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C6" w:rsidRDefault="008A2E70" w:rsidP="000728C6">
      <w:bookmarkStart w:id="0" w:name="_Toc63650193"/>
      <w:bookmarkStart w:id="1" w:name="_Toc170531524"/>
      <w:bookmarkStart w:id="2" w:name="_Toc318311716"/>
      <w:bookmarkStart w:id="3" w:name="_Toc318313306"/>
      <w:bookmarkStart w:id="4" w:name="_Toc318318202"/>
      <w:bookmarkStart w:id="5" w:name="_GoBack"/>
      <w:bookmarkEnd w:id="5"/>
      <w:r>
        <w:rPr>
          <w:noProof/>
          <w:lang w:eastAsia="en-AU"/>
        </w:rPr>
        <w:drawing>
          <wp:anchor distT="0" distB="0" distL="114300" distR="114300" simplePos="0" relativeHeight="251670016" behindDoc="0" locked="0" layoutInCell="1" allowOverlap="1" wp14:anchorId="3926DEF5" wp14:editId="2344234A">
            <wp:simplePos x="0" y="0"/>
            <wp:positionH relativeFrom="column">
              <wp:posOffset>-949960</wp:posOffset>
            </wp:positionH>
            <wp:positionV relativeFrom="paragraph">
              <wp:posOffset>-543560</wp:posOffset>
            </wp:positionV>
            <wp:extent cx="2909570" cy="5667375"/>
            <wp:effectExtent l="0" t="0" r="5080" b="9525"/>
            <wp:wrapSquare wrapText="bothSides"/>
            <wp:docPr id="1" name="Picture 1" descr="University of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_gold_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9570" cy="5667375"/>
                    </a:xfrm>
                    <a:prstGeom prst="rect">
                      <a:avLst/>
                    </a:prstGeom>
                  </pic:spPr>
                </pic:pic>
              </a:graphicData>
            </a:graphic>
            <wp14:sizeRelH relativeFrom="page">
              <wp14:pctWidth>0</wp14:pctWidth>
            </wp14:sizeRelH>
            <wp14:sizeRelV relativeFrom="page">
              <wp14:pctHeight>0</wp14:pctHeight>
            </wp14:sizeRelV>
          </wp:anchor>
        </w:drawing>
      </w:r>
    </w:p>
    <w:p w:rsidR="0073540A" w:rsidRDefault="00A35279" w:rsidP="008A2E70">
      <w:pPr>
        <w:pStyle w:val="Coverheading1"/>
        <w:spacing w:before="1800"/>
        <w:ind w:left="-1620"/>
      </w:pPr>
      <w:r>
        <w:rPr>
          <w:noProof/>
          <w:lang w:val="en-AU"/>
        </w:rPr>
        <w:drawing>
          <wp:anchor distT="0" distB="0" distL="114300" distR="114300" simplePos="0" relativeHeight="251654656" behindDoc="0" locked="0" layoutInCell="1" allowOverlap="1" wp14:anchorId="3ECBE9F6" wp14:editId="2FDB6101">
            <wp:simplePos x="0" y="0"/>
            <wp:positionH relativeFrom="column">
              <wp:posOffset>-630555</wp:posOffset>
            </wp:positionH>
            <wp:positionV relativeFrom="paragraph">
              <wp:posOffset>9586595</wp:posOffset>
            </wp:positionV>
            <wp:extent cx="6496050" cy="447675"/>
            <wp:effectExtent l="0" t="0" r="0" b="9525"/>
            <wp:wrapNone/>
            <wp:docPr id="10" name="Picture 4" descr="Research, Analysis and Training for a Changing World" title="Institute for Social Science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7516" t="-8571"/>
                    <a:stretch>
                      <a:fillRect/>
                    </a:stretch>
                  </pic:blipFill>
                  <pic:spPr bwMode="auto">
                    <a:xfrm>
                      <a:off x="0" y="0"/>
                      <a:ext cx="6496050" cy="447675"/>
                    </a:xfrm>
                    <a:prstGeom prst="rect">
                      <a:avLst/>
                    </a:prstGeom>
                    <a:noFill/>
                    <a:ln w="9525">
                      <a:noFill/>
                      <a:miter lim="800000"/>
                      <a:headEnd/>
                      <a:tailEnd/>
                    </a:ln>
                  </pic:spPr>
                </pic:pic>
              </a:graphicData>
            </a:graphic>
          </wp:anchor>
        </w:drawing>
      </w:r>
      <w:r w:rsidR="0073540A" w:rsidRPr="0073540A">
        <w:t>Paid Parental</w:t>
      </w:r>
      <w:r w:rsidR="0073540A">
        <w:br/>
      </w:r>
      <w:r w:rsidR="0073540A" w:rsidRPr="0073540A">
        <w:t>Leave Evaluation</w:t>
      </w:r>
    </w:p>
    <w:p w:rsidR="00C11BB4" w:rsidRDefault="008A2E70" w:rsidP="004F0967">
      <w:pPr>
        <w:pStyle w:val="Coverheading2"/>
        <w:spacing w:before="567" w:after="288"/>
        <w:ind w:left="4680"/>
      </w:pPr>
      <w:r w:rsidRPr="008A2E70">
        <w:t xml:space="preserve">PHASE 3 </w:t>
      </w:r>
      <w:proofErr w:type="gramStart"/>
      <w:r w:rsidRPr="008A2E70">
        <w:t>REPORT</w:t>
      </w:r>
      <w:proofErr w:type="gramEnd"/>
    </w:p>
    <w:p w:rsidR="00407DF4" w:rsidRDefault="00407DF4" w:rsidP="004F0967">
      <w:pPr>
        <w:pStyle w:val="Coverheading2"/>
        <w:spacing w:before="2835" w:afterLines="0" w:after="60" w:line="240" w:lineRule="auto"/>
        <w:ind w:left="-780"/>
        <w:rPr>
          <w:rFonts w:ascii="Arial" w:hAnsi="Arial" w:cs="Arial"/>
          <w:caps w:val="0"/>
        </w:rPr>
      </w:pPr>
    </w:p>
    <w:p w:rsidR="00C11BB4" w:rsidRPr="004F0967" w:rsidRDefault="004F0967" w:rsidP="00407DF4">
      <w:pPr>
        <w:pStyle w:val="Coverheading2"/>
        <w:spacing w:before="567" w:afterLines="0" w:after="60" w:line="240" w:lineRule="auto"/>
        <w:ind w:left="-765"/>
        <w:rPr>
          <w:rFonts w:ascii="Arial" w:hAnsi="Arial" w:cs="Arial"/>
        </w:rPr>
      </w:pPr>
      <w:r w:rsidRPr="004F0967">
        <w:rPr>
          <w:rFonts w:ascii="Arial" w:hAnsi="Arial" w:cs="Arial"/>
          <w:caps w:val="0"/>
        </w:rPr>
        <w:t>Prepared for:</w:t>
      </w:r>
    </w:p>
    <w:p w:rsidR="00C11BB4" w:rsidRPr="004F0967" w:rsidRDefault="004F0967" w:rsidP="00950A97">
      <w:pPr>
        <w:pStyle w:val="Coverheading2"/>
        <w:spacing w:afterLines="0" w:after="60" w:line="240" w:lineRule="auto"/>
        <w:ind w:left="-795"/>
        <w:rPr>
          <w:rFonts w:ascii="Arial" w:hAnsi="Arial" w:cs="Arial"/>
        </w:rPr>
      </w:pPr>
      <w:r>
        <w:rPr>
          <w:rFonts w:ascii="Arial" w:hAnsi="Arial" w:cs="Arial"/>
          <w:caps w:val="0"/>
        </w:rPr>
        <w:t>Australian Government Department of Social S</w:t>
      </w:r>
      <w:r w:rsidRPr="004F0967">
        <w:rPr>
          <w:rFonts w:ascii="Arial" w:hAnsi="Arial" w:cs="Arial"/>
          <w:caps w:val="0"/>
        </w:rPr>
        <w:t>ervices</w:t>
      </w:r>
    </w:p>
    <w:p w:rsidR="00C11BB4" w:rsidRDefault="003C5300" w:rsidP="003C5300">
      <w:pPr>
        <w:pStyle w:val="Coverheading2"/>
        <w:spacing w:before="567" w:after="288"/>
        <w:ind w:left="-709"/>
      </w:pPr>
      <w:r>
        <w:rPr>
          <w:noProof/>
          <w:lang w:eastAsia="en-AU"/>
        </w:rPr>
        <w:drawing>
          <wp:inline distT="0" distB="0" distL="0" distR="0" wp14:anchorId="5DE5E60E" wp14:editId="57B79FF2">
            <wp:extent cx="1990725" cy="342900"/>
            <wp:effectExtent l="0" t="0" r="9525" b="0"/>
            <wp:docPr id="3" name="Picture 3" descr="ISSR Research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rresearch.JPG"/>
                    <pic:cNvPicPr/>
                  </pic:nvPicPr>
                  <pic:blipFill>
                    <a:blip r:embed="rId11">
                      <a:extLst>
                        <a:ext uri="{28A0092B-C50C-407E-A947-70E740481C1C}">
                          <a14:useLocalDpi xmlns:a14="http://schemas.microsoft.com/office/drawing/2010/main" val="0"/>
                        </a:ext>
                      </a:extLst>
                    </a:blip>
                    <a:stretch>
                      <a:fillRect/>
                    </a:stretch>
                  </pic:blipFill>
                  <pic:spPr>
                    <a:xfrm>
                      <a:off x="0" y="0"/>
                      <a:ext cx="1990725" cy="342900"/>
                    </a:xfrm>
                    <a:prstGeom prst="rect">
                      <a:avLst/>
                    </a:prstGeom>
                  </pic:spPr>
                </pic:pic>
              </a:graphicData>
            </a:graphic>
          </wp:inline>
        </w:drawing>
      </w:r>
    </w:p>
    <w:p w:rsidR="004F0967" w:rsidRPr="006A2958" w:rsidRDefault="004F0967" w:rsidP="004F0967">
      <w:pPr>
        <w:spacing w:after="0" w:line="360" w:lineRule="auto"/>
        <w:ind w:left="-690"/>
        <w:rPr>
          <w:noProof/>
          <w:sz w:val="18"/>
          <w:szCs w:val="18"/>
        </w:rPr>
      </w:pPr>
      <w:r>
        <w:rPr>
          <w:sz w:val="18"/>
          <w:szCs w:val="18"/>
        </w:rPr>
        <w:t>April 2014</w:t>
      </w:r>
    </w:p>
    <w:p w:rsidR="004F0967" w:rsidRPr="006A2958" w:rsidRDefault="00407DF4" w:rsidP="004F0967">
      <w:pPr>
        <w:spacing w:after="0" w:line="360" w:lineRule="auto"/>
        <w:ind w:left="-709"/>
        <w:rPr>
          <w:noProof/>
          <w:sz w:val="18"/>
          <w:szCs w:val="18"/>
        </w:rPr>
      </w:pPr>
      <w:r>
        <w:rPr>
          <w:noProof/>
          <w:lang w:eastAsia="en-AU"/>
        </w:rPr>
        <w:drawing>
          <wp:anchor distT="0" distB="0" distL="114300" distR="114300" simplePos="0" relativeHeight="251656704" behindDoc="0" locked="0" layoutInCell="1" allowOverlap="1" wp14:anchorId="356AC130" wp14:editId="5B8224E7">
            <wp:simplePos x="0" y="0"/>
            <wp:positionH relativeFrom="column">
              <wp:posOffset>3425190</wp:posOffset>
            </wp:positionH>
            <wp:positionV relativeFrom="paragraph">
              <wp:posOffset>29210</wp:posOffset>
            </wp:positionV>
            <wp:extent cx="2514600" cy="1181100"/>
            <wp:effectExtent l="0" t="0" r="0" b="0"/>
            <wp:wrapNone/>
            <wp:docPr id="11" name="Picture 10" descr="Institute for Social Science Research logo" title="Institute for Social Science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LOGO.bmp"/>
                    <pic:cNvPicPr>
                      <a:picLocks noChangeAspect="1" noChangeArrowheads="1"/>
                    </pic:cNvPicPr>
                  </pic:nvPicPr>
                  <pic:blipFill>
                    <a:blip r:embed="rId12" cstate="print"/>
                    <a:srcRect/>
                    <a:stretch>
                      <a:fillRect/>
                    </a:stretch>
                  </pic:blipFill>
                  <pic:spPr bwMode="auto">
                    <a:xfrm>
                      <a:off x="0" y="0"/>
                      <a:ext cx="2514600" cy="1181100"/>
                    </a:xfrm>
                    <a:prstGeom prst="rect">
                      <a:avLst/>
                    </a:prstGeom>
                    <a:noFill/>
                    <a:ln w="9525">
                      <a:noFill/>
                      <a:miter lim="800000"/>
                      <a:headEnd/>
                      <a:tailEnd/>
                    </a:ln>
                  </pic:spPr>
                </pic:pic>
              </a:graphicData>
            </a:graphic>
          </wp:anchor>
        </w:drawing>
      </w:r>
      <w:r w:rsidR="004F0967" w:rsidRPr="006A2958">
        <w:rPr>
          <w:noProof/>
          <w:sz w:val="18"/>
          <w:szCs w:val="18"/>
        </w:rPr>
        <w:t>ABN: 63 942 912 684</w:t>
      </w:r>
    </w:p>
    <w:p w:rsidR="004F0967" w:rsidRPr="006A2958" w:rsidRDefault="004F0967" w:rsidP="004F0967">
      <w:pPr>
        <w:spacing w:after="0" w:line="360" w:lineRule="auto"/>
        <w:ind w:left="-709" w:right="-568"/>
        <w:rPr>
          <w:sz w:val="18"/>
          <w:szCs w:val="18"/>
        </w:rPr>
      </w:pPr>
    </w:p>
    <w:p w:rsidR="004F0967" w:rsidRPr="006A2958" w:rsidRDefault="004F0967" w:rsidP="004F0967">
      <w:pPr>
        <w:spacing w:after="0" w:line="360" w:lineRule="auto"/>
        <w:ind w:left="-709" w:right="-568"/>
        <w:rPr>
          <w:sz w:val="18"/>
          <w:szCs w:val="18"/>
        </w:rPr>
      </w:pPr>
      <w:r w:rsidRPr="006A2958">
        <w:rPr>
          <w:sz w:val="18"/>
          <w:szCs w:val="18"/>
        </w:rPr>
        <w:t>Institute for Social</w:t>
      </w:r>
      <w:r>
        <w:rPr>
          <w:sz w:val="18"/>
          <w:szCs w:val="18"/>
        </w:rPr>
        <w:t xml:space="preserve"> </w:t>
      </w:r>
      <w:r w:rsidRPr="006A2958">
        <w:rPr>
          <w:sz w:val="18"/>
          <w:szCs w:val="18"/>
        </w:rPr>
        <w:t>Science Research</w:t>
      </w:r>
    </w:p>
    <w:p w:rsidR="004F0967" w:rsidRPr="006A2958" w:rsidRDefault="004F0967" w:rsidP="004F0967">
      <w:pPr>
        <w:spacing w:after="0" w:line="360" w:lineRule="auto"/>
        <w:ind w:left="-709" w:right="-568"/>
        <w:rPr>
          <w:sz w:val="18"/>
          <w:szCs w:val="18"/>
        </w:rPr>
      </w:pPr>
      <w:r w:rsidRPr="006A2958">
        <w:rPr>
          <w:sz w:val="18"/>
          <w:szCs w:val="18"/>
        </w:rPr>
        <w:t xml:space="preserve">Level 4, General Purpose North No.3 (Building 39A) </w:t>
      </w:r>
      <w:r w:rsidRPr="006A2958">
        <w:rPr>
          <w:sz w:val="18"/>
          <w:szCs w:val="18"/>
        </w:rPr>
        <w:tab/>
      </w:r>
    </w:p>
    <w:p w:rsidR="004F0967" w:rsidRPr="006A2958" w:rsidRDefault="004F0967" w:rsidP="004F0967">
      <w:pPr>
        <w:spacing w:after="0" w:line="360" w:lineRule="auto"/>
        <w:ind w:left="-709" w:right="-568"/>
        <w:rPr>
          <w:sz w:val="18"/>
          <w:szCs w:val="18"/>
        </w:rPr>
      </w:pPr>
      <w:r w:rsidRPr="006A2958">
        <w:rPr>
          <w:sz w:val="18"/>
          <w:szCs w:val="18"/>
        </w:rPr>
        <w:t>The University of Queensland 4072</w:t>
      </w:r>
      <w:r w:rsidRPr="006A2958">
        <w:rPr>
          <w:sz w:val="18"/>
          <w:szCs w:val="18"/>
        </w:rPr>
        <w:tab/>
      </w:r>
    </w:p>
    <w:p w:rsidR="004F0967" w:rsidRDefault="004F0967" w:rsidP="004F0967">
      <w:pPr>
        <w:spacing w:after="0" w:line="360" w:lineRule="auto"/>
        <w:ind w:left="-709"/>
        <w:rPr>
          <w:sz w:val="18"/>
          <w:szCs w:val="18"/>
        </w:rPr>
      </w:pPr>
      <w:r w:rsidRPr="006A2958">
        <w:rPr>
          <w:sz w:val="18"/>
          <w:szCs w:val="18"/>
        </w:rPr>
        <w:t>Telephone: (07) 3346 7646 | Facsimile: (07) 3346 7646</w:t>
      </w:r>
    </w:p>
    <w:p w:rsidR="004F0967" w:rsidRDefault="004F0967" w:rsidP="00407DF4">
      <w:pPr>
        <w:spacing w:after="0" w:line="360" w:lineRule="auto"/>
        <w:rPr>
          <w:sz w:val="18"/>
          <w:szCs w:val="18"/>
        </w:rPr>
      </w:pPr>
    </w:p>
    <w:p w:rsidR="004F0967" w:rsidRPr="004F0967" w:rsidRDefault="004F0967" w:rsidP="004F0967">
      <w:pPr>
        <w:spacing w:after="0" w:line="360" w:lineRule="auto"/>
        <w:ind w:left="-709"/>
        <w:sectPr w:rsidR="004F0967" w:rsidRPr="004F0967" w:rsidSect="004F0967">
          <w:headerReference w:type="even" r:id="rId13"/>
          <w:headerReference w:type="default" r:id="rId14"/>
          <w:footerReference w:type="even" r:id="rId15"/>
          <w:footerReference w:type="default" r:id="rId16"/>
          <w:headerReference w:type="first" r:id="rId17"/>
          <w:footerReference w:type="first" r:id="rId18"/>
          <w:pgSz w:w="11906" w:h="16838" w:code="9"/>
          <w:pgMar w:top="1474" w:right="1644" w:bottom="1474" w:left="1644" w:header="720" w:footer="720" w:gutter="227"/>
          <w:pgNumType w:fmt="lowerRoman"/>
          <w:cols w:space="720"/>
          <w:titlePg/>
          <w:docGrid w:linePitch="272"/>
        </w:sectPr>
      </w:pPr>
    </w:p>
    <w:p w:rsidR="0051591E" w:rsidRPr="00FB7ED1" w:rsidRDefault="0051591E" w:rsidP="008A2E70">
      <w:pPr>
        <w:pStyle w:val="Coverheading2"/>
        <w:spacing w:before="851" w:after="288"/>
      </w:pPr>
      <w:r w:rsidRPr="00FB7ED1">
        <w:rPr>
          <w:noProof/>
          <w:lang w:eastAsia="en-AU"/>
        </w:rPr>
        <w:lastRenderedPageBreak/>
        <w:drawing>
          <wp:inline distT="0" distB="0" distL="0" distR="0" wp14:anchorId="3330A8B5" wp14:editId="6CC4F201">
            <wp:extent cx="1895475" cy="542925"/>
            <wp:effectExtent l="19050" t="0" r="9525" b="0"/>
            <wp:docPr id="5" name="Picture 1"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_colour_M_dos copy"/>
                    <pic:cNvPicPr>
                      <a:picLocks noChangeAspect="1" noChangeArrowheads="1"/>
                    </pic:cNvPicPr>
                  </pic:nvPicPr>
                  <pic:blipFill>
                    <a:blip r:embed="rId19" cstate="print"/>
                    <a:srcRect/>
                    <a:stretch>
                      <a:fillRect/>
                    </a:stretch>
                  </pic:blipFill>
                  <pic:spPr bwMode="auto">
                    <a:xfrm>
                      <a:off x="0" y="0"/>
                      <a:ext cx="1895475" cy="542925"/>
                    </a:xfrm>
                    <a:prstGeom prst="rect">
                      <a:avLst/>
                    </a:prstGeom>
                    <a:noFill/>
                    <a:ln w="9525">
                      <a:noFill/>
                      <a:miter lim="800000"/>
                      <a:headEnd/>
                      <a:tailEnd/>
                    </a:ln>
                  </pic:spPr>
                </pic:pic>
              </a:graphicData>
            </a:graphic>
          </wp:inline>
        </w:drawing>
      </w:r>
    </w:p>
    <w:p w:rsidR="0051591E" w:rsidRPr="00FB7ED1" w:rsidRDefault="00E17123" w:rsidP="0051591E">
      <w:pPr>
        <w:pStyle w:val="Header"/>
        <w:ind w:left="-112"/>
      </w:pPr>
      <w:r>
        <w:rPr>
          <w:noProof/>
          <w:lang w:eastAsia="en-AU"/>
        </w:rPr>
        <mc:AlternateContent>
          <mc:Choice Requires="wps">
            <w:drawing>
              <wp:anchor distT="4294967291" distB="4294967291" distL="114300" distR="114300" simplePos="0" relativeHeight="251661824" behindDoc="0" locked="0" layoutInCell="1" allowOverlap="1" wp14:anchorId="5A8510CA" wp14:editId="3DE1FBF6">
                <wp:simplePos x="0" y="0"/>
                <wp:positionH relativeFrom="column">
                  <wp:posOffset>-3175</wp:posOffset>
                </wp:positionH>
                <wp:positionV relativeFrom="paragraph">
                  <wp:posOffset>48259</wp:posOffset>
                </wp:positionV>
                <wp:extent cx="5597525" cy="0"/>
                <wp:effectExtent l="0" t="0" r="22225" b="19050"/>
                <wp:wrapNone/>
                <wp:docPr id="12" name="Line 13" descr="Line used in the header of the document " title="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7525" cy="0"/>
                        </a:xfrm>
                        <a:prstGeom prst="line">
                          <a:avLst/>
                        </a:prstGeom>
                        <a:noFill/>
                        <a:ln w="2540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alt="Title: Line  - Description: Line used in the header of the document "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3.8pt" to="4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cPOQIAAGoEAAAOAAAAZHJzL2Uyb0RvYy54bWysVMGO2jAQvVfqP1i+QxIILESEVUWgF9pF&#10;2u0HGNshVh3bsg0BVf33jg1BbHupql7MTGbm+c2bMYvncyvRiVsntCpxNkwx4opqJtShxN/eNoMZ&#10;Rs4TxYjUipf4wh1+Xn78sOhMwUe60ZJxiwBEuaIzJW68N0WSONrwlrihNlxBsNa2JR5ce0iYJR2g&#10;tzIZpek06bRlxmrKnYOv1TWIlxG/rjn1L3XtuEeyxMDNx9PGcx/OZLkgxcES0wh6o0H+gUVLhIJL&#10;71AV8QQdrfgDqhXUaqdrP6S6TXRdC8pjD9BNlv7WzWtDDI+9gDjO3GVy/w+Wfj3tLBIMZjfCSJEW&#10;ZrQViqNsjBHjjoJW0T86zpBQyDccNZyEqek6ekzTY8uVRyCv8LIHCNJ2xhVww0rtbBCHntWr2Wr6&#10;3SGlVw1RBx5bfLsYqMpCRfKuJDjOAMF990UzyCFHr6PO59q2ARIUROc4zst9nPzsEYWPk8n8aTKa&#10;YET7WEKKvtBY5z9z3aJglFhCzxGYnLbOByKk6FPCPUpvhJRxW6RCXYlHkzxNY4XTUrAQDXnOHvYr&#10;adGJhIVLx+P5PLYFkcc0q4+KRbSg5fpmeyLk1YbbpQp40AvwuVnXjfoxT+fr2XqWD/LRdD3I06oa&#10;fNqs8sF0kz1NqnG1WlXZz0Aty4tGMMZVYNdvd5b/3fbc3tl1L+/7fdcheY8eBQOy/W8kHYcZ5nfd&#10;hL1ml53thwwLHZNvjy+8mEcf7Me/iOUvAAAA//8DAFBLAwQUAAYACAAAACEAOiqPTd0AAAAFAQAA&#10;DwAAAGRycy9kb3ducmV2LnhtbEyPQUvDQBSE74L/YXmCt3ZTwRpjNqWIUg8KppYWb5vsaxKafRuy&#10;2yb+e59e2uMww8w36WK0rThh7xtHCmbTCARS6UxDlYLN1+skBuGDJqNbR6jgBz0ssuurVCfGDZTj&#10;aR0qwSXkE62gDqFLpPRljVb7qeuQ2Nu73urAsq+k6fXA5baVd1E0l1Y3xAu17vC5xvKwPloF+/ht&#10;9fFu86Lb5LuXoXn83K6+B6Vub8blE4iAYziH4Q+f0SFjpsIdyXjRKpjcc1DBwxwEu3E842fFv5ZZ&#10;Ki/ps18AAAD//wMAUEsBAi0AFAAGAAgAAAAhALaDOJL+AAAA4QEAABMAAAAAAAAAAAAAAAAAAAAA&#10;AFtDb250ZW50X1R5cGVzXS54bWxQSwECLQAUAAYACAAAACEAOP0h/9YAAACUAQAACwAAAAAAAAAA&#10;AAAAAAAvAQAAX3JlbHMvLnJlbHNQSwECLQAUAAYACAAAACEA7fcnDzkCAABqBAAADgAAAAAAAAAA&#10;AAAAAAAuAgAAZHJzL2Uyb0RvYy54bWxQSwECLQAUAAYACAAAACEAOiqPTd0AAAAFAQAADwAAAAAA&#10;AAAAAAAAAACTBAAAZHJzL2Rvd25yZXYueG1sUEsFBgAAAAAEAAQA8wAAAJ0FAAAAAA==&#10;" strokecolor="#039" strokeweight="2pt"/>
            </w:pict>
          </mc:Fallback>
        </mc:AlternateContent>
      </w:r>
    </w:p>
    <w:p w:rsidR="005675DB" w:rsidRPr="005675DB" w:rsidRDefault="005675DB" w:rsidP="00094204">
      <w:pPr>
        <w:spacing w:before="1200"/>
        <w:jc w:val="center"/>
        <w:rPr>
          <w:sz w:val="24"/>
          <w:szCs w:val="24"/>
        </w:rPr>
      </w:pPr>
      <w:r w:rsidRPr="005675DB">
        <w:rPr>
          <w:sz w:val="24"/>
          <w:szCs w:val="24"/>
        </w:rPr>
        <w:t>Paid Parental Leave Evaluation</w:t>
      </w:r>
    </w:p>
    <w:p w:rsidR="003244B3" w:rsidRPr="005675DB" w:rsidRDefault="003244B3" w:rsidP="005675DB">
      <w:pPr>
        <w:jc w:val="center"/>
        <w:rPr>
          <w:b/>
          <w:sz w:val="28"/>
          <w:szCs w:val="28"/>
        </w:rPr>
      </w:pPr>
    </w:p>
    <w:p w:rsidR="005675DB" w:rsidRPr="005675DB" w:rsidRDefault="005675DB" w:rsidP="00094204">
      <w:pPr>
        <w:spacing w:after="2400"/>
        <w:jc w:val="center"/>
        <w:rPr>
          <w:b/>
          <w:sz w:val="28"/>
          <w:szCs w:val="28"/>
        </w:rPr>
      </w:pPr>
      <w:r w:rsidRPr="005675DB">
        <w:rPr>
          <w:b/>
          <w:sz w:val="28"/>
          <w:szCs w:val="28"/>
        </w:rPr>
        <w:t>PHASE 3 REPORT</w:t>
      </w:r>
    </w:p>
    <w:tbl>
      <w:tblPr>
        <w:tblW w:w="0" w:type="auto"/>
        <w:tblInd w:w="108" w:type="dxa"/>
        <w:tblLook w:val="01E0" w:firstRow="1" w:lastRow="1" w:firstColumn="1" w:lastColumn="1" w:noHBand="0" w:noVBand="0"/>
      </w:tblPr>
      <w:tblGrid>
        <w:gridCol w:w="2552"/>
        <w:gridCol w:w="5947"/>
      </w:tblGrid>
      <w:tr w:rsidR="00D16948" w:rsidRPr="00FB7ED1" w:rsidTr="009C2704">
        <w:tc>
          <w:tcPr>
            <w:tcW w:w="2552" w:type="dxa"/>
            <w:tcBorders>
              <w:top w:val="single" w:sz="4" w:space="0" w:color="FFFFFF"/>
              <w:left w:val="single" w:sz="4" w:space="0" w:color="FFFFFF"/>
              <w:bottom w:val="single" w:sz="4" w:space="0" w:color="FFFFFF"/>
              <w:right w:val="single" w:sz="4" w:space="0" w:color="FFFFFF"/>
            </w:tcBorders>
            <w:shd w:val="clear" w:color="auto" w:fill="E0E0E0"/>
          </w:tcPr>
          <w:p w:rsidR="00D16948" w:rsidRPr="00684FB6" w:rsidRDefault="00D16948" w:rsidP="00D16948">
            <w:pPr>
              <w:rPr>
                <w:b/>
                <w:szCs w:val="20"/>
              </w:rPr>
            </w:pPr>
            <w:r w:rsidRPr="00684FB6">
              <w:rPr>
                <w:b/>
                <w:szCs w:val="20"/>
              </w:rPr>
              <w:t>Authors</w:t>
            </w:r>
          </w:p>
        </w:tc>
        <w:tc>
          <w:tcPr>
            <w:tcW w:w="5947" w:type="dxa"/>
            <w:tcBorders>
              <w:left w:val="single" w:sz="4" w:space="0" w:color="FFFFFF"/>
            </w:tcBorders>
          </w:tcPr>
          <w:p w:rsidR="00D16948" w:rsidRPr="00684FB6" w:rsidRDefault="00E21CDC" w:rsidP="00D16948">
            <w:pPr>
              <w:rPr>
                <w:szCs w:val="20"/>
              </w:rPr>
            </w:pPr>
            <w:r>
              <w:rPr>
                <w:szCs w:val="20"/>
              </w:rPr>
              <w:t xml:space="preserve">Bill Martin, Belinda Hewitt, Mara </w:t>
            </w:r>
            <w:r w:rsidR="005675DB">
              <w:rPr>
                <w:szCs w:val="20"/>
              </w:rPr>
              <w:t xml:space="preserve">A. </w:t>
            </w:r>
            <w:r>
              <w:rPr>
                <w:szCs w:val="20"/>
              </w:rPr>
              <w:t>Yerkes, Ning Xiang, Judith Rose</w:t>
            </w:r>
            <w:r w:rsidR="00D16948" w:rsidRPr="00684FB6">
              <w:rPr>
                <w:szCs w:val="20"/>
              </w:rPr>
              <w:t xml:space="preserve"> </w:t>
            </w:r>
            <w:r w:rsidR="00283A12">
              <w:rPr>
                <w:szCs w:val="20"/>
              </w:rPr>
              <w:t>and Laetitia Coles</w:t>
            </w:r>
          </w:p>
        </w:tc>
      </w:tr>
      <w:tr w:rsidR="00D16948" w:rsidRPr="00FB7ED1" w:rsidTr="009C2704">
        <w:tc>
          <w:tcPr>
            <w:tcW w:w="2552" w:type="dxa"/>
            <w:tcBorders>
              <w:top w:val="single" w:sz="4" w:space="0" w:color="FFFFFF"/>
              <w:left w:val="single" w:sz="4" w:space="0" w:color="FFFFFF"/>
              <w:bottom w:val="single" w:sz="4" w:space="0" w:color="FFFFFF"/>
              <w:right w:val="single" w:sz="4" w:space="0" w:color="FFFFFF"/>
            </w:tcBorders>
            <w:shd w:val="clear" w:color="auto" w:fill="E0E0E0"/>
          </w:tcPr>
          <w:p w:rsidR="00D16948" w:rsidRPr="00684FB6" w:rsidRDefault="00D16948" w:rsidP="00D16948">
            <w:pPr>
              <w:rPr>
                <w:b/>
                <w:szCs w:val="20"/>
              </w:rPr>
            </w:pPr>
            <w:r w:rsidRPr="00684FB6">
              <w:rPr>
                <w:b/>
                <w:szCs w:val="20"/>
              </w:rPr>
              <w:t>ISSR Director</w:t>
            </w:r>
          </w:p>
        </w:tc>
        <w:tc>
          <w:tcPr>
            <w:tcW w:w="5947" w:type="dxa"/>
            <w:tcBorders>
              <w:left w:val="single" w:sz="4" w:space="0" w:color="FFFFFF"/>
            </w:tcBorders>
          </w:tcPr>
          <w:p w:rsidR="00D16948" w:rsidRPr="00684FB6" w:rsidRDefault="00D16948" w:rsidP="00D16948">
            <w:pPr>
              <w:rPr>
                <w:szCs w:val="20"/>
              </w:rPr>
            </w:pPr>
            <w:r w:rsidRPr="00684FB6">
              <w:rPr>
                <w:szCs w:val="20"/>
              </w:rPr>
              <w:t>Mark Western</w:t>
            </w:r>
          </w:p>
        </w:tc>
      </w:tr>
      <w:tr w:rsidR="00D16948" w:rsidRPr="00FB7ED1" w:rsidTr="009C2704">
        <w:tc>
          <w:tcPr>
            <w:tcW w:w="2552" w:type="dxa"/>
            <w:tcBorders>
              <w:top w:val="single" w:sz="4" w:space="0" w:color="FFFFFF"/>
              <w:left w:val="single" w:sz="4" w:space="0" w:color="FFFFFF"/>
              <w:bottom w:val="single" w:sz="4" w:space="0" w:color="FFFFFF"/>
              <w:right w:val="single" w:sz="4" w:space="0" w:color="FFFFFF"/>
            </w:tcBorders>
            <w:shd w:val="clear" w:color="auto" w:fill="E0E0E0"/>
          </w:tcPr>
          <w:p w:rsidR="00D16948" w:rsidRPr="00684FB6" w:rsidRDefault="00D16948" w:rsidP="00D16948">
            <w:pPr>
              <w:rPr>
                <w:b/>
                <w:szCs w:val="20"/>
              </w:rPr>
            </w:pPr>
            <w:r w:rsidRPr="00684FB6">
              <w:rPr>
                <w:b/>
                <w:szCs w:val="20"/>
              </w:rPr>
              <w:t>Name of project</w:t>
            </w:r>
          </w:p>
        </w:tc>
        <w:tc>
          <w:tcPr>
            <w:tcW w:w="5947" w:type="dxa"/>
            <w:tcBorders>
              <w:left w:val="single" w:sz="4" w:space="0" w:color="FFFFFF"/>
            </w:tcBorders>
          </w:tcPr>
          <w:p w:rsidR="00D16948" w:rsidRPr="00684FB6" w:rsidRDefault="001161AC" w:rsidP="00D16948">
            <w:pPr>
              <w:rPr>
                <w:szCs w:val="20"/>
              </w:rPr>
            </w:pPr>
            <w:r>
              <w:rPr>
                <w:szCs w:val="20"/>
              </w:rPr>
              <w:t>Paid Parental Leave Evaluation</w:t>
            </w:r>
          </w:p>
        </w:tc>
      </w:tr>
      <w:tr w:rsidR="00D16948" w:rsidRPr="00FB7ED1" w:rsidTr="009C2704">
        <w:tc>
          <w:tcPr>
            <w:tcW w:w="2552" w:type="dxa"/>
            <w:tcBorders>
              <w:top w:val="single" w:sz="4" w:space="0" w:color="FFFFFF"/>
              <w:left w:val="single" w:sz="4" w:space="0" w:color="FFFFFF"/>
              <w:bottom w:val="single" w:sz="4" w:space="0" w:color="FFFFFF"/>
            </w:tcBorders>
            <w:shd w:val="clear" w:color="auto" w:fill="E0E0E0"/>
          </w:tcPr>
          <w:p w:rsidR="00D16948" w:rsidRPr="00684FB6" w:rsidRDefault="00D16948" w:rsidP="00D16948">
            <w:pPr>
              <w:rPr>
                <w:b/>
                <w:szCs w:val="20"/>
              </w:rPr>
            </w:pPr>
            <w:r w:rsidRPr="00684FB6">
              <w:rPr>
                <w:b/>
                <w:szCs w:val="20"/>
              </w:rPr>
              <w:t>Name of organisation</w:t>
            </w:r>
          </w:p>
        </w:tc>
        <w:tc>
          <w:tcPr>
            <w:tcW w:w="5947" w:type="dxa"/>
            <w:tcBorders>
              <w:left w:val="nil"/>
            </w:tcBorders>
          </w:tcPr>
          <w:p w:rsidR="00D16948" w:rsidRPr="00684FB6" w:rsidRDefault="00776075" w:rsidP="00C963CA">
            <w:pPr>
              <w:rPr>
                <w:szCs w:val="20"/>
              </w:rPr>
            </w:pPr>
            <w:r>
              <w:rPr>
                <w:szCs w:val="20"/>
              </w:rPr>
              <w:t xml:space="preserve">Australian Government </w:t>
            </w:r>
            <w:r w:rsidR="001161AC">
              <w:rPr>
                <w:szCs w:val="20"/>
              </w:rPr>
              <w:t xml:space="preserve">Department of </w:t>
            </w:r>
            <w:r w:rsidR="00C963CA">
              <w:rPr>
                <w:szCs w:val="20"/>
              </w:rPr>
              <w:t>Social Services</w:t>
            </w:r>
          </w:p>
        </w:tc>
      </w:tr>
      <w:tr w:rsidR="00D16948" w:rsidRPr="00FB7ED1" w:rsidTr="009C2704">
        <w:tc>
          <w:tcPr>
            <w:tcW w:w="2552" w:type="dxa"/>
            <w:tcBorders>
              <w:top w:val="single" w:sz="4" w:space="0" w:color="FFFFFF"/>
              <w:left w:val="single" w:sz="4" w:space="0" w:color="FFFFFF"/>
              <w:bottom w:val="single" w:sz="4" w:space="0" w:color="FFFFFF"/>
              <w:right w:val="single" w:sz="4" w:space="0" w:color="FFFFFF"/>
            </w:tcBorders>
            <w:shd w:val="clear" w:color="auto" w:fill="E0E0E0"/>
          </w:tcPr>
          <w:p w:rsidR="00D16948" w:rsidRPr="00684FB6" w:rsidRDefault="00D16948" w:rsidP="00D16948">
            <w:pPr>
              <w:rPr>
                <w:b/>
                <w:szCs w:val="20"/>
              </w:rPr>
            </w:pPr>
            <w:r w:rsidRPr="00684FB6">
              <w:rPr>
                <w:b/>
                <w:szCs w:val="20"/>
              </w:rPr>
              <w:t>Project number</w:t>
            </w:r>
          </w:p>
        </w:tc>
        <w:tc>
          <w:tcPr>
            <w:tcW w:w="5947" w:type="dxa"/>
            <w:tcBorders>
              <w:left w:val="single" w:sz="4" w:space="0" w:color="FFFFFF"/>
            </w:tcBorders>
          </w:tcPr>
          <w:p w:rsidR="00D16948" w:rsidRPr="00544939" w:rsidRDefault="00544939" w:rsidP="00D16948">
            <w:pPr>
              <w:rPr>
                <w:szCs w:val="20"/>
              </w:rPr>
            </w:pPr>
            <w:r w:rsidRPr="00544939">
              <w:rPr>
                <w:rFonts w:cs="Arial"/>
                <w:szCs w:val="20"/>
                <w:lang w:eastAsia="en-AU"/>
              </w:rPr>
              <w:t>ISSR010012: PPL Evaluation (Official Order 45376323)</w:t>
            </w:r>
          </w:p>
        </w:tc>
      </w:tr>
    </w:tbl>
    <w:p w:rsidR="00A576A4" w:rsidRDefault="00A576A4" w:rsidP="004444AD">
      <w:pPr>
        <w:pStyle w:val="Tableofcontentsnotreferenced"/>
        <w:sectPr w:rsidR="00A576A4">
          <w:pgSz w:w="11906" w:h="16838" w:code="9"/>
          <w:pgMar w:top="1474" w:right="1644" w:bottom="1474" w:left="1644" w:header="720" w:footer="720" w:gutter="227"/>
          <w:pgNumType w:fmt="lowerRoman"/>
          <w:cols w:space="720"/>
        </w:sectPr>
      </w:pPr>
    </w:p>
    <w:p w:rsidR="00544939" w:rsidRPr="00544939" w:rsidRDefault="00544939" w:rsidP="00544939">
      <w:pPr>
        <w:autoSpaceDE w:val="0"/>
        <w:autoSpaceDN w:val="0"/>
        <w:adjustRightInd w:val="0"/>
        <w:spacing w:after="0" w:line="240" w:lineRule="auto"/>
        <w:rPr>
          <w:rFonts w:cs="Arial"/>
          <w:color w:val="000000"/>
          <w:sz w:val="22"/>
          <w:lang w:eastAsia="en-AU"/>
        </w:rPr>
      </w:pPr>
      <w:r w:rsidRPr="00544939">
        <w:rPr>
          <w:rFonts w:cs="Arial"/>
          <w:b/>
          <w:bCs/>
          <w:color w:val="000000"/>
          <w:sz w:val="22"/>
          <w:lang w:eastAsia="en-AU"/>
        </w:rPr>
        <w:lastRenderedPageBreak/>
        <w:t xml:space="preserve">ACKNOWLEDGEMENTS </w:t>
      </w:r>
    </w:p>
    <w:p w:rsidR="00544939" w:rsidRDefault="00544939" w:rsidP="00544939">
      <w:pPr>
        <w:autoSpaceDE w:val="0"/>
        <w:autoSpaceDN w:val="0"/>
        <w:adjustRightInd w:val="0"/>
        <w:spacing w:after="0" w:line="240" w:lineRule="auto"/>
        <w:rPr>
          <w:rFonts w:cs="Arial"/>
          <w:b/>
          <w:bCs/>
          <w:color w:val="000000"/>
          <w:sz w:val="22"/>
          <w:lang w:eastAsia="en-AU"/>
        </w:rPr>
      </w:pPr>
    </w:p>
    <w:p w:rsidR="00544939" w:rsidRPr="00544939" w:rsidRDefault="00544939" w:rsidP="00544939">
      <w:pPr>
        <w:autoSpaceDE w:val="0"/>
        <w:autoSpaceDN w:val="0"/>
        <w:adjustRightInd w:val="0"/>
        <w:spacing w:after="0" w:line="240" w:lineRule="auto"/>
        <w:rPr>
          <w:rFonts w:cs="Arial"/>
          <w:color w:val="000000"/>
          <w:sz w:val="22"/>
          <w:lang w:eastAsia="en-AU"/>
        </w:rPr>
      </w:pPr>
      <w:r w:rsidRPr="00544939">
        <w:rPr>
          <w:rFonts w:cs="Arial"/>
          <w:b/>
          <w:bCs/>
          <w:color w:val="000000"/>
          <w:sz w:val="22"/>
          <w:lang w:eastAsia="en-AU"/>
        </w:rPr>
        <w:t xml:space="preserve">INSTITUTE FOR SOCIAL SCIENCE RESEARCH </w:t>
      </w:r>
    </w:p>
    <w:p w:rsidR="00544939" w:rsidRDefault="00544939" w:rsidP="00291474">
      <w:pPr>
        <w:autoSpaceDE w:val="0"/>
        <w:autoSpaceDN w:val="0"/>
        <w:adjustRightInd w:val="0"/>
        <w:spacing w:after="0" w:line="240" w:lineRule="auto"/>
        <w:rPr>
          <w:rFonts w:cs="Arial"/>
          <w:b/>
          <w:bCs/>
          <w:color w:val="000000"/>
          <w:sz w:val="22"/>
          <w:lang w:eastAsia="en-AU"/>
        </w:rPr>
      </w:pPr>
      <w:r w:rsidRPr="00544939">
        <w:rPr>
          <w:rFonts w:cs="Arial"/>
          <w:color w:val="000000"/>
          <w:sz w:val="22"/>
          <w:lang w:eastAsia="en-AU"/>
        </w:rPr>
        <w:t xml:space="preserve">ISSR is one of Australia’s largest social science research institutes with extensive experience in applied social science research and in providing research services to government agencies. ISSR was established by UQ in 2007 to enhance social science research at UQ; to contribute nationally to the development of Australian social science; to signal the university's major strengths in and commitment to the social sciences and to facilitate UQ’s role in applied social science research. The Institute directly employs over 60 research staff, is one of the largest social science research institutes in Australia and has a growing international profile. ISSR researchers collaborate extensively with researchers throughout UQ, Australia and overseas. The Institute works in close cooperation with government agencies and the corporate and community sectors on flagship and high-impact social research. </w:t>
      </w:r>
    </w:p>
    <w:p w:rsidR="00544939" w:rsidRDefault="00544939" w:rsidP="00094204">
      <w:pPr>
        <w:autoSpaceDE w:val="0"/>
        <w:autoSpaceDN w:val="0"/>
        <w:adjustRightInd w:val="0"/>
        <w:spacing w:before="240" w:after="0" w:line="240" w:lineRule="auto"/>
        <w:rPr>
          <w:rFonts w:cs="Arial"/>
          <w:b/>
          <w:bCs/>
          <w:color w:val="000000"/>
          <w:sz w:val="22"/>
          <w:lang w:eastAsia="en-AU"/>
        </w:rPr>
      </w:pPr>
      <w:r w:rsidRPr="00544939">
        <w:rPr>
          <w:rFonts w:cs="Arial"/>
          <w:b/>
          <w:bCs/>
          <w:color w:val="000000"/>
          <w:sz w:val="22"/>
          <w:lang w:eastAsia="en-AU"/>
        </w:rPr>
        <w:t xml:space="preserve">DISCLAIMER </w:t>
      </w:r>
    </w:p>
    <w:p w:rsidR="00544939" w:rsidRDefault="00544939" w:rsidP="00291474">
      <w:pPr>
        <w:autoSpaceDE w:val="0"/>
        <w:autoSpaceDN w:val="0"/>
        <w:adjustRightInd w:val="0"/>
        <w:spacing w:after="0" w:line="240" w:lineRule="auto"/>
        <w:rPr>
          <w:rFonts w:cs="Arial"/>
          <w:b/>
          <w:bCs/>
          <w:color w:val="000000"/>
          <w:sz w:val="22"/>
          <w:lang w:eastAsia="en-AU"/>
        </w:rPr>
      </w:pPr>
      <w:r w:rsidRPr="00544939">
        <w:rPr>
          <w:bCs/>
          <w:color w:val="000000"/>
          <w:sz w:val="22"/>
          <w:lang w:eastAsia="en-AU"/>
        </w:rPr>
        <w:t>T</w:t>
      </w:r>
      <w:r w:rsidRPr="00544939">
        <w:rPr>
          <w:color w:val="000000"/>
          <w:sz w:val="22"/>
          <w:lang w:eastAsia="en-AU"/>
        </w:rPr>
        <w:t xml:space="preserve">his report provides information on an evaluation of a funded initiative for which the </w:t>
      </w:r>
      <w:r w:rsidR="00776075">
        <w:rPr>
          <w:color w:val="000000"/>
          <w:sz w:val="22"/>
          <w:lang w:eastAsia="en-AU"/>
        </w:rPr>
        <w:t xml:space="preserve">Australian Government </w:t>
      </w:r>
      <w:r w:rsidRPr="00544939">
        <w:rPr>
          <w:color w:val="000000"/>
          <w:sz w:val="22"/>
          <w:lang w:eastAsia="en-AU"/>
        </w:rPr>
        <w:t>Department of</w:t>
      </w:r>
      <w:r w:rsidR="00C963CA">
        <w:rPr>
          <w:color w:val="000000"/>
          <w:sz w:val="22"/>
          <w:lang w:eastAsia="en-AU"/>
        </w:rPr>
        <w:t xml:space="preserve"> Social Services </w:t>
      </w:r>
      <w:r w:rsidRPr="00544939">
        <w:rPr>
          <w:color w:val="000000"/>
          <w:sz w:val="22"/>
          <w:lang w:eastAsia="en-AU"/>
        </w:rPr>
        <w:t>ha</w:t>
      </w:r>
      <w:r w:rsidR="00B07D57">
        <w:rPr>
          <w:color w:val="000000"/>
          <w:sz w:val="22"/>
          <w:lang w:eastAsia="en-AU"/>
        </w:rPr>
        <w:t>s</w:t>
      </w:r>
      <w:r w:rsidRPr="00544939">
        <w:rPr>
          <w:color w:val="000000"/>
          <w:sz w:val="22"/>
          <w:lang w:eastAsia="en-AU"/>
        </w:rPr>
        <w:t xml:space="preserve"> lead responsibility. The report draws on input from representatives of government agencies, recipients of Parental Leave Pay and the Baby Bonus and employers who are providing or have provided Parental Leave Pay to an employee. The report cannot be taken in any way as an expression of government policy.</w:t>
      </w:r>
    </w:p>
    <w:p w:rsidR="0067298E" w:rsidRPr="000679AA" w:rsidRDefault="003C5B5A" w:rsidP="004444AD">
      <w:pPr>
        <w:pStyle w:val="Tableofcontentsnotreferenced"/>
      </w:pPr>
      <w:r w:rsidRPr="000679AA">
        <w:lastRenderedPageBreak/>
        <w:t xml:space="preserve">Table </w:t>
      </w:r>
      <w:r w:rsidR="000679AA">
        <w:t>o</w:t>
      </w:r>
      <w:r w:rsidR="00984019" w:rsidRPr="000679AA">
        <w:t>f</w:t>
      </w:r>
      <w:r w:rsidR="005E63A4" w:rsidRPr="000679AA">
        <w:t xml:space="preserve"> </w:t>
      </w:r>
      <w:r w:rsidRPr="000679AA">
        <w:t>Contents</w:t>
      </w:r>
      <w:bookmarkEnd w:id="0"/>
      <w:bookmarkEnd w:id="1"/>
      <w:bookmarkEnd w:id="2"/>
      <w:bookmarkEnd w:id="3"/>
      <w:bookmarkEnd w:id="4"/>
    </w:p>
    <w:p w:rsidR="00BD2145" w:rsidRDefault="00572623">
      <w:pPr>
        <w:pStyle w:val="TOC1"/>
        <w:rPr>
          <w:rFonts w:asciiTheme="minorHAnsi" w:eastAsiaTheme="minorEastAsia" w:hAnsiTheme="minorHAnsi" w:cstheme="minorBidi"/>
          <w:bCs w:val="0"/>
          <w:sz w:val="22"/>
          <w:szCs w:val="22"/>
          <w:lang w:eastAsia="en-AU"/>
        </w:rPr>
      </w:pPr>
      <w:r>
        <w:fldChar w:fldCharType="begin"/>
      </w:r>
      <w:r w:rsidR="004444AD">
        <w:instrText xml:space="preserve"> TOC \o "2-3" \h \z \t "Heading 1,1,Non Indexed Heading 1,1" </w:instrText>
      </w:r>
      <w:r>
        <w:fldChar w:fldCharType="separate"/>
      </w:r>
      <w:hyperlink w:anchor="_Toc377646686" w:history="1">
        <w:r w:rsidR="00BD2145" w:rsidRPr="00BD0377">
          <w:rPr>
            <w:rStyle w:val="Hyperlink"/>
          </w:rPr>
          <w:t>Acronyms</w:t>
        </w:r>
        <w:r w:rsidR="00BD2145">
          <w:rPr>
            <w:webHidden/>
          </w:rPr>
          <w:tab/>
        </w:r>
        <w:r w:rsidR="00BD2145">
          <w:rPr>
            <w:webHidden/>
          </w:rPr>
          <w:fldChar w:fldCharType="begin"/>
        </w:r>
        <w:r w:rsidR="00BD2145">
          <w:rPr>
            <w:webHidden/>
          </w:rPr>
          <w:instrText xml:space="preserve"> PAGEREF _Toc377646686 \h </w:instrText>
        </w:r>
        <w:r w:rsidR="00BD2145">
          <w:rPr>
            <w:webHidden/>
          </w:rPr>
        </w:r>
        <w:r w:rsidR="00BD2145">
          <w:rPr>
            <w:webHidden/>
          </w:rPr>
          <w:fldChar w:fldCharType="separate"/>
        </w:r>
        <w:r w:rsidR="00955803">
          <w:rPr>
            <w:webHidden/>
          </w:rPr>
          <w:t>viii</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687" w:history="1">
        <w:r w:rsidR="00BD2145" w:rsidRPr="00BD0377">
          <w:rPr>
            <w:rStyle w:val="Hyperlink"/>
          </w:rPr>
          <w:t>Executive Summary</w:t>
        </w:r>
        <w:r w:rsidR="00BD2145">
          <w:rPr>
            <w:webHidden/>
          </w:rPr>
          <w:tab/>
        </w:r>
        <w:r w:rsidR="00BD2145">
          <w:rPr>
            <w:webHidden/>
          </w:rPr>
          <w:fldChar w:fldCharType="begin"/>
        </w:r>
        <w:r w:rsidR="00BD2145">
          <w:rPr>
            <w:webHidden/>
          </w:rPr>
          <w:instrText xml:space="preserve"> PAGEREF _Toc377646687 \h </w:instrText>
        </w:r>
        <w:r w:rsidR="00BD2145">
          <w:rPr>
            <w:webHidden/>
          </w:rPr>
        </w:r>
        <w:r w:rsidR="00BD2145">
          <w:rPr>
            <w:webHidden/>
          </w:rPr>
          <w:fldChar w:fldCharType="separate"/>
        </w:r>
        <w:r w:rsidR="00955803">
          <w:rPr>
            <w:webHidden/>
          </w:rPr>
          <w:t>1</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688" w:history="1">
        <w:r w:rsidR="00BD2145" w:rsidRPr="00BD0377">
          <w:rPr>
            <w:rStyle w:val="Hyperlink"/>
          </w:rPr>
          <w:t>1</w:t>
        </w:r>
        <w:r w:rsidR="00BD2145">
          <w:rPr>
            <w:rFonts w:asciiTheme="minorHAnsi" w:eastAsiaTheme="minorEastAsia" w:hAnsiTheme="minorHAnsi" w:cstheme="minorBidi"/>
            <w:bCs w:val="0"/>
            <w:sz w:val="22"/>
            <w:szCs w:val="22"/>
            <w:lang w:eastAsia="en-AU"/>
          </w:rPr>
          <w:tab/>
        </w:r>
        <w:r w:rsidR="00BD2145" w:rsidRPr="00BD0377">
          <w:rPr>
            <w:rStyle w:val="Hyperlink"/>
          </w:rPr>
          <w:t>Introduction</w:t>
        </w:r>
        <w:r w:rsidR="00BD2145">
          <w:rPr>
            <w:webHidden/>
          </w:rPr>
          <w:tab/>
        </w:r>
        <w:r w:rsidR="00BD2145">
          <w:rPr>
            <w:webHidden/>
          </w:rPr>
          <w:fldChar w:fldCharType="begin"/>
        </w:r>
        <w:r w:rsidR="00BD2145">
          <w:rPr>
            <w:webHidden/>
          </w:rPr>
          <w:instrText xml:space="preserve"> PAGEREF _Toc377646688 \h </w:instrText>
        </w:r>
        <w:r w:rsidR="00BD2145">
          <w:rPr>
            <w:webHidden/>
          </w:rPr>
        </w:r>
        <w:r w:rsidR="00BD2145">
          <w:rPr>
            <w:webHidden/>
          </w:rPr>
          <w:fldChar w:fldCharType="separate"/>
        </w:r>
        <w:r w:rsidR="00955803">
          <w:rPr>
            <w:webHidden/>
          </w:rPr>
          <w:t>9</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89" w:history="1">
        <w:r w:rsidR="00BD2145" w:rsidRPr="00BD0377">
          <w:rPr>
            <w:rStyle w:val="Hyperlink"/>
          </w:rPr>
          <w:t>1.1</w:t>
        </w:r>
        <w:r w:rsidR="00BD2145">
          <w:rPr>
            <w:rFonts w:asciiTheme="minorHAnsi" w:eastAsiaTheme="minorEastAsia" w:hAnsiTheme="minorHAnsi" w:cstheme="minorBidi"/>
            <w:bCs w:val="0"/>
            <w:sz w:val="22"/>
            <w:szCs w:val="22"/>
            <w:lang w:eastAsia="en-AU"/>
          </w:rPr>
          <w:tab/>
        </w:r>
        <w:r w:rsidR="00BD2145" w:rsidRPr="00BD0377">
          <w:rPr>
            <w:rStyle w:val="Hyperlink"/>
          </w:rPr>
          <w:t>The Paid Parental Leave Scheme</w:t>
        </w:r>
        <w:r w:rsidR="00BD2145">
          <w:rPr>
            <w:webHidden/>
          </w:rPr>
          <w:tab/>
        </w:r>
        <w:r w:rsidR="00BD2145">
          <w:rPr>
            <w:webHidden/>
          </w:rPr>
          <w:fldChar w:fldCharType="begin"/>
        </w:r>
        <w:r w:rsidR="00BD2145">
          <w:rPr>
            <w:webHidden/>
          </w:rPr>
          <w:instrText xml:space="preserve"> PAGEREF _Toc377646689 \h </w:instrText>
        </w:r>
        <w:r w:rsidR="00BD2145">
          <w:rPr>
            <w:webHidden/>
          </w:rPr>
        </w:r>
        <w:r w:rsidR="00BD2145">
          <w:rPr>
            <w:webHidden/>
          </w:rPr>
          <w:fldChar w:fldCharType="separate"/>
        </w:r>
        <w:r w:rsidR="00955803">
          <w:rPr>
            <w:webHidden/>
          </w:rPr>
          <w:t>9</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90" w:history="1">
        <w:r w:rsidR="00BD2145" w:rsidRPr="00BD0377">
          <w:rPr>
            <w:rStyle w:val="Hyperlink"/>
          </w:rPr>
          <w:t>1.2</w:t>
        </w:r>
        <w:r w:rsidR="00BD2145">
          <w:rPr>
            <w:rFonts w:asciiTheme="minorHAnsi" w:eastAsiaTheme="minorEastAsia" w:hAnsiTheme="minorHAnsi" w:cstheme="minorBidi"/>
            <w:bCs w:val="0"/>
            <w:sz w:val="22"/>
            <w:szCs w:val="22"/>
            <w:lang w:eastAsia="en-AU"/>
          </w:rPr>
          <w:tab/>
        </w:r>
        <w:r w:rsidR="00BD2145" w:rsidRPr="00BD0377">
          <w:rPr>
            <w:rStyle w:val="Hyperlink"/>
          </w:rPr>
          <w:t>The PPL Evaluation</w:t>
        </w:r>
        <w:r w:rsidR="00BD2145">
          <w:rPr>
            <w:webHidden/>
          </w:rPr>
          <w:tab/>
        </w:r>
        <w:r w:rsidR="00BD2145">
          <w:rPr>
            <w:webHidden/>
          </w:rPr>
          <w:fldChar w:fldCharType="begin"/>
        </w:r>
        <w:r w:rsidR="00BD2145">
          <w:rPr>
            <w:webHidden/>
          </w:rPr>
          <w:instrText xml:space="preserve"> PAGEREF _Toc377646690 \h </w:instrText>
        </w:r>
        <w:r w:rsidR="00BD2145">
          <w:rPr>
            <w:webHidden/>
          </w:rPr>
        </w:r>
        <w:r w:rsidR="00BD2145">
          <w:rPr>
            <w:webHidden/>
          </w:rPr>
          <w:fldChar w:fldCharType="separate"/>
        </w:r>
        <w:r w:rsidR="00955803">
          <w:rPr>
            <w:webHidden/>
          </w:rPr>
          <w:t>11</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91" w:history="1">
        <w:r w:rsidR="00BD2145" w:rsidRPr="00BD0377">
          <w:rPr>
            <w:rStyle w:val="Hyperlink"/>
          </w:rPr>
          <w:t>1.3</w:t>
        </w:r>
        <w:r w:rsidR="00BD2145">
          <w:rPr>
            <w:rFonts w:asciiTheme="minorHAnsi" w:eastAsiaTheme="minorEastAsia" w:hAnsiTheme="minorHAnsi" w:cstheme="minorBidi"/>
            <w:bCs w:val="0"/>
            <w:sz w:val="22"/>
            <w:szCs w:val="22"/>
            <w:lang w:eastAsia="en-AU"/>
          </w:rPr>
          <w:tab/>
        </w:r>
        <w:r w:rsidR="00BD2145" w:rsidRPr="00BD0377">
          <w:rPr>
            <w:rStyle w:val="Hyperlink"/>
          </w:rPr>
          <w:t>Phase 3 research questions</w:t>
        </w:r>
        <w:r w:rsidR="00BD2145">
          <w:rPr>
            <w:webHidden/>
          </w:rPr>
          <w:tab/>
        </w:r>
        <w:r w:rsidR="00BD2145">
          <w:rPr>
            <w:webHidden/>
          </w:rPr>
          <w:fldChar w:fldCharType="begin"/>
        </w:r>
        <w:r w:rsidR="00BD2145">
          <w:rPr>
            <w:webHidden/>
          </w:rPr>
          <w:instrText xml:space="preserve"> PAGEREF _Toc377646691 \h </w:instrText>
        </w:r>
        <w:r w:rsidR="00BD2145">
          <w:rPr>
            <w:webHidden/>
          </w:rPr>
        </w:r>
        <w:r w:rsidR="00BD2145">
          <w:rPr>
            <w:webHidden/>
          </w:rPr>
          <w:fldChar w:fldCharType="separate"/>
        </w:r>
        <w:r w:rsidR="00955803">
          <w:rPr>
            <w:webHidden/>
          </w:rPr>
          <w:t>12</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92" w:history="1">
        <w:r w:rsidR="00BD2145" w:rsidRPr="00BD0377">
          <w:rPr>
            <w:rStyle w:val="Hyperlink"/>
          </w:rPr>
          <w:t>1.4</w:t>
        </w:r>
        <w:r w:rsidR="00BD2145">
          <w:rPr>
            <w:rFonts w:asciiTheme="minorHAnsi" w:eastAsiaTheme="minorEastAsia" w:hAnsiTheme="minorHAnsi" w:cstheme="minorBidi"/>
            <w:bCs w:val="0"/>
            <w:sz w:val="22"/>
            <w:szCs w:val="22"/>
            <w:lang w:eastAsia="en-AU"/>
          </w:rPr>
          <w:tab/>
        </w:r>
        <w:r w:rsidR="00BD2145" w:rsidRPr="00BD0377">
          <w:rPr>
            <w:rStyle w:val="Hyperlink"/>
          </w:rPr>
          <w:t>Main data collections and data sources for Phase 3</w:t>
        </w:r>
        <w:r w:rsidR="00BD2145">
          <w:rPr>
            <w:webHidden/>
          </w:rPr>
          <w:tab/>
        </w:r>
        <w:r w:rsidR="00BD2145">
          <w:rPr>
            <w:webHidden/>
          </w:rPr>
          <w:fldChar w:fldCharType="begin"/>
        </w:r>
        <w:r w:rsidR="00BD2145">
          <w:rPr>
            <w:webHidden/>
          </w:rPr>
          <w:instrText xml:space="preserve"> PAGEREF _Toc377646692 \h </w:instrText>
        </w:r>
        <w:r w:rsidR="00BD2145">
          <w:rPr>
            <w:webHidden/>
          </w:rPr>
        </w:r>
        <w:r w:rsidR="00BD2145">
          <w:rPr>
            <w:webHidden/>
          </w:rPr>
          <w:fldChar w:fldCharType="separate"/>
        </w:r>
        <w:r w:rsidR="00955803">
          <w:rPr>
            <w:webHidden/>
          </w:rPr>
          <w:t>12</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693" w:history="1">
        <w:r w:rsidR="00BD2145" w:rsidRPr="00BD0377">
          <w:rPr>
            <w:rStyle w:val="Hyperlink"/>
            <w:lang w:val="en-US"/>
          </w:rPr>
          <w:t>2</w:t>
        </w:r>
        <w:r w:rsidR="00BD2145">
          <w:rPr>
            <w:rFonts w:asciiTheme="minorHAnsi" w:eastAsiaTheme="minorEastAsia" w:hAnsiTheme="minorHAnsi" w:cstheme="minorBidi"/>
            <w:bCs w:val="0"/>
            <w:sz w:val="22"/>
            <w:szCs w:val="22"/>
            <w:lang w:eastAsia="en-AU"/>
          </w:rPr>
          <w:tab/>
        </w:r>
        <w:r w:rsidR="00BD2145" w:rsidRPr="00BD0377">
          <w:rPr>
            <w:rStyle w:val="Hyperlink"/>
            <w:lang w:val="en-US"/>
          </w:rPr>
          <w:t>Short term outcomes – employer responses</w:t>
        </w:r>
        <w:r w:rsidR="00BD2145">
          <w:rPr>
            <w:webHidden/>
          </w:rPr>
          <w:tab/>
        </w:r>
        <w:r w:rsidR="00BD2145">
          <w:rPr>
            <w:webHidden/>
          </w:rPr>
          <w:fldChar w:fldCharType="begin"/>
        </w:r>
        <w:r w:rsidR="00BD2145">
          <w:rPr>
            <w:webHidden/>
          </w:rPr>
          <w:instrText xml:space="preserve"> PAGEREF _Toc377646693 \h </w:instrText>
        </w:r>
        <w:r w:rsidR="00BD2145">
          <w:rPr>
            <w:webHidden/>
          </w:rPr>
        </w:r>
        <w:r w:rsidR="00BD2145">
          <w:rPr>
            <w:webHidden/>
          </w:rPr>
          <w:fldChar w:fldCharType="separate"/>
        </w:r>
        <w:r w:rsidR="00955803">
          <w:rPr>
            <w:webHidden/>
          </w:rPr>
          <w:t>14</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94" w:history="1">
        <w:r w:rsidR="00BD2145" w:rsidRPr="00BD0377">
          <w:rPr>
            <w:rStyle w:val="Hyperlink"/>
          </w:rPr>
          <w:t>2.1</w:t>
        </w:r>
        <w:r w:rsidR="00BD2145">
          <w:rPr>
            <w:rFonts w:asciiTheme="minorHAnsi" w:eastAsiaTheme="minorEastAsia" w:hAnsiTheme="minorHAnsi" w:cstheme="minorBidi"/>
            <w:bCs w:val="0"/>
            <w:sz w:val="22"/>
            <w:szCs w:val="22"/>
            <w:lang w:eastAsia="en-AU"/>
          </w:rPr>
          <w:tab/>
        </w:r>
        <w:r w:rsidR="00BD2145" w:rsidRPr="00BD0377">
          <w:rPr>
            <w:rStyle w:val="Hyperlink"/>
          </w:rPr>
          <w:t>Employer leave provisions</w:t>
        </w:r>
        <w:r w:rsidR="00BD2145">
          <w:rPr>
            <w:webHidden/>
          </w:rPr>
          <w:tab/>
        </w:r>
        <w:r w:rsidR="00BD2145">
          <w:rPr>
            <w:webHidden/>
          </w:rPr>
          <w:fldChar w:fldCharType="begin"/>
        </w:r>
        <w:r w:rsidR="00BD2145">
          <w:rPr>
            <w:webHidden/>
          </w:rPr>
          <w:instrText xml:space="preserve"> PAGEREF _Toc377646694 \h </w:instrText>
        </w:r>
        <w:r w:rsidR="00BD2145">
          <w:rPr>
            <w:webHidden/>
          </w:rPr>
        </w:r>
        <w:r w:rsidR="00BD2145">
          <w:rPr>
            <w:webHidden/>
          </w:rPr>
          <w:fldChar w:fldCharType="separate"/>
        </w:r>
        <w:r w:rsidR="00955803">
          <w:rPr>
            <w:webHidden/>
          </w:rPr>
          <w:t>14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695" w:history="1">
        <w:r w:rsidR="00BD2145" w:rsidRPr="00BD0377">
          <w:rPr>
            <w:rStyle w:val="Hyperlink"/>
          </w:rPr>
          <w:t>2.1.1</w:t>
        </w:r>
        <w:r w:rsidR="00BD2145">
          <w:rPr>
            <w:rFonts w:asciiTheme="minorHAnsi" w:eastAsiaTheme="minorEastAsia" w:hAnsiTheme="minorHAnsi" w:cstheme="minorBidi"/>
            <w:sz w:val="22"/>
            <w:szCs w:val="22"/>
            <w:lang w:eastAsia="en-AU"/>
          </w:rPr>
          <w:tab/>
        </w:r>
        <w:r w:rsidR="00BD2145" w:rsidRPr="00BD0377">
          <w:rPr>
            <w:rStyle w:val="Hyperlink"/>
          </w:rPr>
          <w:t>Organisational policies and leave provisions</w:t>
        </w:r>
        <w:r w:rsidR="00BD2145">
          <w:rPr>
            <w:webHidden/>
          </w:rPr>
          <w:tab/>
        </w:r>
        <w:r w:rsidR="00BD2145">
          <w:rPr>
            <w:webHidden/>
          </w:rPr>
          <w:fldChar w:fldCharType="begin"/>
        </w:r>
        <w:r w:rsidR="00BD2145">
          <w:rPr>
            <w:webHidden/>
          </w:rPr>
          <w:instrText xml:space="preserve"> PAGEREF _Toc377646695 \h </w:instrText>
        </w:r>
        <w:r w:rsidR="00BD2145">
          <w:rPr>
            <w:webHidden/>
          </w:rPr>
        </w:r>
        <w:r w:rsidR="00BD2145">
          <w:rPr>
            <w:webHidden/>
          </w:rPr>
          <w:fldChar w:fldCharType="separate"/>
        </w:r>
        <w:r w:rsidR="00955803">
          <w:rPr>
            <w:webHidden/>
          </w:rPr>
          <w:t>15</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696" w:history="1">
        <w:r w:rsidR="00BD2145" w:rsidRPr="00BD0377">
          <w:rPr>
            <w:rStyle w:val="Hyperlink"/>
          </w:rPr>
          <w:t>2.1.2</w:t>
        </w:r>
        <w:r w:rsidR="00BD2145">
          <w:rPr>
            <w:rFonts w:asciiTheme="minorHAnsi" w:eastAsiaTheme="minorEastAsia" w:hAnsiTheme="minorHAnsi" w:cstheme="minorBidi"/>
            <w:sz w:val="22"/>
            <w:szCs w:val="22"/>
            <w:lang w:eastAsia="en-AU"/>
          </w:rPr>
          <w:tab/>
        </w:r>
        <w:r w:rsidR="00BD2145" w:rsidRPr="00BD0377">
          <w:rPr>
            <w:rStyle w:val="Hyperlink"/>
          </w:rPr>
          <w:t>Changes to Organisational Leave Policies in 2012</w:t>
        </w:r>
        <w:r w:rsidR="00BD2145">
          <w:rPr>
            <w:webHidden/>
          </w:rPr>
          <w:tab/>
        </w:r>
        <w:r w:rsidR="00BD2145">
          <w:rPr>
            <w:webHidden/>
          </w:rPr>
          <w:fldChar w:fldCharType="begin"/>
        </w:r>
        <w:r w:rsidR="00BD2145">
          <w:rPr>
            <w:webHidden/>
          </w:rPr>
          <w:instrText xml:space="preserve"> PAGEREF _Toc377646696 \h </w:instrText>
        </w:r>
        <w:r w:rsidR="00BD2145">
          <w:rPr>
            <w:webHidden/>
          </w:rPr>
        </w:r>
        <w:r w:rsidR="00BD2145">
          <w:rPr>
            <w:webHidden/>
          </w:rPr>
          <w:fldChar w:fldCharType="separate"/>
        </w:r>
        <w:r w:rsidR="00955803">
          <w:rPr>
            <w:webHidden/>
          </w:rPr>
          <w:t>27</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697" w:history="1">
        <w:r w:rsidR="00BD2145" w:rsidRPr="00BD0377">
          <w:rPr>
            <w:rStyle w:val="Hyperlink"/>
          </w:rPr>
          <w:t>2.1.3</w:t>
        </w:r>
        <w:r w:rsidR="00BD2145">
          <w:rPr>
            <w:rFonts w:asciiTheme="minorHAnsi" w:eastAsiaTheme="minorEastAsia" w:hAnsiTheme="minorHAnsi" w:cstheme="minorBidi"/>
            <w:sz w:val="22"/>
            <w:szCs w:val="22"/>
            <w:lang w:eastAsia="en-AU"/>
          </w:rPr>
          <w:tab/>
        </w:r>
        <w:r w:rsidR="00BD2145" w:rsidRPr="00BD0377">
          <w:rPr>
            <w:rStyle w:val="Hyperlink"/>
          </w:rPr>
          <w:t>Organisational leave policies: 2011-2012</w:t>
        </w:r>
        <w:r w:rsidR="00BD2145">
          <w:rPr>
            <w:webHidden/>
          </w:rPr>
          <w:tab/>
        </w:r>
        <w:r w:rsidR="00BD2145">
          <w:rPr>
            <w:webHidden/>
          </w:rPr>
          <w:fldChar w:fldCharType="begin"/>
        </w:r>
        <w:r w:rsidR="00BD2145">
          <w:rPr>
            <w:webHidden/>
          </w:rPr>
          <w:instrText xml:space="preserve"> PAGEREF _Toc377646697 \h </w:instrText>
        </w:r>
        <w:r w:rsidR="00BD2145">
          <w:rPr>
            <w:webHidden/>
          </w:rPr>
        </w:r>
        <w:r w:rsidR="00BD2145">
          <w:rPr>
            <w:webHidden/>
          </w:rPr>
          <w:fldChar w:fldCharType="separate"/>
        </w:r>
        <w:r w:rsidR="00955803">
          <w:rPr>
            <w:webHidden/>
          </w:rPr>
          <w:t>30</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698" w:history="1">
        <w:r w:rsidR="00BD2145" w:rsidRPr="00BD0377">
          <w:rPr>
            <w:rStyle w:val="Hyperlink"/>
          </w:rPr>
          <w:t>2.2</w:t>
        </w:r>
        <w:r w:rsidR="00BD2145">
          <w:rPr>
            <w:rFonts w:asciiTheme="minorHAnsi" w:eastAsiaTheme="minorEastAsia" w:hAnsiTheme="minorHAnsi" w:cstheme="minorBidi"/>
            <w:bCs w:val="0"/>
            <w:sz w:val="22"/>
            <w:szCs w:val="22"/>
            <w:lang w:eastAsia="en-AU"/>
          </w:rPr>
          <w:tab/>
        </w:r>
        <w:r w:rsidR="00BD2145" w:rsidRPr="00BD0377">
          <w:rPr>
            <w:rStyle w:val="Hyperlink"/>
          </w:rPr>
          <w:t>Employer HR Practices</w:t>
        </w:r>
        <w:r w:rsidR="00BD2145">
          <w:rPr>
            <w:webHidden/>
          </w:rPr>
          <w:tab/>
        </w:r>
        <w:r w:rsidR="00BD2145">
          <w:rPr>
            <w:webHidden/>
          </w:rPr>
          <w:fldChar w:fldCharType="begin"/>
        </w:r>
        <w:r w:rsidR="00BD2145">
          <w:rPr>
            <w:webHidden/>
          </w:rPr>
          <w:instrText xml:space="preserve"> PAGEREF _Toc377646698 \h </w:instrText>
        </w:r>
        <w:r w:rsidR="00BD2145">
          <w:rPr>
            <w:webHidden/>
          </w:rPr>
        </w:r>
        <w:r w:rsidR="00BD2145">
          <w:rPr>
            <w:webHidden/>
          </w:rPr>
          <w:fldChar w:fldCharType="separate"/>
        </w:r>
        <w:r w:rsidR="00955803">
          <w:rPr>
            <w:webHidden/>
          </w:rPr>
          <w:t>31</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699" w:history="1">
        <w:r w:rsidR="00BD2145" w:rsidRPr="00BD0377">
          <w:rPr>
            <w:rStyle w:val="Hyperlink"/>
          </w:rPr>
          <w:t>2.2.1</w:t>
        </w:r>
        <w:r w:rsidR="00BD2145">
          <w:rPr>
            <w:rFonts w:asciiTheme="minorHAnsi" w:eastAsiaTheme="minorEastAsia" w:hAnsiTheme="minorHAnsi" w:cstheme="minorBidi"/>
            <w:sz w:val="22"/>
            <w:szCs w:val="22"/>
            <w:lang w:eastAsia="en-AU"/>
          </w:rPr>
          <w:tab/>
        </w:r>
        <w:r w:rsidR="00BD2145" w:rsidRPr="00BD0377">
          <w:rPr>
            <w:rStyle w:val="Hyperlink"/>
          </w:rPr>
          <w:t>HR Practices: 2011-2012</w:t>
        </w:r>
        <w:r w:rsidR="00BD2145">
          <w:rPr>
            <w:webHidden/>
          </w:rPr>
          <w:tab/>
        </w:r>
        <w:r w:rsidR="00BD2145">
          <w:rPr>
            <w:webHidden/>
          </w:rPr>
          <w:fldChar w:fldCharType="begin"/>
        </w:r>
        <w:r w:rsidR="00BD2145">
          <w:rPr>
            <w:webHidden/>
          </w:rPr>
          <w:instrText xml:space="preserve"> PAGEREF _Toc377646699 \h </w:instrText>
        </w:r>
        <w:r w:rsidR="00BD2145">
          <w:rPr>
            <w:webHidden/>
          </w:rPr>
        </w:r>
        <w:r w:rsidR="00BD2145">
          <w:rPr>
            <w:webHidden/>
          </w:rPr>
          <w:fldChar w:fldCharType="separate"/>
        </w:r>
        <w:r w:rsidR="00955803">
          <w:rPr>
            <w:webHidden/>
          </w:rPr>
          <w:t>32</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00" w:history="1">
        <w:r w:rsidR="00BD2145" w:rsidRPr="00BD0377">
          <w:rPr>
            <w:rStyle w:val="Hyperlink"/>
          </w:rPr>
          <w:t>2.3</w:t>
        </w:r>
        <w:r w:rsidR="00BD2145">
          <w:rPr>
            <w:rFonts w:asciiTheme="minorHAnsi" w:eastAsiaTheme="minorEastAsia" w:hAnsiTheme="minorHAnsi" w:cstheme="minorBidi"/>
            <w:bCs w:val="0"/>
            <w:sz w:val="22"/>
            <w:szCs w:val="22"/>
            <w:lang w:eastAsia="en-AU"/>
          </w:rPr>
          <w:tab/>
        </w:r>
        <w:r w:rsidR="00BD2145" w:rsidRPr="00BD0377">
          <w:rPr>
            <w:rStyle w:val="Hyperlink"/>
          </w:rPr>
          <w:t>Managing PLP in the organisation</w:t>
        </w:r>
        <w:r w:rsidR="00BD2145">
          <w:rPr>
            <w:webHidden/>
          </w:rPr>
          <w:tab/>
        </w:r>
        <w:r w:rsidR="00BD2145">
          <w:rPr>
            <w:webHidden/>
          </w:rPr>
          <w:fldChar w:fldCharType="begin"/>
        </w:r>
        <w:r w:rsidR="00BD2145">
          <w:rPr>
            <w:webHidden/>
          </w:rPr>
          <w:instrText xml:space="preserve"> PAGEREF _Toc377646700 \h </w:instrText>
        </w:r>
        <w:r w:rsidR="00BD2145">
          <w:rPr>
            <w:webHidden/>
          </w:rPr>
        </w:r>
        <w:r w:rsidR="00BD2145">
          <w:rPr>
            <w:webHidden/>
          </w:rPr>
          <w:fldChar w:fldCharType="separate"/>
        </w:r>
        <w:r w:rsidR="00955803">
          <w:rPr>
            <w:webHidden/>
          </w:rPr>
          <w:t>32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1" w:history="1">
        <w:r w:rsidR="00BD2145" w:rsidRPr="00BD0377">
          <w:rPr>
            <w:rStyle w:val="Hyperlink"/>
            <w:lang w:val="en-US"/>
          </w:rPr>
          <w:t>2.3.1</w:t>
        </w:r>
        <w:r w:rsidR="00BD2145">
          <w:rPr>
            <w:rFonts w:asciiTheme="minorHAnsi" w:eastAsiaTheme="minorEastAsia" w:hAnsiTheme="minorHAnsi" w:cstheme="minorBidi"/>
            <w:sz w:val="22"/>
            <w:szCs w:val="22"/>
            <w:lang w:eastAsia="en-AU"/>
          </w:rPr>
          <w:tab/>
        </w:r>
        <w:r w:rsidR="00BD2145" w:rsidRPr="00BD0377">
          <w:rPr>
            <w:rStyle w:val="Hyperlink"/>
            <w:lang w:val="en-US"/>
          </w:rPr>
          <w:t>Sourcing information</w:t>
        </w:r>
        <w:r w:rsidR="00BD2145">
          <w:rPr>
            <w:webHidden/>
          </w:rPr>
          <w:tab/>
        </w:r>
        <w:r w:rsidR="00BD2145">
          <w:rPr>
            <w:webHidden/>
          </w:rPr>
          <w:fldChar w:fldCharType="begin"/>
        </w:r>
        <w:r w:rsidR="00BD2145">
          <w:rPr>
            <w:webHidden/>
          </w:rPr>
          <w:instrText xml:space="preserve"> PAGEREF _Toc377646701 \h </w:instrText>
        </w:r>
        <w:r w:rsidR="00BD2145">
          <w:rPr>
            <w:webHidden/>
          </w:rPr>
        </w:r>
        <w:r w:rsidR="00BD2145">
          <w:rPr>
            <w:webHidden/>
          </w:rPr>
          <w:fldChar w:fldCharType="separate"/>
        </w:r>
        <w:r w:rsidR="00955803">
          <w:rPr>
            <w:webHidden/>
          </w:rPr>
          <w:t>33</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2" w:history="1">
        <w:r w:rsidR="00BD2145" w:rsidRPr="00BD0377">
          <w:rPr>
            <w:rStyle w:val="Hyperlink"/>
          </w:rPr>
          <w:t>2.3.2</w:t>
        </w:r>
        <w:r w:rsidR="00BD2145">
          <w:rPr>
            <w:rFonts w:asciiTheme="minorHAnsi" w:eastAsiaTheme="minorEastAsia" w:hAnsiTheme="minorHAnsi" w:cstheme="minorBidi"/>
            <w:sz w:val="22"/>
            <w:szCs w:val="22"/>
            <w:lang w:eastAsia="en-AU"/>
          </w:rPr>
          <w:tab/>
        </w:r>
        <w:r w:rsidR="00BD2145" w:rsidRPr="00BD0377">
          <w:rPr>
            <w:rStyle w:val="Hyperlink"/>
          </w:rPr>
          <w:t>Sourcing information on PPL: 2011-2012</w:t>
        </w:r>
        <w:r w:rsidR="00BD2145">
          <w:rPr>
            <w:webHidden/>
          </w:rPr>
          <w:tab/>
        </w:r>
        <w:r w:rsidR="00BD2145">
          <w:rPr>
            <w:webHidden/>
          </w:rPr>
          <w:fldChar w:fldCharType="begin"/>
        </w:r>
        <w:r w:rsidR="00BD2145">
          <w:rPr>
            <w:webHidden/>
          </w:rPr>
          <w:instrText xml:space="preserve"> PAGEREF _Toc377646702 \h </w:instrText>
        </w:r>
        <w:r w:rsidR="00BD2145">
          <w:rPr>
            <w:webHidden/>
          </w:rPr>
        </w:r>
        <w:r w:rsidR="00BD2145">
          <w:rPr>
            <w:webHidden/>
          </w:rPr>
          <w:fldChar w:fldCharType="separate"/>
        </w:r>
        <w:r w:rsidR="00955803">
          <w:rPr>
            <w:webHidden/>
          </w:rPr>
          <w:t>33</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3" w:history="1">
        <w:r w:rsidR="00BD2145" w:rsidRPr="00BD0377">
          <w:rPr>
            <w:rStyle w:val="Hyperlink"/>
          </w:rPr>
          <w:t>2.3.3</w:t>
        </w:r>
        <w:r w:rsidR="00BD2145">
          <w:rPr>
            <w:rFonts w:asciiTheme="minorHAnsi" w:eastAsiaTheme="minorEastAsia" w:hAnsiTheme="minorHAnsi" w:cstheme="minorBidi"/>
            <w:sz w:val="22"/>
            <w:szCs w:val="22"/>
            <w:lang w:eastAsia="en-AU"/>
          </w:rPr>
          <w:tab/>
        </w:r>
        <w:r w:rsidR="00BD2145" w:rsidRPr="00BD0377">
          <w:rPr>
            <w:rStyle w:val="Hyperlink"/>
          </w:rPr>
          <w:t>Registering for PPL</w:t>
        </w:r>
        <w:r w:rsidR="00BD2145">
          <w:rPr>
            <w:webHidden/>
          </w:rPr>
          <w:tab/>
        </w:r>
        <w:r w:rsidR="00BD2145">
          <w:rPr>
            <w:webHidden/>
          </w:rPr>
          <w:fldChar w:fldCharType="begin"/>
        </w:r>
        <w:r w:rsidR="00BD2145">
          <w:rPr>
            <w:webHidden/>
          </w:rPr>
          <w:instrText xml:space="preserve"> PAGEREF _Toc377646703 \h </w:instrText>
        </w:r>
        <w:r w:rsidR="00BD2145">
          <w:rPr>
            <w:webHidden/>
          </w:rPr>
        </w:r>
        <w:r w:rsidR="00BD2145">
          <w:rPr>
            <w:webHidden/>
          </w:rPr>
          <w:fldChar w:fldCharType="separate"/>
        </w:r>
        <w:r w:rsidR="00955803">
          <w:rPr>
            <w:webHidden/>
          </w:rPr>
          <w:t>34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4" w:history="1">
        <w:r w:rsidR="00BD2145" w:rsidRPr="00BD0377">
          <w:rPr>
            <w:rStyle w:val="Hyperlink"/>
          </w:rPr>
          <w:t>2.3.4</w:t>
        </w:r>
        <w:r w:rsidR="00BD2145">
          <w:rPr>
            <w:rFonts w:asciiTheme="minorHAnsi" w:eastAsiaTheme="minorEastAsia" w:hAnsiTheme="minorHAnsi" w:cstheme="minorBidi"/>
            <w:sz w:val="22"/>
            <w:szCs w:val="22"/>
            <w:lang w:eastAsia="en-AU"/>
          </w:rPr>
          <w:tab/>
        </w:r>
        <w:r w:rsidR="00BD2145" w:rsidRPr="00BD0377">
          <w:rPr>
            <w:rStyle w:val="Hyperlink"/>
          </w:rPr>
          <w:t>Employer attitudes towards registering for PPL: 2011-2012</w:t>
        </w:r>
        <w:r w:rsidR="00BD2145">
          <w:rPr>
            <w:webHidden/>
          </w:rPr>
          <w:tab/>
        </w:r>
        <w:r w:rsidR="00BD2145">
          <w:rPr>
            <w:webHidden/>
          </w:rPr>
          <w:fldChar w:fldCharType="begin"/>
        </w:r>
        <w:r w:rsidR="00BD2145">
          <w:rPr>
            <w:webHidden/>
          </w:rPr>
          <w:instrText xml:space="preserve"> PAGEREF _Toc377646704 \h </w:instrText>
        </w:r>
        <w:r w:rsidR="00BD2145">
          <w:rPr>
            <w:webHidden/>
          </w:rPr>
        </w:r>
        <w:r w:rsidR="00BD2145">
          <w:rPr>
            <w:webHidden/>
          </w:rPr>
          <w:fldChar w:fldCharType="separate"/>
        </w:r>
        <w:r w:rsidR="00955803">
          <w:rPr>
            <w:webHidden/>
          </w:rPr>
          <w:t>34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5" w:history="1">
        <w:r w:rsidR="00BD2145" w:rsidRPr="00BD0377">
          <w:rPr>
            <w:rStyle w:val="Hyperlink"/>
          </w:rPr>
          <w:t>2.3.5</w:t>
        </w:r>
        <w:r w:rsidR="00BD2145">
          <w:rPr>
            <w:rFonts w:asciiTheme="minorHAnsi" w:eastAsiaTheme="minorEastAsia" w:hAnsiTheme="minorHAnsi" w:cstheme="minorBidi"/>
            <w:sz w:val="22"/>
            <w:szCs w:val="22"/>
            <w:lang w:eastAsia="en-AU"/>
          </w:rPr>
          <w:tab/>
        </w:r>
        <w:r w:rsidR="00BD2145" w:rsidRPr="00BD0377">
          <w:rPr>
            <w:rStyle w:val="Hyperlink"/>
          </w:rPr>
          <w:t>Employer attitudes towards organising and providing payments.</w:t>
        </w:r>
        <w:r w:rsidR="00BD2145">
          <w:rPr>
            <w:webHidden/>
          </w:rPr>
          <w:tab/>
        </w:r>
        <w:r w:rsidR="00BD2145">
          <w:rPr>
            <w:webHidden/>
          </w:rPr>
          <w:fldChar w:fldCharType="begin"/>
        </w:r>
        <w:r w:rsidR="00BD2145">
          <w:rPr>
            <w:webHidden/>
          </w:rPr>
          <w:instrText xml:space="preserve"> PAGEREF _Toc377646705 \h </w:instrText>
        </w:r>
        <w:r w:rsidR="00BD2145">
          <w:rPr>
            <w:webHidden/>
          </w:rPr>
        </w:r>
        <w:r w:rsidR="00BD2145">
          <w:rPr>
            <w:webHidden/>
          </w:rPr>
          <w:fldChar w:fldCharType="separate"/>
        </w:r>
        <w:r w:rsidR="00955803">
          <w:rPr>
            <w:webHidden/>
          </w:rPr>
          <w:t>35</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6" w:history="1">
        <w:r w:rsidR="00BD2145" w:rsidRPr="00BD0377">
          <w:rPr>
            <w:rStyle w:val="Hyperlink"/>
          </w:rPr>
          <w:t>2.3.6</w:t>
        </w:r>
        <w:r w:rsidR="00BD2145">
          <w:rPr>
            <w:rFonts w:asciiTheme="minorHAnsi" w:eastAsiaTheme="minorEastAsia" w:hAnsiTheme="minorHAnsi" w:cstheme="minorBidi"/>
            <w:sz w:val="22"/>
            <w:szCs w:val="22"/>
            <w:lang w:eastAsia="en-AU"/>
          </w:rPr>
          <w:tab/>
        </w:r>
        <w:r w:rsidR="00BD2145" w:rsidRPr="00BD0377">
          <w:rPr>
            <w:rStyle w:val="Hyperlink"/>
          </w:rPr>
          <w:t>Voluntary administration of PLP</w:t>
        </w:r>
        <w:r w:rsidR="00BD2145">
          <w:rPr>
            <w:webHidden/>
          </w:rPr>
          <w:tab/>
        </w:r>
        <w:r w:rsidR="00BD2145">
          <w:rPr>
            <w:webHidden/>
          </w:rPr>
          <w:fldChar w:fldCharType="begin"/>
        </w:r>
        <w:r w:rsidR="00BD2145">
          <w:rPr>
            <w:webHidden/>
          </w:rPr>
          <w:instrText xml:space="preserve"> PAGEREF _Toc377646706 \h </w:instrText>
        </w:r>
        <w:r w:rsidR="00BD2145">
          <w:rPr>
            <w:webHidden/>
          </w:rPr>
        </w:r>
        <w:r w:rsidR="00BD2145">
          <w:rPr>
            <w:webHidden/>
          </w:rPr>
          <w:fldChar w:fldCharType="separate"/>
        </w:r>
        <w:r w:rsidR="00955803">
          <w:rPr>
            <w:webHidden/>
          </w:rPr>
          <w:t>35</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7" w:history="1">
        <w:r w:rsidR="00BD2145" w:rsidRPr="00BD0377">
          <w:rPr>
            <w:rStyle w:val="Hyperlink"/>
          </w:rPr>
          <w:t>2.3.7</w:t>
        </w:r>
        <w:r w:rsidR="00BD2145">
          <w:rPr>
            <w:rFonts w:asciiTheme="minorHAnsi" w:eastAsiaTheme="minorEastAsia" w:hAnsiTheme="minorHAnsi" w:cstheme="minorBidi"/>
            <w:sz w:val="22"/>
            <w:szCs w:val="22"/>
            <w:lang w:eastAsia="en-AU"/>
          </w:rPr>
          <w:tab/>
        </w:r>
        <w:r w:rsidR="00BD2145" w:rsidRPr="00BD0377">
          <w:rPr>
            <w:rStyle w:val="Hyperlink"/>
          </w:rPr>
          <w:t>Voluntary administration: changes from 2011-2012</w:t>
        </w:r>
        <w:r w:rsidR="00BD2145">
          <w:rPr>
            <w:webHidden/>
          </w:rPr>
          <w:tab/>
        </w:r>
        <w:r w:rsidR="00BD2145">
          <w:rPr>
            <w:webHidden/>
          </w:rPr>
          <w:fldChar w:fldCharType="begin"/>
        </w:r>
        <w:r w:rsidR="00BD2145">
          <w:rPr>
            <w:webHidden/>
          </w:rPr>
          <w:instrText xml:space="preserve"> PAGEREF _Toc377646707 \h </w:instrText>
        </w:r>
        <w:r w:rsidR="00BD2145">
          <w:rPr>
            <w:webHidden/>
          </w:rPr>
        </w:r>
        <w:r w:rsidR="00BD2145">
          <w:rPr>
            <w:webHidden/>
          </w:rPr>
          <w:fldChar w:fldCharType="separate"/>
        </w:r>
        <w:r w:rsidR="00955803">
          <w:rPr>
            <w:webHidden/>
          </w:rPr>
          <w:t>36</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8" w:history="1">
        <w:r w:rsidR="00BD2145" w:rsidRPr="00BD0377">
          <w:rPr>
            <w:rStyle w:val="Hyperlink"/>
          </w:rPr>
          <w:t>2.3.8</w:t>
        </w:r>
        <w:r w:rsidR="00BD2145">
          <w:rPr>
            <w:rFonts w:asciiTheme="minorHAnsi" w:eastAsiaTheme="minorEastAsia" w:hAnsiTheme="minorHAnsi" w:cstheme="minorBidi"/>
            <w:sz w:val="22"/>
            <w:szCs w:val="22"/>
            <w:lang w:eastAsia="en-AU"/>
          </w:rPr>
          <w:tab/>
        </w:r>
        <w:r w:rsidR="00BD2145" w:rsidRPr="00BD0377">
          <w:rPr>
            <w:rStyle w:val="Hyperlink"/>
          </w:rPr>
          <w:t>Changes to Payroll Systems in 2012</w:t>
        </w:r>
        <w:r w:rsidR="00BD2145">
          <w:rPr>
            <w:webHidden/>
          </w:rPr>
          <w:tab/>
        </w:r>
        <w:r w:rsidR="00BD2145">
          <w:rPr>
            <w:webHidden/>
          </w:rPr>
          <w:fldChar w:fldCharType="begin"/>
        </w:r>
        <w:r w:rsidR="00BD2145">
          <w:rPr>
            <w:webHidden/>
          </w:rPr>
          <w:instrText xml:space="preserve"> PAGEREF _Toc377646708 \h </w:instrText>
        </w:r>
        <w:r w:rsidR="00BD2145">
          <w:rPr>
            <w:webHidden/>
          </w:rPr>
        </w:r>
        <w:r w:rsidR="00BD2145">
          <w:rPr>
            <w:webHidden/>
          </w:rPr>
          <w:fldChar w:fldCharType="separate"/>
        </w:r>
        <w:r w:rsidR="00955803">
          <w:rPr>
            <w:webHidden/>
          </w:rPr>
          <w:t>37</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09" w:history="1">
        <w:r w:rsidR="00BD2145" w:rsidRPr="00BD0377">
          <w:rPr>
            <w:rStyle w:val="Hyperlink"/>
          </w:rPr>
          <w:t>2.3.9</w:t>
        </w:r>
        <w:r w:rsidR="00BD2145">
          <w:rPr>
            <w:rFonts w:asciiTheme="minorHAnsi" w:eastAsiaTheme="minorEastAsia" w:hAnsiTheme="minorHAnsi" w:cstheme="minorBidi"/>
            <w:sz w:val="22"/>
            <w:szCs w:val="22"/>
            <w:lang w:eastAsia="en-AU"/>
          </w:rPr>
          <w:tab/>
        </w:r>
        <w:r w:rsidR="00BD2145" w:rsidRPr="00BD0377">
          <w:rPr>
            <w:rStyle w:val="Hyperlink"/>
          </w:rPr>
          <w:t>Making payments and payroll changes: 2011 – 2012</w:t>
        </w:r>
        <w:r w:rsidR="00BD2145">
          <w:rPr>
            <w:webHidden/>
          </w:rPr>
          <w:tab/>
        </w:r>
        <w:r w:rsidR="00BD2145">
          <w:rPr>
            <w:webHidden/>
          </w:rPr>
          <w:fldChar w:fldCharType="begin"/>
        </w:r>
        <w:r w:rsidR="00BD2145">
          <w:rPr>
            <w:webHidden/>
          </w:rPr>
          <w:instrText xml:space="preserve"> PAGEREF _Toc377646709 \h </w:instrText>
        </w:r>
        <w:r w:rsidR="00BD2145">
          <w:rPr>
            <w:webHidden/>
          </w:rPr>
        </w:r>
        <w:r w:rsidR="00BD2145">
          <w:rPr>
            <w:webHidden/>
          </w:rPr>
          <w:fldChar w:fldCharType="separate"/>
        </w:r>
        <w:r w:rsidR="00955803">
          <w:rPr>
            <w:webHidden/>
          </w:rPr>
          <w:t>38</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0" w:history="1">
        <w:r w:rsidR="00BD2145" w:rsidRPr="00BD0377">
          <w:rPr>
            <w:rStyle w:val="Hyperlink"/>
          </w:rPr>
          <w:t>2.3.10</w:t>
        </w:r>
        <w:r w:rsidR="00BD2145">
          <w:rPr>
            <w:rFonts w:asciiTheme="minorHAnsi" w:eastAsiaTheme="minorEastAsia" w:hAnsiTheme="minorHAnsi" w:cstheme="minorBidi"/>
            <w:sz w:val="22"/>
            <w:szCs w:val="22"/>
            <w:lang w:eastAsia="en-AU"/>
          </w:rPr>
          <w:tab/>
        </w:r>
        <w:r w:rsidR="00BD2145" w:rsidRPr="00BD0377">
          <w:rPr>
            <w:rStyle w:val="Hyperlink"/>
          </w:rPr>
          <w:t>Costs involved in implementation</w:t>
        </w:r>
        <w:r w:rsidR="00BD2145">
          <w:rPr>
            <w:webHidden/>
          </w:rPr>
          <w:tab/>
        </w:r>
        <w:r w:rsidR="00BD2145">
          <w:rPr>
            <w:webHidden/>
          </w:rPr>
          <w:fldChar w:fldCharType="begin"/>
        </w:r>
        <w:r w:rsidR="00BD2145">
          <w:rPr>
            <w:webHidden/>
          </w:rPr>
          <w:instrText xml:space="preserve"> PAGEREF _Toc377646710 \h </w:instrText>
        </w:r>
        <w:r w:rsidR="00BD2145">
          <w:rPr>
            <w:webHidden/>
          </w:rPr>
        </w:r>
        <w:r w:rsidR="00BD2145">
          <w:rPr>
            <w:webHidden/>
          </w:rPr>
          <w:fldChar w:fldCharType="separate"/>
        </w:r>
        <w:r w:rsidR="00955803">
          <w:rPr>
            <w:webHidden/>
          </w:rPr>
          <w:t>38</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1" w:history="1">
        <w:r w:rsidR="00BD2145" w:rsidRPr="00BD0377">
          <w:rPr>
            <w:rStyle w:val="Hyperlink"/>
          </w:rPr>
          <w:t>2.3.11</w:t>
        </w:r>
        <w:r w:rsidR="00BD2145">
          <w:rPr>
            <w:rFonts w:asciiTheme="minorHAnsi" w:eastAsiaTheme="minorEastAsia" w:hAnsiTheme="minorHAnsi" w:cstheme="minorBidi"/>
            <w:sz w:val="22"/>
            <w:szCs w:val="22"/>
            <w:lang w:eastAsia="en-AU"/>
          </w:rPr>
          <w:tab/>
        </w:r>
        <w:r w:rsidR="00BD2145" w:rsidRPr="00BD0377">
          <w:rPr>
            <w:rStyle w:val="Hyperlink"/>
          </w:rPr>
          <w:t>Costs involved in implementation: 2011-2012</w:t>
        </w:r>
        <w:r w:rsidR="00BD2145">
          <w:rPr>
            <w:webHidden/>
          </w:rPr>
          <w:tab/>
        </w:r>
        <w:r w:rsidR="00BD2145">
          <w:rPr>
            <w:webHidden/>
          </w:rPr>
          <w:fldChar w:fldCharType="begin"/>
        </w:r>
        <w:r w:rsidR="00BD2145">
          <w:rPr>
            <w:webHidden/>
          </w:rPr>
          <w:instrText xml:space="preserve"> PAGEREF _Toc377646711 \h </w:instrText>
        </w:r>
        <w:r w:rsidR="00BD2145">
          <w:rPr>
            <w:webHidden/>
          </w:rPr>
        </w:r>
        <w:r w:rsidR="00BD2145">
          <w:rPr>
            <w:webHidden/>
          </w:rPr>
          <w:fldChar w:fldCharType="separate"/>
        </w:r>
        <w:r w:rsidR="00955803">
          <w:rPr>
            <w:webHidden/>
          </w:rPr>
          <w:t>42</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12" w:history="1">
        <w:r w:rsidR="00BD2145" w:rsidRPr="00BD0377">
          <w:rPr>
            <w:rStyle w:val="Hyperlink"/>
          </w:rPr>
          <w:t>2.4</w:t>
        </w:r>
        <w:r w:rsidR="00BD2145">
          <w:rPr>
            <w:rFonts w:asciiTheme="minorHAnsi" w:eastAsiaTheme="minorEastAsia" w:hAnsiTheme="minorHAnsi" w:cstheme="minorBidi"/>
            <w:bCs w:val="0"/>
            <w:sz w:val="22"/>
            <w:szCs w:val="22"/>
            <w:lang w:eastAsia="en-AU"/>
          </w:rPr>
          <w:tab/>
        </w:r>
        <w:r w:rsidR="00BD2145" w:rsidRPr="00BD0377">
          <w:rPr>
            <w:rStyle w:val="Hyperlink"/>
          </w:rPr>
          <w:t>Employers’ experiences in implementing PLP and providing payments</w:t>
        </w:r>
        <w:r w:rsidR="00BD2145">
          <w:rPr>
            <w:webHidden/>
          </w:rPr>
          <w:tab/>
        </w:r>
        <w:r w:rsidR="00BD2145">
          <w:rPr>
            <w:webHidden/>
          </w:rPr>
          <w:fldChar w:fldCharType="begin"/>
        </w:r>
        <w:r w:rsidR="00BD2145">
          <w:rPr>
            <w:webHidden/>
          </w:rPr>
          <w:instrText xml:space="preserve"> PAGEREF _Toc377646712 \h </w:instrText>
        </w:r>
        <w:r w:rsidR="00BD2145">
          <w:rPr>
            <w:webHidden/>
          </w:rPr>
        </w:r>
        <w:r w:rsidR="00BD2145">
          <w:rPr>
            <w:webHidden/>
          </w:rPr>
          <w:fldChar w:fldCharType="separate"/>
        </w:r>
        <w:r w:rsidR="00955803">
          <w:rPr>
            <w:webHidden/>
          </w:rPr>
          <w:t>42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3" w:history="1">
        <w:r w:rsidR="00BD2145" w:rsidRPr="00BD0377">
          <w:rPr>
            <w:rStyle w:val="Hyperlink"/>
          </w:rPr>
          <w:t>2.4.1</w:t>
        </w:r>
        <w:r w:rsidR="00BD2145">
          <w:rPr>
            <w:rFonts w:asciiTheme="minorHAnsi" w:eastAsiaTheme="minorEastAsia" w:hAnsiTheme="minorHAnsi" w:cstheme="minorBidi"/>
            <w:sz w:val="22"/>
            <w:szCs w:val="22"/>
            <w:lang w:eastAsia="en-AU"/>
          </w:rPr>
          <w:tab/>
        </w:r>
        <w:r w:rsidR="00BD2145" w:rsidRPr="00BD0377">
          <w:rPr>
            <w:rStyle w:val="Hyperlink"/>
          </w:rPr>
          <w:t>Employers’ experiences in providing PLP: 2011-2012</w:t>
        </w:r>
        <w:r w:rsidR="00BD2145">
          <w:rPr>
            <w:webHidden/>
          </w:rPr>
          <w:tab/>
        </w:r>
        <w:r w:rsidR="00BD2145">
          <w:rPr>
            <w:webHidden/>
          </w:rPr>
          <w:fldChar w:fldCharType="begin"/>
        </w:r>
        <w:r w:rsidR="00BD2145">
          <w:rPr>
            <w:webHidden/>
          </w:rPr>
          <w:instrText xml:space="preserve"> PAGEREF _Toc377646713 \h </w:instrText>
        </w:r>
        <w:r w:rsidR="00BD2145">
          <w:rPr>
            <w:webHidden/>
          </w:rPr>
        </w:r>
        <w:r w:rsidR="00BD2145">
          <w:rPr>
            <w:webHidden/>
          </w:rPr>
          <w:fldChar w:fldCharType="separate"/>
        </w:r>
        <w:r w:rsidR="00955803">
          <w:rPr>
            <w:webHidden/>
          </w:rPr>
          <w:t>48</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4" w:history="1">
        <w:r w:rsidR="00BD2145" w:rsidRPr="00BD0377">
          <w:rPr>
            <w:rStyle w:val="Hyperlink"/>
          </w:rPr>
          <w:t>2.4.2</w:t>
        </w:r>
        <w:r w:rsidR="00BD2145">
          <w:rPr>
            <w:rFonts w:asciiTheme="minorHAnsi" w:eastAsiaTheme="minorEastAsia" w:hAnsiTheme="minorHAnsi" w:cstheme="minorBidi"/>
            <w:sz w:val="22"/>
            <w:szCs w:val="22"/>
            <w:lang w:eastAsia="en-AU"/>
          </w:rPr>
          <w:tab/>
        </w:r>
        <w:r w:rsidR="00BD2145" w:rsidRPr="00BD0377">
          <w:rPr>
            <w:rStyle w:val="Hyperlink"/>
          </w:rPr>
          <w:t>Mothers’ experiences in negotiating leave and leave taking with employers</w:t>
        </w:r>
        <w:r w:rsidR="00BD2145">
          <w:rPr>
            <w:webHidden/>
          </w:rPr>
          <w:tab/>
        </w:r>
        <w:r w:rsidR="00BD2145">
          <w:rPr>
            <w:webHidden/>
          </w:rPr>
          <w:fldChar w:fldCharType="begin"/>
        </w:r>
        <w:r w:rsidR="00BD2145">
          <w:rPr>
            <w:webHidden/>
          </w:rPr>
          <w:instrText xml:space="preserve"> PAGEREF _Toc377646714 \h </w:instrText>
        </w:r>
        <w:r w:rsidR="00BD2145">
          <w:rPr>
            <w:webHidden/>
          </w:rPr>
        </w:r>
        <w:r w:rsidR="00BD2145">
          <w:rPr>
            <w:webHidden/>
          </w:rPr>
          <w:fldChar w:fldCharType="separate"/>
        </w:r>
        <w:r w:rsidR="00955803">
          <w:rPr>
            <w:webHidden/>
          </w:rPr>
          <w:t>48</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5" w:history="1">
        <w:r w:rsidR="00BD2145" w:rsidRPr="00BD0377">
          <w:rPr>
            <w:rStyle w:val="Hyperlink"/>
          </w:rPr>
          <w:t>2.4.3</w:t>
        </w:r>
        <w:r w:rsidR="00BD2145">
          <w:rPr>
            <w:rFonts w:asciiTheme="minorHAnsi" w:eastAsiaTheme="minorEastAsia" w:hAnsiTheme="minorHAnsi" w:cstheme="minorBidi"/>
            <w:sz w:val="22"/>
            <w:szCs w:val="22"/>
            <w:lang w:eastAsia="en-AU"/>
          </w:rPr>
          <w:tab/>
        </w:r>
        <w:r w:rsidR="00BD2145" w:rsidRPr="00BD0377">
          <w:rPr>
            <w:rStyle w:val="Hyperlink"/>
          </w:rPr>
          <w:t>Mothers’ perspectives on difficulties for employers</w:t>
        </w:r>
        <w:r w:rsidR="00BD2145">
          <w:rPr>
            <w:webHidden/>
          </w:rPr>
          <w:tab/>
        </w:r>
        <w:r w:rsidR="00BD2145">
          <w:rPr>
            <w:webHidden/>
          </w:rPr>
          <w:fldChar w:fldCharType="begin"/>
        </w:r>
        <w:r w:rsidR="00BD2145">
          <w:rPr>
            <w:webHidden/>
          </w:rPr>
          <w:instrText xml:space="preserve"> PAGEREF _Toc377646715 \h </w:instrText>
        </w:r>
        <w:r w:rsidR="00BD2145">
          <w:rPr>
            <w:webHidden/>
          </w:rPr>
        </w:r>
        <w:r w:rsidR="00BD2145">
          <w:rPr>
            <w:webHidden/>
          </w:rPr>
          <w:fldChar w:fldCharType="separate"/>
        </w:r>
        <w:r w:rsidR="00955803">
          <w:rPr>
            <w:webHidden/>
          </w:rPr>
          <w:t>51</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16" w:history="1">
        <w:r w:rsidR="00BD2145" w:rsidRPr="00BD0377">
          <w:rPr>
            <w:rStyle w:val="Hyperlink"/>
          </w:rPr>
          <w:t>2.5</w:t>
        </w:r>
        <w:r w:rsidR="00BD2145">
          <w:rPr>
            <w:rFonts w:asciiTheme="minorHAnsi" w:eastAsiaTheme="minorEastAsia" w:hAnsiTheme="minorHAnsi" w:cstheme="minorBidi"/>
            <w:bCs w:val="0"/>
            <w:sz w:val="22"/>
            <w:szCs w:val="22"/>
            <w:lang w:eastAsia="en-AU"/>
          </w:rPr>
          <w:tab/>
        </w:r>
        <w:r w:rsidR="00BD2145" w:rsidRPr="00BD0377">
          <w:rPr>
            <w:rStyle w:val="Hyperlink"/>
          </w:rPr>
          <w:t>Keeping in Touch Provisions</w:t>
        </w:r>
        <w:r w:rsidR="00BD2145">
          <w:rPr>
            <w:webHidden/>
          </w:rPr>
          <w:tab/>
        </w:r>
        <w:r w:rsidR="00BD2145">
          <w:rPr>
            <w:webHidden/>
          </w:rPr>
          <w:fldChar w:fldCharType="begin"/>
        </w:r>
        <w:r w:rsidR="00BD2145">
          <w:rPr>
            <w:webHidden/>
          </w:rPr>
          <w:instrText xml:space="preserve"> PAGEREF _Toc377646716 \h </w:instrText>
        </w:r>
        <w:r w:rsidR="00BD2145">
          <w:rPr>
            <w:webHidden/>
          </w:rPr>
        </w:r>
        <w:r w:rsidR="00BD2145">
          <w:rPr>
            <w:webHidden/>
          </w:rPr>
          <w:fldChar w:fldCharType="separate"/>
        </w:r>
        <w:r w:rsidR="00955803">
          <w:rPr>
            <w:webHidden/>
          </w:rPr>
          <w:t>52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7" w:history="1">
        <w:r w:rsidR="00BD2145" w:rsidRPr="00BD0377">
          <w:rPr>
            <w:rStyle w:val="Hyperlink"/>
          </w:rPr>
          <w:t>2.5.1</w:t>
        </w:r>
        <w:r w:rsidR="00BD2145">
          <w:rPr>
            <w:rFonts w:asciiTheme="minorHAnsi" w:eastAsiaTheme="minorEastAsia" w:hAnsiTheme="minorHAnsi" w:cstheme="minorBidi"/>
            <w:sz w:val="22"/>
            <w:szCs w:val="22"/>
            <w:lang w:eastAsia="en-AU"/>
          </w:rPr>
          <w:tab/>
        </w:r>
        <w:r w:rsidR="00BD2145" w:rsidRPr="00BD0377">
          <w:rPr>
            <w:rStyle w:val="Hyperlink"/>
          </w:rPr>
          <w:t>Awareness of and use of KIT provisions</w:t>
        </w:r>
        <w:r w:rsidR="00BD2145">
          <w:rPr>
            <w:webHidden/>
          </w:rPr>
          <w:tab/>
        </w:r>
        <w:r w:rsidR="00BD2145">
          <w:rPr>
            <w:webHidden/>
          </w:rPr>
          <w:fldChar w:fldCharType="begin"/>
        </w:r>
        <w:r w:rsidR="00BD2145">
          <w:rPr>
            <w:webHidden/>
          </w:rPr>
          <w:instrText xml:space="preserve"> PAGEREF _Toc377646717 \h </w:instrText>
        </w:r>
        <w:r w:rsidR="00BD2145">
          <w:rPr>
            <w:webHidden/>
          </w:rPr>
        </w:r>
        <w:r w:rsidR="00BD2145">
          <w:rPr>
            <w:webHidden/>
          </w:rPr>
          <w:fldChar w:fldCharType="separate"/>
        </w:r>
        <w:r w:rsidR="00955803">
          <w:rPr>
            <w:webHidden/>
          </w:rPr>
          <w:t>52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8" w:history="1">
        <w:r w:rsidR="00BD2145" w:rsidRPr="00BD0377">
          <w:rPr>
            <w:rStyle w:val="Hyperlink"/>
          </w:rPr>
          <w:t>2.5.2</w:t>
        </w:r>
        <w:r w:rsidR="00BD2145">
          <w:rPr>
            <w:rFonts w:asciiTheme="minorHAnsi" w:eastAsiaTheme="minorEastAsia" w:hAnsiTheme="minorHAnsi" w:cstheme="minorBidi"/>
            <w:sz w:val="22"/>
            <w:szCs w:val="22"/>
            <w:lang w:eastAsia="en-AU"/>
          </w:rPr>
          <w:tab/>
        </w:r>
        <w:r w:rsidR="00BD2145" w:rsidRPr="00BD0377">
          <w:rPr>
            <w:rStyle w:val="Hyperlink"/>
          </w:rPr>
          <w:t>Employee use of KIT provisions</w:t>
        </w:r>
        <w:r w:rsidR="00BD2145">
          <w:rPr>
            <w:webHidden/>
          </w:rPr>
          <w:tab/>
        </w:r>
        <w:r w:rsidR="00BD2145">
          <w:rPr>
            <w:webHidden/>
          </w:rPr>
          <w:fldChar w:fldCharType="begin"/>
        </w:r>
        <w:r w:rsidR="00BD2145">
          <w:rPr>
            <w:webHidden/>
          </w:rPr>
          <w:instrText xml:space="preserve"> PAGEREF _Toc377646718 \h </w:instrText>
        </w:r>
        <w:r w:rsidR="00BD2145">
          <w:rPr>
            <w:webHidden/>
          </w:rPr>
        </w:r>
        <w:r w:rsidR="00BD2145">
          <w:rPr>
            <w:webHidden/>
          </w:rPr>
          <w:fldChar w:fldCharType="separate"/>
        </w:r>
        <w:r w:rsidR="00955803">
          <w:rPr>
            <w:webHidden/>
          </w:rPr>
          <w:t>53</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19" w:history="1">
        <w:r w:rsidR="00BD2145" w:rsidRPr="00BD0377">
          <w:rPr>
            <w:rStyle w:val="Hyperlink"/>
          </w:rPr>
          <w:t>2.5.3</w:t>
        </w:r>
        <w:r w:rsidR="00BD2145">
          <w:rPr>
            <w:rFonts w:asciiTheme="minorHAnsi" w:eastAsiaTheme="minorEastAsia" w:hAnsiTheme="minorHAnsi" w:cstheme="minorBidi"/>
            <w:sz w:val="22"/>
            <w:szCs w:val="22"/>
            <w:lang w:eastAsia="en-AU"/>
          </w:rPr>
          <w:tab/>
        </w:r>
        <w:r w:rsidR="00BD2145" w:rsidRPr="00BD0377">
          <w:rPr>
            <w:rStyle w:val="Hyperlink"/>
          </w:rPr>
          <w:t>Awareness of and use of KIT provisions: 2011-2012</w:t>
        </w:r>
        <w:r w:rsidR="00BD2145">
          <w:rPr>
            <w:webHidden/>
          </w:rPr>
          <w:tab/>
        </w:r>
        <w:r w:rsidR="00BD2145">
          <w:rPr>
            <w:webHidden/>
          </w:rPr>
          <w:fldChar w:fldCharType="begin"/>
        </w:r>
        <w:r w:rsidR="00BD2145">
          <w:rPr>
            <w:webHidden/>
          </w:rPr>
          <w:instrText xml:space="preserve"> PAGEREF _Toc377646719 \h </w:instrText>
        </w:r>
        <w:r w:rsidR="00BD2145">
          <w:rPr>
            <w:webHidden/>
          </w:rPr>
        </w:r>
        <w:r w:rsidR="00BD2145">
          <w:rPr>
            <w:webHidden/>
          </w:rPr>
          <w:fldChar w:fldCharType="separate"/>
        </w:r>
        <w:r w:rsidR="00955803">
          <w:rPr>
            <w:webHidden/>
          </w:rPr>
          <w:t>54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0" w:history="1">
        <w:r w:rsidR="00BD2145" w:rsidRPr="00BD0377">
          <w:rPr>
            <w:rStyle w:val="Hyperlink"/>
          </w:rPr>
          <w:t>2.5.4</w:t>
        </w:r>
        <w:r w:rsidR="00BD2145">
          <w:rPr>
            <w:rFonts w:asciiTheme="minorHAnsi" w:eastAsiaTheme="minorEastAsia" w:hAnsiTheme="minorHAnsi" w:cstheme="minorBidi"/>
            <w:sz w:val="22"/>
            <w:szCs w:val="22"/>
            <w:lang w:eastAsia="en-AU"/>
          </w:rPr>
          <w:tab/>
        </w:r>
        <w:r w:rsidR="00BD2145" w:rsidRPr="00BD0377">
          <w:rPr>
            <w:rStyle w:val="Hyperlink"/>
          </w:rPr>
          <w:t>Employer experience with KIT provisions</w:t>
        </w:r>
        <w:r w:rsidR="00BD2145">
          <w:rPr>
            <w:webHidden/>
          </w:rPr>
          <w:tab/>
        </w:r>
        <w:r w:rsidR="00BD2145">
          <w:rPr>
            <w:webHidden/>
          </w:rPr>
          <w:fldChar w:fldCharType="begin"/>
        </w:r>
        <w:r w:rsidR="00BD2145">
          <w:rPr>
            <w:webHidden/>
          </w:rPr>
          <w:instrText xml:space="preserve"> PAGEREF _Toc377646720 \h </w:instrText>
        </w:r>
        <w:r w:rsidR="00BD2145">
          <w:rPr>
            <w:webHidden/>
          </w:rPr>
        </w:r>
        <w:r w:rsidR="00BD2145">
          <w:rPr>
            <w:webHidden/>
          </w:rPr>
          <w:fldChar w:fldCharType="separate"/>
        </w:r>
        <w:r w:rsidR="00955803">
          <w:rPr>
            <w:webHidden/>
          </w:rPr>
          <w:t>54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1" w:history="1">
        <w:r w:rsidR="00BD2145" w:rsidRPr="00BD0377">
          <w:rPr>
            <w:rStyle w:val="Hyperlink"/>
          </w:rPr>
          <w:t>2.5.5</w:t>
        </w:r>
        <w:r w:rsidR="00BD2145">
          <w:rPr>
            <w:rFonts w:asciiTheme="minorHAnsi" w:eastAsiaTheme="minorEastAsia" w:hAnsiTheme="minorHAnsi" w:cstheme="minorBidi"/>
            <w:sz w:val="22"/>
            <w:szCs w:val="22"/>
            <w:lang w:eastAsia="en-AU"/>
          </w:rPr>
          <w:tab/>
        </w:r>
        <w:r w:rsidR="00BD2145" w:rsidRPr="00BD0377">
          <w:rPr>
            <w:rStyle w:val="Hyperlink"/>
          </w:rPr>
          <w:t>Employer experience with KIT provisions: 2011-2012</w:t>
        </w:r>
        <w:r w:rsidR="00BD2145">
          <w:rPr>
            <w:webHidden/>
          </w:rPr>
          <w:tab/>
        </w:r>
        <w:r w:rsidR="00BD2145">
          <w:rPr>
            <w:webHidden/>
          </w:rPr>
          <w:fldChar w:fldCharType="begin"/>
        </w:r>
        <w:r w:rsidR="00BD2145">
          <w:rPr>
            <w:webHidden/>
          </w:rPr>
          <w:instrText xml:space="preserve"> PAGEREF _Toc377646721 \h </w:instrText>
        </w:r>
        <w:r w:rsidR="00BD2145">
          <w:rPr>
            <w:webHidden/>
          </w:rPr>
        </w:r>
        <w:r w:rsidR="00BD2145">
          <w:rPr>
            <w:webHidden/>
          </w:rPr>
          <w:fldChar w:fldCharType="separate"/>
        </w:r>
        <w:r w:rsidR="00955803">
          <w:rPr>
            <w:webHidden/>
          </w:rPr>
          <w:t>55</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22" w:history="1">
        <w:r w:rsidR="00BD2145" w:rsidRPr="00BD0377">
          <w:rPr>
            <w:rStyle w:val="Hyperlink"/>
          </w:rPr>
          <w:t>2.6</w:t>
        </w:r>
        <w:r w:rsidR="00BD2145">
          <w:rPr>
            <w:rFonts w:asciiTheme="minorHAnsi" w:eastAsiaTheme="minorEastAsia" w:hAnsiTheme="minorHAnsi" w:cstheme="minorBidi"/>
            <w:bCs w:val="0"/>
            <w:sz w:val="22"/>
            <w:szCs w:val="22"/>
            <w:lang w:eastAsia="en-AU"/>
          </w:rPr>
          <w:tab/>
        </w:r>
        <w:r w:rsidR="00BD2145" w:rsidRPr="00BD0377">
          <w:rPr>
            <w:rStyle w:val="Hyperlink"/>
          </w:rPr>
          <w:t>Conclusion</w:t>
        </w:r>
        <w:r w:rsidR="00BD2145">
          <w:rPr>
            <w:webHidden/>
          </w:rPr>
          <w:tab/>
        </w:r>
        <w:r w:rsidR="00BD2145">
          <w:rPr>
            <w:webHidden/>
          </w:rPr>
          <w:fldChar w:fldCharType="begin"/>
        </w:r>
        <w:r w:rsidR="00BD2145">
          <w:rPr>
            <w:webHidden/>
          </w:rPr>
          <w:instrText xml:space="preserve"> PAGEREF _Toc377646722 \h </w:instrText>
        </w:r>
        <w:r w:rsidR="00BD2145">
          <w:rPr>
            <w:webHidden/>
          </w:rPr>
        </w:r>
        <w:r w:rsidR="00BD2145">
          <w:rPr>
            <w:webHidden/>
          </w:rPr>
          <w:fldChar w:fldCharType="separate"/>
        </w:r>
        <w:r w:rsidR="00955803">
          <w:rPr>
            <w:webHidden/>
          </w:rPr>
          <w:t>55</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723" w:history="1">
        <w:r w:rsidR="00BD2145" w:rsidRPr="00BD0377">
          <w:rPr>
            <w:rStyle w:val="Hyperlink"/>
          </w:rPr>
          <w:t>3</w:t>
        </w:r>
        <w:r w:rsidR="00BD2145">
          <w:rPr>
            <w:rFonts w:asciiTheme="minorHAnsi" w:eastAsiaTheme="minorEastAsia" w:hAnsiTheme="minorHAnsi" w:cstheme="minorBidi"/>
            <w:bCs w:val="0"/>
            <w:sz w:val="22"/>
            <w:szCs w:val="22"/>
            <w:lang w:eastAsia="en-AU"/>
          </w:rPr>
          <w:tab/>
        </w:r>
        <w:r w:rsidR="00BD2145" w:rsidRPr="00BD0377">
          <w:rPr>
            <w:rStyle w:val="Hyperlink"/>
          </w:rPr>
          <w:t>Intermediate outcomes – Mother’s PLP uptake, leave from employers and time out of the workforce</w:t>
        </w:r>
        <w:r w:rsidR="00BD2145">
          <w:rPr>
            <w:webHidden/>
          </w:rPr>
          <w:tab/>
        </w:r>
        <w:r w:rsidR="00BD2145">
          <w:rPr>
            <w:webHidden/>
          </w:rPr>
          <w:fldChar w:fldCharType="begin"/>
        </w:r>
        <w:r w:rsidR="00BD2145">
          <w:rPr>
            <w:webHidden/>
          </w:rPr>
          <w:instrText xml:space="preserve"> PAGEREF _Toc377646723 \h </w:instrText>
        </w:r>
        <w:r w:rsidR="00BD2145">
          <w:rPr>
            <w:webHidden/>
          </w:rPr>
        </w:r>
        <w:r w:rsidR="00BD2145">
          <w:rPr>
            <w:webHidden/>
          </w:rPr>
          <w:fldChar w:fldCharType="separate"/>
        </w:r>
        <w:r w:rsidR="00955803">
          <w:rPr>
            <w:webHidden/>
          </w:rPr>
          <w:t>58</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24" w:history="1">
        <w:r w:rsidR="00BD2145" w:rsidRPr="00BD0377">
          <w:rPr>
            <w:rStyle w:val="Hyperlink"/>
          </w:rPr>
          <w:t>3.1</w:t>
        </w:r>
        <w:r w:rsidR="00BD2145">
          <w:rPr>
            <w:rFonts w:asciiTheme="minorHAnsi" w:eastAsiaTheme="minorEastAsia" w:hAnsiTheme="minorHAnsi" w:cstheme="minorBidi"/>
            <w:bCs w:val="0"/>
            <w:sz w:val="22"/>
            <w:szCs w:val="22"/>
            <w:lang w:eastAsia="en-AU"/>
          </w:rPr>
          <w:tab/>
        </w:r>
        <w:r w:rsidR="00BD2145" w:rsidRPr="00BD0377">
          <w:rPr>
            <w:rStyle w:val="Hyperlink"/>
          </w:rPr>
          <w:t>Short-term Outcomes – families making choices</w:t>
        </w:r>
        <w:r w:rsidR="00BD2145">
          <w:rPr>
            <w:webHidden/>
          </w:rPr>
          <w:tab/>
        </w:r>
        <w:r w:rsidR="00BD2145">
          <w:rPr>
            <w:webHidden/>
          </w:rPr>
          <w:fldChar w:fldCharType="begin"/>
        </w:r>
        <w:r w:rsidR="00BD2145">
          <w:rPr>
            <w:webHidden/>
          </w:rPr>
          <w:instrText xml:space="preserve"> PAGEREF _Toc377646724 \h </w:instrText>
        </w:r>
        <w:r w:rsidR="00BD2145">
          <w:rPr>
            <w:webHidden/>
          </w:rPr>
        </w:r>
        <w:r w:rsidR="00BD2145">
          <w:rPr>
            <w:webHidden/>
          </w:rPr>
          <w:fldChar w:fldCharType="separate"/>
        </w:r>
        <w:r w:rsidR="00955803">
          <w:rPr>
            <w:webHidden/>
          </w:rPr>
          <w:t>59</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5" w:history="1">
        <w:r w:rsidR="00BD2145" w:rsidRPr="00BD0377">
          <w:rPr>
            <w:rStyle w:val="Hyperlink"/>
          </w:rPr>
          <w:t>3.1.1</w:t>
        </w:r>
        <w:r w:rsidR="00BD2145">
          <w:rPr>
            <w:rFonts w:asciiTheme="minorHAnsi" w:eastAsiaTheme="minorEastAsia" w:hAnsiTheme="minorHAnsi" w:cstheme="minorBidi"/>
            <w:sz w:val="22"/>
            <w:szCs w:val="22"/>
            <w:lang w:eastAsia="en-AU"/>
          </w:rPr>
          <w:tab/>
        </w:r>
        <w:r w:rsidR="00BD2145" w:rsidRPr="00BD0377">
          <w:rPr>
            <w:rStyle w:val="Hyperlink"/>
          </w:rPr>
          <w:t>Potential applicants’ awareness of PPL</w:t>
        </w:r>
        <w:r w:rsidR="00BD2145">
          <w:rPr>
            <w:webHidden/>
          </w:rPr>
          <w:tab/>
        </w:r>
        <w:r w:rsidR="00BD2145">
          <w:rPr>
            <w:webHidden/>
          </w:rPr>
          <w:fldChar w:fldCharType="begin"/>
        </w:r>
        <w:r w:rsidR="00BD2145">
          <w:rPr>
            <w:webHidden/>
          </w:rPr>
          <w:instrText xml:space="preserve"> PAGEREF _Toc377646725 \h </w:instrText>
        </w:r>
        <w:r w:rsidR="00BD2145">
          <w:rPr>
            <w:webHidden/>
          </w:rPr>
        </w:r>
        <w:r w:rsidR="00BD2145">
          <w:rPr>
            <w:webHidden/>
          </w:rPr>
          <w:fldChar w:fldCharType="separate"/>
        </w:r>
        <w:r w:rsidR="00955803">
          <w:rPr>
            <w:webHidden/>
          </w:rPr>
          <w:t>59</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6" w:history="1">
        <w:r w:rsidR="00BD2145" w:rsidRPr="00BD0377">
          <w:rPr>
            <w:rStyle w:val="Hyperlink"/>
          </w:rPr>
          <w:t>3.1.2</w:t>
        </w:r>
        <w:r w:rsidR="00BD2145">
          <w:rPr>
            <w:rFonts w:asciiTheme="minorHAnsi" w:eastAsiaTheme="minorEastAsia" w:hAnsiTheme="minorHAnsi" w:cstheme="minorBidi"/>
            <w:sz w:val="22"/>
            <w:szCs w:val="22"/>
            <w:lang w:eastAsia="en-AU"/>
          </w:rPr>
          <w:tab/>
        </w:r>
        <w:r w:rsidR="00BD2145" w:rsidRPr="00BD0377">
          <w:rPr>
            <w:rStyle w:val="Hyperlink"/>
          </w:rPr>
          <w:t>Making choices</w:t>
        </w:r>
        <w:r w:rsidR="00BD2145">
          <w:rPr>
            <w:webHidden/>
          </w:rPr>
          <w:tab/>
        </w:r>
        <w:r w:rsidR="00BD2145">
          <w:rPr>
            <w:webHidden/>
          </w:rPr>
          <w:fldChar w:fldCharType="begin"/>
        </w:r>
        <w:r w:rsidR="00BD2145">
          <w:rPr>
            <w:webHidden/>
          </w:rPr>
          <w:instrText xml:space="preserve"> PAGEREF _Toc377646726 \h </w:instrText>
        </w:r>
        <w:r w:rsidR="00BD2145">
          <w:rPr>
            <w:webHidden/>
          </w:rPr>
        </w:r>
        <w:r w:rsidR="00BD2145">
          <w:rPr>
            <w:webHidden/>
          </w:rPr>
          <w:fldChar w:fldCharType="separate"/>
        </w:r>
        <w:r w:rsidR="00955803">
          <w:rPr>
            <w:webHidden/>
          </w:rPr>
          <w:t>59</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27" w:history="1">
        <w:r w:rsidR="00BD2145" w:rsidRPr="00BD0377">
          <w:rPr>
            <w:rStyle w:val="Hyperlink"/>
          </w:rPr>
          <w:t>3.2</w:t>
        </w:r>
        <w:r w:rsidR="00BD2145">
          <w:rPr>
            <w:rFonts w:asciiTheme="minorHAnsi" w:eastAsiaTheme="minorEastAsia" w:hAnsiTheme="minorHAnsi" w:cstheme="minorBidi"/>
            <w:bCs w:val="0"/>
            <w:sz w:val="22"/>
            <w:szCs w:val="22"/>
            <w:lang w:eastAsia="en-AU"/>
          </w:rPr>
          <w:tab/>
        </w:r>
        <w:r w:rsidR="00BD2145" w:rsidRPr="00BD0377">
          <w:rPr>
            <w:rStyle w:val="Hyperlink"/>
          </w:rPr>
          <w:t>Mothers’ leave taking</w:t>
        </w:r>
        <w:r w:rsidR="00BD2145">
          <w:rPr>
            <w:webHidden/>
          </w:rPr>
          <w:tab/>
        </w:r>
        <w:r w:rsidR="00BD2145">
          <w:rPr>
            <w:webHidden/>
          </w:rPr>
          <w:fldChar w:fldCharType="begin"/>
        </w:r>
        <w:r w:rsidR="00BD2145">
          <w:rPr>
            <w:webHidden/>
          </w:rPr>
          <w:instrText xml:space="preserve"> PAGEREF _Toc377646727 \h </w:instrText>
        </w:r>
        <w:r w:rsidR="00BD2145">
          <w:rPr>
            <w:webHidden/>
          </w:rPr>
        </w:r>
        <w:r w:rsidR="00BD2145">
          <w:rPr>
            <w:webHidden/>
          </w:rPr>
          <w:fldChar w:fldCharType="separate"/>
        </w:r>
        <w:r w:rsidR="00955803">
          <w:rPr>
            <w:webHidden/>
          </w:rPr>
          <w:t>64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8" w:history="1">
        <w:r w:rsidR="00BD2145" w:rsidRPr="00BD0377">
          <w:rPr>
            <w:rStyle w:val="Hyperlink"/>
            <w:lang w:val="en-US"/>
          </w:rPr>
          <w:t>3.2.1</w:t>
        </w:r>
        <w:r w:rsidR="00BD2145">
          <w:rPr>
            <w:rFonts w:asciiTheme="minorHAnsi" w:eastAsiaTheme="minorEastAsia" w:hAnsiTheme="minorHAnsi" w:cstheme="minorBidi"/>
            <w:sz w:val="22"/>
            <w:szCs w:val="22"/>
            <w:lang w:eastAsia="en-AU"/>
          </w:rPr>
          <w:tab/>
        </w:r>
        <w:r w:rsidR="00BD2145" w:rsidRPr="00BD0377">
          <w:rPr>
            <w:rStyle w:val="Hyperlink"/>
            <w:lang w:val="en-US"/>
          </w:rPr>
          <w:t>Mothers’ leave taking before a birth</w:t>
        </w:r>
        <w:r w:rsidR="00BD2145">
          <w:rPr>
            <w:webHidden/>
          </w:rPr>
          <w:tab/>
        </w:r>
        <w:r w:rsidR="00BD2145">
          <w:rPr>
            <w:webHidden/>
          </w:rPr>
          <w:fldChar w:fldCharType="begin"/>
        </w:r>
        <w:r w:rsidR="00BD2145">
          <w:rPr>
            <w:webHidden/>
          </w:rPr>
          <w:instrText xml:space="preserve"> PAGEREF _Toc377646728 \h </w:instrText>
        </w:r>
        <w:r w:rsidR="00BD2145">
          <w:rPr>
            <w:webHidden/>
          </w:rPr>
        </w:r>
        <w:r w:rsidR="00BD2145">
          <w:rPr>
            <w:webHidden/>
          </w:rPr>
          <w:fldChar w:fldCharType="separate"/>
        </w:r>
        <w:r w:rsidR="00955803">
          <w:rPr>
            <w:webHidden/>
          </w:rPr>
          <w:t>64</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29" w:history="1">
        <w:r w:rsidR="00BD2145" w:rsidRPr="00BD0377">
          <w:rPr>
            <w:rStyle w:val="Hyperlink"/>
          </w:rPr>
          <w:t>3.2.2</w:t>
        </w:r>
        <w:r w:rsidR="00BD2145">
          <w:rPr>
            <w:rFonts w:asciiTheme="minorHAnsi" w:eastAsiaTheme="minorEastAsia" w:hAnsiTheme="minorHAnsi" w:cstheme="minorBidi"/>
            <w:sz w:val="22"/>
            <w:szCs w:val="22"/>
            <w:lang w:eastAsia="en-AU"/>
          </w:rPr>
          <w:tab/>
        </w:r>
        <w:r w:rsidR="00BD2145" w:rsidRPr="00BD0377">
          <w:rPr>
            <w:rStyle w:val="Hyperlink"/>
          </w:rPr>
          <w:t>Mothers’ access to leave following birth</w:t>
        </w:r>
        <w:r w:rsidR="00BD2145">
          <w:rPr>
            <w:webHidden/>
          </w:rPr>
          <w:tab/>
        </w:r>
        <w:r w:rsidR="00BD2145">
          <w:rPr>
            <w:webHidden/>
          </w:rPr>
          <w:fldChar w:fldCharType="begin"/>
        </w:r>
        <w:r w:rsidR="00BD2145">
          <w:rPr>
            <w:webHidden/>
          </w:rPr>
          <w:instrText xml:space="preserve"> PAGEREF _Toc377646729 \h </w:instrText>
        </w:r>
        <w:r w:rsidR="00BD2145">
          <w:rPr>
            <w:webHidden/>
          </w:rPr>
        </w:r>
        <w:r w:rsidR="00BD2145">
          <w:rPr>
            <w:webHidden/>
          </w:rPr>
          <w:fldChar w:fldCharType="separate"/>
        </w:r>
        <w:r w:rsidR="00955803">
          <w:rPr>
            <w:webHidden/>
          </w:rPr>
          <w:t>66</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0" w:history="1">
        <w:r w:rsidR="00BD2145" w:rsidRPr="00BD0377">
          <w:rPr>
            <w:rStyle w:val="Hyperlink"/>
          </w:rPr>
          <w:t>3.2.3</w:t>
        </w:r>
        <w:r w:rsidR="00BD2145">
          <w:rPr>
            <w:rFonts w:asciiTheme="minorHAnsi" w:eastAsiaTheme="minorEastAsia" w:hAnsiTheme="minorHAnsi" w:cstheme="minorBidi"/>
            <w:sz w:val="22"/>
            <w:szCs w:val="22"/>
            <w:lang w:eastAsia="en-AU"/>
          </w:rPr>
          <w:tab/>
        </w:r>
        <w:r w:rsidR="00BD2145" w:rsidRPr="00BD0377">
          <w:rPr>
            <w:rStyle w:val="Hyperlink"/>
          </w:rPr>
          <w:t>Mothers leave uptake following birth</w:t>
        </w:r>
        <w:r w:rsidR="00BD2145">
          <w:rPr>
            <w:webHidden/>
          </w:rPr>
          <w:tab/>
        </w:r>
        <w:r w:rsidR="00BD2145">
          <w:rPr>
            <w:webHidden/>
          </w:rPr>
          <w:fldChar w:fldCharType="begin"/>
        </w:r>
        <w:r w:rsidR="00BD2145">
          <w:rPr>
            <w:webHidden/>
          </w:rPr>
          <w:instrText xml:space="preserve"> PAGEREF _Toc377646730 \h </w:instrText>
        </w:r>
        <w:r w:rsidR="00BD2145">
          <w:rPr>
            <w:webHidden/>
          </w:rPr>
        </w:r>
        <w:r w:rsidR="00BD2145">
          <w:rPr>
            <w:webHidden/>
          </w:rPr>
          <w:fldChar w:fldCharType="separate"/>
        </w:r>
        <w:r w:rsidR="00955803">
          <w:rPr>
            <w:webHidden/>
          </w:rPr>
          <w:t>67</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1" w:history="1">
        <w:r w:rsidR="00BD2145" w:rsidRPr="00BD0377">
          <w:rPr>
            <w:rStyle w:val="Hyperlink"/>
            <w:lang w:val="en-US"/>
          </w:rPr>
          <w:t>3.2.4</w:t>
        </w:r>
        <w:r w:rsidR="00BD2145">
          <w:rPr>
            <w:rFonts w:asciiTheme="minorHAnsi" w:eastAsiaTheme="minorEastAsia" w:hAnsiTheme="minorHAnsi" w:cstheme="minorBidi"/>
            <w:sz w:val="22"/>
            <w:szCs w:val="22"/>
            <w:lang w:eastAsia="en-AU"/>
          </w:rPr>
          <w:tab/>
        </w:r>
        <w:r w:rsidR="00BD2145" w:rsidRPr="00BD0377">
          <w:rPr>
            <w:rStyle w:val="Hyperlink"/>
            <w:lang w:val="en-US"/>
          </w:rPr>
          <w:t>Comparing the leave taking of BB and PPL mothers</w:t>
        </w:r>
        <w:r w:rsidR="00BD2145">
          <w:rPr>
            <w:webHidden/>
          </w:rPr>
          <w:tab/>
        </w:r>
        <w:r w:rsidR="00BD2145">
          <w:rPr>
            <w:webHidden/>
          </w:rPr>
          <w:fldChar w:fldCharType="begin"/>
        </w:r>
        <w:r w:rsidR="00BD2145">
          <w:rPr>
            <w:webHidden/>
          </w:rPr>
          <w:instrText xml:space="preserve"> PAGEREF _Toc377646731 \h </w:instrText>
        </w:r>
        <w:r w:rsidR="00BD2145">
          <w:rPr>
            <w:webHidden/>
          </w:rPr>
        </w:r>
        <w:r w:rsidR="00BD2145">
          <w:rPr>
            <w:webHidden/>
          </w:rPr>
          <w:fldChar w:fldCharType="separate"/>
        </w:r>
        <w:r w:rsidR="00955803">
          <w:rPr>
            <w:webHidden/>
          </w:rPr>
          <w:t>69</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32" w:history="1">
        <w:r w:rsidR="00BD2145" w:rsidRPr="00BD0377">
          <w:rPr>
            <w:rStyle w:val="Hyperlink"/>
          </w:rPr>
          <w:t>3.3</w:t>
        </w:r>
        <w:r w:rsidR="00BD2145">
          <w:rPr>
            <w:rFonts w:asciiTheme="minorHAnsi" w:eastAsiaTheme="minorEastAsia" w:hAnsiTheme="minorHAnsi" w:cstheme="minorBidi"/>
            <w:bCs w:val="0"/>
            <w:sz w:val="22"/>
            <w:szCs w:val="22"/>
            <w:lang w:eastAsia="en-AU"/>
          </w:rPr>
          <w:tab/>
        </w:r>
        <w:r w:rsidR="00BD2145" w:rsidRPr="00BD0377">
          <w:rPr>
            <w:rStyle w:val="Hyperlink"/>
          </w:rPr>
          <w:t>Combining PLP with leave from employer</w:t>
        </w:r>
        <w:r w:rsidR="00BD2145">
          <w:rPr>
            <w:webHidden/>
          </w:rPr>
          <w:tab/>
        </w:r>
        <w:r w:rsidR="00BD2145">
          <w:rPr>
            <w:webHidden/>
          </w:rPr>
          <w:fldChar w:fldCharType="begin"/>
        </w:r>
        <w:r w:rsidR="00BD2145">
          <w:rPr>
            <w:webHidden/>
          </w:rPr>
          <w:instrText xml:space="preserve"> PAGEREF _Toc377646732 \h </w:instrText>
        </w:r>
        <w:r w:rsidR="00BD2145">
          <w:rPr>
            <w:webHidden/>
          </w:rPr>
        </w:r>
        <w:r w:rsidR="00BD2145">
          <w:rPr>
            <w:webHidden/>
          </w:rPr>
          <w:fldChar w:fldCharType="separate"/>
        </w:r>
        <w:r w:rsidR="00955803">
          <w:rPr>
            <w:webHidden/>
          </w:rPr>
          <w:t>72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3" w:history="1">
        <w:r w:rsidR="00BD2145" w:rsidRPr="00BD0377">
          <w:rPr>
            <w:rStyle w:val="Hyperlink"/>
            <w:lang w:val="en-US"/>
          </w:rPr>
          <w:t>3.3.1</w:t>
        </w:r>
        <w:r w:rsidR="00BD2145">
          <w:rPr>
            <w:rFonts w:asciiTheme="minorHAnsi" w:eastAsiaTheme="minorEastAsia" w:hAnsiTheme="minorHAnsi" w:cstheme="minorBidi"/>
            <w:sz w:val="22"/>
            <w:szCs w:val="22"/>
            <w:lang w:eastAsia="en-AU"/>
          </w:rPr>
          <w:tab/>
        </w:r>
        <w:r w:rsidR="00BD2145" w:rsidRPr="00BD0377">
          <w:rPr>
            <w:rStyle w:val="Hyperlink"/>
            <w:lang w:val="en-US"/>
          </w:rPr>
          <w:t>The length of PLP</w:t>
        </w:r>
        <w:r w:rsidR="00BD2145">
          <w:rPr>
            <w:webHidden/>
          </w:rPr>
          <w:tab/>
        </w:r>
        <w:r w:rsidR="00BD2145">
          <w:rPr>
            <w:webHidden/>
          </w:rPr>
          <w:fldChar w:fldCharType="begin"/>
        </w:r>
        <w:r w:rsidR="00BD2145">
          <w:rPr>
            <w:webHidden/>
          </w:rPr>
          <w:instrText xml:space="preserve"> PAGEREF _Toc377646733 \h </w:instrText>
        </w:r>
        <w:r w:rsidR="00BD2145">
          <w:rPr>
            <w:webHidden/>
          </w:rPr>
        </w:r>
        <w:r w:rsidR="00BD2145">
          <w:rPr>
            <w:webHidden/>
          </w:rPr>
          <w:fldChar w:fldCharType="separate"/>
        </w:r>
        <w:r w:rsidR="00955803">
          <w:rPr>
            <w:webHidden/>
          </w:rPr>
          <w:t>72</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4" w:history="1">
        <w:r w:rsidR="00BD2145" w:rsidRPr="00BD0377">
          <w:rPr>
            <w:rStyle w:val="Hyperlink"/>
            <w:lang w:val="en-US"/>
          </w:rPr>
          <w:t>3.3.2</w:t>
        </w:r>
        <w:r w:rsidR="00BD2145">
          <w:rPr>
            <w:rFonts w:asciiTheme="minorHAnsi" w:eastAsiaTheme="minorEastAsia" w:hAnsiTheme="minorHAnsi" w:cstheme="minorBidi"/>
            <w:sz w:val="22"/>
            <w:szCs w:val="22"/>
            <w:lang w:eastAsia="en-AU"/>
          </w:rPr>
          <w:tab/>
        </w:r>
        <w:r w:rsidR="00BD2145" w:rsidRPr="00BD0377">
          <w:rPr>
            <w:rStyle w:val="Hyperlink"/>
            <w:lang w:val="en-US"/>
          </w:rPr>
          <w:t>PLP and maternity leave eligibility</w:t>
        </w:r>
        <w:r w:rsidR="00BD2145">
          <w:rPr>
            <w:webHidden/>
          </w:rPr>
          <w:tab/>
        </w:r>
        <w:r w:rsidR="00BD2145">
          <w:rPr>
            <w:webHidden/>
          </w:rPr>
          <w:fldChar w:fldCharType="begin"/>
        </w:r>
        <w:r w:rsidR="00BD2145">
          <w:rPr>
            <w:webHidden/>
          </w:rPr>
          <w:instrText xml:space="preserve"> PAGEREF _Toc377646734 \h </w:instrText>
        </w:r>
        <w:r w:rsidR="00BD2145">
          <w:rPr>
            <w:webHidden/>
          </w:rPr>
        </w:r>
        <w:r w:rsidR="00BD2145">
          <w:rPr>
            <w:webHidden/>
          </w:rPr>
          <w:fldChar w:fldCharType="separate"/>
        </w:r>
        <w:r w:rsidR="00955803">
          <w:rPr>
            <w:webHidden/>
          </w:rPr>
          <w:t>73</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5" w:history="1">
        <w:r w:rsidR="00BD2145" w:rsidRPr="00BD0377">
          <w:rPr>
            <w:rStyle w:val="Hyperlink"/>
            <w:lang w:val="en-US"/>
          </w:rPr>
          <w:t>3.3.1</w:t>
        </w:r>
        <w:r w:rsidR="00BD2145">
          <w:rPr>
            <w:rFonts w:asciiTheme="minorHAnsi" w:eastAsiaTheme="minorEastAsia" w:hAnsiTheme="minorHAnsi" w:cstheme="minorBidi"/>
            <w:sz w:val="22"/>
            <w:szCs w:val="22"/>
            <w:lang w:eastAsia="en-AU"/>
          </w:rPr>
          <w:tab/>
        </w:r>
        <w:r w:rsidR="00BD2145" w:rsidRPr="00BD0377">
          <w:rPr>
            <w:rStyle w:val="Hyperlink"/>
            <w:lang w:val="en-US"/>
          </w:rPr>
          <w:t>PLP and employer paid maternity or parental leave</w:t>
        </w:r>
        <w:r w:rsidR="00BD2145">
          <w:rPr>
            <w:webHidden/>
          </w:rPr>
          <w:tab/>
        </w:r>
        <w:r w:rsidR="00BD2145">
          <w:rPr>
            <w:webHidden/>
          </w:rPr>
          <w:fldChar w:fldCharType="begin"/>
        </w:r>
        <w:r w:rsidR="00BD2145">
          <w:rPr>
            <w:webHidden/>
          </w:rPr>
          <w:instrText xml:space="preserve"> PAGEREF _Toc377646735 \h </w:instrText>
        </w:r>
        <w:r w:rsidR="00BD2145">
          <w:rPr>
            <w:webHidden/>
          </w:rPr>
        </w:r>
        <w:r w:rsidR="00BD2145">
          <w:rPr>
            <w:webHidden/>
          </w:rPr>
          <w:fldChar w:fldCharType="separate"/>
        </w:r>
        <w:r w:rsidR="00955803">
          <w:rPr>
            <w:webHidden/>
          </w:rPr>
          <w:t>73</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36" w:history="1">
        <w:r w:rsidR="00BD2145" w:rsidRPr="00BD0377">
          <w:rPr>
            <w:rStyle w:val="Hyperlink"/>
          </w:rPr>
          <w:t>3.4</w:t>
        </w:r>
        <w:r w:rsidR="00BD2145">
          <w:rPr>
            <w:rFonts w:asciiTheme="minorHAnsi" w:eastAsiaTheme="minorEastAsia" w:hAnsiTheme="minorHAnsi" w:cstheme="minorBidi"/>
            <w:bCs w:val="0"/>
            <w:sz w:val="22"/>
            <w:szCs w:val="22"/>
            <w:lang w:eastAsia="en-AU"/>
          </w:rPr>
          <w:tab/>
        </w:r>
        <w:r w:rsidR="00BD2145" w:rsidRPr="00BD0377">
          <w:rPr>
            <w:rStyle w:val="Hyperlink"/>
          </w:rPr>
          <w:t>Fathers’ leave taking</w:t>
        </w:r>
        <w:r w:rsidR="00BD2145">
          <w:rPr>
            <w:webHidden/>
          </w:rPr>
          <w:tab/>
        </w:r>
        <w:r w:rsidR="00BD2145">
          <w:rPr>
            <w:webHidden/>
          </w:rPr>
          <w:fldChar w:fldCharType="begin"/>
        </w:r>
        <w:r w:rsidR="00BD2145">
          <w:rPr>
            <w:webHidden/>
          </w:rPr>
          <w:instrText xml:space="preserve"> PAGEREF _Toc377646736 \h </w:instrText>
        </w:r>
        <w:r w:rsidR="00BD2145">
          <w:rPr>
            <w:webHidden/>
          </w:rPr>
        </w:r>
        <w:r w:rsidR="00BD2145">
          <w:rPr>
            <w:webHidden/>
          </w:rPr>
          <w:fldChar w:fldCharType="separate"/>
        </w:r>
        <w:r w:rsidR="00955803">
          <w:rPr>
            <w:webHidden/>
          </w:rPr>
          <w:t>74</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37" w:history="1">
        <w:r w:rsidR="00BD2145" w:rsidRPr="00BD0377">
          <w:rPr>
            <w:rStyle w:val="Hyperlink"/>
          </w:rPr>
          <w:t>3.5</w:t>
        </w:r>
        <w:r w:rsidR="00BD2145">
          <w:rPr>
            <w:rFonts w:asciiTheme="minorHAnsi" w:eastAsiaTheme="minorEastAsia" w:hAnsiTheme="minorHAnsi" w:cstheme="minorBidi"/>
            <w:bCs w:val="0"/>
            <w:sz w:val="22"/>
            <w:szCs w:val="22"/>
            <w:lang w:eastAsia="en-AU"/>
          </w:rPr>
          <w:tab/>
        </w:r>
        <w:r w:rsidR="00BD2145" w:rsidRPr="00BD0377">
          <w:rPr>
            <w:rStyle w:val="Hyperlink"/>
          </w:rPr>
          <w:t>PLP and return to work</w:t>
        </w:r>
        <w:r w:rsidR="00BD2145">
          <w:rPr>
            <w:webHidden/>
          </w:rPr>
          <w:tab/>
        </w:r>
        <w:r w:rsidR="00BD2145">
          <w:rPr>
            <w:webHidden/>
          </w:rPr>
          <w:fldChar w:fldCharType="begin"/>
        </w:r>
        <w:r w:rsidR="00BD2145">
          <w:rPr>
            <w:webHidden/>
          </w:rPr>
          <w:instrText xml:space="preserve"> PAGEREF _Toc377646737 \h </w:instrText>
        </w:r>
        <w:r w:rsidR="00BD2145">
          <w:rPr>
            <w:webHidden/>
          </w:rPr>
        </w:r>
        <w:r w:rsidR="00BD2145">
          <w:rPr>
            <w:webHidden/>
          </w:rPr>
          <w:fldChar w:fldCharType="separate"/>
        </w:r>
        <w:r w:rsidR="00955803">
          <w:rPr>
            <w:webHidden/>
          </w:rPr>
          <w:t>76</w:t>
        </w:r>
        <w:r w:rsidR="00BD2145">
          <w:rPr>
            <w:webHidden/>
          </w:rPr>
          <w:fldChar w:fldCharType="end"/>
        </w:r>
      </w:hyperlink>
    </w:p>
    <w:p w:rsidR="00BD2145" w:rsidRDefault="00086878">
      <w:pPr>
        <w:pStyle w:val="TOC3"/>
        <w:rPr>
          <w:rFonts w:asciiTheme="minorHAnsi" w:eastAsiaTheme="minorEastAsia" w:hAnsiTheme="minorHAnsi" w:cstheme="minorBidi"/>
          <w:sz w:val="22"/>
          <w:szCs w:val="22"/>
          <w:lang w:eastAsia="en-AU"/>
        </w:rPr>
      </w:pPr>
      <w:hyperlink w:anchor="_Toc377646738" w:history="1">
        <w:r w:rsidR="00BD2145" w:rsidRPr="00BD0377">
          <w:rPr>
            <w:rStyle w:val="Hyperlink"/>
            <w:lang w:val="en-US"/>
          </w:rPr>
          <w:t>3.5.1</w:t>
        </w:r>
        <w:r w:rsidR="00BD2145">
          <w:rPr>
            <w:rFonts w:asciiTheme="minorHAnsi" w:eastAsiaTheme="minorEastAsia" w:hAnsiTheme="minorHAnsi" w:cstheme="minorBidi"/>
            <w:sz w:val="22"/>
            <w:szCs w:val="22"/>
            <w:lang w:eastAsia="en-AU"/>
          </w:rPr>
          <w:tab/>
        </w:r>
        <w:r w:rsidR="00BD2145" w:rsidRPr="00BD0377">
          <w:rPr>
            <w:rStyle w:val="Hyperlink"/>
            <w:lang w:val="en-US"/>
          </w:rPr>
          <w:t>Time out of the workforce</w:t>
        </w:r>
        <w:r w:rsidR="00BD2145">
          <w:rPr>
            <w:webHidden/>
          </w:rPr>
          <w:tab/>
        </w:r>
        <w:r w:rsidR="00BD2145">
          <w:rPr>
            <w:webHidden/>
          </w:rPr>
          <w:fldChar w:fldCharType="begin"/>
        </w:r>
        <w:r w:rsidR="00BD2145">
          <w:rPr>
            <w:webHidden/>
          </w:rPr>
          <w:instrText xml:space="preserve"> PAGEREF _Toc377646738 \h </w:instrText>
        </w:r>
        <w:r w:rsidR="00BD2145">
          <w:rPr>
            <w:webHidden/>
          </w:rPr>
        </w:r>
        <w:r w:rsidR="00BD2145">
          <w:rPr>
            <w:webHidden/>
          </w:rPr>
          <w:fldChar w:fldCharType="separate"/>
        </w:r>
        <w:r w:rsidR="00955803">
          <w:rPr>
            <w:webHidden/>
          </w:rPr>
          <w:t>77</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39" w:history="1">
        <w:r w:rsidR="00BD2145" w:rsidRPr="00BD0377">
          <w:rPr>
            <w:rStyle w:val="Hyperlink"/>
          </w:rPr>
          <w:t>3.6</w:t>
        </w:r>
        <w:r w:rsidR="00BD2145">
          <w:rPr>
            <w:rFonts w:asciiTheme="minorHAnsi" w:eastAsiaTheme="minorEastAsia" w:hAnsiTheme="minorHAnsi" w:cstheme="minorBidi"/>
            <w:bCs w:val="0"/>
            <w:sz w:val="22"/>
            <w:szCs w:val="22"/>
            <w:lang w:eastAsia="en-AU"/>
          </w:rPr>
          <w:tab/>
        </w:r>
        <w:r w:rsidR="00BD2145" w:rsidRPr="00BD0377">
          <w:rPr>
            <w:rStyle w:val="Hyperlink"/>
          </w:rPr>
          <w:t>Conclusion</w:t>
        </w:r>
        <w:r w:rsidR="00BD2145">
          <w:rPr>
            <w:webHidden/>
          </w:rPr>
          <w:tab/>
        </w:r>
        <w:r w:rsidR="00BD2145">
          <w:rPr>
            <w:webHidden/>
          </w:rPr>
          <w:fldChar w:fldCharType="begin"/>
        </w:r>
        <w:r w:rsidR="00BD2145">
          <w:rPr>
            <w:webHidden/>
          </w:rPr>
          <w:instrText xml:space="preserve"> PAGEREF _Toc377646739 \h </w:instrText>
        </w:r>
        <w:r w:rsidR="00BD2145">
          <w:rPr>
            <w:webHidden/>
          </w:rPr>
        </w:r>
        <w:r w:rsidR="00BD2145">
          <w:rPr>
            <w:webHidden/>
          </w:rPr>
          <w:fldChar w:fldCharType="separate"/>
        </w:r>
        <w:r w:rsidR="00955803">
          <w:rPr>
            <w:webHidden/>
          </w:rPr>
          <w:t>82</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740" w:history="1">
        <w:r w:rsidR="00BD2145" w:rsidRPr="00BD0377">
          <w:rPr>
            <w:rStyle w:val="Hyperlink"/>
          </w:rPr>
          <w:t>4</w:t>
        </w:r>
        <w:r w:rsidR="00BD2145">
          <w:rPr>
            <w:rFonts w:asciiTheme="minorHAnsi" w:eastAsiaTheme="minorEastAsia" w:hAnsiTheme="minorHAnsi" w:cstheme="minorBidi"/>
            <w:bCs w:val="0"/>
            <w:sz w:val="22"/>
            <w:szCs w:val="22"/>
            <w:lang w:eastAsia="en-AU"/>
          </w:rPr>
          <w:tab/>
        </w:r>
        <w:r w:rsidR="00BD2145" w:rsidRPr="00BD0377">
          <w:rPr>
            <w:rStyle w:val="Hyperlink"/>
          </w:rPr>
          <w:t>Conclusion</w:t>
        </w:r>
        <w:r w:rsidR="00BD2145">
          <w:rPr>
            <w:webHidden/>
          </w:rPr>
          <w:tab/>
        </w:r>
        <w:r w:rsidR="00BD2145">
          <w:rPr>
            <w:webHidden/>
          </w:rPr>
          <w:fldChar w:fldCharType="begin"/>
        </w:r>
        <w:r w:rsidR="00BD2145">
          <w:rPr>
            <w:webHidden/>
          </w:rPr>
          <w:instrText xml:space="preserve"> PAGEREF _Toc377646740 \h </w:instrText>
        </w:r>
        <w:r w:rsidR="00BD2145">
          <w:rPr>
            <w:webHidden/>
          </w:rPr>
        </w:r>
        <w:r w:rsidR="00BD2145">
          <w:rPr>
            <w:webHidden/>
          </w:rPr>
          <w:fldChar w:fldCharType="separate"/>
        </w:r>
        <w:r w:rsidR="00955803">
          <w:rPr>
            <w:webHidden/>
          </w:rPr>
          <w:t>84</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41" w:history="1">
        <w:r w:rsidR="00BD2145" w:rsidRPr="00BD0377">
          <w:rPr>
            <w:rStyle w:val="Hyperlink"/>
          </w:rPr>
          <w:t>4.1</w:t>
        </w:r>
        <w:r w:rsidR="00BD2145">
          <w:rPr>
            <w:rFonts w:asciiTheme="minorHAnsi" w:eastAsiaTheme="minorEastAsia" w:hAnsiTheme="minorHAnsi" w:cstheme="minorBidi"/>
            <w:bCs w:val="0"/>
            <w:sz w:val="22"/>
            <w:szCs w:val="22"/>
            <w:lang w:eastAsia="en-AU"/>
          </w:rPr>
          <w:tab/>
        </w:r>
        <w:r w:rsidR="00BD2145" w:rsidRPr="00BD0377">
          <w:rPr>
            <w:rStyle w:val="Hyperlink"/>
          </w:rPr>
          <w:t>Employer response to the PPL scheme</w:t>
        </w:r>
        <w:r w:rsidR="00BD2145">
          <w:rPr>
            <w:webHidden/>
          </w:rPr>
          <w:tab/>
        </w:r>
        <w:r w:rsidR="00BD2145">
          <w:rPr>
            <w:webHidden/>
          </w:rPr>
          <w:fldChar w:fldCharType="begin"/>
        </w:r>
        <w:r w:rsidR="00BD2145">
          <w:rPr>
            <w:webHidden/>
          </w:rPr>
          <w:instrText xml:space="preserve"> PAGEREF _Toc377646741 \h </w:instrText>
        </w:r>
        <w:r w:rsidR="00BD2145">
          <w:rPr>
            <w:webHidden/>
          </w:rPr>
        </w:r>
        <w:r w:rsidR="00BD2145">
          <w:rPr>
            <w:webHidden/>
          </w:rPr>
          <w:fldChar w:fldCharType="separate"/>
        </w:r>
        <w:r w:rsidR="00955803">
          <w:rPr>
            <w:webHidden/>
          </w:rPr>
          <w:t>84</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42" w:history="1">
        <w:r w:rsidR="00BD2145" w:rsidRPr="00BD0377">
          <w:rPr>
            <w:rStyle w:val="Hyperlink"/>
          </w:rPr>
          <w:t>4.2</w:t>
        </w:r>
        <w:r w:rsidR="00BD2145">
          <w:rPr>
            <w:rFonts w:asciiTheme="minorHAnsi" w:eastAsiaTheme="minorEastAsia" w:hAnsiTheme="minorHAnsi" w:cstheme="minorBidi"/>
            <w:bCs w:val="0"/>
            <w:sz w:val="22"/>
            <w:szCs w:val="22"/>
            <w:lang w:eastAsia="en-AU"/>
          </w:rPr>
          <w:tab/>
        </w:r>
        <w:r w:rsidR="00BD2145" w:rsidRPr="00BD0377">
          <w:rPr>
            <w:rStyle w:val="Hyperlink"/>
          </w:rPr>
          <w:t>Awareness of PPL, decision making and the receipt and granting of applications</w:t>
        </w:r>
        <w:r w:rsidR="00BD2145">
          <w:rPr>
            <w:webHidden/>
          </w:rPr>
          <w:tab/>
        </w:r>
        <w:r w:rsidR="00BD2145">
          <w:rPr>
            <w:webHidden/>
          </w:rPr>
          <w:fldChar w:fldCharType="begin"/>
        </w:r>
        <w:r w:rsidR="00BD2145">
          <w:rPr>
            <w:webHidden/>
          </w:rPr>
          <w:instrText xml:space="preserve"> PAGEREF _Toc377646742 \h </w:instrText>
        </w:r>
        <w:r w:rsidR="00BD2145">
          <w:rPr>
            <w:webHidden/>
          </w:rPr>
        </w:r>
        <w:r w:rsidR="00BD2145">
          <w:rPr>
            <w:webHidden/>
          </w:rPr>
          <w:fldChar w:fldCharType="separate"/>
        </w:r>
        <w:r w:rsidR="00955803">
          <w:rPr>
            <w:webHidden/>
          </w:rPr>
          <w:t>85</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43" w:history="1">
        <w:r w:rsidR="00BD2145" w:rsidRPr="00BD0377">
          <w:rPr>
            <w:rStyle w:val="Hyperlink"/>
          </w:rPr>
          <w:t>4.3</w:t>
        </w:r>
        <w:r w:rsidR="00BD2145">
          <w:rPr>
            <w:rFonts w:asciiTheme="minorHAnsi" w:eastAsiaTheme="minorEastAsia" w:hAnsiTheme="minorHAnsi" w:cstheme="minorBidi"/>
            <w:bCs w:val="0"/>
            <w:sz w:val="22"/>
            <w:szCs w:val="22"/>
            <w:lang w:eastAsia="en-AU"/>
          </w:rPr>
          <w:tab/>
        </w:r>
        <w:r w:rsidR="00BD2145" w:rsidRPr="00BD0377">
          <w:rPr>
            <w:rStyle w:val="Hyperlink"/>
          </w:rPr>
          <w:t>Parents’ access to and uptake of employer leave, and time out of the work force</w:t>
        </w:r>
        <w:r w:rsidR="00BD2145">
          <w:rPr>
            <w:webHidden/>
          </w:rPr>
          <w:tab/>
        </w:r>
        <w:r w:rsidR="00BD2145">
          <w:rPr>
            <w:webHidden/>
          </w:rPr>
          <w:fldChar w:fldCharType="begin"/>
        </w:r>
        <w:r w:rsidR="00BD2145">
          <w:rPr>
            <w:webHidden/>
          </w:rPr>
          <w:instrText xml:space="preserve"> PAGEREF _Toc377646743 \h </w:instrText>
        </w:r>
        <w:r w:rsidR="00BD2145">
          <w:rPr>
            <w:webHidden/>
          </w:rPr>
        </w:r>
        <w:r w:rsidR="00BD2145">
          <w:rPr>
            <w:webHidden/>
          </w:rPr>
          <w:fldChar w:fldCharType="separate"/>
        </w:r>
        <w:r w:rsidR="00955803">
          <w:rPr>
            <w:webHidden/>
          </w:rPr>
          <w:t>86</w:t>
        </w:r>
        <w:r w:rsidR="00BD2145">
          <w:rPr>
            <w:webHidden/>
          </w:rPr>
          <w:fldChar w:fldCharType="end"/>
        </w:r>
      </w:hyperlink>
    </w:p>
    <w:p w:rsidR="00BD2145" w:rsidRDefault="00086878">
      <w:pPr>
        <w:pStyle w:val="TOC2"/>
        <w:rPr>
          <w:rFonts w:asciiTheme="minorHAnsi" w:eastAsiaTheme="minorEastAsia" w:hAnsiTheme="minorHAnsi" w:cstheme="minorBidi"/>
          <w:bCs w:val="0"/>
          <w:sz w:val="22"/>
          <w:szCs w:val="22"/>
          <w:lang w:eastAsia="en-AU"/>
        </w:rPr>
      </w:pPr>
      <w:hyperlink w:anchor="_Toc377646744" w:history="1">
        <w:r w:rsidR="00BD2145" w:rsidRPr="00BD0377">
          <w:rPr>
            <w:rStyle w:val="Hyperlink"/>
          </w:rPr>
          <w:t>4.4</w:t>
        </w:r>
        <w:r w:rsidR="00BD2145">
          <w:rPr>
            <w:rFonts w:asciiTheme="minorHAnsi" w:eastAsiaTheme="minorEastAsia" w:hAnsiTheme="minorHAnsi" w:cstheme="minorBidi"/>
            <w:bCs w:val="0"/>
            <w:sz w:val="22"/>
            <w:szCs w:val="22"/>
            <w:lang w:eastAsia="en-AU"/>
          </w:rPr>
          <w:tab/>
        </w:r>
        <w:r w:rsidR="00BD2145" w:rsidRPr="00BD0377">
          <w:rPr>
            <w:rStyle w:val="Hyperlink"/>
          </w:rPr>
          <w:t>Final comments</w:t>
        </w:r>
        <w:r w:rsidR="00BD2145">
          <w:rPr>
            <w:webHidden/>
          </w:rPr>
          <w:tab/>
        </w:r>
        <w:r w:rsidR="00BD2145">
          <w:rPr>
            <w:webHidden/>
          </w:rPr>
          <w:fldChar w:fldCharType="begin"/>
        </w:r>
        <w:r w:rsidR="00BD2145">
          <w:rPr>
            <w:webHidden/>
          </w:rPr>
          <w:instrText xml:space="preserve"> PAGEREF _Toc377646744 \h </w:instrText>
        </w:r>
        <w:r w:rsidR="00BD2145">
          <w:rPr>
            <w:webHidden/>
          </w:rPr>
        </w:r>
        <w:r w:rsidR="00BD2145">
          <w:rPr>
            <w:webHidden/>
          </w:rPr>
          <w:fldChar w:fldCharType="separate"/>
        </w:r>
        <w:r w:rsidR="00955803">
          <w:rPr>
            <w:webHidden/>
          </w:rPr>
          <w:t>87</w:t>
        </w:r>
        <w:r w:rsidR="00BD2145">
          <w:rPr>
            <w:webHidden/>
          </w:rPr>
          <w:fldChar w:fldCharType="end"/>
        </w:r>
      </w:hyperlink>
    </w:p>
    <w:p w:rsidR="00BD2145" w:rsidRDefault="00086878">
      <w:pPr>
        <w:pStyle w:val="TOC1"/>
        <w:rPr>
          <w:rFonts w:asciiTheme="minorHAnsi" w:eastAsiaTheme="minorEastAsia" w:hAnsiTheme="minorHAnsi" w:cstheme="minorBidi"/>
          <w:bCs w:val="0"/>
          <w:sz w:val="22"/>
          <w:szCs w:val="22"/>
          <w:lang w:eastAsia="en-AU"/>
        </w:rPr>
      </w:pPr>
      <w:hyperlink w:anchor="_Toc377646745" w:history="1">
        <w:r w:rsidR="00BD2145" w:rsidRPr="00BD0377">
          <w:rPr>
            <w:rStyle w:val="Hyperlink"/>
          </w:rPr>
          <w:t>References</w:t>
        </w:r>
        <w:r w:rsidR="00BD2145">
          <w:rPr>
            <w:webHidden/>
          </w:rPr>
          <w:tab/>
        </w:r>
        <w:r w:rsidR="00BD2145">
          <w:rPr>
            <w:webHidden/>
          </w:rPr>
          <w:fldChar w:fldCharType="begin"/>
        </w:r>
        <w:r w:rsidR="00BD2145">
          <w:rPr>
            <w:webHidden/>
          </w:rPr>
          <w:instrText xml:space="preserve"> PAGEREF _Toc377646745 \h </w:instrText>
        </w:r>
        <w:r w:rsidR="00BD2145">
          <w:rPr>
            <w:webHidden/>
          </w:rPr>
        </w:r>
        <w:r w:rsidR="00BD2145">
          <w:rPr>
            <w:webHidden/>
          </w:rPr>
          <w:fldChar w:fldCharType="separate"/>
        </w:r>
        <w:r w:rsidR="00955803">
          <w:rPr>
            <w:webHidden/>
          </w:rPr>
          <w:t>88</w:t>
        </w:r>
        <w:r w:rsidR="00BD2145">
          <w:rPr>
            <w:webHidden/>
          </w:rPr>
          <w:fldChar w:fldCharType="end"/>
        </w:r>
      </w:hyperlink>
    </w:p>
    <w:p w:rsidR="0067298E" w:rsidRDefault="00572623" w:rsidP="009B01B6">
      <w:pPr>
        <w:pStyle w:val="TOC3"/>
      </w:pPr>
      <w:r>
        <w:fldChar w:fldCharType="end"/>
      </w:r>
    </w:p>
    <w:p w:rsidR="00A54A06" w:rsidRDefault="00A54A06" w:rsidP="0061688D">
      <w:pPr>
        <w:pStyle w:val="BodyText"/>
        <w:tabs>
          <w:tab w:val="left" w:pos="1276"/>
          <w:tab w:val="right" w:leader="dot" w:pos="8364"/>
        </w:tabs>
        <w:ind w:right="311"/>
      </w:pPr>
    </w:p>
    <w:p w:rsidR="00D16948" w:rsidRDefault="00D16948" w:rsidP="00D16948">
      <w:pPr>
        <w:pStyle w:val="Tableofcontentsnotreferenced"/>
      </w:pPr>
      <w:r w:rsidRPr="007468ED">
        <w:lastRenderedPageBreak/>
        <w:t>List of Tables</w:t>
      </w:r>
      <w:r w:rsidR="001E3847">
        <w:t xml:space="preserve"> </w:t>
      </w:r>
    </w:p>
    <w:p w:rsidR="00776075" w:rsidRDefault="00572623">
      <w:pPr>
        <w:pStyle w:val="TableofFigures"/>
        <w:tabs>
          <w:tab w:val="left" w:pos="1320"/>
          <w:tab w:val="right" w:leader="dot" w:pos="8381"/>
        </w:tabs>
        <w:rPr>
          <w:rFonts w:asciiTheme="minorHAnsi" w:eastAsiaTheme="minorEastAsia" w:hAnsiTheme="minorHAnsi" w:cstheme="minorBidi"/>
          <w:noProof/>
          <w:sz w:val="22"/>
          <w:lang w:eastAsia="en-AU"/>
        </w:rPr>
      </w:pPr>
      <w:r>
        <w:fldChar w:fldCharType="begin"/>
      </w:r>
      <w:r w:rsidR="009D0167">
        <w:instrText xml:space="preserve"> TOC \h \z \c "Table" </w:instrText>
      </w:r>
      <w:r>
        <w:fldChar w:fldCharType="separate"/>
      </w:r>
      <w:hyperlink w:anchor="_Toc377040507" w:history="1">
        <w:r w:rsidR="00776075" w:rsidRPr="00C81946">
          <w:rPr>
            <w:rStyle w:val="Hyperlink"/>
            <w:noProof/>
          </w:rPr>
          <w:t xml:space="preserve">Table 2.1 </w:t>
        </w:r>
        <w:r w:rsidR="00776075">
          <w:rPr>
            <w:rFonts w:asciiTheme="minorHAnsi" w:eastAsiaTheme="minorEastAsia" w:hAnsiTheme="minorHAnsi" w:cstheme="minorBidi"/>
            <w:noProof/>
            <w:sz w:val="22"/>
            <w:lang w:eastAsia="en-AU"/>
          </w:rPr>
          <w:tab/>
        </w:r>
        <w:r w:rsidR="00776075" w:rsidRPr="00C81946">
          <w:rPr>
            <w:rStyle w:val="Hyperlink"/>
            <w:noProof/>
          </w:rPr>
          <w:t>Sampling frames for 2011 and 2012 of employers currently providing PLP to at least one employee in July and/or August for that year, by organisational size</w:t>
        </w:r>
        <w:r w:rsidR="00776075">
          <w:rPr>
            <w:noProof/>
            <w:webHidden/>
          </w:rPr>
          <w:tab/>
        </w:r>
        <w:r w:rsidR="00776075">
          <w:rPr>
            <w:noProof/>
            <w:webHidden/>
          </w:rPr>
          <w:fldChar w:fldCharType="begin"/>
        </w:r>
        <w:r w:rsidR="00776075">
          <w:rPr>
            <w:noProof/>
            <w:webHidden/>
          </w:rPr>
          <w:instrText xml:space="preserve"> PAGEREF _Toc377040507 \h </w:instrText>
        </w:r>
        <w:r w:rsidR="00776075">
          <w:rPr>
            <w:noProof/>
            <w:webHidden/>
          </w:rPr>
        </w:r>
        <w:r w:rsidR="00776075">
          <w:rPr>
            <w:noProof/>
            <w:webHidden/>
          </w:rPr>
          <w:fldChar w:fldCharType="separate"/>
        </w:r>
        <w:r w:rsidR="00955803">
          <w:rPr>
            <w:noProof/>
            <w:webHidden/>
          </w:rPr>
          <w:t>14</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08" w:history="1">
        <w:r w:rsidR="00776075" w:rsidRPr="00C81946">
          <w:rPr>
            <w:rStyle w:val="Hyperlink"/>
            <w:noProof/>
          </w:rPr>
          <w:t>Table 2.2</w:t>
        </w:r>
        <w:r w:rsidR="00776075">
          <w:rPr>
            <w:rFonts w:asciiTheme="minorHAnsi" w:eastAsiaTheme="minorEastAsia" w:hAnsiTheme="minorHAnsi" w:cstheme="minorBidi"/>
            <w:noProof/>
            <w:sz w:val="22"/>
            <w:lang w:eastAsia="en-AU"/>
          </w:rPr>
          <w:tab/>
        </w:r>
        <w:r w:rsidR="00776075" w:rsidRPr="00C81946">
          <w:rPr>
            <w:rStyle w:val="Hyperlink"/>
            <w:noProof/>
          </w:rPr>
          <w:t>Formalization of HR policies about leave for employees before or after the birth of a child</w:t>
        </w:r>
        <w:r w:rsidR="00776075">
          <w:rPr>
            <w:rStyle w:val="Hyperlink"/>
            <w:noProof/>
          </w:rPr>
          <w:t xml:space="preserve"> .</w:t>
        </w:r>
        <w:r w:rsidR="00776075">
          <w:rPr>
            <w:noProof/>
            <w:webHidden/>
          </w:rPr>
          <w:tab/>
        </w:r>
        <w:r w:rsidR="00776075">
          <w:rPr>
            <w:noProof/>
            <w:webHidden/>
          </w:rPr>
          <w:fldChar w:fldCharType="begin"/>
        </w:r>
        <w:r w:rsidR="00776075">
          <w:rPr>
            <w:noProof/>
            <w:webHidden/>
          </w:rPr>
          <w:instrText xml:space="preserve"> PAGEREF _Toc377040508 \h </w:instrText>
        </w:r>
        <w:r w:rsidR="00776075">
          <w:rPr>
            <w:noProof/>
            <w:webHidden/>
          </w:rPr>
        </w:r>
        <w:r w:rsidR="00776075">
          <w:rPr>
            <w:noProof/>
            <w:webHidden/>
          </w:rPr>
          <w:fldChar w:fldCharType="separate"/>
        </w:r>
        <w:r w:rsidR="00955803">
          <w:rPr>
            <w:noProof/>
            <w:webHidden/>
          </w:rPr>
          <w:t>16</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09" w:history="1">
        <w:r w:rsidR="00776075" w:rsidRPr="00C81946">
          <w:rPr>
            <w:rStyle w:val="Hyperlink"/>
            <w:noProof/>
          </w:rPr>
          <w:t>Table 2.3</w:t>
        </w:r>
        <w:r w:rsidR="00776075">
          <w:rPr>
            <w:rFonts w:asciiTheme="minorHAnsi" w:eastAsiaTheme="minorEastAsia" w:hAnsiTheme="minorHAnsi" w:cstheme="minorBidi"/>
            <w:noProof/>
            <w:sz w:val="22"/>
            <w:lang w:eastAsia="en-AU"/>
          </w:rPr>
          <w:tab/>
        </w:r>
        <w:r w:rsidR="00776075" w:rsidRPr="00C81946">
          <w:rPr>
            <w:rStyle w:val="Hyperlink"/>
            <w:noProof/>
          </w:rPr>
          <w:t>Employer-paid leave by sector and organisational size</w:t>
        </w:r>
        <w:r w:rsidR="00776075">
          <w:rPr>
            <w:noProof/>
            <w:webHidden/>
          </w:rPr>
          <w:tab/>
        </w:r>
        <w:r w:rsidR="00776075">
          <w:rPr>
            <w:noProof/>
            <w:webHidden/>
          </w:rPr>
          <w:fldChar w:fldCharType="begin"/>
        </w:r>
        <w:r w:rsidR="00776075">
          <w:rPr>
            <w:noProof/>
            <w:webHidden/>
          </w:rPr>
          <w:instrText xml:space="preserve"> PAGEREF _Toc377040509 \h </w:instrText>
        </w:r>
        <w:r w:rsidR="00776075">
          <w:rPr>
            <w:noProof/>
            <w:webHidden/>
          </w:rPr>
        </w:r>
        <w:r w:rsidR="00776075">
          <w:rPr>
            <w:noProof/>
            <w:webHidden/>
          </w:rPr>
          <w:fldChar w:fldCharType="separate"/>
        </w:r>
        <w:r w:rsidR="00955803">
          <w:rPr>
            <w:noProof/>
            <w:webHidden/>
          </w:rPr>
          <w:t>17</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0" w:history="1">
        <w:r w:rsidR="00776075" w:rsidRPr="00C81946">
          <w:rPr>
            <w:rStyle w:val="Hyperlink"/>
            <w:noProof/>
          </w:rPr>
          <w:t>Table 2.4</w:t>
        </w:r>
        <w:r w:rsidR="00776075">
          <w:rPr>
            <w:rFonts w:asciiTheme="minorHAnsi" w:eastAsiaTheme="minorEastAsia" w:hAnsiTheme="minorHAnsi" w:cstheme="minorBidi"/>
            <w:noProof/>
            <w:sz w:val="22"/>
            <w:lang w:eastAsia="en-AU"/>
          </w:rPr>
          <w:tab/>
        </w:r>
        <w:r w:rsidR="00776075" w:rsidRPr="00C81946">
          <w:rPr>
            <w:rStyle w:val="Hyperlink"/>
            <w:noProof/>
          </w:rPr>
          <w:t>Employer-paid leave by industry</w:t>
        </w:r>
        <w:r w:rsidR="00776075">
          <w:rPr>
            <w:noProof/>
            <w:webHidden/>
          </w:rPr>
          <w:tab/>
        </w:r>
        <w:r w:rsidR="00776075">
          <w:rPr>
            <w:noProof/>
            <w:webHidden/>
          </w:rPr>
          <w:fldChar w:fldCharType="begin"/>
        </w:r>
        <w:r w:rsidR="00776075">
          <w:rPr>
            <w:noProof/>
            <w:webHidden/>
          </w:rPr>
          <w:instrText xml:space="preserve"> PAGEREF _Toc377040510 \h </w:instrText>
        </w:r>
        <w:r w:rsidR="00776075">
          <w:rPr>
            <w:noProof/>
            <w:webHidden/>
          </w:rPr>
        </w:r>
        <w:r w:rsidR="00776075">
          <w:rPr>
            <w:noProof/>
            <w:webHidden/>
          </w:rPr>
          <w:fldChar w:fldCharType="separate"/>
        </w:r>
        <w:r w:rsidR="00955803">
          <w:rPr>
            <w:noProof/>
            <w:webHidden/>
          </w:rPr>
          <w:t>19</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1" w:history="1">
        <w:r w:rsidR="00776075" w:rsidRPr="00C81946">
          <w:rPr>
            <w:rStyle w:val="Hyperlink"/>
            <w:noProof/>
          </w:rPr>
          <w:t>Table 2.5</w:t>
        </w:r>
        <w:r w:rsidR="00776075">
          <w:rPr>
            <w:rFonts w:asciiTheme="minorHAnsi" w:eastAsiaTheme="minorEastAsia" w:hAnsiTheme="minorHAnsi" w:cstheme="minorBidi"/>
            <w:noProof/>
            <w:sz w:val="22"/>
            <w:lang w:eastAsia="en-AU"/>
          </w:rPr>
          <w:tab/>
        </w:r>
        <w:r w:rsidR="00776075" w:rsidRPr="00C81946">
          <w:rPr>
            <w:rStyle w:val="Hyperlink"/>
            <w:noProof/>
          </w:rPr>
          <w:t>Qualifying service period requirements by sector and size, maternity leave</w:t>
        </w:r>
        <w:r w:rsidR="00776075">
          <w:rPr>
            <w:noProof/>
            <w:webHidden/>
          </w:rPr>
          <w:tab/>
        </w:r>
        <w:r w:rsidR="00776075">
          <w:rPr>
            <w:noProof/>
            <w:webHidden/>
          </w:rPr>
          <w:fldChar w:fldCharType="begin"/>
        </w:r>
        <w:r w:rsidR="00776075">
          <w:rPr>
            <w:noProof/>
            <w:webHidden/>
          </w:rPr>
          <w:instrText xml:space="preserve"> PAGEREF _Toc377040511 \h </w:instrText>
        </w:r>
        <w:r w:rsidR="00776075">
          <w:rPr>
            <w:noProof/>
            <w:webHidden/>
          </w:rPr>
        </w:r>
        <w:r w:rsidR="00776075">
          <w:rPr>
            <w:noProof/>
            <w:webHidden/>
          </w:rPr>
          <w:fldChar w:fldCharType="separate"/>
        </w:r>
        <w:r w:rsidR="00955803">
          <w:rPr>
            <w:noProof/>
            <w:webHidden/>
          </w:rPr>
          <w:t>21</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2" w:history="1">
        <w:r w:rsidR="00776075" w:rsidRPr="00C81946">
          <w:rPr>
            <w:rStyle w:val="Hyperlink"/>
            <w:noProof/>
          </w:rPr>
          <w:t>Table 2.6</w:t>
        </w:r>
        <w:r w:rsidR="00776075">
          <w:rPr>
            <w:rFonts w:asciiTheme="minorHAnsi" w:eastAsiaTheme="minorEastAsia" w:hAnsiTheme="minorHAnsi" w:cstheme="minorBidi"/>
            <w:noProof/>
            <w:sz w:val="22"/>
            <w:lang w:eastAsia="en-AU"/>
          </w:rPr>
          <w:tab/>
        </w:r>
        <w:r w:rsidR="00776075" w:rsidRPr="00C81946">
          <w:rPr>
            <w:rStyle w:val="Hyperlink"/>
            <w:noProof/>
          </w:rPr>
          <w:t>Leave duration by sector-size and employee type</w:t>
        </w:r>
        <w:r w:rsidR="00776075">
          <w:rPr>
            <w:noProof/>
            <w:webHidden/>
          </w:rPr>
          <w:tab/>
        </w:r>
        <w:r w:rsidR="00776075">
          <w:rPr>
            <w:noProof/>
            <w:webHidden/>
          </w:rPr>
          <w:fldChar w:fldCharType="begin"/>
        </w:r>
        <w:r w:rsidR="00776075">
          <w:rPr>
            <w:noProof/>
            <w:webHidden/>
          </w:rPr>
          <w:instrText xml:space="preserve"> PAGEREF _Toc377040512 \h </w:instrText>
        </w:r>
        <w:r w:rsidR="00776075">
          <w:rPr>
            <w:noProof/>
            <w:webHidden/>
          </w:rPr>
        </w:r>
        <w:r w:rsidR="00776075">
          <w:rPr>
            <w:noProof/>
            <w:webHidden/>
          </w:rPr>
          <w:fldChar w:fldCharType="separate"/>
        </w:r>
        <w:r w:rsidR="00955803">
          <w:rPr>
            <w:noProof/>
            <w:webHidden/>
          </w:rPr>
          <w:t>23</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3" w:history="1">
        <w:r w:rsidR="00776075" w:rsidRPr="00C81946">
          <w:rPr>
            <w:rStyle w:val="Hyperlink"/>
            <w:noProof/>
          </w:rPr>
          <w:t>Table 2.7</w:t>
        </w:r>
        <w:r w:rsidR="00776075">
          <w:rPr>
            <w:rFonts w:asciiTheme="minorHAnsi" w:eastAsiaTheme="minorEastAsia" w:hAnsiTheme="minorHAnsi" w:cstheme="minorBidi"/>
            <w:noProof/>
            <w:sz w:val="22"/>
            <w:lang w:eastAsia="en-AU"/>
          </w:rPr>
          <w:tab/>
        </w:r>
        <w:r w:rsidR="00776075" w:rsidRPr="00C81946">
          <w:rPr>
            <w:rStyle w:val="Hyperlink"/>
            <w:noProof/>
          </w:rPr>
          <w:t>Leave remuneration and superannuation contributions, by sector, size and employee type</w:t>
        </w:r>
        <w:r w:rsidR="00776075">
          <w:rPr>
            <w:noProof/>
            <w:webHidden/>
          </w:rPr>
          <w:tab/>
        </w:r>
        <w:r w:rsidR="00776075">
          <w:rPr>
            <w:noProof/>
            <w:webHidden/>
          </w:rPr>
          <w:fldChar w:fldCharType="begin"/>
        </w:r>
        <w:r w:rsidR="00776075">
          <w:rPr>
            <w:noProof/>
            <w:webHidden/>
          </w:rPr>
          <w:instrText xml:space="preserve"> PAGEREF _Toc377040513 \h </w:instrText>
        </w:r>
        <w:r w:rsidR="00776075">
          <w:rPr>
            <w:noProof/>
            <w:webHidden/>
          </w:rPr>
        </w:r>
        <w:r w:rsidR="00776075">
          <w:rPr>
            <w:noProof/>
            <w:webHidden/>
          </w:rPr>
          <w:fldChar w:fldCharType="separate"/>
        </w:r>
        <w:r w:rsidR="00955803">
          <w:rPr>
            <w:noProof/>
            <w:webHidden/>
          </w:rPr>
          <w:t>26</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4" w:history="1">
        <w:r w:rsidR="00776075" w:rsidRPr="00C81946">
          <w:rPr>
            <w:rStyle w:val="Hyperlink"/>
            <w:noProof/>
          </w:rPr>
          <w:t>Table 2.8</w:t>
        </w:r>
        <w:r w:rsidR="00776075">
          <w:rPr>
            <w:rFonts w:asciiTheme="minorHAnsi" w:eastAsiaTheme="minorEastAsia" w:hAnsiTheme="minorHAnsi" w:cstheme="minorBidi"/>
            <w:noProof/>
            <w:sz w:val="22"/>
            <w:lang w:eastAsia="en-AU"/>
          </w:rPr>
          <w:tab/>
        </w:r>
        <w:r w:rsidR="00776075" w:rsidRPr="00C81946">
          <w:rPr>
            <w:rStyle w:val="Hyperlink"/>
            <w:noProof/>
          </w:rPr>
          <w:t>Employer provisions of unpaid leave by organisational size</w:t>
        </w:r>
        <w:r w:rsidR="00776075">
          <w:rPr>
            <w:noProof/>
            <w:webHidden/>
          </w:rPr>
          <w:tab/>
        </w:r>
        <w:r w:rsidR="00776075">
          <w:rPr>
            <w:noProof/>
            <w:webHidden/>
          </w:rPr>
          <w:fldChar w:fldCharType="begin"/>
        </w:r>
        <w:r w:rsidR="00776075">
          <w:rPr>
            <w:noProof/>
            <w:webHidden/>
          </w:rPr>
          <w:instrText xml:space="preserve"> PAGEREF _Toc377040514 \h </w:instrText>
        </w:r>
        <w:r w:rsidR="00776075">
          <w:rPr>
            <w:noProof/>
            <w:webHidden/>
          </w:rPr>
        </w:r>
        <w:r w:rsidR="00776075">
          <w:rPr>
            <w:noProof/>
            <w:webHidden/>
          </w:rPr>
          <w:fldChar w:fldCharType="separate"/>
        </w:r>
        <w:r w:rsidR="00955803">
          <w:rPr>
            <w:noProof/>
            <w:webHidden/>
          </w:rPr>
          <w:t>27</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15" w:history="1">
        <w:r w:rsidR="00776075" w:rsidRPr="00C81946">
          <w:rPr>
            <w:rStyle w:val="Hyperlink"/>
            <w:noProof/>
          </w:rPr>
          <w:t>Table 2.9</w:t>
        </w:r>
        <w:r w:rsidR="00776075">
          <w:rPr>
            <w:rFonts w:asciiTheme="minorHAnsi" w:eastAsiaTheme="minorEastAsia" w:hAnsiTheme="minorHAnsi" w:cstheme="minorBidi"/>
            <w:noProof/>
            <w:sz w:val="22"/>
            <w:lang w:eastAsia="en-AU"/>
          </w:rPr>
          <w:tab/>
        </w:r>
        <w:r w:rsidR="00776075" w:rsidRPr="00C81946">
          <w:rPr>
            <w:rStyle w:val="Hyperlink"/>
            <w:noProof/>
          </w:rPr>
          <w:t>Changes to paid leave policies or introduction of new policies in 2012 made by organisations that offer employer-paid leave</w:t>
        </w:r>
        <w:r w:rsidR="00776075">
          <w:rPr>
            <w:noProof/>
            <w:webHidden/>
          </w:rPr>
          <w:tab/>
        </w:r>
        <w:r w:rsidR="00776075">
          <w:rPr>
            <w:noProof/>
            <w:webHidden/>
          </w:rPr>
          <w:fldChar w:fldCharType="begin"/>
        </w:r>
        <w:r w:rsidR="00776075">
          <w:rPr>
            <w:noProof/>
            <w:webHidden/>
          </w:rPr>
          <w:instrText xml:space="preserve"> PAGEREF _Toc377040515 \h </w:instrText>
        </w:r>
        <w:r w:rsidR="00776075">
          <w:rPr>
            <w:noProof/>
            <w:webHidden/>
          </w:rPr>
        </w:r>
        <w:r w:rsidR="00776075">
          <w:rPr>
            <w:noProof/>
            <w:webHidden/>
          </w:rPr>
          <w:fldChar w:fldCharType="separate"/>
        </w:r>
        <w:r w:rsidR="00955803">
          <w:rPr>
            <w:noProof/>
            <w:webHidden/>
          </w:rPr>
          <w:t>28</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16" w:history="1">
        <w:r w:rsidR="00776075" w:rsidRPr="00C81946">
          <w:rPr>
            <w:rStyle w:val="Hyperlink"/>
            <w:noProof/>
          </w:rPr>
          <w:t>Table 2.10</w:t>
        </w:r>
        <w:r w:rsidR="00776075">
          <w:rPr>
            <w:rFonts w:asciiTheme="minorHAnsi" w:eastAsiaTheme="minorEastAsia" w:hAnsiTheme="minorHAnsi" w:cstheme="minorBidi"/>
            <w:noProof/>
            <w:sz w:val="22"/>
            <w:lang w:eastAsia="en-AU"/>
          </w:rPr>
          <w:tab/>
        </w:r>
        <w:r w:rsidR="00776075" w:rsidRPr="00C81946">
          <w:rPr>
            <w:rStyle w:val="Hyperlink"/>
            <w:noProof/>
          </w:rPr>
          <w:t>Types of changes to existing policies/introduction of new policies made by employers who did make changes</w:t>
        </w:r>
        <w:r w:rsidR="00776075">
          <w:rPr>
            <w:noProof/>
            <w:webHidden/>
          </w:rPr>
          <w:tab/>
        </w:r>
        <w:r w:rsidR="00776075">
          <w:rPr>
            <w:noProof/>
            <w:webHidden/>
          </w:rPr>
          <w:fldChar w:fldCharType="begin"/>
        </w:r>
        <w:r w:rsidR="00776075">
          <w:rPr>
            <w:noProof/>
            <w:webHidden/>
          </w:rPr>
          <w:instrText xml:space="preserve"> PAGEREF _Toc377040516 \h </w:instrText>
        </w:r>
        <w:r w:rsidR="00776075">
          <w:rPr>
            <w:noProof/>
            <w:webHidden/>
          </w:rPr>
        </w:r>
        <w:r w:rsidR="00776075">
          <w:rPr>
            <w:noProof/>
            <w:webHidden/>
          </w:rPr>
          <w:fldChar w:fldCharType="separate"/>
        </w:r>
        <w:r w:rsidR="00955803">
          <w:rPr>
            <w:noProof/>
            <w:webHidden/>
          </w:rPr>
          <w:t>29</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17" w:history="1">
        <w:r w:rsidR="00776075" w:rsidRPr="00C81946">
          <w:rPr>
            <w:rStyle w:val="Hyperlink"/>
            <w:noProof/>
          </w:rPr>
          <w:t>Table 2.11</w:t>
        </w:r>
        <w:r w:rsidR="00776075">
          <w:rPr>
            <w:rFonts w:asciiTheme="minorHAnsi" w:eastAsiaTheme="minorEastAsia" w:hAnsiTheme="minorHAnsi" w:cstheme="minorBidi"/>
            <w:noProof/>
            <w:sz w:val="22"/>
            <w:lang w:eastAsia="en-AU"/>
          </w:rPr>
          <w:tab/>
        </w:r>
        <w:r w:rsidR="00776075" w:rsidRPr="00C81946">
          <w:rPr>
            <w:rStyle w:val="Hyperlink"/>
            <w:noProof/>
          </w:rPr>
          <w:t>Proportion of organisations that have changed unpaid leave policies</w:t>
        </w:r>
        <w:r w:rsidR="00776075">
          <w:rPr>
            <w:noProof/>
            <w:webHidden/>
          </w:rPr>
          <w:tab/>
        </w:r>
        <w:r w:rsidR="00776075">
          <w:rPr>
            <w:noProof/>
            <w:webHidden/>
          </w:rPr>
          <w:fldChar w:fldCharType="begin"/>
        </w:r>
        <w:r w:rsidR="00776075">
          <w:rPr>
            <w:noProof/>
            <w:webHidden/>
          </w:rPr>
          <w:instrText xml:space="preserve"> PAGEREF _Toc377040517 \h </w:instrText>
        </w:r>
        <w:r w:rsidR="00776075">
          <w:rPr>
            <w:noProof/>
            <w:webHidden/>
          </w:rPr>
        </w:r>
        <w:r w:rsidR="00776075">
          <w:rPr>
            <w:noProof/>
            <w:webHidden/>
          </w:rPr>
          <w:fldChar w:fldCharType="separate"/>
        </w:r>
        <w:r w:rsidR="00955803">
          <w:rPr>
            <w:noProof/>
            <w:webHidden/>
          </w:rPr>
          <w:t>29</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18" w:history="1">
        <w:r w:rsidR="00776075" w:rsidRPr="00C81946">
          <w:rPr>
            <w:rStyle w:val="Hyperlink"/>
            <w:noProof/>
          </w:rPr>
          <w:t>Table 2.12</w:t>
        </w:r>
        <w:r w:rsidR="00776075">
          <w:rPr>
            <w:rFonts w:asciiTheme="minorHAnsi" w:eastAsiaTheme="minorEastAsia" w:hAnsiTheme="minorHAnsi" w:cstheme="minorBidi"/>
            <w:noProof/>
            <w:sz w:val="22"/>
            <w:lang w:eastAsia="en-AU"/>
          </w:rPr>
          <w:tab/>
        </w:r>
        <w:r w:rsidR="00776075" w:rsidRPr="00C81946">
          <w:rPr>
            <w:rStyle w:val="Hyperlink"/>
            <w:noProof/>
          </w:rPr>
          <w:t>Changes to informal HR policies made by organisations without formal HR policies in place</w:t>
        </w:r>
        <w:r w:rsidR="00776075">
          <w:rPr>
            <w:noProof/>
            <w:webHidden/>
          </w:rPr>
          <w:tab/>
        </w:r>
        <w:r w:rsidR="00776075">
          <w:rPr>
            <w:noProof/>
            <w:webHidden/>
          </w:rPr>
          <w:fldChar w:fldCharType="begin"/>
        </w:r>
        <w:r w:rsidR="00776075">
          <w:rPr>
            <w:noProof/>
            <w:webHidden/>
          </w:rPr>
          <w:instrText xml:space="preserve"> PAGEREF _Toc377040518 \h </w:instrText>
        </w:r>
        <w:r w:rsidR="00776075">
          <w:rPr>
            <w:noProof/>
            <w:webHidden/>
          </w:rPr>
        </w:r>
        <w:r w:rsidR="00776075">
          <w:rPr>
            <w:noProof/>
            <w:webHidden/>
          </w:rPr>
          <w:fldChar w:fldCharType="separate"/>
        </w:r>
        <w:r w:rsidR="00955803">
          <w:rPr>
            <w:noProof/>
            <w:webHidden/>
          </w:rPr>
          <w:t>30</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19" w:history="1">
        <w:r w:rsidR="00776075" w:rsidRPr="00C81946">
          <w:rPr>
            <w:rStyle w:val="Hyperlink"/>
            <w:noProof/>
          </w:rPr>
          <w:t>Table 2.13</w:t>
        </w:r>
        <w:r w:rsidR="00776075">
          <w:rPr>
            <w:rFonts w:asciiTheme="minorHAnsi" w:eastAsiaTheme="minorEastAsia" w:hAnsiTheme="minorHAnsi" w:cstheme="minorBidi"/>
            <w:noProof/>
            <w:sz w:val="22"/>
            <w:lang w:eastAsia="en-AU"/>
          </w:rPr>
          <w:tab/>
        </w:r>
        <w:r w:rsidR="00776075" w:rsidRPr="00C81946">
          <w:rPr>
            <w:rStyle w:val="Hyperlink"/>
            <w:noProof/>
          </w:rPr>
          <w:t>Changes to HR practices resulting from PPL</w:t>
        </w:r>
        <w:r w:rsidR="00776075">
          <w:rPr>
            <w:noProof/>
            <w:webHidden/>
          </w:rPr>
          <w:tab/>
        </w:r>
        <w:r w:rsidR="00776075">
          <w:rPr>
            <w:noProof/>
            <w:webHidden/>
          </w:rPr>
          <w:fldChar w:fldCharType="begin"/>
        </w:r>
        <w:r w:rsidR="00776075">
          <w:rPr>
            <w:noProof/>
            <w:webHidden/>
          </w:rPr>
          <w:instrText xml:space="preserve"> PAGEREF _Toc377040519 \h </w:instrText>
        </w:r>
        <w:r w:rsidR="00776075">
          <w:rPr>
            <w:noProof/>
            <w:webHidden/>
          </w:rPr>
        </w:r>
        <w:r w:rsidR="00776075">
          <w:rPr>
            <w:noProof/>
            <w:webHidden/>
          </w:rPr>
          <w:fldChar w:fldCharType="separate"/>
        </w:r>
        <w:r w:rsidR="00955803">
          <w:rPr>
            <w:noProof/>
            <w:webHidden/>
          </w:rPr>
          <w:t>31</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0" w:history="1">
        <w:r w:rsidR="00776075" w:rsidRPr="00C81946">
          <w:rPr>
            <w:rStyle w:val="Hyperlink"/>
            <w:noProof/>
          </w:rPr>
          <w:t>Table 2.14</w:t>
        </w:r>
        <w:r w:rsidR="00776075">
          <w:rPr>
            <w:rFonts w:asciiTheme="minorHAnsi" w:eastAsiaTheme="minorEastAsia" w:hAnsiTheme="minorHAnsi" w:cstheme="minorBidi"/>
            <w:noProof/>
            <w:sz w:val="22"/>
            <w:lang w:eastAsia="en-AU"/>
          </w:rPr>
          <w:tab/>
        </w:r>
        <w:r w:rsidR="00776075" w:rsidRPr="00C81946">
          <w:rPr>
            <w:rStyle w:val="Hyperlink"/>
            <w:noProof/>
          </w:rPr>
          <w:t>Types of changes to HR practices made by those organisations that did make some change</w:t>
        </w:r>
        <w:r w:rsidR="00776075">
          <w:rPr>
            <w:noProof/>
            <w:webHidden/>
          </w:rPr>
          <w:tab/>
        </w:r>
        <w:r w:rsidR="00776075">
          <w:rPr>
            <w:noProof/>
            <w:webHidden/>
          </w:rPr>
          <w:fldChar w:fldCharType="begin"/>
        </w:r>
        <w:r w:rsidR="00776075">
          <w:rPr>
            <w:noProof/>
            <w:webHidden/>
          </w:rPr>
          <w:instrText xml:space="preserve"> PAGEREF _Toc377040520 \h </w:instrText>
        </w:r>
        <w:r w:rsidR="00776075">
          <w:rPr>
            <w:noProof/>
            <w:webHidden/>
          </w:rPr>
        </w:r>
        <w:r w:rsidR="00776075">
          <w:rPr>
            <w:noProof/>
            <w:webHidden/>
          </w:rPr>
          <w:fldChar w:fldCharType="separate"/>
        </w:r>
        <w:r w:rsidR="00955803">
          <w:rPr>
            <w:noProof/>
            <w:webHidden/>
          </w:rPr>
          <w:t>32</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1" w:history="1">
        <w:r w:rsidR="00776075" w:rsidRPr="00C81946">
          <w:rPr>
            <w:rStyle w:val="Hyperlink"/>
            <w:noProof/>
          </w:rPr>
          <w:t>Table 2.15</w:t>
        </w:r>
        <w:r w:rsidR="00776075">
          <w:rPr>
            <w:rFonts w:asciiTheme="minorHAnsi" w:eastAsiaTheme="minorEastAsia" w:hAnsiTheme="minorHAnsi" w:cstheme="minorBidi"/>
            <w:noProof/>
            <w:sz w:val="22"/>
            <w:lang w:eastAsia="en-AU"/>
          </w:rPr>
          <w:tab/>
        </w:r>
        <w:r w:rsidR="00776075" w:rsidRPr="00C81946">
          <w:rPr>
            <w:rStyle w:val="Hyperlink"/>
            <w:noProof/>
          </w:rPr>
          <w:t>Sources of awareness and information about the scheme</w:t>
        </w:r>
        <w:r w:rsidR="00776075">
          <w:rPr>
            <w:noProof/>
            <w:webHidden/>
          </w:rPr>
          <w:tab/>
        </w:r>
        <w:r w:rsidR="00776075">
          <w:rPr>
            <w:noProof/>
            <w:webHidden/>
          </w:rPr>
          <w:fldChar w:fldCharType="begin"/>
        </w:r>
        <w:r w:rsidR="00776075">
          <w:rPr>
            <w:noProof/>
            <w:webHidden/>
          </w:rPr>
          <w:instrText xml:space="preserve"> PAGEREF _Toc377040521 \h </w:instrText>
        </w:r>
        <w:r w:rsidR="00776075">
          <w:rPr>
            <w:noProof/>
            <w:webHidden/>
          </w:rPr>
        </w:r>
        <w:r w:rsidR="00776075">
          <w:rPr>
            <w:noProof/>
            <w:webHidden/>
          </w:rPr>
          <w:fldChar w:fldCharType="separate"/>
        </w:r>
        <w:r w:rsidR="00955803">
          <w:rPr>
            <w:noProof/>
            <w:webHidden/>
          </w:rPr>
          <w:t>33</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2" w:history="1">
        <w:r w:rsidR="00776075" w:rsidRPr="00C81946">
          <w:rPr>
            <w:rStyle w:val="Hyperlink"/>
            <w:noProof/>
          </w:rPr>
          <w:t>Table 2.16</w:t>
        </w:r>
        <w:r w:rsidR="00776075">
          <w:rPr>
            <w:rFonts w:asciiTheme="minorHAnsi" w:eastAsiaTheme="minorEastAsia" w:hAnsiTheme="minorHAnsi" w:cstheme="minorBidi"/>
            <w:noProof/>
            <w:sz w:val="22"/>
            <w:lang w:eastAsia="en-AU"/>
          </w:rPr>
          <w:tab/>
        </w:r>
        <w:r w:rsidR="00776075" w:rsidRPr="00C81946">
          <w:rPr>
            <w:rStyle w:val="Hyperlink"/>
            <w:noProof/>
          </w:rPr>
          <w:t>Ease of registering for PPL scheme by organisational size</w:t>
        </w:r>
        <w:r w:rsidR="00776075">
          <w:rPr>
            <w:noProof/>
            <w:webHidden/>
          </w:rPr>
          <w:tab/>
        </w:r>
        <w:r w:rsidR="00776075">
          <w:rPr>
            <w:noProof/>
            <w:webHidden/>
          </w:rPr>
          <w:fldChar w:fldCharType="begin"/>
        </w:r>
        <w:r w:rsidR="00776075">
          <w:rPr>
            <w:noProof/>
            <w:webHidden/>
          </w:rPr>
          <w:instrText xml:space="preserve"> PAGEREF _Toc377040522 \h </w:instrText>
        </w:r>
        <w:r w:rsidR="00776075">
          <w:rPr>
            <w:noProof/>
            <w:webHidden/>
          </w:rPr>
        </w:r>
        <w:r w:rsidR="00776075">
          <w:rPr>
            <w:noProof/>
            <w:webHidden/>
          </w:rPr>
          <w:fldChar w:fldCharType="separate"/>
        </w:r>
        <w:r w:rsidR="00955803">
          <w:rPr>
            <w:noProof/>
            <w:webHidden/>
          </w:rPr>
          <w:t>34</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3" w:history="1">
        <w:r w:rsidR="00776075" w:rsidRPr="00C81946">
          <w:rPr>
            <w:rStyle w:val="Hyperlink"/>
            <w:noProof/>
          </w:rPr>
          <w:t>Table 2.17</w:t>
        </w:r>
        <w:r w:rsidR="00776075">
          <w:rPr>
            <w:rFonts w:asciiTheme="minorHAnsi" w:eastAsiaTheme="minorEastAsia" w:hAnsiTheme="minorHAnsi" w:cstheme="minorBidi"/>
            <w:noProof/>
            <w:sz w:val="22"/>
            <w:lang w:eastAsia="en-AU"/>
          </w:rPr>
          <w:tab/>
        </w:r>
        <w:r w:rsidR="00776075" w:rsidRPr="00C81946">
          <w:rPr>
            <w:rStyle w:val="Hyperlink"/>
            <w:noProof/>
          </w:rPr>
          <w:t>Employer attitudes towards organising PPL payments</w:t>
        </w:r>
        <w:r w:rsidR="00776075">
          <w:rPr>
            <w:noProof/>
            <w:webHidden/>
          </w:rPr>
          <w:tab/>
        </w:r>
        <w:r w:rsidR="00776075">
          <w:rPr>
            <w:noProof/>
            <w:webHidden/>
          </w:rPr>
          <w:fldChar w:fldCharType="begin"/>
        </w:r>
        <w:r w:rsidR="00776075">
          <w:rPr>
            <w:noProof/>
            <w:webHidden/>
          </w:rPr>
          <w:instrText xml:space="preserve"> PAGEREF _Toc377040523 \h </w:instrText>
        </w:r>
        <w:r w:rsidR="00776075">
          <w:rPr>
            <w:noProof/>
            <w:webHidden/>
          </w:rPr>
        </w:r>
        <w:r w:rsidR="00776075">
          <w:rPr>
            <w:noProof/>
            <w:webHidden/>
          </w:rPr>
          <w:fldChar w:fldCharType="separate"/>
        </w:r>
        <w:r w:rsidR="00955803">
          <w:rPr>
            <w:noProof/>
            <w:webHidden/>
          </w:rPr>
          <w:t>35</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4" w:history="1">
        <w:r w:rsidR="00776075" w:rsidRPr="00C81946">
          <w:rPr>
            <w:rStyle w:val="Hyperlink"/>
            <w:noProof/>
          </w:rPr>
          <w:t>Table 2.18</w:t>
        </w:r>
        <w:r w:rsidR="00776075">
          <w:rPr>
            <w:rFonts w:asciiTheme="minorHAnsi" w:eastAsiaTheme="minorEastAsia" w:hAnsiTheme="minorHAnsi" w:cstheme="minorBidi"/>
            <w:noProof/>
            <w:sz w:val="22"/>
            <w:lang w:eastAsia="en-AU"/>
          </w:rPr>
          <w:tab/>
        </w:r>
        <w:r w:rsidR="00776075" w:rsidRPr="00C81946">
          <w:rPr>
            <w:rStyle w:val="Hyperlink"/>
            <w:noProof/>
          </w:rPr>
          <w:t>Voluntary administration of PLP by sector and size</w:t>
        </w:r>
        <w:r w:rsidR="00776075">
          <w:rPr>
            <w:noProof/>
            <w:webHidden/>
          </w:rPr>
          <w:tab/>
        </w:r>
        <w:r w:rsidR="00776075">
          <w:rPr>
            <w:noProof/>
            <w:webHidden/>
          </w:rPr>
          <w:fldChar w:fldCharType="begin"/>
        </w:r>
        <w:r w:rsidR="00776075">
          <w:rPr>
            <w:noProof/>
            <w:webHidden/>
          </w:rPr>
          <w:instrText xml:space="preserve"> PAGEREF _Toc377040524 \h </w:instrText>
        </w:r>
        <w:r w:rsidR="00776075">
          <w:rPr>
            <w:noProof/>
            <w:webHidden/>
          </w:rPr>
        </w:r>
        <w:r w:rsidR="00776075">
          <w:rPr>
            <w:noProof/>
            <w:webHidden/>
          </w:rPr>
          <w:fldChar w:fldCharType="separate"/>
        </w:r>
        <w:r w:rsidR="00955803">
          <w:rPr>
            <w:noProof/>
            <w:webHidden/>
          </w:rPr>
          <w:t>36</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5" w:history="1">
        <w:r w:rsidR="00776075" w:rsidRPr="00C81946">
          <w:rPr>
            <w:rStyle w:val="Hyperlink"/>
            <w:noProof/>
          </w:rPr>
          <w:t>Table 2.19</w:t>
        </w:r>
        <w:r w:rsidR="00776075">
          <w:rPr>
            <w:rFonts w:asciiTheme="minorHAnsi" w:eastAsiaTheme="minorEastAsia" w:hAnsiTheme="minorHAnsi" w:cstheme="minorBidi"/>
            <w:noProof/>
            <w:sz w:val="22"/>
            <w:lang w:eastAsia="en-AU"/>
          </w:rPr>
          <w:tab/>
        </w:r>
        <w:r w:rsidR="00776075" w:rsidRPr="00C81946">
          <w:rPr>
            <w:rStyle w:val="Hyperlink"/>
            <w:noProof/>
          </w:rPr>
          <w:t>Businesses/Organisations who have made changes to the way books get done</w:t>
        </w:r>
        <w:r w:rsidR="00094204">
          <w:rPr>
            <w:noProof/>
            <w:webHidden/>
          </w:rPr>
          <w:tab/>
        </w:r>
        <w:r w:rsidR="00776075">
          <w:rPr>
            <w:noProof/>
            <w:webHidden/>
          </w:rPr>
          <w:t xml:space="preserve"> ……………………………………………………………………………………………………..</w:t>
        </w:r>
        <w:r w:rsidR="00776075">
          <w:rPr>
            <w:noProof/>
            <w:webHidden/>
          </w:rPr>
          <w:fldChar w:fldCharType="begin"/>
        </w:r>
        <w:r w:rsidR="00776075">
          <w:rPr>
            <w:noProof/>
            <w:webHidden/>
          </w:rPr>
          <w:instrText xml:space="preserve"> PAGEREF _Toc377040525 \h </w:instrText>
        </w:r>
        <w:r w:rsidR="00776075">
          <w:rPr>
            <w:noProof/>
            <w:webHidden/>
          </w:rPr>
        </w:r>
        <w:r w:rsidR="00776075">
          <w:rPr>
            <w:noProof/>
            <w:webHidden/>
          </w:rPr>
          <w:fldChar w:fldCharType="separate"/>
        </w:r>
        <w:r w:rsidR="00955803">
          <w:rPr>
            <w:noProof/>
            <w:webHidden/>
          </w:rPr>
          <w:t>37</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6" w:history="1">
        <w:r w:rsidR="00776075" w:rsidRPr="00C81946">
          <w:rPr>
            <w:rStyle w:val="Hyperlink"/>
            <w:noProof/>
          </w:rPr>
          <w:t>Table 2.20</w:t>
        </w:r>
        <w:r w:rsidR="00776075">
          <w:rPr>
            <w:rFonts w:asciiTheme="minorHAnsi" w:eastAsiaTheme="minorEastAsia" w:hAnsiTheme="minorHAnsi" w:cstheme="minorBidi"/>
            <w:noProof/>
            <w:sz w:val="22"/>
            <w:lang w:eastAsia="en-AU"/>
          </w:rPr>
          <w:tab/>
        </w:r>
        <w:r w:rsidR="00776075" w:rsidRPr="00C81946">
          <w:rPr>
            <w:rStyle w:val="Hyperlink"/>
            <w:noProof/>
          </w:rPr>
          <w:t>Changes made to payroll systems made by those organisations that did make changes</w:t>
        </w:r>
        <w:r w:rsidR="00776075">
          <w:rPr>
            <w:noProof/>
            <w:webHidden/>
          </w:rPr>
          <w:tab/>
          <w:t>…………………………………………………………………………………………</w:t>
        </w:r>
        <w:r w:rsidR="00776075">
          <w:rPr>
            <w:noProof/>
            <w:webHidden/>
          </w:rPr>
          <w:fldChar w:fldCharType="begin"/>
        </w:r>
        <w:r w:rsidR="00776075">
          <w:rPr>
            <w:noProof/>
            <w:webHidden/>
          </w:rPr>
          <w:instrText xml:space="preserve"> PAGEREF _Toc377040526 \h </w:instrText>
        </w:r>
        <w:r w:rsidR="00776075">
          <w:rPr>
            <w:noProof/>
            <w:webHidden/>
          </w:rPr>
        </w:r>
        <w:r w:rsidR="00776075">
          <w:rPr>
            <w:noProof/>
            <w:webHidden/>
          </w:rPr>
          <w:fldChar w:fldCharType="separate"/>
        </w:r>
        <w:r w:rsidR="00955803">
          <w:rPr>
            <w:noProof/>
            <w:webHidden/>
          </w:rPr>
          <w:t>38</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7" w:history="1">
        <w:r w:rsidR="00776075" w:rsidRPr="00C81946">
          <w:rPr>
            <w:rStyle w:val="Hyperlink"/>
            <w:noProof/>
          </w:rPr>
          <w:t>Table 2.21</w:t>
        </w:r>
        <w:r w:rsidR="00776075">
          <w:rPr>
            <w:rFonts w:asciiTheme="minorHAnsi" w:eastAsiaTheme="minorEastAsia" w:hAnsiTheme="minorHAnsi" w:cstheme="minorBidi"/>
            <w:noProof/>
            <w:sz w:val="22"/>
            <w:lang w:eastAsia="en-AU"/>
          </w:rPr>
          <w:tab/>
        </w:r>
        <w:r w:rsidR="00776075" w:rsidRPr="00C81946">
          <w:rPr>
            <w:rStyle w:val="Hyperlink"/>
            <w:noProof/>
          </w:rPr>
          <w:t>Types of costs involved in the implementation of PPL for those organisations that reported additional costs</w:t>
        </w:r>
        <w:r w:rsidR="00776075">
          <w:rPr>
            <w:noProof/>
            <w:webHidden/>
          </w:rPr>
          <w:tab/>
        </w:r>
        <w:r w:rsidR="00776075">
          <w:rPr>
            <w:noProof/>
            <w:webHidden/>
          </w:rPr>
          <w:fldChar w:fldCharType="begin"/>
        </w:r>
        <w:r w:rsidR="00776075">
          <w:rPr>
            <w:noProof/>
            <w:webHidden/>
          </w:rPr>
          <w:instrText xml:space="preserve"> PAGEREF _Toc377040527 \h </w:instrText>
        </w:r>
        <w:r w:rsidR="00776075">
          <w:rPr>
            <w:noProof/>
            <w:webHidden/>
          </w:rPr>
        </w:r>
        <w:r w:rsidR="00776075">
          <w:rPr>
            <w:noProof/>
            <w:webHidden/>
          </w:rPr>
          <w:fldChar w:fldCharType="separate"/>
        </w:r>
        <w:r w:rsidR="00955803">
          <w:rPr>
            <w:noProof/>
            <w:webHidden/>
          </w:rPr>
          <w:t>39</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8" w:history="1">
        <w:r w:rsidR="00776075" w:rsidRPr="00C81946">
          <w:rPr>
            <w:rStyle w:val="Hyperlink"/>
            <w:noProof/>
          </w:rPr>
          <w:t>Table 2.22</w:t>
        </w:r>
        <w:r w:rsidR="00776075">
          <w:rPr>
            <w:rFonts w:asciiTheme="minorHAnsi" w:eastAsiaTheme="minorEastAsia" w:hAnsiTheme="minorHAnsi" w:cstheme="minorBidi"/>
            <w:noProof/>
            <w:sz w:val="22"/>
            <w:lang w:eastAsia="en-AU"/>
          </w:rPr>
          <w:tab/>
        </w:r>
        <w:r w:rsidR="00776075" w:rsidRPr="00C81946">
          <w:rPr>
            <w:rStyle w:val="Hyperlink"/>
            <w:noProof/>
          </w:rPr>
          <w:t xml:space="preserve">  Staff hours needed to implement PPL</w:t>
        </w:r>
        <w:r w:rsidR="00776075">
          <w:rPr>
            <w:noProof/>
            <w:webHidden/>
          </w:rPr>
          <w:tab/>
        </w:r>
        <w:r w:rsidR="00776075">
          <w:rPr>
            <w:noProof/>
            <w:webHidden/>
          </w:rPr>
          <w:fldChar w:fldCharType="begin"/>
        </w:r>
        <w:r w:rsidR="00776075">
          <w:rPr>
            <w:noProof/>
            <w:webHidden/>
          </w:rPr>
          <w:instrText xml:space="preserve"> PAGEREF _Toc377040528 \h </w:instrText>
        </w:r>
        <w:r w:rsidR="00776075">
          <w:rPr>
            <w:noProof/>
            <w:webHidden/>
          </w:rPr>
        </w:r>
        <w:r w:rsidR="00776075">
          <w:rPr>
            <w:noProof/>
            <w:webHidden/>
          </w:rPr>
          <w:fldChar w:fldCharType="separate"/>
        </w:r>
        <w:r w:rsidR="00955803">
          <w:rPr>
            <w:noProof/>
            <w:webHidden/>
          </w:rPr>
          <w:t>40</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29" w:history="1">
        <w:r w:rsidR="00776075" w:rsidRPr="00C81946">
          <w:rPr>
            <w:rStyle w:val="Hyperlink"/>
            <w:noProof/>
          </w:rPr>
          <w:t>Table 2.23</w:t>
        </w:r>
        <w:r w:rsidR="00094204">
          <w:rPr>
            <w:rFonts w:asciiTheme="minorHAnsi" w:eastAsiaTheme="minorEastAsia" w:hAnsiTheme="minorHAnsi" w:cstheme="minorBidi"/>
            <w:noProof/>
            <w:sz w:val="22"/>
            <w:lang w:eastAsia="en-AU"/>
          </w:rPr>
          <w:tab/>
        </w:r>
        <w:r w:rsidR="00776075" w:rsidRPr="00C81946">
          <w:rPr>
            <w:rStyle w:val="Hyperlink"/>
            <w:noProof/>
          </w:rPr>
          <w:t>Cost of implementing PPL (in dollars)</w:t>
        </w:r>
        <w:r w:rsidR="00776075">
          <w:rPr>
            <w:noProof/>
            <w:webHidden/>
          </w:rPr>
          <w:tab/>
        </w:r>
        <w:r w:rsidR="00776075">
          <w:rPr>
            <w:noProof/>
            <w:webHidden/>
          </w:rPr>
          <w:fldChar w:fldCharType="begin"/>
        </w:r>
        <w:r w:rsidR="00776075">
          <w:rPr>
            <w:noProof/>
            <w:webHidden/>
          </w:rPr>
          <w:instrText xml:space="preserve"> PAGEREF _Toc377040529 \h </w:instrText>
        </w:r>
        <w:r w:rsidR="00776075">
          <w:rPr>
            <w:noProof/>
            <w:webHidden/>
          </w:rPr>
        </w:r>
        <w:r w:rsidR="00776075">
          <w:rPr>
            <w:noProof/>
            <w:webHidden/>
          </w:rPr>
          <w:fldChar w:fldCharType="separate"/>
        </w:r>
        <w:r w:rsidR="00955803">
          <w:rPr>
            <w:noProof/>
            <w:webHidden/>
          </w:rPr>
          <w:t>40</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0" w:history="1">
        <w:r w:rsidR="00776075" w:rsidRPr="00C81946">
          <w:rPr>
            <w:rStyle w:val="Hyperlink"/>
            <w:noProof/>
          </w:rPr>
          <w:t>Table 2.24</w:t>
        </w:r>
        <w:r w:rsidR="00776075">
          <w:rPr>
            <w:rFonts w:asciiTheme="minorHAnsi" w:eastAsiaTheme="minorEastAsia" w:hAnsiTheme="minorHAnsi" w:cstheme="minorBidi"/>
            <w:noProof/>
            <w:sz w:val="22"/>
            <w:lang w:eastAsia="en-AU"/>
          </w:rPr>
          <w:tab/>
        </w:r>
        <w:r w:rsidR="00776075" w:rsidRPr="00C81946">
          <w:rPr>
            <w:rStyle w:val="Hyperlink"/>
            <w:noProof/>
          </w:rPr>
          <w:t>Employer attitudes towards PPL</w:t>
        </w:r>
        <w:r w:rsidR="00776075">
          <w:rPr>
            <w:noProof/>
            <w:webHidden/>
          </w:rPr>
          <w:tab/>
        </w:r>
        <w:r w:rsidR="00776075">
          <w:rPr>
            <w:noProof/>
            <w:webHidden/>
          </w:rPr>
          <w:fldChar w:fldCharType="begin"/>
        </w:r>
        <w:r w:rsidR="00776075">
          <w:rPr>
            <w:noProof/>
            <w:webHidden/>
          </w:rPr>
          <w:instrText xml:space="preserve"> PAGEREF _Toc377040530 \h </w:instrText>
        </w:r>
        <w:r w:rsidR="00776075">
          <w:rPr>
            <w:noProof/>
            <w:webHidden/>
          </w:rPr>
        </w:r>
        <w:r w:rsidR="00776075">
          <w:rPr>
            <w:noProof/>
            <w:webHidden/>
          </w:rPr>
          <w:fldChar w:fldCharType="separate"/>
        </w:r>
        <w:r w:rsidR="00955803">
          <w:rPr>
            <w:noProof/>
            <w:webHidden/>
          </w:rPr>
          <w:t>43</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1" w:history="1">
        <w:r w:rsidR="00776075" w:rsidRPr="00C81946">
          <w:rPr>
            <w:rStyle w:val="Hyperlink"/>
            <w:noProof/>
          </w:rPr>
          <w:t>Table 2.25</w:t>
        </w:r>
        <w:r w:rsidR="00776075">
          <w:rPr>
            <w:rFonts w:asciiTheme="minorHAnsi" w:eastAsiaTheme="minorEastAsia" w:hAnsiTheme="minorHAnsi" w:cstheme="minorBidi"/>
            <w:noProof/>
            <w:sz w:val="22"/>
            <w:lang w:eastAsia="en-AU"/>
          </w:rPr>
          <w:tab/>
        </w:r>
        <w:r w:rsidR="00776075" w:rsidRPr="00C81946">
          <w:rPr>
            <w:rStyle w:val="Hyperlink"/>
            <w:noProof/>
          </w:rPr>
          <w:t>Employer awareness of KIT provisions</w:t>
        </w:r>
        <w:r w:rsidR="00776075">
          <w:rPr>
            <w:noProof/>
            <w:webHidden/>
          </w:rPr>
          <w:tab/>
        </w:r>
        <w:r w:rsidR="00776075">
          <w:rPr>
            <w:noProof/>
            <w:webHidden/>
          </w:rPr>
          <w:fldChar w:fldCharType="begin"/>
        </w:r>
        <w:r w:rsidR="00776075">
          <w:rPr>
            <w:noProof/>
            <w:webHidden/>
          </w:rPr>
          <w:instrText xml:space="preserve"> PAGEREF _Toc377040531 \h </w:instrText>
        </w:r>
        <w:r w:rsidR="00776075">
          <w:rPr>
            <w:noProof/>
            <w:webHidden/>
          </w:rPr>
        </w:r>
        <w:r w:rsidR="00776075">
          <w:rPr>
            <w:noProof/>
            <w:webHidden/>
          </w:rPr>
          <w:fldChar w:fldCharType="separate"/>
        </w:r>
        <w:r w:rsidR="00955803">
          <w:rPr>
            <w:noProof/>
            <w:webHidden/>
          </w:rPr>
          <w:t>53</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2" w:history="1">
        <w:r w:rsidR="00776075" w:rsidRPr="00C81946">
          <w:rPr>
            <w:rStyle w:val="Hyperlink"/>
            <w:noProof/>
          </w:rPr>
          <w:t>Table 2.26</w:t>
        </w:r>
        <w:r w:rsidR="00776075">
          <w:rPr>
            <w:rFonts w:asciiTheme="minorHAnsi" w:eastAsiaTheme="minorEastAsia" w:hAnsiTheme="minorHAnsi" w:cstheme="minorBidi"/>
            <w:noProof/>
            <w:sz w:val="22"/>
            <w:lang w:eastAsia="en-AU"/>
          </w:rPr>
          <w:tab/>
        </w:r>
        <w:r w:rsidR="00776075" w:rsidRPr="00C81946">
          <w:rPr>
            <w:rStyle w:val="Hyperlink"/>
            <w:noProof/>
          </w:rPr>
          <w:t>Employer intent to use KIT provisions among organisations aware of KIT provisions</w:t>
        </w:r>
        <w:r w:rsidR="00776075">
          <w:rPr>
            <w:noProof/>
            <w:webHidden/>
          </w:rPr>
          <w:tab/>
        </w:r>
        <w:r w:rsidR="00776075">
          <w:rPr>
            <w:noProof/>
            <w:webHidden/>
          </w:rPr>
          <w:fldChar w:fldCharType="begin"/>
        </w:r>
        <w:r w:rsidR="00776075">
          <w:rPr>
            <w:noProof/>
            <w:webHidden/>
          </w:rPr>
          <w:instrText xml:space="preserve"> PAGEREF _Toc377040532 \h </w:instrText>
        </w:r>
        <w:r w:rsidR="00776075">
          <w:rPr>
            <w:noProof/>
            <w:webHidden/>
          </w:rPr>
        </w:r>
        <w:r w:rsidR="00776075">
          <w:rPr>
            <w:noProof/>
            <w:webHidden/>
          </w:rPr>
          <w:fldChar w:fldCharType="separate"/>
        </w:r>
        <w:r w:rsidR="00955803">
          <w:rPr>
            <w:noProof/>
            <w:webHidden/>
          </w:rPr>
          <w:t>53</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3" w:history="1">
        <w:r w:rsidR="00776075" w:rsidRPr="00C81946">
          <w:rPr>
            <w:rStyle w:val="Hyperlink"/>
            <w:noProof/>
          </w:rPr>
          <w:t>Table 2.27</w:t>
        </w:r>
        <w:r w:rsidR="00776075">
          <w:rPr>
            <w:rFonts w:asciiTheme="minorHAnsi" w:eastAsiaTheme="minorEastAsia" w:hAnsiTheme="minorHAnsi" w:cstheme="minorBidi"/>
            <w:noProof/>
            <w:sz w:val="22"/>
            <w:lang w:eastAsia="en-AU"/>
          </w:rPr>
          <w:tab/>
        </w:r>
        <w:r w:rsidR="00776075" w:rsidRPr="00C81946">
          <w:rPr>
            <w:rStyle w:val="Hyperlink"/>
            <w:noProof/>
          </w:rPr>
          <w:t>Employee use of KIT provisions among organisations aware of KIT provisions</w:t>
        </w:r>
        <w:r w:rsidR="00776075">
          <w:rPr>
            <w:noProof/>
            <w:webHidden/>
          </w:rPr>
          <w:tab/>
          <w:t>…………………………………………………………………………………………</w:t>
        </w:r>
        <w:r w:rsidR="00776075">
          <w:rPr>
            <w:noProof/>
            <w:webHidden/>
          </w:rPr>
          <w:fldChar w:fldCharType="begin"/>
        </w:r>
        <w:r w:rsidR="00776075">
          <w:rPr>
            <w:noProof/>
            <w:webHidden/>
          </w:rPr>
          <w:instrText xml:space="preserve"> PAGEREF _Toc377040533 \h </w:instrText>
        </w:r>
        <w:r w:rsidR="00776075">
          <w:rPr>
            <w:noProof/>
            <w:webHidden/>
          </w:rPr>
        </w:r>
        <w:r w:rsidR="00776075">
          <w:rPr>
            <w:noProof/>
            <w:webHidden/>
          </w:rPr>
          <w:fldChar w:fldCharType="separate"/>
        </w:r>
        <w:r w:rsidR="00955803">
          <w:rPr>
            <w:noProof/>
            <w:webHidden/>
          </w:rPr>
          <w:t>54</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4" w:history="1">
        <w:r w:rsidR="00776075" w:rsidRPr="00C81946">
          <w:rPr>
            <w:rStyle w:val="Hyperlink"/>
            <w:noProof/>
          </w:rPr>
          <w:t>Table 2.28</w:t>
        </w:r>
        <w:r w:rsidR="00776075">
          <w:rPr>
            <w:rFonts w:asciiTheme="minorHAnsi" w:eastAsiaTheme="minorEastAsia" w:hAnsiTheme="minorHAnsi" w:cstheme="minorBidi"/>
            <w:noProof/>
            <w:sz w:val="22"/>
            <w:lang w:eastAsia="en-AU"/>
          </w:rPr>
          <w:tab/>
        </w:r>
        <w:r w:rsidR="00776075" w:rsidRPr="00C81946">
          <w:rPr>
            <w:rStyle w:val="Hyperlink"/>
            <w:noProof/>
          </w:rPr>
          <w:t>Perceived benefits of KIT provisions to the organisation</w:t>
        </w:r>
        <w:r w:rsidR="00776075">
          <w:rPr>
            <w:noProof/>
            <w:webHidden/>
          </w:rPr>
          <w:tab/>
        </w:r>
        <w:r w:rsidR="00776075">
          <w:rPr>
            <w:noProof/>
            <w:webHidden/>
          </w:rPr>
          <w:fldChar w:fldCharType="begin"/>
        </w:r>
        <w:r w:rsidR="00776075">
          <w:rPr>
            <w:noProof/>
            <w:webHidden/>
          </w:rPr>
          <w:instrText xml:space="preserve"> PAGEREF _Toc377040534 \h </w:instrText>
        </w:r>
        <w:r w:rsidR="00776075">
          <w:rPr>
            <w:noProof/>
            <w:webHidden/>
          </w:rPr>
        </w:r>
        <w:r w:rsidR="00776075">
          <w:rPr>
            <w:noProof/>
            <w:webHidden/>
          </w:rPr>
          <w:fldChar w:fldCharType="separate"/>
        </w:r>
        <w:r w:rsidR="00955803">
          <w:rPr>
            <w:noProof/>
            <w:webHidden/>
          </w:rPr>
          <w:t>55</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5" w:history="1">
        <w:r w:rsidR="00776075" w:rsidRPr="00C81946">
          <w:rPr>
            <w:rStyle w:val="Hyperlink"/>
            <w:noProof/>
          </w:rPr>
          <w:t xml:space="preserve">Table 3.1: </w:t>
        </w:r>
        <w:r w:rsidR="00776075">
          <w:rPr>
            <w:rFonts w:asciiTheme="minorHAnsi" w:eastAsiaTheme="minorEastAsia" w:hAnsiTheme="minorHAnsi" w:cstheme="minorBidi"/>
            <w:noProof/>
            <w:sz w:val="22"/>
            <w:lang w:eastAsia="en-AU"/>
          </w:rPr>
          <w:tab/>
        </w:r>
        <w:r w:rsidR="00776075" w:rsidRPr="00C81946">
          <w:rPr>
            <w:rStyle w:val="Hyperlink"/>
            <w:noProof/>
          </w:rPr>
          <w:t>Demographic and employment characteristics of PPL eligible mothers who took Baby Bonus and Parental Leave Pay.</w:t>
        </w:r>
        <w:r w:rsidR="00776075">
          <w:rPr>
            <w:noProof/>
            <w:webHidden/>
          </w:rPr>
          <w:tab/>
        </w:r>
        <w:r w:rsidR="00776075">
          <w:rPr>
            <w:noProof/>
            <w:webHidden/>
          </w:rPr>
          <w:fldChar w:fldCharType="begin"/>
        </w:r>
        <w:r w:rsidR="00776075">
          <w:rPr>
            <w:noProof/>
            <w:webHidden/>
          </w:rPr>
          <w:instrText xml:space="preserve"> PAGEREF _Toc377040535 \h </w:instrText>
        </w:r>
        <w:r w:rsidR="00776075">
          <w:rPr>
            <w:noProof/>
            <w:webHidden/>
          </w:rPr>
        </w:r>
        <w:r w:rsidR="00776075">
          <w:rPr>
            <w:noProof/>
            <w:webHidden/>
          </w:rPr>
          <w:fldChar w:fldCharType="separate"/>
        </w:r>
        <w:r w:rsidR="00955803">
          <w:rPr>
            <w:noProof/>
            <w:webHidden/>
          </w:rPr>
          <w:t>61</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36" w:history="1">
        <w:r w:rsidR="00776075" w:rsidRPr="00C81946">
          <w:rPr>
            <w:rStyle w:val="Hyperlink"/>
            <w:noProof/>
          </w:rPr>
          <w:t xml:space="preserve">Table 3.2: </w:t>
        </w:r>
        <w:r w:rsidR="00776075">
          <w:rPr>
            <w:rFonts w:asciiTheme="minorHAnsi" w:eastAsiaTheme="minorEastAsia" w:hAnsiTheme="minorHAnsi" w:cstheme="minorBidi"/>
            <w:noProof/>
            <w:sz w:val="22"/>
            <w:lang w:eastAsia="en-AU"/>
          </w:rPr>
          <w:tab/>
        </w:r>
        <w:r w:rsidR="00776075" w:rsidRPr="00C81946">
          <w:rPr>
            <w:rStyle w:val="Hyperlink"/>
            <w:noProof/>
          </w:rPr>
          <w:t>Logistic regression of taking Baby Bonus rather than Parental Leave Pay by selected demographic and employment characteristics of mothers</w:t>
        </w:r>
        <w:r w:rsidR="00776075">
          <w:rPr>
            <w:noProof/>
            <w:webHidden/>
          </w:rPr>
          <w:tab/>
        </w:r>
        <w:r w:rsidR="00776075">
          <w:rPr>
            <w:noProof/>
            <w:webHidden/>
          </w:rPr>
          <w:fldChar w:fldCharType="begin"/>
        </w:r>
        <w:r w:rsidR="00776075">
          <w:rPr>
            <w:noProof/>
            <w:webHidden/>
          </w:rPr>
          <w:instrText xml:space="preserve"> PAGEREF _Toc377040536 \h </w:instrText>
        </w:r>
        <w:r w:rsidR="00776075">
          <w:rPr>
            <w:noProof/>
            <w:webHidden/>
          </w:rPr>
        </w:r>
        <w:r w:rsidR="00776075">
          <w:rPr>
            <w:noProof/>
            <w:webHidden/>
          </w:rPr>
          <w:fldChar w:fldCharType="separate"/>
        </w:r>
        <w:r w:rsidR="00955803">
          <w:rPr>
            <w:noProof/>
            <w:webHidden/>
          </w:rPr>
          <w:t>63</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37" w:history="1">
        <w:r w:rsidR="00776075" w:rsidRPr="00C81946">
          <w:rPr>
            <w:rStyle w:val="Hyperlink"/>
            <w:noProof/>
          </w:rPr>
          <w:t>Table 3.3</w:t>
        </w:r>
        <w:r w:rsidR="00776075">
          <w:rPr>
            <w:rFonts w:asciiTheme="minorHAnsi" w:eastAsiaTheme="minorEastAsia" w:hAnsiTheme="minorHAnsi" w:cstheme="minorBidi"/>
            <w:noProof/>
            <w:sz w:val="22"/>
            <w:lang w:eastAsia="en-AU"/>
          </w:rPr>
          <w:tab/>
        </w:r>
        <w:r w:rsidR="00776075" w:rsidRPr="00C81946">
          <w:rPr>
            <w:rStyle w:val="Hyperlink"/>
            <w:noProof/>
          </w:rPr>
          <w:t>Proportion of PPL eligible mothers who had access to a range of different types of leave, and their uptake rates</w:t>
        </w:r>
        <w:r w:rsidR="00776075">
          <w:rPr>
            <w:noProof/>
            <w:webHidden/>
          </w:rPr>
          <w:tab/>
        </w:r>
        <w:r w:rsidR="00776075">
          <w:rPr>
            <w:noProof/>
            <w:webHidden/>
          </w:rPr>
          <w:fldChar w:fldCharType="begin"/>
        </w:r>
        <w:r w:rsidR="00776075">
          <w:rPr>
            <w:noProof/>
            <w:webHidden/>
          </w:rPr>
          <w:instrText xml:space="preserve"> PAGEREF _Toc377040537 \h </w:instrText>
        </w:r>
        <w:r w:rsidR="00776075">
          <w:rPr>
            <w:noProof/>
            <w:webHidden/>
          </w:rPr>
        </w:r>
        <w:r w:rsidR="00776075">
          <w:rPr>
            <w:noProof/>
            <w:webHidden/>
          </w:rPr>
          <w:fldChar w:fldCharType="separate"/>
        </w:r>
        <w:r w:rsidR="00955803">
          <w:rPr>
            <w:noProof/>
            <w:webHidden/>
          </w:rPr>
          <w:t>65</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38" w:history="1">
        <w:r w:rsidR="00776075" w:rsidRPr="00C81946">
          <w:rPr>
            <w:rStyle w:val="Hyperlink"/>
            <w:noProof/>
          </w:rPr>
          <w:t>Table 3.4</w:t>
        </w:r>
        <w:r w:rsidR="00776075">
          <w:rPr>
            <w:rFonts w:asciiTheme="minorHAnsi" w:eastAsiaTheme="minorEastAsia" w:hAnsiTheme="minorHAnsi" w:cstheme="minorBidi"/>
            <w:noProof/>
            <w:sz w:val="22"/>
            <w:lang w:eastAsia="en-AU"/>
          </w:rPr>
          <w:tab/>
        </w:r>
        <w:r w:rsidR="00776075" w:rsidRPr="00C81946">
          <w:rPr>
            <w:rStyle w:val="Hyperlink"/>
            <w:noProof/>
          </w:rPr>
          <w:t>Proportions of PPL eligible mothers with access to leave by type of leave prior to (BaMS 2010) and following (FaWCS 2012) the introduction of PPL.</w:t>
        </w:r>
        <w:r w:rsidR="00776075">
          <w:rPr>
            <w:noProof/>
            <w:webHidden/>
          </w:rPr>
          <w:tab/>
        </w:r>
        <w:r w:rsidR="00776075">
          <w:rPr>
            <w:noProof/>
            <w:webHidden/>
          </w:rPr>
          <w:fldChar w:fldCharType="begin"/>
        </w:r>
        <w:r w:rsidR="00776075">
          <w:rPr>
            <w:noProof/>
            <w:webHidden/>
          </w:rPr>
          <w:instrText xml:space="preserve"> PAGEREF _Toc377040538 \h </w:instrText>
        </w:r>
        <w:r w:rsidR="00776075">
          <w:rPr>
            <w:noProof/>
            <w:webHidden/>
          </w:rPr>
        </w:r>
        <w:r w:rsidR="00776075">
          <w:rPr>
            <w:noProof/>
            <w:webHidden/>
          </w:rPr>
          <w:fldChar w:fldCharType="separate"/>
        </w:r>
        <w:r w:rsidR="00955803">
          <w:rPr>
            <w:noProof/>
            <w:webHidden/>
          </w:rPr>
          <w:t>67</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39" w:history="1">
        <w:r w:rsidR="00776075" w:rsidRPr="00C81946">
          <w:rPr>
            <w:rStyle w:val="Hyperlink"/>
            <w:noProof/>
          </w:rPr>
          <w:t>Table 3.5</w:t>
        </w:r>
        <w:r w:rsidR="00776075">
          <w:rPr>
            <w:rFonts w:asciiTheme="minorHAnsi" w:eastAsiaTheme="minorEastAsia" w:hAnsiTheme="minorHAnsi" w:cstheme="minorBidi"/>
            <w:noProof/>
            <w:sz w:val="22"/>
            <w:lang w:eastAsia="en-AU"/>
          </w:rPr>
          <w:tab/>
        </w:r>
        <w:r w:rsidR="00776075" w:rsidRPr="00C81946">
          <w:rPr>
            <w:rStyle w:val="Hyperlink"/>
            <w:noProof/>
          </w:rPr>
          <w:t>Number of leave types that PPL eligible mothers took before (BaMS 2010) and after (FaWCS 2012) the introduction of PPL</w:t>
        </w:r>
        <w:r w:rsidR="00776075">
          <w:rPr>
            <w:noProof/>
            <w:webHidden/>
          </w:rPr>
          <w:tab/>
        </w:r>
        <w:r w:rsidR="00776075">
          <w:rPr>
            <w:noProof/>
            <w:webHidden/>
          </w:rPr>
          <w:fldChar w:fldCharType="begin"/>
        </w:r>
        <w:r w:rsidR="00776075">
          <w:rPr>
            <w:noProof/>
            <w:webHidden/>
          </w:rPr>
          <w:instrText xml:space="preserve"> PAGEREF _Toc377040539 \h </w:instrText>
        </w:r>
        <w:r w:rsidR="00776075">
          <w:rPr>
            <w:noProof/>
            <w:webHidden/>
          </w:rPr>
        </w:r>
        <w:r w:rsidR="00776075">
          <w:rPr>
            <w:noProof/>
            <w:webHidden/>
          </w:rPr>
          <w:fldChar w:fldCharType="separate"/>
        </w:r>
        <w:r w:rsidR="00955803">
          <w:rPr>
            <w:noProof/>
            <w:webHidden/>
          </w:rPr>
          <w:t>68</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40" w:history="1">
        <w:r w:rsidR="00776075" w:rsidRPr="00C81946">
          <w:rPr>
            <w:rStyle w:val="Hyperlink"/>
            <w:noProof/>
          </w:rPr>
          <w:t>Table 3.6</w:t>
        </w:r>
        <w:r w:rsidR="00776075">
          <w:rPr>
            <w:rFonts w:asciiTheme="minorHAnsi" w:eastAsiaTheme="minorEastAsia" w:hAnsiTheme="minorHAnsi" w:cstheme="minorBidi"/>
            <w:noProof/>
            <w:sz w:val="22"/>
            <w:lang w:eastAsia="en-AU"/>
          </w:rPr>
          <w:tab/>
        </w:r>
        <w:r w:rsidR="00776075" w:rsidRPr="00C81946">
          <w:rPr>
            <w:rStyle w:val="Hyperlink"/>
            <w:noProof/>
          </w:rPr>
          <w:t>Uptake and average months of leave taken by mothers following birth, (BaMS 2010) and after (FaWCS 2012) the introduction of PPL</w:t>
        </w:r>
        <w:r w:rsidR="00776075">
          <w:rPr>
            <w:noProof/>
            <w:webHidden/>
          </w:rPr>
          <w:tab/>
        </w:r>
        <w:r w:rsidR="00776075">
          <w:rPr>
            <w:noProof/>
            <w:webHidden/>
          </w:rPr>
          <w:fldChar w:fldCharType="begin"/>
        </w:r>
        <w:r w:rsidR="00776075">
          <w:rPr>
            <w:noProof/>
            <w:webHidden/>
          </w:rPr>
          <w:instrText xml:space="preserve"> PAGEREF _Toc377040540 \h </w:instrText>
        </w:r>
        <w:r w:rsidR="00776075">
          <w:rPr>
            <w:noProof/>
            <w:webHidden/>
          </w:rPr>
        </w:r>
        <w:r w:rsidR="00776075">
          <w:rPr>
            <w:noProof/>
            <w:webHidden/>
          </w:rPr>
          <w:fldChar w:fldCharType="separate"/>
        </w:r>
        <w:r w:rsidR="00955803">
          <w:rPr>
            <w:noProof/>
            <w:webHidden/>
          </w:rPr>
          <w:t>69</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41" w:history="1">
        <w:r w:rsidR="00776075" w:rsidRPr="00C81946">
          <w:rPr>
            <w:rStyle w:val="Hyperlink"/>
            <w:noProof/>
          </w:rPr>
          <w:t>Table 3.7</w:t>
        </w:r>
        <w:r w:rsidR="00776075">
          <w:rPr>
            <w:rFonts w:asciiTheme="minorHAnsi" w:eastAsiaTheme="minorEastAsia" w:hAnsiTheme="minorHAnsi" w:cstheme="minorBidi"/>
            <w:noProof/>
            <w:sz w:val="22"/>
            <w:lang w:eastAsia="en-AU"/>
          </w:rPr>
          <w:tab/>
        </w:r>
        <w:r w:rsidR="00776075" w:rsidRPr="00C81946">
          <w:rPr>
            <w:rStyle w:val="Hyperlink"/>
            <w:noProof/>
          </w:rPr>
          <w:t>Proportions of PLP and BB recipients with access to leave from their employer</w:t>
        </w:r>
        <w:r w:rsidR="00776075">
          <w:rPr>
            <w:noProof/>
            <w:webHidden/>
          </w:rPr>
          <w:tab/>
        </w:r>
        <w:r w:rsidR="00776075">
          <w:rPr>
            <w:noProof/>
            <w:webHidden/>
          </w:rPr>
          <w:fldChar w:fldCharType="begin"/>
        </w:r>
        <w:r w:rsidR="00776075">
          <w:rPr>
            <w:noProof/>
            <w:webHidden/>
          </w:rPr>
          <w:instrText xml:space="preserve"> PAGEREF _Toc377040541 \h </w:instrText>
        </w:r>
        <w:r w:rsidR="00776075">
          <w:rPr>
            <w:noProof/>
            <w:webHidden/>
          </w:rPr>
        </w:r>
        <w:r w:rsidR="00776075">
          <w:rPr>
            <w:noProof/>
            <w:webHidden/>
          </w:rPr>
          <w:fldChar w:fldCharType="separate"/>
        </w:r>
        <w:r w:rsidR="00955803">
          <w:rPr>
            <w:noProof/>
            <w:webHidden/>
          </w:rPr>
          <w:t>70</w:t>
        </w:r>
        <w:r w:rsidR="00776075">
          <w:rPr>
            <w:noProof/>
            <w:webHidden/>
          </w:rPr>
          <w:fldChar w:fldCharType="end"/>
        </w:r>
      </w:hyperlink>
    </w:p>
    <w:p w:rsidR="00776075" w:rsidRDefault="00086878">
      <w:pPr>
        <w:pStyle w:val="TableofFigures"/>
        <w:tabs>
          <w:tab w:val="left" w:pos="1100"/>
          <w:tab w:val="right" w:leader="dot" w:pos="8381"/>
        </w:tabs>
        <w:rPr>
          <w:rFonts w:asciiTheme="minorHAnsi" w:eastAsiaTheme="minorEastAsia" w:hAnsiTheme="minorHAnsi" w:cstheme="minorBidi"/>
          <w:noProof/>
          <w:sz w:val="22"/>
          <w:lang w:eastAsia="en-AU"/>
        </w:rPr>
      </w:pPr>
      <w:hyperlink w:anchor="_Toc377040542" w:history="1">
        <w:r w:rsidR="00776075" w:rsidRPr="00C81946">
          <w:rPr>
            <w:rStyle w:val="Hyperlink"/>
            <w:noProof/>
          </w:rPr>
          <w:t>Table 3.8</w:t>
        </w:r>
        <w:r w:rsidR="00776075">
          <w:rPr>
            <w:rFonts w:asciiTheme="minorHAnsi" w:eastAsiaTheme="minorEastAsia" w:hAnsiTheme="minorHAnsi" w:cstheme="minorBidi"/>
            <w:noProof/>
            <w:sz w:val="22"/>
            <w:lang w:eastAsia="en-AU"/>
          </w:rPr>
          <w:tab/>
        </w:r>
        <w:r w:rsidR="00776075" w:rsidRPr="00C81946">
          <w:rPr>
            <w:rStyle w:val="Hyperlink"/>
            <w:noProof/>
          </w:rPr>
          <w:t>Number of types of leave taken by BB and PLP mothers</w:t>
        </w:r>
        <w:r w:rsidR="00776075">
          <w:rPr>
            <w:noProof/>
            <w:webHidden/>
          </w:rPr>
          <w:tab/>
        </w:r>
        <w:r w:rsidR="00776075">
          <w:rPr>
            <w:noProof/>
            <w:webHidden/>
          </w:rPr>
          <w:fldChar w:fldCharType="begin"/>
        </w:r>
        <w:r w:rsidR="00776075">
          <w:rPr>
            <w:noProof/>
            <w:webHidden/>
          </w:rPr>
          <w:instrText xml:space="preserve"> PAGEREF _Toc377040542 \h </w:instrText>
        </w:r>
        <w:r w:rsidR="00776075">
          <w:rPr>
            <w:noProof/>
            <w:webHidden/>
          </w:rPr>
        </w:r>
        <w:r w:rsidR="00776075">
          <w:rPr>
            <w:noProof/>
            <w:webHidden/>
          </w:rPr>
          <w:fldChar w:fldCharType="separate"/>
        </w:r>
        <w:r w:rsidR="00955803">
          <w:rPr>
            <w:noProof/>
            <w:webHidden/>
          </w:rPr>
          <w:t>71</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3" w:history="1">
        <w:r w:rsidR="00776075" w:rsidRPr="00C81946">
          <w:rPr>
            <w:rStyle w:val="Hyperlink"/>
            <w:rFonts w:cs="Arial"/>
            <w:noProof/>
          </w:rPr>
          <w:t xml:space="preserve">Table 3.9 </w:t>
        </w:r>
        <w:r w:rsidR="00776075">
          <w:rPr>
            <w:rFonts w:asciiTheme="minorHAnsi" w:eastAsiaTheme="minorEastAsia" w:hAnsiTheme="minorHAnsi" w:cstheme="minorBidi"/>
            <w:noProof/>
            <w:sz w:val="22"/>
            <w:lang w:eastAsia="en-AU"/>
          </w:rPr>
          <w:tab/>
        </w:r>
        <w:r w:rsidR="00776075" w:rsidRPr="00C81946">
          <w:rPr>
            <w:rStyle w:val="Hyperlink"/>
            <w:rFonts w:cs="Arial"/>
            <w:noProof/>
          </w:rPr>
          <w:t>Uptake and average months of leave taken by mothers following birth, PLP and BB mothers</w:t>
        </w:r>
        <w:r w:rsidR="00776075">
          <w:rPr>
            <w:noProof/>
            <w:webHidden/>
          </w:rPr>
          <w:tab/>
        </w:r>
        <w:r w:rsidR="00776075">
          <w:rPr>
            <w:noProof/>
            <w:webHidden/>
          </w:rPr>
          <w:fldChar w:fldCharType="begin"/>
        </w:r>
        <w:r w:rsidR="00776075">
          <w:rPr>
            <w:noProof/>
            <w:webHidden/>
          </w:rPr>
          <w:instrText xml:space="preserve"> PAGEREF _Toc377040543 \h </w:instrText>
        </w:r>
        <w:r w:rsidR="00776075">
          <w:rPr>
            <w:noProof/>
            <w:webHidden/>
          </w:rPr>
        </w:r>
        <w:r w:rsidR="00776075">
          <w:rPr>
            <w:noProof/>
            <w:webHidden/>
          </w:rPr>
          <w:fldChar w:fldCharType="separate"/>
        </w:r>
        <w:r w:rsidR="00955803">
          <w:rPr>
            <w:noProof/>
            <w:webHidden/>
          </w:rPr>
          <w:t>72</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4" w:history="1">
        <w:r w:rsidR="00776075" w:rsidRPr="00C81946">
          <w:rPr>
            <w:rStyle w:val="Hyperlink"/>
            <w:noProof/>
          </w:rPr>
          <w:t>Table 3.10</w:t>
        </w:r>
        <w:r w:rsidR="00776075">
          <w:rPr>
            <w:rFonts w:asciiTheme="minorHAnsi" w:eastAsiaTheme="minorEastAsia" w:hAnsiTheme="minorHAnsi" w:cstheme="minorBidi"/>
            <w:noProof/>
            <w:sz w:val="22"/>
            <w:lang w:eastAsia="en-AU"/>
          </w:rPr>
          <w:tab/>
        </w:r>
        <w:r w:rsidR="00776075" w:rsidRPr="00C81946">
          <w:rPr>
            <w:rStyle w:val="Hyperlink"/>
            <w:noProof/>
          </w:rPr>
          <w:t>Proportion of mothers who took PLP and whether they took PLP before, at the same time, or after employer paid leave.</w:t>
        </w:r>
        <w:r w:rsidR="00776075">
          <w:rPr>
            <w:noProof/>
            <w:webHidden/>
          </w:rPr>
          <w:tab/>
        </w:r>
        <w:r w:rsidR="00776075">
          <w:rPr>
            <w:noProof/>
            <w:webHidden/>
          </w:rPr>
          <w:fldChar w:fldCharType="begin"/>
        </w:r>
        <w:r w:rsidR="00776075">
          <w:rPr>
            <w:noProof/>
            <w:webHidden/>
          </w:rPr>
          <w:instrText xml:space="preserve"> PAGEREF _Toc377040544 \h </w:instrText>
        </w:r>
        <w:r w:rsidR="00776075">
          <w:rPr>
            <w:noProof/>
            <w:webHidden/>
          </w:rPr>
        </w:r>
        <w:r w:rsidR="00776075">
          <w:rPr>
            <w:noProof/>
            <w:webHidden/>
          </w:rPr>
          <w:fldChar w:fldCharType="separate"/>
        </w:r>
        <w:r w:rsidR="00955803">
          <w:rPr>
            <w:noProof/>
            <w:webHidden/>
          </w:rPr>
          <w:t>74</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5" w:history="1">
        <w:r w:rsidR="00776075" w:rsidRPr="00C81946">
          <w:rPr>
            <w:rStyle w:val="Hyperlink"/>
            <w:rFonts w:cs="Arial"/>
            <w:noProof/>
          </w:rPr>
          <w:t xml:space="preserve">Table 3.11 </w:t>
        </w:r>
        <w:r w:rsidR="00776075">
          <w:rPr>
            <w:rFonts w:asciiTheme="minorHAnsi" w:eastAsiaTheme="minorEastAsia" w:hAnsiTheme="minorHAnsi" w:cstheme="minorBidi"/>
            <w:noProof/>
            <w:sz w:val="22"/>
            <w:lang w:eastAsia="en-AU"/>
          </w:rPr>
          <w:tab/>
        </w:r>
        <w:r w:rsidR="00776075" w:rsidRPr="00C81946">
          <w:rPr>
            <w:rStyle w:val="Hyperlink"/>
            <w:noProof/>
          </w:rPr>
          <w:t>Proportions of partners of PPL eligible mothers with access to leave by type of leave prior to (BaMS 2010) and following (FaWCS 2012) the introduction of PPL.</w:t>
        </w:r>
        <w:r w:rsidR="00776075">
          <w:rPr>
            <w:noProof/>
            <w:webHidden/>
          </w:rPr>
          <w:tab/>
        </w:r>
        <w:r w:rsidR="00776075">
          <w:rPr>
            <w:noProof/>
            <w:webHidden/>
          </w:rPr>
          <w:fldChar w:fldCharType="begin"/>
        </w:r>
        <w:r w:rsidR="00776075">
          <w:rPr>
            <w:noProof/>
            <w:webHidden/>
          </w:rPr>
          <w:instrText xml:space="preserve"> PAGEREF _Toc377040545 \h </w:instrText>
        </w:r>
        <w:r w:rsidR="00776075">
          <w:rPr>
            <w:noProof/>
            <w:webHidden/>
          </w:rPr>
        </w:r>
        <w:r w:rsidR="00776075">
          <w:rPr>
            <w:noProof/>
            <w:webHidden/>
          </w:rPr>
          <w:fldChar w:fldCharType="separate"/>
        </w:r>
        <w:r w:rsidR="00955803">
          <w:rPr>
            <w:noProof/>
            <w:webHidden/>
          </w:rPr>
          <w:t>75</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6" w:history="1">
        <w:r w:rsidR="00776075" w:rsidRPr="00C81946">
          <w:rPr>
            <w:rStyle w:val="Hyperlink"/>
            <w:rFonts w:cs="Arial"/>
            <w:noProof/>
          </w:rPr>
          <w:t xml:space="preserve">Table 3.12 </w:t>
        </w:r>
        <w:r w:rsidR="00776075">
          <w:rPr>
            <w:rFonts w:asciiTheme="minorHAnsi" w:eastAsiaTheme="minorEastAsia" w:hAnsiTheme="minorHAnsi" w:cstheme="minorBidi"/>
            <w:noProof/>
            <w:sz w:val="22"/>
            <w:lang w:eastAsia="en-AU"/>
          </w:rPr>
          <w:tab/>
        </w:r>
        <w:r w:rsidR="00776075" w:rsidRPr="00C81946">
          <w:rPr>
            <w:rStyle w:val="Hyperlink"/>
            <w:rFonts w:cs="Arial"/>
            <w:noProof/>
          </w:rPr>
          <w:t>Types and duration of leave taken by mothers’ partners in the first year after birth</w:t>
        </w:r>
        <w:r w:rsidR="00776075">
          <w:rPr>
            <w:rStyle w:val="Hyperlink"/>
            <w:rFonts w:cs="Arial"/>
            <w:noProof/>
          </w:rPr>
          <w:t xml:space="preserve"> ………………..</w:t>
        </w:r>
        <w:r w:rsidR="00776075">
          <w:rPr>
            <w:noProof/>
            <w:webHidden/>
          </w:rPr>
          <w:tab/>
        </w:r>
        <w:r w:rsidR="00776075">
          <w:rPr>
            <w:noProof/>
            <w:webHidden/>
          </w:rPr>
          <w:fldChar w:fldCharType="begin"/>
        </w:r>
        <w:r w:rsidR="00776075">
          <w:rPr>
            <w:noProof/>
            <w:webHidden/>
          </w:rPr>
          <w:instrText xml:space="preserve"> PAGEREF _Toc377040546 \h </w:instrText>
        </w:r>
        <w:r w:rsidR="00776075">
          <w:rPr>
            <w:noProof/>
            <w:webHidden/>
          </w:rPr>
        </w:r>
        <w:r w:rsidR="00776075">
          <w:rPr>
            <w:noProof/>
            <w:webHidden/>
          </w:rPr>
          <w:fldChar w:fldCharType="separate"/>
        </w:r>
        <w:r w:rsidR="00955803">
          <w:rPr>
            <w:noProof/>
            <w:webHidden/>
          </w:rPr>
          <w:t>76</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7" w:history="1">
        <w:r w:rsidR="00776075" w:rsidRPr="00C81946">
          <w:rPr>
            <w:rStyle w:val="Hyperlink"/>
            <w:rFonts w:cs="Arial"/>
            <w:noProof/>
          </w:rPr>
          <w:t xml:space="preserve">Table 3.13 </w:t>
        </w:r>
        <w:r w:rsidR="00776075">
          <w:rPr>
            <w:rFonts w:asciiTheme="minorHAnsi" w:eastAsiaTheme="minorEastAsia" w:hAnsiTheme="minorHAnsi" w:cstheme="minorBidi"/>
            <w:noProof/>
            <w:sz w:val="22"/>
            <w:lang w:eastAsia="en-AU"/>
          </w:rPr>
          <w:tab/>
        </w:r>
        <w:r w:rsidR="00776075" w:rsidRPr="00C81946">
          <w:rPr>
            <w:rStyle w:val="Hyperlink"/>
            <w:rFonts w:cs="Arial"/>
            <w:noProof/>
          </w:rPr>
          <w:t>Table of descriptive statistics comparing BaMS and FaWCS mothers return to work patterns and social and demographic characteristics</w:t>
        </w:r>
        <w:r w:rsidR="00776075">
          <w:rPr>
            <w:noProof/>
            <w:webHidden/>
          </w:rPr>
          <w:tab/>
        </w:r>
        <w:r w:rsidR="00776075">
          <w:rPr>
            <w:noProof/>
            <w:webHidden/>
          </w:rPr>
          <w:fldChar w:fldCharType="begin"/>
        </w:r>
        <w:r w:rsidR="00776075">
          <w:rPr>
            <w:noProof/>
            <w:webHidden/>
          </w:rPr>
          <w:instrText xml:space="preserve"> PAGEREF _Toc377040547 \h </w:instrText>
        </w:r>
        <w:r w:rsidR="00776075">
          <w:rPr>
            <w:noProof/>
            <w:webHidden/>
          </w:rPr>
        </w:r>
        <w:r w:rsidR="00776075">
          <w:rPr>
            <w:noProof/>
            <w:webHidden/>
          </w:rPr>
          <w:fldChar w:fldCharType="separate"/>
        </w:r>
        <w:r w:rsidR="00955803">
          <w:rPr>
            <w:noProof/>
            <w:webHidden/>
          </w:rPr>
          <w:t>78</w:t>
        </w:r>
        <w:r w:rsidR="00776075">
          <w:rPr>
            <w:noProof/>
            <w:webHidden/>
          </w:rPr>
          <w:fldChar w:fldCharType="end"/>
        </w:r>
      </w:hyperlink>
    </w:p>
    <w:p w:rsidR="00776075" w:rsidRDefault="00086878">
      <w:pPr>
        <w:pStyle w:val="TableofFigures"/>
        <w:tabs>
          <w:tab w:val="left" w:pos="1320"/>
          <w:tab w:val="right" w:leader="dot" w:pos="8381"/>
        </w:tabs>
        <w:rPr>
          <w:rFonts w:asciiTheme="minorHAnsi" w:eastAsiaTheme="minorEastAsia" w:hAnsiTheme="minorHAnsi" w:cstheme="minorBidi"/>
          <w:noProof/>
          <w:sz w:val="22"/>
          <w:lang w:eastAsia="en-AU"/>
        </w:rPr>
      </w:pPr>
      <w:hyperlink w:anchor="_Toc377040548" w:history="1">
        <w:r w:rsidR="00776075" w:rsidRPr="00C81946">
          <w:rPr>
            <w:rStyle w:val="Hyperlink"/>
            <w:rFonts w:cs="Arial"/>
            <w:noProof/>
          </w:rPr>
          <w:t xml:space="preserve">Table 3.14 </w:t>
        </w:r>
        <w:r w:rsidR="00776075">
          <w:rPr>
            <w:rFonts w:asciiTheme="minorHAnsi" w:eastAsiaTheme="minorEastAsia" w:hAnsiTheme="minorHAnsi" w:cstheme="minorBidi"/>
            <w:noProof/>
            <w:sz w:val="22"/>
            <w:lang w:eastAsia="en-AU"/>
          </w:rPr>
          <w:tab/>
        </w:r>
        <w:r w:rsidR="00776075" w:rsidRPr="00C81946">
          <w:rPr>
            <w:rStyle w:val="Hyperlink"/>
            <w:rFonts w:cs="Arial"/>
            <w:noProof/>
          </w:rPr>
          <w:t>Logistic regression for mothers’ return to work at 18 weeks and 12 months, comparing mothers before PPL and after PPL</w:t>
        </w:r>
        <w:r w:rsidR="00776075">
          <w:rPr>
            <w:noProof/>
            <w:webHidden/>
          </w:rPr>
          <w:tab/>
        </w:r>
        <w:r w:rsidR="00776075">
          <w:rPr>
            <w:noProof/>
            <w:webHidden/>
          </w:rPr>
          <w:fldChar w:fldCharType="begin"/>
        </w:r>
        <w:r w:rsidR="00776075">
          <w:rPr>
            <w:noProof/>
            <w:webHidden/>
          </w:rPr>
          <w:instrText xml:space="preserve"> PAGEREF _Toc377040548 \h </w:instrText>
        </w:r>
        <w:r w:rsidR="00776075">
          <w:rPr>
            <w:noProof/>
            <w:webHidden/>
          </w:rPr>
        </w:r>
        <w:r w:rsidR="00776075">
          <w:rPr>
            <w:noProof/>
            <w:webHidden/>
          </w:rPr>
          <w:fldChar w:fldCharType="separate"/>
        </w:r>
        <w:r w:rsidR="00955803">
          <w:rPr>
            <w:noProof/>
            <w:webHidden/>
          </w:rPr>
          <w:t>81</w:t>
        </w:r>
        <w:r w:rsidR="00776075">
          <w:rPr>
            <w:noProof/>
            <w:webHidden/>
          </w:rPr>
          <w:fldChar w:fldCharType="end"/>
        </w:r>
      </w:hyperlink>
    </w:p>
    <w:p w:rsidR="00BD2C1D" w:rsidRDefault="00572623" w:rsidP="0070203D">
      <w:pPr>
        <w:pStyle w:val="BodyText"/>
        <w:tabs>
          <w:tab w:val="left" w:pos="1276"/>
          <w:tab w:val="right" w:leader="dot" w:pos="8364"/>
        </w:tabs>
        <w:ind w:right="311"/>
      </w:pPr>
      <w:r>
        <w:fldChar w:fldCharType="end"/>
      </w:r>
    </w:p>
    <w:p w:rsidR="0067298E" w:rsidRPr="005E63A4" w:rsidRDefault="005E63A4" w:rsidP="000679AA">
      <w:pPr>
        <w:pStyle w:val="NonIndexedHeading1"/>
      </w:pPr>
      <w:bookmarkStart w:id="6" w:name="_Toc178411379"/>
      <w:bookmarkStart w:id="7" w:name="_Toc377646686"/>
      <w:bookmarkStart w:id="8" w:name="_Toc318311718"/>
      <w:bookmarkStart w:id="9" w:name="_Toc318313308"/>
      <w:bookmarkStart w:id="10" w:name="_Toc318318204"/>
      <w:r w:rsidRPr="005E63A4">
        <w:lastRenderedPageBreak/>
        <w:t>Acronyms</w:t>
      </w:r>
      <w:bookmarkEnd w:id="6"/>
      <w:bookmarkEnd w:id="7"/>
      <w:r w:rsidRPr="005E63A4">
        <w:t xml:space="preserve"> </w:t>
      </w:r>
      <w:bookmarkEnd w:id="8"/>
      <w:bookmarkEnd w:id="9"/>
      <w:bookmarkEnd w:id="10"/>
    </w:p>
    <w:p w:rsidR="005E311A" w:rsidRDefault="005E311A" w:rsidP="00291474">
      <w:pPr>
        <w:pStyle w:val="Acronyms"/>
        <w:jc w:val="left"/>
        <w:rPr>
          <w:szCs w:val="24"/>
        </w:rPr>
      </w:pPr>
      <w:r>
        <w:rPr>
          <w:szCs w:val="24"/>
        </w:rPr>
        <w:t>BaMS</w:t>
      </w:r>
      <w:r>
        <w:rPr>
          <w:szCs w:val="24"/>
        </w:rPr>
        <w:tab/>
        <w:t>Baseline Mothers Survey</w:t>
      </w:r>
    </w:p>
    <w:p w:rsidR="005E311A" w:rsidRDefault="005E311A" w:rsidP="00291474">
      <w:pPr>
        <w:pStyle w:val="Acronyms"/>
        <w:jc w:val="left"/>
      </w:pPr>
      <w:r>
        <w:rPr>
          <w:szCs w:val="24"/>
        </w:rPr>
        <w:t>BB</w:t>
      </w:r>
      <w:r>
        <w:rPr>
          <w:szCs w:val="24"/>
        </w:rPr>
        <w:tab/>
        <w:t>Baby Bonus</w:t>
      </w:r>
    </w:p>
    <w:p w:rsidR="00B07D57" w:rsidRDefault="00B07D57" w:rsidP="00291474">
      <w:pPr>
        <w:pStyle w:val="Acronyms"/>
        <w:jc w:val="left"/>
        <w:rPr>
          <w:szCs w:val="24"/>
        </w:rPr>
      </w:pPr>
      <w:r>
        <w:rPr>
          <w:szCs w:val="24"/>
        </w:rPr>
        <w:t>DSS</w:t>
      </w:r>
      <w:r>
        <w:rPr>
          <w:szCs w:val="24"/>
        </w:rPr>
        <w:tab/>
        <w:t xml:space="preserve">Department of Social Services </w:t>
      </w:r>
      <w:r>
        <w:rPr>
          <w:szCs w:val="24"/>
        </w:rPr>
        <w:tab/>
      </w:r>
    </w:p>
    <w:p w:rsidR="005E311A" w:rsidRDefault="005E311A" w:rsidP="00291474">
      <w:pPr>
        <w:pStyle w:val="Acronyms"/>
        <w:jc w:val="left"/>
        <w:rPr>
          <w:szCs w:val="24"/>
        </w:rPr>
      </w:pPr>
      <w:r>
        <w:rPr>
          <w:szCs w:val="24"/>
        </w:rPr>
        <w:t>EMPERIA</w:t>
      </w:r>
      <w:r w:rsidR="00393372">
        <w:rPr>
          <w:szCs w:val="24"/>
        </w:rPr>
        <w:tab/>
        <w:t>Employers Impact Analysis Survey</w:t>
      </w:r>
    </w:p>
    <w:p w:rsidR="005E311A" w:rsidRDefault="005E311A" w:rsidP="00291474">
      <w:pPr>
        <w:pStyle w:val="Acronyms"/>
        <w:jc w:val="left"/>
      </w:pPr>
      <w:r>
        <w:t>FaWCS</w:t>
      </w:r>
      <w:r>
        <w:tab/>
        <w:t>Family and Work Cohort Study</w:t>
      </w:r>
    </w:p>
    <w:p w:rsidR="00D152B4" w:rsidRDefault="00D152B4" w:rsidP="00291474">
      <w:pPr>
        <w:pStyle w:val="Acronyms"/>
        <w:jc w:val="left"/>
      </w:pPr>
      <w:r>
        <w:t>ISSR</w:t>
      </w:r>
      <w:r>
        <w:tab/>
        <w:t>Institute for Social Science Research</w:t>
      </w:r>
    </w:p>
    <w:p w:rsidR="005E311A" w:rsidRDefault="005E311A" w:rsidP="00291474">
      <w:pPr>
        <w:pStyle w:val="Acronyms"/>
        <w:jc w:val="left"/>
        <w:rPr>
          <w:szCs w:val="24"/>
        </w:rPr>
      </w:pPr>
      <w:r>
        <w:rPr>
          <w:szCs w:val="24"/>
        </w:rPr>
        <w:t>PLP</w:t>
      </w:r>
      <w:r>
        <w:rPr>
          <w:szCs w:val="24"/>
        </w:rPr>
        <w:tab/>
        <w:t>Parental Leave Pay</w:t>
      </w:r>
    </w:p>
    <w:p w:rsidR="005E311A" w:rsidRDefault="005E311A" w:rsidP="00291474">
      <w:pPr>
        <w:pStyle w:val="Acronyms"/>
        <w:jc w:val="left"/>
        <w:rPr>
          <w:szCs w:val="24"/>
        </w:rPr>
      </w:pPr>
      <w:r>
        <w:rPr>
          <w:szCs w:val="24"/>
        </w:rPr>
        <w:t>PPL</w:t>
      </w:r>
      <w:r>
        <w:rPr>
          <w:szCs w:val="24"/>
        </w:rPr>
        <w:tab/>
        <w:t>Paid Parental Leave</w:t>
      </w:r>
    </w:p>
    <w:p w:rsidR="0067298E" w:rsidRDefault="0067298E">
      <w:pPr>
        <w:pStyle w:val="Acronyms"/>
      </w:pPr>
    </w:p>
    <w:p w:rsidR="0067298E" w:rsidRDefault="0067298E">
      <w:pPr>
        <w:pStyle w:val="Acronyms"/>
        <w:sectPr w:rsidR="0067298E">
          <w:pgSz w:w="11906" w:h="16838" w:code="9"/>
          <w:pgMar w:top="1474" w:right="1644" w:bottom="1474" w:left="1644" w:header="720" w:footer="720" w:gutter="227"/>
          <w:pgNumType w:fmt="lowerRoman"/>
          <w:cols w:space="720"/>
        </w:sectPr>
      </w:pPr>
    </w:p>
    <w:p w:rsidR="0067298E" w:rsidRPr="001E3847" w:rsidRDefault="0067298E" w:rsidP="00CB207A">
      <w:pPr>
        <w:pStyle w:val="execsummaryh1"/>
      </w:pPr>
      <w:bookmarkStart w:id="11" w:name="_Toc377646687"/>
      <w:bookmarkStart w:id="12" w:name="_Toc178411380"/>
      <w:bookmarkStart w:id="13" w:name="_Toc318311719"/>
      <w:bookmarkStart w:id="14" w:name="_Toc318313309"/>
      <w:bookmarkStart w:id="15" w:name="_Toc318318205"/>
      <w:r w:rsidRPr="001E3847">
        <w:lastRenderedPageBreak/>
        <w:t xml:space="preserve">Executive </w:t>
      </w:r>
      <w:r w:rsidR="003E5CB1" w:rsidRPr="001E3847">
        <w:t>S</w:t>
      </w:r>
      <w:r w:rsidRPr="001E3847">
        <w:t>ummary</w:t>
      </w:r>
      <w:bookmarkEnd w:id="11"/>
      <w:bookmarkEnd w:id="12"/>
      <w:bookmarkEnd w:id="13"/>
      <w:bookmarkEnd w:id="14"/>
      <w:bookmarkEnd w:id="15"/>
    </w:p>
    <w:p w:rsidR="009E329D" w:rsidRPr="001A2C2E" w:rsidRDefault="009E329D" w:rsidP="00291474">
      <w:pPr>
        <w:pStyle w:val="execsummaryh2"/>
        <w:jc w:val="left"/>
      </w:pPr>
      <w:r w:rsidRPr="001A2C2E">
        <w:t>Introduction</w:t>
      </w:r>
    </w:p>
    <w:p w:rsidR="009E329D" w:rsidRPr="001A2C2E" w:rsidRDefault="009E329D" w:rsidP="00291474">
      <w:pPr>
        <w:spacing w:line="360" w:lineRule="auto"/>
      </w:pPr>
      <w:proofErr w:type="gramStart"/>
      <w:r w:rsidRPr="001A2C2E">
        <w:t xml:space="preserve">Australia's first national Paid Parental Leave </w:t>
      </w:r>
      <w:r>
        <w:t xml:space="preserve">(PPL) </w:t>
      </w:r>
      <w:r w:rsidRPr="001A2C2E">
        <w:t>scheme commenced on 1 January 2011.</w:t>
      </w:r>
      <w:proofErr w:type="gramEnd"/>
      <w:r w:rsidRPr="001A2C2E">
        <w:t xml:space="preserve">  Under this scheme, eligible working parents may receive </w:t>
      </w:r>
      <w:r>
        <w:t xml:space="preserve">up to 18 weeks of </w:t>
      </w:r>
      <w:r w:rsidRPr="001A2C2E">
        <w:t xml:space="preserve">government-funded Parental Leave Pay </w:t>
      </w:r>
      <w:r>
        <w:t xml:space="preserve">(PLP) </w:t>
      </w:r>
      <w:r w:rsidRPr="001A2C2E">
        <w:t>when they take time off from work to care for a newborn or recently adopted child.</w:t>
      </w:r>
    </w:p>
    <w:p w:rsidR="009E329D" w:rsidRPr="001A2C2E" w:rsidRDefault="009E329D" w:rsidP="00291474">
      <w:pPr>
        <w:pStyle w:val="execsummaryh3"/>
        <w:jc w:val="left"/>
      </w:pPr>
      <w:r w:rsidRPr="001A2C2E">
        <w:t>The PPL evaluation</w:t>
      </w:r>
    </w:p>
    <w:p w:rsidR="009E329D" w:rsidRPr="001A2C2E" w:rsidRDefault="00C26547" w:rsidP="00291474">
      <w:pPr>
        <w:spacing w:line="360" w:lineRule="auto"/>
      </w:pPr>
      <w:r>
        <w:t xml:space="preserve">In 2010, the then </w:t>
      </w:r>
      <w:r w:rsidR="009E329D">
        <w:t xml:space="preserve">Department of Families, Housing, Community Services and Indigenous Affairs (FaHCSIA) </w:t>
      </w:r>
      <w:r w:rsidR="00011224">
        <w:t>(now th</w:t>
      </w:r>
      <w:r w:rsidR="00B07D57">
        <w:t>e Department of Social Services</w:t>
      </w:r>
      <w:r w:rsidR="00011224">
        <w:t xml:space="preserve">) </w:t>
      </w:r>
      <w:r w:rsidR="009E329D">
        <w:t xml:space="preserve">commissioned an evaluation of the PPL scheme to be completed in early 2014. The goal of the evaluation is to assess outcomes of the PPL scheme. </w:t>
      </w:r>
      <w:r w:rsidR="009E329D" w:rsidRPr="001A2C2E">
        <w:t xml:space="preserve">The evaluation </w:t>
      </w:r>
      <w:r w:rsidR="009E329D">
        <w:t>is being</w:t>
      </w:r>
      <w:r w:rsidR="009E329D" w:rsidRPr="001A2C2E">
        <w:t xml:space="preserve"> conducted in </w:t>
      </w:r>
      <w:r w:rsidR="009E329D">
        <w:t>four</w:t>
      </w:r>
      <w:r w:rsidR="009E329D" w:rsidRPr="001A2C2E">
        <w:t xml:space="preserve"> phases, and </w:t>
      </w:r>
      <w:r w:rsidR="009E329D">
        <w:t xml:space="preserve">findings from </w:t>
      </w:r>
      <w:r w:rsidR="009E329D" w:rsidRPr="001A2C2E">
        <w:t xml:space="preserve">Phase 1 and Phase 2 </w:t>
      </w:r>
      <w:r w:rsidR="009E329D">
        <w:t xml:space="preserve">of the evaluation </w:t>
      </w:r>
      <w:r w:rsidR="009E329D" w:rsidRPr="001A2C2E">
        <w:t xml:space="preserve">have been published </w:t>
      </w:r>
      <w:r w:rsidR="009E329D">
        <w:t xml:space="preserve">as stand-alone reports </w:t>
      </w:r>
      <w:r w:rsidR="009E329D" w:rsidRPr="001A2C2E">
        <w:t xml:space="preserve">on the </w:t>
      </w:r>
      <w:r w:rsidR="00C963CA">
        <w:t>DSS</w:t>
      </w:r>
      <w:r w:rsidR="009E329D" w:rsidRPr="001A2C2E">
        <w:t xml:space="preserve"> website. </w:t>
      </w:r>
      <w:r w:rsidR="009E329D">
        <w:t xml:space="preserve"> The four phases of the evaluation are as follows:</w:t>
      </w:r>
    </w:p>
    <w:p w:rsidR="009E329D" w:rsidRPr="001A2C2E" w:rsidRDefault="009E329D" w:rsidP="00291474">
      <w:pPr>
        <w:pStyle w:val="ListParagraph"/>
        <w:numPr>
          <w:ilvl w:val="0"/>
          <w:numId w:val="43"/>
        </w:numPr>
        <w:spacing w:after="200" w:line="360" w:lineRule="auto"/>
      </w:pPr>
      <w:r w:rsidRPr="001A2C2E">
        <w:t xml:space="preserve">Phase 1 of the PPL evaluation </w:t>
      </w:r>
      <w:r>
        <w:t>used data collected</w:t>
      </w:r>
      <w:r w:rsidRPr="001A2C2E">
        <w:t xml:space="preserve"> </w:t>
      </w:r>
      <w:r>
        <w:t xml:space="preserve">in 2010 </w:t>
      </w:r>
      <w:r w:rsidRPr="001A2C2E">
        <w:t xml:space="preserve">before </w:t>
      </w:r>
      <w:r>
        <w:t xml:space="preserve">commencement of </w:t>
      </w:r>
      <w:r w:rsidRPr="001A2C2E">
        <w:t xml:space="preserve">the PPL scheme. </w:t>
      </w:r>
      <w:r>
        <w:t xml:space="preserve">The main goal of this phase of the evaluation was to establish baseline data on key policy outcomes, to allow robust comparison and assessment of the impacts of the PPL scheme. Results from </w:t>
      </w:r>
      <w:r w:rsidRPr="001A2C2E">
        <w:t xml:space="preserve">Phase 1 showed most Australian mothers were already taking time </w:t>
      </w:r>
      <w:r>
        <w:t xml:space="preserve">away from work </w:t>
      </w:r>
      <w:r w:rsidRPr="001A2C2E">
        <w:t>after the birth of a child</w:t>
      </w:r>
      <w:r>
        <w:t>, and most were covered by unpaid leave entitlements or rights. However, less than half were entitled to employer paid</w:t>
      </w:r>
      <w:r w:rsidR="00977587">
        <w:rPr>
          <w:rStyle w:val="FootnoteReference"/>
        </w:rPr>
        <w:footnoteReference w:id="1"/>
      </w:r>
      <w:r>
        <w:t xml:space="preserve"> maternity or parental leave. Moreover, access to this leave was highly unequal, with large groups of women having no access</w:t>
      </w:r>
      <w:r w:rsidRPr="001A2C2E">
        <w:t xml:space="preserve">. </w:t>
      </w:r>
    </w:p>
    <w:p w:rsidR="009E329D" w:rsidRPr="001A2C2E" w:rsidRDefault="009E329D" w:rsidP="00291474">
      <w:pPr>
        <w:pStyle w:val="ListParagraph"/>
        <w:numPr>
          <w:ilvl w:val="0"/>
          <w:numId w:val="43"/>
        </w:numPr>
        <w:spacing w:after="200" w:line="360" w:lineRule="auto"/>
      </w:pPr>
      <w:r w:rsidRPr="001A2C2E">
        <w:t>Phase 2 of the PPL evaluation</w:t>
      </w:r>
      <w:r>
        <w:t xml:space="preserve"> used data collected between July and December 2011, several months after the implementation of the scheme in January 2011 and the commencement of the mandatory employer role in July 2011. This phase </w:t>
      </w:r>
      <w:r w:rsidRPr="001A2C2E">
        <w:t>investigate</w:t>
      </w:r>
      <w:r>
        <w:t>d</w:t>
      </w:r>
      <w:r w:rsidRPr="001A2C2E">
        <w:t xml:space="preserve"> how both employers and mothers were </w:t>
      </w:r>
      <w:r>
        <w:t>responding to</w:t>
      </w:r>
      <w:r w:rsidRPr="001A2C2E">
        <w:t xml:space="preserve"> the scheme in its first few months of operation. Phase 2 showed the implementation of the PPL scheme had been relatively smooth and largely consistent with expectations. </w:t>
      </w:r>
      <w:r>
        <w:t xml:space="preserve">It </w:t>
      </w:r>
      <w:r w:rsidRPr="001A2C2E">
        <w:t>showed</w:t>
      </w:r>
      <w:r>
        <w:t xml:space="preserve"> that</w:t>
      </w:r>
      <w:r w:rsidRPr="001A2C2E">
        <w:t xml:space="preserve"> most mothers and employers felt positive about their experiences wit</w:t>
      </w:r>
      <w:r>
        <w:t>h the PPL scheme,</w:t>
      </w:r>
      <w:r w:rsidRPr="001A2C2E">
        <w:t xml:space="preserve"> </w:t>
      </w:r>
      <w:r>
        <w:t>though a small proportion of mothers and employers experienced some difficulties with the scheme, notably in the timeliness of payments (mothers) and administering the scheme (employers).</w:t>
      </w:r>
      <w:r w:rsidRPr="001A2C2E">
        <w:t xml:space="preserve"> </w:t>
      </w:r>
    </w:p>
    <w:p w:rsidR="009E329D" w:rsidRPr="001A2C2E" w:rsidRDefault="009E329D" w:rsidP="00291474">
      <w:pPr>
        <w:pStyle w:val="ListParagraph"/>
        <w:numPr>
          <w:ilvl w:val="0"/>
          <w:numId w:val="43"/>
        </w:numPr>
        <w:spacing w:after="200" w:line="360" w:lineRule="auto"/>
      </w:pPr>
      <w:r w:rsidRPr="001A2C2E">
        <w:t>This report presents the results of Phase 3 of the PPL evaluation</w:t>
      </w:r>
      <w:r>
        <w:t xml:space="preserve"> which used data collected </w:t>
      </w:r>
      <w:r w:rsidR="003848E5">
        <w:t>between July and</w:t>
      </w:r>
      <w:r>
        <w:t xml:space="preserve"> December 2012</w:t>
      </w:r>
      <w:r w:rsidR="003848E5">
        <w:t>,</w:t>
      </w:r>
      <w:r>
        <w:t xml:space="preserve"> along with baseline data collected in Phase 1</w:t>
      </w:r>
      <w:r w:rsidR="003848E5">
        <w:t xml:space="preserve"> and data collected for Phase 2 in July and August 2011</w:t>
      </w:r>
      <w:r>
        <w:t>. It</w:t>
      </w:r>
      <w:r w:rsidRPr="001A2C2E">
        <w:t xml:space="preserve"> focuses on</w:t>
      </w:r>
      <w:r>
        <w:t xml:space="preserve"> the</w:t>
      </w:r>
      <w:r w:rsidRPr="001A2C2E">
        <w:t xml:space="preserve"> short-term and intermediate outcomes of the PPL scheme. Short term outcomes </w:t>
      </w:r>
      <w:r w:rsidRPr="001A2C2E">
        <w:lastRenderedPageBreak/>
        <w:t xml:space="preserve">covered in this report include the progress of the scheme and its operation since the Phase 2 study. Intermediate outcomes examined here include trends in new parents’ leave-taking and duration of leave, and employers’ experiences of </w:t>
      </w:r>
      <w:r>
        <w:t xml:space="preserve">and attitudes towards </w:t>
      </w:r>
      <w:r w:rsidRPr="001A2C2E">
        <w:t>the scheme</w:t>
      </w:r>
      <w:r>
        <w:t>,</w:t>
      </w:r>
      <w:r w:rsidRPr="001A2C2E">
        <w:t xml:space="preserve"> including </w:t>
      </w:r>
      <w:r w:rsidR="00011224">
        <w:t xml:space="preserve">comparisons with employer’s attitudes in Phase 2 of the evaluation and </w:t>
      </w:r>
      <w:r w:rsidRPr="001A2C2E">
        <w:t>any changes to their parental leave policies and practices.</w:t>
      </w:r>
    </w:p>
    <w:p w:rsidR="009E329D" w:rsidRPr="001A2C2E" w:rsidRDefault="009E329D" w:rsidP="00291474">
      <w:pPr>
        <w:pStyle w:val="ListParagraph"/>
        <w:numPr>
          <w:ilvl w:val="0"/>
          <w:numId w:val="43"/>
        </w:numPr>
        <w:spacing w:after="200" w:line="360" w:lineRule="auto"/>
      </w:pPr>
      <w:r w:rsidRPr="001A2C2E">
        <w:t>Phase 4 of the evaluation</w:t>
      </w:r>
      <w:r>
        <w:t xml:space="preserve"> will compare the data from phase</w:t>
      </w:r>
      <w:r w:rsidR="00C26547">
        <w:t>s</w:t>
      </w:r>
      <w:r>
        <w:t xml:space="preserve"> 1 and 3 to report</w:t>
      </w:r>
      <w:r w:rsidRPr="001A2C2E">
        <w:t xml:space="preserve"> on progress towards the ‘ultimate’ outcomes of the PPL scheme. These outcomes relate to mothers’ workforce participation, gender equity, and mothers’ and babies’ health and wellbeing.</w:t>
      </w:r>
    </w:p>
    <w:p w:rsidR="009E329D" w:rsidRPr="001A2C2E" w:rsidRDefault="00392F36" w:rsidP="00291474">
      <w:pPr>
        <w:pStyle w:val="execsummaryh3"/>
        <w:jc w:val="left"/>
      </w:pPr>
      <w:r>
        <w:t>Evaluation methodology</w:t>
      </w:r>
    </w:p>
    <w:p w:rsidR="009E329D" w:rsidRPr="001A2C2E" w:rsidRDefault="009E329D" w:rsidP="00291474">
      <w:pPr>
        <w:spacing w:line="360" w:lineRule="auto"/>
      </w:pPr>
      <w:r w:rsidRPr="001A2C2E">
        <w:t>Phase 3 reports on data from the following studies:</w:t>
      </w:r>
    </w:p>
    <w:p w:rsidR="009E329D" w:rsidRPr="001A2C2E" w:rsidRDefault="009E329D" w:rsidP="00291474">
      <w:pPr>
        <w:pStyle w:val="ListParagraph"/>
        <w:numPr>
          <w:ilvl w:val="0"/>
          <w:numId w:val="36"/>
        </w:numPr>
        <w:spacing w:before="240" w:line="360" w:lineRule="auto"/>
        <w:rPr>
          <w:rFonts w:cstheme="minorHAnsi"/>
        </w:rPr>
      </w:pPr>
      <w:r w:rsidRPr="001A2C2E">
        <w:rPr>
          <w:rFonts w:cstheme="minorHAnsi"/>
        </w:rPr>
        <w:t>FaWCS (Family and Work Cohort Study) – a two-wave longitudinal survey of PPL eligible mothers who gave birth in October or November 2011. Data used in Phase 3 primarily concerns parents’ leave eligibility and use in the first year after the birth. To assess change since the introduction of PPL, these outcomes are compared with those observed in the Baseline Mothers Survey (BaMS) – a survey of mothers who gave birth in October or November 2009 before the introduction of PPL.</w:t>
      </w:r>
    </w:p>
    <w:p w:rsidR="009E329D" w:rsidRPr="001A2C2E" w:rsidRDefault="009E329D" w:rsidP="00291474">
      <w:pPr>
        <w:pStyle w:val="ListParagraph"/>
        <w:numPr>
          <w:ilvl w:val="0"/>
          <w:numId w:val="36"/>
        </w:numPr>
        <w:spacing w:before="240" w:line="360" w:lineRule="auto"/>
        <w:rPr>
          <w:rFonts w:cstheme="minorHAnsi"/>
        </w:rPr>
      </w:pPr>
      <w:r w:rsidRPr="001A2C2E">
        <w:rPr>
          <w:rFonts w:cstheme="minorHAnsi"/>
        </w:rPr>
        <w:t xml:space="preserve">EMPERIA (Employer Impact Analysis survey) – a survey of employers who provided PLP to employees in July and August 2012. Results from EMPERIA are compared with those from a similar survey of employers who provided PLP to employees immediately following the commencement of </w:t>
      </w:r>
      <w:r w:rsidR="00C26547">
        <w:rPr>
          <w:rFonts w:cstheme="minorHAnsi"/>
        </w:rPr>
        <w:t xml:space="preserve">the </w:t>
      </w:r>
      <w:r w:rsidR="002E3023">
        <w:rPr>
          <w:rFonts w:cstheme="minorHAnsi"/>
        </w:rPr>
        <w:t xml:space="preserve">compulsory </w:t>
      </w:r>
      <w:r w:rsidRPr="001A2C2E">
        <w:rPr>
          <w:rFonts w:cstheme="minorHAnsi"/>
        </w:rPr>
        <w:t>employer role</w:t>
      </w:r>
      <w:r w:rsidR="002E3023">
        <w:rPr>
          <w:rFonts w:cstheme="minorHAnsi"/>
        </w:rPr>
        <w:t>,</w:t>
      </w:r>
      <w:r w:rsidRPr="001A2C2E">
        <w:rPr>
          <w:rFonts w:cstheme="minorHAnsi"/>
        </w:rPr>
        <w:t xml:space="preserve"> in July and August 2011 (the Employer Implementation Phase Evaluation Study – EIPE)</w:t>
      </w:r>
      <w:r>
        <w:rPr>
          <w:rFonts w:cstheme="minorHAnsi"/>
        </w:rPr>
        <w:t>.</w:t>
      </w:r>
      <w:r w:rsidRPr="001A2C2E">
        <w:rPr>
          <w:rFonts w:cstheme="minorHAnsi"/>
        </w:rPr>
        <w:t xml:space="preserve"> </w:t>
      </w:r>
    </w:p>
    <w:p w:rsidR="009E329D" w:rsidRPr="001A2C2E" w:rsidRDefault="009E329D" w:rsidP="00291474">
      <w:pPr>
        <w:pStyle w:val="ListParagraph"/>
        <w:numPr>
          <w:ilvl w:val="0"/>
          <w:numId w:val="36"/>
        </w:numPr>
        <w:spacing w:before="240" w:line="360" w:lineRule="auto"/>
        <w:rPr>
          <w:rFonts w:cstheme="minorHAnsi"/>
        </w:rPr>
      </w:pPr>
      <w:r w:rsidRPr="001A2C2E">
        <w:rPr>
          <w:rFonts w:cstheme="minorHAnsi"/>
        </w:rPr>
        <w:t>Qualitative, in-depth interviews with a sample of PPL eligible mothers who gave birth in October or November 2011.</w:t>
      </w:r>
    </w:p>
    <w:p w:rsidR="009E329D" w:rsidRPr="001A2C2E" w:rsidRDefault="009E329D" w:rsidP="00291474">
      <w:pPr>
        <w:pStyle w:val="ListParagraph"/>
        <w:numPr>
          <w:ilvl w:val="0"/>
          <w:numId w:val="36"/>
        </w:numPr>
        <w:spacing w:before="240" w:line="360" w:lineRule="auto"/>
        <w:rPr>
          <w:rFonts w:cstheme="minorHAnsi"/>
        </w:rPr>
      </w:pPr>
      <w:r w:rsidRPr="001A2C2E">
        <w:rPr>
          <w:rFonts w:cstheme="minorHAnsi"/>
        </w:rPr>
        <w:t>Qualitative, in-depth interviews with a sample of employers who provided PLP to employees in July and August 2012.</w:t>
      </w:r>
    </w:p>
    <w:p w:rsidR="009E329D" w:rsidRPr="001A2C2E" w:rsidRDefault="009E329D" w:rsidP="00291474">
      <w:pPr>
        <w:pStyle w:val="ListParagraph"/>
        <w:numPr>
          <w:ilvl w:val="0"/>
          <w:numId w:val="36"/>
        </w:numPr>
        <w:spacing w:before="240" w:line="360" w:lineRule="auto"/>
        <w:rPr>
          <w:rFonts w:cstheme="minorHAnsi"/>
        </w:rPr>
      </w:pPr>
      <w:r w:rsidRPr="001A2C2E">
        <w:rPr>
          <w:rFonts w:cstheme="minorHAnsi"/>
        </w:rPr>
        <w:t xml:space="preserve">Administrative data provided by </w:t>
      </w:r>
      <w:r w:rsidR="00C963CA">
        <w:rPr>
          <w:rFonts w:cstheme="minorHAnsi"/>
        </w:rPr>
        <w:t xml:space="preserve">the then Department of </w:t>
      </w:r>
      <w:r w:rsidRPr="001A2C2E">
        <w:rPr>
          <w:rFonts w:cstheme="minorHAnsi"/>
        </w:rPr>
        <w:t>FaHCSIA.</w:t>
      </w:r>
    </w:p>
    <w:p w:rsidR="00234617" w:rsidRDefault="009E329D" w:rsidP="00291474">
      <w:pPr>
        <w:spacing w:before="240" w:line="360" w:lineRule="auto"/>
        <w:rPr>
          <w:b/>
        </w:rPr>
      </w:pPr>
      <w:r w:rsidRPr="001A2C2E">
        <w:rPr>
          <w:rFonts w:cstheme="minorHAnsi"/>
        </w:rPr>
        <w:t>Phase 3 of the evaluation included an analysis of mothers’ decisions about whether to take PLP or Baby Bonus (BB). It provides insight into the factors affecting FaWCS respondents’ decisions about the timing, duration and composition of leave types</w:t>
      </w:r>
      <w:r>
        <w:rPr>
          <w:rFonts w:cstheme="minorHAnsi"/>
        </w:rPr>
        <w:t xml:space="preserve"> they use.  Since FaWCS mothers</w:t>
      </w:r>
      <w:r w:rsidRPr="001A2C2E">
        <w:rPr>
          <w:rFonts w:cstheme="minorHAnsi"/>
        </w:rPr>
        <w:t xml:space="preserve"> made their decisions, there have been significant changes to BB</w:t>
      </w:r>
      <w:r>
        <w:rPr>
          <w:rFonts w:cstheme="minorHAnsi"/>
        </w:rPr>
        <w:t>,</w:t>
      </w:r>
      <w:r w:rsidRPr="001A2C2E">
        <w:rPr>
          <w:rFonts w:cstheme="minorHAnsi"/>
        </w:rPr>
        <w:t xml:space="preserve"> including a reduction of the payment from $5,000 to $3,000 for second and subsequent children born or adopted from 1 July 2013, reflecting the lower upfront costs that families experience for those children.  BB will be abolished for children born or adopted from 1 March 2014 and replaced with an additional loading</w:t>
      </w:r>
      <w:r w:rsidRPr="00CD7AA2">
        <w:rPr>
          <w:rFonts w:cstheme="minorHAnsi"/>
        </w:rPr>
        <w:t xml:space="preserve"> for families eligible</w:t>
      </w:r>
      <w:r>
        <w:rPr>
          <w:rFonts w:cstheme="minorHAnsi"/>
        </w:rPr>
        <w:t xml:space="preserve"> for</w:t>
      </w:r>
      <w:r w:rsidRPr="00CD7AA2">
        <w:rPr>
          <w:rFonts w:cstheme="minorHAnsi"/>
        </w:rPr>
        <w:t xml:space="preserve"> </w:t>
      </w:r>
      <w:r w:rsidRPr="001A2C2E">
        <w:rPr>
          <w:rFonts w:cstheme="minorHAnsi"/>
        </w:rPr>
        <w:t>Family Tax Benefit</w:t>
      </w:r>
      <w:r>
        <w:rPr>
          <w:rFonts w:cstheme="minorHAnsi"/>
        </w:rPr>
        <w:t xml:space="preserve">, </w:t>
      </w:r>
      <w:r w:rsidRPr="001A2C2E">
        <w:rPr>
          <w:rFonts w:cstheme="minorHAnsi"/>
        </w:rPr>
        <w:t>of</w:t>
      </w:r>
      <w:r w:rsidRPr="00CD7AA2">
        <w:rPr>
          <w:rFonts w:cstheme="minorHAnsi"/>
        </w:rPr>
        <w:t xml:space="preserve"> $2,000 for first children and $1,000 for second and subsequent children</w:t>
      </w:r>
      <w:r w:rsidRPr="001A2C2E">
        <w:rPr>
          <w:rFonts w:cstheme="minorHAnsi"/>
        </w:rPr>
        <w:t>. Phase 3 of the evaluation assesses mothers’ experiences before these changes.</w:t>
      </w:r>
      <w:r w:rsidR="00234617">
        <w:rPr>
          <w:b/>
        </w:rPr>
        <w:br w:type="page"/>
      </w:r>
    </w:p>
    <w:p w:rsidR="009E329D" w:rsidRPr="001A2C2E" w:rsidRDefault="009E329D" w:rsidP="00291474">
      <w:pPr>
        <w:pStyle w:val="execsummaryh2"/>
        <w:jc w:val="left"/>
      </w:pPr>
      <w:r w:rsidRPr="001A2C2E">
        <w:lastRenderedPageBreak/>
        <w:t>Summary of key findings</w:t>
      </w:r>
    </w:p>
    <w:p w:rsidR="009E329D" w:rsidRPr="001A2C2E" w:rsidRDefault="009E329D" w:rsidP="00291474">
      <w:pPr>
        <w:pStyle w:val="execsummaryh3"/>
        <w:jc w:val="left"/>
      </w:pPr>
      <w:r w:rsidRPr="001A2C2E">
        <w:t>Employer responses to the PPL scheme</w:t>
      </w:r>
    </w:p>
    <w:p w:rsidR="009E329D" w:rsidRPr="001A2C2E" w:rsidRDefault="009E329D" w:rsidP="00291474">
      <w:pPr>
        <w:spacing w:line="360" w:lineRule="auto"/>
      </w:pPr>
      <w:r w:rsidRPr="001A2C2E">
        <w:t>Employer</w:t>
      </w:r>
      <w:r w:rsidR="00BC5EAA">
        <w:t>s</w:t>
      </w:r>
      <w:r w:rsidR="003848E5">
        <w:t>’</w:t>
      </w:r>
      <w:r w:rsidRPr="001A2C2E">
        <w:t xml:space="preserve"> response</w:t>
      </w:r>
      <w:r w:rsidR="00BC5EAA">
        <w:t>s</w:t>
      </w:r>
      <w:r w:rsidRPr="001A2C2E">
        <w:t xml:space="preserve"> to the PPL scheme </w:t>
      </w:r>
      <w:r w:rsidR="00BC5EAA">
        <w:t>were</w:t>
      </w:r>
      <w:r w:rsidR="00BC5EAA" w:rsidRPr="001A2C2E">
        <w:t xml:space="preserve"> </w:t>
      </w:r>
      <w:r w:rsidRPr="001A2C2E">
        <w:t>assessed in relation to a range of relevant employment policies and practices, and employer attitudes and experiences associated with implementing and administering PPL, including the costs associated with this. By July and August 2012, the compulsory employer role had been established for one year, and it could be expected that scheme arrangements were well established.</w:t>
      </w:r>
    </w:p>
    <w:p w:rsidR="009E329D" w:rsidRPr="001A2C2E" w:rsidRDefault="009E329D" w:rsidP="00291474">
      <w:pPr>
        <w:spacing w:line="360" w:lineRule="auto"/>
      </w:pPr>
      <w:r w:rsidRPr="001A2C2E">
        <w:t xml:space="preserve">Overall, </w:t>
      </w:r>
      <w:r>
        <w:t xml:space="preserve">the </w:t>
      </w:r>
      <w:r w:rsidRPr="001A2C2E">
        <w:t xml:space="preserve">results in Phase 3 indicate that employers have maintained their own paid parental leave arrangements </w:t>
      </w:r>
      <w:r>
        <w:t>following the implementation of</w:t>
      </w:r>
      <w:r w:rsidRPr="001A2C2E">
        <w:t xml:space="preserve"> PPL. Most employers have not found it necessary to make any changes to their policies and practices in response to the introduction of PPL. Thus:</w:t>
      </w:r>
    </w:p>
    <w:p w:rsidR="009E329D" w:rsidRDefault="009E329D" w:rsidP="00291474">
      <w:pPr>
        <w:pStyle w:val="ListParagraph"/>
        <w:numPr>
          <w:ilvl w:val="0"/>
          <w:numId w:val="38"/>
        </w:numPr>
        <w:spacing w:after="200" w:line="360" w:lineRule="auto"/>
      </w:pPr>
      <w:r w:rsidRPr="001A2C2E">
        <w:t xml:space="preserve">Most employers (88 per cent) in the </w:t>
      </w:r>
      <w:r>
        <w:t xml:space="preserve">2012 </w:t>
      </w:r>
      <w:r w:rsidRPr="001A2C2E">
        <w:t>survey did not change their HR practices as a result of the introduction of PPL.</w:t>
      </w:r>
    </w:p>
    <w:p w:rsidR="009E329D" w:rsidRPr="001A2C2E" w:rsidRDefault="009E329D" w:rsidP="00291474">
      <w:pPr>
        <w:pStyle w:val="ListParagraph"/>
        <w:numPr>
          <w:ilvl w:val="0"/>
          <w:numId w:val="38"/>
        </w:numPr>
        <w:spacing w:after="200" w:line="360" w:lineRule="auto"/>
      </w:pPr>
      <w:r w:rsidRPr="001A2C2E">
        <w:t xml:space="preserve">There was no change between 2011 and 2012 in the </w:t>
      </w:r>
      <w:r>
        <w:t>proportion</w:t>
      </w:r>
      <w:r w:rsidRPr="001A2C2E">
        <w:t xml:space="preserve"> of surveyed employers t</w:t>
      </w:r>
      <w:r>
        <w:t>hat</w:t>
      </w:r>
      <w:r w:rsidRPr="001A2C2E">
        <w:t xml:space="preserve"> offer</w:t>
      </w:r>
      <w:r>
        <w:t>ed</w:t>
      </w:r>
      <w:r w:rsidRPr="001A2C2E">
        <w:t xml:space="preserve"> their own paid maternity schemes.</w:t>
      </w:r>
    </w:p>
    <w:p w:rsidR="009E329D" w:rsidRPr="001A2C2E" w:rsidRDefault="009E329D" w:rsidP="00291474">
      <w:pPr>
        <w:pStyle w:val="ListParagraph"/>
        <w:numPr>
          <w:ilvl w:val="0"/>
          <w:numId w:val="38"/>
        </w:numPr>
        <w:spacing w:after="200" w:line="360" w:lineRule="auto"/>
      </w:pPr>
      <w:r>
        <w:t>Amongst</w:t>
      </w:r>
      <w:r w:rsidRPr="000E4641">
        <w:t xml:space="preserve"> employers </w:t>
      </w:r>
      <w:r>
        <w:t xml:space="preserve">with their own paid parental leave schemes </w:t>
      </w:r>
      <w:r w:rsidRPr="000E4641">
        <w:t>in the 2012</w:t>
      </w:r>
      <w:r w:rsidRPr="001A2C2E">
        <w:t xml:space="preserve"> survey</w:t>
      </w:r>
      <w:r>
        <w:t xml:space="preserve">, at most 5 per cent </w:t>
      </w:r>
      <w:r w:rsidRPr="001A2C2E">
        <w:t xml:space="preserve">said they had reduced </w:t>
      </w:r>
      <w:r>
        <w:t xml:space="preserve">or removed some </w:t>
      </w:r>
      <w:r w:rsidRPr="001A2C2E">
        <w:t>parental leave entitlements for their employees</w:t>
      </w:r>
      <w:r>
        <w:t xml:space="preserve"> since the commencement of the PPL scheme. However,</w:t>
      </w:r>
      <w:r w:rsidRPr="001A2C2E">
        <w:t xml:space="preserve"> none </w:t>
      </w:r>
      <w:r>
        <w:t xml:space="preserve">had </w:t>
      </w:r>
      <w:r w:rsidRPr="001A2C2E">
        <w:t>removed</w:t>
      </w:r>
      <w:r>
        <w:t xml:space="preserve"> paid parental leave</w:t>
      </w:r>
      <w:r w:rsidRPr="001A2C2E">
        <w:t xml:space="preserve"> entirely. This picture echoed that found in the 2011 survey.</w:t>
      </w:r>
    </w:p>
    <w:p w:rsidR="009E329D" w:rsidRPr="001A2C2E" w:rsidRDefault="009E329D" w:rsidP="00291474">
      <w:pPr>
        <w:pStyle w:val="ListParagraph"/>
        <w:numPr>
          <w:ilvl w:val="0"/>
          <w:numId w:val="38"/>
        </w:numPr>
        <w:spacing w:after="200" w:line="360" w:lineRule="auto"/>
      </w:pPr>
      <w:r w:rsidRPr="00184FED">
        <w:t>Amongst employers with their own paid parental leave schemes in the 2012 survey</w:t>
      </w:r>
      <w:r>
        <w:t xml:space="preserve">, 7 per cent of employers changed them to </w:t>
      </w:r>
      <w:r w:rsidR="00BC5EAA">
        <w:t xml:space="preserve">interact with PPL by </w:t>
      </w:r>
      <w:r>
        <w:t>top</w:t>
      </w:r>
      <w:r w:rsidR="00BC5EAA">
        <w:t>ping</w:t>
      </w:r>
      <w:r>
        <w:t xml:space="preserve"> up PL</w:t>
      </w:r>
      <w:r w:rsidR="003848E5">
        <w:t>P</w:t>
      </w:r>
      <w:r w:rsidR="00BC5EAA">
        <w:t xml:space="preserve"> to the employee’s actual wage</w:t>
      </w:r>
      <w:r>
        <w:t xml:space="preserve">.  </w:t>
      </w:r>
    </w:p>
    <w:p w:rsidR="009E329D" w:rsidRPr="001A2C2E" w:rsidRDefault="009E329D" w:rsidP="00291474">
      <w:pPr>
        <w:spacing w:line="360" w:lineRule="auto"/>
      </w:pPr>
      <w:r w:rsidRPr="001A2C2E">
        <w:t xml:space="preserve">The communication </w:t>
      </w:r>
      <w:r w:rsidR="00142542">
        <w:t>campaign and ongoing communications</w:t>
      </w:r>
      <w:r w:rsidRPr="001A2C2E">
        <w:t xml:space="preserve"> designed to provide employers with informa</w:t>
      </w:r>
      <w:r>
        <w:t>tion about PPL are working well, and employers are becoming more reliant on government for information</w:t>
      </w:r>
      <w:r w:rsidRPr="001A2C2E">
        <w:t xml:space="preserve">. </w:t>
      </w:r>
      <w:r>
        <w:t>E</w:t>
      </w:r>
      <w:r w:rsidRPr="001A2C2E">
        <w:t xml:space="preserve">mployers generally </w:t>
      </w:r>
      <w:r>
        <w:t>experienced</w:t>
      </w:r>
      <w:r w:rsidRPr="001A2C2E">
        <w:t xml:space="preserve"> few difficulties in registering for PPL and providing PLP to their employees, and they have become more likely to say the process is easy. Thus:</w:t>
      </w:r>
    </w:p>
    <w:p w:rsidR="009E329D" w:rsidRPr="001A2C2E" w:rsidRDefault="009E329D" w:rsidP="00291474">
      <w:pPr>
        <w:pStyle w:val="ListParagraph"/>
        <w:numPr>
          <w:ilvl w:val="0"/>
          <w:numId w:val="38"/>
        </w:numPr>
        <w:spacing w:after="200" w:line="360" w:lineRule="auto"/>
      </w:pPr>
      <w:r w:rsidRPr="001A2C2E">
        <w:t xml:space="preserve">Employers were almost twice as likely to rely on Centrelink as a source </w:t>
      </w:r>
      <w:r>
        <w:t>for initial information about the PPL scheme</w:t>
      </w:r>
      <w:r w:rsidRPr="001A2C2E">
        <w:t xml:space="preserve"> in 2012 compared to 2011.</w:t>
      </w:r>
    </w:p>
    <w:p w:rsidR="009E329D" w:rsidRPr="001A2C2E" w:rsidRDefault="009E329D" w:rsidP="00291474">
      <w:pPr>
        <w:pStyle w:val="ListParagraph"/>
        <w:numPr>
          <w:ilvl w:val="0"/>
          <w:numId w:val="38"/>
        </w:numPr>
        <w:spacing w:after="200" w:line="360" w:lineRule="auto"/>
      </w:pPr>
      <w:r w:rsidRPr="001A2C2E">
        <w:t xml:space="preserve">Three quarters of employers in the 2012 survey said it was easy to register for the PPL scheme. </w:t>
      </w:r>
    </w:p>
    <w:p w:rsidR="009E329D" w:rsidRPr="001A2C2E" w:rsidRDefault="009E329D" w:rsidP="00291474">
      <w:pPr>
        <w:pStyle w:val="ListParagraph"/>
        <w:numPr>
          <w:ilvl w:val="0"/>
          <w:numId w:val="38"/>
        </w:numPr>
        <w:spacing w:after="200" w:line="360" w:lineRule="auto"/>
      </w:pPr>
      <w:r w:rsidRPr="001A2C2E">
        <w:t>Just over 80 per cent of employers in the 2012 survey said that organising payments was easy.</w:t>
      </w:r>
    </w:p>
    <w:p w:rsidR="009E329D" w:rsidRPr="001A2C2E" w:rsidRDefault="009E329D" w:rsidP="00291474">
      <w:pPr>
        <w:pStyle w:val="ListParagraph"/>
        <w:numPr>
          <w:ilvl w:val="0"/>
          <w:numId w:val="38"/>
        </w:numPr>
        <w:spacing w:after="200" w:line="360" w:lineRule="auto"/>
      </w:pPr>
      <w:r w:rsidRPr="001A2C2E">
        <w:t>Employers in the 2012 survey were more likely than those in the 2011 survey to say that registering for PPL and organising payments was easy.</w:t>
      </w:r>
      <w:r>
        <w:t xml:space="preserve"> This pattern was consistent across employers, irrespective of employer size or sector.</w:t>
      </w:r>
    </w:p>
    <w:p w:rsidR="009E329D" w:rsidRPr="002F39A8" w:rsidRDefault="009E329D" w:rsidP="00291474">
      <w:pPr>
        <w:numPr>
          <w:ilvl w:val="0"/>
          <w:numId w:val="12"/>
        </w:numPr>
        <w:spacing w:before="240" w:line="360" w:lineRule="auto"/>
      </w:pPr>
      <w:r w:rsidRPr="001A2C2E">
        <w:lastRenderedPageBreak/>
        <w:t xml:space="preserve">The costs to employers of implementing PPL were generally very </w:t>
      </w:r>
      <w:r>
        <w:t>minimal</w:t>
      </w:r>
      <w:r w:rsidRPr="001A2C2E">
        <w:t xml:space="preserve">, both in terms of time and money. Indeed, there was a decline </w:t>
      </w:r>
      <w:r>
        <w:t xml:space="preserve">in </w:t>
      </w:r>
      <w:r w:rsidRPr="001A2C2E">
        <w:t>the</w:t>
      </w:r>
      <w:r>
        <w:t xml:space="preserve"> amount of</w:t>
      </w:r>
      <w:r w:rsidRPr="001A2C2E">
        <w:t xml:space="preserve"> time employers reported </w:t>
      </w:r>
      <w:r>
        <w:t>they needed</w:t>
      </w:r>
      <w:r w:rsidRPr="001A2C2E">
        <w:t xml:space="preserve"> to implement PPL between 2011 and 2012. Nevertheless, </w:t>
      </w:r>
      <w:r w:rsidRPr="00EA16F8">
        <w:t xml:space="preserve">some employers </w:t>
      </w:r>
      <w:r>
        <w:t xml:space="preserve">reported they found it time consuming to provide payments to their employees. </w:t>
      </w:r>
    </w:p>
    <w:p w:rsidR="009E329D" w:rsidRPr="001A2C2E" w:rsidRDefault="009E329D" w:rsidP="00291474">
      <w:pPr>
        <w:numPr>
          <w:ilvl w:val="0"/>
          <w:numId w:val="12"/>
        </w:numPr>
        <w:spacing w:before="240" w:line="360" w:lineRule="auto"/>
      </w:pPr>
      <w:r w:rsidRPr="001A2C2E">
        <w:t xml:space="preserve">Most employers </w:t>
      </w:r>
      <w:r>
        <w:t xml:space="preserve">in the 2012 survey </w:t>
      </w:r>
      <w:r w:rsidRPr="001A2C2E">
        <w:t xml:space="preserve">reported low financial costs in implementing PPL, with only 18 per cent reporting costs of $1,000 or more, and 54 per cent reporting costs of less than $500. Some 16 per cent of employers </w:t>
      </w:r>
      <w:r>
        <w:t>were unable to estimate</w:t>
      </w:r>
      <w:r w:rsidRPr="001A2C2E">
        <w:t xml:space="preserve"> the costs of implementing the scheme. A very small group of employers reported very high costs.</w:t>
      </w:r>
    </w:p>
    <w:p w:rsidR="009E329D" w:rsidRPr="001A2C2E" w:rsidRDefault="009E329D" w:rsidP="00291474">
      <w:pPr>
        <w:numPr>
          <w:ilvl w:val="0"/>
          <w:numId w:val="12"/>
        </w:numPr>
        <w:spacing w:before="240" w:line="360" w:lineRule="auto"/>
      </w:pPr>
      <w:r w:rsidRPr="001A2C2E">
        <w:t xml:space="preserve">Similarly, employers generally reported using </w:t>
      </w:r>
      <w:r>
        <w:t>minimal</w:t>
      </w:r>
      <w:r w:rsidRPr="001A2C2E">
        <w:t xml:space="preserve"> staff hours </w:t>
      </w:r>
      <w:r>
        <w:t>to</w:t>
      </w:r>
      <w:r w:rsidRPr="001A2C2E">
        <w:t xml:space="preserve"> implement PPL. Only 13 per cent of employers in 2012 said that their staff devoted more than 15 hours to implementation. Some 35 per cent of employers did not know the number of staff hours devoted to implementation. </w:t>
      </w:r>
    </w:p>
    <w:p w:rsidR="009E329D" w:rsidRPr="001A2C2E" w:rsidRDefault="009E329D" w:rsidP="00291474">
      <w:pPr>
        <w:numPr>
          <w:ilvl w:val="0"/>
          <w:numId w:val="12"/>
        </w:numPr>
        <w:spacing w:before="240" w:line="360" w:lineRule="auto"/>
      </w:pPr>
      <w:r w:rsidRPr="001A2C2E">
        <w:t xml:space="preserve">However, some 37 per cent </w:t>
      </w:r>
      <w:r>
        <w:t xml:space="preserve">of employers in the 2012 survey </w:t>
      </w:r>
      <w:r w:rsidRPr="001A2C2E">
        <w:t xml:space="preserve">said it was time consuming to organise making the payments to their employees, and </w:t>
      </w:r>
      <w:r>
        <w:t xml:space="preserve">the in-depth interviews with employers revealed </w:t>
      </w:r>
      <w:r w:rsidRPr="00EA16F8">
        <w:t>that a few small</w:t>
      </w:r>
      <w:r>
        <w:t>, private sector businesses</w:t>
      </w:r>
      <w:r w:rsidRPr="001A2C2E">
        <w:t xml:space="preserve"> found it difficult to implement and administer PPL. </w:t>
      </w:r>
    </w:p>
    <w:p w:rsidR="009E329D" w:rsidRPr="001A2C2E" w:rsidRDefault="009E329D" w:rsidP="00291474">
      <w:pPr>
        <w:spacing w:line="360" w:lineRule="auto"/>
      </w:pPr>
      <w:r w:rsidRPr="001A2C2E">
        <w:t xml:space="preserve">Just under half of employers in the 2012 survey were aware of </w:t>
      </w:r>
      <w:r>
        <w:t xml:space="preserve">the </w:t>
      </w:r>
      <w:r w:rsidRPr="001A2C2E">
        <w:t xml:space="preserve">Keeping in Touch (KIT) provisions. </w:t>
      </w:r>
      <w:r>
        <w:t xml:space="preserve">Awareness of KIT was significantly higher amongst large employers than small ones, though about 40 per cent of large employers were not aware of KIT provisions. </w:t>
      </w:r>
      <w:r w:rsidRPr="001A2C2E">
        <w:t xml:space="preserve">Intended use among those employers aware of KIT provisions was high, and most of those that had used them felt that </w:t>
      </w:r>
      <w:r>
        <w:t>the KIT provisions</w:t>
      </w:r>
      <w:r w:rsidRPr="001A2C2E">
        <w:t xml:space="preserve"> had been beneficial. However, there was no significant change between 2011 and 2012 in </w:t>
      </w:r>
      <w:r>
        <w:t>employers’ awareness or intention to</w:t>
      </w:r>
      <w:r w:rsidRPr="001A2C2E">
        <w:t xml:space="preserve"> </w:t>
      </w:r>
      <w:r>
        <w:t>use</w:t>
      </w:r>
      <w:r w:rsidRPr="001A2C2E">
        <w:t xml:space="preserve"> </w:t>
      </w:r>
      <w:r>
        <w:t xml:space="preserve">the </w:t>
      </w:r>
      <w:r w:rsidRPr="001A2C2E">
        <w:t>KIT provisions.</w:t>
      </w:r>
    </w:p>
    <w:p w:rsidR="009E329D" w:rsidRPr="001A2C2E" w:rsidRDefault="009E329D" w:rsidP="00291474">
      <w:pPr>
        <w:pStyle w:val="execsummaryh3"/>
        <w:jc w:val="left"/>
      </w:pPr>
      <w:r w:rsidRPr="001A2C2E">
        <w:t>Mothers’ decisions about taking Parental Leave Pay</w:t>
      </w:r>
    </w:p>
    <w:p w:rsidR="009E329D" w:rsidRPr="001A2C2E" w:rsidRDefault="009E329D" w:rsidP="00291474">
      <w:pPr>
        <w:spacing w:line="360" w:lineRule="auto"/>
      </w:pPr>
      <w:r w:rsidRPr="001A2C2E">
        <w:t xml:space="preserve">Awareness of PPL is almost universal amongst mothers eligible for the scheme. This is consistent with the </w:t>
      </w:r>
      <w:r>
        <w:t>results</w:t>
      </w:r>
      <w:r w:rsidRPr="001A2C2E">
        <w:t xml:space="preserve"> in Phase 2 of the evaluation, where it was also </w:t>
      </w:r>
      <w:r>
        <w:t xml:space="preserve">found </w:t>
      </w:r>
      <w:r w:rsidRPr="001A2C2E">
        <w:t xml:space="preserve">that </w:t>
      </w:r>
      <w:r w:rsidR="00142542">
        <w:t xml:space="preserve">the </w:t>
      </w:r>
      <w:r w:rsidRPr="001A2C2E">
        <w:t>government communication campaign</w:t>
      </w:r>
      <w:r w:rsidR="00142542">
        <w:t xml:space="preserve"> and ongoing communication</w:t>
      </w:r>
      <w:r w:rsidRPr="001A2C2E">
        <w:t xml:space="preserve"> were central to the very high levels of awareness</w:t>
      </w:r>
      <w:r>
        <w:t xml:space="preserve"> among mothers</w:t>
      </w:r>
      <w:r w:rsidRPr="001A2C2E">
        <w:t>.</w:t>
      </w:r>
    </w:p>
    <w:p w:rsidR="009E329D" w:rsidRPr="001A2C2E" w:rsidRDefault="009E329D" w:rsidP="00291474">
      <w:pPr>
        <w:spacing w:line="360" w:lineRule="auto"/>
      </w:pPr>
      <w:r w:rsidRPr="001A2C2E">
        <w:t>Amongst mothers aware of PPL, most eligible mothers could choose whether to take PLP or BB. Most PPL eligible mothers chose to take PLP, although about 17 per cent chose BB. Some PPL eligible mothers were more likely than others to choose BB</w:t>
      </w:r>
      <w:r>
        <w:t>, including</w:t>
      </w:r>
      <w:r w:rsidRPr="001A2C2E">
        <w:t>:</w:t>
      </w:r>
    </w:p>
    <w:p w:rsidR="009E329D" w:rsidRPr="001A2C2E" w:rsidRDefault="009E329D" w:rsidP="00291474">
      <w:pPr>
        <w:pStyle w:val="ListParagraph"/>
        <w:numPr>
          <w:ilvl w:val="0"/>
          <w:numId w:val="37"/>
        </w:numPr>
        <w:spacing w:after="200" w:line="360" w:lineRule="auto"/>
      </w:pPr>
      <w:r w:rsidRPr="001A2C2E">
        <w:t>Disadvantaged mothers (notably those on casual contracts, single mothers, and those in blue collar jobs)</w:t>
      </w:r>
      <w:r>
        <w:t>; and</w:t>
      </w:r>
      <w:r w:rsidRPr="001A2C2E">
        <w:t xml:space="preserve"> </w:t>
      </w:r>
    </w:p>
    <w:p w:rsidR="009E329D" w:rsidRPr="001A2C2E" w:rsidRDefault="009E329D" w:rsidP="00291474">
      <w:pPr>
        <w:pStyle w:val="ListParagraph"/>
        <w:numPr>
          <w:ilvl w:val="0"/>
          <w:numId w:val="37"/>
        </w:numPr>
        <w:spacing w:after="200" w:line="360" w:lineRule="auto"/>
      </w:pPr>
      <w:r w:rsidRPr="001A2C2E">
        <w:t xml:space="preserve">Self-employed mothers </w:t>
      </w:r>
    </w:p>
    <w:p w:rsidR="009E329D" w:rsidRPr="001A2C2E" w:rsidRDefault="009E329D" w:rsidP="00291474">
      <w:pPr>
        <w:pStyle w:val="execsummaryh3"/>
        <w:jc w:val="left"/>
      </w:pPr>
      <w:r w:rsidRPr="001A2C2E">
        <w:lastRenderedPageBreak/>
        <w:t>Parents’ eligibility for leave and use of leave following the introduction of PPL</w:t>
      </w:r>
    </w:p>
    <w:p w:rsidR="009E329D" w:rsidRPr="00474FD4" w:rsidRDefault="009E329D" w:rsidP="00291474">
      <w:pPr>
        <w:pStyle w:val="execsummaryh4"/>
        <w:jc w:val="left"/>
      </w:pPr>
      <w:r w:rsidRPr="00474FD4">
        <w:t>Mothers’ perceived access to leave</w:t>
      </w:r>
    </w:p>
    <w:p w:rsidR="009E329D" w:rsidRPr="001A2C2E" w:rsidRDefault="009E329D" w:rsidP="00291474">
      <w:pPr>
        <w:spacing w:line="360" w:lineRule="auto"/>
      </w:pPr>
      <w:r w:rsidRPr="001A2C2E">
        <w:t>Overall, there was little change in PPL eligible mothers’ perceptions of their access to leave following the introduction of PPL. Consistent with the evidence from employers</w:t>
      </w:r>
      <w:r w:rsidR="002266EA">
        <w:t xml:space="preserve"> about few changes to employer paid parental leave</w:t>
      </w:r>
      <w:r w:rsidRPr="001A2C2E">
        <w:t>, there was no change in the proportion of mothers who believed they had access to unpaid maternity or parental leave or employer-provided paid maternity or parental leave. In the sample of mothers who gave birth in October or November 2012:</w:t>
      </w:r>
    </w:p>
    <w:p w:rsidR="009E329D" w:rsidRPr="001A2C2E" w:rsidRDefault="009E329D" w:rsidP="00291474">
      <w:pPr>
        <w:pStyle w:val="ListParagraph"/>
        <w:numPr>
          <w:ilvl w:val="0"/>
          <w:numId w:val="39"/>
        </w:numPr>
        <w:spacing w:line="360" w:lineRule="auto"/>
        <w:ind w:left="714" w:hanging="357"/>
      </w:pPr>
      <w:r w:rsidRPr="001A2C2E">
        <w:t>Almost all mothers (9</w:t>
      </w:r>
      <w:r>
        <w:t>8</w:t>
      </w:r>
      <w:r w:rsidRPr="001A2C2E">
        <w:t xml:space="preserve"> per cent) who took PLP appeared to be eligible for statutory unpaid leave.</w:t>
      </w:r>
    </w:p>
    <w:p w:rsidR="009E329D" w:rsidRPr="001A2C2E" w:rsidRDefault="009E329D" w:rsidP="00291474">
      <w:pPr>
        <w:pStyle w:val="ListParagraph"/>
        <w:numPr>
          <w:ilvl w:val="0"/>
          <w:numId w:val="39"/>
        </w:numPr>
        <w:spacing w:before="240" w:line="360" w:lineRule="auto"/>
      </w:pPr>
      <w:r w:rsidRPr="001A2C2E">
        <w:t>Just under half (4</w:t>
      </w:r>
      <w:r>
        <w:t>8</w:t>
      </w:r>
      <w:r w:rsidRPr="001A2C2E">
        <w:t xml:space="preserve"> per cent) of PPL eligible mothers said they had access to employer paid maternity or parental leave. </w:t>
      </w:r>
      <w:r>
        <w:t xml:space="preserve"> </w:t>
      </w:r>
    </w:p>
    <w:p w:rsidR="009E329D" w:rsidRPr="001A2C2E" w:rsidRDefault="009E329D" w:rsidP="00291474">
      <w:pPr>
        <w:spacing w:before="240" w:line="360" w:lineRule="auto"/>
      </w:pPr>
      <w:r w:rsidRPr="001A2C2E">
        <w:t xml:space="preserve">PLP is not available to parents before a birth, although most mothers cease work some weeks before giving birth. The </w:t>
      </w:r>
      <w:r>
        <w:t xml:space="preserve">Phase 3 </w:t>
      </w:r>
      <w:r w:rsidRPr="001A2C2E">
        <w:t xml:space="preserve">evaluation found that nearly all PPL eligible mothers (87 per cent) </w:t>
      </w:r>
      <w:r>
        <w:t>reported</w:t>
      </w:r>
      <w:r w:rsidRPr="001A2C2E">
        <w:t xml:space="preserve"> they had access to some</w:t>
      </w:r>
      <w:r>
        <w:t xml:space="preserve"> form of</w:t>
      </w:r>
      <w:r w:rsidRPr="001A2C2E">
        <w:t xml:space="preserve"> </w:t>
      </w:r>
      <w:r>
        <w:t xml:space="preserve">paid or unpaid </w:t>
      </w:r>
      <w:r w:rsidRPr="001A2C2E">
        <w:t xml:space="preserve">leave from their employer before the birth. </w:t>
      </w:r>
    </w:p>
    <w:p w:rsidR="009E329D" w:rsidRPr="001A2C2E" w:rsidRDefault="009E329D" w:rsidP="00291474">
      <w:pPr>
        <w:spacing w:before="240" w:line="360" w:lineRule="auto"/>
      </w:pPr>
      <w:r w:rsidRPr="001A2C2E">
        <w:t xml:space="preserve">Mothers who chose BB rather than PLP had very different leave </w:t>
      </w:r>
      <w:r>
        <w:t>access</w:t>
      </w:r>
      <w:r w:rsidRPr="001A2C2E">
        <w:t xml:space="preserve"> profiles</w:t>
      </w:r>
      <w:r>
        <w:t>. These</w:t>
      </w:r>
      <w:r w:rsidRPr="001A2C2E">
        <w:t xml:space="preserve"> mothers </w:t>
      </w:r>
      <w:r>
        <w:t>were</w:t>
      </w:r>
      <w:r w:rsidRPr="001A2C2E">
        <w:t xml:space="preserve"> less likely to </w:t>
      </w:r>
      <w:r>
        <w:t xml:space="preserve">report </w:t>
      </w:r>
      <w:r w:rsidRPr="001A2C2E">
        <w:t>hav</w:t>
      </w:r>
      <w:r>
        <w:t>ing</w:t>
      </w:r>
      <w:r w:rsidRPr="001A2C2E">
        <w:t xml:space="preserve"> access to any leave (30 per cent with no leave access, compared to 13 per cent of PLP mothers), and</w:t>
      </w:r>
      <w:r>
        <w:t xml:space="preserve"> were</w:t>
      </w:r>
      <w:r w:rsidRPr="001A2C2E">
        <w:t xml:space="preserve"> less likely to have access to commonly used leave forms such as paid and unpaid maternity and parental leave, or paid </w:t>
      </w:r>
      <w:r w:rsidR="002266EA">
        <w:t>annual</w:t>
      </w:r>
      <w:r w:rsidR="002266EA" w:rsidRPr="001A2C2E">
        <w:t xml:space="preserve"> </w:t>
      </w:r>
      <w:r w:rsidRPr="001A2C2E">
        <w:t>leave.</w:t>
      </w:r>
    </w:p>
    <w:p w:rsidR="009E329D" w:rsidRPr="001A2C2E" w:rsidRDefault="009E329D" w:rsidP="00291474">
      <w:pPr>
        <w:pStyle w:val="execsummaryh4"/>
        <w:jc w:val="left"/>
      </w:pPr>
      <w:r>
        <w:t>Mothers’ l</w:t>
      </w:r>
      <w:r w:rsidRPr="001A2C2E">
        <w:t>eave uptake and length</w:t>
      </w:r>
    </w:p>
    <w:p w:rsidR="009E329D" w:rsidRPr="001A2C2E" w:rsidRDefault="009E329D" w:rsidP="00291474">
      <w:pPr>
        <w:spacing w:before="240" w:line="360" w:lineRule="auto"/>
      </w:pPr>
      <w:r w:rsidRPr="001A2C2E">
        <w:t>There have been only very small changes in leave uptake and the length of leave taken by mothers following the introduction of PPL. Comparing pre-PPL patterns with those after the introduction of PPL showed that:</w:t>
      </w:r>
    </w:p>
    <w:p w:rsidR="009E329D" w:rsidRPr="001A2C2E" w:rsidRDefault="009E329D" w:rsidP="00291474">
      <w:pPr>
        <w:pStyle w:val="ListParagraph"/>
        <w:numPr>
          <w:ilvl w:val="0"/>
          <w:numId w:val="41"/>
        </w:numPr>
        <w:spacing w:before="240" w:line="360" w:lineRule="auto"/>
      </w:pPr>
      <w:r w:rsidRPr="001A2C2E">
        <w:t xml:space="preserve">There has been a small increase in mothers taking unpaid leave following a birth. This change is likely to be a result of mothers now being able to receive a payment while being on unpaid leave. There has been no significant change in the likelihood that mothers will take any other kind of leave after birth. </w:t>
      </w:r>
    </w:p>
    <w:p w:rsidR="009E329D" w:rsidRPr="001A2C2E" w:rsidRDefault="009E329D" w:rsidP="00291474">
      <w:pPr>
        <w:pStyle w:val="ListParagraph"/>
        <w:numPr>
          <w:ilvl w:val="0"/>
          <w:numId w:val="41"/>
        </w:numPr>
        <w:spacing w:before="240" w:line="360" w:lineRule="auto"/>
      </w:pPr>
      <w:r w:rsidRPr="001A2C2E">
        <w:t>Almost all mothers who had access to employer paid maternity or parental leave continue to use it (97 per cent did so in the 2012 survey).</w:t>
      </w:r>
    </w:p>
    <w:p w:rsidR="009E329D" w:rsidRPr="001A2C2E" w:rsidRDefault="009E329D" w:rsidP="00291474">
      <w:pPr>
        <w:pStyle w:val="ListParagraph"/>
        <w:numPr>
          <w:ilvl w:val="0"/>
          <w:numId w:val="41"/>
        </w:numPr>
        <w:spacing w:before="240" w:line="360" w:lineRule="auto"/>
      </w:pPr>
      <w:r w:rsidRPr="001A2C2E">
        <w:t xml:space="preserve">There was no statistically significant change in the average </w:t>
      </w:r>
      <w:r w:rsidRPr="001A2C2E">
        <w:rPr>
          <w:u w:val="single"/>
        </w:rPr>
        <w:t>total</w:t>
      </w:r>
      <w:r w:rsidRPr="001A2C2E">
        <w:t xml:space="preserve"> length of leave taken by PPL eligible mothers with access to leave following the introduction of PPL. </w:t>
      </w:r>
      <w:r w:rsidRPr="001A2C2E">
        <w:lastRenderedPageBreak/>
        <w:t xml:space="preserve">Moreover, the average length of paid and unpaid maternity and parental leave taken by mothers with access to this leave did not change. </w:t>
      </w:r>
    </w:p>
    <w:p w:rsidR="009E329D" w:rsidRDefault="009E329D" w:rsidP="00291474">
      <w:pPr>
        <w:spacing w:before="240" w:line="360" w:lineRule="auto"/>
      </w:pPr>
      <w:r>
        <w:t>PPL eligible mothers who chose BB had less access to leave than those who chose PLP, and were less likely to have taken such leave. Differences in leave access and leave taking between these groups further suggests that mothers who chose BB were disadvantaged compared to those who chose PLP. Thus:</w:t>
      </w:r>
      <w:r w:rsidRPr="004649AB">
        <w:t xml:space="preserve"> </w:t>
      </w:r>
    </w:p>
    <w:p w:rsidR="009E329D" w:rsidRDefault="009E329D" w:rsidP="00291474">
      <w:pPr>
        <w:pStyle w:val="ListParagraph"/>
        <w:numPr>
          <w:ilvl w:val="0"/>
          <w:numId w:val="44"/>
        </w:numPr>
        <w:spacing w:before="240" w:line="360" w:lineRule="auto"/>
      </w:pPr>
      <w:r>
        <w:t>N</w:t>
      </w:r>
      <w:r w:rsidRPr="00304B86">
        <w:t xml:space="preserve">early one third of </w:t>
      </w:r>
      <w:r>
        <w:t>PPL eligible mothers who chose</w:t>
      </w:r>
      <w:r w:rsidRPr="00304B86">
        <w:t xml:space="preserve"> BB (30 per cent) said they had no access to leave, compared to 13 per cent of PLP mothers. </w:t>
      </w:r>
    </w:p>
    <w:p w:rsidR="009E329D" w:rsidRDefault="009E329D" w:rsidP="00291474">
      <w:pPr>
        <w:pStyle w:val="ListParagraph"/>
        <w:numPr>
          <w:ilvl w:val="0"/>
          <w:numId w:val="44"/>
        </w:numPr>
        <w:spacing w:before="240" w:line="360" w:lineRule="auto"/>
      </w:pPr>
      <w:r w:rsidRPr="00304B86">
        <w:t xml:space="preserve">40 per cent of these BB mothers took no leave, compared to 16 per cent of PLP mothers. </w:t>
      </w:r>
    </w:p>
    <w:p w:rsidR="009E329D" w:rsidRPr="00304B86" w:rsidRDefault="009E329D" w:rsidP="00291474">
      <w:pPr>
        <w:pStyle w:val="ListParagraph"/>
        <w:numPr>
          <w:ilvl w:val="0"/>
          <w:numId w:val="44"/>
        </w:numPr>
        <w:spacing w:before="240" w:line="360" w:lineRule="auto"/>
      </w:pPr>
      <w:r w:rsidRPr="00304B86">
        <w:t>Amongst those who had access to some leave, these BB mothers took significantly less leave than PLP mothers (average of 6.3 months compared to 8.2 months).</w:t>
      </w:r>
    </w:p>
    <w:p w:rsidR="009E329D" w:rsidRPr="001A2C2E" w:rsidRDefault="009E329D" w:rsidP="00291474">
      <w:pPr>
        <w:spacing w:before="240" w:line="360" w:lineRule="auto"/>
      </w:pPr>
      <w:r w:rsidRPr="001A2C2E">
        <w:t xml:space="preserve">Phase 3 of the evaluation </w:t>
      </w:r>
      <w:r>
        <w:t>also</w:t>
      </w:r>
      <w:r w:rsidRPr="001A2C2E">
        <w:t xml:space="preserve"> thr</w:t>
      </w:r>
      <w:r>
        <w:t>e</w:t>
      </w:r>
      <w:r w:rsidRPr="001A2C2E">
        <w:t>w light on aspects of mothers’ leave taking before the birth, and how they use PLP in relation to any employer leave to which they are entitl</w:t>
      </w:r>
      <w:r>
        <w:t>ed:</w:t>
      </w:r>
    </w:p>
    <w:p w:rsidR="009E329D" w:rsidRPr="001A2C2E" w:rsidRDefault="009E329D" w:rsidP="00291474">
      <w:pPr>
        <w:pStyle w:val="ListParagraph"/>
        <w:numPr>
          <w:ilvl w:val="0"/>
          <w:numId w:val="40"/>
        </w:numPr>
        <w:spacing w:before="240" w:line="360" w:lineRule="auto"/>
      </w:pPr>
      <w:r w:rsidRPr="001A2C2E">
        <w:t>Mothers with access to leave before the birth of their babies were very likely to have taken some leave before their baby was born, with paid holiday leave or employer paid parental leave being the most common leave used, followed by statutory unpaid leave.</w:t>
      </w:r>
    </w:p>
    <w:p w:rsidR="009E329D" w:rsidRPr="001A2C2E" w:rsidRDefault="009E329D" w:rsidP="00291474">
      <w:pPr>
        <w:pStyle w:val="ListParagraph"/>
        <w:numPr>
          <w:ilvl w:val="0"/>
          <w:numId w:val="40"/>
        </w:numPr>
        <w:spacing w:before="240" w:line="360" w:lineRule="auto"/>
      </w:pPr>
      <w:r w:rsidRPr="001A2C2E">
        <w:t xml:space="preserve">Most mothers who took PPL and employer provided paid leave chose to take their PLP </w:t>
      </w:r>
      <w:r w:rsidRPr="001A2C2E">
        <w:rPr>
          <w:u w:val="single"/>
        </w:rPr>
        <w:t>after</w:t>
      </w:r>
      <w:r w:rsidRPr="001A2C2E">
        <w:t xml:space="preserve"> their employer paid leave (62 per cent), though a sizeable group took it at the same time as employer paid leave (31 per cent).</w:t>
      </w:r>
    </w:p>
    <w:p w:rsidR="009E329D" w:rsidRDefault="009E329D" w:rsidP="00291474">
      <w:pPr>
        <w:pStyle w:val="execsummaryh4"/>
        <w:jc w:val="left"/>
      </w:pPr>
      <w:r>
        <w:t>Fathers’ access to leave and leave uptake following the birth</w:t>
      </w:r>
    </w:p>
    <w:p w:rsidR="009E329D" w:rsidRPr="00304B86" w:rsidRDefault="009E329D" w:rsidP="00291474">
      <w:pPr>
        <w:spacing w:before="240" w:line="360" w:lineRule="auto"/>
      </w:pPr>
      <w:r>
        <w:t>T</w:t>
      </w:r>
      <w:r w:rsidRPr="004649AB">
        <w:t xml:space="preserve">here were no major changes in mothers’ accounts of the leave their partners took following the birth. A small </w:t>
      </w:r>
      <w:r w:rsidR="00AD7C0E">
        <w:t>increase</w:t>
      </w:r>
      <w:r w:rsidR="00AD7C0E" w:rsidRPr="004649AB">
        <w:t xml:space="preserve"> </w:t>
      </w:r>
      <w:r w:rsidRPr="004649AB">
        <w:t>in the proportion of mothers who said their partners had access to no leave (14 per cent before PPL, 17 per cent afterwards) was balanced by a small increase in the aver</w:t>
      </w:r>
      <w:r>
        <w:t>age leave taken by partners (an</w:t>
      </w:r>
      <w:r w:rsidRPr="004649AB">
        <w:t xml:space="preserve"> increase of about 3 days on average</w:t>
      </w:r>
      <w:r w:rsidR="00AD7C0E">
        <w:t xml:space="preserve"> amongst partners with access to some leave</w:t>
      </w:r>
      <w:r w:rsidRPr="004649AB">
        <w:t>).</w:t>
      </w:r>
    </w:p>
    <w:p w:rsidR="009E329D" w:rsidRPr="001A2C2E" w:rsidRDefault="009E329D" w:rsidP="00291474">
      <w:pPr>
        <w:pStyle w:val="execsummaryh4"/>
        <w:jc w:val="left"/>
      </w:pPr>
      <w:r w:rsidRPr="001A2C2E">
        <w:t>Mothers’ return to work</w:t>
      </w:r>
    </w:p>
    <w:p w:rsidR="009E329D" w:rsidRDefault="009E329D" w:rsidP="00291474">
      <w:pPr>
        <w:spacing w:before="240" w:line="360" w:lineRule="auto"/>
      </w:pPr>
      <w:r w:rsidRPr="001A2C2E">
        <w:t>A preliminary analysis in Phase 3 evaluation</w:t>
      </w:r>
      <w:r w:rsidR="001611BC">
        <w:t xml:space="preserve"> data </w:t>
      </w:r>
      <w:r w:rsidRPr="001A2C2E">
        <w:t>suggest</w:t>
      </w:r>
      <w:r w:rsidR="001611BC">
        <w:t>s</w:t>
      </w:r>
      <w:r w:rsidRPr="001A2C2E">
        <w:t xml:space="preserve"> that the introduction of PPL has been associated with </w:t>
      </w:r>
      <w:r>
        <w:t xml:space="preserve">a significant reduction in the proportion of mothers who return to work within 18 weeks of their baby’s birth, the maximum time PPL is available. In the pre-PPL sample, 22 per cent of mothers returned to work within this time, compared to 17 per cent after the introduction of PPL. Analysis showed that this pattern is independent of other factors associated with the timing of return to work. However, by the time their babies were 12 months old, post-PPL mothers were, if anything, slightly more likely to return to work than pre-PPL mothers. Thus, the introduction of PPL is associated with a reduced likelihood that mothers will </w:t>
      </w:r>
      <w:r>
        <w:lastRenderedPageBreak/>
        <w:t>return to work early (within 18 weeks of the birth), but not with any reduction in longer term return to work. This is consistent with policy intent for mothers to spend more time with their baby, but not to be discouraged from ultimate return to the labour force.</w:t>
      </w:r>
    </w:p>
    <w:p w:rsidR="009E329D" w:rsidRPr="001A2C2E" w:rsidRDefault="00065816" w:rsidP="00291474">
      <w:pPr>
        <w:pStyle w:val="execsummaryh2"/>
        <w:jc w:val="left"/>
      </w:pPr>
      <w:r>
        <w:t xml:space="preserve"> </w:t>
      </w:r>
      <w:r w:rsidR="009E329D" w:rsidRPr="001A2C2E">
        <w:t>Conclusion</w:t>
      </w:r>
    </w:p>
    <w:p w:rsidR="009E329D" w:rsidRPr="001A2C2E" w:rsidRDefault="009E329D" w:rsidP="00291474">
      <w:pPr>
        <w:spacing w:line="360" w:lineRule="auto"/>
      </w:pPr>
      <w:r w:rsidRPr="001A2C2E">
        <w:t xml:space="preserve">Phase 3 of the evaluation focused on short-term and intermediate outcomes of the PPL scheme. These include new parents’ patterns of leave taking following the introduction of PPL, and employers’ response to </w:t>
      </w:r>
      <w:r>
        <w:t xml:space="preserve">and experiences with </w:t>
      </w:r>
      <w:r w:rsidRPr="001A2C2E">
        <w:t xml:space="preserve">PPL. </w:t>
      </w:r>
      <w:r>
        <w:t>K</w:t>
      </w:r>
      <w:r w:rsidRPr="001A2C2E">
        <w:t xml:space="preserve">ey findings </w:t>
      </w:r>
      <w:r>
        <w:t>include</w:t>
      </w:r>
      <w:r w:rsidRPr="001A2C2E">
        <w:t>:</w:t>
      </w:r>
    </w:p>
    <w:p w:rsidR="009E329D" w:rsidRPr="001A2C2E" w:rsidRDefault="009E329D" w:rsidP="00291474">
      <w:pPr>
        <w:pStyle w:val="ListParagraph"/>
        <w:numPr>
          <w:ilvl w:val="0"/>
          <w:numId w:val="42"/>
        </w:numPr>
        <w:spacing w:after="200" w:line="360" w:lineRule="auto"/>
        <w:ind w:left="714" w:hanging="357"/>
        <w:contextualSpacing w:val="0"/>
      </w:pPr>
      <w:r w:rsidRPr="001A2C2E">
        <w:t xml:space="preserve">Awareness of PPL is almost universal amongst mothers eligible for the scheme. This is likely due largely to the effectiveness of </w:t>
      </w:r>
      <w:r w:rsidR="001611BC">
        <w:t xml:space="preserve">the </w:t>
      </w:r>
      <w:r w:rsidRPr="001A2C2E">
        <w:t xml:space="preserve">communication </w:t>
      </w:r>
      <w:r w:rsidR="001611BC">
        <w:t xml:space="preserve">campaign and ongoing </w:t>
      </w:r>
      <w:r w:rsidRPr="001A2C2E">
        <w:t xml:space="preserve">information </w:t>
      </w:r>
      <w:r w:rsidR="001611BC">
        <w:t>provision</w:t>
      </w:r>
      <w:r w:rsidRPr="001A2C2E">
        <w:t>.</w:t>
      </w:r>
    </w:p>
    <w:p w:rsidR="009E329D" w:rsidRPr="001A2C2E" w:rsidRDefault="009E329D" w:rsidP="00291474">
      <w:pPr>
        <w:pStyle w:val="ListParagraph"/>
        <w:numPr>
          <w:ilvl w:val="0"/>
          <w:numId w:val="42"/>
        </w:numPr>
        <w:spacing w:after="200" w:line="360" w:lineRule="auto"/>
        <w:ind w:left="714" w:hanging="357"/>
        <w:contextualSpacing w:val="0"/>
      </w:pPr>
      <w:r w:rsidRPr="001A2C2E">
        <w:t xml:space="preserve">Most mothers who were eligible for </w:t>
      </w:r>
      <w:r w:rsidR="00A20DB2">
        <w:t>both</w:t>
      </w:r>
      <w:r w:rsidR="00A20DB2" w:rsidRPr="001A2C2E">
        <w:t xml:space="preserve"> </w:t>
      </w:r>
      <w:r w:rsidRPr="001A2C2E">
        <w:t xml:space="preserve">PLP </w:t>
      </w:r>
      <w:r w:rsidR="00664B29">
        <w:t>and</w:t>
      </w:r>
      <w:r w:rsidRPr="001A2C2E">
        <w:t xml:space="preserve"> BB chose PLP. Socially and economically disadvantaged mothers were more likely to choose </w:t>
      </w:r>
      <w:r>
        <w:t>BB</w:t>
      </w:r>
      <w:r w:rsidRPr="001A2C2E">
        <w:t xml:space="preserve">, as were self-employed mothers. </w:t>
      </w:r>
    </w:p>
    <w:p w:rsidR="00A20DB2" w:rsidRPr="001A2C2E" w:rsidRDefault="00A20DB2" w:rsidP="00291474">
      <w:pPr>
        <w:pStyle w:val="ListParagraph"/>
        <w:numPr>
          <w:ilvl w:val="0"/>
          <w:numId w:val="42"/>
        </w:numPr>
        <w:spacing w:after="200" w:line="360" w:lineRule="auto"/>
        <w:ind w:left="714" w:hanging="357"/>
        <w:contextualSpacing w:val="0"/>
      </w:pPr>
      <w:r w:rsidRPr="001A2C2E">
        <w:t>The main change in mothers’ patterns of leave-taking following a birth was a small increase in the proportion taking unpaid leave. Mothers have not changed the total amount of leave they take.</w:t>
      </w:r>
    </w:p>
    <w:p w:rsidR="00A20DB2" w:rsidRDefault="00A20DB2" w:rsidP="00291474">
      <w:pPr>
        <w:pStyle w:val="ListParagraph"/>
        <w:numPr>
          <w:ilvl w:val="0"/>
          <w:numId w:val="42"/>
        </w:numPr>
        <w:spacing w:after="200" w:line="360" w:lineRule="auto"/>
        <w:contextualSpacing w:val="0"/>
      </w:pPr>
      <w:r w:rsidRPr="00A20DB2">
        <w:t xml:space="preserve">A preliminary analysis </w:t>
      </w:r>
      <w:r>
        <w:t>shows a</w:t>
      </w:r>
      <w:r w:rsidRPr="00A20DB2">
        <w:t xml:space="preserve"> significant reduction in the proportion of mothers who return to work within 18 weeks of their baby’s birth</w:t>
      </w:r>
      <w:r w:rsidR="00C618AF">
        <w:t>. In the pre PPL sample of PPL eligible mothers,</w:t>
      </w:r>
      <w:r>
        <w:t xml:space="preserve"> </w:t>
      </w:r>
      <w:r w:rsidRPr="00A20DB2">
        <w:t xml:space="preserve">22 per cent of mothers returned to work within this time, compared to 17 per cent </w:t>
      </w:r>
      <w:r w:rsidR="00C618AF">
        <w:t>in the post</w:t>
      </w:r>
      <w:r w:rsidRPr="00A20DB2">
        <w:t xml:space="preserve"> PPL</w:t>
      </w:r>
      <w:r w:rsidR="00C618AF">
        <w:t xml:space="preserve"> sample</w:t>
      </w:r>
      <w:r w:rsidRPr="00A20DB2">
        <w:t>.</w:t>
      </w:r>
    </w:p>
    <w:p w:rsidR="00B42EB3" w:rsidRDefault="00E66B42" w:rsidP="00291474">
      <w:pPr>
        <w:pStyle w:val="BodyText"/>
        <w:numPr>
          <w:ilvl w:val="0"/>
          <w:numId w:val="42"/>
        </w:numPr>
        <w:jc w:val="left"/>
        <w:rPr>
          <w:lang w:val="en-US"/>
        </w:rPr>
      </w:pPr>
      <w:r w:rsidRPr="00E66B42">
        <w:t>By the time their babies were 12 months old, post-PPL mothers were, if anything, slightly more likely to return to work than pre-PPL mothers.</w:t>
      </w:r>
      <w:r w:rsidR="00FD3442">
        <w:rPr>
          <w:lang w:val="en-US"/>
        </w:rPr>
        <w:t xml:space="preserve"> Sixty nine</w:t>
      </w:r>
      <w:r w:rsidR="00B42EB3" w:rsidRPr="000B0F29">
        <w:rPr>
          <w:lang w:val="en-US"/>
        </w:rPr>
        <w:t xml:space="preserve"> per cent of</w:t>
      </w:r>
      <w:r w:rsidR="00C618AF">
        <w:rPr>
          <w:lang w:val="en-US"/>
        </w:rPr>
        <w:t xml:space="preserve"> mothers in </w:t>
      </w:r>
      <w:r w:rsidR="00A54E4E">
        <w:rPr>
          <w:lang w:val="en-US"/>
        </w:rPr>
        <w:t xml:space="preserve">the </w:t>
      </w:r>
      <w:r w:rsidR="00A54E4E" w:rsidRPr="000B0F29">
        <w:rPr>
          <w:lang w:val="en-US"/>
        </w:rPr>
        <w:t>pre</w:t>
      </w:r>
      <w:r w:rsidR="00FD3442">
        <w:rPr>
          <w:lang w:val="en-US"/>
        </w:rPr>
        <w:t>-PPL</w:t>
      </w:r>
      <w:r w:rsidR="00B42EB3" w:rsidRPr="000B0F29">
        <w:rPr>
          <w:lang w:val="en-US"/>
        </w:rPr>
        <w:t xml:space="preserve"> </w:t>
      </w:r>
      <w:r w:rsidR="00C618AF">
        <w:rPr>
          <w:lang w:val="en-US"/>
        </w:rPr>
        <w:t>sample</w:t>
      </w:r>
      <w:r w:rsidR="00B42EB3" w:rsidRPr="000B0F29">
        <w:rPr>
          <w:lang w:val="en-US"/>
        </w:rPr>
        <w:t xml:space="preserve"> and 73 per cent of</w:t>
      </w:r>
      <w:r w:rsidR="00C618AF">
        <w:rPr>
          <w:lang w:val="en-US"/>
        </w:rPr>
        <w:t xml:space="preserve"> mothers in the</w:t>
      </w:r>
      <w:r w:rsidR="00B42EB3" w:rsidRPr="000B0F29">
        <w:rPr>
          <w:lang w:val="en-US"/>
        </w:rPr>
        <w:t xml:space="preserve"> </w:t>
      </w:r>
      <w:r w:rsidR="00FD3442">
        <w:rPr>
          <w:lang w:val="en-US"/>
        </w:rPr>
        <w:t>post-PPL</w:t>
      </w:r>
      <w:r w:rsidR="00B42EB3" w:rsidRPr="000B0F29">
        <w:rPr>
          <w:lang w:val="en-US"/>
        </w:rPr>
        <w:t xml:space="preserve"> </w:t>
      </w:r>
      <w:r w:rsidR="00C618AF">
        <w:rPr>
          <w:lang w:val="en-US"/>
        </w:rPr>
        <w:t>sample</w:t>
      </w:r>
      <w:r w:rsidR="00B42EB3" w:rsidRPr="000B0F29">
        <w:rPr>
          <w:lang w:val="en-US"/>
        </w:rPr>
        <w:t xml:space="preserve"> had returned to work</w:t>
      </w:r>
      <w:r w:rsidR="00FD3442">
        <w:rPr>
          <w:lang w:val="en-US"/>
        </w:rPr>
        <w:t xml:space="preserve"> by the time their child was 12 months old</w:t>
      </w:r>
      <w:r w:rsidR="00B42EB3" w:rsidRPr="000B0F29">
        <w:rPr>
          <w:lang w:val="en-US"/>
        </w:rPr>
        <w:t xml:space="preserve">. </w:t>
      </w:r>
    </w:p>
    <w:p w:rsidR="009E329D" w:rsidRPr="001A2C2E" w:rsidRDefault="009E329D" w:rsidP="00291474">
      <w:pPr>
        <w:pStyle w:val="ListParagraph"/>
        <w:numPr>
          <w:ilvl w:val="0"/>
          <w:numId w:val="42"/>
        </w:numPr>
        <w:spacing w:after="200" w:line="360" w:lineRule="auto"/>
        <w:ind w:left="714" w:hanging="357"/>
        <w:contextualSpacing w:val="0"/>
      </w:pPr>
      <w:r w:rsidRPr="001A2C2E">
        <w:t>Employers have generally maintained their own paid parental leave arrangements as PPL has been implemented. The result is that the proportion of working women in Australia reporting that they have access to employer-p</w:t>
      </w:r>
      <w:r w:rsidR="00A20DB2">
        <w:t>rovided p</w:t>
      </w:r>
      <w:r w:rsidRPr="001A2C2E">
        <w:t>aid leave has not changed</w:t>
      </w:r>
      <w:r>
        <w:t xml:space="preserve"> from 2011 to 2012</w:t>
      </w:r>
      <w:r w:rsidRPr="001A2C2E">
        <w:t>.</w:t>
      </w:r>
    </w:p>
    <w:p w:rsidR="009E329D" w:rsidRPr="001A2C2E" w:rsidRDefault="009E329D" w:rsidP="00291474">
      <w:pPr>
        <w:pStyle w:val="ListParagraph"/>
        <w:numPr>
          <w:ilvl w:val="0"/>
          <w:numId w:val="42"/>
        </w:numPr>
        <w:spacing w:after="200" w:line="360" w:lineRule="auto"/>
        <w:ind w:left="714" w:hanging="357"/>
        <w:contextualSpacing w:val="0"/>
      </w:pPr>
      <w:r w:rsidRPr="001A2C2E">
        <w:t xml:space="preserve">Most employers have not made any changes to their </w:t>
      </w:r>
      <w:r w:rsidR="00FD3442">
        <w:t xml:space="preserve">paid </w:t>
      </w:r>
      <w:r w:rsidRPr="001A2C2E">
        <w:t>leave or other employment policies and practices in response to the introduction of PPL.</w:t>
      </w:r>
    </w:p>
    <w:p w:rsidR="009E329D" w:rsidRPr="001A2C2E" w:rsidRDefault="009E329D" w:rsidP="00291474">
      <w:pPr>
        <w:pStyle w:val="ListParagraph"/>
        <w:numPr>
          <w:ilvl w:val="0"/>
          <w:numId w:val="42"/>
        </w:numPr>
        <w:spacing w:after="200" w:line="360" w:lineRule="auto"/>
        <w:contextualSpacing w:val="0"/>
      </w:pPr>
      <w:r w:rsidRPr="001A2C2E">
        <w:t xml:space="preserve">The costs to employers of implementing PPL have generally been very </w:t>
      </w:r>
      <w:r>
        <w:t>minimal</w:t>
      </w:r>
      <w:r w:rsidRPr="001A2C2E">
        <w:t xml:space="preserve">, both in terms of time and money. </w:t>
      </w:r>
      <w:r w:rsidRPr="00AB3E03">
        <w:t>Nevertheless, some employers reported experiencing some difficulties in implementing and administering the scheme</w:t>
      </w:r>
      <w:r w:rsidRPr="001A2C2E">
        <w:t>.</w:t>
      </w:r>
    </w:p>
    <w:p w:rsidR="009E329D" w:rsidRPr="001A2C2E" w:rsidRDefault="009E329D" w:rsidP="00291474">
      <w:pPr>
        <w:pStyle w:val="ListParagraph"/>
        <w:numPr>
          <w:ilvl w:val="0"/>
          <w:numId w:val="42"/>
        </w:numPr>
        <w:spacing w:after="200" w:line="360" w:lineRule="auto"/>
        <w:ind w:left="714" w:hanging="357"/>
        <w:contextualSpacing w:val="0"/>
      </w:pPr>
      <w:r w:rsidRPr="001A2C2E">
        <w:lastRenderedPageBreak/>
        <w:t>Although employer attitudes to PPL remain mixed, attitudes became more positive between 2011 and 2012.</w:t>
      </w:r>
    </w:p>
    <w:p w:rsidR="009E329D" w:rsidRPr="001A2C2E" w:rsidRDefault="009E329D" w:rsidP="00291474">
      <w:pPr>
        <w:spacing w:line="360" w:lineRule="auto"/>
      </w:pPr>
      <w:r w:rsidRPr="001A2C2E">
        <w:t>The final phase of the evaluation</w:t>
      </w:r>
      <w:r>
        <w:t xml:space="preserve"> (phase 4)</w:t>
      </w:r>
      <w:r w:rsidRPr="001A2C2E">
        <w:t xml:space="preserve"> will focus on progress towards the ultimate outcomes of the scheme: mothers’ workforce participation, gender equity, and mothers’ and babies’ health and wellbeing. Evaluation of progress towards these outcomes will involve careful comparison of baseline data, collected for Phase 1 of the evaluation, with data collected after the introduction of PPL.</w:t>
      </w:r>
    </w:p>
    <w:p w:rsidR="00A226E5" w:rsidRPr="002D5605" w:rsidRDefault="00A226E5" w:rsidP="00291474">
      <w:pPr>
        <w:pStyle w:val="BodyText"/>
        <w:jc w:val="left"/>
      </w:pPr>
    </w:p>
    <w:p w:rsidR="00E95559" w:rsidRDefault="00E95559" w:rsidP="00291474">
      <w:pPr>
        <w:pStyle w:val="Heading1"/>
        <w:ind w:left="432"/>
      </w:pPr>
      <w:bookmarkStart w:id="16" w:name="_Toc377646688"/>
      <w:bookmarkStart w:id="17" w:name="_Toc178411381"/>
      <w:bookmarkStart w:id="18" w:name="_Toc318311720"/>
      <w:bookmarkStart w:id="19" w:name="_Toc318313310"/>
      <w:bookmarkStart w:id="20" w:name="_Toc318318206"/>
      <w:bookmarkStart w:id="21" w:name="_Toc318320220"/>
      <w:r>
        <w:lastRenderedPageBreak/>
        <w:t>Introduction</w:t>
      </w:r>
      <w:bookmarkEnd w:id="16"/>
    </w:p>
    <w:bookmarkEnd w:id="17"/>
    <w:bookmarkEnd w:id="18"/>
    <w:bookmarkEnd w:id="19"/>
    <w:bookmarkEnd w:id="20"/>
    <w:bookmarkEnd w:id="21"/>
    <w:p w:rsidR="0032372D" w:rsidRPr="0032372D" w:rsidRDefault="0032372D" w:rsidP="00291474">
      <w:pPr>
        <w:pStyle w:val="BodyText"/>
        <w:jc w:val="left"/>
        <w:rPr>
          <w:rFonts w:cs="Arial"/>
        </w:rPr>
      </w:pPr>
      <w:r w:rsidRPr="0032372D">
        <w:t>Since 1 January 2011, most Australian families in which a mother was in paid employment before the birth or adoption of a baby have been eligible for the Australian Government</w:t>
      </w:r>
      <w:r w:rsidR="00F57AA9">
        <w:t xml:space="preserve">’s </w:t>
      </w:r>
      <w:r w:rsidRPr="0032372D">
        <w:t xml:space="preserve"> PPL scheme. </w:t>
      </w:r>
      <w:r w:rsidRPr="0032372D">
        <w:rPr>
          <w:rFonts w:cs="Arial"/>
        </w:rPr>
        <w:t>The scheme provides eligible working parents with up to 18 weeks of PLP, paid at the rate of the National Minimum Wage, following the birth or adoption of a child. The PPL scheme brings Australia into line with all other OECD countries, except the United States, in having a national scheme for paid leave available to working mothers following childbirth.</w:t>
      </w:r>
    </w:p>
    <w:p w:rsidR="0032372D" w:rsidRPr="0032372D" w:rsidRDefault="0032372D" w:rsidP="00291474">
      <w:pPr>
        <w:pStyle w:val="BodyText"/>
        <w:jc w:val="left"/>
        <w:rPr>
          <w:rFonts w:cs="Arial"/>
        </w:rPr>
      </w:pPr>
      <w:r w:rsidRPr="0032372D">
        <w:rPr>
          <w:rFonts w:cs="Arial"/>
        </w:rPr>
        <w:t xml:space="preserve">The </w:t>
      </w:r>
      <w:r w:rsidR="00E66B42">
        <w:rPr>
          <w:rFonts w:cs="Arial"/>
        </w:rPr>
        <w:t xml:space="preserve">then </w:t>
      </w:r>
      <w:r w:rsidRPr="0032372D">
        <w:rPr>
          <w:rFonts w:cs="Arial"/>
        </w:rPr>
        <w:t xml:space="preserve">Australian Government Department of Families, Housing, Community Services, and Indigenous Affairs </w:t>
      </w:r>
      <w:r w:rsidR="00F57AA9">
        <w:rPr>
          <w:rFonts w:cs="Arial"/>
        </w:rPr>
        <w:t>(n</w:t>
      </w:r>
      <w:r w:rsidR="002E3023">
        <w:rPr>
          <w:rFonts w:cs="Arial"/>
        </w:rPr>
        <w:t>o</w:t>
      </w:r>
      <w:r w:rsidR="00F57AA9">
        <w:rPr>
          <w:rFonts w:cs="Arial"/>
        </w:rPr>
        <w:t>w the Department of Social Services (DSS)</w:t>
      </w:r>
      <w:r w:rsidR="00396E0B">
        <w:rPr>
          <w:rFonts w:cs="Arial"/>
        </w:rPr>
        <w:t>)</w:t>
      </w:r>
      <w:r w:rsidRPr="0032372D">
        <w:rPr>
          <w:rFonts w:cs="Arial"/>
        </w:rPr>
        <w:t xml:space="preserve"> commissioned the Institute for Social Science Research at the University of Queensland to undertake a comprehensive evaluation of the PPL scheme. The evaluation will assess the outcomes of the scheme, including progress towards the three main policy objectives. It will also evaluate operational aspects of the scheme. This report provides the main findings of the evaluation of the operational aspects of the scheme and the scheme’s immediate outcomes. </w:t>
      </w:r>
    </w:p>
    <w:p w:rsidR="00545260" w:rsidRPr="00545260" w:rsidRDefault="00545260" w:rsidP="00291474">
      <w:pPr>
        <w:pStyle w:val="Heading2"/>
      </w:pPr>
      <w:bookmarkStart w:id="22" w:name="_Toc377646689"/>
      <w:bookmarkStart w:id="23" w:name="_Toc346631705"/>
      <w:r w:rsidRPr="00545260">
        <w:t>The Paid Parental Leave Scheme</w:t>
      </w:r>
      <w:bookmarkEnd w:id="22"/>
    </w:p>
    <w:bookmarkEnd w:id="23"/>
    <w:p w:rsidR="0032372D" w:rsidRPr="0032372D" w:rsidRDefault="0032372D" w:rsidP="00291474">
      <w:pPr>
        <w:pStyle w:val="BodyText"/>
        <w:jc w:val="left"/>
      </w:pPr>
      <w:r w:rsidRPr="0032372D">
        <w:t>The PPL scheme is designed to improve the support available to Australian families with infants where the primary carer takes time out of the labour force to care for a newborn or recently adopted child.  The scheme aims to provide assistance to a broad range of Australian families where the primary carer (who will usually be the child’s birth mother) has been working in a paid job for at least 10 of the 13 months before the child’s birth. The work test requires that claimants have worked at least 330 hours (on average just over one day per week) during 10 of the 13 months before the birth, with no more than an eight week gap between consecutive work days, a requirement that was designed to be generous. Claimants must also meet residency, income and primary carer requirements.</w:t>
      </w:r>
    </w:p>
    <w:p w:rsidR="0032372D" w:rsidRPr="0032372D" w:rsidRDefault="0032372D" w:rsidP="00291474">
      <w:pPr>
        <w:pStyle w:val="BodyText"/>
        <w:jc w:val="left"/>
        <w:rPr>
          <w:rFonts w:cs="Arial"/>
        </w:rPr>
      </w:pPr>
      <w:r w:rsidRPr="0032372D">
        <w:rPr>
          <w:rFonts w:cs="Arial"/>
        </w:rPr>
        <w:t>The Australian Government sought to achieve three main objectives in introducing the scheme:</w:t>
      </w:r>
    </w:p>
    <w:p w:rsidR="0032372D" w:rsidRPr="0032372D" w:rsidRDefault="0032372D" w:rsidP="00291474">
      <w:pPr>
        <w:pStyle w:val="ListNumber"/>
        <w:numPr>
          <w:ilvl w:val="0"/>
          <w:numId w:val="7"/>
        </w:numPr>
        <w:rPr>
          <w:rFonts w:eastAsia="Calibri"/>
          <w:lang w:val="en-US"/>
        </w:rPr>
      </w:pPr>
      <w:r w:rsidRPr="0032372D">
        <w:rPr>
          <w:rFonts w:eastAsia="Calibri"/>
          <w:lang w:val="en-US"/>
        </w:rPr>
        <w:t>To enhance the health of babies and mothers, and the development of children, by enabling working mothers to spend longer at home with their newborn children</w:t>
      </w:r>
      <w:r w:rsidR="00C963CA">
        <w:rPr>
          <w:rFonts w:eastAsia="Calibri"/>
          <w:lang w:val="en-US"/>
        </w:rPr>
        <w:t>;</w:t>
      </w:r>
    </w:p>
    <w:p w:rsidR="0032372D" w:rsidRPr="0032372D" w:rsidRDefault="0032372D" w:rsidP="00291474">
      <w:pPr>
        <w:pStyle w:val="ListNumber"/>
        <w:numPr>
          <w:ilvl w:val="0"/>
          <w:numId w:val="7"/>
        </w:numPr>
        <w:rPr>
          <w:rFonts w:eastAsia="Calibri"/>
          <w:lang w:val="en-US"/>
        </w:rPr>
      </w:pPr>
      <w:r w:rsidRPr="0032372D">
        <w:rPr>
          <w:rFonts w:eastAsia="Calibri"/>
          <w:lang w:val="en-US"/>
        </w:rPr>
        <w:t>To facilitate women’s labour force participation</w:t>
      </w:r>
      <w:r w:rsidR="00C963CA">
        <w:rPr>
          <w:rFonts w:eastAsia="Calibri"/>
          <w:lang w:val="en-US"/>
        </w:rPr>
        <w:t>;</w:t>
      </w:r>
      <w:r w:rsidRPr="0032372D">
        <w:rPr>
          <w:rFonts w:eastAsia="Calibri"/>
          <w:lang w:val="en-US"/>
        </w:rPr>
        <w:t xml:space="preserve"> and </w:t>
      </w:r>
    </w:p>
    <w:p w:rsidR="0032372D" w:rsidRPr="0032372D" w:rsidRDefault="0032372D" w:rsidP="00291474">
      <w:pPr>
        <w:pStyle w:val="ListNumber"/>
        <w:numPr>
          <w:ilvl w:val="0"/>
          <w:numId w:val="7"/>
        </w:numPr>
        <w:rPr>
          <w:rFonts w:eastAsia="Calibri"/>
          <w:lang w:val="en-US"/>
        </w:rPr>
      </w:pPr>
      <w:r w:rsidRPr="0032372D">
        <w:rPr>
          <w:rFonts w:eastAsia="Calibri"/>
          <w:lang w:val="en-US"/>
        </w:rPr>
        <w:t xml:space="preserve">To encourage gender equality and improve the balance of family and work life in Australian families. </w:t>
      </w:r>
    </w:p>
    <w:p w:rsidR="0032372D" w:rsidRPr="0032372D" w:rsidRDefault="0032372D" w:rsidP="00291474">
      <w:pPr>
        <w:pStyle w:val="BodyText"/>
        <w:jc w:val="left"/>
      </w:pPr>
      <w:r w:rsidRPr="0032372D">
        <w:t>The key features of the PPL scheme are as follows:</w:t>
      </w:r>
    </w:p>
    <w:p w:rsidR="0032372D" w:rsidRPr="0032372D" w:rsidRDefault="0032372D" w:rsidP="00291474">
      <w:pPr>
        <w:pStyle w:val="ListBullet"/>
        <w:rPr>
          <w:rFonts w:eastAsia="Calibri"/>
        </w:rPr>
      </w:pPr>
      <w:r w:rsidRPr="0032372D">
        <w:rPr>
          <w:rFonts w:eastAsia="Calibri"/>
        </w:rPr>
        <w:t>Payments under the scheme are fully government funded, rather than requiring direct employer funding, or being financed through national insurance payments as in many European countries.</w:t>
      </w:r>
    </w:p>
    <w:p w:rsidR="0032372D" w:rsidRPr="0032372D" w:rsidRDefault="0032372D" w:rsidP="00291474">
      <w:pPr>
        <w:pStyle w:val="ListBullet"/>
        <w:rPr>
          <w:rFonts w:eastAsia="Calibri"/>
        </w:rPr>
      </w:pPr>
      <w:r w:rsidRPr="0032372D">
        <w:rPr>
          <w:rFonts w:eastAsia="Calibri"/>
        </w:rPr>
        <w:lastRenderedPageBreak/>
        <w:t>Generally, the birth mother must first be eligible for the payment, and if her partner is eligible and becomes the child’s primary carer, she may transfer some or all of the payment to her partner.</w:t>
      </w:r>
      <w:r w:rsidRPr="0032372D">
        <w:rPr>
          <w:rFonts w:eastAsia="Calibri"/>
          <w:vertAlign w:val="superscript"/>
        </w:rPr>
        <w:footnoteReference w:id="2"/>
      </w:r>
    </w:p>
    <w:p w:rsidR="0032372D" w:rsidRPr="0032372D" w:rsidRDefault="0032372D" w:rsidP="00291474">
      <w:pPr>
        <w:pStyle w:val="ListBullet"/>
        <w:rPr>
          <w:rFonts w:eastAsia="Calibri"/>
        </w:rPr>
      </w:pPr>
      <w:r w:rsidRPr="0032372D">
        <w:rPr>
          <w:rFonts w:eastAsia="Calibri"/>
        </w:rPr>
        <w:t>Parents are eligible if they:</w:t>
      </w:r>
    </w:p>
    <w:p w:rsidR="0032372D" w:rsidRPr="0032372D" w:rsidRDefault="0032372D" w:rsidP="00291474">
      <w:pPr>
        <w:pStyle w:val="ListBullet"/>
        <w:numPr>
          <w:ilvl w:val="1"/>
          <w:numId w:val="5"/>
        </w:numPr>
        <w:rPr>
          <w:rFonts w:cs="Arial"/>
        </w:rPr>
      </w:pPr>
      <w:r w:rsidRPr="0032372D">
        <w:rPr>
          <w:rFonts w:cs="Arial"/>
        </w:rPr>
        <w:t>Are the primary carer of a newborn or recently adopted child;</w:t>
      </w:r>
    </w:p>
    <w:p w:rsidR="0032372D" w:rsidRPr="0032372D" w:rsidRDefault="0032372D" w:rsidP="00291474">
      <w:pPr>
        <w:pStyle w:val="ListBullet"/>
        <w:numPr>
          <w:ilvl w:val="1"/>
          <w:numId w:val="5"/>
        </w:numPr>
        <w:rPr>
          <w:rFonts w:cs="Arial"/>
        </w:rPr>
      </w:pPr>
      <w:r w:rsidRPr="0032372D">
        <w:rPr>
          <w:rFonts w:cs="Arial"/>
        </w:rPr>
        <w:t xml:space="preserve">Worked for at least 10 of the 13 months (295 days in a 392 day period) prior to the expected date of birth or adoption; </w:t>
      </w:r>
    </w:p>
    <w:p w:rsidR="00F57AA9" w:rsidRPr="00396E0B" w:rsidRDefault="0032372D" w:rsidP="00291474">
      <w:pPr>
        <w:pStyle w:val="ListBullet"/>
        <w:numPr>
          <w:ilvl w:val="1"/>
          <w:numId w:val="5"/>
        </w:numPr>
        <w:rPr>
          <w:rFonts w:cs="Arial"/>
        </w:rPr>
      </w:pPr>
      <w:r w:rsidRPr="0032372D">
        <w:rPr>
          <w:rFonts w:cs="Arial"/>
          <w:lang w:val="en-US"/>
        </w:rPr>
        <w:t xml:space="preserve">Worked at least 330 hours in that 10 month period (around 7.6 hours per week on average), </w:t>
      </w:r>
    </w:p>
    <w:p w:rsidR="0032372D" w:rsidRPr="0032372D" w:rsidRDefault="00F57AA9" w:rsidP="00291474">
      <w:pPr>
        <w:pStyle w:val="ListBullet"/>
        <w:numPr>
          <w:ilvl w:val="1"/>
          <w:numId w:val="5"/>
        </w:numPr>
        <w:rPr>
          <w:rFonts w:cs="Arial"/>
        </w:rPr>
      </w:pPr>
      <w:r>
        <w:rPr>
          <w:rFonts w:cs="Arial"/>
          <w:lang w:val="en-US"/>
        </w:rPr>
        <w:t xml:space="preserve">Have had </w:t>
      </w:r>
      <w:r w:rsidR="0032372D" w:rsidRPr="0032372D">
        <w:rPr>
          <w:rFonts w:cs="Arial"/>
          <w:lang w:val="en-US"/>
        </w:rPr>
        <w:t>no more than an eight week (56 consecutive day) gap between two consecutive working days</w:t>
      </w:r>
      <w:r w:rsidR="0032372D" w:rsidRPr="0032372D">
        <w:rPr>
          <w:rFonts w:cs="Arial"/>
        </w:rPr>
        <w:t>;</w:t>
      </w:r>
    </w:p>
    <w:p w:rsidR="0032372D" w:rsidRPr="0032372D" w:rsidRDefault="0032372D" w:rsidP="00291474">
      <w:pPr>
        <w:pStyle w:val="ListBullet"/>
        <w:numPr>
          <w:ilvl w:val="1"/>
          <w:numId w:val="5"/>
        </w:numPr>
        <w:rPr>
          <w:rFonts w:cs="Arial"/>
        </w:rPr>
      </w:pPr>
      <w:r w:rsidRPr="0032372D">
        <w:rPr>
          <w:rFonts w:cs="Arial"/>
        </w:rPr>
        <w:t>Have an individual adjusted taxable income of $150,000 or less in the financial year before the birth or adoption, or date of claim, whichever is earlier;</w:t>
      </w:r>
      <w:r w:rsidR="00F57AA9">
        <w:rPr>
          <w:rFonts w:cs="Arial"/>
        </w:rPr>
        <w:t xml:space="preserve"> and</w:t>
      </w:r>
    </w:p>
    <w:p w:rsidR="0032372D" w:rsidRPr="0032372D" w:rsidRDefault="0032372D" w:rsidP="00291474">
      <w:pPr>
        <w:pStyle w:val="ListBullet"/>
        <w:numPr>
          <w:ilvl w:val="1"/>
          <w:numId w:val="5"/>
        </w:numPr>
        <w:rPr>
          <w:rFonts w:cs="Arial"/>
        </w:rPr>
      </w:pPr>
      <w:r w:rsidRPr="0032372D">
        <w:rPr>
          <w:rFonts w:cs="Arial"/>
        </w:rPr>
        <w:t>Are on leave or not working from the time they become the child’s primary carer until the end of their PPL period</w:t>
      </w:r>
      <w:r w:rsidR="002D0BD5">
        <w:rPr>
          <w:rFonts w:cs="Arial"/>
        </w:rPr>
        <w:t>.</w:t>
      </w:r>
    </w:p>
    <w:p w:rsidR="0032372D" w:rsidRPr="0032372D" w:rsidRDefault="0032372D" w:rsidP="00291474">
      <w:pPr>
        <w:pStyle w:val="ListBullet"/>
        <w:rPr>
          <w:rFonts w:eastAsia="Calibri"/>
        </w:rPr>
      </w:pPr>
      <w:r w:rsidRPr="0032372D">
        <w:rPr>
          <w:rFonts w:eastAsia="Calibri"/>
        </w:rPr>
        <w:t xml:space="preserve">PLP is paid at the rate of the National Minimum Wage for up to 18 weeks, </w:t>
      </w:r>
      <w:r w:rsidR="0038042B">
        <w:rPr>
          <w:rFonts w:eastAsia="Calibri"/>
        </w:rPr>
        <w:t xml:space="preserve">irrespective of </w:t>
      </w:r>
      <w:r w:rsidRPr="0032372D">
        <w:rPr>
          <w:rFonts w:eastAsia="Calibri"/>
        </w:rPr>
        <w:t>the hours or earnings of the claimant before the birth.</w:t>
      </w:r>
    </w:p>
    <w:p w:rsidR="0032372D" w:rsidRPr="0032372D" w:rsidRDefault="0032372D" w:rsidP="00291474">
      <w:pPr>
        <w:pStyle w:val="ListBullet"/>
      </w:pPr>
      <w:r w:rsidRPr="0032372D">
        <w:t xml:space="preserve">PLP is </w:t>
      </w:r>
      <w:r w:rsidR="00351F35" w:rsidRPr="0032372D">
        <w:t>p</w:t>
      </w:r>
      <w:r w:rsidR="00351F35">
        <w:t xml:space="preserve">rovided </w:t>
      </w:r>
      <w:r w:rsidR="00351F35" w:rsidRPr="0032372D">
        <w:t>through</w:t>
      </w:r>
      <w:r w:rsidRPr="0032372D">
        <w:t xml:space="preserve"> employers in the majority of cases.  From 1 July 2011 an employer (with an Australian Business Number) must provide PLP to an eligible employee who:</w:t>
      </w:r>
    </w:p>
    <w:p w:rsidR="0032372D" w:rsidRPr="0032372D" w:rsidRDefault="0032372D" w:rsidP="00291474">
      <w:pPr>
        <w:pStyle w:val="ListBullet"/>
        <w:numPr>
          <w:ilvl w:val="1"/>
          <w:numId w:val="5"/>
        </w:numPr>
        <w:rPr>
          <w:rFonts w:eastAsia="Calibri"/>
        </w:rPr>
      </w:pPr>
      <w:r w:rsidRPr="0032372D">
        <w:rPr>
          <w:rFonts w:eastAsia="Calibri"/>
        </w:rPr>
        <w:t>Has a child born or adopted from 1 July 2011; and</w:t>
      </w:r>
    </w:p>
    <w:p w:rsidR="0032372D" w:rsidRPr="0032372D" w:rsidRDefault="0032372D" w:rsidP="00291474">
      <w:pPr>
        <w:pStyle w:val="ListBullet"/>
        <w:numPr>
          <w:ilvl w:val="1"/>
          <w:numId w:val="5"/>
        </w:numPr>
        <w:rPr>
          <w:rFonts w:eastAsia="Calibri"/>
        </w:rPr>
      </w:pPr>
      <w:r w:rsidRPr="0032372D">
        <w:rPr>
          <w:rFonts w:eastAsia="Calibri"/>
        </w:rPr>
        <w:t xml:space="preserve">Has worked in the business for at least 12 months prior to the expected date of birth or adoption – consistent with the eligibility requirements for unpaid parental leave under the National Employment Standards (NES) in the </w:t>
      </w:r>
      <w:r w:rsidRPr="0032372D">
        <w:rPr>
          <w:rFonts w:eastAsia="Calibri"/>
          <w:i/>
        </w:rPr>
        <w:t>Fair Work Act (2009)</w:t>
      </w:r>
      <w:r w:rsidRPr="0032372D">
        <w:rPr>
          <w:rFonts w:eastAsia="Calibri"/>
        </w:rPr>
        <w:t>; and</w:t>
      </w:r>
    </w:p>
    <w:p w:rsidR="0032372D" w:rsidRPr="0032372D" w:rsidRDefault="0032372D" w:rsidP="00291474">
      <w:pPr>
        <w:pStyle w:val="ListBullet"/>
        <w:numPr>
          <w:ilvl w:val="1"/>
          <w:numId w:val="5"/>
        </w:numPr>
        <w:rPr>
          <w:rFonts w:eastAsia="Calibri"/>
        </w:rPr>
      </w:pPr>
      <w:r w:rsidRPr="0032372D">
        <w:rPr>
          <w:rFonts w:eastAsia="Calibri"/>
        </w:rPr>
        <w:t>Will be an employee of the business for their PPL period; and</w:t>
      </w:r>
    </w:p>
    <w:p w:rsidR="0032372D" w:rsidRPr="0032372D" w:rsidRDefault="0032372D" w:rsidP="00291474">
      <w:pPr>
        <w:pStyle w:val="ListBullet"/>
        <w:numPr>
          <w:ilvl w:val="1"/>
          <w:numId w:val="5"/>
        </w:numPr>
        <w:rPr>
          <w:rFonts w:eastAsia="Calibri"/>
        </w:rPr>
      </w:pPr>
      <w:r w:rsidRPr="0032372D">
        <w:rPr>
          <w:rFonts w:eastAsia="Calibri"/>
        </w:rPr>
        <w:t>Is an Australian based employee; and</w:t>
      </w:r>
    </w:p>
    <w:p w:rsidR="0032372D" w:rsidRPr="0032372D" w:rsidRDefault="0032372D" w:rsidP="00291474">
      <w:pPr>
        <w:pStyle w:val="ListBullet"/>
        <w:numPr>
          <w:ilvl w:val="1"/>
          <w:numId w:val="5"/>
        </w:numPr>
        <w:rPr>
          <w:rFonts w:eastAsia="Calibri"/>
        </w:rPr>
      </w:pPr>
      <w:r w:rsidRPr="0032372D">
        <w:rPr>
          <w:rFonts w:eastAsia="Calibri"/>
        </w:rPr>
        <w:t>Is expected to receive at least 8 weeks of PLP.</w:t>
      </w:r>
    </w:p>
    <w:p w:rsidR="0032372D" w:rsidRPr="0032372D" w:rsidRDefault="0032372D" w:rsidP="00291474">
      <w:pPr>
        <w:pStyle w:val="BodyText"/>
        <w:jc w:val="left"/>
      </w:pPr>
      <w:r w:rsidRPr="0032372D">
        <w:t xml:space="preserve">From the start of the scheme (from 1 January 2011) employers could opt-in to provide </w:t>
      </w:r>
      <w:r w:rsidR="00316682">
        <w:t xml:space="preserve">PLP </w:t>
      </w:r>
      <w:r w:rsidRPr="0032372D">
        <w:t xml:space="preserve">to eligible employees </w:t>
      </w:r>
      <w:r w:rsidR="00873758">
        <w:t xml:space="preserve">who </w:t>
      </w:r>
      <w:r w:rsidRPr="0032372D">
        <w:t xml:space="preserve">they were </w:t>
      </w:r>
      <w:r w:rsidR="00873758">
        <w:t xml:space="preserve">otherwise </w:t>
      </w:r>
      <w:r w:rsidRPr="0032372D">
        <w:t>not required to p</w:t>
      </w:r>
      <w:r w:rsidR="00BF6A9A">
        <w:t>rovide the</w:t>
      </w:r>
      <w:r w:rsidR="00873758">
        <w:t xml:space="preserve"> payment</w:t>
      </w:r>
      <w:r w:rsidR="005B226F">
        <w:t xml:space="preserve"> to</w:t>
      </w:r>
      <w:r w:rsidRPr="0032372D">
        <w:t xml:space="preserve">.  The opt-in arrangements are an ongoing feature of the scheme. </w:t>
      </w:r>
    </w:p>
    <w:p w:rsidR="0032372D" w:rsidRPr="0032372D" w:rsidRDefault="0032372D" w:rsidP="00291474">
      <w:pPr>
        <w:pStyle w:val="ListBullet"/>
        <w:ind w:left="426" w:firstLine="1"/>
        <w:rPr>
          <w:rFonts w:eastAsia="Calibri"/>
        </w:rPr>
      </w:pPr>
      <w:r w:rsidRPr="0032372D">
        <w:rPr>
          <w:rFonts w:eastAsia="Calibri"/>
          <w:lang w:val="en-US"/>
        </w:rPr>
        <w:t>PLP is provided by Centrelink to other eligible parents including short-term and non-ongoing employees, and non-employees such as the self-employed.</w:t>
      </w:r>
    </w:p>
    <w:p w:rsidR="0032372D" w:rsidRDefault="0032372D" w:rsidP="00291474">
      <w:pPr>
        <w:pStyle w:val="ListBullet"/>
        <w:ind w:left="426"/>
        <w:rPr>
          <w:rFonts w:eastAsia="Calibri"/>
        </w:rPr>
      </w:pPr>
      <w:r w:rsidRPr="0032372D">
        <w:rPr>
          <w:rFonts w:eastAsia="Calibri"/>
        </w:rPr>
        <w:lastRenderedPageBreak/>
        <w:t>PLP can be taken at any time within the first 12 months of the child being born or entering the parent’s care.</w:t>
      </w:r>
    </w:p>
    <w:p w:rsidR="003C796A" w:rsidRPr="0032372D" w:rsidRDefault="003C796A" w:rsidP="00291474">
      <w:pPr>
        <w:pStyle w:val="ListBullet"/>
        <w:ind w:left="426"/>
        <w:rPr>
          <w:rFonts w:eastAsia="Calibri"/>
        </w:rPr>
      </w:pPr>
      <w:r>
        <w:rPr>
          <w:rFonts w:eastAsia="Calibri"/>
        </w:rPr>
        <w:t>PLP must be taken in one continuous period without any break, even if it is transferred from the mother to her partner.  Once a mother has returned to work she will be ineligible for PLP after this time.</w:t>
      </w:r>
    </w:p>
    <w:p w:rsidR="0032372D" w:rsidRPr="0032372D" w:rsidRDefault="0032372D" w:rsidP="00291474">
      <w:pPr>
        <w:pStyle w:val="ListBullet"/>
        <w:ind w:left="426"/>
        <w:rPr>
          <w:rFonts w:eastAsia="Calibri"/>
        </w:rPr>
      </w:pPr>
      <w:r w:rsidRPr="0032372D">
        <w:rPr>
          <w:rFonts w:eastAsia="Calibri"/>
        </w:rPr>
        <w:t>PLP is taxable.</w:t>
      </w:r>
    </w:p>
    <w:p w:rsidR="0032372D" w:rsidRPr="0032372D" w:rsidRDefault="0032372D" w:rsidP="00291474">
      <w:pPr>
        <w:pStyle w:val="ListBullet"/>
        <w:ind w:left="426"/>
        <w:rPr>
          <w:rFonts w:eastAsia="Calibri"/>
        </w:rPr>
      </w:pPr>
      <w:r w:rsidRPr="0032372D">
        <w:rPr>
          <w:rFonts w:eastAsia="Calibri"/>
        </w:rPr>
        <w:t xml:space="preserve">Families may choose to take either PLP or </w:t>
      </w:r>
      <w:r w:rsidR="001807FD">
        <w:rPr>
          <w:rFonts w:eastAsia="Calibri"/>
        </w:rPr>
        <w:t>BB</w:t>
      </w:r>
      <w:r w:rsidRPr="0032372D">
        <w:rPr>
          <w:rFonts w:eastAsia="Calibri"/>
        </w:rPr>
        <w:t xml:space="preserve"> if they are eligible for both payments, but </w:t>
      </w:r>
      <w:r w:rsidR="005B226F">
        <w:rPr>
          <w:rFonts w:eastAsia="Calibri"/>
        </w:rPr>
        <w:t>cann</w:t>
      </w:r>
      <w:r w:rsidR="005B226F" w:rsidRPr="0032372D">
        <w:rPr>
          <w:rFonts w:eastAsia="Calibri"/>
        </w:rPr>
        <w:t>ot</w:t>
      </w:r>
      <w:r w:rsidR="005B226F">
        <w:rPr>
          <w:rFonts w:eastAsia="Calibri"/>
        </w:rPr>
        <w:t xml:space="preserve"> receive</w:t>
      </w:r>
      <w:r w:rsidRPr="0032372D">
        <w:rPr>
          <w:rFonts w:eastAsia="Calibri"/>
        </w:rPr>
        <w:t xml:space="preserve"> both, except if eligible in the case of multiple births.</w:t>
      </w:r>
    </w:p>
    <w:p w:rsidR="0032372D" w:rsidRPr="0032372D" w:rsidRDefault="0032372D" w:rsidP="00291474">
      <w:pPr>
        <w:pStyle w:val="ListBullet"/>
        <w:ind w:left="426"/>
        <w:rPr>
          <w:rFonts w:eastAsia="Calibri"/>
        </w:rPr>
      </w:pPr>
      <w:r w:rsidRPr="0032372D">
        <w:rPr>
          <w:rFonts w:eastAsia="Calibri"/>
        </w:rPr>
        <w:t>Family Tax Benefit Part B and some tax offsets are not available during the PPL period.</w:t>
      </w:r>
    </w:p>
    <w:p w:rsidR="0032372D" w:rsidRPr="0032372D" w:rsidRDefault="0032372D" w:rsidP="00291474">
      <w:pPr>
        <w:pStyle w:val="BodyText"/>
        <w:jc w:val="left"/>
      </w:pPr>
      <w:r w:rsidRPr="0032372D">
        <w:t xml:space="preserve">In the first full financial year of the Paid Parental Leave scheme’s operation, 2011-12, almost 130,000 expectant and new parents applied for the Paid Parental Leave scheme.  Around 125,000 families started receiving Parental Leave Pay (excluding those whose payment started in 2010-11 and finished in 2011-12).  </w:t>
      </w:r>
    </w:p>
    <w:p w:rsidR="0032372D" w:rsidRPr="0032372D" w:rsidRDefault="0032372D" w:rsidP="00291474">
      <w:pPr>
        <w:pStyle w:val="Heading2"/>
      </w:pPr>
      <w:bookmarkStart w:id="24" w:name="_Toc346631706"/>
      <w:bookmarkStart w:id="25" w:name="_Toc377646690"/>
      <w:r w:rsidRPr="0032372D">
        <w:t>The PPL Evaluation</w:t>
      </w:r>
      <w:bookmarkEnd w:id="24"/>
      <w:bookmarkEnd w:id="25"/>
    </w:p>
    <w:p w:rsidR="0032372D" w:rsidRPr="0032372D" w:rsidRDefault="0032372D" w:rsidP="00291474">
      <w:pPr>
        <w:pStyle w:val="BodyText"/>
        <w:jc w:val="left"/>
      </w:pPr>
      <w:r w:rsidRPr="0032372D">
        <w:t xml:space="preserve">At the time of the announcement of the PPL scheme in May 2009, the Government committed to undertaking an evaluation of the scheme. The evaluation is aimed at informing the Government about the impacts of the scheme. It will provide evidence to </w:t>
      </w:r>
      <w:r w:rsidR="00F57AA9">
        <w:t>help inform</w:t>
      </w:r>
      <w:r w:rsidRPr="0032372D">
        <w:t xml:space="preserve"> decisions that may be taken to amend aspects of the scheme. A particular focus of the evaluation is whether there are indications that </w:t>
      </w:r>
      <w:r w:rsidR="0038042B">
        <w:t>the scheme</w:t>
      </w:r>
      <w:r w:rsidRPr="0032372D">
        <w:t xml:space="preserve"> will achieve its main objectives (see above).</w:t>
      </w:r>
    </w:p>
    <w:p w:rsidR="0032372D" w:rsidRPr="0032372D" w:rsidRDefault="0032372D" w:rsidP="00291474">
      <w:pPr>
        <w:pStyle w:val="BodyText"/>
        <w:jc w:val="left"/>
      </w:pPr>
      <w:r w:rsidRPr="0032372D">
        <w:t>The evaluation is proceeding in four phases, with the fourth phase being the production of the final report:</w:t>
      </w:r>
    </w:p>
    <w:p w:rsidR="0032372D" w:rsidRPr="0032372D" w:rsidRDefault="0032372D" w:rsidP="00291474">
      <w:pPr>
        <w:pStyle w:val="BodyText"/>
        <w:ind w:left="720"/>
        <w:jc w:val="left"/>
      </w:pPr>
      <w:r w:rsidRPr="00A102CB">
        <w:rPr>
          <w:b/>
        </w:rPr>
        <w:t>Phase 1</w:t>
      </w:r>
      <w:r w:rsidRPr="0032372D">
        <w:t xml:space="preserve"> (2010-2011) focused on establishing robust baseline data in all areas related to the intermediate and ultimate outcomes of the evaluation.</w:t>
      </w:r>
    </w:p>
    <w:p w:rsidR="0032372D" w:rsidRPr="0032372D" w:rsidRDefault="0032372D" w:rsidP="00291474">
      <w:pPr>
        <w:pStyle w:val="BodyText"/>
        <w:ind w:left="720"/>
        <w:jc w:val="left"/>
      </w:pPr>
      <w:r w:rsidRPr="00A102CB">
        <w:rPr>
          <w:b/>
        </w:rPr>
        <w:t>Phase 2</w:t>
      </w:r>
      <w:r w:rsidRPr="0032372D">
        <w:t xml:space="preserve"> (2011-2012), </w:t>
      </w:r>
      <w:r w:rsidR="00630E45">
        <w:t>was</w:t>
      </w:r>
      <w:r w:rsidRPr="0032372D">
        <w:t xml:space="preserve"> focused on evaluating the initial operation of the PPL scheme.</w:t>
      </w:r>
    </w:p>
    <w:p w:rsidR="0032372D" w:rsidRPr="0032372D" w:rsidRDefault="0032372D" w:rsidP="00291474">
      <w:pPr>
        <w:pStyle w:val="BodyText"/>
        <w:ind w:left="720"/>
        <w:jc w:val="left"/>
      </w:pPr>
      <w:r w:rsidRPr="00A102CB">
        <w:rPr>
          <w:b/>
        </w:rPr>
        <w:t>Phase 3</w:t>
      </w:r>
      <w:r w:rsidRPr="0032372D">
        <w:t xml:space="preserve"> (2012-2013) focus</w:t>
      </w:r>
      <w:r w:rsidR="00545260">
        <w:t>es</w:t>
      </w:r>
      <w:r w:rsidRPr="0032372D">
        <w:t xml:space="preserve"> on evaluating the </w:t>
      </w:r>
      <w:r w:rsidR="00630E45">
        <w:t xml:space="preserve">short-term and </w:t>
      </w:r>
      <w:r w:rsidRPr="0032372D">
        <w:t>intermediate outcomes of the PPL scheme.</w:t>
      </w:r>
    </w:p>
    <w:p w:rsidR="0032372D" w:rsidRPr="0032372D" w:rsidRDefault="0032372D" w:rsidP="00291474">
      <w:pPr>
        <w:pStyle w:val="BodyText"/>
        <w:ind w:left="720"/>
        <w:jc w:val="left"/>
      </w:pPr>
      <w:r w:rsidRPr="00A102CB">
        <w:rPr>
          <w:b/>
        </w:rPr>
        <w:t>Phase 4</w:t>
      </w:r>
      <w:r w:rsidRPr="0032372D">
        <w:t xml:space="preserve"> (2014) will</w:t>
      </w:r>
      <w:r w:rsidR="00545260">
        <w:t xml:space="preserve"> be the Final Evaluation Report, and will focus on evaluating progress towards achieving the ultimate outcomes of the scheme.</w:t>
      </w:r>
    </w:p>
    <w:p w:rsidR="004C6745" w:rsidRDefault="00464CDB" w:rsidP="00291474">
      <w:pPr>
        <w:pStyle w:val="BodyText"/>
        <w:jc w:val="left"/>
        <w:rPr>
          <w:lang w:val="en-US"/>
        </w:rPr>
      </w:pPr>
      <w:r w:rsidRPr="00464CDB">
        <w:rPr>
          <w:lang w:val="en-US"/>
        </w:rPr>
        <w:t xml:space="preserve">This report </w:t>
      </w:r>
      <w:r w:rsidR="00545260">
        <w:rPr>
          <w:lang w:val="en-US"/>
        </w:rPr>
        <w:t xml:space="preserve">presents </w:t>
      </w:r>
      <w:r w:rsidRPr="00464CDB">
        <w:rPr>
          <w:lang w:val="en-US"/>
        </w:rPr>
        <w:t xml:space="preserve">results </w:t>
      </w:r>
      <w:r w:rsidR="00545260">
        <w:rPr>
          <w:lang w:val="en-US"/>
        </w:rPr>
        <w:t>from Phase 3 of the evaluation</w:t>
      </w:r>
      <w:r w:rsidRPr="00464CDB">
        <w:rPr>
          <w:lang w:val="en-US"/>
        </w:rPr>
        <w:t xml:space="preserve">. </w:t>
      </w:r>
      <w:r w:rsidR="00545260">
        <w:rPr>
          <w:lang w:val="en-US"/>
        </w:rPr>
        <w:t>Previous reports have presented results from Phases 1 and 2 of the evaluation (Martin et al. 201</w:t>
      </w:r>
      <w:r w:rsidR="00B7374D">
        <w:rPr>
          <w:lang w:val="en-US"/>
        </w:rPr>
        <w:t>2</w:t>
      </w:r>
      <w:r w:rsidR="00545260">
        <w:rPr>
          <w:lang w:val="en-US"/>
        </w:rPr>
        <w:t>, Martin et al. 201</w:t>
      </w:r>
      <w:r w:rsidR="00B7374D">
        <w:rPr>
          <w:lang w:val="en-US"/>
        </w:rPr>
        <w:t>3</w:t>
      </w:r>
      <w:r w:rsidR="00545260">
        <w:rPr>
          <w:lang w:val="en-US"/>
        </w:rPr>
        <w:t>).</w:t>
      </w:r>
    </w:p>
    <w:p w:rsidR="00E17CED" w:rsidRDefault="00E17CED" w:rsidP="00E17CED">
      <w:pPr>
        <w:pStyle w:val="Heading2"/>
      </w:pPr>
      <w:bookmarkStart w:id="26" w:name="_Toc377646691"/>
      <w:r>
        <w:lastRenderedPageBreak/>
        <w:t>Phase 3 research questions</w:t>
      </w:r>
      <w:bookmarkEnd w:id="26"/>
    </w:p>
    <w:p w:rsidR="004C6745" w:rsidRDefault="004C6745" w:rsidP="00291474">
      <w:pPr>
        <w:pStyle w:val="BodyText"/>
        <w:jc w:val="left"/>
        <w:rPr>
          <w:lang w:val="en-US"/>
        </w:rPr>
      </w:pPr>
      <w:r>
        <w:rPr>
          <w:lang w:val="en-US"/>
        </w:rPr>
        <w:t>This report</w:t>
      </w:r>
      <w:r w:rsidRPr="00464CDB">
        <w:rPr>
          <w:lang w:val="en-US"/>
        </w:rPr>
        <w:t xml:space="preserve"> focuses on answering </w:t>
      </w:r>
      <w:r>
        <w:rPr>
          <w:lang w:val="en-US"/>
        </w:rPr>
        <w:t>two broad research questions, each of which has a number of components</w:t>
      </w:r>
      <w:r w:rsidRPr="00464CDB">
        <w:rPr>
          <w:lang w:val="en-US"/>
        </w:rPr>
        <w:t>:</w:t>
      </w:r>
    </w:p>
    <w:p w:rsidR="004C6745" w:rsidRDefault="004C6745" w:rsidP="00291474">
      <w:pPr>
        <w:pStyle w:val="ListNumber"/>
        <w:rPr>
          <w:lang w:val="en-US"/>
        </w:rPr>
      </w:pPr>
      <w:r>
        <w:rPr>
          <w:lang w:val="en-US"/>
        </w:rPr>
        <w:t>What have been the short term outcomes of the scheme? In particular, the report examines:</w:t>
      </w:r>
    </w:p>
    <w:p w:rsidR="004C6745" w:rsidRPr="00371F18" w:rsidRDefault="004C6745" w:rsidP="00291474">
      <w:pPr>
        <w:pStyle w:val="ListNumber"/>
        <w:numPr>
          <w:ilvl w:val="1"/>
          <w:numId w:val="8"/>
        </w:numPr>
      </w:pPr>
      <w:r w:rsidRPr="00371F18">
        <w:t>Are potential recipients aware of the scheme?</w:t>
      </w:r>
    </w:p>
    <w:p w:rsidR="004C6745" w:rsidRPr="00371F18" w:rsidRDefault="004C6745" w:rsidP="00291474">
      <w:pPr>
        <w:pStyle w:val="ListNumber"/>
        <w:numPr>
          <w:ilvl w:val="1"/>
          <w:numId w:val="8"/>
        </w:numPr>
      </w:pPr>
      <w:r w:rsidRPr="00371F18">
        <w:t>Do families make appropriate choices?</w:t>
      </w:r>
    </w:p>
    <w:p w:rsidR="004C6745" w:rsidRPr="00371F18" w:rsidRDefault="004C6745" w:rsidP="00291474">
      <w:pPr>
        <w:pStyle w:val="ListNumber"/>
        <w:numPr>
          <w:ilvl w:val="1"/>
          <w:numId w:val="8"/>
        </w:numPr>
      </w:pPr>
      <w:r w:rsidRPr="00371F18">
        <w:t xml:space="preserve">Are applications </w:t>
      </w:r>
      <w:r w:rsidR="00630E45">
        <w:t xml:space="preserve">received and </w:t>
      </w:r>
      <w:r w:rsidRPr="00371F18">
        <w:t>granted?</w:t>
      </w:r>
    </w:p>
    <w:p w:rsidR="004C6745" w:rsidRPr="00371F18" w:rsidRDefault="004C6745" w:rsidP="00291474">
      <w:pPr>
        <w:pStyle w:val="ListNumber"/>
        <w:numPr>
          <w:ilvl w:val="1"/>
          <w:numId w:val="8"/>
        </w:numPr>
      </w:pPr>
      <w:r w:rsidRPr="00371F18">
        <w:t>How have employer leave provisions and HR practices changed since the scheme commenced operation?</w:t>
      </w:r>
    </w:p>
    <w:p w:rsidR="004C6745" w:rsidRPr="00371F18" w:rsidRDefault="004C6745" w:rsidP="00291474">
      <w:pPr>
        <w:pStyle w:val="ListNumber"/>
        <w:numPr>
          <w:ilvl w:val="1"/>
          <w:numId w:val="8"/>
        </w:numPr>
      </w:pPr>
      <w:r w:rsidRPr="00371F18">
        <w:t>How is PLP managed within organizations as the scheme settles in?</w:t>
      </w:r>
    </w:p>
    <w:p w:rsidR="004C6745" w:rsidRPr="00371F18" w:rsidRDefault="004C6745" w:rsidP="00291474">
      <w:pPr>
        <w:pStyle w:val="ListNumber"/>
        <w:numPr>
          <w:ilvl w:val="1"/>
          <w:numId w:val="8"/>
        </w:numPr>
      </w:pPr>
      <w:r w:rsidRPr="00371F18">
        <w:t>How has the character of the employment relationship been affected as PPL has become more established?</w:t>
      </w:r>
    </w:p>
    <w:p w:rsidR="004C6745" w:rsidRPr="00371F18" w:rsidRDefault="004C6745" w:rsidP="00291474">
      <w:pPr>
        <w:pStyle w:val="ListNumber"/>
      </w:pPr>
      <w:r w:rsidRPr="00371F18">
        <w:t>To what extent has the uptake of the scheme aligned with initial estimates and expectations? In particular, the report examines:</w:t>
      </w:r>
    </w:p>
    <w:p w:rsidR="004C6745" w:rsidRPr="00371F18" w:rsidRDefault="004C6745" w:rsidP="00291474">
      <w:pPr>
        <w:pStyle w:val="ListNumber"/>
        <w:numPr>
          <w:ilvl w:val="1"/>
          <w:numId w:val="8"/>
        </w:numPr>
      </w:pPr>
      <w:r w:rsidRPr="00371F18">
        <w:t xml:space="preserve">What are the details </w:t>
      </w:r>
      <w:r w:rsidR="00351F35" w:rsidRPr="00371F18">
        <w:t xml:space="preserve">of </w:t>
      </w:r>
      <w:r w:rsidR="00351F35">
        <w:t>PLP</w:t>
      </w:r>
      <w:r w:rsidR="000348A9">
        <w:t xml:space="preserve"> </w:t>
      </w:r>
      <w:r w:rsidRPr="00371F18">
        <w:t>uptake?</w:t>
      </w:r>
    </w:p>
    <w:p w:rsidR="004C6745" w:rsidRPr="00371F18" w:rsidRDefault="004C6745" w:rsidP="00291474">
      <w:pPr>
        <w:pStyle w:val="ListNumber"/>
        <w:numPr>
          <w:ilvl w:val="1"/>
          <w:numId w:val="8"/>
        </w:numPr>
      </w:pPr>
      <w:r w:rsidRPr="00371F18">
        <w:t>Have uptake patterns varied between families of different kinds?</w:t>
      </w:r>
    </w:p>
    <w:p w:rsidR="004C6745" w:rsidRPr="00371F18" w:rsidRDefault="004C6745" w:rsidP="00291474">
      <w:pPr>
        <w:pStyle w:val="ListNumber"/>
        <w:numPr>
          <w:ilvl w:val="1"/>
          <w:numId w:val="8"/>
        </w:numPr>
      </w:pPr>
      <w:r w:rsidRPr="00371F18">
        <w:t xml:space="preserve">Have employer responses to </w:t>
      </w:r>
      <w:r w:rsidR="00863387">
        <w:t>PLP</w:t>
      </w:r>
      <w:r w:rsidRPr="00371F18">
        <w:t xml:space="preserve"> affected uptake?</w:t>
      </w:r>
    </w:p>
    <w:p w:rsidR="004C6745" w:rsidRPr="00371F18" w:rsidRDefault="004C6745" w:rsidP="00291474">
      <w:pPr>
        <w:pStyle w:val="ListNumber"/>
        <w:numPr>
          <w:ilvl w:val="1"/>
          <w:numId w:val="8"/>
        </w:numPr>
      </w:pPr>
      <w:r w:rsidRPr="00371F18">
        <w:t xml:space="preserve">For how long </w:t>
      </w:r>
      <w:r w:rsidR="005B226F">
        <w:t>did</w:t>
      </w:r>
      <w:r w:rsidRPr="00371F18">
        <w:t xml:space="preserve"> families </w:t>
      </w:r>
      <w:r w:rsidR="00351F35">
        <w:t xml:space="preserve">receive </w:t>
      </w:r>
      <w:r w:rsidR="00351F35" w:rsidRPr="00371F18">
        <w:t>PLP</w:t>
      </w:r>
      <w:r w:rsidRPr="00371F18">
        <w:t>?</w:t>
      </w:r>
    </w:p>
    <w:p w:rsidR="004C6745" w:rsidRPr="00371F18" w:rsidRDefault="004C6745" w:rsidP="00291474">
      <w:pPr>
        <w:pStyle w:val="ListNumber"/>
        <w:numPr>
          <w:ilvl w:val="1"/>
          <w:numId w:val="8"/>
        </w:numPr>
      </w:pPr>
      <w:r w:rsidRPr="00371F18">
        <w:t xml:space="preserve">How has </w:t>
      </w:r>
      <w:r w:rsidR="00863387">
        <w:t>PLP</w:t>
      </w:r>
      <w:r w:rsidRPr="00371F18">
        <w:t xml:space="preserve"> interacted with the mothers’ use of paid and unpaid leave from their employers?</w:t>
      </w:r>
    </w:p>
    <w:p w:rsidR="004C6745" w:rsidRPr="00371F18" w:rsidRDefault="004C6745" w:rsidP="00291474">
      <w:pPr>
        <w:pStyle w:val="ListNumber"/>
        <w:numPr>
          <w:ilvl w:val="1"/>
          <w:numId w:val="8"/>
        </w:numPr>
      </w:pPr>
      <w:r w:rsidRPr="00371F18">
        <w:t xml:space="preserve">Has </w:t>
      </w:r>
      <w:r w:rsidR="00863387">
        <w:t>PLP</w:t>
      </w:r>
      <w:r w:rsidRPr="00371F18">
        <w:t xml:space="preserve"> affected mothers’ return to work after a birth?</w:t>
      </w:r>
    </w:p>
    <w:p w:rsidR="004C6745" w:rsidRPr="00371F18" w:rsidRDefault="004C6745" w:rsidP="00291474">
      <w:pPr>
        <w:pStyle w:val="ListNumber"/>
        <w:numPr>
          <w:ilvl w:val="1"/>
          <w:numId w:val="8"/>
        </w:numPr>
      </w:pPr>
      <w:r w:rsidRPr="00371F18">
        <w:t>What has been the role of employers in return to work patterns?</w:t>
      </w:r>
    </w:p>
    <w:p w:rsidR="004C6745" w:rsidRDefault="004C6745" w:rsidP="00291474">
      <w:pPr>
        <w:pStyle w:val="Heading2"/>
      </w:pPr>
      <w:bookmarkStart w:id="27" w:name="_Toc377646692"/>
      <w:r>
        <w:t>Main data collections and data sources for Phase 3</w:t>
      </w:r>
      <w:bookmarkEnd w:id="27"/>
    </w:p>
    <w:p w:rsidR="003272B2" w:rsidRDefault="003272B2" w:rsidP="00291474">
      <w:pPr>
        <w:pStyle w:val="BodyText"/>
        <w:jc w:val="left"/>
        <w:rPr>
          <w:lang w:val="en-US"/>
        </w:rPr>
      </w:pPr>
      <w:r>
        <w:rPr>
          <w:lang w:val="en-US"/>
        </w:rPr>
        <w:t>To answer these research questions, this report uses some existing and administrative data. However, its main data sources are surveys and in-depth interview data collected during</w:t>
      </w:r>
      <w:r w:rsidR="00397727">
        <w:rPr>
          <w:lang w:val="en-US"/>
        </w:rPr>
        <w:t xml:space="preserve"> Phase 3 of the evaluation. The </w:t>
      </w:r>
      <w:r>
        <w:rPr>
          <w:lang w:val="en-US"/>
        </w:rPr>
        <w:t xml:space="preserve">analysis includes comparison of this newly collected data with baseline data collected before the commencement of the PPL scheme, in Phase 1 of the evaluation. For this comparison, </w:t>
      </w:r>
      <w:r w:rsidR="00397727">
        <w:rPr>
          <w:lang w:val="en-US"/>
        </w:rPr>
        <w:t xml:space="preserve">the analysis uses </w:t>
      </w:r>
      <w:r w:rsidR="00544939">
        <w:rPr>
          <w:lang w:val="en-US"/>
        </w:rPr>
        <w:t xml:space="preserve">the Baseline Mothers Survey (BaMS) from Phase 1, which is </w:t>
      </w:r>
      <w:r>
        <w:rPr>
          <w:lang w:val="en-US"/>
        </w:rPr>
        <w:t>a large</w:t>
      </w:r>
      <w:r w:rsidR="00544939">
        <w:rPr>
          <w:lang w:val="en-US"/>
        </w:rPr>
        <w:t xml:space="preserve"> national</w:t>
      </w:r>
      <w:r>
        <w:rPr>
          <w:lang w:val="en-US"/>
        </w:rPr>
        <w:t xml:space="preserve"> survey of </w:t>
      </w:r>
      <w:r w:rsidR="00544939">
        <w:rPr>
          <w:lang w:val="en-US"/>
        </w:rPr>
        <w:t xml:space="preserve">2,587 </w:t>
      </w:r>
      <w:r>
        <w:rPr>
          <w:lang w:val="en-US"/>
        </w:rPr>
        <w:t xml:space="preserve">mothers who had given birth in October and November 2009, and were surveyed when their babies were about 13 months old. </w:t>
      </w:r>
      <w:r w:rsidR="00544939">
        <w:rPr>
          <w:lang w:val="en-US"/>
        </w:rPr>
        <w:t>More complete d</w:t>
      </w:r>
      <w:r>
        <w:rPr>
          <w:lang w:val="en-US"/>
        </w:rPr>
        <w:t>etails of BaMS</w:t>
      </w:r>
      <w:r w:rsidR="00420C25">
        <w:rPr>
          <w:lang w:val="en-US"/>
        </w:rPr>
        <w:t xml:space="preserve"> survey and methodology</w:t>
      </w:r>
      <w:r w:rsidR="00544939">
        <w:rPr>
          <w:lang w:val="en-US"/>
        </w:rPr>
        <w:t xml:space="preserve"> can be found </w:t>
      </w:r>
      <w:r>
        <w:rPr>
          <w:lang w:val="en-US"/>
        </w:rPr>
        <w:t>in the Phase 1 evaluation report (Martin et al. 201</w:t>
      </w:r>
      <w:r w:rsidR="00B7374D">
        <w:rPr>
          <w:lang w:val="en-US"/>
        </w:rPr>
        <w:t>2</w:t>
      </w:r>
      <w:r>
        <w:rPr>
          <w:lang w:val="en-US"/>
        </w:rPr>
        <w:t xml:space="preserve">). </w:t>
      </w:r>
      <w:r w:rsidR="00397727">
        <w:rPr>
          <w:lang w:val="en-US"/>
        </w:rPr>
        <w:t>The report</w:t>
      </w:r>
      <w:r>
        <w:rPr>
          <w:lang w:val="en-US"/>
        </w:rPr>
        <w:t xml:space="preserve"> also makes comparisons with data collected</w:t>
      </w:r>
      <w:r w:rsidR="00544939">
        <w:rPr>
          <w:lang w:val="en-US"/>
        </w:rPr>
        <w:t xml:space="preserve"> for Phase 2 </w:t>
      </w:r>
      <w:r w:rsidR="00544939">
        <w:rPr>
          <w:lang w:val="en-US"/>
        </w:rPr>
        <w:lastRenderedPageBreak/>
        <w:t>of the evaluation</w:t>
      </w:r>
      <w:r w:rsidR="00425359">
        <w:rPr>
          <w:lang w:val="en-US"/>
        </w:rPr>
        <w:t xml:space="preserve"> conducted</w:t>
      </w:r>
      <w:r w:rsidR="00544939">
        <w:rPr>
          <w:lang w:val="en-US"/>
        </w:rPr>
        <w:t xml:space="preserve"> in 2011</w:t>
      </w:r>
      <w:r w:rsidR="00630E45">
        <w:rPr>
          <w:lang w:val="en-US"/>
        </w:rPr>
        <w:t>,</w:t>
      </w:r>
      <w:r>
        <w:rPr>
          <w:lang w:val="en-US"/>
        </w:rPr>
        <w:t xml:space="preserve"> shortly following the commencement of PPL. </w:t>
      </w:r>
      <w:r w:rsidR="00544939">
        <w:rPr>
          <w:lang w:val="en-US"/>
        </w:rPr>
        <w:t xml:space="preserve"> </w:t>
      </w:r>
      <w:r w:rsidR="00420C25">
        <w:rPr>
          <w:lang w:val="en-US"/>
        </w:rPr>
        <w:t>T</w:t>
      </w:r>
      <w:r w:rsidR="00397727">
        <w:rPr>
          <w:lang w:val="en-US"/>
        </w:rPr>
        <w:t>he main Phase 2 data source</w:t>
      </w:r>
      <w:r w:rsidR="00420C25">
        <w:rPr>
          <w:lang w:val="en-US"/>
        </w:rPr>
        <w:t xml:space="preserve"> used in this report</w:t>
      </w:r>
      <w:r w:rsidR="00397727">
        <w:rPr>
          <w:lang w:val="en-US"/>
        </w:rPr>
        <w:t xml:space="preserve"> is </w:t>
      </w:r>
      <w:r w:rsidR="00420C25">
        <w:rPr>
          <w:lang w:val="en-US"/>
        </w:rPr>
        <w:t xml:space="preserve">the Employer Implementation Phase Evaluation Study (EIPE), </w:t>
      </w:r>
      <w:r w:rsidR="00397727">
        <w:rPr>
          <w:lang w:val="en-US"/>
        </w:rPr>
        <w:t>a survey of</w:t>
      </w:r>
      <w:r w:rsidR="00420C25">
        <w:rPr>
          <w:lang w:val="en-US"/>
        </w:rPr>
        <w:t xml:space="preserve"> 501</w:t>
      </w:r>
      <w:r w:rsidR="00397727">
        <w:rPr>
          <w:lang w:val="en-US"/>
        </w:rPr>
        <w:t xml:space="preserve"> employers who were currently p</w:t>
      </w:r>
      <w:r w:rsidR="00425359">
        <w:rPr>
          <w:lang w:val="en-US"/>
        </w:rPr>
        <w:t xml:space="preserve">roviding </w:t>
      </w:r>
      <w:r w:rsidR="00397727">
        <w:rPr>
          <w:lang w:val="en-US"/>
        </w:rPr>
        <w:t xml:space="preserve">at least one employee PLP in July or August 2011. </w:t>
      </w:r>
      <w:r w:rsidR="00420C25">
        <w:rPr>
          <w:lang w:val="en-US"/>
        </w:rPr>
        <w:t>More complete d</w:t>
      </w:r>
      <w:r w:rsidR="00397727">
        <w:rPr>
          <w:lang w:val="en-US"/>
        </w:rPr>
        <w:t>etails of this survey</w:t>
      </w:r>
      <w:r w:rsidR="00420C25">
        <w:rPr>
          <w:lang w:val="en-US"/>
        </w:rPr>
        <w:t xml:space="preserve"> and methodology</w:t>
      </w:r>
      <w:r w:rsidR="00397727">
        <w:rPr>
          <w:lang w:val="en-US"/>
        </w:rPr>
        <w:t xml:space="preserve"> are provided in</w:t>
      </w:r>
      <w:r w:rsidR="00420C25">
        <w:rPr>
          <w:lang w:val="en-US"/>
        </w:rPr>
        <w:t xml:space="preserve"> the Phase 2 evaluation report (</w:t>
      </w:r>
      <w:r w:rsidR="00397727">
        <w:rPr>
          <w:lang w:val="en-US"/>
        </w:rPr>
        <w:t>Martin et al. 201</w:t>
      </w:r>
      <w:r w:rsidR="009D7365">
        <w:rPr>
          <w:lang w:val="en-US"/>
        </w:rPr>
        <w:t>3</w:t>
      </w:r>
      <w:r w:rsidR="00397727">
        <w:rPr>
          <w:lang w:val="en-US"/>
        </w:rPr>
        <w:t>).</w:t>
      </w:r>
    </w:p>
    <w:p w:rsidR="00371F18" w:rsidRDefault="00371F18" w:rsidP="00291474">
      <w:pPr>
        <w:pStyle w:val="BodyText"/>
        <w:jc w:val="left"/>
        <w:rPr>
          <w:lang w:val="en-US"/>
        </w:rPr>
      </w:pPr>
      <w:r>
        <w:rPr>
          <w:lang w:val="en-US"/>
        </w:rPr>
        <w:t>Data was collected for Phases 3 a</w:t>
      </w:r>
      <w:r w:rsidR="00801DB4">
        <w:rPr>
          <w:lang w:val="en-US"/>
        </w:rPr>
        <w:t>nd 4 of the evaluation through four</w:t>
      </w:r>
      <w:r>
        <w:rPr>
          <w:lang w:val="en-US"/>
        </w:rPr>
        <w:t xml:space="preserve"> studies:</w:t>
      </w:r>
    </w:p>
    <w:p w:rsidR="00371F18" w:rsidRDefault="00337172" w:rsidP="00291474">
      <w:pPr>
        <w:pStyle w:val="ListNumber"/>
        <w:numPr>
          <w:ilvl w:val="0"/>
          <w:numId w:val="27"/>
        </w:numPr>
      </w:pPr>
      <w:r>
        <w:t>A longitudinal survey</w:t>
      </w:r>
      <w:r w:rsidRPr="00337172">
        <w:t xml:space="preserve"> </w:t>
      </w:r>
      <w:r>
        <w:t xml:space="preserve">of new mothers, the Family and Work Cohort Survey (FaWCS). FaWCS involved telephone surveys of a large sample of PPL eligible mothers who gave birth in October and November 2011. Some mothers in the survey chose to take PLP, while others chose BB. Mothers were initially surveyed when their babies were about </w:t>
      </w:r>
      <w:r w:rsidR="0092318E">
        <w:t>6 to 8</w:t>
      </w:r>
      <w:r>
        <w:t xml:space="preserve"> months old, and then surveyed again when their babies were about 13 months old. The initial sample consisted of 4,20</w:t>
      </w:r>
      <w:r w:rsidR="0092318E">
        <w:t>1</w:t>
      </w:r>
      <w:r>
        <w:t xml:space="preserve"> mothers, with </w:t>
      </w:r>
      <w:r w:rsidR="0092318E">
        <w:t>3,501</w:t>
      </w:r>
      <w:r>
        <w:t xml:space="preserve"> having taken PLP and </w:t>
      </w:r>
      <w:r w:rsidR="0092318E">
        <w:t>700</w:t>
      </w:r>
      <w:r>
        <w:t xml:space="preserve"> having taken</w:t>
      </w:r>
      <w:r w:rsidR="00863387">
        <w:t xml:space="preserve"> </w:t>
      </w:r>
      <w:r w:rsidR="001807FD">
        <w:t>BB</w:t>
      </w:r>
      <w:r>
        <w:t xml:space="preserve">. The sample was a random sample from </w:t>
      </w:r>
      <w:r w:rsidR="0072513F">
        <w:t xml:space="preserve">PPL eligible mothers </w:t>
      </w:r>
      <w:r>
        <w:t xml:space="preserve">granted PLP or BB for births during October or November 2011. </w:t>
      </w:r>
    </w:p>
    <w:p w:rsidR="003331CF" w:rsidRDefault="003331CF" w:rsidP="00291474">
      <w:pPr>
        <w:pStyle w:val="ListNumber"/>
        <w:numPr>
          <w:ilvl w:val="0"/>
          <w:numId w:val="27"/>
        </w:numPr>
      </w:pPr>
      <w:r>
        <w:t>An in-depth interview study of a subsample of mothers who responded to FaWCS.</w:t>
      </w:r>
      <w:r w:rsidR="00845175">
        <w:t xml:space="preserve"> Ninety-seven</w:t>
      </w:r>
      <w:r>
        <w:t xml:space="preserve"> mothers were interviewed face to face, using a semi-structured interview schedule. Interviews were conducted in Brisbane, Melbourne, Sydney, Adelaide and Northern NSW. The interview sample focused on groups of special interest: indigenous mothers, single mothers, and mothers who had casual jobs or were self-employed before the birth of their babies. All interviews were recorded and transcribed for analysis.  </w:t>
      </w:r>
    </w:p>
    <w:p w:rsidR="0072513F" w:rsidRDefault="0072513F" w:rsidP="00291474">
      <w:pPr>
        <w:pStyle w:val="ListNumber"/>
        <w:numPr>
          <w:ilvl w:val="0"/>
          <w:numId w:val="27"/>
        </w:numPr>
      </w:pPr>
      <w:r>
        <w:t xml:space="preserve">A cross-sectional survey of employers, the </w:t>
      </w:r>
      <w:r w:rsidRPr="0072513F">
        <w:t>Employers Impact Analysis (EMPERIA) study carried out in 2012</w:t>
      </w:r>
      <w:r>
        <w:t>.</w:t>
      </w:r>
      <w:r w:rsidRPr="0072513F">
        <w:t xml:space="preserve"> EMPERIA </w:t>
      </w:r>
      <w:r>
        <w:t>was a telephone survey of</w:t>
      </w:r>
      <w:r w:rsidRPr="0072513F">
        <w:t xml:space="preserve"> a stratified random sample of 441 employers who were </w:t>
      </w:r>
      <w:r w:rsidR="0002287E">
        <w:t>providing</w:t>
      </w:r>
      <w:r w:rsidR="0002287E" w:rsidRPr="0072513F">
        <w:t xml:space="preserve"> </w:t>
      </w:r>
      <w:r w:rsidRPr="0072513F">
        <w:t xml:space="preserve">PLP to at least one employee in July or August 2012. The survey was conducted between October and November 2012. The survey data presented here are representative for all employers who were </w:t>
      </w:r>
      <w:r w:rsidR="0002287E">
        <w:t>providing</w:t>
      </w:r>
      <w:r w:rsidR="0002287E" w:rsidRPr="0072513F">
        <w:t xml:space="preserve"> </w:t>
      </w:r>
      <w:r w:rsidRPr="0072513F">
        <w:t>at least one employee PLP in July and/or August 2012.</w:t>
      </w:r>
    </w:p>
    <w:p w:rsidR="0072513F" w:rsidRDefault="0072513F" w:rsidP="00291474">
      <w:pPr>
        <w:pStyle w:val="ListNumber"/>
        <w:numPr>
          <w:ilvl w:val="0"/>
          <w:numId w:val="27"/>
        </w:numPr>
      </w:pPr>
      <w:r>
        <w:t xml:space="preserve">An interview study of employers, involving </w:t>
      </w:r>
      <w:r w:rsidR="00017706" w:rsidRPr="0072513F">
        <w:t>4</w:t>
      </w:r>
      <w:r w:rsidR="00017706">
        <w:t>0</w:t>
      </w:r>
      <w:r w:rsidR="00845175">
        <w:t xml:space="preserve"> </w:t>
      </w:r>
      <w:r w:rsidRPr="0072513F">
        <w:t>in-depth interviews with employers</w:t>
      </w:r>
      <w:r>
        <w:t xml:space="preserve"> conducted in November and December 2012.</w:t>
      </w:r>
      <w:r w:rsidR="00FF2EA2" w:rsidRPr="00FF2EA2">
        <w:t xml:space="preserve"> </w:t>
      </w:r>
      <w:r w:rsidR="00AB03D2">
        <w:t xml:space="preserve">Interviewees were respondents to EMPERIA who had indicated that they were willing to be interviewed. </w:t>
      </w:r>
      <w:r w:rsidR="00CB79B7">
        <w:t xml:space="preserve"> </w:t>
      </w:r>
      <w:r w:rsidR="00FF2EA2" w:rsidRPr="00FF2EA2">
        <w:t>All interviews were recorded and transcribed for analysis.</w:t>
      </w:r>
    </w:p>
    <w:p w:rsidR="00E17CED" w:rsidRDefault="00801DB4" w:rsidP="00291474">
      <w:pPr>
        <w:pStyle w:val="ListNumber"/>
        <w:numPr>
          <w:ilvl w:val="0"/>
          <w:numId w:val="0"/>
        </w:numPr>
      </w:pPr>
      <w:r>
        <w:t xml:space="preserve">Data collected in earlier phases of the evaluation were also used for comparison, as indicated throughout this report. </w:t>
      </w:r>
    </w:p>
    <w:p w:rsidR="00884F35" w:rsidRDefault="00884F35" w:rsidP="00266F4F">
      <w:pPr>
        <w:pStyle w:val="Heading1"/>
        <w:ind w:left="432"/>
        <w:rPr>
          <w:lang w:val="en-US"/>
        </w:rPr>
      </w:pPr>
      <w:bookmarkStart w:id="28" w:name="_Toc377646693"/>
      <w:r>
        <w:rPr>
          <w:lang w:val="en-US"/>
        </w:rPr>
        <w:lastRenderedPageBreak/>
        <w:t>Short term outcomes – employer responses</w:t>
      </w:r>
      <w:bookmarkEnd w:id="28"/>
    </w:p>
    <w:p w:rsidR="00884F35" w:rsidRPr="00884F35" w:rsidRDefault="00884F35" w:rsidP="00291474">
      <w:pPr>
        <w:pStyle w:val="BodyText"/>
        <w:jc w:val="left"/>
        <w:rPr>
          <w:lang w:val="en-US"/>
        </w:rPr>
      </w:pPr>
      <w:r w:rsidRPr="00884F35">
        <w:rPr>
          <w:lang w:val="en-US"/>
        </w:rPr>
        <w:t>This chap</w:t>
      </w:r>
      <w:r>
        <w:rPr>
          <w:lang w:val="en-US"/>
        </w:rPr>
        <w:t>ter of the report examines how employe</w:t>
      </w:r>
      <w:r w:rsidR="00017706">
        <w:rPr>
          <w:lang w:val="en-US"/>
        </w:rPr>
        <w:t>rs have respond</w:t>
      </w:r>
      <w:r>
        <w:rPr>
          <w:lang w:val="en-US"/>
        </w:rPr>
        <w:t>ed to</w:t>
      </w:r>
      <w:r w:rsidRPr="00884F35">
        <w:rPr>
          <w:lang w:val="en-US"/>
        </w:rPr>
        <w:t xml:space="preserve"> the PPL scheme</w:t>
      </w:r>
      <w:r>
        <w:rPr>
          <w:lang w:val="en-US"/>
        </w:rPr>
        <w:t xml:space="preserve">. It </w:t>
      </w:r>
      <w:r w:rsidR="00017706">
        <w:rPr>
          <w:lang w:val="en-US"/>
        </w:rPr>
        <w:t xml:space="preserve">considers </w:t>
      </w:r>
      <w:r w:rsidRPr="00884F35">
        <w:rPr>
          <w:lang w:val="en-US"/>
        </w:rPr>
        <w:t>their provision of paid and unpaid leave in relation to PPL, changes in HR practices, their management of PLP within their organisations</w:t>
      </w:r>
      <w:r>
        <w:rPr>
          <w:lang w:val="en-US"/>
        </w:rPr>
        <w:t>, and their experiences in</w:t>
      </w:r>
      <w:r w:rsidRPr="00884F35">
        <w:rPr>
          <w:lang w:val="en-US"/>
        </w:rPr>
        <w:t xml:space="preserve"> admi</w:t>
      </w:r>
      <w:r>
        <w:rPr>
          <w:lang w:val="en-US"/>
        </w:rPr>
        <w:t>nistering the scheme</w:t>
      </w:r>
      <w:r w:rsidRPr="00884F35">
        <w:rPr>
          <w:lang w:val="en-US"/>
        </w:rPr>
        <w:t>.</w:t>
      </w:r>
    </w:p>
    <w:p w:rsidR="004F4F20" w:rsidRDefault="004F4F20" w:rsidP="004F4F20">
      <w:pPr>
        <w:pStyle w:val="Heading2"/>
        <w:numPr>
          <w:ilvl w:val="1"/>
          <w:numId w:val="1"/>
        </w:numPr>
        <w:tabs>
          <w:tab w:val="clear" w:pos="576"/>
        </w:tabs>
        <w:ind w:left="720" w:hanging="720"/>
      </w:pPr>
      <w:bookmarkStart w:id="29" w:name="_Toc358109728"/>
      <w:bookmarkStart w:id="30" w:name="_Toc377646694"/>
      <w:r w:rsidRPr="00D57476">
        <w:t>Employer leave provisions</w:t>
      </w:r>
      <w:bookmarkEnd w:id="29"/>
      <w:bookmarkEnd w:id="30"/>
    </w:p>
    <w:p w:rsidR="004F4F20" w:rsidRDefault="004F4F20" w:rsidP="00291474">
      <w:pPr>
        <w:pStyle w:val="BodyText"/>
        <w:jc w:val="left"/>
        <w:rPr>
          <w:rFonts w:cs="Arial"/>
        </w:rPr>
      </w:pPr>
      <w:r>
        <w:t xml:space="preserve">Employers continue to play a crucial role in the PPL scheme. Attention is given to this role by investigating employers’ experiences in meeting their responsibilities under the </w:t>
      </w:r>
      <w:r w:rsidR="00863387">
        <w:t>PPL</w:t>
      </w:r>
      <w:r>
        <w:t xml:space="preserve"> scheme in the second year of operation. Key issues include: </w:t>
      </w:r>
      <w:r w:rsidR="002220A7">
        <w:t xml:space="preserve">employer </w:t>
      </w:r>
      <w:r>
        <w:t>leave provisions and changes to these provisions; how employers managed PLP in their organisation, including their experiences in sourcing information about PPL, registering for the scheme, and administering it; how employers managed PLP with their employees, and e</w:t>
      </w:r>
      <w:r w:rsidRPr="00011051">
        <w:t xml:space="preserve">mployers’ experiences with the KIT provisions of the PPL scheme. The findings in this section are </w:t>
      </w:r>
      <w:r>
        <w:t xml:space="preserve">primarily </w:t>
      </w:r>
      <w:r w:rsidRPr="00011051">
        <w:t>based on the Employers Impact Analysis (EMPERIA) study carried out in 2012. EMPERIA involved a survey of a stratified random sample of 441 employers who were providing PLP to at least one employee in July or August 2012 and</w:t>
      </w:r>
      <w:r>
        <w:t xml:space="preserve"> 4</w:t>
      </w:r>
      <w:r w:rsidR="00B07B59">
        <w:t>0</w:t>
      </w:r>
      <w:r>
        <w:t xml:space="preserve"> in-depth interviews with employers. The s</w:t>
      </w:r>
      <w:r w:rsidRPr="00AA2C6F">
        <w:rPr>
          <w:rFonts w:cs="Arial"/>
        </w:rPr>
        <w:t>urvey</w:t>
      </w:r>
      <w:r>
        <w:rPr>
          <w:rFonts w:cs="Arial"/>
        </w:rPr>
        <w:t xml:space="preserve"> was</w:t>
      </w:r>
      <w:r w:rsidRPr="00AA2C6F">
        <w:rPr>
          <w:rFonts w:cs="Arial"/>
        </w:rPr>
        <w:t xml:space="preserve"> conducted between October and November 201</w:t>
      </w:r>
      <w:r>
        <w:rPr>
          <w:rFonts w:cs="Arial"/>
        </w:rPr>
        <w:t>2 and the interviews were conducted between November and December 2012</w:t>
      </w:r>
      <w:r w:rsidRPr="00AA2C6F">
        <w:rPr>
          <w:rFonts w:cs="Arial"/>
        </w:rPr>
        <w:t>.</w:t>
      </w:r>
      <w:r>
        <w:rPr>
          <w:rFonts w:cs="Arial"/>
        </w:rPr>
        <w:t xml:space="preserve"> The survey data presented here are representative for all employers who were </w:t>
      </w:r>
      <w:r w:rsidR="0002287E">
        <w:rPr>
          <w:rFonts w:cs="Arial"/>
        </w:rPr>
        <w:t xml:space="preserve">providing PLP to </w:t>
      </w:r>
      <w:r>
        <w:rPr>
          <w:rFonts w:cs="Arial"/>
        </w:rPr>
        <w:t xml:space="preserve">at least one employee in July and/or August 2012. As such, it is not possible to make simple comparisons between the EMPERIA data and the EIPE data presented in the Phase 2 evaluation, which was representative of employers </w:t>
      </w:r>
      <w:r w:rsidR="0002287E">
        <w:rPr>
          <w:rFonts w:cs="Arial"/>
        </w:rPr>
        <w:t xml:space="preserve">providing PLP to </w:t>
      </w:r>
      <w:r>
        <w:rPr>
          <w:rFonts w:cs="Arial"/>
        </w:rPr>
        <w:t xml:space="preserve">at least one employee in July and/or August one year earlier. As shown in Table </w:t>
      </w:r>
      <w:r w:rsidR="00A55834">
        <w:rPr>
          <w:rFonts w:cs="Arial"/>
        </w:rPr>
        <w:t>2.</w:t>
      </w:r>
      <w:r w:rsidR="001D7FD7">
        <w:rPr>
          <w:rFonts w:cs="Arial"/>
        </w:rPr>
        <w:t>1</w:t>
      </w:r>
      <w:r>
        <w:rPr>
          <w:rFonts w:cs="Arial"/>
        </w:rPr>
        <w:t xml:space="preserve"> below, the sampling frames for both of these studies (in essence, the pool of employers </w:t>
      </w:r>
      <w:r w:rsidR="0002287E">
        <w:rPr>
          <w:rFonts w:cs="Arial"/>
        </w:rPr>
        <w:t xml:space="preserve">providing PLP to </w:t>
      </w:r>
      <w:r>
        <w:rPr>
          <w:rFonts w:cs="Arial"/>
        </w:rPr>
        <w:t xml:space="preserve">at least one employee for that time period) differ significantly. </w:t>
      </w:r>
    </w:p>
    <w:p w:rsidR="004F4F20" w:rsidRPr="00F3093D" w:rsidRDefault="004F4F20" w:rsidP="004F4F20">
      <w:pPr>
        <w:pStyle w:val="Caption"/>
        <w:spacing w:line="240" w:lineRule="auto"/>
        <w:ind w:left="1440" w:hanging="1440"/>
        <w:jc w:val="both"/>
      </w:pPr>
      <w:bookmarkStart w:id="31" w:name="_Toc358126670"/>
      <w:bookmarkStart w:id="32" w:name="_Toc377040507"/>
      <w:r>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1</w:t>
      </w:r>
      <w:r w:rsidR="00572623">
        <w:fldChar w:fldCharType="end"/>
      </w:r>
      <w:r w:rsidRPr="00F3093D">
        <w:t xml:space="preserve"> </w:t>
      </w:r>
      <w:r>
        <w:tab/>
      </w:r>
      <w:r w:rsidRPr="00F3093D">
        <w:t xml:space="preserve">Sampling frames for 2011 and 2012 of employers currently </w:t>
      </w:r>
      <w:r w:rsidR="0002287E">
        <w:t xml:space="preserve">providing PLP to </w:t>
      </w:r>
      <w:r w:rsidRPr="00F3093D">
        <w:t>at least one employee in July and/or August for that year, by organisational size</w:t>
      </w:r>
      <w:bookmarkEnd w:id="31"/>
      <w:bookmarkEnd w:id="32"/>
    </w:p>
    <w:tbl>
      <w:tblPr>
        <w:tblStyle w:val="TableGrid"/>
        <w:tblW w:w="84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 "/>
        <w:tblDescription w:val="Sampling frames for 2011 and 2012 of employers currently providing PLP to at least one employee in July and/or August for that year, by organisational size"/>
      </w:tblPr>
      <w:tblGrid>
        <w:gridCol w:w="2660"/>
        <w:gridCol w:w="1453"/>
        <w:gridCol w:w="1453"/>
        <w:gridCol w:w="1453"/>
        <w:gridCol w:w="1453"/>
      </w:tblGrid>
      <w:tr w:rsidR="004F4F20" w:rsidRPr="00E02FEA" w:rsidTr="009D0167">
        <w:trPr>
          <w:tblHeader/>
        </w:trPr>
        <w:tc>
          <w:tcPr>
            <w:tcW w:w="2660" w:type="dxa"/>
            <w:shd w:val="clear" w:color="auto" w:fill="000000" w:themeFill="text1"/>
          </w:tcPr>
          <w:p w:rsidR="004F4F20" w:rsidRPr="00E02FEA" w:rsidRDefault="004F4F20" w:rsidP="0002287E">
            <w:pPr>
              <w:spacing w:beforeLines="20" w:before="48" w:afterLines="20" w:after="48" w:line="240" w:lineRule="auto"/>
              <w:contextualSpacing/>
              <w:rPr>
                <w:rFonts w:ascii="Arial" w:hAnsi="Arial" w:cs="Arial"/>
                <w:b/>
                <w:sz w:val="20"/>
                <w:szCs w:val="20"/>
              </w:rPr>
            </w:pPr>
            <w:r w:rsidRPr="00E02FEA">
              <w:rPr>
                <w:rFonts w:ascii="Arial" w:hAnsi="Arial" w:cs="Arial"/>
                <w:b/>
                <w:sz w:val="20"/>
                <w:szCs w:val="20"/>
              </w:rPr>
              <w:t xml:space="preserve">Number and percentage of employers in each </w:t>
            </w:r>
            <w:r w:rsidRPr="00E02FEA">
              <w:rPr>
                <w:rFonts w:ascii="Arial" w:hAnsi="Arial" w:cs="Arial"/>
                <w:b/>
                <w:i/>
                <w:sz w:val="20"/>
                <w:szCs w:val="20"/>
              </w:rPr>
              <w:t>sampling frame</w:t>
            </w:r>
            <w:r w:rsidRPr="00E02FEA">
              <w:rPr>
                <w:rFonts w:ascii="Arial" w:hAnsi="Arial" w:cs="Arial"/>
                <w:b/>
                <w:sz w:val="20"/>
                <w:szCs w:val="20"/>
              </w:rPr>
              <w:t xml:space="preserve"> </w:t>
            </w:r>
            <w:r w:rsidR="0002287E">
              <w:rPr>
                <w:rFonts w:ascii="Arial" w:hAnsi="Arial" w:cs="Arial"/>
                <w:b/>
                <w:sz w:val="20"/>
                <w:szCs w:val="20"/>
              </w:rPr>
              <w:t>provid</w:t>
            </w:r>
            <w:r w:rsidR="0002287E" w:rsidRPr="00E02FEA">
              <w:rPr>
                <w:rFonts w:ascii="Arial" w:hAnsi="Arial" w:cs="Arial"/>
                <w:b/>
                <w:sz w:val="20"/>
                <w:szCs w:val="20"/>
              </w:rPr>
              <w:t xml:space="preserve">ing </w:t>
            </w:r>
            <w:r w:rsidR="0002287E">
              <w:rPr>
                <w:rFonts w:ascii="Arial" w:hAnsi="Arial" w:cs="Arial"/>
                <w:b/>
                <w:sz w:val="20"/>
                <w:szCs w:val="20"/>
              </w:rPr>
              <w:t xml:space="preserve">PLP to </w:t>
            </w:r>
            <w:r w:rsidRPr="00E02FEA">
              <w:rPr>
                <w:rFonts w:ascii="Arial" w:hAnsi="Arial" w:cs="Arial"/>
                <w:b/>
                <w:sz w:val="20"/>
                <w:szCs w:val="20"/>
              </w:rPr>
              <w:t>at least one employee in July and/or August in that year, by organisational size</w:t>
            </w:r>
            <w:r w:rsidRPr="00E02FEA">
              <w:rPr>
                <w:rFonts w:ascii="Arial" w:hAnsi="Arial" w:cs="Arial"/>
                <w:b/>
                <w:i/>
                <w:sz w:val="20"/>
                <w:szCs w:val="20"/>
              </w:rPr>
              <w:t xml:space="preserve"> </w:t>
            </w:r>
          </w:p>
        </w:tc>
        <w:tc>
          <w:tcPr>
            <w:tcW w:w="1453" w:type="dxa"/>
            <w:shd w:val="clear" w:color="auto" w:fill="000000" w:themeFill="text1"/>
          </w:tcPr>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 xml:space="preserve">Large (200+ employees) </w:t>
            </w:r>
          </w:p>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 xml:space="preserve"> (per cent)</w:t>
            </w:r>
          </w:p>
        </w:tc>
        <w:tc>
          <w:tcPr>
            <w:tcW w:w="1453" w:type="dxa"/>
            <w:shd w:val="clear" w:color="auto" w:fill="000000" w:themeFill="text1"/>
          </w:tcPr>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Medium (20-199 employees)</w:t>
            </w:r>
          </w:p>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(per cent)</w:t>
            </w:r>
          </w:p>
        </w:tc>
        <w:tc>
          <w:tcPr>
            <w:tcW w:w="1453" w:type="dxa"/>
            <w:shd w:val="clear" w:color="auto" w:fill="000000" w:themeFill="text1"/>
          </w:tcPr>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 xml:space="preserve">Small </w:t>
            </w:r>
          </w:p>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(2-19 employees)</w:t>
            </w:r>
          </w:p>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 xml:space="preserve"> (per cent)</w:t>
            </w:r>
          </w:p>
        </w:tc>
        <w:tc>
          <w:tcPr>
            <w:tcW w:w="1453" w:type="dxa"/>
            <w:shd w:val="clear" w:color="auto" w:fill="000000" w:themeFill="text1"/>
          </w:tcPr>
          <w:p w:rsidR="004F4F20" w:rsidRPr="00E02FEA" w:rsidRDefault="004F4F20" w:rsidP="00E02FEA">
            <w:pPr>
              <w:spacing w:beforeLines="20" w:before="48" w:afterLines="20" w:after="48" w:line="240" w:lineRule="auto"/>
              <w:contextualSpacing/>
              <w:jc w:val="right"/>
              <w:rPr>
                <w:rFonts w:ascii="Arial" w:hAnsi="Arial" w:cs="Arial"/>
                <w:b/>
                <w:sz w:val="20"/>
                <w:szCs w:val="20"/>
              </w:rPr>
            </w:pPr>
            <w:r w:rsidRPr="00E02FEA">
              <w:rPr>
                <w:rFonts w:ascii="Arial" w:hAnsi="Arial" w:cs="Arial"/>
                <w:b/>
                <w:sz w:val="20"/>
                <w:szCs w:val="20"/>
              </w:rPr>
              <w:t>Total</w:t>
            </w:r>
          </w:p>
        </w:tc>
      </w:tr>
      <w:tr w:rsidR="004F4F20" w:rsidRPr="00E02FEA" w:rsidTr="009D0167">
        <w:tc>
          <w:tcPr>
            <w:tcW w:w="2660" w:type="dxa"/>
          </w:tcPr>
          <w:p w:rsidR="004F4F20" w:rsidRPr="00E02FEA" w:rsidRDefault="004F4F20" w:rsidP="00E02FEA">
            <w:pPr>
              <w:spacing w:beforeLines="20" w:before="48" w:afterLines="20" w:after="48" w:line="240" w:lineRule="auto"/>
              <w:contextualSpacing/>
              <w:rPr>
                <w:rFonts w:ascii="Arial" w:hAnsi="Arial" w:cs="Arial"/>
                <w:sz w:val="20"/>
                <w:szCs w:val="20"/>
              </w:rPr>
            </w:pPr>
            <w:r w:rsidRPr="00E02FEA">
              <w:rPr>
                <w:rFonts w:ascii="Arial" w:hAnsi="Arial" w:cs="Arial"/>
                <w:sz w:val="20"/>
                <w:szCs w:val="20"/>
              </w:rPr>
              <w:t>Sampling frame 2011</w:t>
            </w:r>
          </w:p>
        </w:tc>
        <w:tc>
          <w:tcPr>
            <w:tcW w:w="1453" w:type="dxa"/>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996</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(35</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1008</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(35</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850</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(30</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2854</w:t>
            </w:r>
          </w:p>
          <w:p w:rsidR="004F4F20" w:rsidRPr="00E02FEA" w:rsidRDefault="00B2054A" w:rsidP="001F335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(100 per cent)</w:t>
            </w:r>
          </w:p>
        </w:tc>
      </w:tr>
      <w:tr w:rsidR="004F4F20" w:rsidRPr="00E02FEA" w:rsidTr="009D0167">
        <w:tc>
          <w:tcPr>
            <w:tcW w:w="2660" w:type="dxa"/>
            <w:shd w:val="clear" w:color="auto" w:fill="D9D9D9" w:themeFill="background1" w:themeFillShade="D9"/>
          </w:tcPr>
          <w:p w:rsidR="004F4F20" w:rsidRPr="00E02FEA" w:rsidRDefault="004F4F20" w:rsidP="00E02FEA">
            <w:pPr>
              <w:spacing w:beforeLines="20" w:before="48" w:afterLines="20" w:after="48" w:line="240" w:lineRule="auto"/>
              <w:contextualSpacing/>
              <w:rPr>
                <w:rFonts w:ascii="Arial" w:hAnsi="Arial" w:cs="Arial"/>
                <w:sz w:val="20"/>
                <w:szCs w:val="20"/>
              </w:rPr>
            </w:pPr>
            <w:r w:rsidRPr="00E02FEA">
              <w:rPr>
                <w:rFonts w:ascii="Arial" w:hAnsi="Arial" w:cs="Arial"/>
                <w:sz w:val="20"/>
                <w:szCs w:val="20"/>
              </w:rPr>
              <w:t>Sampling frame 2012</w:t>
            </w:r>
          </w:p>
        </w:tc>
        <w:tc>
          <w:tcPr>
            <w:tcW w:w="1453" w:type="dxa"/>
            <w:shd w:val="clear" w:color="auto" w:fill="D9D9D9" w:themeFill="background1" w:themeFillShade="D9"/>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2362</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(24</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shd w:val="clear" w:color="auto" w:fill="D9D9D9" w:themeFill="background1" w:themeFillShade="D9"/>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4030</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(40</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shd w:val="clear" w:color="auto" w:fill="D9D9D9" w:themeFill="background1" w:themeFillShade="D9"/>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3579</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(36</w:t>
            </w:r>
            <w:r w:rsidR="00BC6C09" w:rsidRPr="00E02FEA">
              <w:rPr>
                <w:rFonts w:ascii="Arial" w:hAnsi="Arial" w:cs="Arial"/>
                <w:sz w:val="20"/>
                <w:szCs w:val="20"/>
              </w:rPr>
              <w:t xml:space="preserve"> per cent</w:t>
            </w:r>
            <w:r w:rsidRPr="00E02FEA">
              <w:rPr>
                <w:rFonts w:ascii="Arial" w:hAnsi="Arial" w:cs="Arial"/>
                <w:sz w:val="20"/>
                <w:szCs w:val="20"/>
              </w:rPr>
              <w:t>)</w:t>
            </w:r>
          </w:p>
        </w:tc>
        <w:tc>
          <w:tcPr>
            <w:tcW w:w="1453" w:type="dxa"/>
            <w:shd w:val="clear" w:color="auto" w:fill="D9D9D9" w:themeFill="background1" w:themeFillShade="D9"/>
          </w:tcPr>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9971</w:t>
            </w:r>
          </w:p>
          <w:p w:rsidR="004F4F20" w:rsidRPr="00E02FEA" w:rsidRDefault="004F4F20" w:rsidP="00E02FEA">
            <w:pPr>
              <w:spacing w:beforeLines="20" w:before="48" w:afterLines="20" w:after="48" w:line="240" w:lineRule="auto"/>
              <w:contextualSpacing/>
              <w:jc w:val="right"/>
              <w:rPr>
                <w:rFonts w:ascii="Arial" w:hAnsi="Arial" w:cs="Arial"/>
                <w:sz w:val="20"/>
                <w:szCs w:val="20"/>
              </w:rPr>
            </w:pPr>
            <w:r w:rsidRPr="00E02FEA">
              <w:rPr>
                <w:rFonts w:ascii="Arial" w:hAnsi="Arial" w:cs="Arial"/>
                <w:sz w:val="20"/>
                <w:szCs w:val="20"/>
              </w:rPr>
              <w:t>(100</w:t>
            </w:r>
            <w:r w:rsidR="00BC6C09" w:rsidRPr="00E02FEA">
              <w:rPr>
                <w:rFonts w:ascii="Arial" w:hAnsi="Arial" w:cs="Arial"/>
                <w:sz w:val="20"/>
                <w:szCs w:val="20"/>
              </w:rPr>
              <w:t xml:space="preserve"> per cent</w:t>
            </w:r>
            <w:r w:rsidRPr="00E02FEA">
              <w:rPr>
                <w:rFonts w:ascii="Arial" w:hAnsi="Arial" w:cs="Arial"/>
                <w:sz w:val="20"/>
                <w:szCs w:val="20"/>
              </w:rPr>
              <w:t>)</w:t>
            </w:r>
          </w:p>
        </w:tc>
      </w:tr>
    </w:tbl>
    <w:p w:rsidR="004F4F20" w:rsidRDefault="004F4F20" w:rsidP="004F4F20">
      <w:pPr>
        <w:pStyle w:val="BodyText"/>
        <w:spacing w:before="20" w:after="20" w:line="240" w:lineRule="auto"/>
        <w:rPr>
          <w:rFonts w:cs="Arial"/>
        </w:rPr>
      </w:pPr>
      <w:r>
        <w:t>Source: EMPERIA</w:t>
      </w:r>
    </w:p>
    <w:p w:rsidR="004F4F20" w:rsidRPr="007F32D0" w:rsidRDefault="004F4F20" w:rsidP="00291474">
      <w:pPr>
        <w:pStyle w:val="BodyText"/>
        <w:jc w:val="left"/>
      </w:pPr>
      <w:r>
        <w:lastRenderedPageBreak/>
        <w:t xml:space="preserve">In 2011, small employers with between 2-19 employees represented 30 per cent of businesses </w:t>
      </w:r>
      <w:r w:rsidR="0002287E">
        <w:t xml:space="preserve">providing PLP to </w:t>
      </w:r>
      <w:r>
        <w:t xml:space="preserve">at least one employee in July and/or August. Medium and large employers respectively represented 35 per cent of businesses </w:t>
      </w:r>
      <w:r w:rsidR="0002287E">
        <w:t xml:space="preserve">providing PLP to </w:t>
      </w:r>
      <w:r>
        <w:t>at least one employee. In the second year of operation of PPL, the distribution of employers p</w:t>
      </w:r>
      <w:r w:rsidR="0002287E">
        <w:t>rovid</w:t>
      </w:r>
      <w:r>
        <w:t xml:space="preserve">ing </w:t>
      </w:r>
      <w:r w:rsidR="0002287E">
        <w:t xml:space="preserve">PLP to </w:t>
      </w:r>
      <w:r>
        <w:t>at least one employee in July and/or August</w:t>
      </w:r>
      <w:r w:rsidR="00B2054A">
        <w:t xml:space="preserve"> 2012</w:t>
      </w:r>
      <w:r>
        <w:t xml:space="preserve"> had shifted considerably. Large employers represented 24 per cent of the sampling frame in 2012, medium businesses 40 per cent and small businesses 36 per cent. In each year, a random sample of employers was drawn from each sampling frame. Each random sample </w:t>
      </w:r>
      <w:r w:rsidRPr="00934875">
        <w:t>was representative of the</w:t>
      </w:r>
      <w:r>
        <w:t xml:space="preserve"> </w:t>
      </w:r>
      <w:r w:rsidRPr="00934875">
        <w:t>proportion of sample available by state to within ±1</w:t>
      </w:r>
      <w:r>
        <w:t xml:space="preserve"> per cent</w:t>
      </w:r>
      <w:r w:rsidRPr="00934875">
        <w:t>.</w:t>
      </w:r>
      <w:r>
        <w:t xml:space="preserve"> Yet each of these samples is representative of </w:t>
      </w:r>
      <w:r w:rsidRPr="00A102CB">
        <w:rPr>
          <w:rStyle w:val="Emphasis"/>
        </w:rPr>
        <w:t>the sampling frame for that year</w:t>
      </w:r>
      <w:r>
        <w:t xml:space="preserve">, meaning it is only possible to make statements about the population of Australian employers </w:t>
      </w:r>
      <w:r w:rsidR="0002287E">
        <w:t xml:space="preserve">providing PLP to </w:t>
      </w:r>
      <w:r>
        <w:t xml:space="preserve">at least one employee in July and/or August of that year. It is not possible to compare data from 2011 with data from 2012 on the basis of descriptive methods alone. </w:t>
      </w:r>
    </w:p>
    <w:p w:rsidR="0085168D" w:rsidRDefault="0085168D" w:rsidP="00291474">
      <w:pPr>
        <w:pStyle w:val="BodyText"/>
        <w:jc w:val="left"/>
      </w:pPr>
      <w:r>
        <w:t>To make comparisons between 2011 and 2012 in employer responses to PPL, statistical analyses have been conducted that take account of differences in the 2011 and 2012 employer samples. These analyses are conducted on the combined EIPE and EMPERIA samples. They take account of sample differences in employer size and sector, along with differences in three other factors that could confound results: the proportion of female permanent or ongoing employees, the proportion of employees that are part-time, and unionization levels. Assessment of change between 2011 and 2012 is based on remaining differences in attitudes and behaviour towards PPL of EIPE respondents compared to EMPERIA respondents, after these factors are taken into account. Analyses were also conducted to assess whether the association between any of these factors and attitudes and behaviour towards PPL changed between 2011 and 2012.</w:t>
      </w:r>
    </w:p>
    <w:p w:rsidR="0085168D" w:rsidRDefault="0085168D" w:rsidP="00291474">
      <w:pPr>
        <w:pStyle w:val="BodyText"/>
        <w:jc w:val="left"/>
      </w:pPr>
      <w:r>
        <w:t>The analyses are presented as follows: First, a description of the situation in 2012 is given using the EMPERIA study. Consideration is given to possible variation across employers by size and sector in relation to the provision of organisational leave, changes to leave, the management of PLP in the organisation, the management of PLP with employees and experiences with the KIT provisions. In these analyses, the data is representative of employers providing PLP to at least one employee in July and/or August 2012. Following the presentation of these findings, any significant changes in employer behaviour or experiences with PPL between 2011 and 2012 are discussed based on the statistical analysis described in the previous paragraph. Conclusions are provided in the final section.</w:t>
      </w:r>
    </w:p>
    <w:p w:rsidR="004F4F20" w:rsidRPr="00D45005" w:rsidRDefault="004F4F20" w:rsidP="00291474">
      <w:pPr>
        <w:pStyle w:val="Heading3"/>
        <w:numPr>
          <w:ilvl w:val="2"/>
          <w:numId w:val="1"/>
        </w:numPr>
      </w:pPr>
      <w:bookmarkStart w:id="33" w:name="_Toc358109729"/>
      <w:bookmarkStart w:id="34" w:name="_Toc377646695"/>
      <w:r w:rsidRPr="00106DD8">
        <w:t>Organisational policies and leave provisions</w:t>
      </w:r>
      <w:bookmarkEnd w:id="33"/>
      <w:bookmarkEnd w:id="34"/>
    </w:p>
    <w:p w:rsidR="002E4C64" w:rsidRDefault="004F4F20" w:rsidP="00291474">
      <w:pPr>
        <w:pStyle w:val="BodyText"/>
        <w:jc w:val="left"/>
      </w:pPr>
      <w:r>
        <w:t xml:space="preserve">Employers provide their employees with a wide variety of paid and unpaid leave </w:t>
      </w:r>
      <w:r w:rsidR="00863387">
        <w:t>entitlements</w:t>
      </w:r>
      <w:r>
        <w:t xml:space="preserve">, </w:t>
      </w:r>
      <w:r w:rsidR="00863387">
        <w:t>and these</w:t>
      </w:r>
      <w:r>
        <w:t xml:space="preserve"> could possibly change following the implementation of PPL. Throughout this report, a distinction is made between </w:t>
      </w:r>
      <w:r w:rsidRPr="00106DD8">
        <w:t>paid maternity leave</w:t>
      </w:r>
      <w:r>
        <w:t xml:space="preserve">, which is for mothers to </w:t>
      </w:r>
      <w:r w:rsidR="00863387">
        <w:t xml:space="preserve">take time off before </w:t>
      </w:r>
      <w:r w:rsidR="00863387">
        <w:lastRenderedPageBreak/>
        <w:t xml:space="preserve">the birth and/or </w:t>
      </w:r>
      <w:r>
        <w:t xml:space="preserve">care for children after </w:t>
      </w:r>
      <w:r w:rsidR="00863387">
        <w:t xml:space="preserve">the </w:t>
      </w:r>
      <w:r>
        <w:t xml:space="preserve">birth, paternity leave, which is for fathers to care for children </w:t>
      </w:r>
      <w:r w:rsidR="00863387">
        <w:t xml:space="preserve">and support their partner </w:t>
      </w:r>
      <w:r>
        <w:t xml:space="preserve">after </w:t>
      </w:r>
      <w:r w:rsidR="00863387">
        <w:t xml:space="preserve">the </w:t>
      </w:r>
      <w:r>
        <w:t>birth, and primary carer’s leave, which is for mothers or fathers to care for children after birth. To investigate organisational policies and leave provisions, it is necessary to make a</w:t>
      </w:r>
      <w:r w:rsidRPr="002954A1">
        <w:t xml:space="preserve"> distinction between employers who </w:t>
      </w:r>
      <w:r>
        <w:t xml:space="preserve">do not </w:t>
      </w:r>
      <w:r w:rsidRPr="002954A1">
        <w:t xml:space="preserve">have formal (documented) HR policies about leave for employees before or after the birth of a child and employers who do have such formal policies, as this </w:t>
      </w:r>
      <w:r>
        <w:t xml:space="preserve">can </w:t>
      </w:r>
      <w:r w:rsidRPr="002954A1">
        <w:t xml:space="preserve">affect whether </w:t>
      </w:r>
      <w:r>
        <w:t>employers offer</w:t>
      </w:r>
      <w:r w:rsidRPr="002954A1">
        <w:t xml:space="preserve"> formally arranged paid </w:t>
      </w:r>
      <w:r>
        <w:t xml:space="preserve">or unpaid </w:t>
      </w:r>
      <w:r w:rsidRPr="002954A1">
        <w:t xml:space="preserve">leave provisions. </w:t>
      </w:r>
      <w:r>
        <w:t>Just over t</w:t>
      </w:r>
      <w:r w:rsidRPr="002954A1">
        <w:t xml:space="preserve">wo-thirds of all employers </w:t>
      </w:r>
      <w:r>
        <w:t>(69 per cent) had</w:t>
      </w:r>
      <w:r w:rsidRPr="002954A1">
        <w:t xml:space="preserve"> formal, documented HR policies about leave for employees before or after the birth of a child and </w:t>
      </w:r>
      <w:r w:rsidRPr="007F32D0">
        <w:t xml:space="preserve">another </w:t>
      </w:r>
      <w:r>
        <w:t>four</w:t>
      </w:r>
      <w:r w:rsidRPr="007F32D0">
        <w:t xml:space="preserve"> per cent were planning to develop these policies </w:t>
      </w:r>
      <w:r>
        <w:t xml:space="preserve">(Table </w:t>
      </w:r>
      <w:r w:rsidR="00A62B4C">
        <w:t>2.</w:t>
      </w:r>
      <w:r w:rsidR="001D7FD7">
        <w:t>2</w:t>
      </w:r>
      <w:r>
        <w:t>)</w:t>
      </w:r>
      <w:r w:rsidRPr="002954A1">
        <w:t>. Some 2</w:t>
      </w:r>
      <w:r>
        <w:t>3 per cent</w:t>
      </w:r>
      <w:r w:rsidRPr="002954A1">
        <w:t xml:space="preserve"> of employers </w:t>
      </w:r>
      <w:r>
        <w:t>did</w:t>
      </w:r>
      <w:r w:rsidRPr="002954A1">
        <w:t xml:space="preserve"> not have these formal HR policies and </w:t>
      </w:r>
      <w:r>
        <w:t xml:space="preserve">were </w:t>
      </w:r>
      <w:r w:rsidRPr="002954A1">
        <w:t>not planning to develop them. Small employers</w:t>
      </w:r>
      <w:r>
        <w:t xml:space="preserve"> in the private sector</w:t>
      </w:r>
      <w:r w:rsidRPr="002954A1">
        <w:t xml:space="preserve"> </w:t>
      </w:r>
      <w:r>
        <w:t>(with less than 20 employees) were the least likely</w:t>
      </w:r>
      <w:r w:rsidRPr="002954A1">
        <w:t xml:space="preserve"> to have formal, documented HR policies </w:t>
      </w:r>
      <w:r w:rsidRPr="002954A1">
        <w:rPr>
          <w:rFonts w:cs="Arial"/>
        </w:rPr>
        <w:t>about leave for employees before or after the birth of a child</w:t>
      </w:r>
      <w:r>
        <w:rPr>
          <w:rFonts w:cs="Arial"/>
        </w:rPr>
        <w:t>. Indeed, just more than half (52 per cent) of small employers in the private sector had</w:t>
      </w:r>
      <w:r w:rsidRPr="002954A1">
        <w:t xml:space="preserve"> these policies.</w:t>
      </w:r>
    </w:p>
    <w:p w:rsidR="004F4F20" w:rsidRPr="002954A1" w:rsidRDefault="004F4F20" w:rsidP="004F4F20">
      <w:pPr>
        <w:pStyle w:val="Caption"/>
        <w:spacing w:line="240" w:lineRule="auto"/>
        <w:ind w:left="1440" w:hanging="1440"/>
        <w:jc w:val="both"/>
      </w:pPr>
      <w:bookmarkStart w:id="35" w:name="_Toc358126671"/>
      <w:bookmarkStart w:id="36" w:name="_Toc377040508"/>
      <w:proofErr w:type="gramStart"/>
      <w:r>
        <w:t xml:space="preserve">Table </w:t>
      </w:r>
      <w:fldSimple w:instr=" STYLEREF 1 \s ">
        <w:r w:rsidR="00955803">
          <w:rPr>
            <w:noProof/>
          </w:rPr>
          <w:t>2</w:t>
        </w:r>
      </w:fldSimple>
      <w:r>
        <w:t>.</w:t>
      </w:r>
      <w:proofErr w:type="gramEnd"/>
      <w:r w:rsidR="00572623">
        <w:fldChar w:fldCharType="begin"/>
      </w:r>
      <w:r>
        <w:instrText xml:space="preserve"> SEQ Table \* ARABIC \s 1 </w:instrText>
      </w:r>
      <w:r w:rsidR="00572623">
        <w:fldChar w:fldCharType="separate"/>
      </w:r>
      <w:r w:rsidR="00955803">
        <w:rPr>
          <w:noProof/>
        </w:rPr>
        <w:t>2</w:t>
      </w:r>
      <w:r w:rsidR="00572623">
        <w:fldChar w:fldCharType="end"/>
      </w:r>
      <w:r>
        <w:tab/>
      </w:r>
      <w:r w:rsidRPr="002954A1">
        <w:t>Formali</w:t>
      </w:r>
      <w:r>
        <w:t>zation</w:t>
      </w:r>
      <w:r w:rsidRPr="002954A1">
        <w:t xml:space="preserve"> of HR policies </w:t>
      </w:r>
      <w:r w:rsidRPr="002C7B55">
        <w:t>about leave for employees before or after the birth of a child</w:t>
      </w:r>
      <w:bookmarkEnd w:id="35"/>
      <w:bookmarkEnd w:id="36"/>
      <w:r w:rsidR="00776075">
        <w:t xml:space="preserve"> </w:t>
      </w:r>
    </w:p>
    <w:tbl>
      <w:tblPr>
        <w:tblStyle w:val="TableGrid"/>
        <w:tblW w:w="875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 "/>
        <w:tblDescription w:val="Formalization of HR policies about leave for employees before or after the birth of a child"/>
      </w:tblPr>
      <w:tblGrid>
        <w:gridCol w:w="2376"/>
        <w:gridCol w:w="1276"/>
        <w:gridCol w:w="1275"/>
        <w:gridCol w:w="1277"/>
        <w:gridCol w:w="1274"/>
        <w:gridCol w:w="1279"/>
      </w:tblGrid>
      <w:tr w:rsidR="004F4F20" w:rsidRPr="00465A50" w:rsidTr="009D0167">
        <w:trPr>
          <w:tblHeader/>
        </w:trPr>
        <w:tc>
          <w:tcPr>
            <w:tcW w:w="2376" w:type="dxa"/>
            <w:shd w:val="clear" w:color="auto" w:fill="000000" w:themeFill="text1"/>
          </w:tcPr>
          <w:p w:rsidR="004F4F20" w:rsidRPr="00465A50" w:rsidRDefault="004F4F20" w:rsidP="00E02FEA">
            <w:pPr>
              <w:spacing w:beforeLines="20" w:before="48" w:afterLines="20" w:after="48" w:line="240" w:lineRule="auto"/>
              <w:contextualSpacing/>
              <w:rPr>
                <w:rFonts w:ascii="Arial" w:hAnsi="Arial" w:cs="Arial"/>
                <w:b/>
                <w:sz w:val="20"/>
                <w:szCs w:val="20"/>
              </w:rPr>
            </w:pPr>
            <w:r w:rsidRPr="00465A50">
              <w:rPr>
                <w:rFonts w:ascii="Arial" w:hAnsi="Arial" w:cs="Arial"/>
                <w:b/>
                <w:color w:val="FFFFFF" w:themeColor="background1"/>
                <w:sz w:val="20"/>
                <w:szCs w:val="20"/>
              </w:rPr>
              <w:t xml:space="preserve">Does business/ organisation have formal, documented HR policies </w:t>
            </w:r>
            <w:r w:rsidRPr="00465A50">
              <w:rPr>
                <w:rFonts w:ascii="Arial" w:hAnsi="Arial" w:cs="Arial"/>
                <w:b/>
                <w:sz w:val="20"/>
                <w:szCs w:val="20"/>
              </w:rPr>
              <w:t>about leave for employees before or after the birth of a child</w:t>
            </w:r>
            <w:r w:rsidRPr="00465A50">
              <w:rPr>
                <w:rFonts w:ascii="Arial" w:hAnsi="Arial" w:cs="Arial"/>
                <w:b/>
                <w:color w:val="FFFFFF" w:themeColor="background1"/>
                <w:sz w:val="20"/>
                <w:szCs w:val="20"/>
              </w:rPr>
              <w:t xml:space="preserve"> </w:t>
            </w:r>
            <w:r w:rsidRPr="00465A50">
              <w:rPr>
                <w:rFonts w:ascii="Arial" w:hAnsi="Arial" w:cs="Arial"/>
                <w:b/>
                <w:color w:val="FFFFFF" w:themeColor="background1"/>
                <w:sz w:val="20"/>
                <w:szCs w:val="20"/>
                <w:vertAlign w:val="superscript"/>
              </w:rPr>
              <w:t>a</w:t>
            </w:r>
          </w:p>
        </w:tc>
        <w:tc>
          <w:tcPr>
            <w:tcW w:w="1276" w:type="dxa"/>
            <w:shd w:val="clear" w:color="auto" w:fill="000000" w:themeFill="text1"/>
          </w:tcPr>
          <w:p w:rsidR="004F4F20" w:rsidRPr="00C536E1" w:rsidRDefault="004F4F20" w:rsidP="00E02FEA">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E02FEA">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75" w:type="dxa"/>
            <w:shd w:val="clear" w:color="auto" w:fill="000000" w:themeFill="text1"/>
          </w:tcPr>
          <w:p w:rsidR="004F4F20" w:rsidRPr="00C536E1" w:rsidRDefault="004F4F20" w:rsidP="00E02FEA">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E02FEA">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77" w:type="dxa"/>
            <w:shd w:val="clear" w:color="auto" w:fill="000000" w:themeFill="text1"/>
          </w:tcPr>
          <w:p w:rsidR="004F4F2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p>
          <w:p w:rsidR="004F4F20" w:rsidRPr="00465A50" w:rsidRDefault="004F4F20" w:rsidP="00E02FEA">
            <w:pPr>
              <w:spacing w:beforeLines="20" w:before="48" w:afterLines="20" w:after="48" w:line="240" w:lineRule="auto"/>
              <w:contextualSpacing/>
              <w:jc w:val="right"/>
              <w:rPr>
                <w:rFonts w:ascii="Arial" w:hAnsi="Arial" w:cs="Arial"/>
                <w:b/>
                <w:sz w:val="20"/>
                <w:szCs w:val="20"/>
              </w:rPr>
            </w:pPr>
            <w:r w:rsidRPr="00C536E1">
              <w:rPr>
                <w:rFonts w:ascii="Arial" w:hAnsi="Arial" w:cs="Arial"/>
                <w:b/>
                <w:sz w:val="18"/>
                <w:szCs w:val="18"/>
              </w:rPr>
              <w:t>(2-19 employees)</w:t>
            </w:r>
          </w:p>
          <w:p w:rsidR="004F4F20" w:rsidRPr="00465A5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74" w:type="dxa"/>
            <w:shd w:val="clear" w:color="auto" w:fill="000000" w:themeFill="text1"/>
          </w:tcPr>
          <w:p w:rsidR="004F4F2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Public </w:t>
            </w:r>
          </w:p>
          <w:p w:rsidR="004F4F20" w:rsidRPr="00465A5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all size</w:t>
            </w:r>
            <w:r>
              <w:rPr>
                <w:rFonts w:ascii="Arial" w:hAnsi="Arial" w:cs="Arial"/>
                <w:b/>
                <w:sz w:val="20"/>
                <w:szCs w:val="20"/>
              </w:rPr>
              <w:t>s</w:t>
            </w:r>
            <w:r w:rsidRPr="00465A50">
              <w:rPr>
                <w:rFonts w:ascii="Arial" w:hAnsi="Arial" w:cs="Arial"/>
                <w:b/>
                <w:sz w:val="20"/>
                <w:szCs w:val="20"/>
              </w:rPr>
              <w:t xml:space="preserve"> </w:t>
            </w:r>
          </w:p>
          <w:p w:rsidR="004F4F20" w:rsidRPr="00465A5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79" w:type="dxa"/>
            <w:shd w:val="clear" w:color="auto" w:fill="000000" w:themeFill="text1"/>
          </w:tcPr>
          <w:p w:rsidR="004F4F20" w:rsidRPr="00465A50" w:rsidRDefault="004F4F20" w:rsidP="00E02FEA">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All organisations (per cent)</w:t>
            </w:r>
          </w:p>
        </w:tc>
      </w:tr>
      <w:tr w:rsidR="004F4F20" w:rsidRPr="00465A50" w:rsidTr="009D0167">
        <w:tc>
          <w:tcPr>
            <w:tcW w:w="2376" w:type="dxa"/>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Yes, have formal policies</w:t>
            </w:r>
          </w:p>
        </w:tc>
        <w:tc>
          <w:tcPr>
            <w:tcW w:w="1276"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88</w:t>
            </w:r>
          </w:p>
        </w:tc>
        <w:tc>
          <w:tcPr>
            <w:tcW w:w="1275"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70</w:t>
            </w:r>
          </w:p>
        </w:tc>
        <w:tc>
          <w:tcPr>
            <w:tcW w:w="1277"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52</w:t>
            </w:r>
          </w:p>
        </w:tc>
        <w:tc>
          <w:tcPr>
            <w:tcW w:w="1274"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97</w:t>
            </w:r>
          </w:p>
        </w:tc>
        <w:tc>
          <w:tcPr>
            <w:tcW w:w="1279"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69</w:t>
            </w:r>
          </w:p>
        </w:tc>
      </w:tr>
      <w:tr w:rsidR="004F4F20" w:rsidRPr="00465A50" w:rsidTr="009D0167">
        <w:tc>
          <w:tcPr>
            <w:tcW w:w="2376" w:type="dxa"/>
            <w:shd w:val="clear" w:color="auto" w:fill="D9D9D9" w:themeFill="background1" w:themeFillShade="D9"/>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No, but planning to develop formal policies</w:t>
            </w:r>
          </w:p>
        </w:tc>
        <w:tc>
          <w:tcPr>
            <w:tcW w:w="1276"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w:t>
            </w:r>
          </w:p>
        </w:tc>
        <w:tc>
          <w:tcPr>
            <w:tcW w:w="1275"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5</w:t>
            </w:r>
          </w:p>
        </w:tc>
        <w:tc>
          <w:tcPr>
            <w:tcW w:w="1277"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w:t>
            </w:r>
          </w:p>
        </w:tc>
        <w:tc>
          <w:tcPr>
            <w:tcW w:w="1274"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w:t>
            </w:r>
          </w:p>
        </w:tc>
        <w:tc>
          <w:tcPr>
            <w:tcW w:w="1279"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w:t>
            </w:r>
          </w:p>
        </w:tc>
      </w:tr>
      <w:tr w:rsidR="004F4F20" w:rsidRPr="00465A50" w:rsidTr="009D0167">
        <w:tc>
          <w:tcPr>
            <w:tcW w:w="2376" w:type="dxa"/>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No</w:t>
            </w:r>
          </w:p>
        </w:tc>
        <w:tc>
          <w:tcPr>
            <w:tcW w:w="1276"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w:t>
            </w:r>
          </w:p>
        </w:tc>
        <w:tc>
          <w:tcPr>
            <w:tcW w:w="1275"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20</w:t>
            </w:r>
          </w:p>
        </w:tc>
        <w:tc>
          <w:tcPr>
            <w:tcW w:w="1277"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40</w:t>
            </w:r>
          </w:p>
        </w:tc>
        <w:tc>
          <w:tcPr>
            <w:tcW w:w="1274"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w:t>
            </w:r>
          </w:p>
        </w:tc>
        <w:tc>
          <w:tcPr>
            <w:tcW w:w="1279"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23</w:t>
            </w:r>
          </w:p>
        </w:tc>
      </w:tr>
      <w:tr w:rsidR="004F4F20" w:rsidRPr="00465A50" w:rsidTr="009D0167">
        <w:tc>
          <w:tcPr>
            <w:tcW w:w="2376" w:type="dxa"/>
            <w:shd w:val="clear" w:color="auto" w:fill="D9D9D9" w:themeFill="background1" w:themeFillShade="D9"/>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Don't know/refused</w:t>
            </w:r>
          </w:p>
        </w:tc>
        <w:tc>
          <w:tcPr>
            <w:tcW w:w="1276"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3</w:t>
            </w:r>
          </w:p>
        </w:tc>
        <w:tc>
          <w:tcPr>
            <w:tcW w:w="1275"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5</w:t>
            </w:r>
          </w:p>
        </w:tc>
        <w:tc>
          <w:tcPr>
            <w:tcW w:w="1277"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3</w:t>
            </w:r>
          </w:p>
        </w:tc>
        <w:tc>
          <w:tcPr>
            <w:tcW w:w="1274"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0</w:t>
            </w:r>
          </w:p>
        </w:tc>
        <w:tc>
          <w:tcPr>
            <w:tcW w:w="1279"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w:t>
            </w:r>
          </w:p>
        </w:tc>
      </w:tr>
      <w:tr w:rsidR="004F4F20" w:rsidRPr="00465A50" w:rsidTr="009D0167">
        <w:tc>
          <w:tcPr>
            <w:tcW w:w="2376" w:type="dxa"/>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Total</w:t>
            </w:r>
          </w:p>
        </w:tc>
        <w:tc>
          <w:tcPr>
            <w:tcW w:w="1276"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100</w:t>
            </w:r>
          </w:p>
        </w:tc>
        <w:tc>
          <w:tcPr>
            <w:tcW w:w="1275"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100</w:t>
            </w:r>
          </w:p>
        </w:tc>
        <w:tc>
          <w:tcPr>
            <w:tcW w:w="1277"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100</w:t>
            </w:r>
          </w:p>
        </w:tc>
        <w:tc>
          <w:tcPr>
            <w:tcW w:w="1274"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100</w:t>
            </w:r>
          </w:p>
        </w:tc>
        <w:tc>
          <w:tcPr>
            <w:tcW w:w="1279" w:type="dxa"/>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100</w:t>
            </w:r>
          </w:p>
        </w:tc>
      </w:tr>
      <w:tr w:rsidR="004F4F20" w:rsidRPr="00465A50" w:rsidTr="009D0167">
        <w:tc>
          <w:tcPr>
            <w:tcW w:w="2376" w:type="dxa"/>
            <w:shd w:val="clear" w:color="auto" w:fill="D9D9D9" w:themeFill="background1" w:themeFillShade="D9"/>
          </w:tcPr>
          <w:p w:rsidR="004F4F20" w:rsidRPr="00465A50" w:rsidRDefault="004F4F20" w:rsidP="00E02FEA">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N</w:t>
            </w:r>
          </w:p>
        </w:tc>
        <w:tc>
          <w:tcPr>
            <w:tcW w:w="1276"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75</w:t>
            </w:r>
          </w:p>
        </w:tc>
        <w:tc>
          <w:tcPr>
            <w:tcW w:w="1275"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168</w:t>
            </w:r>
          </w:p>
        </w:tc>
        <w:tc>
          <w:tcPr>
            <w:tcW w:w="1277"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157</w:t>
            </w:r>
          </w:p>
        </w:tc>
        <w:tc>
          <w:tcPr>
            <w:tcW w:w="1274"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41</w:t>
            </w:r>
          </w:p>
        </w:tc>
        <w:tc>
          <w:tcPr>
            <w:tcW w:w="1279" w:type="dxa"/>
            <w:shd w:val="clear" w:color="auto" w:fill="D9D9D9" w:themeFill="background1" w:themeFillShade="D9"/>
          </w:tcPr>
          <w:p w:rsidR="004F4F20" w:rsidRPr="00465A50" w:rsidRDefault="004F4F20" w:rsidP="00E02FEA">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441</w:t>
            </w:r>
          </w:p>
        </w:tc>
      </w:tr>
    </w:tbl>
    <w:p w:rsidR="004F4F20" w:rsidRPr="002954A1" w:rsidRDefault="004F4F20" w:rsidP="004F4F20">
      <w:pPr>
        <w:spacing w:after="0" w:line="240" w:lineRule="auto"/>
        <w:rPr>
          <w:szCs w:val="20"/>
        </w:rPr>
      </w:pPr>
      <w:r>
        <w:rPr>
          <w:szCs w:val="20"/>
          <w:vertAlign w:val="superscript"/>
        </w:rPr>
        <w:t>a</w:t>
      </w:r>
      <w:r w:rsidRPr="00C45ECE">
        <w:rPr>
          <w:szCs w:val="20"/>
        </w:rPr>
        <w:t xml:space="preserve"> </w:t>
      </w:r>
      <w:r w:rsidRPr="002954A1">
        <w:rPr>
          <w:szCs w:val="20"/>
        </w:rPr>
        <w:t>Chi-square test indicates that this is significantly different a</w:t>
      </w:r>
      <w:r>
        <w:rPr>
          <w:szCs w:val="20"/>
        </w:rPr>
        <w:t>cross Employer Size at P&lt;0.0001.</w:t>
      </w:r>
      <w:r>
        <w:rPr>
          <w:szCs w:val="20"/>
        </w:rPr>
        <w:br/>
        <w:t xml:space="preserve">Note: </w:t>
      </w:r>
      <w:r w:rsidRPr="009E31ED">
        <w:rPr>
          <w:szCs w:val="20"/>
        </w:rPr>
        <w:t>Data weighted to the population of employers currently p</w:t>
      </w:r>
      <w:r w:rsidR="0002287E">
        <w:rPr>
          <w:szCs w:val="20"/>
        </w:rPr>
        <w:t>rovid</w:t>
      </w:r>
      <w:r w:rsidRPr="009E31ED">
        <w:rPr>
          <w:szCs w:val="20"/>
        </w:rPr>
        <w:t xml:space="preserve">ing </w:t>
      </w:r>
      <w:r w:rsidR="0002287E">
        <w:rPr>
          <w:szCs w:val="20"/>
        </w:rPr>
        <w:t xml:space="preserve">PLP to </w:t>
      </w:r>
      <w:r w:rsidRPr="009E31ED">
        <w:rPr>
          <w:szCs w:val="20"/>
        </w:rPr>
        <w:t>at least one employee in July and/or August 2012</w:t>
      </w:r>
      <w:r>
        <w:rPr>
          <w:szCs w:val="20"/>
        </w:rPr>
        <w:t>.</w:t>
      </w:r>
      <w:r>
        <w:rPr>
          <w:szCs w:val="20"/>
        </w:rPr>
        <w:br/>
        <w:t>Source: EMPERIA</w:t>
      </w:r>
    </w:p>
    <w:p w:rsidR="004F4F20" w:rsidRPr="00106DD8" w:rsidRDefault="004F4F20" w:rsidP="00291474">
      <w:pPr>
        <w:pStyle w:val="HeadingTextInFigures"/>
        <w:jc w:val="left"/>
      </w:pPr>
      <w:bookmarkStart w:id="37" w:name="_Toc346631788"/>
      <w:r w:rsidRPr="00106DD8">
        <w:t>Formally arranged paid leave</w:t>
      </w:r>
      <w:bookmarkEnd w:id="37"/>
    </w:p>
    <w:p w:rsidR="000B5A7E" w:rsidRDefault="004F4F20" w:rsidP="00291474">
      <w:pPr>
        <w:pStyle w:val="BodyText"/>
        <w:jc w:val="left"/>
      </w:pPr>
      <w:r>
        <w:t>A</w:t>
      </w:r>
      <w:r w:rsidRPr="00106DD8">
        <w:t xml:space="preserve">ccording to </w:t>
      </w:r>
      <w:r>
        <w:t>the</w:t>
      </w:r>
      <w:r w:rsidRPr="00106DD8">
        <w:t xml:space="preserve"> survey data, overall </w:t>
      </w:r>
      <w:r>
        <w:t>23</w:t>
      </w:r>
      <w:r w:rsidRPr="00106DD8">
        <w:t xml:space="preserve"> per cent of employers offered some form of formally arranged paid parental leave, including paid maternity leave, paid paternity leave and</w:t>
      </w:r>
      <w:r>
        <w:t>/or paid primary carer’s leave</w:t>
      </w:r>
      <w:r w:rsidRPr="00106DD8">
        <w:t xml:space="preserve">. Looking at the type of leave provided by employers (Table </w:t>
      </w:r>
      <w:r w:rsidR="00B424FF">
        <w:t>2.</w:t>
      </w:r>
      <w:r w:rsidR="00B12190">
        <w:t>3</w:t>
      </w:r>
      <w:r w:rsidRPr="00106DD8">
        <w:t xml:space="preserve">), employers were most likely to offer paid maternity </w:t>
      </w:r>
      <w:r w:rsidRPr="007F32D0">
        <w:t>leave: 28 per cent of all organisations offered mothers paid time off from work either prior to or following birth. Employers differed significantly in the provision</w:t>
      </w:r>
      <w:r w:rsidRPr="00106DD8">
        <w:t xml:space="preserve"> of paid leave </w:t>
      </w:r>
      <w:r w:rsidR="00920601">
        <w:t>across size and sector (Table</w:t>
      </w:r>
      <w:r>
        <w:t xml:space="preserve"> </w:t>
      </w:r>
      <w:r w:rsidR="00B424FF">
        <w:t>2.</w:t>
      </w:r>
      <w:r w:rsidR="00B12190">
        <w:t>3</w:t>
      </w:r>
      <w:r w:rsidRPr="00106DD8">
        <w:t xml:space="preserve">). </w:t>
      </w:r>
      <w:r>
        <w:t xml:space="preserve">Public sector </w:t>
      </w:r>
      <w:r w:rsidRPr="00EB3F36">
        <w:t>organisations</w:t>
      </w:r>
      <w:r>
        <w:t xml:space="preserve"> were most likely to offer some form of paid leave to parents. Paid maternity leave was the most common form of paid leave provided by public sector employers (available </w:t>
      </w:r>
      <w:r>
        <w:lastRenderedPageBreak/>
        <w:t xml:space="preserve">in 87 per cent of public sector organisations). Only 12 per cent of public sector employers reported providing no paid leave. In comparison, just over half (54 per cent) of large employers in the private sector offered paid maternity leave. Only 22 per cent of medium and seven per cent of small employers in the private sector offered paid maternity leave. Slightly smaller percentages of organisations offered paid paternity leave. Again, paid paternity leave was most common in public sector organisations, where 77 per cent of employers offered this type of leave. Less than half (45 per cent) of large employers in the private sector offered paid paternity leave and this percentage decreased to 16 per cent in medium organisations and 4 per cent in small organisations in the private sector. </w:t>
      </w:r>
    </w:p>
    <w:p w:rsidR="004F4F20" w:rsidRPr="002954A1" w:rsidRDefault="004F4F20" w:rsidP="004F4F20">
      <w:pPr>
        <w:pStyle w:val="Caption"/>
        <w:spacing w:line="240" w:lineRule="auto"/>
        <w:ind w:left="1440" w:hanging="1440"/>
        <w:jc w:val="both"/>
      </w:pPr>
      <w:bookmarkStart w:id="38" w:name="_Toc358126672"/>
      <w:bookmarkStart w:id="39" w:name="_Toc377040509"/>
      <w:r w:rsidRPr="002954A1">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3</w:t>
      </w:r>
      <w:r w:rsidR="00572623">
        <w:fldChar w:fldCharType="end"/>
      </w:r>
      <w:r w:rsidRPr="002954A1">
        <w:tab/>
      </w:r>
      <w:r>
        <w:t>Employer-p</w:t>
      </w:r>
      <w:r w:rsidRPr="002954A1">
        <w:t xml:space="preserve">aid leave by </w:t>
      </w:r>
      <w:r>
        <w:t>sector and organisation</w:t>
      </w:r>
      <w:r w:rsidRPr="002954A1">
        <w:t>al size</w:t>
      </w:r>
      <w:bookmarkEnd w:id="38"/>
      <w:bookmarkEnd w:id="39"/>
    </w:p>
    <w:tbl>
      <w:tblPr>
        <w:tblStyle w:val="TableGrid"/>
        <w:tblW w:w="88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3 "/>
        <w:tblDescription w:val="Employer-paid leave by sector and organisational size"/>
      </w:tblPr>
      <w:tblGrid>
        <w:gridCol w:w="2235"/>
        <w:gridCol w:w="1275"/>
        <w:gridCol w:w="1276"/>
        <w:gridCol w:w="1276"/>
        <w:gridCol w:w="1276"/>
        <w:gridCol w:w="1559"/>
      </w:tblGrid>
      <w:tr w:rsidR="004F4F20" w:rsidRPr="00465A50" w:rsidTr="009D0167">
        <w:trPr>
          <w:trHeight w:val="130"/>
          <w:tblHeader/>
        </w:trPr>
        <w:tc>
          <w:tcPr>
            <w:tcW w:w="2235" w:type="dxa"/>
            <w:shd w:val="clear" w:color="auto" w:fill="000000" w:themeFill="text1"/>
          </w:tcPr>
          <w:p w:rsidR="004F4F20" w:rsidRPr="00465A50" w:rsidRDefault="004F4F20" w:rsidP="00CA29C3">
            <w:pPr>
              <w:spacing w:beforeLines="20" w:before="48" w:afterLines="20" w:after="48" w:line="240" w:lineRule="auto"/>
              <w:contextualSpacing/>
              <w:rPr>
                <w:rFonts w:ascii="Arial" w:hAnsi="Arial" w:cs="Arial"/>
                <w:b/>
                <w:sz w:val="20"/>
                <w:szCs w:val="20"/>
              </w:rPr>
            </w:pPr>
            <w:r w:rsidRPr="00465A50">
              <w:rPr>
                <w:rFonts w:ascii="Arial" w:hAnsi="Arial" w:cs="Arial"/>
                <w:b/>
                <w:sz w:val="20"/>
                <w:szCs w:val="20"/>
              </w:rPr>
              <w:t>Business/</w:t>
            </w:r>
            <w:r>
              <w:rPr>
                <w:rFonts w:ascii="Arial" w:hAnsi="Arial" w:cs="Arial"/>
                <w:b/>
                <w:sz w:val="20"/>
                <w:szCs w:val="20"/>
              </w:rPr>
              <w:t xml:space="preserve"> </w:t>
            </w:r>
            <w:r w:rsidRPr="00465A50">
              <w:rPr>
                <w:rFonts w:ascii="Arial" w:hAnsi="Arial" w:cs="Arial"/>
                <w:b/>
                <w:sz w:val="20"/>
                <w:szCs w:val="20"/>
              </w:rPr>
              <w:t>organisations offering</w:t>
            </w:r>
          </w:p>
        </w:tc>
        <w:tc>
          <w:tcPr>
            <w:tcW w:w="1275" w:type="dxa"/>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76" w:type="dxa"/>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76" w:type="dxa"/>
            <w:shd w:val="clear" w:color="auto" w:fill="000000" w:themeFill="text1"/>
          </w:tcPr>
          <w:p w:rsidR="004F4F2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76" w:type="dxa"/>
            <w:shd w:val="clear" w:color="auto" w:fill="000000" w:themeFill="text1"/>
          </w:tcPr>
          <w:p w:rsidR="004F4F2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Public </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all size</w:t>
            </w:r>
            <w:r>
              <w:rPr>
                <w:rFonts w:ascii="Arial" w:hAnsi="Arial" w:cs="Arial"/>
                <w:b/>
                <w:sz w:val="20"/>
                <w:szCs w:val="20"/>
              </w:rPr>
              <w:t>s</w:t>
            </w:r>
            <w:r w:rsidRPr="00465A50">
              <w:rPr>
                <w:rFonts w:ascii="Arial" w:hAnsi="Arial" w:cs="Arial"/>
                <w:b/>
                <w:sz w:val="20"/>
                <w:szCs w:val="20"/>
              </w:rPr>
              <w:t xml:space="preserve"> </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559"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All organisations (per cent)</w:t>
            </w:r>
          </w:p>
        </w:tc>
      </w:tr>
      <w:tr w:rsidR="004F4F20" w:rsidRPr="00465A50" w:rsidTr="009D0167">
        <w:trPr>
          <w:trHeight w:val="130"/>
        </w:trPr>
        <w:tc>
          <w:tcPr>
            <w:tcW w:w="2235" w:type="dxa"/>
          </w:tcPr>
          <w:p w:rsidR="004F4F20" w:rsidRPr="00465A50" w:rsidRDefault="004F4F20" w:rsidP="00CA29C3">
            <w:pPr>
              <w:spacing w:beforeLines="20" w:before="48" w:afterLines="20" w:after="48" w:line="240" w:lineRule="auto"/>
              <w:contextualSpacing/>
              <w:rPr>
                <w:rFonts w:ascii="Arial" w:hAnsi="Arial" w:cs="Arial"/>
                <w:sz w:val="20"/>
                <w:szCs w:val="20"/>
                <w:vertAlign w:val="superscript"/>
              </w:rPr>
            </w:pPr>
            <w:r w:rsidRPr="00465A50">
              <w:rPr>
                <w:rFonts w:ascii="Arial" w:hAnsi="Arial" w:cs="Arial"/>
                <w:sz w:val="20"/>
                <w:szCs w:val="20"/>
              </w:rPr>
              <w:t xml:space="preserve">Paid </w:t>
            </w:r>
            <w:r w:rsidRPr="00465A50">
              <w:rPr>
                <w:rFonts w:ascii="Arial" w:hAnsi="Arial" w:cs="Arial"/>
                <w:i/>
                <w:sz w:val="20"/>
                <w:szCs w:val="20"/>
              </w:rPr>
              <w:t>maternity</w:t>
            </w:r>
            <w:r w:rsidRPr="00465A50">
              <w:rPr>
                <w:rFonts w:ascii="Arial" w:hAnsi="Arial" w:cs="Arial"/>
                <w:sz w:val="20"/>
                <w:szCs w:val="20"/>
              </w:rPr>
              <w:t xml:space="preserve"> leave</w:t>
            </w:r>
            <w:r w:rsidRPr="00465A50">
              <w:rPr>
                <w:rFonts w:ascii="Arial" w:hAnsi="Arial" w:cs="Arial"/>
                <w:sz w:val="20"/>
                <w:szCs w:val="20"/>
                <w:vertAlign w:val="superscript"/>
              </w:rPr>
              <w:t>a</w:t>
            </w:r>
          </w:p>
        </w:tc>
        <w:tc>
          <w:tcPr>
            <w:tcW w:w="1275" w:type="dxa"/>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54</w:t>
            </w:r>
          </w:p>
        </w:tc>
        <w:tc>
          <w:tcPr>
            <w:tcW w:w="1276" w:type="dxa"/>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22</w:t>
            </w:r>
          </w:p>
        </w:tc>
        <w:tc>
          <w:tcPr>
            <w:tcW w:w="1276" w:type="dxa"/>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w:t>
            </w:r>
          </w:p>
        </w:tc>
        <w:tc>
          <w:tcPr>
            <w:tcW w:w="1276" w:type="dxa"/>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87</w:t>
            </w:r>
          </w:p>
        </w:tc>
        <w:tc>
          <w:tcPr>
            <w:tcW w:w="1559" w:type="dxa"/>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28</w:t>
            </w:r>
            <w:r w:rsidRPr="00465A50">
              <w:rPr>
                <w:rFonts w:ascii="Arial" w:hAnsi="Arial" w:cs="Arial"/>
                <w:b/>
                <w:sz w:val="20"/>
                <w:szCs w:val="20"/>
                <w:vertAlign w:val="superscript"/>
              </w:rPr>
              <w:t>b</w:t>
            </w:r>
          </w:p>
        </w:tc>
      </w:tr>
      <w:tr w:rsidR="004F4F20" w:rsidRPr="00465A50" w:rsidTr="009D0167">
        <w:trPr>
          <w:trHeight w:val="130"/>
        </w:trPr>
        <w:tc>
          <w:tcPr>
            <w:tcW w:w="2235"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vertAlign w:val="superscript"/>
              </w:rPr>
            </w:pPr>
            <w:r w:rsidRPr="00465A50">
              <w:rPr>
                <w:rFonts w:ascii="Arial" w:hAnsi="Arial" w:cs="Arial"/>
                <w:sz w:val="20"/>
                <w:szCs w:val="20"/>
              </w:rPr>
              <w:t xml:space="preserve">Paid </w:t>
            </w:r>
            <w:r w:rsidRPr="00465A50">
              <w:rPr>
                <w:rFonts w:ascii="Arial" w:hAnsi="Arial" w:cs="Arial"/>
                <w:i/>
                <w:sz w:val="20"/>
                <w:szCs w:val="20"/>
              </w:rPr>
              <w:t>paternity</w:t>
            </w:r>
            <w:r w:rsidRPr="00465A50">
              <w:rPr>
                <w:rFonts w:ascii="Arial" w:hAnsi="Arial" w:cs="Arial"/>
                <w:sz w:val="20"/>
                <w:szCs w:val="20"/>
              </w:rPr>
              <w:t xml:space="preserve"> leave</w:t>
            </w:r>
            <w:r w:rsidRPr="00465A50">
              <w:rPr>
                <w:rFonts w:ascii="Arial" w:hAnsi="Arial" w:cs="Arial"/>
                <w:sz w:val="20"/>
                <w:szCs w:val="20"/>
                <w:vertAlign w:val="superscript"/>
              </w:rPr>
              <w:t>a</w:t>
            </w:r>
          </w:p>
        </w:tc>
        <w:tc>
          <w:tcPr>
            <w:tcW w:w="1275"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45</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16</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77</w:t>
            </w:r>
          </w:p>
        </w:tc>
        <w:tc>
          <w:tcPr>
            <w:tcW w:w="1559"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22</w:t>
            </w:r>
            <w:r w:rsidRPr="00465A50">
              <w:rPr>
                <w:rFonts w:ascii="Arial" w:hAnsi="Arial" w:cs="Arial"/>
                <w:b/>
                <w:sz w:val="20"/>
                <w:szCs w:val="20"/>
                <w:vertAlign w:val="superscript"/>
              </w:rPr>
              <w:t>b</w:t>
            </w:r>
          </w:p>
        </w:tc>
      </w:tr>
      <w:tr w:rsidR="004F4F20" w:rsidRPr="00465A50" w:rsidTr="009D0167">
        <w:trPr>
          <w:trHeight w:val="130"/>
        </w:trPr>
        <w:tc>
          <w:tcPr>
            <w:tcW w:w="2235" w:type="dxa"/>
          </w:tcPr>
          <w:p w:rsidR="004F4F20" w:rsidRPr="00465A50" w:rsidRDefault="004F4F20" w:rsidP="00CA29C3">
            <w:pPr>
              <w:spacing w:beforeLines="20" w:before="48" w:afterLines="20" w:after="48" w:line="240" w:lineRule="auto"/>
              <w:contextualSpacing/>
              <w:rPr>
                <w:rFonts w:ascii="Arial" w:hAnsi="Arial" w:cs="Arial"/>
                <w:sz w:val="20"/>
                <w:szCs w:val="20"/>
                <w:vertAlign w:val="superscript"/>
              </w:rPr>
            </w:pPr>
            <w:r w:rsidRPr="00465A50">
              <w:rPr>
                <w:rFonts w:ascii="Arial" w:hAnsi="Arial" w:cs="Arial"/>
                <w:sz w:val="20"/>
                <w:szCs w:val="20"/>
              </w:rPr>
              <w:t xml:space="preserve">Paid </w:t>
            </w:r>
            <w:r w:rsidRPr="00465A50">
              <w:rPr>
                <w:rFonts w:ascii="Arial" w:hAnsi="Arial" w:cs="Arial"/>
                <w:i/>
                <w:sz w:val="20"/>
                <w:szCs w:val="20"/>
              </w:rPr>
              <w:t>primary carer’s</w:t>
            </w:r>
            <w:r w:rsidRPr="00465A50">
              <w:rPr>
                <w:rFonts w:ascii="Arial" w:hAnsi="Arial" w:cs="Arial"/>
                <w:sz w:val="20"/>
                <w:szCs w:val="20"/>
              </w:rPr>
              <w:t xml:space="preserve"> leave</w:t>
            </w:r>
            <w:r w:rsidRPr="00465A50">
              <w:rPr>
                <w:rFonts w:ascii="Arial" w:hAnsi="Arial" w:cs="Arial"/>
                <w:sz w:val="20"/>
                <w:szCs w:val="20"/>
                <w:vertAlign w:val="superscript"/>
              </w:rPr>
              <w:t>a</w:t>
            </w:r>
          </w:p>
        </w:tc>
        <w:tc>
          <w:tcPr>
            <w:tcW w:w="1275" w:type="dxa"/>
          </w:tcPr>
          <w:p w:rsidR="004F4F20" w:rsidRPr="00465A50" w:rsidRDefault="004F4F20" w:rsidP="007C3ED5">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30</w:t>
            </w:r>
          </w:p>
        </w:tc>
        <w:tc>
          <w:tcPr>
            <w:tcW w:w="1276" w:type="dxa"/>
          </w:tcPr>
          <w:p w:rsidR="004F4F20" w:rsidRPr="00465A50" w:rsidRDefault="004F4F20" w:rsidP="00263B5C">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10</w:t>
            </w:r>
          </w:p>
        </w:tc>
        <w:tc>
          <w:tcPr>
            <w:tcW w:w="1276" w:type="dxa"/>
          </w:tcPr>
          <w:p w:rsidR="004F4F20" w:rsidRPr="00465A50" w:rsidRDefault="004F4F20" w:rsidP="0007687D">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9</w:t>
            </w:r>
          </w:p>
        </w:tc>
        <w:tc>
          <w:tcPr>
            <w:tcW w:w="1276" w:type="dxa"/>
          </w:tcPr>
          <w:p w:rsidR="004F4F20" w:rsidRPr="00465A50" w:rsidRDefault="004F4F20" w:rsidP="001F1521">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59</w:t>
            </w:r>
          </w:p>
        </w:tc>
        <w:tc>
          <w:tcPr>
            <w:tcW w:w="1559" w:type="dxa"/>
          </w:tcPr>
          <w:p w:rsidR="004F4F20" w:rsidRPr="00465A50" w:rsidRDefault="004F4F20" w:rsidP="001F1521">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17</w:t>
            </w:r>
            <w:r w:rsidRPr="00465A50">
              <w:rPr>
                <w:rFonts w:ascii="Arial" w:hAnsi="Arial" w:cs="Arial"/>
                <w:b/>
                <w:sz w:val="20"/>
                <w:szCs w:val="20"/>
                <w:vertAlign w:val="superscript"/>
              </w:rPr>
              <w:t>b</w:t>
            </w:r>
          </w:p>
        </w:tc>
      </w:tr>
      <w:tr w:rsidR="004F4F20" w:rsidRPr="00465A50" w:rsidTr="009D0167">
        <w:trPr>
          <w:trHeight w:val="130"/>
        </w:trPr>
        <w:tc>
          <w:tcPr>
            <w:tcW w:w="2235"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vertAlign w:val="superscript"/>
              </w:rPr>
            </w:pPr>
            <w:r w:rsidRPr="00465A50">
              <w:rPr>
                <w:rFonts w:ascii="Arial" w:hAnsi="Arial" w:cs="Arial"/>
                <w:sz w:val="20"/>
                <w:szCs w:val="20"/>
              </w:rPr>
              <w:t>No employer-funded paid leave provided</w:t>
            </w:r>
            <w:r w:rsidRPr="00465A50">
              <w:rPr>
                <w:rFonts w:ascii="Arial" w:hAnsi="Arial" w:cs="Arial"/>
                <w:sz w:val="20"/>
                <w:szCs w:val="20"/>
                <w:vertAlign w:val="superscript"/>
              </w:rPr>
              <w:t>a</w:t>
            </w:r>
          </w:p>
        </w:tc>
        <w:tc>
          <w:tcPr>
            <w:tcW w:w="1275" w:type="dxa"/>
            <w:shd w:val="clear" w:color="auto" w:fill="D9D9D9" w:themeFill="background1" w:themeFillShade="D9"/>
          </w:tcPr>
          <w:p w:rsidR="004F4F20" w:rsidRPr="00465A50" w:rsidRDefault="004F4F20" w:rsidP="007C3ED5">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41</w:t>
            </w:r>
          </w:p>
        </w:tc>
        <w:tc>
          <w:tcPr>
            <w:tcW w:w="1276" w:type="dxa"/>
            <w:shd w:val="clear" w:color="auto" w:fill="D9D9D9" w:themeFill="background1" w:themeFillShade="D9"/>
          </w:tcPr>
          <w:p w:rsidR="004F4F20" w:rsidRPr="00465A50" w:rsidRDefault="004F4F20" w:rsidP="00263B5C">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74</w:t>
            </w:r>
          </w:p>
        </w:tc>
        <w:tc>
          <w:tcPr>
            <w:tcW w:w="1276" w:type="dxa"/>
            <w:shd w:val="clear" w:color="auto" w:fill="D9D9D9" w:themeFill="background1" w:themeFillShade="D9"/>
          </w:tcPr>
          <w:p w:rsidR="004F4F20" w:rsidRPr="00465A50" w:rsidRDefault="004F4F20" w:rsidP="0007687D">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86</w:t>
            </w:r>
          </w:p>
        </w:tc>
        <w:tc>
          <w:tcPr>
            <w:tcW w:w="1276" w:type="dxa"/>
            <w:shd w:val="clear" w:color="auto" w:fill="D9D9D9" w:themeFill="background1" w:themeFillShade="D9"/>
          </w:tcPr>
          <w:p w:rsidR="004F4F20" w:rsidRPr="00465A50" w:rsidRDefault="004F4F20" w:rsidP="001F1521">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12</w:t>
            </w:r>
          </w:p>
        </w:tc>
        <w:tc>
          <w:tcPr>
            <w:tcW w:w="1559" w:type="dxa"/>
            <w:shd w:val="clear" w:color="auto" w:fill="D9D9D9" w:themeFill="background1" w:themeFillShade="D9"/>
          </w:tcPr>
          <w:p w:rsidR="004F4F20" w:rsidRPr="00465A50" w:rsidRDefault="004F4F20" w:rsidP="001F1521">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67</w:t>
            </w:r>
            <w:r w:rsidRPr="00465A50">
              <w:rPr>
                <w:rFonts w:ascii="Arial" w:hAnsi="Arial" w:cs="Arial"/>
                <w:b/>
                <w:sz w:val="20"/>
                <w:szCs w:val="20"/>
                <w:vertAlign w:val="superscript"/>
              </w:rPr>
              <w:t>b</w:t>
            </w:r>
          </w:p>
        </w:tc>
      </w:tr>
      <w:tr w:rsidR="007C3ED5" w:rsidRPr="00465A50" w:rsidTr="003B565F">
        <w:trPr>
          <w:trHeight w:val="130"/>
        </w:trPr>
        <w:tc>
          <w:tcPr>
            <w:tcW w:w="2235" w:type="dxa"/>
            <w:shd w:val="clear" w:color="auto" w:fill="auto"/>
          </w:tcPr>
          <w:p w:rsidR="007C3ED5" w:rsidRPr="0057079F" w:rsidRDefault="007C3ED5" w:rsidP="00CA29C3">
            <w:pPr>
              <w:spacing w:beforeLines="20" w:before="48" w:afterLines="20" w:after="48" w:line="240" w:lineRule="auto"/>
              <w:contextualSpacing/>
              <w:rPr>
                <w:rFonts w:ascii="Arial" w:hAnsi="Arial" w:cs="Arial"/>
                <w:sz w:val="20"/>
                <w:szCs w:val="20"/>
              </w:rPr>
            </w:pPr>
            <w:r w:rsidRPr="0057079F">
              <w:rPr>
                <w:rFonts w:ascii="Arial" w:hAnsi="Arial" w:cs="Arial"/>
                <w:sz w:val="20"/>
                <w:szCs w:val="20"/>
              </w:rPr>
              <w:t>Some form of employer-paid leave provided</w:t>
            </w:r>
          </w:p>
        </w:tc>
        <w:tc>
          <w:tcPr>
            <w:tcW w:w="1275" w:type="dxa"/>
            <w:shd w:val="clear" w:color="auto" w:fill="auto"/>
          </w:tcPr>
          <w:p w:rsidR="007C3ED5" w:rsidRPr="0057079F" w:rsidRDefault="007C3ED5" w:rsidP="007C3ED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59</w:t>
            </w:r>
          </w:p>
        </w:tc>
        <w:tc>
          <w:tcPr>
            <w:tcW w:w="1276" w:type="dxa"/>
            <w:shd w:val="clear" w:color="auto" w:fill="auto"/>
          </w:tcPr>
          <w:p w:rsidR="007C3ED5" w:rsidRPr="0057079F" w:rsidRDefault="007C3ED5" w:rsidP="007C3ED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26</w:t>
            </w:r>
          </w:p>
        </w:tc>
        <w:tc>
          <w:tcPr>
            <w:tcW w:w="1276" w:type="dxa"/>
            <w:shd w:val="clear" w:color="auto" w:fill="auto"/>
          </w:tcPr>
          <w:p w:rsidR="007C3ED5" w:rsidRPr="0057079F" w:rsidRDefault="007C3ED5" w:rsidP="007C3ED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14</w:t>
            </w:r>
          </w:p>
        </w:tc>
        <w:tc>
          <w:tcPr>
            <w:tcW w:w="1276" w:type="dxa"/>
            <w:shd w:val="clear" w:color="auto" w:fill="auto"/>
          </w:tcPr>
          <w:p w:rsidR="007C3ED5" w:rsidRPr="0057079F" w:rsidRDefault="007C3ED5" w:rsidP="007C3ED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88</w:t>
            </w:r>
          </w:p>
        </w:tc>
        <w:tc>
          <w:tcPr>
            <w:tcW w:w="1559" w:type="dxa"/>
            <w:shd w:val="clear" w:color="auto" w:fill="auto"/>
          </w:tcPr>
          <w:p w:rsidR="007C3ED5" w:rsidRDefault="0057079F" w:rsidP="0057079F">
            <w:pPr>
              <w:spacing w:beforeLines="20" w:before="48" w:afterLines="20" w:after="48" w:line="240" w:lineRule="auto"/>
              <w:contextualSpacing/>
              <w:jc w:val="right"/>
              <w:rPr>
                <w:rFonts w:ascii="Arial" w:hAnsi="Arial" w:cs="Arial"/>
                <w:sz w:val="20"/>
                <w:szCs w:val="20"/>
              </w:rPr>
            </w:pPr>
            <w:r>
              <w:rPr>
                <w:rFonts w:ascii="Arial" w:hAnsi="Arial" w:cs="Arial"/>
                <w:sz w:val="20"/>
                <w:szCs w:val="20"/>
              </w:rPr>
              <w:t>33</w:t>
            </w:r>
          </w:p>
          <w:p w:rsidR="0057079F" w:rsidRPr="0057079F" w:rsidRDefault="0057079F" w:rsidP="0057079F">
            <w:pPr>
              <w:spacing w:beforeLines="20" w:before="48" w:afterLines="20" w:after="48" w:line="240" w:lineRule="auto"/>
              <w:contextualSpacing/>
              <w:jc w:val="right"/>
              <w:rPr>
                <w:rFonts w:ascii="Arial" w:hAnsi="Arial" w:cs="Arial"/>
                <w:sz w:val="20"/>
                <w:szCs w:val="20"/>
              </w:rPr>
            </w:pPr>
          </w:p>
        </w:tc>
      </w:tr>
      <w:tr w:rsidR="004F4F20" w:rsidRPr="00465A50" w:rsidTr="0057079F">
        <w:trPr>
          <w:trHeight w:val="130"/>
        </w:trPr>
        <w:tc>
          <w:tcPr>
            <w:tcW w:w="2235"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N</w:t>
            </w:r>
          </w:p>
        </w:tc>
        <w:tc>
          <w:tcPr>
            <w:tcW w:w="1275"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75</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168</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157</w:t>
            </w:r>
          </w:p>
        </w:tc>
        <w:tc>
          <w:tcPr>
            <w:tcW w:w="1276"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41</w:t>
            </w:r>
          </w:p>
        </w:tc>
        <w:tc>
          <w:tcPr>
            <w:tcW w:w="1559" w:type="dxa"/>
            <w:shd w:val="clear" w:color="auto" w:fill="D9D9D9" w:themeFill="background1" w:themeFillShade="D9"/>
          </w:tcPr>
          <w:p w:rsidR="004F4F20" w:rsidRPr="00465A50" w:rsidRDefault="004F4F20" w:rsidP="00CA29C3">
            <w:pPr>
              <w:spacing w:beforeLines="20" w:before="48" w:afterLines="20" w:after="48" w:line="240" w:lineRule="auto"/>
              <w:contextualSpacing/>
              <w:jc w:val="right"/>
              <w:rPr>
                <w:rFonts w:ascii="Arial" w:hAnsi="Arial" w:cs="Arial"/>
                <w:sz w:val="20"/>
                <w:szCs w:val="20"/>
              </w:rPr>
            </w:pPr>
            <w:r w:rsidRPr="00465A50">
              <w:rPr>
                <w:rFonts w:ascii="Arial" w:hAnsi="Arial" w:cs="Arial"/>
                <w:sz w:val="20"/>
                <w:szCs w:val="20"/>
              </w:rPr>
              <w:t>441</w:t>
            </w:r>
          </w:p>
        </w:tc>
      </w:tr>
    </w:tbl>
    <w:p w:rsidR="002A3E0D" w:rsidRDefault="004F4F20" w:rsidP="002A3E0D">
      <w:pPr>
        <w:spacing w:before="20" w:after="20" w:line="240" w:lineRule="auto"/>
        <w:contextualSpacing/>
        <w:rPr>
          <w:szCs w:val="20"/>
        </w:rPr>
      </w:pPr>
      <w:r>
        <w:rPr>
          <w:b/>
          <w:szCs w:val="20"/>
          <w:vertAlign w:val="superscript"/>
        </w:rPr>
        <w:t>a</w:t>
      </w:r>
      <w:r w:rsidRPr="00561E16">
        <w:rPr>
          <w:b/>
          <w:szCs w:val="20"/>
        </w:rPr>
        <w:t xml:space="preserve"> </w:t>
      </w:r>
      <w:r w:rsidRPr="002954A1">
        <w:rPr>
          <w:szCs w:val="20"/>
        </w:rPr>
        <w:t>Chi-square test indicates that this is significantly different across Employer Size at P&lt;0.0</w:t>
      </w:r>
      <w:r>
        <w:rPr>
          <w:szCs w:val="20"/>
        </w:rPr>
        <w:t>001</w:t>
      </w:r>
      <w:r w:rsidRPr="002954A1">
        <w:rPr>
          <w:szCs w:val="20"/>
        </w:rPr>
        <w:t>.</w:t>
      </w:r>
    </w:p>
    <w:p w:rsidR="002A3E0D" w:rsidRDefault="004F4F20" w:rsidP="002A3E0D">
      <w:pPr>
        <w:spacing w:before="20" w:after="20" w:line="240" w:lineRule="auto"/>
        <w:contextualSpacing/>
        <w:rPr>
          <w:szCs w:val="20"/>
        </w:rPr>
      </w:pPr>
      <w:r>
        <w:rPr>
          <w:b/>
          <w:szCs w:val="20"/>
          <w:vertAlign w:val="superscript"/>
        </w:rPr>
        <w:t>b</w:t>
      </w:r>
      <w:r w:rsidRPr="002954A1">
        <w:rPr>
          <w:szCs w:val="20"/>
        </w:rPr>
        <w:t xml:space="preserve"> Employers can offer multiple types of paid leave, therefore the percent</w:t>
      </w:r>
      <w:r>
        <w:rPr>
          <w:szCs w:val="20"/>
        </w:rPr>
        <w:t>ages do not equal 100 per cent.</w:t>
      </w:r>
    </w:p>
    <w:p w:rsidR="002A3E0D" w:rsidRDefault="004F4F20" w:rsidP="002A3E0D">
      <w:pPr>
        <w:spacing w:before="20" w:after="20" w:line="240" w:lineRule="auto"/>
        <w:contextualSpacing/>
        <w:rPr>
          <w:szCs w:val="20"/>
        </w:rPr>
      </w:pPr>
      <w:r>
        <w:rPr>
          <w:szCs w:val="20"/>
        </w:rPr>
        <w:t xml:space="preserve">Note: </w:t>
      </w:r>
      <w:r w:rsidRPr="009E31ED">
        <w:rPr>
          <w:szCs w:val="20"/>
        </w:rPr>
        <w:t>Data weighted to the population of employers currently p</w:t>
      </w:r>
      <w:r w:rsidR="00A44642">
        <w:rPr>
          <w:szCs w:val="20"/>
        </w:rPr>
        <w:t>rovid</w:t>
      </w:r>
      <w:r w:rsidRPr="009E31ED">
        <w:rPr>
          <w:szCs w:val="20"/>
        </w:rPr>
        <w:t xml:space="preserve">ing </w:t>
      </w:r>
      <w:r w:rsidR="00A44642">
        <w:rPr>
          <w:szCs w:val="20"/>
        </w:rPr>
        <w:t xml:space="preserve">PLP to </w:t>
      </w:r>
      <w:r w:rsidRPr="009E31ED">
        <w:rPr>
          <w:szCs w:val="20"/>
        </w:rPr>
        <w:t>at least one employee in July and/or August 2012</w:t>
      </w:r>
      <w:r>
        <w:rPr>
          <w:szCs w:val="20"/>
        </w:rPr>
        <w:t>.</w:t>
      </w:r>
    </w:p>
    <w:p w:rsidR="004F4F20" w:rsidRDefault="004F4F20" w:rsidP="002A3E0D">
      <w:pPr>
        <w:spacing w:before="20" w:after="20" w:line="240" w:lineRule="auto"/>
        <w:contextualSpacing/>
        <w:rPr>
          <w:szCs w:val="20"/>
        </w:rPr>
      </w:pPr>
      <w:r>
        <w:rPr>
          <w:szCs w:val="20"/>
        </w:rPr>
        <w:t xml:space="preserve">Source: EMPERIA </w:t>
      </w:r>
    </w:p>
    <w:p w:rsidR="004F4F20" w:rsidRDefault="004F4F20" w:rsidP="00291474">
      <w:pPr>
        <w:pStyle w:val="BodyText"/>
        <w:jc w:val="left"/>
      </w:pPr>
      <w:r>
        <w:t>The a</w:t>
      </w:r>
      <w:r w:rsidRPr="00106DD8">
        <w:t xml:space="preserve">vailability of formally arranged paid leave </w:t>
      </w:r>
      <w:r>
        <w:t xml:space="preserve">also differed </w:t>
      </w:r>
      <w:r w:rsidRPr="00106DD8">
        <w:t xml:space="preserve">by industry (Table </w:t>
      </w:r>
      <w:r w:rsidR="00B424FF">
        <w:t>2.</w:t>
      </w:r>
      <w:r w:rsidR="00B12190">
        <w:t>4</w:t>
      </w:r>
      <w:r w:rsidRPr="00106DD8">
        <w:t xml:space="preserve">). </w:t>
      </w:r>
      <w:r>
        <w:t xml:space="preserve">It is important to note, however, that while the EMPERIA data is representative of employers </w:t>
      </w:r>
      <w:r w:rsidR="00A44642">
        <w:t xml:space="preserve">providing PLP to </w:t>
      </w:r>
      <w:r>
        <w:t>at least one employee in July and/or August in 2012, it is not representative across industry. When considering variation in employer-paid leave provisions across in</w:t>
      </w:r>
      <w:r w:rsidR="00B424FF">
        <w:t>dustry, as outlined in Table 2.</w:t>
      </w:r>
      <w:r w:rsidR="00B12190">
        <w:t>4</w:t>
      </w:r>
      <w:r>
        <w:t xml:space="preserve">, one must note the final column in the right-hand side of the table ‘N’, which denotes how many employers in each industry were in the weighted sample. All information is reported in this table to provide detailed information about leave provisions across industry. However, when </w:t>
      </w:r>
      <w:r w:rsidR="00922A35">
        <w:t xml:space="preserve">the results for an industry are based on responses from </w:t>
      </w:r>
      <w:r>
        <w:t>less than ten employers, caution should be used when interpreting the table as these results may not be representative of all employers in that industry.</w:t>
      </w:r>
    </w:p>
    <w:p w:rsidR="00525E4A" w:rsidRDefault="004F4F20" w:rsidP="00291474">
      <w:pPr>
        <w:pStyle w:val="BodyText"/>
        <w:jc w:val="left"/>
      </w:pPr>
      <w:r w:rsidRPr="00106DD8">
        <w:t xml:space="preserve">In several female dominated industries (DEEWR, 2012), </w:t>
      </w:r>
      <w:r>
        <w:t xml:space="preserve">only a small percentage of </w:t>
      </w:r>
      <w:r w:rsidRPr="00106DD8">
        <w:t>employers offered employer-funded paid leave. For example</w:t>
      </w:r>
      <w:r>
        <w:t>,</w:t>
      </w:r>
      <w:r w:rsidRPr="00106DD8">
        <w:t xml:space="preserve"> </w:t>
      </w:r>
      <w:r>
        <w:t>97</w:t>
      </w:r>
      <w:r w:rsidRPr="00106DD8">
        <w:t xml:space="preserve"> per cent of employers in Accommodation and Food Services, </w:t>
      </w:r>
      <w:r>
        <w:t>66</w:t>
      </w:r>
      <w:r w:rsidRPr="00106DD8">
        <w:t xml:space="preserve"> per cent of employers in Administrative and Support Services</w:t>
      </w:r>
      <w:r>
        <w:t xml:space="preserve">, 88 per </w:t>
      </w:r>
      <w:r>
        <w:lastRenderedPageBreak/>
        <w:t>cent of employers in Retail Trade</w:t>
      </w:r>
      <w:r w:rsidRPr="00106DD8">
        <w:t xml:space="preserve"> and 6</w:t>
      </w:r>
      <w:r>
        <w:t>7</w:t>
      </w:r>
      <w:r w:rsidRPr="00106DD8">
        <w:t xml:space="preserve"> per cent of employers in Healthcare and Social Assistance offered </w:t>
      </w:r>
      <w:r w:rsidRPr="00A102CB">
        <w:rPr>
          <w:rStyle w:val="Emphasis"/>
        </w:rPr>
        <w:t>no</w:t>
      </w:r>
      <w:r w:rsidRPr="00106DD8">
        <w:t xml:space="preserve"> employer-funded paid leave. In contrast, 50 per cent or more of employers in </w:t>
      </w:r>
      <w:r w:rsidR="0018068D">
        <w:t>two</w:t>
      </w:r>
      <w:r w:rsidRPr="00106DD8">
        <w:t xml:space="preserve"> sectors (Public Administration </w:t>
      </w:r>
      <w:r>
        <w:t>and</w:t>
      </w:r>
      <w:r w:rsidRPr="00106DD8">
        <w:t xml:space="preserve"> Safety </w:t>
      </w:r>
      <w:r>
        <w:t xml:space="preserve">and </w:t>
      </w:r>
      <w:r w:rsidRPr="00106DD8">
        <w:t xml:space="preserve">Education </w:t>
      </w:r>
      <w:r>
        <w:t>and</w:t>
      </w:r>
      <w:r w:rsidRPr="00106DD8">
        <w:t xml:space="preserve"> Training) offered paid maternity leave. </w:t>
      </w:r>
      <w:r w:rsidR="0018068D">
        <w:t xml:space="preserve">While 100 per cent of employers in </w:t>
      </w:r>
      <w:r w:rsidR="0018068D" w:rsidRPr="00106DD8">
        <w:t>Electric</w:t>
      </w:r>
      <w:r w:rsidR="0018068D">
        <w:t>ity</w:t>
      </w:r>
      <w:r w:rsidR="0018068D" w:rsidRPr="00106DD8">
        <w:t>, Gas, Water &amp;</w:t>
      </w:r>
      <w:r w:rsidR="0018068D">
        <w:t xml:space="preserve"> </w:t>
      </w:r>
      <w:r w:rsidR="0018068D" w:rsidRPr="00106DD8">
        <w:t>Waste</w:t>
      </w:r>
      <w:r w:rsidR="0018068D">
        <w:t xml:space="preserve"> Services offered paid maternity leave, this reflects information </w:t>
      </w:r>
      <w:r w:rsidR="003C21C6">
        <w:t xml:space="preserve">from </w:t>
      </w:r>
      <w:r w:rsidR="0018068D">
        <w:t xml:space="preserve">just four employers, meaning the results may not be representative for all employers within this industry. </w:t>
      </w:r>
      <w:r>
        <w:t>In addition</w:t>
      </w:r>
      <w:r w:rsidRPr="00106DD8">
        <w:t xml:space="preserve">, </w:t>
      </w:r>
      <w:r>
        <w:t>61</w:t>
      </w:r>
      <w:r w:rsidRPr="00106DD8">
        <w:t xml:space="preserve"> per cent of employers in </w:t>
      </w:r>
      <w:r>
        <w:t>Education and Training</w:t>
      </w:r>
      <w:r w:rsidRPr="00106DD8">
        <w:t xml:space="preserve"> and </w:t>
      </w:r>
      <w:r>
        <w:t>80</w:t>
      </w:r>
      <w:r w:rsidRPr="00106DD8">
        <w:t xml:space="preserve"> per cent of employers in the Public Administration </w:t>
      </w:r>
      <w:r>
        <w:t>and</w:t>
      </w:r>
      <w:r w:rsidRPr="00106DD8">
        <w:t xml:space="preserve"> Safety industries </w:t>
      </w:r>
      <w:r>
        <w:t>offered paid p</w:t>
      </w:r>
      <w:r w:rsidRPr="00106DD8">
        <w:t>aternity leave. Only a small percentage of employers offered paid primary carer’s leave</w:t>
      </w:r>
      <w:r>
        <w:t xml:space="preserve"> in most industries, with the exception of Education and Training and </w:t>
      </w:r>
      <w:r w:rsidRPr="00106DD8">
        <w:t xml:space="preserve">Public Administration </w:t>
      </w:r>
      <w:r>
        <w:t>and</w:t>
      </w:r>
      <w:r w:rsidRPr="00106DD8">
        <w:t xml:space="preserve"> Safety. </w:t>
      </w:r>
      <w:r w:rsidR="0018068D">
        <w:t xml:space="preserve">The number of employers in </w:t>
      </w:r>
      <w:r w:rsidR="0018068D" w:rsidRPr="00106DD8">
        <w:t>Electric</w:t>
      </w:r>
      <w:r w:rsidR="0018068D">
        <w:t>ity</w:t>
      </w:r>
      <w:r w:rsidR="0018068D" w:rsidRPr="00106DD8">
        <w:t>, Gas, Water &amp;</w:t>
      </w:r>
      <w:r w:rsidR="0018068D">
        <w:t xml:space="preserve"> </w:t>
      </w:r>
      <w:r w:rsidR="0018068D" w:rsidRPr="00106DD8">
        <w:t>Waste</w:t>
      </w:r>
      <w:r w:rsidR="0018068D">
        <w:t xml:space="preserve"> Services offering paid paternity leave is too small to draw reliable conclusions. </w:t>
      </w:r>
      <w:bookmarkStart w:id="40" w:name="_Toc358126673"/>
    </w:p>
    <w:p w:rsidR="00525E4A" w:rsidRDefault="00525E4A">
      <w:pPr>
        <w:spacing w:after="0" w:line="240" w:lineRule="auto"/>
      </w:pPr>
      <w:r>
        <w:br w:type="page"/>
      </w:r>
    </w:p>
    <w:p w:rsidR="000B5A7E" w:rsidRDefault="000B5A7E" w:rsidP="0018068D">
      <w:pPr>
        <w:pStyle w:val="BodyText"/>
        <w:rPr>
          <w:b/>
          <w:bCs/>
        </w:rPr>
      </w:pPr>
    </w:p>
    <w:p w:rsidR="004F4F20" w:rsidRPr="0051665F" w:rsidRDefault="004F4F20" w:rsidP="004F4F20">
      <w:pPr>
        <w:pStyle w:val="Caption"/>
        <w:spacing w:line="240" w:lineRule="auto"/>
        <w:ind w:left="1440" w:hanging="1440"/>
        <w:jc w:val="both"/>
      </w:pPr>
      <w:bookmarkStart w:id="41" w:name="_Toc377040510"/>
      <w:r w:rsidRPr="0051665F">
        <w:t xml:space="preserve">Table </w:t>
      </w:r>
      <w:fldSimple w:instr=" STYLEREF 1 \s ">
        <w:r w:rsidR="00955803">
          <w:rPr>
            <w:noProof/>
          </w:rPr>
          <w:t>2</w:t>
        </w:r>
      </w:fldSimple>
      <w:r w:rsidRPr="0051665F">
        <w:t>.</w:t>
      </w:r>
      <w:r w:rsidR="00572623" w:rsidRPr="0051665F">
        <w:fldChar w:fldCharType="begin"/>
      </w:r>
      <w:r w:rsidRPr="0051665F">
        <w:instrText xml:space="preserve"> SEQ Table \* ARABIC \s 1 </w:instrText>
      </w:r>
      <w:r w:rsidR="00572623" w:rsidRPr="0051665F">
        <w:fldChar w:fldCharType="separate"/>
      </w:r>
      <w:r w:rsidR="00955803">
        <w:rPr>
          <w:noProof/>
        </w:rPr>
        <w:t>4</w:t>
      </w:r>
      <w:r w:rsidR="00572623" w:rsidRPr="0051665F">
        <w:fldChar w:fldCharType="end"/>
      </w:r>
      <w:r w:rsidRPr="0051665F">
        <w:tab/>
        <w:t>Employer-paid leave by industry</w:t>
      </w:r>
      <w:bookmarkEnd w:id="40"/>
      <w:bookmarkEnd w:id="41"/>
    </w:p>
    <w:tbl>
      <w:tblPr>
        <w:tblStyle w:val="TableGrid"/>
        <w:tblW w:w="86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4"/>
        <w:tblDescription w:val="Employer-paid leave by industry"/>
      </w:tblPr>
      <w:tblGrid>
        <w:gridCol w:w="2943"/>
        <w:gridCol w:w="1134"/>
        <w:gridCol w:w="1134"/>
        <w:gridCol w:w="1134"/>
        <w:gridCol w:w="1134"/>
        <w:gridCol w:w="1134"/>
      </w:tblGrid>
      <w:tr w:rsidR="004F4F20" w:rsidRPr="00465A50" w:rsidTr="009D0167">
        <w:trPr>
          <w:trHeight w:val="1500"/>
          <w:tblHeader/>
        </w:trPr>
        <w:tc>
          <w:tcPr>
            <w:tcW w:w="2943" w:type="dxa"/>
            <w:shd w:val="clear" w:color="auto" w:fill="000000" w:themeFill="text1"/>
          </w:tcPr>
          <w:p w:rsidR="004F4F20" w:rsidRPr="00465A50" w:rsidRDefault="004F4F20" w:rsidP="00CA29C3">
            <w:pPr>
              <w:spacing w:beforeLines="20" w:before="48" w:afterLines="20" w:after="48" w:line="240" w:lineRule="auto"/>
              <w:contextualSpacing/>
              <w:rPr>
                <w:rFonts w:ascii="Arial" w:hAnsi="Arial" w:cs="Arial"/>
                <w:b/>
                <w:sz w:val="20"/>
                <w:szCs w:val="20"/>
              </w:rPr>
            </w:pPr>
            <w:r w:rsidRPr="00465A50">
              <w:rPr>
                <w:rFonts w:ascii="Arial" w:hAnsi="Arial" w:cs="Arial"/>
                <w:b/>
                <w:sz w:val="20"/>
                <w:szCs w:val="20"/>
              </w:rPr>
              <w:t>Industry</w:t>
            </w:r>
          </w:p>
        </w:tc>
        <w:tc>
          <w:tcPr>
            <w:tcW w:w="1134"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Offer paid maternity leave</w:t>
            </w:r>
            <w:r w:rsidRPr="00465A50">
              <w:rPr>
                <w:rFonts w:ascii="Arial" w:hAnsi="Arial" w:cs="Arial"/>
                <w:b/>
                <w:sz w:val="20"/>
                <w:szCs w:val="20"/>
                <w:vertAlign w:val="superscript"/>
              </w:rPr>
              <w:t>a</w:t>
            </w:r>
            <w:r w:rsidRPr="00465A50">
              <w:rPr>
                <w:rFonts w:ascii="Arial" w:hAnsi="Arial" w:cs="Arial"/>
                <w:b/>
                <w:sz w:val="20"/>
                <w:szCs w:val="20"/>
                <w:vertAlign w:val="superscript"/>
              </w:rPr>
              <w:br/>
            </w:r>
            <w:r w:rsidRPr="00465A50">
              <w:rPr>
                <w:rFonts w:ascii="Arial" w:hAnsi="Arial" w:cs="Arial"/>
                <w:b/>
                <w:sz w:val="20"/>
                <w:szCs w:val="20"/>
              </w:rPr>
              <w:t>(per cent)</w:t>
            </w:r>
          </w:p>
        </w:tc>
        <w:tc>
          <w:tcPr>
            <w:tcW w:w="1134"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Offer paid paternity leave</w:t>
            </w:r>
            <w:r w:rsidRPr="00465A50">
              <w:rPr>
                <w:rFonts w:ascii="Arial" w:hAnsi="Arial" w:cs="Arial"/>
                <w:b/>
                <w:sz w:val="20"/>
                <w:szCs w:val="20"/>
                <w:vertAlign w:val="superscript"/>
              </w:rPr>
              <w:t xml:space="preserve">a </w:t>
            </w:r>
            <w:r w:rsidRPr="00465A50">
              <w:rPr>
                <w:rFonts w:ascii="Arial" w:hAnsi="Arial" w:cs="Arial"/>
                <w:b/>
                <w:sz w:val="20"/>
                <w:szCs w:val="20"/>
                <w:vertAlign w:val="superscript"/>
              </w:rPr>
              <w:br/>
            </w:r>
            <w:r w:rsidRPr="00465A50">
              <w:rPr>
                <w:rFonts w:ascii="Arial" w:hAnsi="Arial" w:cs="Arial"/>
                <w:b/>
                <w:sz w:val="20"/>
                <w:szCs w:val="20"/>
              </w:rPr>
              <w:t>(per cent)</w:t>
            </w:r>
          </w:p>
        </w:tc>
        <w:tc>
          <w:tcPr>
            <w:tcW w:w="1134"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Offer paid primary carer’s leave</w:t>
            </w:r>
            <w:r w:rsidRPr="00465A50">
              <w:rPr>
                <w:rFonts w:ascii="Arial" w:hAnsi="Arial" w:cs="Arial"/>
                <w:b/>
                <w:sz w:val="20"/>
                <w:szCs w:val="20"/>
                <w:vertAlign w:val="superscript"/>
              </w:rPr>
              <w:t xml:space="preserve">a </w:t>
            </w:r>
            <w:r w:rsidRPr="00465A50">
              <w:rPr>
                <w:rFonts w:ascii="Arial" w:hAnsi="Arial" w:cs="Arial"/>
                <w:b/>
                <w:sz w:val="20"/>
                <w:szCs w:val="20"/>
                <w:vertAlign w:val="superscript"/>
              </w:rPr>
              <w:br/>
            </w:r>
            <w:r w:rsidRPr="00465A50">
              <w:rPr>
                <w:rFonts w:ascii="Arial" w:hAnsi="Arial" w:cs="Arial"/>
                <w:b/>
                <w:sz w:val="20"/>
                <w:szCs w:val="20"/>
              </w:rPr>
              <w:t>(per cent)</w:t>
            </w:r>
          </w:p>
        </w:tc>
        <w:tc>
          <w:tcPr>
            <w:tcW w:w="1134"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No employer-funded paid leave</w:t>
            </w:r>
            <w:r w:rsidRPr="00465A50">
              <w:rPr>
                <w:rFonts w:ascii="Arial" w:hAnsi="Arial" w:cs="Arial"/>
                <w:b/>
                <w:sz w:val="20"/>
                <w:szCs w:val="20"/>
                <w:vertAlign w:val="superscript"/>
              </w:rPr>
              <w:t xml:space="preserve">a </w:t>
            </w:r>
            <w:r w:rsidRPr="00465A50">
              <w:rPr>
                <w:rFonts w:ascii="Arial" w:hAnsi="Arial" w:cs="Arial"/>
                <w:b/>
                <w:sz w:val="20"/>
                <w:szCs w:val="20"/>
                <w:vertAlign w:val="superscript"/>
              </w:rPr>
              <w:br/>
            </w:r>
            <w:r w:rsidRPr="00465A50">
              <w:rPr>
                <w:rFonts w:ascii="Arial" w:hAnsi="Arial" w:cs="Arial"/>
                <w:b/>
                <w:sz w:val="20"/>
                <w:szCs w:val="20"/>
              </w:rPr>
              <w:t>(per cent)</w:t>
            </w:r>
          </w:p>
        </w:tc>
        <w:tc>
          <w:tcPr>
            <w:tcW w:w="1134"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N</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Agriculture/Forestry/ Fishing</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100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Mining</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63</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 xml:space="preserve">Manufacturing </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64</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39</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Electricity/Gas/Water/ Waste Services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100</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4</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Construction</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9</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5</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75</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11</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Wholesale Trade</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94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25</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Retail Trade</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12</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88</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18</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Accommodation/Food Services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97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18</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Transport/Postal/</w:t>
            </w:r>
            <w:r w:rsidRPr="00465A50">
              <w:rPr>
                <w:rFonts w:ascii="Arial" w:hAnsi="Arial" w:cs="Arial"/>
                <w:sz w:val="20"/>
                <w:szCs w:val="20"/>
              </w:rPr>
              <w:br/>
              <w:t>Warehousing</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18</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12</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Information media/ Telecommunications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23</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0</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5</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Financial/Insurance Services</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23</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71</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27</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Rental Hiring/Real Estate Services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29</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59</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14</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Professional/Scientific/</w:t>
            </w:r>
            <w:r w:rsidRPr="00465A50">
              <w:rPr>
                <w:rFonts w:ascii="Arial" w:hAnsi="Arial" w:cs="Arial"/>
                <w:sz w:val="20"/>
                <w:szCs w:val="20"/>
              </w:rPr>
              <w:br/>
              <w:t>Technical Services</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16</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13</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68</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Administrative/Support Services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26</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Public Administration/Safety</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89</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80</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47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11</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21</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Education/Training</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61</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44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29</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28</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Healthcare/Social Assistance</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31</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23</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15</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67</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96</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Arts/Recreation Services</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46</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29</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54</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w:t>
            </w:r>
          </w:p>
        </w:tc>
      </w:tr>
      <w:tr w:rsidR="004F4F20" w:rsidRPr="00465A50" w:rsidTr="009D0167">
        <w:tc>
          <w:tcPr>
            <w:tcW w:w="2943" w:type="dxa"/>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Other</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12</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12</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12</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79</w:t>
            </w:r>
          </w:p>
        </w:tc>
        <w:tc>
          <w:tcPr>
            <w:tcW w:w="1134" w:type="dxa"/>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18</w:t>
            </w:r>
          </w:p>
        </w:tc>
      </w:tr>
      <w:tr w:rsidR="004F4F20" w:rsidRPr="00465A50" w:rsidTr="009D0167">
        <w:tc>
          <w:tcPr>
            <w:tcW w:w="2943" w:type="dxa"/>
            <w:shd w:val="clear" w:color="auto" w:fill="D9D9D9" w:themeFill="background1" w:themeFillShade="D9"/>
          </w:tcPr>
          <w:p w:rsidR="004F4F20" w:rsidRPr="00465A50" w:rsidRDefault="004F4F20" w:rsidP="00CA29C3">
            <w:pPr>
              <w:spacing w:beforeLines="20" w:before="48" w:afterLines="20" w:after="48" w:line="240" w:lineRule="auto"/>
              <w:contextualSpacing/>
              <w:rPr>
                <w:rFonts w:ascii="Arial" w:hAnsi="Arial" w:cs="Arial"/>
                <w:sz w:val="20"/>
                <w:szCs w:val="20"/>
              </w:rPr>
            </w:pPr>
            <w:r w:rsidRPr="00465A50">
              <w:rPr>
                <w:rFonts w:ascii="Arial" w:hAnsi="Arial" w:cs="Arial"/>
                <w:sz w:val="20"/>
                <w:szCs w:val="20"/>
              </w:rPr>
              <w:t>All organisations (per cent)</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28</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22</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17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67</w:t>
            </w:r>
          </w:p>
        </w:tc>
        <w:tc>
          <w:tcPr>
            <w:tcW w:w="1134" w:type="dxa"/>
            <w:shd w:val="clear" w:color="auto" w:fill="D9D9D9" w:themeFill="background1" w:themeFillShade="D9"/>
          </w:tcPr>
          <w:p w:rsidR="004F4F20" w:rsidRPr="00465A50" w:rsidRDefault="004F4F20" w:rsidP="00CA29C3">
            <w:pPr>
              <w:spacing w:before="20" w:after="20"/>
              <w:contextualSpacing/>
              <w:jc w:val="right"/>
              <w:rPr>
                <w:rFonts w:ascii="Arial" w:hAnsi="Arial" w:cs="Arial"/>
                <w:sz w:val="20"/>
                <w:szCs w:val="20"/>
              </w:rPr>
            </w:pPr>
            <w:r w:rsidRPr="00465A50">
              <w:rPr>
                <w:rFonts w:ascii="Arial" w:hAnsi="Arial" w:cs="Arial"/>
                <w:sz w:val="20"/>
                <w:szCs w:val="20"/>
              </w:rPr>
              <w:t>441</w:t>
            </w:r>
          </w:p>
        </w:tc>
      </w:tr>
    </w:tbl>
    <w:p w:rsidR="004F4F20" w:rsidRPr="002954A1" w:rsidRDefault="004F4F20" w:rsidP="004F4F20">
      <w:pPr>
        <w:spacing w:line="240" w:lineRule="auto"/>
        <w:rPr>
          <w:szCs w:val="20"/>
        </w:rPr>
      </w:pPr>
      <w:r>
        <w:rPr>
          <w:b/>
          <w:szCs w:val="20"/>
          <w:vertAlign w:val="superscript"/>
        </w:rPr>
        <w:t>a</w:t>
      </w:r>
      <w:r w:rsidRPr="0099592F">
        <w:rPr>
          <w:b/>
          <w:szCs w:val="20"/>
        </w:rPr>
        <w:t xml:space="preserve"> </w:t>
      </w:r>
      <w:r w:rsidRPr="0099592F">
        <w:rPr>
          <w:szCs w:val="20"/>
        </w:rPr>
        <w:t>Chi-square test indicates that this is significantly different across industry at P&lt;0.0</w:t>
      </w:r>
      <w:r>
        <w:rPr>
          <w:szCs w:val="20"/>
        </w:rPr>
        <w:t>001</w:t>
      </w:r>
      <w:r w:rsidRPr="0099592F">
        <w:rPr>
          <w:szCs w:val="20"/>
        </w:rPr>
        <w:t>.</w:t>
      </w:r>
      <w:r w:rsidRPr="0099592F">
        <w:rPr>
          <w:szCs w:val="20"/>
        </w:rPr>
        <w:br/>
      </w:r>
      <w:r>
        <w:rPr>
          <w:szCs w:val="20"/>
        </w:rPr>
        <w:t xml:space="preserve">Note: </w:t>
      </w:r>
      <w:r w:rsidRPr="009E31ED">
        <w:rPr>
          <w:szCs w:val="20"/>
        </w:rPr>
        <w:t>Data weighted to the population of employers currently p</w:t>
      </w:r>
      <w:r w:rsidR="00A44642">
        <w:rPr>
          <w:szCs w:val="20"/>
        </w:rPr>
        <w:t>rovid</w:t>
      </w:r>
      <w:r w:rsidRPr="009E31ED">
        <w:rPr>
          <w:szCs w:val="20"/>
        </w:rPr>
        <w:t xml:space="preserve">ing </w:t>
      </w:r>
      <w:r w:rsidR="00A44642">
        <w:rPr>
          <w:szCs w:val="20"/>
        </w:rPr>
        <w:t xml:space="preserve">PLP to </w:t>
      </w:r>
      <w:r w:rsidRPr="009E31ED">
        <w:rPr>
          <w:szCs w:val="20"/>
        </w:rPr>
        <w:t>at least one employee in July and/or August 2012</w:t>
      </w:r>
      <w:r>
        <w:rPr>
          <w:szCs w:val="20"/>
        </w:rPr>
        <w:t>.</w:t>
      </w:r>
      <w:r>
        <w:rPr>
          <w:szCs w:val="20"/>
        </w:rPr>
        <w:br/>
        <w:t xml:space="preserve">Source: EMPERIA </w:t>
      </w:r>
    </w:p>
    <w:p w:rsidR="004F4F20" w:rsidRPr="00106DD8" w:rsidRDefault="004F4F20" w:rsidP="00291474">
      <w:pPr>
        <w:pStyle w:val="HeadingTextInFigures"/>
        <w:jc w:val="left"/>
      </w:pPr>
      <w:r w:rsidRPr="00106DD8">
        <w:t>Eligibility for leave</w:t>
      </w:r>
    </w:p>
    <w:p w:rsidR="004F4F20" w:rsidRDefault="004F4F20" w:rsidP="00291474">
      <w:pPr>
        <w:pStyle w:val="BodyText"/>
        <w:jc w:val="left"/>
      </w:pPr>
      <w:r>
        <w:t>E</w:t>
      </w:r>
      <w:r w:rsidRPr="00106DD8">
        <w:t xml:space="preserve">mployees </w:t>
      </w:r>
      <w:r>
        <w:t xml:space="preserve">may be required to meet a number of eligibility requirements </w:t>
      </w:r>
      <w:r w:rsidRPr="00106DD8">
        <w:t xml:space="preserve">to be eligible for employer-funded </w:t>
      </w:r>
      <w:r w:rsidR="000348A9">
        <w:t xml:space="preserve">paid </w:t>
      </w:r>
      <w:r w:rsidRPr="00106DD8">
        <w:t>leave, including a qualifying service period. Almost all paid leave offered by employers</w:t>
      </w:r>
      <w:r>
        <w:t>, particularly paid maternity and paid paternity leave,</w:t>
      </w:r>
      <w:r w:rsidRPr="00106DD8">
        <w:t xml:space="preserve"> was dependent upon a qualifying service period</w:t>
      </w:r>
      <w:r>
        <w:t>.</w:t>
      </w:r>
      <w:r w:rsidR="00E51EF5">
        <w:t xml:space="preserve"> </w:t>
      </w:r>
      <w:r w:rsidR="00664B29">
        <w:t>T</w:t>
      </w:r>
      <w:r>
        <w:t>hese</w:t>
      </w:r>
      <w:r w:rsidRPr="00106DD8">
        <w:t xml:space="preserve"> requirement</w:t>
      </w:r>
      <w:r>
        <w:t>s</w:t>
      </w:r>
      <w:r w:rsidRPr="00106DD8">
        <w:t xml:space="preserve"> differed across leave types and across </w:t>
      </w:r>
      <w:r>
        <w:t xml:space="preserve">size and </w:t>
      </w:r>
      <w:r w:rsidRPr="00106DD8">
        <w:t xml:space="preserve">sector (Table </w:t>
      </w:r>
      <w:r w:rsidR="00E16E21">
        <w:t>2.</w:t>
      </w:r>
      <w:r w:rsidR="00B12190">
        <w:t>5</w:t>
      </w:r>
      <w:r w:rsidRPr="00106DD8">
        <w:t xml:space="preserve">). </w:t>
      </w:r>
      <w:r w:rsidR="00664B29">
        <w:t>When looking at maternity leave only l</w:t>
      </w:r>
      <w:r>
        <w:t xml:space="preserve">arge, private businesses and public organisations were most likely to require a qualifying service period (99 per cent and 97 per cent respectively). This percentage was lower for private, small companies (86 per cent) and </w:t>
      </w:r>
      <w:r>
        <w:lastRenderedPageBreak/>
        <w:t xml:space="preserve">private, medium companies (83 per cent). Note, however, that the number of small, private employers that offered paid maternity or primary carer’s leave is quite small. The number of private, small employers that offered paid paternity leave is too small to produce reliable estimates. </w:t>
      </w:r>
    </w:p>
    <w:p w:rsidR="004F4F20" w:rsidRDefault="004F4F20" w:rsidP="00291474">
      <w:pPr>
        <w:pStyle w:val="BodyText"/>
        <w:jc w:val="left"/>
      </w:pPr>
      <w:r>
        <w:t xml:space="preserve">Amongst organisations that required it, the average qualifying service period </w:t>
      </w:r>
      <w:r w:rsidR="00E51EF5">
        <w:t xml:space="preserve">for paid maternity leave </w:t>
      </w:r>
      <w:r>
        <w:t>w</w:t>
      </w:r>
      <w:r w:rsidRPr="00106DD8">
        <w:t>as 12.</w:t>
      </w:r>
      <w:r>
        <w:t>8</w:t>
      </w:r>
      <w:r w:rsidRPr="00106DD8">
        <w:t xml:space="preserve"> months</w:t>
      </w:r>
      <w:r>
        <w:t>. Again, this varied across organisational size and sector. P</w:t>
      </w:r>
      <w:r w:rsidRPr="00106DD8">
        <w:t xml:space="preserve">ublic sector </w:t>
      </w:r>
      <w:r>
        <w:t>organisations had</w:t>
      </w:r>
      <w:r w:rsidRPr="00106DD8">
        <w:t xml:space="preserve"> the lowest average qualifying service period of </w:t>
      </w:r>
      <w:r>
        <w:t>12.1 months</w:t>
      </w:r>
      <w:r w:rsidRPr="00106DD8">
        <w:t xml:space="preserve"> and private</w:t>
      </w:r>
      <w:r>
        <w:t xml:space="preserve">, large businesses </w:t>
      </w:r>
      <w:r w:rsidRPr="00106DD8">
        <w:t>had the highest average qualifying service period of 13.</w:t>
      </w:r>
      <w:r>
        <w:t>3</w:t>
      </w:r>
      <w:r w:rsidRPr="00106DD8">
        <w:t xml:space="preserve"> months. </w:t>
      </w:r>
      <w:r>
        <w:t>T</w:t>
      </w:r>
      <w:r w:rsidRPr="00106DD8">
        <w:t xml:space="preserve">he average qualifying service period was slightly lower for paid paternity </w:t>
      </w:r>
      <w:r>
        <w:t>leave (12.7</w:t>
      </w:r>
      <w:r w:rsidRPr="00106DD8">
        <w:t xml:space="preserve"> months on average)</w:t>
      </w:r>
      <w:r>
        <w:t xml:space="preserve">, but this also varied significantly across organisational size and sector. </w:t>
      </w:r>
      <w:r w:rsidRPr="00106DD8">
        <w:t xml:space="preserve">Where </w:t>
      </w:r>
      <w:r>
        <w:t>it</w:t>
      </w:r>
      <w:r w:rsidRPr="00106DD8">
        <w:t xml:space="preserve"> did exist,</w:t>
      </w:r>
      <w:r>
        <w:t xml:space="preserve"> the average qualifying service period for</w:t>
      </w:r>
      <w:r w:rsidRPr="00106DD8">
        <w:t xml:space="preserve"> paid primary carer’s leave </w:t>
      </w:r>
      <w:r>
        <w:t>was somewhat lower (12.1</w:t>
      </w:r>
      <w:r w:rsidRPr="00106DD8">
        <w:t xml:space="preserve"> months on average). The qualifying service periods for paid primary carer’s leave did not vary across </w:t>
      </w:r>
      <w:r>
        <w:t xml:space="preserve">size and </w:t>
      </w:r>
      <w:r w:rsidRPr="00106DD8">
        <w:t>sector.</w:t>
      </w:r>
    </w:p>
    <w:p w:rsidR="00525E4A" w:rsidRDefault="00525E4A">
      <w:pPr>
        <w:spacing w:after="0" w:line="240" w:lineRule="auto"/>
        <w:rPr>
          <w:b/>
          <w:bCs/>
        </w:rPr>
      </w:pPr>
      <w:bookmarkStart w:id="42" w:name="_Toc358126674"/>
      <w:r>
        <w:br w:type="page"/>
      </w:r>
    </w:p>
    <w:p w:rsidR="004F4F20" w:rsidRPr="002954A1" w:rsidRDefault="004F4F20" w:rsidP="004F4F20">
      <w:pPr>
        <w:pStyle w:val="Caption"/>
        <w:spacing w:line="240" w:lineRule="auto"/>
        <w:ind w:left="1440" w:hanging="1440"/>
        <w:jc w:val="both"/>
      </w:pPr>
      <w:bookmarkStart w:id="43" w:name="_Toc377040511"/>
      <w:r w:rsidRPr="002954A1">
        <w:lastRenderedPageBreak/>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5</w:t>
      </w:r>
      <w:r w:rsidR="00572623">
        <w:fldChar w:fldCharType="end"/>
      </w:r>
      <w:r w:rsidRPr="002954A1">
        <w:tab/>
        <w:t>Qualifying service period requirements by sector</w:t>
      </w:r>
      <w:r>
        <w:t xml:space="preserve"> and size</w:t>
      </w:r>
      <w:r w:rsidRPr="002954A1">
        <w:t>, maternity leave</w:t>
      </w:r>
      <w:bookmarkEnd w:id="42"/>
      <w:bookmarkEnd w:id="43"/>
    </w:p>
    <w:tbl>
      <w:tblPr>
        <w:tblStyle w:val="TableGrid"/>
        <w:tblW w:w="88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5"/>
        <w:tblDescription w:val="Qualifying service period requirements by sector and size, maternity leave"/>
      </w:tblPr>
      <w:tblGrid>
        <w:gridCol w:w="1101"/>
        <w:gridCol w:w="1275"/>
        <w:gridCol w:w="1240"/>
        <w:gridCol w:w="1241"/>
        <w:gridCol w:w="1240"/>
        <w:gridCol w:w="1241"/>
        <w:gridCol w:w="1559"/>
      </w:tblGrid>
      <w:tr w:rsidR="004F4F20" w:rsidRPr="0051118B" w:rsidTr="00B12190">
        <w:trPr>
          <w:tblHeader/>
        </w:trPr>
        <w:tc>
          <w:tcPr>
            <w:tcW w:w="1101" w:type="dxa"/>
            <w:shd w:val="clear" w:color="auto" w:fill="000000" w:themeFill="text1"/>
          </w:tcPr>
          <w:p w:rsidR="004F4F20" w:rsidRPr="0051118B" w:rsidRDefault="004F4F20" w:rsidP="00CA29C3">
            <w:pPr>
              <w:spacing w:beforeLines="20" w:before="48" w:afterLines="20" w:after="48" w:line="240" w:lineRule="auto"/>
              <w:contextualSpacing/>
              <w:rPr>
                <w:rFonts w:ascii="Arial" w:hAnsi="Arial" w:cs="Arial"/>
                <w:b/>
                <w:sz w:val="20"/>
                <w:szCs w:val="20"/>
              </w:rPr>
            </w:pPr>
            <w:r w:rsidRPr="0051118B">
              <w:rPr>
                <w:rFonts w:ascii="Arial" w:hAnsi="Arial" w:cs="Arial"/>
                <w:b/>
                <w:sz w:val="20"/>
                <w:szCs w:val="20"/>
              </w:rPr>
              <w:t>Type of leave</w:t>
            </w:r>
          </w:p>
        </w:tc>
        <w:tc>
          <w:tcPr>
            <w:tcW w:w="1275" w:type="dxa"/>
            <w:shd w:val="clear" w:color="auto" w:fill="000000" w:themeFill="text1"/>
          </w:tcPr>
          <w:p w:rsidR="004F4F20" w:rsidRPr="0051118B" w:rsidRDefault="004F4F20" w:rsidP="00CA29C3">
            <w:pPr>
              <w:spacing w:beforeLines="20" w:before="48" w:afterLines="20" w:after="48" w:line="240" w:lineRule="auto"/>
              <w:contextualSpacing/>
              <w:rPr>
                <w:rFonts w:ascii="Arial" w:hAnsi="Arial" w:cs="Arial"/>
                <w:b/>
                <w:sz w:val="20"/>
                <w:szCs w:val="20"/>
              </w:rPr>
            </w:pPr>
            <w:r w:rsidRPr="0051118B">
              <w:rPr>
                <w:rFonts w:ascii="Arial" w:hAnsi="Arial" w:cs="Arial"/>
                <w:b/>
                <w:sz w:val="20"/>
                <w:szCs w:val="20"/>
              </w:rPr>
              <w:t>Qualifying service period required</w:t>
            </w:r>
          </w:p>
        </w:tc>
        <w:tc>
          <w:tcPr>
            <w:tcW w:w="1240" w:type="dxa"/>
            <w:shd w:val="clear" w:color="auto" w:fill="000000" w:themeFill="text1"/>
          </w:tcPr>
          <w:p w:rsidR="004F4F2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Private large</w:t>
            </w:r>
            <w:r>
              <w:rPr>
                <w:rFonts w:ascii="Arial" w:hAnsi="Arial" w:cs="Arial"/>
                <w:b/>
                <w:sz w:val="20"/>
                <w:szCs w:val="20"/>
              </w:rPr>
              <w:t xml:space="preserve"> </w:t>
            </w:r>
          </w:p>
          <w:p w:rsidR="004F4F20" w:rsidRPr="00C536E1" w:rsidRDefault="004F4F20" w:rsidP="00CA29C3">
            <w:pPr>
              <w:spacing w:before="20" w:after="20" w:line="240" w:lineRule="auto"/>
              <w:contextualSpacing/>
              <w:jc w:val="right"/>
              <w:rPr>
                <w:rFonts w:ascii="Arial" w:hAnsi="Arial" w:cs="Arial"/>
                <w:b/>
                <w:sz w:val="18"/>
                <w:szCs w:val="18"/>
              </w:rPr>
            </w:pPr>
            <w:r w:rsidRPr="00C536E1">
              <w:rPr>
                <w:rFonts w:ascii="Arial" w:hAnsi="Arial" w:cs="Arial"/>
                <w:b/>
                <w:sz w:val="18"/>
                <w:szCs w:val="18"/>
              </w:rPr>
              <w:t xml:space="preserve">(200+ employees) </w:t>
            </w:r>
          </w:p>
          <w:p w:rsidR="004F4F20" w:rsidRPr="00C536E1" w:rsidRDefault="004F4F20" w:rsidP="00CA29C3">
            <w:pPr>
              <w:spacing w:before="20" w:after="20"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41" w:type="dxa"/>
            <w:shd w:val="clear" w:color="auto" w:fill="000000" w:themeFill="text1"/>
          </w:tcPr>
          <w:p w:rsidR="004F4F20" w:rsidRPr="00C536E1" w:rsidRDefault="004F4F20" w:rsidP="00CA29C3">
            <w:pPr>
              <w:spacing w:before="20" w:after="20"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20" w:after="20"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40" w:type="dxa"/>
            <w:shd w:val="clear" w:color="auto" w:fill="000000" w:themeFill="text1"/>
          </w:tcPr>
          <w:p w:rsidR="004F4F2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p>
          <w:p w:rsidR="004F4F20" w:rsidRPr="00465A50" w:rsidRDefault="004F4F20" w:rsidP="00CA29C3">
            <w:pPr>
              <w:spacing w:before="20" w:after="20" w:line="240" w:lineRule="auto"/>
              <w:contextualSpacing/>
              <w:jc w:val="right"/>
              <w:rPr>
                <w:rFonts w:ascii="Arial" w:hAnsi="Arial" w:cs="Arial"/>
                <w:b/>
                <w:sz w:val="20"/>
                <w:szCs w:val="20"/>
              </w:rPr>
            </w:pPr>
            <w:r w:rsidRPr="00C536E1">
              <w:rPr>
                <w:rFonts w:ascii="Arial" w:hAnsi="Arial" w:cs="Arial"/>
                <w:b/>
                <w:sz w:val="18"/>
                <w:szCs w:val="18"/>
              </w:rPr>
              <w:t>(2-19 employees)</w:t>
            </w:r>
          </w:p>
          <w:p w:rsidR="004F4F20" w:rsidRPr="00465A5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41" w:type="dxa"/>
            <w:shd w:val="clear" w:color="auto" w:fill="000000" w:themeFill="text1"/>
          </w:tcPr>
          <w:p w:rsidR="004F4F2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 xml:space="preserve">Public </w:t>
            </w:r>
          </w:p>
          <w:p w:rsidR="004F4F20" w:rsidRPr="00465A5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all size</w:t>
            </w:r>
            <w:r>
              <w:rPr>
                <w:rFonts w:ascii="Arial" w:hAnsi="Arial" w:cs="Arial"/>
                <w:b/>
                <w:sz w:val="20"/>
                <w:szCs w:val="20"/>
              </w:rPr>
              <w:t>s</w:t>
            </w:r>
            <w:r w:rsidRPr="00465A50">
              <w:rPr>
                <w:rFonts w:ascii="Arial" w:hAnsi="Arial" w:cs="Arial"/>
                <w:b/>
                <w:sz w:val="20"/>
                <w:szCs w:val="20"/>
              </w:rPr>
              <w:t xml:space="preserve"> </w:t>
            </w:r>
          </w:p>
          <w:p w:rsidR="004F4F20" w:rsidRPr="00465A5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559" w:type="dxa"/>
            <w:shd w:val="clear" w:color="auto" w:fill="000000" w:themeFill="text1"/>
          </w:tcPr>
          <w:p w:rsidR="004F4F20" w:rsidRPr="00465A50" w:rsidRDefault="004F4F20" w:rsidP="00CA29C3">
            <w:pPr>
              <w:spacing w:before="20" w:after="20" w:line="240" w:lineRule="auto"/>
              <w:contextualSpacing/>
              <w:jc w:val="right"/>
              <w:rPr>
                <w:rFonts w:ascii="Arial" w:hAnsi="Arial" w:cs="Arial"/>
                <w:b/>
                <w:sz w:val="20"/>
                <w:szCs w:val="20"/>
              </w:rPr>
            </w:pPr>
            <w:r w:rsidRPr="00465A50">
              <w:rPr>
                <w:rFonts w:ascii="Arial" w:hAnsi="Arial" w:cs="Arial"/>
                <w:b/>
                <w:sz w:val="20"/>
                <w:szCs w:val="20"/>
              </w:rPr>
              <w:t>All organisations (per cent)</w:t>
            </w:r>
          </w:p>
        </w:tc>
      </w:tr>
      <w:tr w:rsidR="00A102CB" w:rsidRPr="0051118B" w:rsidTr="00B12190">
        <w:trPr>
          <w:tblHeader/>
        </w:trPr>
        <w:tc>
          <w:tcPr>
            <w:tcW w:w="1101" w:type="dxa"/>
            <w:vMerge w:val="restart"/>
          </w:tcPr>
          <w:p w:rsidR="00A102CB" w:rsidRPr="0051118B" w:rsidRDefault="00A102CB" w:rsidP="00392F36">
            <w:pPr>
              <w:spacing w:beforeLines="20" w:before="48" w:afterLines="20" w:after="48" w:line="240" w:lineRule="auto"/>
              <w:contextualSpacing/>
              <w:rPr>
                <w:rFonts w:ascii="Arial" w:hAnsi="Arial" w:cs="Arial"/>
                <w:sz w:val="20"/>
                <w:szCs w:val="20"/>
              </w:rPr>
            </w:pPr>
            <w:proofErr w:type="spellStart"/>
            <w:r w:rsidRPr="0051118B">
              <w:rPr>
                <w:rFonts w:ascii="Arial" w:hAnsi="Arial" w:cs="Arial"/>
                <w:sz w:val="20"/>
                <w:szCs w:val="20"/>
              </w:rPr>
              <w:t>Maternity</w:t>
            </w:r>
            <w:r w:rsidRPr="0051118B">
              <w:rPr>
                <w:rFonts w:ascii="Arial" w:hAnsi="Arial" w:cs="Arial"/>
                <w:sz w:val="20"/>
                <w:szCs w:val="20"/>
                <w:vertAlign w:val="superscript"/>
              </w:rPr>
              <w:t>a</w:t>
            </w:r>
            <w:proofErr w:type="spellEnd"/>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Yes</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99</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83</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86</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97</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92</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No</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0</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14</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5</w:t>
            </w:r>
          </w:p>
        </w:tc>
      </w:tr>
      <w:tr w:rsidR="00A102CB" w:rsidRPr="0051118B" w:rsidTr="00B12190">
        <w:trPr>
          <w:tblHeader/>
        </w:trPr>
        <w:tc>
          <w:tcPr>
            <w:tcW w:w="1101" w:type="dxa"/>
            <w:vMerge/>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Don't know</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7</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0</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Total</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r w:rsidRPr="0051118B">
              <w:rPr>
                <w:rFonts w:ascii="Arial" w:hAnsi="Arial" w:cs="Arial"/>
                <w:sz w:val="20"/>
                <w:szCs w:val="20"/>
                <w:vertAlign w:val="superscript"/>
              </w:rPr>
              <w:t>b</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r>
      <w:tr w:rsidR="00A102CB" w:rsidRPr="0051118B" w:rsidTr="00B12190">
        <w:trPr>
          <w:tblHeader/>
        </w:trPr>
        <w:tc>
          <w:tcPr>
            <w:tcW w:w="1101" w:type="dxa"/>
            <w:vMerge/>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40</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37</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12</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36</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125</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i/>
                <w:sz w:val="20"/>
                <w:szCs w:val="20"/>
              </w:rPr>
            </w:pPr>
            <w:r w:rsidRPr="0051118B">
              <w:rPr>
                <w:rFonts w:ascii="Arial" w:hAnsi="Arial" w:cs="Arial"/>
                <w:i/>
                <w:sz w:val="20"/>
                <w:szCs w:val="20"/>
              </w:rPr>
              <w:t xml:space="preserve">Average months </w:t>
            </w:r>
          </w:p>
        </w:tc>
        <w:tc>
          <w:tcPr>
            <w:tcW w:w="1240"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13.3</w:t>
            </w:r>
          </w:p>
        </w:tc>
        <w:tc>
          <w:tcPr>
            <w:tcW w:w="1241"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12.9</w:t>
            </w:r>
          </w:p>
        </w:tc>
        <w:tc>
          <w:tcPr>
            <w:tcW w:w="1240"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12.6</w:t>
            </w:r>
          </w:p>
        </w:tc>
        <w:tc>
          <w:tcPr>
            <w:tcW w:w="1241"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12.1</w:t>
            </w:r>
          </w:p>
        </w:tc>
        <w:tc>
          <w:tcPr>
            <w:tcW w:w="1559"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12.8</w:t>
            </w:r>
          </w:p>
        </w:tc>
      </w:tr>
      <w:tr w:rsidR="00A102CB" w:rsidRPr="0051118B" w:rsidTr="00B12190">
        <w:trPr>
          <w:tblHeader/>
        </w:trPr>
        <w:tc>
          <w:tcPr>
            <w:tcW w:w="1101" w:type="dxa"/>
            <w:vMerge w:val="restart"/>
          </w:tcPr>
          <w:p w:rsidR="00A102CB" w:rsidRPr="0051118B" w:rsidRDefault="00A102CB" w:rsidP="00B12190">
            <w:pPr>
              <w:spacing w:beforeLines="20" w:before="48" w:afterLines="20" w:after="48" w:line="240" w:lineRule="auto"/>
              <w:contextualSpacing/>
              <w:rPr>
                <w:rFonts w:ascii="Arial" w:hAnsi="Arial" w:cs="Arial"/>
                <w:sz w:val="20"/>
                <w:szCs w:val="20"/>
              </w:rPr>
            </w:pPr>
            <w:proofErr w:type="spellStart"/>
            <w:r w:rsidRPr="0051118B">
              <w:rPr>
                <w:rFonts w:ascii="Arial" w:hAnsi="Arial" w:cs="Arial"/>
                <w:sz w:val="20"/>
                <w:szCs w:val="20"/>
              </w:rPr>
              <w:t>Paternity</w:t>
            </w:r>
            <w:r w:rsidRPr="0051118B">
              <w:rPr>
                <w:rFonts w:ascii="Arial" w:hAnsi="Arial" w:cs="Arial"/>
                <w:sz w:val="20"/>
                <w:szCs w:val="20"/>
                <w:vertAlign w:val="superscript"/>
              </w:rPr>
              <w:t>a</w:t>
            </w:r>
            <w:proofErr w:type="spellEnd"/>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Yes</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94</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77</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vertAlign w:val="superscript"/>
              </w:rPr>
            </w:pPr>
            <w:r w:rsidRPr="0051118B">
              <w:rPr>
                <w:rFonts w:ascii="Arial" w:hAnsi="Arial" w:cs="Arial"/>
                <w:sz w:val="20"/>
                <w:szCs w:val="20"/>
                <w:vertAlign w:val="superscript"/>
              </w:rPr>
              <w:t>c</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76</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82</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No</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5</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18</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vertAlign w:val="superscript"/>
              </w:rPr>
              <w:t>c</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24</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14</w:t>
            </w:r>
          </w:p>
        </w:tc>
      </w:tr>
      <w:tr w:rsidR="00A102CB" w:rsidRPr="0051118B" w:rsidTr="00B12190">
        <w:trPr>
          <w:tblHeader/>
        </w:trPr>
        <w:tc>
          <w:tcPr>
            <w:tcW w:w="1101" w:type="dxa"/>
            <w:vMerge/>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Don't know</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5</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vertAlign w:val="superscript"/>
              </w:rPr>
              <w:t>c</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0</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Total</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r w:rsidRPr="0051118B">
              <w:rPr>
                <w:rFonts w:ascii="Arial" w:hAnsi="Arial" w:cs="Arial"/>
                <w:sz w:val="20"/>
                <w:szCs w:val="20"/>
                <w:vertAlign w:val="superscript"/>
              </w:rPr>
              <w:t>b</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vertAlign w:val="superscript"/>
              </w:rPr>
              <w:t>c</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r w:rsidRPr="0051118B">
              <w:rPr>
                <w:rFonts w:ascii="Arial" w:hAnsi="Arial" w:cs="Arial"/>
                <w:sz w:val="20"/>
                <w:szCs w:val="20"/>
                <w:vertAlign w:val="superscript"/>
              </w:rPr>
              <w:t>b</w:t>
            </w:r>
          </w:p>
        </w:tc>
      </w:tr>
      <w:tr w:rsidR="00A102CB" w:rsidRPr="0051118B" w:rsidTr="00B12190">
        <w:trPr>
          <w:tblHeader/>
        </w:trPr>
        <w:tc>
          <w:tcPr>
            <w:tcW w:w="1101" w:type="dxa"/>
            <w:vMerge/>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34</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27</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vertAlign w:val="superscript"/>
              </w:rPr>
              <w:t>c</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31</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99</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B12190">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i/>
                <w:sz w:val="20"/>
                <w:szCs w:val="20"/>
              </w:rPr>
            </w:pPr>
            <w:r w:rsidRPr="0051118B">
              <w:rPr>
                <w:rFonts w:ascii="Arial" w:hAnsi="Arial" w:cs="Arial"/>
                <w:i/>
                <w:sz w:val="20"/>
                <w:szCs w:val="20"/>
              </w:rPr>
              <w:t xml:space="preserve">Average months </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i/>
                <w:sz w:val="20"/>
                <w:szCs w:val="20"/>
              </w:rPr>
            </w:pPr>
            <w:r w:rsidRPr="0051118B">
              <w:rPr>
                <w:rFonts w:ascii="Arial" w:hAnsi="Arial" w:cs="Arial"/>
                <w:i/>
                <w:sz w:val="20"/>
                <w:szCs w:val="20"/>
              </w:rPr>
              <w:t>13.0</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i/>
                <w:sz w:val="20"/>
                <w:szCs w:val="20"/>
              </w:rPr>
            </w:pPr>
            <w:r w:rsidRPr="0051118B">
              <w:rPr>
                <w:rFonts w:ascii="Arial" w:hAnsi="Arial" w:cs="Arial"/>
                <w:i/>
                <w:sz w:val="20"/>
                <w:szCs w:val="20"/>
              </w:rPr>
              <w:t>13.2</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vertAlign w:val="superscript"/>
              </w:rPr>
              <w:t>c</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i/>
                <w:sz w:val="20"/>
                <w:szCs w:val="20"/>
              </w:rPr>
            </w:pPr>
            <w:r w:rsidRPr="0051118B">
              <w:rPr>
                <w:rFonts w:ascii="Arial" w:hAnsi="Arial" w:cs="Arial"/>
                <w:i/>
                <w:sz w:val="20"/>
                <w:szCs w:val="20"/>
              </w:rPr>
              <w:t>11.9</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i/>
                <w:sz w:val="20"/>
                <w:szCs w:val="20"/>
              </w:rPr>
            </w:pPr>
            <w:r w:rsidRPr="0051118B">
              <w:rPr>
                <w:rFonts w:ascii="Arial" w:hAnsi="Arial" w:cs="Arial"/>
                <w:i/>
                <w:sz w:val="20"/>
                <w:szCs w:val="20"/>
              </w:rPr>
              <w:t>12.7</w:t>
            </w:r>
          </w:p>
        </w:tc>
      </w:tr>
      <w:tr w:rsidR="00A102CB" w:rsidRPr="0051118B" w:rsidTr="00B12190">
        <w:trPr>
          <w:tblHeader/>
        </w:trPr>
        <w:tc>
          <w:tcPr>
            <w:tcW w:w="1101" w:type="dxa"/>
            <w:vMerge w:val="restart"/>
          </w:tcPr>
          <w:p w:rsidR="00A102CB" w:rsidRPr="0051118B" w:rsidRDefault="00A102CB" w:rsidP="00B12190">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 xml:space="preserve">Primary </w:t>
            </w:r>
            <w:proofErr w:type="spellStart"/>
            <w:r w:rsidRPr="0051118B">
              <w:rPr>
                <w:rFonts w:ascii="Arial" w:hAnsi="Arial" w:cs="Arial"/>
                <w:sz w:val="20"/>
                <w:szCs w:val="20"/>
              </w:rPr>
              <w:t>Carer’s</w:t>
            </w:r>
            <w:proofErr w:type="spellEnd"/>
            <w:r w:rsidRPr="0051118B">
              <w:rPr>
                <w:rFonts w:ascii="Arial" w:hAnsi="Arial" w:cs="Arial"/>
                <w:sz w:val="20"/>
                <w:szCs w:val="20"/>
              </w:rPr>
              <w:t xml:space="preserve"> </w:t>
            </w:r>
          </w:p>
        </w:tc>
        <w:tc>
          <w:tcPr>
            <w:tcW w:w="1275" w:type="dxa"/>
            <w:vAlign w:val="bottom"/>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Yes</w:t>
            </w:r>
          </w:p>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70</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46</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38</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37</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49</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No</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25</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46</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63</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47</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43</w:t>
            </w:r>
          </w:p>
        </w:tc>
      </w:tr>
      <w:tr w:rsidR="00A102CB" w:rsidRPr="0051118B" w:rsidTr="00B12190">
        <w:trPr>
          <w:tblHeader/>
        </w:trPr>
        <w:tc>
          <w:tcPr>
            <w:tcW w:w="1101" w:type="dxa"/>
            <w:vMerge/>
          </w:tcPr>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Don't know</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5</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8</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0</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16</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8</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Total</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240"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r w:rsidRPr="0051118B">
              <w:rPr>
                <w:rFonts w:ascii="Arial" w:hAnsi="Arial" w:cs="Arial"/>
                <w:sz w:val="20"/>
                <w:szCs w:val="20"/>
                <w:vertAlign w:val="superscript"/>
              </w:rPr>
              <w:t>b</w:t>
            </w:r>
          </w:p>
        </w:tc>
        <w:tc>
          <w:tcPr>
            <w:tcW w:w="1241"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c>
          <w:tcPr>
            <w:tcW w:w="1559" w:type="dxa"/>
            <w:shd w:val="clear" w:color="auto" w:fill="D9D9D9" w:themeFill="background1" w:themeFillShade="D9"/>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100</w:t>
            </w:r>
          </w:p>
        </w:tc>
      </w:tr>
      <w:tr w:rsidR="00A102CB" w:rsidRPr="0051118B" w:rsidTr="00B12190">
        <w:trPr>
          <w:tblHeader/>
        </w:trPr>
        <w:tc>
          <w:tcPr>
            <w:tcW w:w="1101" w:type="dxa"/>
            <w:vMerge/>
          </w:tcPr>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75" w:type="dxa"/>
          </w:tcPr>
          <w:p w:rsidR="00A102CB" w:rsidRPr="0051118B" w:rsidRDefault="00A102CB" w:rsidP="00CA29C3">
            <w:pPr>
              <w:spacing w:beforeLines="20" w:before="48" w:afterLines="20" w:after="48" w:line="240" w:lineRule="auto"/>
              <w:contextualSpacing/>
              <w:rPr>
                <w:rFonts w:ascii="Arial" w:hAnsi="Arial" w:cs="Arial"/>
                <w:sz w:val="20"/>
                <w:szCs w:val="20"/>
              </w:rPr>
            </w:pPr>
            <w:r w:rsidRPr="0051118B">
              <w:rPr>
                <w:rFonts w:ascii="Arial" w:hAnsi="Arial" w:cs="Arial"/>
                <w:sz w:val="20"/>
                <w:szCs w:val="20"/>
              </w:rPr>
              <w:t>N</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23</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16</w:t>
            </w:r>
          </w:p>
        </w:tc>
        <w:tc>
          <w:tcPr>
            <w:tcW w:w="1240"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13</w:t>
            </w:r>
          </w:p>
        </w:tc>
        <w:tc>
          <w:tcPr>
            <w:tcW w:w="1241"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24</w:t>
            </w:r>
          </w:p>
        </w:tc>
        <w:tc>
          <w:tcPr>
            <w:tcW w:w="1559" w:type="dxa"/>
          </w:tcPr>
          <w:p w:rsidR="00A102CB" w:rsidRPr="0051118B" w:rsidRDefault="00A102CB" w:rsidP="00CA29C3">
            <w:pPr>
              <w:spacing w:before="20" w:after="20" w:line="240" w:lineRule="auto"/>
              <w:contextualSpacing/>
              <w:jc w:val="right"/>
              <w:rPr>
                <w:rFonts w:ascii="Arial" w:hAnsi="Arial" w:cs="Arial"/>
                <w:sz w:val="20"/>
                <w:szCs w:val="20"/>
              </w:rPr>
            </w:pPr>
            <w:r w:rsidRPr="0051118B">
              <w:rPr>
                <w:rFonts w:ascii="Arial" w:hAnsi="Arial" w:cs="Arial"/>
                <w:sz w:val="20"/>
                <w:szCs w:val="20"/>
              </w:rPr>
              <w:t>76</w:t>
            </w:r>
          </w:p>
        </w:tc>
      </w:tr>
      <w:tr w:rsidR="00A102CB" w:rsidRPr="0051118B" w:rsidTr="00B12190">
        <w:trPr>
          <w:tblHeader/>
        </w:trPr>
        <w:tc>
          <w:tcPr>
            <w:tcW w:w="1101" w:type="dxa"/>
            <w:vMerge/>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sz w:val="20"/>
                <w:szCs w:val="20"/>
              </w:rPr>
            </w:pPr>
          </w:p>
        </w:tc>
        <w:tc>
          <w:tcPr>
            <w:tcW w:w="1275" w:type="dxa"/>
            <w:shd w:val="clear" w:color="auto" w:fill="D9D9D9" w:themeFill="background1" w:themeFillShade="D9"/>
          </w:tcPr>
          <w:p w:rsidR="00A102CB" w:rsidRPr="0051118B" w:rsidRDefault="00A102CB" w:rsidP="00CA29C3">
            <w:pPr>
              <w:spacing w:beforeLines="20" w:before="48" w:afterLines="20" w:after="48" w:line="240" w:lineRule="auto"/>
              <w:contextualSpacing/>
              <w:rPr>
                <w:rFonts w:ascii="Arial" w:hAnsi="Arial" w:cs="Arial"/>
                <w:i/>
                <w:sz w:val="20"/>
                <w:szCs w:val="20"/>
              </w:rPr>
            </w:pPr>
            <w:r w:rsidRPr="0051118B">
              <w:rPr>
                <w:rFonts w:ascii="Arial" w:hAnsi="Arial" w:cs="Arial"/>
                <w:i/>
                <w:sz w:val="20"/>
                <w:szCs w:val="20"/>
              </w:rPr>
              <w:t xml:space="preserve">Average months </w:t>
            </w:r>
          </w:p>
        </w:tc>
        <w:tc>
          <w:tcPr>
            <w:tcW w:w="1240"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13.4</w:t>
            </w:r>
          </w:p>
        </w:tc>
        <w:tc>
          <w:tcPr>
            <w:tcW w:w="1241"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7.8</w:t>
            </w:r>
          </w:p>
        </w:tc>
        <w:tc>
          <w:tcPr>
            <w:tcW w:w="1240"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w:t>
            </w:r>
          </w:p>
        </w:tc>
        <w:tc>
          <w:tcPr>
            <w:tcW w:w="1241"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11.3</w:t>
            </w:r>
          </w:p>
        </w:tc>
        <w:tc>
          <w:tcPr>
            <w:tcW w:w="1559" w:type="dxa"/>
            <w:shd w:val="clear" w:color="auto" w:fill="D9D9D9" w:themeFill="background1" w:themeFillShade="D9"/>
          </w:tcPr>
          <w:p w:rsidR="00A102CB" w:rsidRPr="0051118B" w:rsidRDefault="00A102CB" w:rsidP="00CA29C3">
            <w:pPr>
              <w:spacing w:beforeLines="20" w:before="48" w:afterLines="20" w:after="48" w:line="240" w:lineRule="auto"/>
              <w:contextualSpacing/>
              <w:jc w:val="right"/>
              <w:rPr>
                <w:rFonts w:ascii="Arial" w:hAnsi="Arial" w:cs="Arial"/>
                <w:i/>
                <w:sz w:val="20"/>
                <w:szCs w:val="20"/>
              </w:rPr>
            </w:pPr>
            <w:r w:rsidRPr="0051118B">
              <w:rPr>
                <w:rFonts w:ascii="Arial" w:hAnsi="Arial" w:cs="Arial"/>
                <w:i/>
                <w:sz w:val="20"/>
                <w:szCs w:val="20"/>
              </w:rPr>
              <w:t>12.1</w:t>
            </w:r>
          </w:p>
        </w:tc>
      </w:tr>
    </w:tbl>
    <w:p w:rsidR="004F4F20" w:rsidRDefault="004F4F20" w:rsidP="004F4F20">
      <w:pPr>
        <w:spacing w:after="0" w:line="240" w:lineRule="auto"/>
        <w:rPr>
          <w:szCs w:val="20"/>
        </w:rPr>
      </w:pPr>
      <w:proofErr w:type="gramStart"/>
      <w:r>
        <w:rPr>
          <w:szCs w:val="20"/>
          <w:vertAlign w:val="superscript"/>
        </w:rPr>
        <w:t>a</w:t>
      </w:r>
      <w:proofErr w:type="gramEnd"/>
      <w:r w:rsidRPr="00DF09FB">
        <w:rPr>
          <w:szCs w:val="20"/>
        </w:rPr>
        <w:t xml:space="preserve"> </w:t>
      </w:r>
      <w:r w:rsidRPr="0099592F">
        <w:rPr>
          <w:szCs w:val="20"/>
        </w:rPr>
        <w:t xml:space="preserve">Chi-square test indicates that this is significantly different across </w:t>
      </w:r>
      <w:r w:rsidRPr="002E2530">
        <w:rPr>
          <w:szCs w:val="20"/>
        </w:rPr>
        <w:t>Employer Size-Sector</w:t>
      </w:r>
      <w:r w:rsidRPr="002954A1">
        <w:t xml:space="preserve"> </w:t>
      </w:r>
      <w:r>
        <w:rPr>
          <w:szCs w:val="20"/>
        </w:rPr>
        <w:t>and sector</w:t>
      </w:r>
      <w:r w:rsidRPr="0099592F">
        <w:rPr>
          <w:szCs w:val="20"/>
        </w:rPr>
        <w:t xml:space="preserve"> at P&lt;0.0</w:t>
      </w:r>
      <w:r>
        <w:rPr>
          <w:szCs w:val="20"/>
        </w:rPr>
        <w:t>5</w:t>
      </w:r>
      <w:r w:rsidRPr="0099592F">
        <w:rPr>
          <w:szCs w:val="20"/>
        </w:rPr>
        <w:t>.</w:t>
      </w:r>
      <w:r>
        <w:rPr>
          <w:szCs w:val="20"/>
        </w:rPr>
        <w:br/>
      </w:r>
      <w:r>
        <w:rPr>
          <w:szCs w:val="20"/>
          <w:vertAlign w:val="superscript"/>
        </w:rPr>
        <w:t xml:space="preserve">b </w:t>
      </w:r>
      <w:r>
        <w:rPr>
          <w:szCs w:val="20"/>
        </w:rPr>
        <w:t>D</w:t>
      </w:r>
      <w:r w:rsidRPr="002954A1">
        <w:rPr>
          <w:szCs w:val="20"/>
        </w:rPr>
        <w:t>oes not equal 100</w:t>
      </w:r>
      <w:r>
        <w:rPr>
          <w:szCs w:val="20"/>
        </w:rPr>
        <w:t xml:space="preserve"> per cent</w:t>
      </w:r>
      <w:r w:rsidRPr="002954A1">
        <w:rPr>
          <w:szCs w:val="20"/>
        </w:rPr>
        <w:t xml:space="preserve"> due to rounding</w:t>
      </w:r>
      <w:r>
        <w:rPr>
          <w:szCs w:val="20"/>
        </w:rPr>
        <w:t>.</w:t>
      </w:r>
    </w:p>
    <w:p w:rsidR="004F4F20" w:rsidRDefault="004F4F20" w:rsidP="004F4F20">
      <w:pPr>
        <w:spacing w:after="0" w:line="240" w:lineRule="auto"/>
      </w:pPr>
      <w:r>
        <w:rPr>
          <w:vertAlign w:val="superscript"/>
        </w:rPr>
        <w:t>c</w:t>
      </w:r>
      <w:r>
        <w:t>Too few cases to provide reliable estimates</w:t>
      </w:r>
      <w:r w:rsidRPr="002954A1">
        <w:t>.</w:t>
      </w:r>
      <w:r>
        <w:t xml:space="preserve">  </w:t>
      </w:r>
    </w:p>
    <w:p w:rsidR="004F4F20" w:rsidRPr="002954A1" w:rsidRDefault="004F4F20" w:rsidP="004F4F20">
      <w:pPr>
        <w:spacing w:after="0" w:line="240" w:lineRule="auto"/>
        <w:rPr>
          <w:szCs w:val="20"/>
        </w:rPr>
      </w:pPr>
      <w:r>
        <w:rPr>
          <w:szCs w:val="20"/>
        </w:rPr>
        <w:t xml:space="preserve">Note: </w:t>
      </w:r>
      <w:r w:rsidRPr="009E31ED">
        <w:rPr>
          <w:szCs w:val="20"/>
        </w:rPr>
        <w:t>Data weighted to the population of employers currently p</w:t>
      </w:r>
      <w:r w:rsidR="00A44642">
        <w:rPr>
          <w:szCs w:val="20"/>
        </w:rPr>
        <w:t>rovid</w:t>
      </w:r>
      <w:r w:rsidRPr="009E31ED">
        <w:rPr>
          <w:szCs w:val="20"/>
        </w:rPr>
        <w:t xml:space="preserve">ing </w:t>
      </w:r>
      <w:r w:rsidR="00A44642">
        <w:rPr>
          <w:szCs w:val="20"/>
        </w:rPr>
        <w:t xml:space="preserve">PLP to </w:t>
      </w:r>
      <w:r w:rsidRPr="009E31ED">
        <w:rPr>
          <w:szCs w:val="20"/>
        </w:rPr>
        <w:t>at least one employee in July and/or August 2012</w:t>
      </w:r>
      <w:r>
        <w:rPr>
          <w:szCs w:val="20"/>
        </w:rPr>
        <w:t>.</w:t>
      </w:r>
      <w:r>
        <w:rPr>
          <w:szCs w:val="20"/>
        </w:rPr>
        <w:br/>
        <w:t>Source: EMPERIA</w:t>
      </w:r>
    </w:p>
    <w:p w:rsidR="004F4F20" w:rsidRPr="00106DD8" w:rsidRDefault="004F4F20" w:rsidP="00291474">
      <w:pPr>
        <w:pStyle w:val="HeadingTextInFigures"/>
        <w:jc w:val="left"/>
      </w:pPr>
      <w:bookmarkStart w:id="44" w:name="_Toc346631789"/>
      <w:r w:rsidRPr="00106DD8">
        <w:t xml:space="preserve">Employer-provided </w:t>
      </w:r>
      <w:r w:rsidR="003903B3">
        <w:t xml:space="preserve">paid </w:t>
      </w:r>
      <w:r w:rsidRPr="00106DD8">
        <w:t>leave duration</w:t>
      </w:r>
      <w:bookmarkEnd w:id="44"/>
    </w:p>
    <w:p w:rsidR="004F4F20" w:rsidRDefault="004F4F20" w:rsidP="00291474">
      <w:pPr>
        <w:pStyle w:val="BodyText"/>
        <w:jc w:val="left"/>
      </w:pPr>
      <w:r w:rsidRPr="00106DD8">
        <w:t xml:space="preserve">Eligibility for employer provided </w:t>
      </w:r>
      <w:r w:rsidR="003903B3">
        <w:t xml:space="preserve">paid </w:t>
      </w:r>
      <w:r w:rsidRPr="00106DD8">
        <w:t>leave was not only dependent upon a qualifying service period but also upon the kind of contract on which wo</w:t>
      </w:r>
      <w:r>
        <w:t xml:space="preserve">rkers were employed (Table </w:t>
      </w:r>
      <w:r w:rsidR="00E16E21">
        <w:t>2.</w:t>
      </w:r>
      <w:r w:rsidR="00B12190">
        <w:t>6</w:t>
      </w:r>
      <w:r>
        <w:t>)</w:t>
      </w:r>
      <w:r w:rsidRPr="00106DD8">
        <w:t xml:space="preserve">. The </w:t>
      </w:r>
      <w:r>
        <w:t>EMPERIA</w:t>
      </w:r>
      <w:r w:rsidRPr="00106DD8">
        <w:t xml:space="preserve"> survey data show that permanent and ongoing employees consistently had the most access to employer-provided leave across all </w:t>
      </w:r>
      <w:r>
        <w:t xml:space="preserve">organisational sizes and </w:t>
      </w:r>
      <w:r w:rsidRPr="00106DD8">
        <w:t xml:space="preserve">sectors. In addition, the </w:t>
      </w:r>
      <w:r>
        <w:t>EMPERIA</w:t>
      </w:r>
      <w:r w:rsidRPr="00106DD8">
        <w:t xml:space="preserve"> survey demonstrates that a majority of employers in the public sector offered their fixed-te</w:t>
      </w:r>
      <w:r>
        <w:t>rm employees maternity leave (51</w:t>
      </w:r>
      <w:r w:rsidRPr="00106DD8">
        <w:t xml:space="preserve"> per cent), paternity leave (</w:t>
      </w:r>
      <w:r>
        <w:t xml:space="preserve">56 </w:t>
      </w:r>
      <w:r w:rsidRPr="00106DD8">
        <w:t>per cent)</w:t>
      </w:r>
      <w:r>
        <w:t xml:space="preserve"> and/or primary carer’s leave (58</w:t>
      </w:r>
      <w:r w:rsidRPr="00106DD8">
        <w:t xml:space="preserve"> per cent), which is significantly higher than the proportions of </w:t>
      </w:r>
      <w:r>
        <w:t>private employers</w:t>
      </w:r>
      <w:r w:rsidRPr="00106DD8">
        <w:t xml:space="preserve"> who offered these types of leave to their fixed-term employees. </w:t>
      </w:r>
      <w:r>
        <w:t xml:space="preserve">Paid </w:t>
      </w:r>
      <w:r w:rsidR="00650B4B">
        <w:t xml:space="preserve">maternity </w:t>
      </w:r>
      <w:r>
        <w:t>leave was available to 31 per cent and 19 per cent of fixed term employees respectively in private, large</w:t>
      </w:r>
      <w:r w:rsidRPr="00106DD8">
        <w:t xml:space="preserve"> </w:t>
      </w:r>
      <w:r>
        <w:t>and private, medium</w:t>
      </w:r>
      <w:r w:rsidRPr="00106DD8">
        <w:t xml:space="preserve"> </w:t>
      </w:r>
      <w:r>
        <w:t xml:space="preserve">businesses. </w:t>
      </w:r>
      <w:r w:rsidRPr="00106DD8">
        <w:t xml:space="preserve">Casual employees, and to a much lesser degree independent contractors were, in some cases, also eligible for </w:t>
      </w:r>
      <w:r w:rsidR="00650B4B">
        <w:t xml:space="preserve">paid </w:t>
      </w:r>
      <w:r w:rsidR="00650B4B">
        <w:lastRenderedPageBreak/>
        <w:t xml:space="preserve">maternity </w:t>
      </w:r>
      <w:r w:rsidRPr="00106DD8">
        <w:t xml:space="preserve">leave according to the respondents in the </w:t>
      </w:r>
      <w:r>
        <w:t>EMPERIA</w:t>
      </w:r>
      <w:r w:rsidRPr="00106DD8">
        <w:t xml:space="preserve"> survey</w:t>
      </w:r>
      <w:r>
        <w:t>, although this was generally less than 25 per cent (with the exception of casuals employed in the public sector, where 27 per cent of employers offered casual employees paid maternity leave)</w:t>
      </w:r>
      <w:r w:rsidRPr="00106DD8">
        <w:t>.</w:t>
      </w:r>
      <w:r>
        <w:t xml:space="preserve"> The number of small, private employers who offered paid maternity, paternity or primary carer’s leave to their fixed term and casual employees, or independent contractors, was too small to produce reliable estimates.</w:t>
      </w:r>
    </w:p>
    <w:p w:rsidR="004F4F20" w:rsidRDefault="004F4F20" w:rsidP="00291474">
      <w:pPr>
        <w:pStyle w:val="BodyText"/>
        <w:jc w:val="left"/>
      </w:pPr>
      <w:r>
        <w:t xml:space="preserve">Focusing solely on permanent and ongoing employees, public organisations offered, on average, the longest duration of paid maternity leave at 13 weeks (see Table </w:t>
      </w:r>
      <w:r w:rsidR="00E16E21">
        <w:t>2.</w:t>
      </w:r>
      <w:r w:rsidR="00B12190">
        <w:t>6</w:t>
      </w:r>
      <w:r>
        <w:t xml:space="preserve">). Private, medium businesses offered 11.3 weeks and private, large businesses offered 10.6 weeks. The average duration of paid maternity leave </w:t>
      </w:r>
      <w:r w:rsidRPr="00D12DE1">
        <w:t>offered by private, small employers could not be estimated given the absence of enough cases. The average duration of paid paternity leave and paid primary carer’s leave was considerably lower, varying between 2.5 weeks (private, large businesses) and</w:t>
      </w:r>
      <w:r w:rsidR="00A058C5">
        <w:t xml:space="preserve"> 4.7</w:t>
      </w:r>
      <w:r w:rsidRPr="00D12DE1">
        <w:t xml:space="preserve"> weeks (</w:t>
      </w:r>
      <w:r w:rsidR="00A058C5">
        <w:t>private, medium</w:t>
      </w:r>
      <w:r w:rsidRPr="00D12DE1">
        <w:t xml:space="preserve"> organisations) average duration for both forms of leave. Eligibility for this leave is discussed below. Note that only</w:t>
      </w:r>
      <w:r>
        <w:t xml:space="preserve"> a very small number of private, small businesses (n=12, weighted data) offer paid paternity and/or paid primary carer’s leave, therefore while the duration is somewhat longer at 5.3 weeks, this is only offered by few employers.</w:t>
      </w:r>
      <w:r w:rsidR="00A058C5">
        <w:t xml:space="preserve"> </w:t>
      </w:r>
    </w:p>
    <w:p w:rsidR="00A058C5" w:rsidRDefault="00A058C5" w:rsidP="004F4F20">
      <w:pPr>
        <w:pStyle w:val="BodyText"/>
        <w:sectPr w:rsidR="00A058C5">
          <w:headerReference w:type="default" r:id="rId20"/>
          <w:footerReference w:type="default" r:id="rId21"/>
          <w:pgSz w:w="11906" w:h="16838" w:code="9"/>
          <w:pgMar w:top="1474" w:right="1644" w:bottom="1474" w:left="1644" w:header="720" w:footer="720" w:gutter="227"/>
          <w:pgNumType w:start="1"/>
          <w:cols w:space="720"/>
        </w:sectPr>
      </w:pPr>
    </w:p>
    <w:p w:rsidR="004F4F20" w:rsidRDefault="004F4F20" w:rsidP="004F4F20">
      <w:pPr>
        <w:pStyle w:val="Caption"/>
        <w:spacing w:line="240" w:lineRule="auto"/>
        <w:ind w:left="1440" w:hanging="1440"/>
        <w:jc w:val="both"/>
      </w:pPr>
      <w:bookmarkStart w:id="45" w:name="_Toc358126675"/>
      <w:bookmarkStart w:id="46" w:name="_Toc377040512"/>
      <w:r w:rsidRPr="002954A1">
        <w:lastRenderedPageBreak/>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6</w:t>
      </w:r>
      <w:r w:rsidR="00572623">
        <w:fldChar w:fldCharType="end"/>
      </w:r>
      <w:r w:rsidRPr="002954A1">
        <w:tab/>
        <w:t>Leave duration by sector</w:t>
      </w:r>
      <w:r>
        <w:t>-size</w:t>
      </w:r>
      <w:r w:rsidRPr="002954A1">
        <w:t xml:space="preserve"> and employee type</w:t>
      </w:r>
      <w:bookmarkEnd w:id="45"/>
      <w:bookmarkEnd w:id="46"/>
    </w:p>
    <w:tbl>
      <w:tblPr>
        <w:tblStyle w:val="TableGrid"/>
        <w:tblW w:w="15123" w:type="dxa"/>
        <w:tblInd w:w="-109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6"/>
        <w:tblDescription w:val="Leave duration by sector-size and employee type"/>
      </w:tblPr>
      <w:tblGrid>
        <w:gridCol w:w="2335"/>
        <w:gridCol w:w="2335"/>
        <w:gridCol w:w="870"/>
        <w:gridCol w:w="871"/>
        <w:gridCol w:w="871"/>
        <w:gridCol w:w="871"/>
        <w:gridCol w:w="870"/>
        <w:gridCol w:w="871"/>
        <w:gridCol w:w="871"/>
        <w:gridCol w:w="871"/>
        <w:gridCol w:w="870"/>
        <w:gridCol w:w="871"/>
        <w:gridCol w:w="871"/>
        <w:gridCol w:w="869"/>
        <w:gridCol w:w="6"/>
      </w:tblGrid>
      <w:tr w:rsidR="005D2C38" w:rsidRPr="001E4F6E" w:rsidTr="005D2C38">
        <w:trPr>
          <w:gridAfter w:val="1"/>
          <w:wAfter w:w="6" w:type="dxa"/>
          <w:trHeight w:val="316"/>
          <w:tblHeader/>
        </w:trPr>
        <w:tc>
          <w:tcPr>
            <w:tcW w:w="2335" w:type="dxa"/>
            <w:vMerge w:val="restart"/>
            <w:shd w:val="clear" w:color="auto" w:fill="000000" w:themeFill="text1"/>
          </w:tcPr>
          <w:p w:rsidR="005D2C38" w:rsidRPr="001E4F6E" w:rsidRDefault="005D2C38" w:rsidP="00E17123">
            <w:pPr>
              <w:spacing w:beforeLines="20" w:before="48" w:afterLines="20" w:after="48" w:line="240" w:lineRule="auto"/>
              <w:rPr>
                <w:rFonts w:ascii="Arial" w:hAnsi="Arial" w:cs="Arial"/>
                <w:b/>
                <w:sz w:val="20"/>
                <w:szCs w:val="20"/>
              </w:rPr>
            </w:pPr>
            <w:r w:rsidRPr="001E4F6E">
              <w:rPr>
                <w:rFonts w:ascii="Arial" w:hAnsi="Arial" w:cs="Arial"/>
                <w:b/>
                <w:sz w:val="20"/>
                <w:szCs w:val="20"/>
              </w:rPr>
              <w:t xml:space="preserve">Sector and </w:t>
            </w:r>
          </w:p>
          <w:p w:rsidR="005D2C38" w:rsidRPr="001E4F6E" w:rsidRDefault="005D2C38" w:rsidP="00E17123">
            <w:pPr>
              <w:spacing w:beforeLines="20" w:before="48" w:afterLines="20" w:after="48" w:line="240" w:lineRule="auto"/>
              <w:rPr>
                <w:rFonts w:ascii="Arial" w:hAnsi="Arial" w:cs="Arial"/>
                <w:b/>
                <w:sz w:val="20"/>
                <w:szCs w:val="20"/>
              </w:rPr>
            </w:pPr>
            <w:r w:rsidRPr="001E4F6E">
              <w:rPr>
                <w:rFonts w:ascii="Arial" w:hAnsi="Arial" w:cs="Arial"/>
                <w:b/>
                <w:sz w:val="20"/>
                <w:szCs w:val="20"/>
              </w:rPr>
              <w:t>size</w:t>
            </w:r>
          </w:p>
        </w:tc>
        <w:tc>
          <w:tcPr>
            <w:tcW w:w="2335" w:type="dxa"/>
            <w:vMerge w:val="restart"/>
            <w:shd w:val="clear" w:color="auto" w:fill="000000" w:themeFill="text1"/>
          </w:tcPr>
          <w:p w:rsidR="005D2C38" w:rsidRPr="001E4F6E" w:rsidRDefault="005D2C38" w:rsidP="00E17123">
            <w:pPr>
              <w:spacing w:beforeLines="20" w:before="48" w:afterLines="20" w:after="48" w:line="240" w:lineRule="auto"/>
              <w:jc w:val="center"/>
              <w:rPr>
                <w:rFonts w:ascii="Arial" w:hAnsi="Arial" w:cs="Arial"/>
                <w:b/>
                <w:sz w:val="20"/>
                <w:szCs w:val="20"/>
              </w:rPr>
            </w:pPr>
            <w:r w:rsidRPr="001E4F6E">
              <w:rPr>
                <w:rFonts w:ascii="Arial" w:hAnsi="Arial" w:cs="Arial"/>
                <w:b/>
                <w:sz w:val="20"/>
                <w:szCs w:val="20"/>
              </w:rPr>
              <w:t>Employee type</w:t>
            </w:r>
          </w:p>
        </w:tc>
        <w:tc>
          <w:tcPr>
            <w:tcW w:w="3483" w:type="dxa"/>
            <w:gridSpan w:val="4"/>
            <w:shd w:val="clear" w:color="auto" w:fill="000000" w:themeFill="text1"/>
          </w:tcPr>
          <w:p w:rsidR="005D2C38" w:rsidRPr="001E4F6E" w:rsidRDefault="005D2C38" w:rsidP="00E17123">
            <w:pPr>
              <w:spacing w:beforeLines="20" w:before="48" w:afterLines="20" w:after="48" w:line="240" w:lineRule="auto"/>
              <w:jc w:val="center"/>
              <w:rPr>
                <w:rFonts w:ascii="Arial" w:hAnsi="Arial" w:cs="Arial"/>
                <w:b/>
                <w:sz w:val="20"/>
                <w:szCs w:val="20"/>
              </w:rPr>
            </w:pPr>
            <w:r w:rsidRPr="001E4F6E">
              <w:rPr>
                <w:rFonts w:ascii="Arial" w:hAnsi="Arial" w:cs="Arial"/>
                <w:b/>
                <w:sz w:val="20"/>
                <w:szCs w:val="20"/>
              </w:rPr>
              <w:t xml:space="preserve">Maternity Leave </w:t>
            </w:r>
            <w:r w:rsidRPr="001E4F6E">
              <w:rPr>
                <w:rFonts w:ascii="Arial" w:hAnsi="Arial" w:cs="Arial"/>
                <w:b/>
                <w:sz w:val="20"/>
                <w:szCs w:val="20"/>
                <w:vertAlign w:val="superscript"/>
              </w:rPr>
              <w:t>a</w:t>
            </w:r>
          </w:p>
        </w:tc>
        <w:tc>
          <w:tcPr>
            <w:tcW w:w="3483" w:type="dxa"/>
            <w:gridSpan w:val="4"/>
            <w:shd w:val="clear" w:color="auto" w:fill="000000" w:themeFill="text1"/>
          </w:tcPr>
          <w:p w:rsidR="005D2C38" w:rsidRPr="001E4F6E" w:rsidRDefault="005D2C38" w:rsidP="00E17123">
            <w:pPr>
              <w:spacing w:beforeLines="20" w:before="48" w:afterLines="20" w:after="48" w:line="240" w:lineRule="auto"/>
              <w:jc w:val="center"/>
              <w:rPr>
                <w:rFonts w:ascii="Arial" w:hAnsi="Arial" w:cs="Arial"/>
                <w:b/>
                <w:sz w:val="20"/>
                <w:szCs w:val="20"/>
              </w:rPr>
            </w:pPr>
            <w:r w:rsidRPr="001E4F6E">
              <w:rPr>
                <w:rFonts w:ascii="Arial" w:hAnsi="Arial" w:cs="Arial"/>
                <w:b/>
                <w:sz w:val="20"/>
                <w:szCs w:val="20"/>
              </w:rPr>
              <w:t xml:space="preserve">Paternity Leave </w:t>
            </w:r>
            <w:r w:rsidRPr="001E4F6E">
              <w:rPr>
                <w:rFonts w:ascii="Arial" w:hAnsi="Arial" w:cs="Arial"/>
                <w:b/>
                <w:sz w:val="20"/>
                <w:szCs w:val="20"/>
                <w:vertAlign w:val="superscript"/>
              </w:rPr>
              <w:t>a</w:t>
            </w:r>
          </w:p>
        </w:tc>
        <w:tc>
          <w:tcPr>
            <w:tcW w:w="3481" w:type="dxa"/>
            <w:gridSpan w:val="4"/>
            <w:shd w:val="clear" w:color="auto" w:fill="000000" w:themeFill="text1"/>
          </w:tcPr>
          <w:p w:rsidR="005D2C38" w:rsidRPr="001E4F6E" w:rsidRDefault="005D2C38" w:rsidP="00E17123">
            <w:pPr>
              <w:spacing w:beforeLines="20" w:before="48" w:afterLines="20" w:after="48" w:line="240" w:lineRule="auto"/>
              <w:jc w:val="center"/>
              <w:rPr>
                <w:rFonts w:ascii="Arial" w:hAnsi="Arial" w:cs="Arial"/>
                <w:b/>
                <w:sz w:val="20"/>
                <w:szCs w:val="20"/>
              </w:rPr>
            </w:pPr>
            <w:r w:rsidRPr="001E4F6E">
              <w:rPr>
                <w:rFonts w:ascii="Arial" w:hAnsi="Arial" w:cs="Arial"/>
                <w:b/>
                <w:sz w:val="20"/>
                <w:szCs w:val="20"/>
              </w:rPr>
              <w:t xml:space="preserve">Primary Carer’s Leave </w:t>
            </w:r>
            <w:r w:rsidRPr="001E4F6E">
              <w:rPr>
                <w:rFonts w:ascii="Arial" w:hAnsi="Arial" w:cs="Arial"/>
                <w:b/>
                <w:sz w:val="20"/>
                <w:szCs w:val="20"/>
                <w:vertAlign w:val="superscript"/>
              </w:rPr>
              <w:t>a</w:t>
            </w:r>
          </w:p>
        </w:tc>
      </w:tr>
      <w:tr w:rsidR="005D2C38" w:rsidRPr="001E4F6E" w:rsidTr="005D2C38">
        <w:trPr>
          <w:trHeight w:val="349"/>
          <w:tblHeader/>
        </w:trPr>
        <w:tc>
          <w:tcPr>
            <w:tcW w:w="2335" w:type="dxa"/>
            <w:vMerge/>
            <w:shd w:val="clear" w:color="auto" w:fill="000000" w:themeFill="text1"/>
          </w:tcPr>
          <w:p w:rsidR="005D2C38" w:rsidRPr="001E4F6E" w:rsidRDefault="005D2C38" w:rsidP="00E17123">
            <w:pPr>
              <w:spacing w:beforeLines="20" w:before="48" w:afterLines="20" w:after="48" w:line="240" w:lineRule="auto"/>
              <w:rPr>
                <w:rFonts w:ascii="Arial" w:hAnsi="Arial" w:cs="Arial"/>
                <w:b/>
                <w:sz w:val="20"/>
                <w:szCs w:val="20"/>
              </w:rPr>
            </w:pPr>
          </w:p>
        </w:tc>
        <w:tc>
          <w:tcPr>
            <w:tcW w:w="2335" w:type="dxa"/>
            <w:vMerge/>
            <w:shd w:val="clear" w:color="auto" w:fill="000000" w:themeFill="text1"/>
          </w:tcPr>
          <w:p w:rsidR="005D2C38" w:rsidRPr="001E4F6E" w:rsidRDefault="005D2C38" w:rsidP="00E17123">
            <w:pPr>
              <w:spacing w:beforeLines="20" w:before="48" w:afterLines="20" w:after="48" w:line="240" w:lineRule="auto"/>
              <w:rPr>
                <w:rFonts w:ascii="Arial" w:hAnsi="Arial" w:cs="Arial"/>
                <w:b/>
                <w:sz w:val="20"/>
                <w:szCs w:val="20"/>
              </w:rPr>
            </w:pPr>
          </w:p>
        </w:tc>
        <w:tc>
          <w:tcPr>
            <w:tcW w:w="870" w:type="dxa"/>
            <w:shd w:val="clear" w:color="auto" w:fill="000000" w:themeFill="text1"/>
          </w:tcPr>
          <w:p w:rsidR="005D2C38" w:rsidRPr="001E4F6E"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Per cent</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Min</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Max</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w:t>
            </w:r>
          </w:p>
          <w:p w:rsidR="005D2C38" w:rsidRPr="001E4F6E" w:rsidRDefault="00392F36"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w:t>
            </w:r>
            <w:r w:rsidR="005D2C38">
              <w:rPr>
                <w:rFonts w:ascii="Arial" w:hAnsi="Arial" w:cs="Arial"/>
                <w:b/>
                <w:sz w:val="20"/>
                <w:szCs w:val="20"/>
              </w:rPr>
              <w:t>eeks</w:t>
            </w:r>
          </w:p>
        </w:tc>
        <w:tc>
          <w:tcPr>
            <w:tcW w:w="870" w:type="dxa"/>
            <w:shd w:val="clear" w:color="auto" w:fill="000000" w:themeFill="text1"/>
          </w:tcPr>
          <w:p w:rsidR="005D2C38" w:rsidRPr="001E4F6E"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Per cent</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Min</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Max</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0" w:type="dxa"/>
            <w:shd w:val="clear" w:color="auto" w:fill="000000" w:themeFill="text1"/>
          </w:tcPr>
          <w:p w:rsidR="005D2C38" w:rsidRPr="001E4F6E"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Per cent</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Min</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1" w:type="dxa"/>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Max</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c>
          <w:tcPr>
            <w:tcW w:w="875" w:type="dxa"/>
            <w:gridSpan w:val="2"/>
            <w:shd w:val="clear" w:color="auto" w:fill="000000" w:themeFill="text1"/>
          </w:tcPr>
          <w:p w:rsidR="005D2C38"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b/>
                <w:sz w:val="20"/>
                <w:szCs w:val="20"/>
              </w:rPr>
              <w:t>M</w:t>
            </w:r>
          </w:p>
          <w:p w:rsidR="005D2C38" w:rsidRPr="001E4F6E" w:rsidRDefault="005D2C38" w:rsidP="001F335A">
            <w:pPr>
              <w:spacing w:beforeLines="20" w:before="48" w:afterLines="20" w:after="48" w:line="240" w:lineRule="auto"/>
              <w:jc w:val="right"/>
              <w:rPr>
                <w:rFonts w:ascii="Arial" w:hAnsi="Arial" w:cs="Arial"/>
                <w:b/>
                <w:sz w:val="20"/>
                <w:szCs w:val="20"/>
              </w:rPr>
            </w:pPr>
            <w:r>
              <w:rPr>
                <w:rFonts w:ascii="Arial" w:hAnsi="Arial" w:cs="Arial"/>
                <w:b/>
                <w:sz w:val="20"/>
                <w:szCs w:val="20"/>
              </w:rPr>
              <w:t>weeks</w:t>
            </w:r>
          </w:p>
        </w:tc>
      </w:tr>
      <w:tr w:rsidR="005D2C38" w:rsidRPr="001E4F6E" w:rsidTr="005D2C38">
        <w:trPr>
          <w:trHeight w:val="341"/>
        </w:trPr>
        <w:tc>
          <w:tcPr>
            <w:tcW w:w="2335" w:type="dxa"/>
            <w:vMerge w:val="restart"/>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Private</w:t>
            </w:r>
          </w:p>
          <w:p w:rsidR="005D2C38"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large</w:t>
            </w:r>
          </w:p>
          <w:p w:rsidR="005D2C38" w:rsidRPr="001E4F6E" w:rsidRDefault="005D2C38" w:rsidP="00E17123">
            <w:pPr>
              <w:spacing w:beforeLines="20" w:before="48" w:afterLines="20" w:after="48" w:line="240" w:lineRule="auto"/>
              <w:rPr>
                <w:rFonts w:ascii="Arial" w:hAnsi="Arial" w:cs="Arial"/>
                <w:sz w:val="20"/>
                <w:szCs w:val="20"/>
              </w:rPr>
            </w:pPr>
            <w:r w:rsidRPr="00697AFD">
              <w:rPr>
                <w:rFonts w:ascii="Arial" w:hAnsi="Arial" w:cs="Arial"/>
                <w:sz w:val="18"/>
                <w:szCs w:val="20"/>
              </w:rPr>
              <w:t>(200+ employee</w:t>
            </w:r>
            <w:r>
              <w:rPr>
                <w:rFonts w:ascii="Arial" w:hAnsi="Arial" w:cs="Arial"/>
                <w:sz w:val="18"/>
                <w:szCs w:val="20"/>
              </w:rPr>
              <w:t>s</w:t>
            </w:r>
            <w:r w:rsidRPr="00697AFD">
              <w:rPr>
                <w:rFonts w:ascii="Arial" w:hAnsi="Arial" w:cs="Arial"/>
                <w:sz w:val="18"/>
                <w:szCs w:val="20"/>
              </w:rPr>
              <w:t>)</w:t>
            </w: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Permanent / Ongoing</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10.6</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0.3</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98</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0.3</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r w:rsidRPr="001E4F6E">
              <w:rPr>
                <w:rFonts w:ascii="Arial" w:hAnsi="Arial" w:cs="Arial"/>
                <w:sz w:val="20"/>
                <w:szCs w:val="20"/>
                <w:vertAlign w:val="superscript"/>
              </w:rPr>
              <w:t>e</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Casual</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11.3</w:t>
            </w:r>
            <w:r w:rsidRPr="001E4F6E">
              <w:rPr>
                <w:rFonts w:ascii="Arial" w:hAnsi="Arial" w:cs="Arial"/>
                <w:sz w:val="20"/>
                <w:szCs w:val="20"/>
                <w:vertAlign w:val="superscript"/>
              </w:rPr>
              <w:t>c</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3.8</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5" w:type="dxa"/>
            <w:gridSpan w:val="2"/>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3.8</w:t>
            </w:r>
          </w:p>
        </w:tc>
      </w:tr>
      <w:tr w:rsidR="005D2C38" w:rsidRPr="001E4F6E" w:rsidTr="005D2C38">
        <w:trPr>
          <w:trHeight w:val="135"/>
        </w:trPr>
        <w:tc>
          <w:tcPr>
            <w:tcW w:w="2335" w:type="dxa"/>
            <w:vMerge/>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Fixed-term</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31</w:t>
            </w:r>
            <w:r w:rsidRPr="001E4F6E">
              <w:rPr>
                <w:rFonts w:ascii="Arial" w:hAnsi="Arial" w:cs="Arial"/>
                <w:sz w:val="20"/>
                <w:szCs w:val="20"/>
                <w:vertAlign w:val="superscript"/>
              </w:rPr>
              <w:t>f</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5</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12.2</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27</w:t>
            </w:r>
            <w:r w:rsidRPr="001E4F6E">
              <w:rPr>
                <w:rFonts w:ascii="Arial" w:hAnsi="Arial" w:cs="Arial"/>
                <w:sz w:val="20"/>
                <w:szCs w:val="20"/>
                <w:vertAlign w:val="superscript"/>
              </w:rPr>
              <w:t>g</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0.29</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1.6</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36</w:t>
            </w:r>
            <w:r w:rsidRPr="001E4F6E">
              <w:rPr>
                <w:rFonts w:ascii="Arial" w:hAnsi="Arial" w:cs="Arial"/>
                <w:sz w:val="20"/>
                <w:szCs w:val="20"/>
                <w:vertAlign w:val="superscript"/>
              </w:rPr>
              <w:t>h</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6</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1.7</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Contractor</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6</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5</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2.3</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w:t>
            </w: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5" w:type="dxa"/>
            <w:gridSpan w:val="2"/>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r>
      <w:tr w:rsidR="005D2C38" w:rsidRPr="001E4F6E" w:rsidTr="005D2C38">
        <w:trPr>
          <w:trHeight w:val="353"/>
        </w:trPr>
        <w:tc>
          <w:tcPr>
            <w:tcW w:w="2335" w:type="dxa"/>
            <w:vMerge w:val="restart"/>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Private</w:t>
            </w:r>
          </w:p>
          <w:p w:rsidR="005D2C38"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medium</w:t>
            </w:r>
          </w:p>
          <w:p w:rsidR="005D2C38" w:rsidRPr="001E4F6E" w:rsidRDefault="005D2C38" w:rsidP="00E17123">
            <w:pPr>
              <w:spacing w:beforeLines="20" w:before="48" w:afterLines="20" w:after="48" w:line="240" w:lineRule="auto"/>
              <w:rPr>
                <w:rFonts w:ascii="Arial" w:hAnsi="Arial" w:cs="Arial"/>
                <w:sz w:val="20"/>
                <w:szCs w:val="20"/>
              </w:rPr>
            </w:pPr>
            <w:r w:rsidRPr="00697AFD">
              <w:rPr>
                <w:rFonts w:ascii="Arial" w:hAnsi="Arial" w:cs="Arial"/>
                <w:sz w:val="18"/>
                <w:szCs w:val="20"/>
              </w:rPr>
              <w:t>(20-199 employees)</w:t>
            </w: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Permanent / Ongoing</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97</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26</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11.3</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16</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4.7</w:t>
            </w:r>
            <w:r w:rsidRPr="001E4F6E">
              <w:rPr>
                <w:rFonts w:ascii="Arial" w:hAnsi="Arial" w:cs="Arial"/>
                <w:sz w:val="20"/>
                <w:szCs w:val="20"/>
                <w:vertAlign w:val="superscript"/>
              </w:rPr>
              <w:t>c</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16</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4.7</w:t>
            </w:r>
            <w:r w:rsidRPr="001E4F6E">
              <w:rPr>
                <w:rFonts w:ascii="Arial" w:hAnsi="Arial" w:cs="Arial"/>
                <w:sz w:val="20"/>
                <w:szCs w:val="20"/>
                <w:vertAlign w:val="superscript"/>
              </w:rPr>
              <w:t>e</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Casual</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16</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18</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10.5</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5" w:type="dxa"/>
            <w:gridSpan w:val="2"/>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p>
        </w:tc>
      </w:tr>
      <w:tr w:rsidR="005D2C38" w:rsidRPr="001E4F6E" w:rsidTr="005D2C38">
        <w:trPr>
          <w:trHeight w:val="135"/>
        </w:trPr>
        <w:tc>
          <w:tcPr>
            <w:tcW w:w="2335" w:type="dxa"/>
            <w:vMerge/>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Fixed-term</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19</w:t>
            </w:r>
            <w:r w:rsidRPr="001E4F6E">
              <w:rPr>
                <w:rFonts w:ascii="Arial" w:hAnsi="Arial" w:cs="Arial"/>
                <w:sz w:val="20"/>
                <w:szCs w:val="20"/>
                <w:vertAlign w:val="superscript"/>
              </w:rPr>
              <w:t>f</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8.8</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28</w:t>
            </w:r>
            <w:r w:rsidRPr="001E4F6E">
              <w:rPr>
                <w:rFonts w:ascii="Arial" w:hAnsi="Arial" w:cs="Arial"/>
                <w:sz w:val="20"/>
                <w:szCs w:val="20"/>
                <w:vertAlign w:val="superscript"/>
              </w:rPr>
              <w:t>g</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3.2</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30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0.5</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Contractor</w:t>
            </w:r>
          </w:p>
        </w:tc>
        <w:tc>
          <w:tcPr>
            <w:tcW w:w="870"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0"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0"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5" w:type="dxa"/>
            <w:gridSpan w:val="2"/>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r>
      <w:tr w:rsidR="005D2C38" w:rsidRPr="001E4F6E" w:rsidTr="005D2C38">
        <w:trPr>
          <w:trHeight w:val="232"/>
        </w:trPr>
        <w:tc>
          <w:tcPr>
            <w:tcW w:w="2335" w:type="dxa"/>
            <w:vMerge w:val="restart"/>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 xml:space="preserve">Private </w:t>
            </w:r>
          </w:p>
          <w:p w:rsidR="005D2C38"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small</w:t>
            </w:r>
          </w:p>
          <w:p w:rsidR="005D2C38" w:rsidRPr="001E4F6E" w:rsidRDefault="005D2C38" w:rsidP="00E17123">
            <w:pPr>
              <w:spacing w:beforeLines="20" w:before="48" w:afterLines="20" w:after="48" w:line="240" w:lineRule="auto"/>
              <w:rPr>
                <w:rFonts w:ascii="Arial" w:hAnsi="Arial" w:cs="Arial"/>
                <w:sz w:val="20"/>
                <w:szCs w:val="20"/>
              </w:rPr>
            </w:pPr>
            <w:r w:rsidRPr="00697AFD">
              <w:rPr>
                <w:rFonts w:ascii="Arial" w:hAnsi="Arial" w:cs="Arial"/>
                <w:sz w:val="18"/>
                <w:szCs w:val="20"/>
              </w:rPr>
              <w:t>(2-19 employees)</w:t>
            </w: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Permanent / Ongoing</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 xml:space="preserve"> </w:t>
            </w:r>
            <w:r w:rsidRPr="001E4F6E">
              <w:rPr>
                <w:rFonts w:ascii="Arial" w:hAnsi="Arial" w:cs="Arial"/>
                <w:sz w:val="20"/>
                <w:szCs w:val="20"/>
                <w:vertAlign w:val="superscript"/>
              </w:rPr>
              <w:t>i</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5.3</w:t>
            </w:r>
            <w:r w:rsidRPr="001E4F6E">
              <w:rPr>
                <w:rFonts w:ascii="Arial" w:hAnsi="Arial" w:cs="Arial"/>
                <w:sz w:val="20"/>
                <w:szCs w:val="20"/>
                <w:vertAlign w:val="superscript"/>
              </w:rPr>
              <w:t>c</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5.3</w:t>
            </w:r>
            <w:r w:rsidRPr="001E4F6E">
              <w:rPr>
                <w:rFonts w:ascii="Arial" w:hAnsi="Arial" w:cs="Arial"/>
                <w:sz w:val="20"/>
                <w:szCs w:val="20"/>
                <w:vertAlign w:val="superscript"/>
              </w:rPr>
              <w:t>e</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Casual</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5" w:type="dxa"/>
            <w:gridSpan w:val="2"/>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r>
      <w:tr w:rsidR="005D2C38" w:rsidRPr="001E4F6E" w:rsidTr="005D2C38">
        <w:trPr>
          <w:trHeight w:val="135"/>
        </w:trPr>
        <w:tc>
          <w:tcPr>
            <w:tcW w:w="2335" w:type="dxa"/>
            <w:vMerge/>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Fixed-term</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0</w:t>
            </w:r>
            <w:r w:rsidRPr="001E4F6E">
              <w:rPr>
                <w:rFonts w:ascii="Arial" w:hAnsi="Arial" w:cs="Arial"/>
                <w:sz w:val="20"/>
                <w:szCs w:val="20"/>
                <w:vertAlign w:val="superscript"/>
              </w:rPr>
              <w:t>f</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b</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0</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5" w:type="dxa"/>
            <w:gridSpan w:val="2"/>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Contractor</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1" w:type="dxa"/>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c>
          <w:tcPr>
            <w:tcW w:w="875" w:type="dxa"/>
            <w:gridSpan w:val="2"/>
            <w:shd w:val="clear" w:color="auto" w:fill="D9D9D9" w:themeFill="background1" w:themeFillShade="D9"/>
          </w:tcPr>
          <w:p w:rsidR="005D2C38" w:rsidRPr="001E4F6E" w:rsidRDefault="005D2C38" w:rsidP="009D0167">
            <w:pPr>
              <w:jc w:val="right"/>
              <w:rPr>
                <w:rFonts w:ascii="Arial" w:hAnsi="Arial" w:cs="Arial"/>
                <w:sz w:val="20"/>
                <w:szCs w:val="20"/>
              </w:rPr>
            </w:pPr>
            <w:r w:rsidRPr="001E4F6E">
              <w:rPr>
                <w:rFonts w:ascii="Arial" w:hAnsi="Arial" w:cs="Arial"/>
                <w:sz w:val="20"/>
                <w:szCs w:val="20"/>
                <w:vertAlign w:val="superscript"/>
              </w:rPr>
              <w:t>b</w:t>
            </w:r>
          </w:p>
        </w:tc>
      </w:tr>
      <w:tr w:rsidR="005D2C38" w:rsidRPr="001E4F6E" w:rsidTr="005D2C38">
        <w:trPr>
          <w:trHeight w:val="353"/>
        </w:trPr>
        <w:tc>
          <w:tcPr>
            <w:tcW w:w="2335" w:type="dxa"/>
            <w:vMerge w:val="restart"/>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Public</w:t>
            </w:r>
          </w:p>
          <w:p w:rsidR="005D2C38" w:rsidRPr="008B48B0" w:rsidRDefault="005D2C38" w:rsidP="00E17123">
            <w:pPr>
              <w:spacing w:beforeLines="20" w:before="48" w:afterLines="20" w:after="48" w:line="240" w:lineRule="auto"/>
              <w:rPr>
                <w:rFonts w:ascii="Arial" w:hAnsi="Arial" w:cs="Arial"/>
                <w:sz w:val="18"/>
                <w:szCs w:val="20"/>
              </w:rPr>
            </w:pPr>
            <w:r w:rsidRPr="008B48B0">
              <w:rPr>
                <w:rFonts w:ascii="Arial" w:hAnsi="Arial" w:cs="Arial"/>
                <w:sz w:val="18"/>
                <w:szCs w:val="20"/>
              </w:rPr>
              <w:t>(all</w:t>
            </w:r>
          </w:p>
          <w:p w:rsidR="005D2C38" w:rsidRPr="001E4F6E" w:rsidRDefault="005D2C38" w:rsidP="00E17123">
            <w:pPr>
              <w:spacing w:beforeLines="20" w:before="48" w:afterLines="20" w:after="48" w:line="240" w:lineRule="auto"/>
              <w:rPr>
                <w:rFonts w:ascii="Arial" w:hAnsi="Arial" w:cs="Arial"/>
                <w:sz w:val="20"/>
                <w:szCs w:val="20"/>
              </w:rPr>
            </w:pPr>
            <w:r w:rsidRPr="008B48B0">
              <w:rPr>
                <w:rFonts w:ascii="Arial" w:hAnsi="Arial" w:cs="Arial"/>
                <w:sz w:val="18"/>
                <w:szCs w:val="20"/>
              </w:rPr>
              <w:t>size</w:t>
            </w:r>
            <w:r>
              <w:rPr>
                <w:rFonts w:ascii="Arial" w:hAnsi="Arial" w:cs="Arial"/>
                <w:sz w:val="18"/>
                <w:szCs w:val="20"/>
              </w:rPr>
              <w:t>s</w:t>
            </w:r>
            <w:r w:rsidRPr="008B48B0">
              <w:rPr>
                <w:rFonts w:ascii="Arial" w:hAnsi="Arial" w:cs="Arial"/>
                <w:sz w:val="18"/>
                <w:szCs w:val="20"/>
              </w:rPr>
              <w:t>)</w:t>
            </w: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Permanent / Ongoing</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99</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0.9</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13.0</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100</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2.6</w:t>
            </w:r>
            <w:r w:rsidRPr="001E4F6E">
              <w:rPr>
                <w:rFonts w:ascii="Arial" w:hAnsi="Arial" w:cs="Arial"/>
                <w:sz w:val="20"/>
                <w:szCs w:val="20"/>
                <w:vertAlign w:val="superscript"/>
              </w:rPr>
              <w:t>d</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91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2.6</w:t>
            </w:r>
            <w:r w:rsidRPr="001E4F6E">
              <w:rPr>
                <w:rFonts w:ascii="Arial" w:hAnsi="Arial" w:cs="Arial"/>
                <w:sz w:val="20"/>
                <w:szCs w:val="20"/>
                <w:vertAlign w:val="superscript"/>
              </w:rPr>
              <w:t>e</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Casual</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27</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24</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11.9</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23</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2.5</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23</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5" w:type="dxa"/>
            <w:gridSpan w:val="2"/>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2.6</w:t>
            </w:r>
          </w:p>
        </w:tc>
      </w:tr>
      <w:tr w:rsidR="005D2C38" w:rsidRPr="001E4F6E" w:rsidTr="005D2C38">
        <w:trPr>
          <w:trHeight w:val="135"/>
        </w:trPr>
        <w:tc>
          <w:tcPr>
            <w:tcW w:w="2335" w:type="dxa"/>
            <w:vMerge/>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Fixed-term</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51</w:t>
            </w:r>
            <w:r w:rsidRPr="001E4F6E">
              <w:rPr>
                <w:rFonts w:ascii="Arial" w:hAnsi="Arial" w:cs="Arial"/>
                <w:sz w:val="20"/>
                <w:szCs w:val="20"/>
                <w:vertAlign w:val="superscript"/>
              </w:rPr>
              <w:t>f</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4</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26</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13.9</w:t>
            </w:r>
            <w:r w:rsidRPr="001E4F6E">
              <w:rPr>
                <w:rFonts w:ascii="Arial" w:hAnsi="Arial" w:cs="Arial"/>
                <w:sz w:val="20"/>
                <w:szCs w:val="20"/>
                <w:vertAlign w:val="superscript"/>
              </w:rPr>
              <w:t>c</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rPr>
              <w:t>56</w:t>
            </w:r>
            <w:r w:rsidRPr="001E4F6E">
              <w:rPr>
                <w:rFonts w:ascii="Arial" w:hAnsi="Arial" w:cs="Arial"/>
                <w:sz w:val="20"/>
                <w:szCs w:val="20"/>
                <w:vertAlign w:val="superscript"/>
              </w:rPr>
              <w:t>g</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2.1</w:t>
            </w:r>
          </w:p>
        </w:tc>
        <w:tc>
          <w:tcPr>
            <w:tcW w:w="870"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58</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w:t>
            </w:r>
          </w:p>
        </w:tc>
        <w:tc>
          <w:tcPr>
            <w:tcW w:w="871" w:type="dxa"/>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12</w:t>
            </w:r>
          </w:p>
        </w:tc>
        <w:tc>
          <w:tcPr>
            <w:tcW w:w="875" w:type="dxa"/>
            <w:gridSpan w:val="2"/>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rPr>
              <w:t>2.7</w:t>
            </w:r>
            <w:r w:rsidRPr="001E4F6E">
              <w:rPr>
                <w:rFonts w:ascii="Arial" w:hAnsi="Arial" w:cs="Arial"/>
                <w:sz w:val="20"/>
                <w:szCs w:val="20"/>
                <w:vertAlign w:val="superscript"/>
              </w:rPr>
              <w:t xml:space="preserve"> c</w:t>
            </w:r>
          </w:p>
        </w:tc>
      </w:tr>
      <w:tr w:rsidR="005D2C38" w:rsidRPr="001E4F6E" w:rsidTr="005D2C38">
        <w:trPr>
          <w:trHeight w:val="135"/>
        </w:trPr>
        <w:tc>
          <w:tcPr>
            <w:tcW w:w="2335" w:type="dxa"/>
            <w:vMerge/>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p>
        </w:tc>
        <w:tc>
          <w:tcPr>
            <w:tcW w:w="2335" w:type="dxa"/>
            <w:shd w:val="clear" w:color="auto" w:fill="D9D9D9" w:themeFill="background1" w:themeFillShade="D9"/>
          </w:tcPr>
          <w:p w:rsidR="005D2C38" w:rsidRPr="001E4F6E" w:rsidRDefault="005D2C38" w:rsidP="00E17123">
            <w:pPr>
              <w:spacing w:beforeLines="20" w:before="48" w:afterLines="20" w:after="48" w:line="240" w:lineRule="auto"/>
              <w:rPr>
                <w:rFonts w:ascii="Arial" w:hAnsi="Arial" w:cs="Arial"/>
                <w:sz w:val="20"/>
                <w:szCs w:val="20"/>
              </w:rPr>
            </w:pPr>
            <w:r w:rsidRPr="001E4F6E">
              <w:rPr>
                <w:rFonts w:ascii="Arial" w:hAnsi="Arial" w:cs="Arial"/>
                <w:sz w:val="20"/>
                <w:szCs w:val="20"/>
              </w:rPr>
              <w:t>Contractor</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vertAlign w:val="superscript"/>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0"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1" w:type="dxa"/>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sz w:val="20"/>
                <w:szCs w:val="20"/>
              </w:rPr>
            </w:pPr>
            <w:r w:rsidRPr="001E4F6E">
              <w:rPr>
                <w:rFonts w:ascii="Arial" w:hAnsi="Arial" w:cs="Arial"/>
                <w:sz w:val="20"/>
                <w:szCs w:val="20"/>
                <w:vertAlign w:val="superscript"/>
              </w:rPr>
              <w:t>i</w:t>
            </w:r>
          </w:p>
        </w:tc>
        <w:tc>
          <w:tcPr>
            <w:tcW w:w="875" w:type="dxa"/>
            <w:gridSpan w:val="2"/>
            <w:shd w:val="clear" w:color="auto" w:fill="D9D9D9" w:themeFill="background1" w:themeFillShade="D9"/>
          </w:tcPr>
          <w:p w:rsidR="005D2C38" w:rsidRPr="001E4F6E" w:rsidRDefault="005D2C38" w:rsidP="00E17123">
            <w:pPr>
              <w:spacing w:beforeLines="20" w:before="48" w:afterLines="20" w:after="48" w:line="240" w:lineRule="auto"/>
              <w:jc w:val="right"/>
              <w:rPr>
                <w:rFonts w:ascii="Arial" w:hAnsi="Arial" w:cs="Arial"/>
                <w:b/>
                <w:sz w:val="20"/>
                <w:szCs w:val="20"/>
              </w:rPr>
            </w:pPr>
            <w:r w:rsidRPr="001E4F6E">
              <w:rPr>
                <w:rFonts w:ascii="Arial" w:hAnsi="Arial" w:cs="Arial"/>
                <w:sz w:val="20"/>
                <w:szCs w:val="20"/>
                <w:vertAlign w:val="superscript"/>
              </w:rPr>
              <w:t>i</w:t>
            </w:r>
          </w:p>
        </w:tc>
      </w:tr>
    </w:tbl>
    <w:p w:rsidR="003345A8" w:rsidRDefault="003345A8" w:rsidP="004F4F20">
      <w:pPr>
        <w:spacing w:after="0" w:line="240" w:lineRule="auto"/>
        <w:rPr>
          <w:szCs w:val="20"/>
        </w:rPr>
      </w:pPr>
    </w:p>
    <w:p w:rsidR="000946B4" w:rsidRDefault="000946B4" w:rsidP="00726944">
      <w:pPr>
        <w:pStyle w:val="BodyText"/>
        <w:spacing w:before="0" w:after="0" w:line="240" w:lineRule="auto"/>
        <w:jc w:val="left"/>
      </w:pPr>
      <w:r w:rsidRPr="000946B4">
        <w:rPr>
          <w:vertAlign w:val="superscript"/>
        </w:rPr>
        <w:t>a</w:t>
      </w:r>
      <w:r w:rsidRPr="000946B4">
        <w:t xml:space="preserve"> For each leave type, Table 2.6 lists the percentage of employees eligible for the leave in that sector, the minimum and maximum number of weeks of leave they are entitled to, and the average number of weeks of leave available to them.</w:t>
      </w:r>
    </w:p>
    <w:p w:rsidR="000946B4" w:rsidRPr="001E4F6E" w:rsidRDefault="000946B4" w:rsidP="00726944">
      <w:pPr>
        <w:pStyle w:val="BodyText"/>
        <w:spacing w:before="0" w:after="0" w:line="240" w:lineRule="auto"/>
        <w:jc w:val="left"/>
        <w:rPr>
          <w:rFonts w:cs="Arial"/>
          <w:szCs w:val="20"/>
        </w:rPr>
      </w:pPr>
      <w:r w:rsidRPr="001E4F6E">
        <w:rPr>
          <w:rFonts w:cs="Arial"/>
          <w:szCs w:val="20"/>
          <w:vertAlign w:val="superscript"/>
        </w:rPr>
        <w:lastRenderedPageBreak/>
        <w:t>b</w:t>
      </w:r>
      <w:r w:rsidRPr="001E4F6E">
        <w:rPr>
          <w:rFonts w:cs="Arial"/>
          <w:szCs w:val="20"/>
        </w:rPr>
        <w:t xml:space="preserve"> No cases. </w:t>
      </w:r>
    </w:p>
    <w:p w:rsidR="000946B4" w:rsidRPr="001E4F6E" w:rsidRDefault="000946B4" w:rsidP="00726944">
      <w:pPr>
        <w:spacing w:after="0" w:line="240" w:lineRule="auto"/>
        <w:rPr>
          <w:rFonts w:cs="Arial"/>
          <w:szCs w:val="20"/>
        </w:rPr>
      </w:pPr>
      <w:r w:rsidRPr="001E4F6E">
        <w:rPr>
          <w:rFonts w:cs="Arial"/>
          <w:szCs w:val="20"/>
          <w:vertAlign w:val="superscript"/>
        </w:rPr>
        <w:t>c</w:t>
      </w:r>
      <w:r w:rsidRPr="001E4F6E">
        <w:rPr>
          <w:rFonts w:cs="Arial"/>
          <w:szCs w:val="20"/>
        </w:rPr>
        <w:t xml:space="preserve"> One or two employers answered “don’t know” therefore one or two observations are missing. </w:t>
      </w:r>
    </w:p>
    <w:p w:rsidR="000946B4" w:rsidRDefault="000946B4" w:rsidP="00726944">
      <w:pPr>
        <w:pStyle w:val="BodyText"/>
        <w:spacing w:before="0" w:after="0" w:line="240" w:lineRule="auto"/>
        <w:jc w:val="left"/>
        <w:rPr>
          <w:rFonts w:cs="Arial"/>
          <w:szCs w:val="20"/>
        </w:rPr>
      </w:pPr>
      <w:r w:rsidRPr="001E4F6E">
        <w:rPr>
          <w:rFonts w:cs="Arial"/>
          <w:szCs w:val="20"/>
          <w:vertAlign w:val="superscript"/>
        </w:rPr>
        <w:t xml:space="preserve">d </w:t>
      </w:r>
      <w:r w:rsidRPr="001E4F6E">
        <w:rPr>
          <w:rFonts w:cs="Arial"/>
          <w:szCs w:val="20"/>
        </w:rPr>
        <w:t>Three observations missing as 3 employers answered “don’t know” to length of time.</w:t>
      </w:r>
      <w:r w:rsidRPr="000946B4">
        <w:rPr>
          <w:rFonts w:cs="Arial"/>
          <w:szCs w:val="20"/>
        </w:rPr>
        <w:t xml:space="preserve"> </w:t>
      </w:r>
    </w:p>
    <w:p w:rsidR="00726944" w:rsidRDefault="00726944" w:rsidP="00726944">
      <w:pPr>
        <w:pStyle w:val="BodyText"/>
        <w:spacing w:before="0" w:after="0" w:line="240" w:lineRule="auto"/>
        <w:jc w:val="left"/>
        <w:rPr>
          <w:rFonts w:cs="Arial"/>
          <w:szCs w:val="20"/>
        </w:rPr>
      </w:pPr>
      <w:r w:rsidRPr="001E4F6E">
        <w:rPr>
          <w:rFonts w:cs="Arial"/>
          <w:szCs w:val="20"/>
          <w:vertAlign w:val="superscript"/>
        </w:rPr>
        <w:t xml:space="preserve">e </w:t>
      </w:r>
      <w:r w:rsidRPr="001E4F6E">
        <w:rPr>
          <w:rFonts w:cs="Arial"/>
          <w:szCs w:val="20"/>
        </w:rPr>
        <w:t>17 observations missing as 16 employers answered “don’t know” to length of time, specifically, private large=5, private medium=2, private small=2, and public all size=7.</w:t>
      </w:r>
    </w:p>
    <w:p w:rsidR="00726944" w:rsidRDefault="00726944" w:rsidP="00726944">
      <w:pPr>
        <w:pStyle w:val="BodyText"/>
        <w:spacing w:before="0" w:after="0" w:line="240" w:lineRule="auto"/>
        <w:jc w:val="left"/>
        <w:rPr>
          <w:rFonts w:cs="Arial"/>
          <w:szCs w:val="20"/>
        </w:rPr>
      </w:pPr>
      <w:r w:rsidRPr="001E4F6E">
        <w:rPr>
          <w:rFonts w:cs="Arial"/>
          <w:szCs w:val="20"/>
          <w:vertAlign w:val="superscript"/>
        </w:rPr>
        <w:t>f</w:t>
      </w:r>
      <w:r w:rsidRPr="001E4F6E">
        <w:rPr>
          <w:rFonts w:cs="Arial"/>
          <w:szCs w:val="20"/>
        </w:rPr>
        <w:t xml:space="preserve"> Chi-square tests indicate that Maternity Leave percentage is statistically significant for fixed-term employee type across Size-Sector at P&lt;0.05.</w:t>
      </w:r>
    </w:p>
    <w:p w:rsidR="00726944" w:rsidRDefault="00726944" w:rsidP="00726944">
      <w:pPr>
        <w:pStyle w:val="BodyText"/>
        <w:spacing w:before="0" w:after="0" w:line="240" w:lineRule="auto"/>
        <w:jc w:val="left"/>
        <w:rPr>
          <w:rFonts w:cs="Arial"/>
          <w:szCs w:val="20"/>
        </w:rPr>
      </w:pPr>
      <w:r w:rsidRPr="001E4F6E">
        <w:rPr>
          <w:rFonts w:cs="Arial"/>
          <w:szCs w:val="20"/>
          <w:vertAlign w:val="superscript"/>
        </w:rPr>
        <w:t>g</w:t>
      </w:r>
      <w:r w:rsidRPr="001E4F6E">
        <w:rPr>
          <w:rFonts w:cs="Arial"/>
          <w:szCs w:val="20"/>
        </w:rPr>
        <w:t xml:space="preserve"> Chi-square tests indicate that Paternity Leave percentage is statistically significant for fixed-term employee type across Size-Sector at P&lt;0.05.</w:t>
      </w:r>
    </w:p>
    <w:p w:rsidR="00726944" w:rsidRPr="001E4F6E" w:rsidRDefault="00726944" w:rsidP="00726944">
      <w:pPr>
        <w:spacing w:after="0" w:line="240" w:lineRule="auto"/>
        <w:rPr>
          <w:rFonts w:cs="Arial"/>
          <w:szCs w:val="20"/>
        </w:rPr>
      </w:pPr>
      <w:r w:rsidRPr="001E4F6E">
        <w:rPr>
          <w:rFonts w:cs="Arial"/>
          <w:szCs w:val="20"/>
          <w:vertAlign w:val="superscript"/>
        </w:rPr>
        <w:t>h</w:t>
      </w:r>
      <w:r w:rsidRPr="001E4F6E">
        <w:rPr>
          <w:rFonts w:cs="Arial"/>
          <w:szCs w:val="20"/>
        </w:rPr>
        <w:t xml:space="preserve"> Chi-square tests indicate that Primary Carer’s Leave percentage is statistically significant for fixed-term employee type across Size-Sector at P&lt;0.05.</w:t>
      </w:r>
    </w:p>
    <w:p w:rsidR="00726944" w:rsidRDefault="00726944" w:rsidP="00726944">
      <w:pPr>
        <w:pStyle w:val="BodyText"/>
        <w:spacing w:before="0" w:after="0" w:line="240" w:lineRule="auto"/>
        <w:jc w:val="left"/>
        <w:rPr>
          <w:rFonts w:cs="Arial"/>
          <w:szCs w:val="20"/>
        </w:rPr>
      </w:pPr>
      <w:r w:rsidRPr="001E4F6E">
        <w:rPr>
          <w:rFonts w:cs="Arial"/>
          <w:szCs w:val="20"/>
          <w:vertAlign w:val="superscript"/>
        </w:rPr>
        <w:t>i</w:t>
      </w:r>
      <w:r w:rsidRPr="001E4F6E">
        <w:rPr>
          <w:rFonts w:cs="Arial"/>
          <w:szCs w:val="20"/>
        </w:rPr>
        <w:t xml:space="preserve"> Too few cases to provide reliable estimates.  </w:t>
      </w:r>
    </w:p>
    <w:p w:rsidR="00726944" w:rsidRDefault="00726944" w:rsidP="00726944">
      <w:pPr>
        <w:pStyle w:val="BodyText"/>
        <w:spacing w:before="0" w:after="0" w:line="240" w:lineRule="auto"/>
        <w:jc w:val="left"/>
        <w:rPr>
          <w:rFonts w:cs="Arial"/>
          <w:szCs w:val="20"/>
        </w:rPr>
      </w:pPr>
      <w:r w:rsidRPr="001E4F6E">
        <w:rPr>
          <w:rFonts w:cs="Arial"/>
          <w:szCs w:val="20"/>
        </w:rPr>
        <w:t>Note: All percentages in this table are weighted to the population of employers currently p</w:t>
      </w:r>
      <w:r>
        <w:rPr>
          <w:rFonts w:cs="Arial"/>
          <w:szCs w:val="20"/>
        </w:rPr>
        <w:t>rovid</w:t>
      </w:r>
      <w:r w:rsidRPr="001E4F6E">
        <w:rPr>
          <w:rFonts w:cs="Arial"/>
          <w:szCs w:val="20"/>
        </w:rPr>
        <w:t xml:space="preserve">ing </w:t>
      </w:r>
      <w:r>
        <w:rPr>
          <w:rFonts w:cs="Arial"/>
          <w:szCs w:val="20"/>
        </w:rPr>
        <w:t xml:space="preserve">PLP to </w:t>
      </w:r>
      <w:r w:rsidRPr="001E4F6E">
        <w:rPr>
          <w:rFonts w:cs="Arial"/>
          <w:szCs w:val="20"/>
        </w:rPr>
        <w:t>at least one employee in July and/or August 2012.</w:t>
      </w:r>
    </w:p>
    <w:p w:rsidR="00726944" w:rsidRPr="001E4F6E" w:rsidRDefault="00726944" w:rsidP="00726944">
      <w:pPr>
        <w:spacing w:after="0" w:line="240" w:lineRule="auto"/>
        <w:rPr>
          <w:rFonts w:cs="Arial"/>
          <w:szCs w:val="20"/>
        </w:rPr>
      </w:pPr>
      <w:r w:rsidRPr="001E4F6E">
        <w:rPr>
          <w:rFonts w:cs="Arial"/>
          <w:szCs w:val="20"/>
        </w:rPr>
        <w:t xml:space="preserve">All minimum, maximum and averages listed used unweighted data. </w:t>
      </w:r>
    </w:p>
    <w:p w:rsidR="00726944" w:rsidRDefault="00726944" w:rsidP="00726944">
      <w:pPr>
        <w:pStyle w:val="BodyText"/>
        <w:spacing w:before="0" w:after="0" w:line="240" w:lineRule="auto"/>
        <w:jc w:val="left"/>
        <w:rPr>
          <w:rFonts w:cs="Arial"/>
          <w:szCs w:val="20"/>
        </w:rPr>
      </w:pPr>
      <w:r w:rsidRPr="001E4F6E">
        <w:rPr>
          <w:rFonts w:cs="Arial"/>
          <w:szCs w:val="20"/>
        </w:rPr>
        <w:t>Source: EMPERIA</w:t>
      </w:r>
    </w:p>
    <w:p w:rsidR="00726944" w:rsidRDefault="00726944" w:rsidP="00726944">
      <w:pPr>
        <w:pStyle w:val="BodyText"/>
        <w:spacing w:before="0" w:after="0" w:line="240" w:lineRule="auto"/>
        <w:jc w:val="left"/>
        <w:rPr>
          <w:rFonts w:cs="Arial"/>
          <w:szCs w:val="20"/>
        </w:rPr>
      </w:pPr>
    </w:p>
    <w:p w:rsidR="00726944" w:rsidRDefault="00726944" w:rsidP="00726944">
      <w:pPr>
        <w:pStyle w:val="BodyText"/>
        <w:spacing w:before="0" w:after="0" w:line="240" w:lineRule="auto"/>
        <w:jc w:val="left"/>
        <w:rPr>
          <w:rFonts w:cs="Arial"/>
          <w:szCs w:val="20"/>
        </w:rPr>
      </w:pPr>
    </w:p>
    <w:p w:rsidR="00726944" w:rsidRDefault="00726944" w:rsidP="00726944">
      <w:pPr>
        <w:pStyle w:val="BodyText"/>
        <w:spacing w:before="0" w:after="0" w:line="240" w:lineRule="auto"/>
        <w:jc w:val="left"/>
        <w:sectPr w:rsidR="00726944" w:rsidSect="009D0167">
          <w:pgSz w:w="16838" w:h="11906" w:orient="landscape" w:code="9"/>
          <w:pgMar w:top="1644" w:right="1474" w:bottom="1644" w:left="1474" w:header="720" w:footer="720" w:gutter="227"/>
          <w:cols w:space="720"/>
          <w:docGrid w:linePitch="272"/>
        </w:sectPr>
      </w:pPr>
    </w:p>
    <w:p w:rsidR="003345A8" w:rsidRDefault="003345A8" w:rsidP="004F4F20">
      <w:pPr>
        <w:pStyle w:val="BodyText"/>
      </w:pPr>
    </w:p>
    <w:p w:rsidR="009D1706" w:rsidRDefault="00263B5C" w:rsidP="00291474">
      <w:pPr>
        <w:pStyle w:val="HeadingTextInFigures"/>
        <w:jc w:val="left"/>
      </w:pPr>
      <w:r>
        <w:t>Employer-provided leave rates of pay and superannuation contributions</w:t>
      </w:r>
    </w:p>
    <w:p w:rsidR="004F4F20" w:rsidRDefault="004F4F20" w:rsidP="00291474">
      <w:pPr>
        <w:pStyle w:val="BodyText"/>
        <w:jc w:val="left"/>
      </w:pPr>
      <w:r>
        <w:t xml:space="preserve">Considering rates of pay and superannuation contributions for permanent and ongoing employees, </w:t>
      </w:r>
      <w:r w:rsidRPr="00106DD8">
        <w:t xml:space="preserve">Table </w:t>
      </w:r>
      <w:r w:rsidR="00540228">
        <w:t>2.</w:t>
      </w:r>
      <w:r w:rsidR="00B12190">
        <w:t>7</w:t>
      </w:r>
      <w:r>
        <w:t xml:space="preserve"> </w:t>
      </w:r>
      <w:r w:rsidRPr="00106DD8">
        <w:t xml:space="preserve">shows </w:t>
      </w:r>
      <w:r>
        <w:t>a</w:t>
      </w:r>
      <w:r w:rsidRPr="00106DD8">
        <w:t xml:space="preserve">lmost all employers paid employees at normal rates of pay when they were on paid maternity leave. </w:t>
      </w:r>
      <w:r>
        <w:t>Private, large</w:t>
      </w:r>
      <w:r w:rsidRPr="00106DD8">
        <w:t xml:space="preserve"> employers</w:t>
      </w:r>
      <w:r>
        <w:t xml:space="preserve"> (97 per cent) and public sector employers (95 per cent)</w:t>
      </w:r>
      <w:r w:rsidRPr="00106DD8">
        <w:t xml:space="preserve"> were most likely to provide maternity leave at normal rates of pay to </w:t>
      </w:r>
      <w:r w:rsidR="0040050E">
        <w:t xml:space="preserve">their permanent/ ongoing </w:t>
      </w:r>
      <w:r w:rsidR="00351F35">
        <w:t xml:space="preserve">employees </w:t>
      </w:r>
      <w:r w:rsidR="00351F35" w:rsidRPr="00106DD8">
        <w:t>who</w:t>
      </w:r>
      <w:r w:rsidRPr="00106DD8">
        <w:t xml:space="preserve"> were eligible for it, but even in </w:t>
      </w:r>
      <w:r>
        <w:t>smaller and medium sized</w:t>
      </w:r>
      <w:r w:rsidRPr="00106DD8">
        <w:t xml:space="preserve"> private </w:t>
      </w:r>
      <w:r>
        <w:t xml:space="preserve">companies more than 85 per cent </w:t>
      </w:r>
      <w:r w:rsidRPr="00106DD8">
        <w:t xml:space="preserve">of organisations that offered paid maternity leave to permanent and </w:t>
      </w:r>
      <w:r>
        <w:t>ongoing</w:t>
      </w:r>
      <w:r w:rsidRPr="00106DD8">
        <w:t xml:space="preserve"> employees did so at the normal rate of pay. In addition,</w:t>
      </w:r>
      <w:r>
        <w:t xml:space="preserve"> more than</w:t>
      </w:r>
      <w:r w:rsidRPr="00106DD8">
        <w:t xml:space="preserve"> three-fourths </w:t>
      </w:r>
      <w:r>
        <w:t xml:space="preserve">(79 per cent) </w:t>
      </w:r>
      <w:r w:rsidRPr="00106DD8">
        <w:t xml:space="preserve">of public sector employers </w:t>
      </w:r>
      <w:r>
        <w:t xml:space="preserve">also </w:t>
      </w:r>
      <w:r w:rsidRPr="00106DD8">
        <w:t xml:space="preserve">allowed </w:t>
      </w:r>
      <w:r w:rsidR="0040050E">
        <w:t xml:space="preserve">permanent/ ongoing </w:t>
      </w:r>
      <w:r w:rsidRPr="00106DD8">
        <w:t xml:space="preserve">employees to take maternity leave at half rates of pay, thereby doubling leave duration. </w:t>
      </w:r>
      <w:r>
        <w:t xml:space="preserve">The possibility of taking maternity leave at half rates of pay to lengthen the duration differed significantly across organisational size and sector, however. Private large (61 per cent), private small (57 per cent) and private medium employers (36 per cent) who offered paid maternity leave were significantly less likely to make this leave available at half rates of pay.  In these businesses, employees could not take the leave at half pay to lengthen the duration of leave. </w:t>
      </w:r>
      <w:r w:rsidRPr="00106DD8">
        <w:t>In regards to paid paternity leave, almost all employers across all sectors that offered paid paternity leave did so at normal rates of pay</w:t>
      </w:r>
      <w:r>
        <w:t>. The exception to this is private small employers, where 75 per cent of businesses that offered paid paternity leave did so at normal rates of pay</w:t>
      </w:r>
      <w:r w:rsidRPr="00106DD8">
        <w:t xml:space="preserve">. </w:t>
      </w:r>
      <w:r>
        <w:t xml:space="preserve">Again, however, note that very few private, small employers offered paid paternity leave. Less than half of all employers that offered such leave </w:t>
      </w:r>
      <w:r w:rsidRPr="00106DD8">
        <w:t xml:space="preserve">allowed fathers to take paternity leave </w:t>
      </w:r>
      <w:r>
        <w:t>or</w:t>
      </w:r>
      <w:r w:rsidRPr="00106DD8">
        <w:t xml:space="preserve"> paid primary carer’s leave t</w:t>
      </w:r>
      <w:r>
        <w:t>o be taken at half rates of pay</w:t>
      </w:r>
      <w:r w:rsidRPr="00106DD8">
        <w:t>. Lastly, almost all employers offered paid primary carer’s leave at normal rates of pay.</w:t>
      </w:r>
      <w:r>
        <w:t xml:space="preserve"> </w:t>
      </w:r>
    </w:p>
    <w:p w:rsidR="000B5A7E" w:rsidRDefault="000B5A7E">
      <w:pPr>
        <w:spacing w:after="0" w:line="240" w:lineRule="auto"/>
        <w:rPr>
          <w:b/>
          <w:bCs/>
        </w:rPr>
      </w:pPr>
      <w:bookmarkStart w:id="47" w:name="_Toc358126676"/>
      <w:r>
        <w:br w:type="page"/>
      </w:r>
    </w:p>
    <w:p w:rsidR="004F4F20" w:rsidRPr="002954A1" w:rsidRDefault="004F4F20" w:rsidP="004F4F20">
      <w:pPr>
        <w:pStyle w:val="Caption"/>
        <w:spacing w:line="240" w:lineRule="auto"/>
        <w:ind w:left="1440" w:hanging="1440"/>
        <w:jc w:val="both"/>
      </w:pPr>
      <w:bookmarkStart w:id="48" w:name="_Toc377040513"/>
      <w:r w:rsidRPr="002954A1">
        <w:lastRenderedPageBreak/>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7</w:t>
      </w:r>
      <w:r w:rsidR="00572623">
        <w:fldChar w:fldCharType="end"/>
      </w:r>
      <w:r w:rsidRPr="002954A1">
        <w:tab/>
        <w:t>Leave remuneration and superannuation contributions, by sector</w:t>
      </w:r>
      <w:r>
        <w:t>, size</w:t>
      </w:r>
      <w:r w:rsidRPr="002954A1">
        <w:t xml:space="preserve"> and employee type</w:t>
      </w:r>
      <w:bookmarkEnd w:id="47"/>
      <w:bookmarkEnd w:id="48"/>
    </w:p>
    <w:tbl>
      <w:tblPr>
        <w:tblStyle w:val="TableGrid"/>
        <w:tblW w:w="835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7"/>
        <w:tblDescription w:val="Leave remuneration and superannuation contributions, by sector, size and employee type"/>
      </w:tblPr>
      <w:tblGrid>
        <w:gridCol w:w="930"/>
        <w:gridCol w:w="1238"/>
        <w:gridCol w:w="687"/>
        <w:gridCol w:w="688"/>
        <w:gridCol w:w="600"/>
        <w:gridCol w:w="88"/>
        <w:gridCol w:w="688"/>
        <w:gridCol w:w="687"/>
        <w:gridCol w:w="688"/>
        <w:gridCol w:w="688"/>
        <w:gridCol w:w="688"/>
        <w:gridCol w:w="687"/>
      </w:tblGrid>
      <w:tr w:rsidR="004F4F20" w:rsidRPr="0000387A" w:rsidTr="009D0167">
        <w:trPr>
          <w:trHeight w:val="134"/>
          <w:tblHeader/>
        </w:trPr>
        <w:tc>
          <w:tcPr>
            <w:tcW w:w="930" w:type="dxa"/>
            <w:vMerge w:val="restart"/>
            <w:shd w:val="clear" w:color="auto" w:fill="000000" w:themeFill="text1"/>
          </w:tcPr>
          <w:p w:rsidR="004F4F20" w:rsidRPr="0000387A" w:rsidRDefault="00392F36" w:rsidP="00392F36">
            <w:pPr>
              <w:spacing w:beforeLines="20" w:before="48" w:afterLines="20" w:after="48" w:line="240" w:lineRule="auto"/>
              <w:contextualSpacing/>
              <w:rPr>
                <w:rFonts w:ascii="Arial" w:hAnsi="Arial" w:cs="Arial"/>
                <w:b/>
                <w:sz w:val="20"/>
                <w:szCs w:val="20"/>
              </w:rPr>
            </w:pPr>
            <w:r>
              <w:rPr>
                <w:rFonts w:ascii="Arial" w:hAnsi="Arial" w:cs="Arial"/>
                <w:b/>
                <w:sz w:val="20"/>
                <w:szCs w:val="20"/>
              </w:rPr>
              <w:t>Sector and</w:t>
            </w:r>
            <w:r>
              <w:rPr>
                <w:rFonts w:ascii="Arial" w:hAnsi="Arial" w:cs="Arial"/>
                <w:b/>
                <w:sz w:val="20"/>
                <w:szCs w:val="20"/>
              </w:rPr>
              <w:br/>
            </w:r>
            <w:r w:rsidR="004F4F20" w:rsidRPr="0000387A">
              <w:rPr>
                <w:rFonts w:ascii="Arial" w:hAnsi="Arial" w:cs="Arial"/>
                <w:b/>
                <w:sz w:val="20"/>
                <w:szCs w:val="20"/>
              </w:rPr>
              <w:t>size</w:t>
            </w:r>
          </w:p>
        </w:tc>
        <w:tc>
          <w:tcPr>
            <w:tcW w:w="1238" w:type="dxa"/>
            <w:vMerge w:val="restart"/>
            <w:shd w:val="clear" w:color="auto" w:fill="000000" w:themeFill="text1"/>
          </w:tcPr>
          <w:p w:rsidR="004F4F20" w:rsidRPr="0000387A" w:rsidRDefault="004F4F20" w:rsidP="00CA29C3">
            <w:pPr>
              <w:spacing w:beforeLines="20" w:before="48" w:afterLines="20" w:after="48" w:line="240" w:lineRule="auto"/>
              <w:contextualSpacing/>
              <w:rPr>
                <w:rFonts w:ascii="Arial" w:hAnsi="Arial" w:cs="Arial"/>
                <w:b/>
                <w:sz w:val="20"/>
                <w:szCs w:val="20"/>
              </w:rPr>
            </w:pPr>
            <w:r w:rsidRPr="0000387A">
              <w:rPr>
                <w:rFonts w:ascii="Arial" w:hAnsi="Arial" w:cs="Arial"/>
                <w:b/>
                <w:sz w:val="20"/>
                <w:szCs w:val="20"/>
              </w:rPr>
              <w:t>Employee Type</w:t>
            </w:r>
          </w:p>
        </w:tc>
        <w:tc>
          <w:tcPr>
            <w:tcW w:w="2062" w:type="dxa"/>
            <w:gridSpan w:val="4"/>
            <w:shd w:val="clear" w:color="auto" w:fill="000000" w:themeFill="text1"/>
          </w:tcPr>
          <w:p w:rsidR="004F4F20" w:rsidRPr="0000387A" w:rsidRDefault="004F4F20" w:rsidP="00CA29C3">
            <w:pPr>
              <w:spacing w:beforeLines="20" w:before="48" w:afterLines="20" w:after="48" w:line="240" w:lineRule="auto"/>
              <w:contextualSpacing/>
              <w:jc w:val="center"/>
              <w:rPr>
                <w:rFonts w:ascii="Arial" w:hAnsi="Arial" w:cs="Arial"/>
                <w:b/>
                <w:sz w:val="20"/>
                <w:szCs w:val="20"/>
              </w:rPr>
            </w:pPr>
            <w:r w:rsidRPr="0000387A">
              <w:rPr>
                <w:rFonts w:ascii="Arial" w:hAnsi="Arial" w:cs="Arial"/>
                <w:b/>
                <w:sz w:val="20"/>
                <w:szCs w:val="20"/>
              </w:rPr>
              <w:t>Eligible for Paid maternity leave</w:t>
            </w:r>
          </w:p>
        </w:tc>
        <w:tc>
          <w:tcPr>
            <w:tcW w:w="2062" w:type="dxa"/>
            <w:gridSpan w:val="3"/>
            <w:shd w:val="clear" w:color="auto" w:fill="000000" w:themeFill="text1"/>
          </w:tcPr>
          <w:p w:rsidR="004F4F20" w:rsidRPr="0000387A" w:rsidRDefault="004F4F20" w:rsidP="00CA29C3">
            <w:pPr>
              <w:spacing w:beforeLines="20" w:before="48" w:afterLines="20" w:after="48" w:line="240" w:lineRule="auto"/>
              <w:contextualSpacing/>
              <w:jc w:val="center"/>
              <w:rPr>
                <w:rFonts w:ascii="Arial" w:hAnsi="Arial" w:cs="Arial"/>
                <w:b/>
                <w:sz w:val="20"/>
                <w:szCs w:val="20"/>
              </w:rPr>
            </w:pPr>
            <w:r w:rsidRPr="0000387A">
              <w:rPr>
                <w:rFonts w:ascii="Arial" w:hAnsi="Arial" w:cs="Arial"/>
                <w:b/>
                <w:sz w:val="20"/>
                <w:szCs w:val="20"/>
              </w:rPr>
              <w:t>Eligible for paid paternity leave</w:t>
            </w:r>
          </w:p>
        </w:tc>
        <w:tc>
          <w:tcPr>
            <w:tcW w:w="2062" w:type="dxa"/>
            <w:gridSpan w:val="3"/>
            <w:shd w:val="clear" w:color="auto" w:fill="000000" w:themeFill="text1"/>
          </w:tcPr>
          <w:p w:rsidR="004F4F20" w:rsidRPr="0000387A" w:rsidRDefault="004F4F20" w:rsidP="00CA29C3">
            <w:pPr>
              <w:spacing w:beforeLines="20" w:before="48" w:afterLines="20" w:after="48" w:line="240" w:lineRule="auto"/>
              <w:contextualSpacing/>
              <w:jc w:val="center"/>
              <w:rPr>
                <w:rFonts w:ascii="Arial" w:hAnsi="Arial" w:cs="Arial"/>
                <w:b/>
                <w:sz w:val="20"/>
                <w:szCs w:val="20"/>
              </w:rPr>
            </w:pPr>
            <w:r w:rsidRPr="0000387A">
              <w:rPr>
                <w:rFonts w:ascii="Arial" w:hAnsi="Arial" w:cs="Arial"/>
                <w:b/>
                <w:sz w:val="20"/>
                <w:szCs w:val="20"/>
              </w:rPr>
              <w:t>Eligible for primary carer’s leave</w:t>
            </w:r>
          </w:p>
        </w:tc>
      </w:tr>
      <w:tr w:rsidR="004F4F20" w:rsidRPr="0000387A" w:rsidTr="009D0167">
        <w:trPr>
          <w:trHeight w:val="867"/>
          <w:tblHeader/>
        </w:trPr>
        <w:tc>
          <w:tcPr>
            <w:tcW w:w="930" w:type="dxa"/>
            <w:vMerge/>
            <w:shd w:val="clear" w:color="auto" w:fill="000000" w:themeFill="text1"/>
          </w:tcPr>
          <w:p w:rsidR="004F4F20" w:rsidRPr="0000387A" w:rsidRDefault="004F4F20" w:rsidP="00CA29C3">
            <w:pPr>
              <w:spacing w:beforeLines="20" w:before="48" w:afterLines="20" w:after="48" w:line="240" w:lineRule="auto"/>
              <w:contextualSpacing/>
              <w:rPr>
                <w:rFonts w:ascii="Arial" w:hAnsi="Arial" w:cs="Arial"/>
                <w:b/>
                <w:sz w:val="20"/>
                <w:szCs w:val="20"/>
              </w:rPr>
            </w:pPr>
          </w:p>
        </w:tc>
        <w:tc>
          <w:tcPr>
            <w:tcW w:w="1238" w:type="dxa"/>
            <w:vMerge/>
            <w:shd w:val="clear" w:color="auto" w:fill="000000" w:themeFill="text1"/>
          </w:tcPr>
          <w:p w:rsidR="004F4F20" w:rsidRPr="0000387A" w:rsidRDefault="004F4F20" w:rsidP="00CA29C3">
            <w:pPr>
              <w:spacing w:beforeLines="20" w:before="48" w:afterLines="20" w:after="48" w:line="240" w:lineRule="auto"/>
              <w:contextualSpacing/>
              <w:rPr>
                <w:rFonts w:ascii="Arial" w:hAnsi="Arial" w:cs="Arial"/>
                <w:b/>
                <w:sz w:val="20"/>
                <w:szCs w:val="20"/>
              </w:rPr>
            </w:pPr>
          </w:p>
        </w:tc>
        <w:tc>
          <w:tcPr>
            <w:tcW w:w="687"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NRP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HRP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gridSpan w:val="2"/>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S</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NRP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7"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HRP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S</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NRP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8"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HRP</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c>
          <w:tcPr>
            <w:tcW w:w="687" w:type="dxa"/>
            <w:shd w:val="clear" w:color="auto" w:fill="000000" w:themeFill="text1"/>
          </w:tcPr>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S</w:t>
            </w:r>
          </w:p>
          <w:p w:rsidR="004F4F20" w:rsidRPr="00946A26" w:rsidRDefault="004F4F20" w:rsidP="00CA29C3">
            <w:pPr>
              <w:spacing w:beforeLines="20" w:before="48" w:afterLines="20" w:after="48" w:line="240" w:lineRule="auto"/>
              <w:contextualSpacing/>
              <w:jc w:val="right"/>
              <w:rPr>
                <w:rFonts w:ascii="Arial" w:hAnsi="Arial" w:cs="Arial"/>
                <w:b/>
                <w:sz w:val="18"/>
                <w:szCs w:val="18"/>
              </w:rPr>
            </w:pPr>
            <w:r w:rsidRPr="00946A26">
              <w:rPr>
                <w:rFonts w:ascii="Arial" w:hAnsi="Arial" w:cs="Arial"/>
                <w:b/>
                <w:sz w:val="18"/>
                <w:szCs w:val="18"/>
              </w:rPr>
              <w:t>(per cent)</w:t>
            </w:r>
          </w:p>
        </w:tc>
      </w:tr>
      <w:tr w:rsidR="004F4F20" w:rsidRPr="0000387A" w:rsidTr="002A3E0D">
        <w:trPr>
          <w:trHeight w:val="134"/>
        </w:trPr>
        <w:tc>
          <w:tcPr>
            <w:tcW w:w="930" w:type="dxa"/>
            <w:vMerge w:val="restart"/>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Private</w:t>
            </w:r>
          </w:p>
          <w:p w:rsidR="004F4F20" w:rsidRPr="0000387A"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large</w:t>
            </w:r>
            <w:r>
              <w:rPr>
                <w:rFonts w:ascii="Arial" w:hAnsi="Arial" w:cs="Arial"/>
                <w:sz w:val="20"/>
                <w:szCs w:val="20"/>
              </w:rPr>
              <w:t xml:space="preserve"> </w:t>
            </w:r>
            <w:r w:rsidRPr="007418D6">
              <w:rPr>
                <w:rFonts w:ascii="Arial" w:hAnsi="Arial" w:cs="Arial"/>
                <w:sz w:val="18"/>
                <w:szCs w:val="20"/>
              </w:rPr>
              <w:t>(200+ employ-ees)</w:t>
            </w: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Permanent  or Ongoing</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97</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61</w:t>
            </w:r>
            <w:r w:rsidRPr="0000387A">
              <w:rPr>
                <w:rFonts w:ascii="Arial" w:hAnsi="Arial" w:cs="Arial"/>
                <w:sz w:val="20"/>
                <w:szCs w:val="20"/>
                <w:vertAlign w:val="superscript"/>
              </w:rPr>
              <w:t>e</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56</w:t>
            </w:r>
            <w:r w:rsidRPr="0000387A">
              <w:rPr>
                <w:rFonts w:ascii="Arial" w:hAnsi="Arial" w:cs="Arial"/>
                <w:sz w:val="20"/>
                <w:szCs w:val="20"/>
                <w:vertAlign w:val="superscript"/>
              </w:rPr>
              <w:t>c</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r w:rsidRPr="0000387A">
              <w:rPr>
                <w:rFonts w:ascii="Arial" w:hAnsi="Arial" w:cs="Arial"/>
                <w:sz w:val="20"/>
                <w:szCs w:val="20"/>
                <w:vertAlign w:val="superscript"/>
              </w:rPr>
              <w:t>e</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38</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72</w:t>
            </w:r>
            <w:r w:rsidRPr="0000387A">
              <w:rPr>
                <w:rFonts w:ascii="Arial" w:hAnsi="Arial" w:cs="Arial"/>
                <w:sz w:val="20"/>
                <w:szCs w:val="20"/>
                <w:vertAlign w:val="superscript"/>
              </w:rPr>
              <w:t>c</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98</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43</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74</w:t>
            </w:r>
            <w:r w:rsidRPr="0000387A">
              <w:rPr>
                <w:rFonts w:ascii="Arial" w:hAnsi="Arial" w:cs="Arial"/>
                <w:sz w:val="20"/>
                <w:szCs w:val="20"/>
                <w:vertAlign w:val="superscript"/>
              </w:rPr>
              <w:t>c</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Casual</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53</w:t>
            </w:r>
            <w:r w:rsidRPr="0000387A">
              <w:rPr>
                <w:rFonts w:ascii="Arial" w:hAnsi="Arial" w:cs="Arial"/>
                <w:sz w:val="20"/>
                <w:szCs w:val="20"/>
                <w:vertAlign w:val="superscript"/>
              </w:rPr>
              <w:t>e</w:t>
            </w:r>
          </w:p>
        </w:tc>
        <w:tc>
          <w:tcPr>
            <w:tcW w:w="688" w:type="dxa"/>
            <w:gridSpan w:val="2"/>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53</w:t>
            </w:r>
            <w:r w:rsidRPr="0000387A">
              <w:rPr>
                <w:rFonts w:ascii="Arial" w:hAnsi="Arial" w:cs="Arial"/>
                <w:sz w:val="20"/>
                <w:szCs w:val="20"/>
                <w:vertAlign w:val="superscript"/>
              </w:rPr>
              <w:t>d</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63</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r>
      <w:tr w:rsidR="004F4F20" w:rsidRPr="0000387A" w:rsidTr="002A3E0D">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Fixed-term</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95</w:t>
            </w:r>
            <w:r w:rsidRPr="0000387A">
              <w:rPr>
                <w:rFonts w:ascii="Arial" w:hAnsi="Arial" w:cs="Arial"/>
                <w:sz w:val="20"/>
                <w:szCs w:val="20"/>
                <w:vertAlign w:val="superscript"/>
              </w:rPr>
              <w:t>d</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55</w:t>
            </w:r>
            <w:r w:rsidRPr="0000387A">
              <w:rPr>
                <w:rFonts w:ascii="Arial" w:hAnsi="Arial" w:cs="Arial"/>
                <w:sz w:val="20"/>
                <w:szCs w:val="20"/>
                <w:vertAlign w:val="superscript"/>
              </w:rPr>
              <w:t>de</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40</w:t>
            </w:r>
            <w:r w:rsidRPr="0000387A">
              <w:rPr>
                <w:rFonts w:ascii="Arial" w:hAnsi="Arial" w:cs="Arial"/>
                <w:sz w:val="20"/>
                <w:szCs w:val="20"/>
                <w:vertAlign w:val="superscript"/>
              </w:rPr>
              <w:t>dc</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50</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vertAlign w:val="superscript"/>
              </w:rPr>
              <w:t>b</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Contractors</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gridSpan w:val="2"/>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r>
      <w:tr w:rsidR="004F4F20" w:rsidRPr="0000387A" w:rsidTr="002A3E0D">
        <w:trPr>
          <w:trHeight w:val="134"/>
        </w:trPr>
        <w:tc>
          <w:tcPr>
            <w:tcW w:w="930" w:type="dxa"/>
            <w:vMerge w:val="restart"/>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Private</w:t>
            </w:r>
          </w:p>
          <w:p w:rsidR="004F4F20"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medium</w:t>
            </w:r>
          </w:p>
          <w:p w:rsidR="004F4F20" w:rsidRPr="0000387A" w:rsidRDefault="004F4F20" w:rsidP="00CA29C3">
            <w:pPr>
              <w:spacing w:beforeLines="20" w:before="48" w:afterLines="20" w:after="48" w:line="240" w:lineRule="auto"/>
              <w:contextualSpacing/>
              <w:rPr>
                <w:rFonts w:ascii="Arial" w:hAnsi="Arial" w:cs="Arial"/>
                <w:sz w:val="20"/>
                <w:szCs w:val="20"/>
              </w:rPr>
            </w:pPr>
            <w:r w:rsidRPr="007418D6">
              <w:rPr>
                <w:rFonts w:ascii="Arial" w:hAnsi="Arial" w:cs="Arial"/>
                <w:sz w:val="18"/>
                <w:szCs w:val="20"/>
              </w:rPr>
              <w:t>(20-199 employ-ees)</w:t>
            </w: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Permanent or Ongoing</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89</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36</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61</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90</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24</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67</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92</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17</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75</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Casual</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83</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0</w:t>
            </w:r>
          </w:p>
        </w:tc>
        <w:tc>
          <w:tcPr>
            <w:tcW w:w="688" w:type="dxa"/>
            <w:gridSpan w:val="2"/>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0</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vertAlign w:val="superscript"/>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r>
      <w:tr w:rsidR="004F4F20" w:rsidRPr="0000387A" w:rsidTr="002A3E0D">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Fixed-term</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60</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60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33</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Contractors</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gridSpan w:val="2"/>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r>
      <w:tr w:rsidR="004F4F20" w:rsidRPr="0000387A" w:rsidTr="002A3E0D">
        <w:trPr>
          <w:trHeight w:val="134"/>
        </w:trPr>
        <w:tc>
          <w:tcPr>
            <w:tcW w:w="930" w:type="dxa"/>
            <w:vMerge w:val="restart"/>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 xml:space="preserve">Private </w:t>
            </w:r>
          </w:p>
          <w:p w:rsidR="004F4F20"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small</w:t>
            </w:r>
          </w:p>
          <w:p w:rsidR="004F4F20" w:rsidRPr="0000387A" w:rsidRDefault="004F4F20" w:rsidP="00CA29C3">
            <w:pPr>
              <w:spacing w:beforeLines="20" w:before="48" w:afterLines="20" w:after="48" w:line="240" w:lineRule="auto"/>
              <w:contextualSpacing/>
              <w:rPr>
                <w:rFonts w:ascii="Arial" w:hAnsi="Arial" w:cs="Arial"/>
                <w:sz w:val="20"/>
                <w:szCs w:val="20"/>
              </w:rPr>
            </w:pPr>
            <w:r w:rsidRPr="00F40D13">
              <w:rPr>
                <w:rFonts w:ascii="Arial" w:hAnsi="Arial" w:cs="Arial"/>
                <w:sz w:val="18"/>
                <w:szCs w:val="20"/>
              </w:rPr>
              <w:t>(2-19 employ-ees)</w:t>
            </w: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Permanent or Ongoing</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86</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57</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57</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75</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50</w:t>
            </w:r>
            <w:r w:rsidRPr="0000387A">
              <w:rPr>
                <w:rFonts w:ascii="Arial" w:hAnsi="Arial" w:cs="Arial"/>
                <w:sz w:val="20"/>
                <w:szCs w:val="20"/>
                <w:vertAlign w:val="superscript"/>
              </w:rPr>
              <w:t>c</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75</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88</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25</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Casual</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gridSpan w:val="2"/>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r>
      <w:tr w:rsidR="004F4F20" w:rsidRPr="0000387A" w:rsidTr="002A3E0D">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Fixed-term</w:t>
            </w:r>
          </w:p>
        </w:tc>
        <w:tc>
          <w:tcPr>
            <w:tcW w:w="687"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gridSpan w:val="2"/>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Contractors</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gridSpan w:val="2"/>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a</w:t>
            </w:r>
          </w:p>
        </w:tc>
      </w:tr>
      <w:tr w:rsidR="004F4F20" w:rsidRPr="0000387A" w:rsidTr="002A3E0D">
        <w:trPr>
          <w:trHeight w:val="134"/>
        </w:trPr>
        <w:tc>
          <w:tcPr>
            <w:tcW w:w="930" w:type="dxa"/>
            <w:vMerge w:val="restart"/>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r w:rsidRPr="0000387A">
              <w:rPr>
                <w:rFonts w:ascii="Arial" w:hAnsi="Arial" w:cs="Arial"/>
                <w:sz w:val="20"/>
                <w:szCs w:val="20"/>
              </w:rPr>
              <w:t>Public</w:t>
            </w:r>
          </w:p>
          <w:p w:rsidR="004F4F20" w:rsidRPr="00F40D13" w:rsidRDefault="004F4F20" w:rsidP="00CA29C3">
            <w:pPr>
              <w:spacing w:beforeLines="20" w:before="48" w:afterLines="20" w:after="48" w:line="240" w:lineRule="auto"/>
              <w:contextualSpacing/>
              <w:rPr>
                <w:rFonts w:ascii="Arial" w:hAnsi="Arial" w:cs="Arial"/>
                <w:sz w:val="18"/>
                <w:szCs w:val="20"/>
              </w:rPr>
            </w:pPr>
            <w:r w:rsidRPr="00F40D13">
              <w:rPr>
                <w:rFonts w:ascii="Arial" w:hAnsi="Arial" w:cs="Arial"/>
                <w:sz w:val="18"/>
                <w:szCs w:val="20"/>
              </w:rPr>
              <w:t>(all</w:t>
            </w:r>
          </w:p>
          <w:p w:rsidR="004F4F20" w:rsidRPr="0000387A" w:rsidRDefault="004F4F20" w:rsidP="00CA29C3">
            <w:pPr>
              <w:spacing w:beforeLines="20" w:before="48" w:afterLines="20" w:after="48" w:line="240" w:lineRule="auto"/>
              <w:contextualSpacing/>
              <w:rPr>
                <w:rFonts w:ascii="Arial" w:hAnsi="Arial" w:cs="Arial"/>
                <w:sz w:val="20"/>
                <w:szCs w:val="20"/>
              </w:rPr>
            </w:pPr>
            <w:r w:rsidRPr="00F40D13">
              <w:rPr>
                <w:rFonts w:ascii="Arial" w:hAnsi="Arial" w:cs="Arial"/>
                <w:sz w:val="18"/>
                <w:szCs w:val="20"/>
              </w:rPr>
              <w:t>sizes)</w:t>
            </w: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Permanent or Ongoing</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95</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79</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83</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25</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92</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98</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31</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98</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Casual</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94</w:t>
            </w:r>
            <w:r w:rsidRPr="0000387A">
              <w:rPr>
                <w:rFonts w:ascii="Arial" w:hAnsi="Arial" w:cs="Arial"/>
                <w:sz w:val="20"/>
                <w:szCs w:val="20"/>
                <w:vertAlign w:val="superscript"/>
              </w:rPr>
              <w:t>d</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72</w:t>
            </w:r>
            <w:r w:rsidRPr="0000387A">
              <w:rPr>
                <w:rFonts w:ascii="Arial" w:hAnsi="Arial" w:cs="Arial"/>
                <w:sz w:val="20"/>
                <w:szCs w:val="20"/>
                <w:vertAlign w:val="superscript"/>
              </w:rPr>
              <w:t>d</w:t>
            </w:r>
          </w:p>
        </w:tc>
        <w:tc>
          <w:tcPr>
            <w:tcW w:w="688" w:type="dxa"/>
            <w:gridSpan w:val="2"/>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79</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40</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92</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vertAlign w:val="superscript"/>
              </w:rPr>
            </w:pPr>
            <w:r w:rsidRPr="0000387A">
              <w:rPr>
                <w:rFonts w:ascii="Arial" w:hAnsi="Arial" w:cs="Arial"/>
                <w:sz w:val="20"/>
                <w:szCs w:val="20"/>
              </w:rPr>
              <w:t>100</w:t>
            </w:r>
          </w:p>
        </w:tc>
        <w:tc>
          <w:tcPr>
            <w:tcW w:w="688"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vertAlign w:val="superscript"/>
              </w:rPr>
            </w:pPr>
            <w:r w:rsidRPr="0000387A">
              <w:rPr>
                <w:rFonts w:ascii="Arial" w:hAnsi="Arial" w:cs="Arial"/>
                <w:sz w:val="20"/>
                <w:szCs w:val="20"/>
              </w:rPr>
              <w:t>36</w:t>
            </w:r>
          </w:p>
        </w:tc>
        <w:tc>
          <w:tcPr>
            <w:tcW w:w="687" w:type="dxa"/>
            <w:shd w:val="clear" w:color="auto" w:fill="D9D9D9" w:themeFill="background1" w:themeFillShade="D9"/>
          </w:tcPr>
          <w:p w:rsidR="004F4F20" w:rsidRPr="0000387A" w:rsidRDefault="004F4F20" w:rsidP="00CA29C3">
            <w:pPr>
              <w:spacing w:beforeLines="20" w:before="48" w:afterLines="20" w:after="48" w:line="240" w:lineRule="auto"/>
              <w:contextualSpacing/>
              <w:jc w:val="right"/>
              <w:rPr>
                <w:rFonts w:ascii="Arial" w:hAnsi="Arial" w:cs="Arial"/>
                <w:sz w:val="20"/>
                <w:szCs w:val="20"/>
                <w:vertAlign w:val="superscript"/>
              </w:rPr>
            </w:pPr>
            <w:r w:rsidRPr="0000387A">
              <w:rPr>
                <w:rFonts w:ascii="Arial" w:hAnsi="Arial" w:cs="Arial"/>
                <w:sz w:val="20"/>
                <w:szCs w:val="20"/>
              </w:rPr>
              <w:t>100</w:t>
            </w:r>
          </w:p>
        </w:tc>
      </w:tr>
      <w:tr w:rsidR="004F4F20" w:rsidRPr="0000387A" w:rsidTr="002A3E0D">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Fixed-term</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97</w:t>
            </w:r>
            <w:r w:rsidRPr="0000387A">
              <w:rPr>
                <w:rFonts w:ascii="Arial" w:hAnsi="Arial" w:cs="Arial"/>
                <w:sz w:val="20"/>
                <w:szCs w:val="20"/>
                <w:vertAlign w:val="superscript"/>
              </w:rPr>
              <w:t>d</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90</w:t>
            </w:r>
            <w:r w:rsidRPr="0000387A">
              <w:rPr>
                <w:rFonts w:ascii="Arial" w:hAnsi="Arial" w:cs="Arial"/>
                <w:sz w:val="20"/>
                <w:szCs w:val="20"/>
                <w:vertAlign w:val="superscript"/>
              </w:rPr>
              <w:t>d</w:t>
            </w:r>
          </w:p>
        </w:tc>
        <w:tc>
          <w:tcPr>
            <w:tcW w:w="688" w:type="dxa"/>
            <w:gridSpan w:val="2"/>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97</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20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97</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c>
          <w:tcPr>
            <w:tcW w:w="688"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27</w:t>
            </w:r>
          </w:p>
        </w:tc>
        <w:tc>
          <w:tcPr>
            <w:tcW w:w="687" w:type="dxa"/>
          </w:tcPr>
          <w:p w:rsidR="004F4F20" w:rsidRPr="0000387A" w:rsidRDefault="004F4F20" w:rsidP="00CA29C3">
            <w:pPr>
              <w:spacing w:beforeLines="20" w:before="48" w:afterLines="20" w:after="48" w:line="240" w:lineRule="auto"/>
              <w:contextualSpacing/>
              <w:jc w:val="right"/>
              <w:rPr>
                <w:rFonts w:ascii="Arial" w:hAnsi="Arial" w:cs="Arial"/>
                <w:sz w:val="20"/>
                <w:szCs w:val="20"/>
              </w:rPr>
            </w:pPr>
            <w:r w:rsidRPr="0000387A">
              <w:rPr>
                <w:rFonts w:ascii="Arial" w:hAnsi="Arial" w:cs="Arial"/>
                <w:sz w:val="20"/>
                <w:szCs w:val="20"/>
              </w:rPr>
              <w:t>100</w:t>
            </w:r>
          </w:p>
        </w:tc>
      </w:tr>
      <w:tr w:rsidR="004F4F20" w:rsidRPr="0000387A" w:rsidTr="009D0167">
        <w:trPr>
          <w:trHeight w:val="134"/>
        </w:trPr>
        <w:tc>
          <w:tcPr>
            <w:tcW w:w="930" w:type="dxa"/>
            <w:vMerge/>
            <w:shd w:val="clear" w:color="auto" w:fill="D9D9D9" w:themeFill="background1" w:themeFillShade="D9"/>
          </w:tcPr>
          <w:p w:rsidR="004F4F20" w:rsidRPr="0000387A" w:rsidRDefault="004F4F20" w:rsidP="00CA29C3">
            <w:pPr>
              <w:spacing w:beforeLines="20" w:before="48" w:afterLines="20" w:after="48" w:line="240" w:lineRule="auto"/>
              <w:contextualSpacing/>
              <w:rPr>
                <w:rFonts w:ascii="Arial" w:hAnsi="Arial" w:cs="Arial"/>
                <w:sz w:val="20"/>
                <w:szCs w:val="20"/>
              </w:rPr>
            </w:pPr>
          </w:p>
        </w:tc>
        <w:tc>
          <w:tcPr>
            <w:tcW w:w="1238" w:type="dxa"/>
            <w:shd w:val="clear" w:color="auto" w:fill="D9D9D9" w:themeFill="background1" w:themeFillShade="D9"/>
          </w:tcPr>
          <w:p w:rsidR="004F4F20" w:rsidRPr="002A3E0D" w:rsidRDefault="004F4F20" w:rsidP="00CA29C3">
            <w:pPr>
              <w:spacing w:beforeLines="20" w:before="48" w:afterLines="20" w:after="48" w:line="240" w:lineRule="auto"/>
              <w:contextualSpacing/>
              <w:rPr>
                <w:rFonts w:ascii="Arial" w:hAnsi="Arial" w:cs="Arial"/>
                <w:sz w:val="18"/>
                <w:szCs w:val="20"/>
              </w:rPr>
            </w:pPr>
            <w:r w:rsidRPr="002A3E0D">
              <w:rPr>
                <w:rFonts w:ascii="Arial" w:hAnsi="Arial" w:cs="Arial"/>
                <w:sz w:val="18"/>
                <w:szCs w:val="20"/>
              </w:rPr>
              <w:t>Contractors</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gridSpan w:val="2"/>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8"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c>
          <w:tcPr>
            <w:tcW w:w="687" w:type="dxa"/>
            <w:shd w:val="clear" w:color="auto" w:fill="D9D9D9" w:themeFill="background1" w:themeFillShade="D9"/>
          </w:tcPr>
          <w:p w:rsidR="004F4F20" w:rsidRPr="0000387A" w:rsidRDefault="004F4F20" w:rsidP="00CA29C3">
            <w:pPr>
              <w:spacing w:before="20" w:after="20" w:line="240" w:lineRule="auto"/>
              <w:contextualSpacing/>
              <w:jc w:val="right"/>
              <w:rPr>
                <w:rFonts w:ascii="Arial" w:hAnsi="Arial" w:cs="Arial"/>
                <w:sz w:val="20"/>
                <w:szCs w:val="20"/>
              </w:rPr>
            </w:pPr>
            <w:r w:rsidRPr="0000387A">
              <w:rPr>
                <w:rFonts w:ascii="Arial" w:hAnsi="Arial" w:cs="Arial"/>
                <w:sz w:val="20"/>
                <w:szCs w:val="20"/>
                <w:vertAlign w:val="superscript"/>
              </w:rPr>
              <w:t>b</w:t>
            </w:r>
          </w:p>
        </w:tc>
      </w:tr>
      <w:tr w:rsidR="004F4F20" w:rsidRPr="0000387A" w:rsidTr="009D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6"/>
        </w:trPr>
        <w:tc>
          <w:tcPr>
            <w:tcW w:w="4143" w:type="dxa"/>
            <w:gridSpan w:val="5"/>
          </w:tcPr>
          <w:p w:rsidR="00346065"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vertAlign w:val="superscript"/>
              </w:rPr>
              <w:t>a</w:t>
            </w:r>
            <w:r w:rsidRPr="0000387A">
              <w:rPr>
                <w:rFonts w:ascii="Arial" w:hAnsi="Arial" w:cs="Arial"/>
                <w:sz w:val="20"/>
                <w:szCs w:val="20"/>
              </w:rPr>
              <w:t xml:space="preserve"> No cases.</w:t>
            </w:r>
          </w:p>
          <w:p w:rsidR="004F4F20" w:rsidRPr="0000387A"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vertAlign w:val="superscript"/>
              </w:rPr>
              <w:t>b</w:t>
            </w:r>
            <w:r w:rsidRPr="0000387A">
              <w:rPr>
                <w:rFonts w:ascii="Arial" w:hAnsi="Arial" w:cs="Arial"/>
                <w:sz w:val="20"/>
                <w:szCs w:val="20"/>
              </w:rPr>
              <w:t xml:space="preserve"> Too few cases to provide reliable estimates.</w:t>
            </w:r>
          </w:p>
          <w:p w:rsidR="004F4F20" w:rsidRPr="0000387A"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vertAlign w:val="superscript"/>
              </w:rPr>
              <w:t>c</w:t>
            </w:r>
            <w:r w:rsidRPr="0000387A">
              <w:rPr>
                <w:rFonts w:ascii="Arial" w:hAnsi="Arial" w:cs="Arial"/>
                <w:sz w:val="20"/>
                <w:szCs w:val="20"/>
              </w:rPr>
              <w:t>Chi-square tests indicate that S is statistically significant for permanent and fixed-term employee type respectively across Size-Sector at P&lt;0.05.</w:t>
            </w:r>
          </w:p>
          <w:p w:rsidR="004F4F20" w:rsidRPr="0000387A"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rPr>
              <w:t xml:space="preserve"> </w:t>
            </w:r>
            <w:r w:rsidRPr="0000387A">
              <w:rPr>
                <w:rFonts w:ascii="Arial" w:hAnsi="Arial" w:cs="Arial"/>
                <w:sz w:val="20"/>
                <w:szCs w:val="20"/>
                <w:vertAlign w:val="superscript"/>
              </w:rPr>
              <w:t>d</w:t>
            </w:r>
            <w:r w:rsidRPr="0000387A">
              <w:rPr>
                <w:rFonts w:ascii="Arial" w:hAnsi="Arial" w:cs="Arial"/>
                <w:sz w:val="20"/>
                <w:szCs w:val="20"/>
              </w:rPr>
              <w:t xml:space="preserve">One or two employers answered “don’t know” therefore one or two observations are missing. </w:t>
            </w:r>
          </w:p>
          <w:p w:rsidR="004F4F20" w:rsidRPr="0000387A"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vertAlign w:val="superscript"/>
              </w:rPr>
              <w:t>e</w:t>
            </w:r>
            <w:r w:rsidRPr="0000387A">
              <w:rPr>
                <w:rFonts w:ascii="Arial" w:hAnsi="Arial" w:cs="Arial"/>
                <w:sz w:val="20"/>
                <w:szCs w:val="20"/>
              </w:rPr>
              <w:t xml:space="preserve">Chi-square tests indicate that HRP is statistically significant for permanent and fixed-term employee type respectively across Employer Size-Sector at P&lt;0.05. </w:t>
            </w:r>
          </w:p>
          <w:p w:rsidR="004F4F20" w:rsidRPr="0000387A" w:rsidRDefault="004F4F20" w:rsidP="00CA29C3">
            <w:pPr>
              <w:spacing w:before="20" w:after="20" w:line="240" w:lineRule="auto"/>
              <w:contextualSpacing/>
              <w:rPr>
                <w:rFonts w:ascii="Arial" w:hAnsi="Arial" w:cs="Arial"/>
                <w:sz w:val="20"/>
                <w:szCs w:val="20"/>
                <w:vertAlign w:val="superscript"/>
              </w:rPr>
            </w:pPr>
          </w:p>
        </w:tc>
        <w:tc>
          <w:tcPr>
            <w:tcW w:w="4206" w:type="dxa"/>
            <w:gridSpan w:val="7"/>
          </w:tcPr>
          <w:p w:rsidR="004F4F20" w:rsidRPr="0000387A" w:rsidRDefault="004F4F20" w:rsidP="00CA29C3">
            <w:pPr>
              <w:spacing w:before="20" w:after="20" w:line="240" w:lineRule="auto"/>
              <w:contextualSpacing/>
              <w:rPr>
                <w:rFonts w:ascii="Arial" w:hAnsi="Arial" w:cs="Arial"/>
                <w:sz w:val="20"/>
                <w:szCs w:val="20"/>
              </w:rPr>
            </w:pPr>
            <w:r w:rsidRPr="0000387A">
              <w:rPr>
                <w:rFonts w:ascii="Arial" w:hAnsi="Arial" w:cs="Arial"/>
                <w:sz w:val="20"/>
                <w:szCs w:val="20"/>
                <w:u w:val="single"/>
              </w:rPr>
              <w:t>Key:</w:t>
            </w:r>
            <w:r w:rsidRPr="0000387A">
              <w:rPr>
                <w:rFonts w:ascii="Arial" w:hAnsi="Arial" w:cs="Arial"/>
                <w:sz w:val="20"/>
                <w:szCs w:val="20"/>
              </w:rPr>
              <w:br/>
              <w:t>NRP</w:t>
            </w:r>
            <w:r w:rsidRPr="0000387A">
              <w:rPr>
                <w:rFonts w:ascii="Arial" w:hAnsi="Arial" w:cs="Arial"/>
                <w:sz w:val="20"/>
                <w:szCs w:val="20"/>
              </w:rPr>
              <w:tab/>
              <w:t>Offered at normal rates of pay</w:t>
            </w:r>
            <w:r w:rsidRPr="0000387A">
              <w:rPr>
                <w:rFonts w:ascii="Arial" w:hAnsi="Arial" w:cs="Arial"/>
                <w:sz w:val="20"/>
                <w:szCs w:val="20"/>
              </w:rPr>
              <w:br/>
              <w:t>HRP</w:t>
            </w:r>
            <w:r w:rsidRPr="0000387A">
              <w:rPr>
                <w:rFonts w:ascii="Arial" w:hAnsi="Arial" w:cs="Arial"/>
                <w:sz w:val="20"/>
                <w:szCs w:val="20"/>
              </w:rPr>
              <w:tab/>
              <w:t>Offered at half rates of pay</w:t>
            </w:r>
            <w:r w:rsidRPr="0000387A">
              <w:rPr>
                <w:rFonts w:ascii="Arial" w:hAnsi="Arial" w:cs="Arial"/>
                <w:sz w:val="20"/>
                <w:szCs w:val="20"/>
              </w:rPr>
              <w:br/>
              <w:t>S</w:t>
            </w:r>
            <w:r w:rsidRPr="0000387A">
              <w:rPr>
                <w:rFonts w:ascii="Arial" w:hAnsi="Arial" w:cs="Arial"/>
                <w:sz w:val="20"/>
                <w:szCs w:val="20"/>
              </w:rPr>
              <w:tab/>
              <w:t>Accrue superannuation while on leave</w:t>
            </w:r>
            <w:r w:rsidRPr="0000387A">
              <w:rPr>
                <w:rFonts w:ascii="Arial" w:hAnsi="Arial" w:cs="Arial"/>
                <w:sz w:val="20"/>
                <w:szCs w:val="20"/>
              </w:rPr>
              <w:br/>
              <w:t xml:space="preserve">NFP </w:t>
            </w:r>
            <w:r w:rsidRPr="0000387A">
              <w:rPr>
                <w:rFonts w:ascii="Arial" w:hAnsi="Arial" w:cs="Arial"/>
                <w:sz w:val="20"/>
                <w:szCs w:val="20"/>
              </w:rPr>
              <w:tab/>
              <w:t xml:space="preserve">A Not-for-profit organisation </w:t>
            </w:r>
          </w:p>
          <w:p w:rsidR="004F4F20" w:rsidRPr="0000387A" w:rsidRDefault="004F4F20" w:rsidP="00A44642">
            <w:pPr>
              <w:spacing w:before="20" w:after="20" w:line="240" w:lineRule="auto"/>
              <w:contextualSpacing/>
              <w:rPr>
                <w:rFonts w:ascii="Arial" w:hAnsi="Arial" w:cs="Arial"/>
                <w:sz w:val="20"/>
                <w:szCs w:val="20"/>
                <w:vertAlign w:val="superscript"/>
              </w:rPr>
            </w:pPr>
            <w:r w:rsidRPr="0000387A">
              <w:rPr>
                <w:rFonts w:ascii="Arial" w:hAnsi="Arial" w:cs="Arial"/>
                <w:sz w:val="20"/>
                <w:szCs w:val="20"/>
              </w:rPr>
              <w:t>Note: Data weighted to the population of employers currently p</w:t>
            </w:r>
            <w:r w:rsidR="00A44642">
              <w:rPr>
                <w:rFonts w:ascii="Arial" w:hAnsi="Arial" w:cs="Arial"/>
                <w:sz w:val="20"/>
                <w:szCs w:val="20"/>
              </w:rPr>
              <w:t>rovid</w:t>
            </w:r>
            <w:r w:rsidRPr="0000387A">
              <w:rPr>
                <w:rFonts w:ascii="Arial" w:hAnsi="Arial" w:cs="Arial"/>
                <w:sz w:val="20"/>
                <w:szCs w:val="20"/>
              </w:rPr>
              <w:t>ing</w:t>
            </w:r>
            <w:r w:rsidR="00A44642">
              <w:rPr>
                <w:rFonts w:ascii="Arial" w:hAnsi="Arial" w:cs="Arial"/>
                <w:sz w:val="20"/>
                <w:szCs w:val="20"/>
              </w:rPr>
              <w:t xml:space="preserve"> PLP to</w:t>
            </w:r>
            <w:r w:rsidRPr="0000387A">
              <w:rPr>
                <w:rFonts w:ascii="Arial" w:hAnsi="Arial" w:cs="Arial"/>
                <w:sz w:val="20"/>
                <w:szCs w:val="20"/>
              </w:rPr>
              <w:t xml:space="preserve"> at least one employee in July and/or August 2012.</w:t>
            </w:r>
            <w:r w:rsidRPr="0000387A">
              <w:rPr>
                <w:rFonts w:ascii="Arial" w:hAnsi="Arial" w:cs="Arial"/>
                <w:sz w:val="20"/>
                <w:szCs w:val="20"/>
              </w:rPr>
              <w:br/>
              <w:t>Source: EMPERIA</w:t>
            </w:r>
          </w:p>
        </w:tc>
      </w:tr>
    </w:tbl>
    <w:p w:rsidR="004F4F20" w:rsidRPr="00106DD8" w:rsidRDefault="004F4F20" w:rsidP="00291474">
      <w:pPr>
        <w:pStyle w:val="BodyText"/>
        <w:jc w:val="left"/>
      </w:pPr>
      <w:r>
        <w:t>T</w:t>
      </w:r>
      <w:r w:rsidRPr="00106DD8">
        <w:t>he E</w:t>
      </w:r>
      <w:r>
        <w:t>MPERIA</w:t>
      </w:r>
      <w:r w:rsidRPr="00106DD8">
        <w:t xml:space="preserve"> data presented in Tabl</w:t>
      </w:r>
      <w:r>
        <w:t xml:space="preserve">e </w:t>
      </w:r>
      <w:r w:rsidR="00540228">
        <w:t>2.</w:t>
      </w:r>
      <w:r w:rsidR="00B12190">
        <w:t>7</w:t>
      </w:r>
      <w:r w:rsidRPr="00106DD8">
        <w:t xml:space="preserve"> also indicate that a large proportion of employers allowed employees to continue to accrue employer superannuation contributi</w:t>
      </w:r>
      <w:r>
        <w:t>ons while on maternity leave: 83</w:t>
      </w:r>
      <w:r w:rsidRPr="00106DD8">
        <w:t xml:space="preserve"> per cent, </w:t>
      </w:r>
      <w:r>
        <w:t>61</w:t>
      </w:r>
      <w:r w:rsidRPr="00106DD8">
        <w:t xml:space="preserve"> per cent</w:t>
      </w:r>
      <w:r>
        <w:t>, 57 per cent</w:t>
      </w:r>
      <w:r w:rsidRPr="00106DD8">
        <w:t xml:space="preserve"> and 5</w:t>
      </w:r>
      <w:r>
        <w:t>6</w:t>
      </w:r>
      <w:r w:rsidRPr="00106DD8">
        <w:t xml:space="preserve"> per cent respectively of public, private </w:t>
      </w:r>
      <w:r>
        <w:t xml:space="preserve">medium, private small and private large </w:t>
      </w:r>
      <w:r w:rsidRPr="00106DD8">
        <w:t xml:space="preserve">employers continued to provide superannuation contributions for permanent and ongoing employees while they were on paid maternity leave. The continuation of employer superannuation contributions if employees were on paid paternity leave or paid primary carer’s leave varied across </w:t>
      </w:r>
      <w:r>
        <w:t>organisational size and sector</w:t>
      </w:r>
      <w:r w:rsidRPr="00106DD8">
        <w:t xml:space="preserve">. </w:t>
      </w:r>
      <w:r>
        <w:t xml:space="preserve">Nearly all (92 per cent) public sector employers that offered paid paternity leave </w:t>
      </w:r>
      <w:r w:rsidRPr="00106DD8">
        <w:t>continued superannuation contributions during such leave</w:t>
      </w:r>
      <w:r>
        <w:t xml:space="preserve">, in comparison to between 67 per </w:t>
      </w:r>
      <w:r>
        <w:lastRenderedPageBreak/>
        <w:t xml:space="preserve">cent (private medium) and 75 per cent (private small) of </w:t>
      </w:r>
      <w:r w:rsidR="0040050E">
        <w:t xml:space="preserve">permanent/ ongoing </w:t>
      </w:r>
      <w:r>
        <w:t>employers in the private sector</w:t>
      </w:r>
      <w:r w:rsidRPr="00106DD8">
        <w:t>.</w:t>
      </w:r>
      <w:r>
        <w:t xml:space="preserve"> A</w:t>
      </w:r>
      <w:r w:rsidR="00FB49F6">
        <w:t>lmost a</w:t>
      </w:r>
      <w:r>
        <w:t>ll permanent and ongoing employees on paid primary carer’s leave in the public sector</w:t>
      </w:r>
      <w:r w:rsidR="00FB49F6">
        <w:t xml:space="preserve"> (98%)</w:t>
      </w:r>
      <w:r>
        <w:t xml:space="preserve"> or in private, small organisations continued to accrue superannuation contributions while on this leave. This was the case for </w:t>
      </w:r>
      <w:r w:rsidR="0040050E">
        <w:t xml:space="preserve">75 </w:t>
      </w:r>
      <w:r>
        <w:t>per cent of private medium employers and 7</w:t>
      </w:r>
      <w:r w:rsidR="0040050E">
        <w:t>4</w:t>
      </w:r>
      <w:r>
        <w:t xml:space="preserve"> per cent private large employers who offered primary carer’s leave. </w:t>
      </w:r>
      <w:r w:rsidRPr="00106DD8">
        <w:t xml:space="preserve"> </w:t>
      </w:r>
    </w:p>
    <w:p w:rsidR="004F4F20" w:rsidRDefault="004F4F20" w:rsidP="00291474">
      <w:pPr>
        <w:pStyle w:val="HeadingTextInFigures"/>
        <w:jc w:val="left"/>
      </w:pPr>
      <w:r>
        <w:t>Unpaid Leave</w:t>
      </w:r>
    </w:p>
    <w:p w:rsidR="004F4F20" w:rsidRDefault="004F4F20" w:rsidP="00291474">
      <w:pPr>
        <w:pStyle w:val="BodyText"/>
        <w:jc w:val="left"/>
      </w:pPr>
      <w:r>
        <w:t>Employers</w:t>
      </w:r>
      <w:r w:rsidRPr="005F236B">
        <w:t xml:space="preserve"> </w:t>
      </w:r>
      <w:r>
        <w:t xml:space="preserve">can provide further unpaid leave </w:t>
      </w:r>
      <w:r w:rsidRPr="005F236B">
        <w:t>in addition to the initial 12 months unpaid parental leave provided for under the N</w:t>
      </w:r>
      <w:r>
        <w:t xml:space="preserve">ational </w:t>
      </w:r>
      <w:r w:rsidRPr="005F236B">
        <w:t>E</w:t>
      </w:r>
      <w:r>
        <w:t xml:space="preserve">mployment </w:t>
      </w:r>
      <w:r w:rsidRPr="005F236B">
        <w:t>S</w:t>
      </w:r>
      <w:r>
        <w:t>tandards</w:t>
      </w:r>
      <w:r>
        <w:rPr>
          <w:rStyle w:val="FootnoteReference"/>
        </w:rPr>
        <w:footnoteReference w:id="3"/>
      </w:r>
      <w:r w:rsidRPr="005F236B">
        <w:t xml:space="preserve">. Table </w:t>
      </w:r>
      <w:r w:rsidR="00550535">
        <w:t>2.</w:t>
      </w:r>
      <w:r w:rsidR="00B12190">
        <w:t>8</w:t>
      </w:r>
      <w:r w:rsidRPr="005F236B">
        <w:t xml:space="preserve"> outlines employer provisions of unpaid leave by organisational size</w:t>
      </w:r>
      <w:r>
        <w:t xml:space="preserve"> and sector</w:t>
      </w:r>
      <w:r w:rsidRPr="005F236B">
        <w:t xml:space="preserve">. </w:t>
      </w:r>
      <w:r>
        <w:t>More than half (53</w:t>
      </w:r>
      <w:r w:rsidRPr="005F236B">
        <w:t xml:space="preserve"> per cent) of employers offered unpaid leave provisions above and beyond the initial 12 month NES entitlement, but there </w:t>
      </w:r>
      <w:r>
        <w:t>we</w:t>
      </w:r>
      <w:r w:rsidRPr="005F236B">
        <w:t>re significant dif</w:t>
      </w:r>
      <w:r>
        <w:t>ferences across organisations. Private o</w:t>
      </w:r>
      <w:r w:rsidRPr="005F236B">
        <w:t>rganisations with more than 200 employees were significantly more likely to offer further unpaid leave entitlements: 6</w:t>
      </w:r>
      <w:r>
        <w:t>9</w:t>
      </w:r>
      <w:r w:rsidRPr="005F236B">
        <w:t xml:space="preserve"> per cent of </w:t>
      </w:r>
      <w:r>
        <w:t xml:space="preserve">private </w:t>
      </w:r>
      <w:r w:rsidRPr="005F236B">
        <w:t>large organisations offered their employees unpaid leave, in comparison to 4</w:t>
      </w:r>
      <w:r>
        <w:t>8</w:t>
      </w:r>
      <w:r w:rsidRPr="005F236B">
        <w:t xml:space="preserve"> per cent of</w:t>
      </w:r>
      <w:r>
        <w:t xml:space="preserve"> medium (20-199 employees) and 45</w:t>
      </w:r>
      <w:r w:rsidRPr="005F236B">
        <w:t xml:space="preserve"> per cent of small (less than 20 employees) organisations</w:t>
      </w:r>
      <w:r>
        <w:t xml:space="preserve"> in the private sector</w:t>
      </w:r>
      <w:r w:rsidRPr="005F236B">
        <w:t xml:space="preserve">. </w:t>
      </w:r>
      <w:r>
        <w:t xml:space="preserve">Three-fourths of employers in the public sector offered unpaid leave above and beyond the initial 12 month NES entitlement. </w:t>
      </w:r>
    </w:p>
    <w:p w:rsidR="004F4F20" w:rsidRPr="00F3093D" w:rsidRDefault="004F4F20" w:rsidP="004F4F20">
      <w:pPr>
        <w:pStyle w:val="Caption"/>
        <w:spacing w:line="240" w:lineRule="auto"/>
        <w:ind w:left="1440" w:hanging="1440"/>
        <w:jc w:val="both"/>
      </w:pPr>
      <w:bookmarkStart w:id="49" w:name="_Toc358126677"/>
      <w:bookmarkStart w:id="50" w:name="_Toc377040514"/>
      <w:r w:rsidRPr="00F3093D">
        <w:t xml:space="preserve">Table </w:t>
      </w:r>
      <w:fldSimple w:instr=" STYLEREF 1 \s ">
        <w:r w:rsidR="00955803">
          <w:rPr>
            <w:noProof/>
          </w:rPr>
          <w:t>2</w:t>
        </w:r>
      </w:fldSimple>
      <w:r w:rsidRPr="00F3093D">
        <w:t>.</w:t>
      </w:r>
      <w:r w:rsidR="00572623" w:rsidRPr="00F3093D">
        <w:fldChar w:fldCharType="begin"/>
      </w:r>
      <w:r w:rsidRPr="00F3093D">
        <w:instrText xml:space="preserve"> SEQ Table \* ARABIC \s 1 </w:instrText>
      </w:r>
      <w:r w:rsidR="00572623" w:rsidRPr="00F3093D">
        <w:fldChar w:fldCharType="separate"/>
      </w:r>
      <w:r w:rsidR="00955803">
        <w:rPr>
          <w:noProof/>
        </w:rPr>
        <w:t>8</w:t>
      </w:r>
      <w:r w:rsidR="00572623" w:rsidRPr="00F3093D">
        <w:fldChar w:fldCharType="end"/>
      </w:r>
      <w:r w:rsidRPr="00F3093D">
        <w:tab/>
        <w:t>Employer provisions of unpaid leave by organisational size</w:t>
      </w:r>
      <w:bookmarkEnd w:id="49"/>
      <w:bookmarkEnd w:id="50"/>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A0" w:firstRow="1" w:lastRow="0" w:firstColumn="1" w:lastColumn="0" w:noHBand="0" w:noVBand="0"/>
        <w:tblCaption w:val="Table 2.8"/>
        <w:tblDescription w:val="Employer provisions of unpaid leave by organisational size"/>
      </w:tblPr>
      <w:tblGrid>
        <w:gridCol w:w="2009"/>
        <w:gridCol w:w="1259"/>
        <w:gridCol w:w="1259"/>
        <w:gridCol w:w="1259"/>
        <w:gridCol w:w="1260"/>
        <w:gridCol w:w="1561"/>
      </w:tblGrid>
      <w:tr w:rsidR="004F4F20" w:rsidRPr="00336EE4" w:rsidTr="009D0167">
        <w:trPr>
          <w:trHeight w:val="301"/>
          <w:tblHeader/>
        </w:trPr>
        <w:tc>
          <w:tcPr>
            <w:tcW w:w="2009" w:type="dxa"/>
            <w:vMerge w:val="restart"/>
            <w:shd w:val="clear" w:color="auto" w:fill="000000" w:themeFill="text1"/>
          </w:tcPr>
          <w:p w:rsidR="004F4F20" w:rsidRPr="00336EE4" w:rsidRDefault="004F4F20" w:rsidP="00CA29C3">
            <w:pPr>
              <w:spacing w:beforeLines="20" w:before="48" w:afterLines="20" w:after="48" w:line="240" w:lineRule="auto"/>
              <w:contextualSpacing/>
              <w:rPr>
                <w:rFonts w:ascii="Arial" w:hAnsi="Arial" w:cs="Arial"/>
                <w:b/>
                <w:sz w:val="20"/>
                <w:szCs w:val="20"/>
              </w:rPr>
            </w:pPr>
            <w:r w:rsidRPr="00336EE4">
              <w:rPr>
                <w:rFonts w:ascii="Arial" w:hAnsi="Arial" w:cs="Arial"/>
                <w:b/>
                <w:sz w:val="20"/>
                <w:szCs w:val="20"/>
              </w:rPr>
              <w:t xml:space="preserve">Does your organisation offer any unpaid maternity, paternity or primary carer’s leave in addition to the 12 month entitlement </w:t>
            </w:r>
            <w:r w:rsidRPr="00336EE4">
              <w:rPr>
                <w:rFonts w:ascii="Arial" w:hAnsi="Arial" w:cs="Arial"/>
                <w:b/>
                <w:sz w:val="20"/>
                <w:szCs w:val="20"/>
                <w:vertAlign w:val="superscript"/>
              </w:rPr>
              <w:t>a</w:t>
            </w:r>
          </w:p>
        </w:tc>
        <w:tc>
          <w:tcPr>
            <w:tcW w:w="5037" w:type="dxa"/>
            <w:gridSpan w:val="4"/>
            <w:shd w:val="clear" w:color="auto" w:fill="000000" w:themeFill="text1"/>
          </w:tcPr>
          <w:p w:rsidR="004F4F20" w:rsidRPr="00336EE4" w:rsidRDefault="004F4F20" w:rsidP="00CA29C3">
            <w:pPr>
              <w:spacing w:beforeLines="20" w:before="48" w:afterLines="20" w:after="48" w:line="240" w:lineRule="auto"/>
              <w:contextualSpacing/>
              <w:jc w:val="center"/>
              <w:rPr>
                <w:rFonts w:ascii="Arial" w:hAnsi="Arial" w:cs="Arial"/>
                <w:b/>
                <w:sz w:val="20"/>
                <w:szCs w:val="20"/>
              </w:rPr>
            </w:pPr>
            <w:r w:rsidRPr="00336EE4">
              <w:rPr>
                <w:rFonts w:ascii="Arial" w:hAnsi="Arial" w:cs="Arial"/>
                <w:b/>
                <w:sz w:val="20"/>
                <w:szCs w:val="20"/>
              </w:rPr>
              <w:t>Employer Size and Sector</w:t>
            </w:r>
          </w:p>
        </w:tc>
        <w:tc>
          <w:tcPr>
            <w:tcW w:w="1561" w:type="dxa"/>
            <w:vMerge w:val="restart"/>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All Organisations</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(per cent)</w:t>
            </w:r>
          </w:p>
        </w:tc>
      </w:tr>
      <w:tr w:rsidR="004F4F20" w:rsidRPr="00336EE4" w:rsidTr="009D0167">
        <w:trPr>
          <w:trHeight w:val="1059"/>
          <w:tblHeader/>
        </w:trPr>
        <w:tc>
          <w:tcPr>
            <w:tcW w:w="2009" w:type="dxa"/>
            <w:vMerge/>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rPr>
                <w:rFonts w:ascii="Arial" w:hAnsi="Arial" w:cs="Arial"/>
                <w:b/>
                <w:sz w:val="20"/>
                <w:szCs w:val="20"/>
              </w:rPr>
            </w:pPr>
          </w:p>
        </w:tc>
        <w:tc>
          <w:tcPr>
            <w:tcW w:w="1259"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59"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59"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60" w:type="dxa"/>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Public</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All size</w:t>
            </w:r>
            <w:r>
              <w:rPr>
                <w:rFonts w:ascii="Arial" w:hAnsi="Arial" w:cs="Arial"/>
                <w:b/>
                <w:sz w:val="20"/>
                <w:szCs w:val="20"/>
              </w:rPr>
              <w:t>s</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(per cent)</w:t>
            </w:r>
          </w:p>
        </w:tc>
        <w:tc>
          <w:tcPr>
            <w:tcW w:w="1561" w:type="dxa"/>
            <w:vMerge/>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p>
        </w:tc>
      </w:tr>
      <w:tr w:rsidR="004F4F20" w:rsidRPr="00336EE4" w:rsidTr="009D0167">
        <w:tc>
          <w:tcPr>
            <w:tcW w:w="2009" w:type="dxa"/>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Yes</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69</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48</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45</w:t>
            </w:r>
          </w:p>
        </w:tc>
        <w:tc>
          <w:tcPr>
            <w:tcW w:w="1260"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75</w:t>
            </w:r>
          </w:p>
        </w:tc>
        <w:tc>
          <w:tcPr>
            <w:tcW w:w="156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53</w:t>
            </w:r>
          </w:p>
        </w:tc>
      </w:tr>
      <w:tr w:rsidR="004F4F20" w:rsidRPr="00336EE4" w:rsidTr="009D0167">
        <w:tc>
          <w:tcPr>
            <w:tcW w:w="2009" w:type="dxa"/>
            <w:shd w:val="clear" w:color="auto" w:fill="D9D9D9" w:themeFill="background1" w:themeFillShade="D9"/>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No</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30</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45</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50</w:t>
            </w:r>
          </w:p>
        </w:tc>
        <w:tc>
          <w:tcPr>
            <w:tcW w:w="1260"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25</w:t>
            </w:r>
          </w:p>
        </w:tc>
        <w:tc>
          <w:tcPr>
            <w:tcW w:w="1561"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42</w:t>
            </w:r>
          </w:p>
        </w:tc>
      </w:tr>
      <w:tr w:rsidR="004F4F20" w:rsidRPr="00336EE4" w:rsidTr="009D0167">
        <w:tc>
          <w:tcPr>
            <w:tcW w:w="2009" w:type="dxa"/>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Don't know/Refused</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7</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5</w:t>
            </w:r>
          </w:p>
        </w:tc>
        <w:tc>
          <w:tcPr>
            <w:tcW w:w="1260"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0</w:t>
            </w:r>
          </w:p>
        </w:tc>
        <w:tc>
          <w:tcPr>
            <w:tcW w:w="156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5</w:t>
            </w:r>
          </w:p>
        </w:tc>
      </w:tr>
      <w:tr w:rsidR="004F4F20" w:rsidRPr="00336EE4" w:rsidTr="009D0167">
        <w:tc>
          <w:tcPr>
            <w:tcW w:w="2009" w:type="dxa"/>
            <w:shd w:val="clear" w:color="auto" w:fill="D9D9D9" w:themeFill="background1" w:themeFillShade="D9"/>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Total</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59"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60"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561"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r>
      <w:tr w:rsidR="004F4F20" w:rsidRPr="00336EE4" w:rsidTr="009D0167">
        <w:tc>
          <w:tcPr>
            <w:tcW w:w="2009" w:type="dxa"/>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N</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75</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168</w:t>
            </w:r>
          </w:p>
        </w:tc>
        <w:tc>
          <w:tcPr>
            <w:tcW w:w="1259"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157</w:t>
            </w:r>
          </w:p>
        </w:tc>
        <w:tc>
          <w:tcPr>
            <w:tcW w:w="1260"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41</w:t>
            </w:r>
          </w:p>
        </w:tc>
        <w:tc>
          <w:tcPr>
            <w:tcW w:w="156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441</w:t>
            </w:r>
          </w:p>
        </w:tc>
      </w:tr>
    </w:tbl>
    <w:p w:rsidR="004F4F20" w:rsidRPr="00336EE4" w:rsidRDefault="004F4F20" w:rsidP="004F4F20">
      <w:pPr>
        <w:spacing w:after="0" w:line="240" w:lineRule="auto"/>
        <w:rPr>
          <w:rFonts w:cs="Arial"/>
          <w:szCs w:val="20"/>
        </w:rPr>
      </w:pPr>
      <w:r w:rsidRPr="00336EE4">
        <w:rPr>
          <w:rFonts w:cs="Arial"/>
          <w:szCs w:val="20"/>
          <w:vertAlign w:val="superscript"/>
        </w:rPr>
        <w:t xml:space="preserve">a </w:t>
      </w:r>
      <w:r w:rsidRPr="00336EE4">
        <w:rPr>
          <w:rFonts w:cs="Arial"/>
          <w:szCs w:val="20"/>
        </w:rPr>
        <w:t>Chi-square test indicates that this is significantly different across Employer Size at P&lt;0.05.</w:t>
      </w:r>
    </w:p>
    <w:p w:rsidR="004F4F20" w:rsidRPr="00336EE4" w:rsidRDefault="004F4F20" w:rsidP="004F4F20">
      <w:pPr>
        <w:spacing w:after="0" w:line="240" w:lineRule="auto"/>
        <w:rPr>
          <w:rFonts w:cs="Arial"/>
          <w:szCs w:val="20"/>
        </w:rPr>
      </w:pPr>
      <w:r w:rsidRPr="00336EE4">
        <w:rPr>
          <w:rFonts w:cs="Arial"/>
          <w:szCs w:val="20"/>
        </w:rPr>
        <w:t xml:space="preserve">Note: Data weighted to the population of employers currently </w:t>
      </w:r>
      <w:r w:rsidR="00A44642" w:rsidRPr="00336EE4">
        <w:rPr>
          <w:rFonts w:cs="Arial"/>
          <w:szCs w:val="20"/>
        </w:rPr>
        <w:t>p</w:t>
      </w:r>
      <w:r w:rsidR="00A44642">
        <w:rPr>
          <w:rFonts w:cs="Arial"/>
          <w:szCs w:val="20"/>
        </w:rPr>
        <w:t>rovid</w:t>
      </w:r>
      <w:r w:rsidR="00A44642" w:rsidRPr="00336EE4">
        <w:rPr>
          <w:rFonts w:cs="Arial"/>
          <w:szCs w:val="20"/>
        </w:rPr>
        <w:t xml:space="preserve">ing </w:t>
      </w:r>
      <w:r w:rsidR="00A44642">
        <w:rPr>
          <w:rFonts w:cs="Arial"/>
          <w:szCs w:val="20"/>
        </w:rPr>
        <w:t xml:space="preserve">PLP to </w:t>
      </w:r>
      <w:r w:rsidRPr="00336EE4">
        <w:rPr>
          <w:rFonts w:cs="Arial"/>
          <w:szCs w:val="20"/>
        </w:rPr>
        <w:t>at least one employee in July and/or August 2012.</w:t>
      </w:r>
      <w:r w:rsidRPr="00336EE4">
        <w:rPr>
          <w:rFonts w:cs="Arial"/>
          <w:szCs w:val="20"/>
        </w:rPr>
        <w:br/>
        <w:t>Source: EMPERIA</w:t>
      </w:r>
    </w:p>
    <w:p w:rsidR="004F4F20" w:rsidRDefault="004F4F20" w:rsidP="004F4F20">
      <w:pPr>
        <w:pStyle w:val="Heading3"/>
        <w:numPr>
          <w:ilvl w:val="2"/>
          <w:numId w:val="1"/>
        </w:numPr>
        <w:jc w:val="both"/>
      </w:pPr>
      <w:bookmarkStart w:id="51" w:name="_Toc358109730"/>
      <w:bookmarkStart w:id="52" w:name="_Toc377646696"/>
      <w:r>
        <w:t>Changes to Organisational Leave Policies in 2012</w:t>
      </w:r>
      <w:bookmarkEnd w:id="51"/>
      <w:bookmarkEnd w:id="52"/>
    </w:p>
    <w:p w:rsidR="004F4F20" w:rsidRDefault="004F4F20" w:rsidP="00291474">
      <w:pPr>
        <w:pStyle w:val="BodyText"/>
        <w:jc w:val="left"/>
      </w:pPr>
      <w:r>
        <w:t xml:space="preserve">The EMPERIA data collected during 2012 demonstrate </w:t>
      </w:r>
      <w:r w:rsidRPr="00864F6A">
        <w:t xml:space="preserve">that 14 per cent of organisations </w:t>
      </w:r>
      <w:r>
        <w:t xml:space="preserve">then </w:t>
      </w:r>
      <w:r w:rsidRPr="00864F6A">
        <w:t>offer</w:t>
      </w:r>
      <w:r>
        <w:t>ing</w:t>
      </w:r>
      <w:r w:rsidRPr="00864F6A">
        <w:t xml:space="preserve"> paid leave </w:t>
      </w:r>
      <w:r>
        <w:t xml:space="preserve">of any form (maternity, paternity or primary carer’s leave) had </w:t>
      </w:r>
      <w:r w:rsidRPr="00864F6A">
        <w:t>introduced new policies following the implementation of the scheme</w:t>
      </w:r>
      <w:r>
        <w:t>,</w:t>
      </w:r>
      <w:r w:rsidRPr="00864F6A">
        <w:t xml:space="preserve"> or </w:t>
      </w:r>
      <w:r>
        <w:t xml:space="preserve">had </w:t>
      </w:r>
      <w:r w:rsidRPr="00864F6A">
        <w:t>changed their existing paid leave policies (Table</w:t>
      </w:r>
      <w:r>
        <w:t xml:space="preserve"> </w:t>
      </w:r>
      <w:r w:rsidR="003220C6">
        <w:t>2.</w:t>
      </w:r>
      <w:r w:rsidR="00B12190">
        <w:t>9</w:t>
      </w:r>
      <w:r>
        <w:t xml:space="preserve">). Changes to organisational leave policies did not differ significantly </w:t>
      </w:r>
      <w:r>
        <w:lastRenderedPageBreak/>
        <w:t>based on organisational size and</w:t>
      </w:r>
      <w:r w:rsidR="002207DB">
        <w:t>/or</w:t>
      </w:r>
      <w:r>
        <w:t xml:space="preserve"> sector. Considering the types of changes made to organisational leave policies, the EMPERIA survey assessed whether employers who offered paid leave and changed their </w:t>
      </w:r>
      <w:r w:rsidRPr="00864F6A">
        <w:t xml:space="preserve">policies introduced, topped up, withdrew or reduced their leave. </w:t>
      </w:r>
    </w:p>
    <w:p w:rsidR="004F4F20" w:rsidRPr="002954A1" w:rsidRDefault="004F4F20" w:rsidP="004F4F20">
      <w:pPr>
        <w:pStyle w:val="Caption"/>
        <w:spacing w:line="240" w:lineRule="auto"/>
        <w:ind w:left="1440" w:hanging="1440"/>
        <w:jc w:val="both"/>
      </w:pPr>
      <w:bookmarkStart w:id="53" w:name="_Toc358126678"/>
      <w:bookmarkStart w:id="54" w:name="_Toc377040515"/>
      <w:r w:rsidRPr="002954A1">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9</w:t>
      </w:r>
      <w:r w:rsidR="00572623">
        <w:fldChar w:fldCharType="end"/>
      </w:r>
      <w:r w:rsidRPr="002954A1">
        <w:tab/>
        <w:t>Changes to paid leave policies or introduction of new policies</w:t>
      </w:r>
      <w:r>
        <w:t xml:space="preserve"> in 2012 made by organisations that offer employer-paid leave</w:t>
      </w:r>
      <w:bookmarkEnd w:id="53"/>
      <w:bookmarkEnd w:id="54"/>
    </w:p>
    <w:tbl>
      <w:tblPr>
        <w:tblStyle w:val="TableGrid"/>
        <w:tblW w:w="918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9"/>
        <w:tblDescription w:val="Changes to paid leave policies or introduction of new policies in 2012 made by organisations that offer employer-paid leave"/>
      </w:tblPr>
      <w:tblGrid>
        <w:gridCol w:w="2376"/>
        <w:gridCol w:w="1276"/>
        <w:gridCol w:w="1276"/>
        <w:gridCol w:w="1276"/>
        <w:gridCol w:w="1276"/>
        <w:gridCol w:w="1701"/>
      </w:tblGrid>
      <w:tr w:rsidR="004F4F20" w:rsidRPr="00336EE4" w:rsidTr="009D0167">
        <w:trPr>
          <w:tblHeader/>
        </w:trPr>
        <w:tc>
          <w:tcPr>
            <w:tcW w:w="2376" w:type="dxa"/>
            <w:vMerge w:val="restart"/>
            <w:shd w:val="clear" w:color="auto" w:fill="000000" w:themeFill="text1"/>
          </w:tcPr>
          <w:p w:rsidR="004F4F20" w:rsidRPr="00336EE4" w:rsidRDefault="004F4F20" w:rsidP="00CA29C3">
            <w:pPr>
              <w:spacing w:beforeLines="20" w:before="48" w:afterLines="20" w:after="48" w:line="240" w:lineRule="auto"/>
              <w:contextualSpacing/>
              <w:rPr>
                <w:rFonts w:ascii="Arial" w:hAnsi="Arial" w:cs="Arial"/>
                <w:b/>
                <w:sz w:val="20"/>
                <w:szCs w:val="20"/>
                <w:vertAlign w:val="superscript"/>
              </w:rPr>
            </w:pPr>
            <w:r w:rsidRPr="00336EE4">
              <w:rPr>
                <w:rFonts w:ascii="Arial" w:hAnsi="Arial" w:cs="Arial"/>
                <w:b/>
                <w:sz w:val="20"/>
                <w:szCs w:val="20"/>
              </w:rPr>
              <w:t>Were changes made to paid maternity/paternity/</w:t>
            </w:r>
            <w:r w:rsidR="006461B5">
              <w:rPr>
                <w:rFonts w:ascii="Arial" w:hAnsi="Arial" w:cs="Arial"/>
                <w:b/>
                <w:sz w:val="20"/>
                <w:szCs w:val="20"/>
              </w:rPr>
              <w:t xml:space="preserve"> </w:t>
            </w:r>
            <w:r w:rsidRPr="00336EE4">
              <w:rPr>
                <w:rFonts w:ascii="Arial" w:hAnsi="Arial" w:cs="Arial"/>
                <w:b/>
                <w:sz w:val="20"/>
                <w:szCs w:val="20"/>
              </w:rPr>
              <w:t>primary carer</w:t>
            </w:r>
            <w:r w:rsidR="006461B5">
              <w:rPr>
                <w:rFonts w:ascii="Arial" w:hAnsi="Arial" w:cs="Arial"/>
                <w:b/>
                <w:sz w:val="20"/>
                <w:szCs w:val="20"/>
              </w:rPr>
              <w:t>’</w:t>
            </w:r>
            <w:r w:rsidRPr="00336EE4">
              <w:rPr>
                <w:rFonts w:ascii="Arial" w:hAnsi="Arial" w:cs="Arial"/>
                <w:b/>
                <w:sz w:val="20"/>
                <w:szCs w:val="20"/>
              </w:rPr>
              <w:t xml:space="preserve">s leave or new policies introduced leading up to or following the introduction of the PPL scheme? </w:t>
            </w:r>
            <w:r w:rsidRPr="00336EE4">
              <w:rPr>
                <w:rFonts w:ascii="Arial" w:hAnsi="Arial" w:cs="Arial"/>
                <w:b/>
                <w:sz w:val="20"/>
                <w:szCs w:val="20"/>
                <w:vertAlign w:val="superscript"/>
              </w:rPr>
              <w:t>a</w:t>
            </w:r>
          </w:p>
        </w:tc>
        <w:tc>
          <w:tcPr>
            <w:tcW w:w="5104" w:type="dxa"/>
            <w:gridSpan w:val="4"/>
            <w:shd w:val="clear" w:color="auto" w:fill="000000" w:themeFill="text1"/>
          </w:tcPr>
          <w:p w:rsidR="004F4F20" w:rsidRPr="00336EE4" w:rsidRDefault="004F4F20" w:rsidP="00CA29C3">
            <w:pPr>
              <w:spacing w:beforeLines="20" w:before="48" w:afterLines="20" w:after="48" w:line="240" w:lineRule="auto"/>
              <w:contextualSpacing/>
              <w:jc w:val="center"/>
              <w:rPr>
                <w:rFonts w:ascii="Arial" w:hAnsi="Arial" w:cs="Arial"/>
                <w:b/>
                <w:sz w:val="20"/>
                <w:szCs w:val="20"/>
              </w:rPr>
            </w:pPr>
            <w:r w:rsidRPr="00336EE4">
              <w:rPr>
                <w:rFonts w:ascii="Arial" w:hAnsi="Arial" w:cs="Arial"/>
                <w:b/>
                <w:sz w:val="20"/>
                <w:szCs w:val="20"/>
              </w:rPr>
              <w:t>Employer Size and Sector</w:t>
            </w:r>
          </w:p>
        </w:tc>
        <w:tc>
          <w:tcPr>
            <w:tcW w:w="1701" w:type="dxa"/>
            <w:vMerge w:val="restart"/>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All Organisations</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(per cent)</w:t>
            </w:r>
          </w:p>
        </w:tc>
      </w:tr>
      <w:tr w:rsidR="004F4F20" w:rsidRPr="00336EE4" w:rsidTr="009D0167">
        <w:trPr>
          <w:trHeight w:val="1853"/>
          <w:tblHeader/>
        </w:trPr>
        <w:tc>
          <w:tcPr>
            <w:tcW w:w="2376" w:type="dxa"/>
            <w:vMerge/>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rPr>
                <w:rFonts w:ascii="Arial" w:hAnsi="Arial" w:cs="Arial"/>
                <w:b/>
                <w:sz w:val="20"/>
                <w:szCs w:val="20"/>
              </w:rPr>
            </w:pPr>
          </w:p>
        </w:tc>
        <w:tc>
          <w:tcPr>
            <w:tcW w:w="1276"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76"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76"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76" w:type="dxa"/>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Public</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All size</w:t>
            </w:r>
            <w:r>
              <w:rPr>
                <w:rFonts w:ascii="Arial" w:hAnsi="Arial" w:cs="Arial"/>
                <w:b/>
                <w:sz w:val="20"/>
                <w:szCs w:val="20"/>
              </w:rPr>
              <w:t>s</w:t>
            </w:r>
          </w:p>
          <w:p w:rsidR="004F4F20" w:rsidRPr="00336EE4" w:rsidRDefault="004F4F20" w:rsidP="00CA29C3">
            <w:pPr>
              <w:spacing w:beforeLines="20" w:before="48" w:afterLines="20" w:after="48" w:line="240" w:lineRule="auto"/>
              <w:contextualSpacing/>
              <w:jc w:val="right"/>
              <w:rPr>
                <w:rFonts w:ascii="Arial" w:hAnsi="Arial" w:cs="Arial"/>
                <w:b/>
                <w:sz w:val="20"/>
                <w:szCs w:val="20"/>
              </w:rPr>
            </w:pPr>
            <w:r w:rsidRPr="00336EE4">
              <w:rPr>
                <w:rFonts w:ascii="Arial" w:hAnsi="Arial" w:cs="Arial"/>
                <w:b/>
                <w:sz w:val="20"/>
                <w:szCs w:val="20"/>
              </w:rPr>
              <w:t xml:space="preserve"> (per cent)</w:t>
            </w:r>
          </w:p>
        </w:tc>
        <w:tc>
          <w:tcPr>
            <w:tcW w:w="1701" w:type="dxa"/>
            <w:vMerge/>
            <w:tcBorders>
              <w:bottom w:val="single" w:sz="18" w:space="0" w:color="FFFFFF" w:themeColor="background1"/>
            </w:tcBorders>
            <w:shd w:val="clear" w:color="auto" w:fill="000000" w:themeFill="text1"/>
          </w:tcPr>
          <w:p w:rsidR="004F4F20" w:rsidRPr="00336EE4" w:rsidRDefault="004F4F20" w:rsidP="00CA29C3">
            <w:pPr>
              <w:spacing w:beforeLines="20" w:before="48" w:afterLines="20" w:after="48" w:line="240" w:lineRule="auto"/>
              <w:contextualSpacing/>
              <w:jc w:val="right"/>
              <w:rPr>
                <w:rFonts w:ascii="Arial" w:hAnsi="Arial" w:cs="Arial"/>
                <w:b/>
                <w:sz w:val="20"/>
                <w:szCs w:val="20"/>
              </w:rPr>
            </w:pPr>
          </w:p>
        </w:tc>
      </w:tr>
      <w:tr w:rsidR="004F4F20" w:rsidRPr="00336EE4" w:rsidTr="009D0167">
        <w:tc>
          <w:tcPr>
            <w:tcW w:w="2376" w:type="dxa"/>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Yes</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19</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9</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9</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19</w:t>
            </w:r>
          </w:p>
        </w:tc>
        <w:tc>
          <w:tcPr>
            <w:tcW w:w="170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14</w:t>
            </w:r>
          </w:p>
        </w:tc>
      </w:tr>
      <w:tr w:rsidR="004F4F20" w:rsidRPr="00336EE4" w:rsidTr="009D0167">
        <w:tc>
          <w:tcPr>
            <w:tcW w:w="2376" w:type="dxa"/>
            <w:shd w:val="clear" w:color="auto" w:fill="D9D9D9" w:themeFill="background1" w:themeFillShade="D9"/>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No</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77</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89</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91</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81</w:t>
            </w:r>
          </w:p>
        </w:tc>
        <w:tc>
          <w:tcPr>
            <w:tcW w:w="1701"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83</w:t>
            </w:r>
          </w:p>
        </w:tc>
      </w:tr>
      <w:tr w:rsidR="004F4F20" w:rsidRPr="00336EE4" w:rsidTr="009D0167">
        <w:tc>
          <w:tcPr>
            <w:tcW w:w="2376" w:type="dxa"/>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Don't know</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5</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3</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0</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0</w:t>
            </w:r>
          </w:p>
        </w:tc>
        <w:tc>
          <w:tcPr>
            <w:tcW w:w="170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2</w:t>
            </w:r>
          </w:p>
        </w:tc>
      </w:tr>
      <w:tr w:rsidR="004F4F20" w:rsidRPr="00336EE4" w:rsidTr="009D0167">
        <w:tc>
          <w:tcPr>
            <w:tcW w:w="2376" w:type="dxa"/>
            <w:shd w:val="clear" w:color="auto" w:fill="D9D9D9" w:themeFill="background1" w:themeFillShade="D9"/>
          </w:tcPr>
          <w:p w:rsidR="004F4F20" w:rsidRPr="00336EE4" w:rsidRDefault="004F4F20" w:rsidP="00CA29C3">
            <w:pPr>
              <w:spacing w:beforeLines="20" w:before="48" w:afterLines="20" w:after="48" w:line="240" w:lineRule="auto"/>
              <w:contextualSpacing/>
              <w:rPr>
                <w:rFonts w:ascii="Arial" w:hAnsi="Arial" w:cs="Arial"/>
                <w:sz w:val="20"/>
                <w:szCs w:val="20"/>
              </w:rPr>
            </w:pPr>
            <w:r w:rsidRPr="00336EE4">
              <w:rPr>
                <w:rFonts w:ascii="Arial" w:hAnsi="Arial" w:cs="Arial"/>
                <w:sz w:val="20"/>
                <w:szCs w:val="20"/>
              </w:rPr>
              <w:t>Total</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276" w:type="dxa"/>
            <w:shd w:val="clear" w:color="auto" w:fill="D9D9D9" w:themeFill="background1" w:themeFillShade="D9"/>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100</w:t>
            </w:r>
          </w:p>
        </w:tc>
        <w:tc>
          <w:tcPr>
            <w:tcW w:w="1701" w:type="dxa"/>
            <w:shd w:val="clear" w:color="auto" w:fill="D9D9D9" w:themeFill="background1" w:themeFillShade="D9"/>
          </w:tcPr>
          <w:p w:rsidR="004F4F20" w:rsidRPr="00793549" w:rsidRDefault="004F4F20" w:rsidP="00CA29C3">
            <w:pPr>
              <w:spacing w:beforeLines="20" w:before="48" w:afterLines="20" w:after="48" w:line="240" w:lineRule="auto"/>
              <w:contextualSpacing/>
              <w:jc w:val="right"/>
              <w:rPr>
                <w:rFonts w:ascii="Arial" w:hAnsi="Arial" w:cs="Arial"/>
                <w:sz w:val="20"/>
                <w:szCs w:val="20"/>
                <w:vertAlign w:val="superscript"/>
              </w:rPr>
            </w:pPr>
            <w:r w:rsidRPr="00336EE4">
              <w:rPr>
                <w:rFonts w:ascii="Arial" w:hAnsi="Arial" w:cs="Arial"/>
                <w:sz w:val="20"/>
                <w:szCs w:val="20"/>
              </w:rPr>
              <w:t>100</w:t>
            </w:r>
            <w:r w:rsidR="00793549">
              <w:rPr>
                <w:rFonts w:ascii="Arial" w:hAnsi="Arial" w:cs="Arial"/>
                <w:sz w:val="20"/>
                <w:szCs w:val="20"/>
                <w:vertAlign w:val="superscript"/>
              </w:rPr>
              <w:t>c</w:t>
            </w:r>
          </w:p>
        </w:tc>
      </w:tr>
      <w:tr w:rsidR="004F4F20" w:rsidRPr="00336EE4" w:rsidTr="009D0167">
        <w:tc>
          <w:tcPr>
            <w:tcW w:w="2376" w:type="dxa"/>
          </w:tcPr>
          <w:p w:rsidR="004F4F20" w:rsidRPr="00336EE4" w:rsidRDefault="004F4F20" w:rsidP="00CA29C3">
            <w:pPr>
              <w:spacing w:beforeLines="20" w:before="48" w:afterLines="20" w:after="48" w:line="240" w:lineRule="auto"/>
              <w:contextualSpacing/>
              <w:rPr>
                <w:rFonts w:ascii="Arial" w:hAnsi="Arial" w:cs="Arial"/>
                <w:sz w:val="20"/>
                <w:szCs w:val="20"/>
                <w:vertAlign w:val="superscript"/>
              </w:rPr>
            </w:pPr>
            <w:r w:rsidRPr="00336EE4">
              <w:rPr>
                <w:rFonts w:ascii="Arial" w:hAnsi="Arial" w:cs="Arial"/>
                <w:sz w:val="20"/>
                <w:szCs w:val="20"/>
              </w:rPr>
              <w:t xml:space="preserve">N </w:t>
            </w:r>
            <w:r w:rsidRPr="00336EE4">
              <w:rPr>
                <w:rFonts w:ascii="Arial" w:hAnsi="Arial" w:cs="Arial"/>
                <w:sz w:val="20"/>
                <w:szCs w:val="20"/>
                <w:vertAlign w:val="superscript"/>
              </w:rPr>
              <w:t>b</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44</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43</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18</w:t>
            </w:r>
          </w:p>
        </w:tc>
        <w:tc>
          <w:tcPr>
            <w:tcW w:w="1276"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36</w:t>
            </w:r>
          </w:p>
        </w:tc>
        <w:tc>
          <w:tcPr>
            <w:tcW w:w="1701" w:type="dxa"/>
          </w:tcPr>
          <w:p w:rsidR="004F4F20" w:rsidRPr="00336EE4" w:rsidRDefault="004F4F20" w:rsidP="00CA29C3">
            <w:pPr>
              <w:spacing w:beforeLines="20" w:before="48" w:afterLines="20" w:after="48" w:line="240" w:lineRule="auto"/>
              <w:contextualSpacing/>
              <w:jc w:val="right"/>
              <w:rPr>
                <w:rFonts w:ascii="Arial" w:hAnsi="Arial" w:cs="Arial"/>
                <w:sz w:val="20"/>
                <w:szCs w:val="20"/>
              </w:rPr>
            </w:pPr>
            <w:r w:rsidRPr="00336EE4">
              <w:rPr>
                <w:rFonts w:ascii="Arial" w:hAnsi="Arial" w:cs="Arial"/>
                <w:sz w:val="20"/>
                <w:szCs w:val="20"/>
              </w:rPr>
              <w:t>142</w:t>
            </w:r>
          </w:p>
        </w:tc>
      </w:tr>
    </w:tbl>
    <w:p w:rsidR="004F4F20" w:rsidRDefault="004F4F20" w:rsidP="004F4F20">
      <w:pPr>
        <w:spacing w:line="240" w:lineRule="auto"/>
        <w:rPr>
          <w:szCs w:val="20"/>
        </w:rPr>
      </w:pPr>
      <w:r>
        <w:rPr>
          <w:szCs w:val="20"/>
          <w:vertAlign w:val="superscript"/>
        </w:rPr>
        <w:t>a</w:t>
      </w:r>
      <w:r w:rsidRPr="002954A1">
        <w:rPr>
          <w:szCs w:val="20"/>
          <w:vertAlign w:val="superscript"/>
        </w:rPr>
        <w:t xml:space="preserve"> </w:t>
      </w:r>
      <w:r w:rsidRPr="002954A1">
        <w:rPr>
          <w:szCs w:val="20"/>
        </w:rPr>
        <w:t xml:space="preserve">Chi-square test indicates that this is </w:t>
      </w:r>
      <w:r>
        <w:rPr>
          <w:szCs w:val="20"/>
        </w:rPr>
        <w:t xml:space="preserve">not </w:t>
      </w:r>
      <w:r w:rsidRPr="002954A1">
        <w:rPr>
          <w:szCs w:val="20"/>
        </w:rPr>
        <w:t>significantly different across Employer Size.</w:t>
      </w:r>
      <w:r w:rsidRPr="002954A1">
        <w:rPr>
          <w:szCs w:val="20"/>
          <w:vertAlign w:val="superscript"/>
        </w:rPr>
        <w:br/>
      </w:r>
      <w:r>
        <w:rPr>
          <w:szCs w:val="20"/>
          <w:vertAlign w:val="superscript"/>
        </w:rPr>
        <w:t>b</w:t>
      </w:r>
      <w:r w:rsidRPr="002954A1">
        <w:rPr>
          <w:szCs w:val="20"/>
        </w:rPr>
        <w:t xml:space="preserve"> Number of Employers who indicated that they offer paid maternity/paid paternity/paid primary carers’ leave.</w:t>
      </w:r>
      <w:r w:rsidRPr="002954A1">
        <w:rPr>
          <w:szCs w:val="20"/>
        </w:rPr>
        <w:br/>
      </w:r>
      <w:r>
        <w:rPr>
          <w:szCs w:val="20"/>
          <w:vertAlign w:val="superscript"/>
        </w:rPr>
        <w:t>c</w:t>
      </w:r>
      <w:r>
        <w:rPr>
          <w:szCs w:val="20"/>
        </w:rPr>
        <w:t xml:space="preserve"> D</w:t>
      </w:r>
      <w:r w:rsidRPr="002954A1">
        <w:rPr>
          <w:szCs w:val="20"/>
        </w:rPr>
        <w:t>oes not equal 100</w:t>
      </w:r>
      <w:r>
        <w:rPr>
          <w:szCs w:val="20"/>
        </w:rPr>
        <w:t xml:space="preserve"> per cent</w:t>
      </w:r>
      <w:r w:rsidRPr="002954A1">
        <w:rPr>
          <w:szCs w:val="20"/>
        </w:rPr>
        <w:t xml:space="preserve"> due to rounding</w:t>
      </w:r>
      <w:r>
        <w:rPr>
          <w:szCs w:val="20"/>
        </w:rPr>
        <w:t>.</w:t>
      </w:r>
      <w:r>
        <w:rPr>
          <w:szCs w:val="20"/>
        </w:rPr>
        <w:br/>
        <w:t xml:space="preserve">Note: </w:t>
      </w:r>
      <w:r w:rsidRPr="009E31ED">
        <w:rPr>
          <w:szCs w:val="20"/>
        </w:rPr>
        <w:t>Data weighted to the population of employers currently p</w:t>
      </w:r>
      <w:r w:rsidR="00A44642">
        <w:rPr>
          <w:szCs w:val="20"/>
        </w:rPr>
        <w:t>rovid</w:t>
      </w:r>
      <w:r w:rsidRPr="009E31ED">
        <w:rPr>
          <w:szCs w:val="20"/>
        </w:rPr>
        <w:t xml:space="preserve">ing </w:t>
      </w:r>
      <w:r w:rsidR="00A44642">
        <w:rPr>
          <w:szCs w:val="20"/>
        </w:rPr>
        <w:t xml:space="preserve">PLP to </w:t>
      </w:r>
      <w:r w:rsidRPr="009E31ED">
        <w:rPr>
          <w:szCs w:val="20"/>
        </w:rPr>
        <w:t xml:space="preserve">at least one employee </w:t>
      </w:r>
      <w:r>
        <w:rPr>
          <w:szCs w:val="20"/>
        </w:rPr>
        <w:t>PLP</w:t>
      </w:r>
      <w:r w:rsidRPr="009E31ED">
        <w:rPr>
          <w:szCs w:val="20"/>
        </w:rPr>
        <w:t xml:space="preserve"> in July and/or August 2012</w:t>
      </w:r>
      <w:r>
        <w:rPr>
          <w:szCs w:val="20"/>
        </w:rPr>
        <w:t>.</w:t>
      </w:r>
      <w:r>
        <w:rPr>
          <w:szCs w:val="20"/>
        </w:rPr>
        <w:br/>
        <w:t xml:space="preserve">Source: EMPERIA </w:t>
      </w:r>
    </w:p>
    <w:p w:rsidR="007B285A" w:rsidRDefault="009C26A1" w:rsidP="00291474">
      <w:pPr>
        <w:pStyle w:val="BodyText"/>
        <w:jc w:val="left"/>
      </w:pPr>
      <w:r w:rsidRPr="00864F6A">
        <w:t xml:space="preserve">Table </w:t>
      </w:r>
      <w:r>
        <w:t>2.10</w:t>
      </w:r>
      <w:r w:rsidRPr="00864F6A">
        <w:t xml:space="preserve"> outlines the types</w:t>
      </w:r>
      <w:r>
        <w:t xml:space="preserve"> of changes made to existing leave policies and/or introduction of leave policies by the 14 per cent of employers who did make changes. </w:t>
      </w:r>
      <w:r w:rsidR="004F4F20">
        <w:t xml:space="preserve">More than three-fourths (76 </w:t>
      </w:r>
      <w:r w:rsidR="004F4F20" w:rsidRPr="00864F6A">
        <w:t xml:space="preserve">per cent) of employers </w:t>
      </w:r>
      <w:r w:rsidR="004F4F20">
        <w:t xml:space="preserve">that made changes to existing leave policies had </w:t>
      </w:r>
      <w:r w:rsidR="004F4F20" w:rsidRPr="00864F6A">
        <w:t xml:space="preserve">introduced a </w:t>
      </w:r>
      <w:r w:rsidR="004F4F20" w:rsidRPr="00550535">
        <w:rPr>
          <w:i/>
        </w:rPr>
        <w:t>new</w:t>
      </w:r>
      <w:r w:rsidR="004F4F20" w:rsidRPr="00864F6A">
        <w:t xml:space="preserve"> policy that combined with the PPL scheme, and 49 per cent topped up the PPL scheme. </w:t>
      </w:r>
      <w:r w:rsidR="004F4F20" w:rsidRPr="00864F6A">
        <w:rPr>
          <w:rFonts w:cs="Arial"/>
          <w:szCs w:val="20"/>
        </w:rPr>
        <w:t>A top up could involve, for example, “topping up” the payment to usual salary for all or part of the 18 week period, or providing some other additional employer-funded entitlement such as extra paid leave or a return to work bonus.</w:t>
      </w:r>
      <w:r w:rsidR="004F4F20">
        <w:t xml:space="preserve"> For 27 per cent of employers who offered paid leave</w:t>
      </w:r>
      <w:r w:rsidR="0039376E">
        <w:t xml:space="preserve"> the</w:t>
      </w:r>
      <w:r w:rsidR="004F4F20">
        <w:t xml:space="preserve"> implementation of the PPL scheme went hand-in-hand with the introduction of a new stand-alone policy on paid leave or an increase in existing organisational leave policies. A further 13 per cent of these employers who offered paid leave increased their </w:t>
      </w:r>
      <w:r w:rsidR="004F4F20" w:rsidRPr="00550535">
        <w:rPr>
          <w:i/>
        </w:rPr>
        <w:t>existing</w:t>
      </w:r>
      <w:r w:rsidR="004F4F20">
        <w:t xml:space="preserve"> paid leave by combining it with PLP. </w:t>
      </w:r>
    </w:p>
    <w:p w:rsidR="004F4F20" w:rsidRDefault="004F4F20" w:rsidP="00291474">
      <w:pPr>
        <w:pStyle w:val="BodyText"/>
        <w:jc w:val="left"/>
      </w:pPr>
      <w:r>
        <w:t xml:space="preserve">A few employers who </w:t>
      </w:r>
      <w:r w:rsidR="00613811">
        <w:t xml:space="preserve">had paid leave and </w:t>
      </w:r>
      <w:r>
        <w:t xml:space="preserve">made changes </w:t>
      </w:r>
      <w:r w:rsidR="00613811">
        <w:t xml:space="preserve">to this leave </w:t>
      </w:r>
      <w:r>
        <w:t xml:space="preserve">actually reduced one or all of their existing paid leave entitlements (5 per cent of the </w:t>
      </w:r>
      <w:r w:rsidR="00613811">
        <w:t xml:space="preserve">14 per cent of employers </w:t>
      </w:r>
      <w:r>
        <w:t xml:space="preserve">that made changes to their existing leave policies) or withdrew one or all of their existing paid leave entitlements (30 per cent of the </w:t>
      </w:r>
      <w:r w:rsidR="00613811">
        <w:t xml:space="preserve">14 per cent of employers </w:t>
      </w:r>
      <w:r>
        <w:t>that made changes</w:t>
      </w:r>
      <w:r w:rsidRPr="0008624D">
        <w:t xml:space="preserve"> </w:t>
      </w:r>
      <w:r>
        <w:t xml:space="preserve">to their existing leave policies) following the implementation of PPL. All of the employers who reduced and/or withdrew various leave policies also made other changes to their leave policies, such as increasing other areas of leave entitlements or combining them with PLP. This means that </w:t>
      </w:r>
      <w:r>
        <w:lastRenderedPageBreak/>
        <w:t xml:space="preserve">none of the employers in the EMPERIA survey who offered paid leave and made changes to this leave, fully reduced or withdrew these entitlements. </w:t>
      </w:r>
    </w:p>
    <w:p w:rsidR="004F4F20" w:rsidRPr="00F3093D" w:rsidRDefault="004F4F20" w:rsidP="004F4F20">
      <w:pPr>
        <w:pStyle w:val="Caption"/>
        <w:spacing w:line="240" w:lineRule="auto"/>
        <w:ind w:left="1440" w:hanging="1440"/>
        <w:jc w:val="both"/>
      </w:pPr>
      <w:bookmarkStart w:id="55" w:name="_Toc358126679"/>
      <w:bookmarkStart w:id="56" w:name="_Toc377040516"/>
      <w:r w:rsidRPr="00F3093D">
        <w:t xml:space="preserve">Table </w:t>
      </w:r>
      <w:fldSimple w:instr=" STYLEREF 1 \s ">
        <w:r w:rsidR="00955803">
          <w:rPr>
            <w:noProof/>
          </w:rPr>
          <w:t>2</w:t>
        </w:r>
      </w:fldSimple>
      <w:r w:rsidRPr="00F3093D">
        <w:t>.</w:t>
      </w:r>
      <w:r w:rsidR="00572623" w:rsidRPr="00F3093D">
        <w:fldChar w:fldCharType="begin"/>
      </w:r>
      <w:r w:rsidRPr="00F3093D">
        <w:instrText xml:space="preserve"> SEQ Table \* ARABIC \s 1 </w:instrText>
      </w:r>
      <w:r w:rsidR="00572623" w:rsidRPr="00F3093D">
        <w:fldChar w:fldCharType="separate"/>
      </w:r>
      <w:r w:rsidR="00955803">
        <w:rPr>
          <w:noProof/>
        </w:rPr>
        <w:t>10</w:t>
      </w:r>
      <w:r w:rsidR="00572623" w:rsidRPr="00F3093D">
        <w:fldChar w:fldCharType="end"/>
      </w:r>
      <w:r w:rsidRPr="00F3093D">
        <w:tab/>
        <w:t>Types of changes to existing policies/introduction of new policies made by employers who did make changes</w:t>
      </w:r>
      <w:bookmarkEnd w:id="55"/>
      <w:bookmarkEnd w:id="56"/>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2.10"/>
        <w:tblDescription w:val="Types of changes to existing policies/introduction of new policies made by employers who did make changes"/>
      </w:tblPr>
      <w:tblGrid>
        <w:gridCol w:w="6487"/>
        <w:gridCol w:w="1985"/>
      </w:tblGrid>
      <w:tr w:rsidR="004F4F20" w:rsidRPr="00336EE4" w:rsidTr="009D0167">
        <w:trPr>
          <w:trHeight w:val="418"/>
          <w:tblHeader/>
        </w:trPr>
        <w:tc>
          <w:tcPr>
            <w:tcW w:w="6487" w:type="dxa"/>
            <w:shd w:val="clear" w:color="auto" w:fill="000000" w:themeFill="text1"/>
          </w:tcPr>
          <w:p w:rsidR="004F4F20" w:rsidRPr="00336EE4" w:rsidRDefault="004F4F20" w:rsidP="00CA29C3">
            <w:pPr>
              <w:spacing w:before="20" w:after="20" w:line="240" w:lineRule="auto"/>
              <w:contextualSpacing/>
              <w:rPr>
                <w:rFonts w:ascii="Arial" w:hAnsi="Arial" w:cs="Arial"/>
                <w:b/>
                <w:sz w:val="20"/>
                <w:szCs w:val="20"/>
              </w:rPr>
            </w:pPr>
            <w:r w:rsidRPr="00336EE4">
              <w:rPr>
                <w:rFonts w:ascii="Arial" w:hAnsi="Arial" w:cs="Arial"/>
                <w:b/>
                <w:sz w:val="20"/>
                <w:szCs w:val="20"/>
              </w:rPr>
              <w:t>Employers who made specific changes to paid leave</w:t>
            </w:r>
          </w:p>
        </w:tc>
        <w:tc>
          <w:tcPr>
            <w:tcW w:w="1985" w:type="dxa"/>
            <w:shd w:val="clear" w:color="auto" w:fill="000000" w:themeFill="text1"/>
          </w:tcPr>
          <w:p w:rsidR="004F4F20" w:rsidRPr="00336EE4" w:rsidRDefault="004F4F20" w:rsidP="00CA29C3">
            <w:pPr>
              <w:spacing w:before="20" w:after="20" w:line="240" w:lineRule="auto"/>
              <w:contextualSpacing/>
              <w:jc w:val="right"/>
              <w:rPr>
                <w:rFonts w:ascii="Arial" w:hAnsi="Arial" w:cs="Arial"/>
                <w:b/>
                <w:sz w:val="20"/>
                <w:szCs w:val="20"/>
                <w:vertAlign w:val="superscript"/>
              </w:rPr>
            </w:pPr>
            <w:r w:rsidRPr="00336EE4">
              <w:rPr>
                <w:rFonts w:ascii="Arial" w:hAnsi="Arial" w:cs="Arial"/>
                <w:b/>
                <w:sz w:val="20"/>
                <w:szCs w:val="20"/>
              </w:rPr>
              <w:t xml:space="preserve">Per cent </w:t>
            </w:r>
            <w:r w:rsidRPr="00336EE4">
              <w:rPr>
                <w:rFonts w:ascii="Arial" w:hAnsi="Arial" w:cs="Arial"/>
                <w:b/>
                <w:sz w:val="20"/>
                <w:szCs w:val="20"/>
                <w:vertAlign w:val="superscript"/>
              </w:rPr>
              <w:t>a</w:t>
            </w:r>
          </w:p>
        </w:tc>
      </w:tr>
      <w:tr w:rsidR="004F4F20" w:rsidRPr="00336EE4" w:rsidTr="009D0167">
        <w:tc>
          <w:tcPr>
            <w:tcW w:w="6487" w:type="dxa"/>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Introduced a new policy that combines with the PPL scheme</w:t>
            </w:r>
          </w:p>
        </w:tc>
        <w:tc>
          <w:tcPr>
            <w:tcW w:w="1985" w:type="dxa"/>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76</w:t>
            </w:r>
          </w:p>
        </w:tc>
      </w:tr>
      <w:tr w:rsidR="004F4F20" w:rsidRPr="00336EE4" w:rsidTr="009D0167">
        <w:tc>
          <w:tcPr>
            <w:tcW w:w="6487" w:type="dxa"/>
            <w:shd w:val="clear" w:color="auto" w:fill="D9D9D9" w:themeFill="background1" w:themeFillShade="D9"/>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Top up the PPL scheme</w:t>
            </w:r>
          </w:p>
        </w:tc>
        <w:tc>
          <w:tcPr>
            <w:tcW w:w="1985" w:type="dxa"/>
            <w:shd w:val="clear" w:color="auto" w:fill="D9D9D9" w:themeFill="background1" w:themeFillShade="D9"/>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49</w:t>
            </w:r>
          </w:p>
        </w:tc>
      </w:tr>
      <w:tr w:rsidR="004F4F20" w:rsidRPr="00336EE4" w:rsidTr="009D0167">
        <w:tc>
          <w:tcPr>
            <w:tcW w:w="6487" w:type="dxa"/>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 xml:space="preserve">Withdraw existing paid (maternity, paternity or primary carer’s) leave policies </w:t>
            </w:r>
          </w:p>
        </w:tc>
        <w:tc>
          <w:tcPr>
            <w:tcW w:w="1985" w:type="dxa"/>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30</w:t>
            </w:r>
          </w:p>
        </w:tc>
      </w:tr>
      <w:tr w:rsidR="004F4F20" w:rsidRPr="00336EE4" w:rsidTr="009D0167">
        <w:tc>
          <w:tcPr>
            <w:tcW w:w="6487" w:type="dxa"/>
            <w:shd w:val="clear" w:color="auto" w:fill="D9D9D9" w:themeFill="background1" w:themeFillShade="D9"/>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Increase existing paid (maternity, paternity or primary carer’s) leave policies</w:t>
            </w:r>
          </w:p>
        </w:tc>
        <w:tc>
          <w:tcPr>
            <w:tcW w:w="1985" w:type="dxa"/>
            <w:shd w:val="clear" w:color="auto" w:fill="D9D9D9" w:themeFill="background1" w:themeFillShade="D9"/>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27</w:t>
            </w:r>
          </w:p>
        </w:tc>
      </w:tr>
      <w:tr w:rsidR="004F4F20" w:rsidRPr="00336EE4" w:rsidTr="009D0167">
        <w:tc>
          <w:tcPr>
            <w:tcW w:w="6487" w:type="dxa"/>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Introduced a new stand alone policy</w:t>
            </w:r>
          </w:p>
        </w:tc>
        <w:tc>
          <w:tcPr>
            <w:tcW w:w="1985" w:type="dxa"/>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themeColor="text1"/>
                <w:sz w:val="20"/>
                <w:szCs w:val="20"/>
              </w:rPr>
              <w:t>27</w:t>
            </w:r>
          </w:p>
        </w:tc>
      </w:tr>
      <w:tr w:rsidR="004F4F20" w:rsidRPr="00336EE4" w:rsidTr="009D0167">
        <w:tc>
          <w:tcPr>
            <w:tcW w:w="6487" w:type="dxa"/>
            <w:shd w:val="clear" w:color="auto" w:fill="D9D9D9" w:themeFill="background1" w:themeFillShade="D9"/>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Increase existing paid (maternity, paternity or primary carer’s) leave policies by combining with PLP</w:t>
            </w:r>
          </w:p>
        </w:tc>
        <w:tc>
          <w:tcPr>
            <w:tcW w:w="1985" w:type="dxa"/>
            <w:shd w:val="clear" w:color="auto" w:fill="D9D9D9" w:themeFill="background1" w:themeFillShade="D9"/>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13</w:t>
            </w:r>
          </w:p>
        </w:tc>
      </w:tr>
      <w:tr w:rsidR="004F4F20" w:rsidRPr="00336EE4" w:rsidTr="009D0167">
        <w:tc>
          <w:tcPr>
            <w:tcW w:w="6487" w:type="dxa"/>
            <w:vAlign w:val="center"/>
          </w:tcPr>
          <w:p w:rsidR="004F4F20" w:rsidRPr="00336EE4" w:rsidRDefault="004F4F20" w:rsidP="00CA29C3">
            <w:pPr>
              <w:spacing w:before="20" w:after="20" w:line="240" w:lineRule="auto"/>
              <w:ind w:left="142"/>
              <w:contextualSpacing/>
              <w:rPr>
                <w:rFonts w:ascii="Arial" w:hAnsi="Arial" w:cs="Arial"/>
                <w:color w:val="000000"/>
                <w:sz w:val="20"/>
                <w:szCs w:val="20"/>
              </w:rPr>
            </w:pPr>
            <w:r w:rsidRPr="00336EE4">
              <w:rPr>
                <w:rFonts w:ascii="Arial" w:hAnsi="Arial" w:cs="Arial"/>
                <w:color w:val="000000"/>
                <w:sz w:val="20"/>
                <w:szCs w:val="20"/>
              </w:rPr>
              <w:t>Reduce existing paid (maternity, paternity or primary carer’s) leave policies</w:t>
            </w:r>
          </w:p>
        </w:tc>
        <w:tc>
          <w:tcPr>
            <w:tcW w:w="1985" w:type="dxa"/>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5</w:t>
            </w:r>
          </w:p>
        </w:tc>
      </w:tr>
      <w:tr w:rsidR="004F4F20" w:rsidRPr="00336EE4" w:rsidTr="009D0167">
        <w:tc>
          <w:tcPr>
            <w:tcW w:w="6487" w:type="dxa"/>
            <w:shd w:val="clear" w:color="auto" w:fill="D9D9D9" w:themeFill="background1" w:themeFillShade="D9"/>
            <w:vAlign w:val="center"/>
          </w:tcPr>
          <w:p w:rsidR="004F4F20" w:rsidRPr="00336EE4" w:rsidRDefault="004F4F20" w:rsidP="00CA29C3">
            <w:pPr>
              <w:spacing w:before="20" w:after="20" w:line="240" w:lineRule="auto"/>
              <w:ind w:left="142"/>
              <w:contextualSpacing/>
              <w:rPr>
                <w:rFonts w:ascii="Arial" w:hAnsi="Arial" w:cs="Arial"/>
                <w:color w:val="000000"/>
                <w:sz w:val="20"/>
                <w:szCs w:val="20"/>
                <w:vertAlign w:val="superscript"/>
              </w:rPr>
            </w:pPr>
            <w:r w:rsidRPr="00336EE4">
              <w:rPr>
                <w:rFonts w:ascii="Arial" w:hAnsi="Arial" w:cs="Arial"/>
                <w:color w:val="000000"/>
                <w:sz w:val="20"/>
                <w:szCs w:val="20"/>
              </w:rPr>
              <w:t>N</w:t>
            </w:r>
          </w:p>
        </w:tc>
        <w:tc>
          <w:tcPr>
            <w:tcW w:w="1985" w:type="dxa"/>
            <w:shd w:val="clear" w:color="auto" w:fill="D9D9D9" w:themeFill="background1" w:themeFillShade="D9"/>
            <w:vAlign w:val="center"/>
          </w:tcPr>
          <w:p w:rsidR="004F4F20" w:rsidRPr="00336EE4" w:rsidRDefault="004F4F20" w:rsidP="00CA29C3">
            <w:pPr>
              <w:spacing w:before="20" w:after="20" w:line="240" w:lineRule="auto"/>
              <w:contextualSpacing/>
              <w:jc w:val="right"/>
              <w:rPr>
                <w:rFonts w:ascii="Arial" w:hAnsi="Arial" w:cs="Arial"/>
                <w:color w:val="000000"/>
                <w:sz w:val="20"/>
                <w:szCs w:val="20"/>
              </w:rPr>
            </w:pPr>
            <w:r w:rsidRPr="00336EE4">
              <w:rPr>
                <w:rFonts w:ascii="Arial" w:hAnsi="Arial" w:cs="Arial"/>
                <w:color w:val="000000"/>
                <w:sz w:val="20"/>
                <w:szCs w:val="20"/>
              </w:rPr>
              <w:t>21</w:t>
            </w:r>
          </w:p>
        </w:tc>
      </w:tr>
    </w:tbl>
    <w:p w:rsidR="004F4F20" w:rsidRDefault="004F4F20" w:rsidP="004F4F20">
      <w:pPr>
        <w:spacing w:line="240" w:lineRule="auto"/>
        <w:rPr>
          <w:rFonts w:cs="Arial"/>
          <w:szCs w:val="20"/>
        </w:rPr>
      </w:pPr>
      <w:r w:rsidRPr="00336EE4">
        <w:rPr>
          <w:rFonts w:cs="Arial"/>
          <w:szCs w:val="20"/>
          <w:vertAlign w:val="superscript"/>
        </w:rPr>
        <w:t>a</w:t>
      </w:r>
      <w:r w:rsidRPr="00336EE4">
        <w:rPr>
          <w:rFonts w:cs="Arial"/>
          <w:szCs w:val="20"/>
        </w:rPr>
        <w:t xml:space="preserve"> Multiple response question. </w:t>
      </w:r>
      <w:r w:rsidRPr="00336EE4">
        <w:rPr>
          <w:rFonts w:cs="Arial"/>
          <w:szCs w:val="20"/>
        </w:rPr>
        <w:br/>
        <w:t>Note: Data weighted to the population of employers currently p</w:t>
      </w:r>
      <w:r w:rsidR="00A44642">
        <w:rPr>
          <w:rFonts w:cs="Arial"/>
          <w:szCs w:val="20"/>
        </w:rPr>
        <w:t>rovid</w:t>
      </w:r>
      <w:r w:rsidRPr="00336EE4">
        <w:rPr>
          <w:rFonts w:cs="Arial"/>
          <w:szCs w:val="20"/>
        </w:rPr>
        <w:t xml:space="preserve">ing </w:t>
      </w:r>
      <w:r w:rsidR="00A44642">
        <w:rPr>
          <w:rFonts w:cs="Arial"/>
          <w:szCs w:val="20"/>
        </w:rPr>
        <w:t xml:space="preserve">PLP to </w:t>
      </w:r>
      <w:r w:rsidRPr="00336EE4">
        <w:rPr>
          <w:rFonts w:cs="Arial"/>
          <w:szCs w:val="20"/>
        </w:rPr>
        <w:t>at least one employee in July and/or August 2012.</w:t>
      </w:r>
      <w:r w:rsidRPr="00336EE4">
        <w:rPr>
          <w:rFonts w:cs="Arial"/>
          <w:szCs w:val="20"/>
        </w:rPr>
        <w:br/>
        <w:t>Source: EMPERIA</w:t>
      </w:r>
    </w:p>
    <w:p w:rsidR="004F4F20" w:rsidRDefault="004F4F20" w:rsidP="00291474">
      <w:pPr>
        <w:pStyle w:val="BodyText"/>
        <w:jc w:val="left"/>
      </w:pPr>
      <w:r>
        <w:t>The EMPERIA survey also asked employers about changes to unpaid leave provisions. Of the employers who offered some form of unpaid leave in addition to the 12 month entitlement under the NES, only 2 per cent made changes to unpaid leave policies following the i</w:t>
      </w:r>
      <w:r w:rsidR="002A35C4">
        <w:t>mplementation of PPL (Table 2.</w:t>
      </w:r>
      <w:r w:rsidR="006461B5">
        <w:t>11</w:t>
      </w:r>
      <w:r>
        <w:t>).</w:t>
      </w:r>
    </w:p>
    <w:p w:rsidR="004F4F20" w:rsidRPr="002954A1" w:rsidRDefault="004F4F20" w:rsidP="004F4F20">
      <w:pPr>
        <w:pStyle w:val="Caption"/>
        <w:spacing w:line="240" w:lineRule="auto"/>
        <w:ind w:left="1440" w:hanging="1440"/>
        <w:jc w:val="both"/>
      </w:pPr>
      <w:bookmarkStart w:id="57" w:name="_Toc358126680"/>
      <w:bookmarkStart w:id="58" w:name="_Toc377040517"/>
      <w:r w:rsidRPr="002954A1">
        <w:t xml:space="preserve">Table </w:t>
      </w:r>
      <w:fldSimple w:instr=" STYLEREF 1 \s ">
        <w:r w:rsidR="00955803">
          <w:rPr>
            <w:noProof/>
          </w:rPr>
          <w:t>2</w:t>
        </w:r>
      </w:fldSimple>
      <w:r>
        <w:t>.</w:t>
      </w:r>
      <w:r w:rsidR="00572623">
        <w:fldChar w:fldCharType="begin"/>
      </w:r>
      <w:r>
        <w:instrText xml:space="preserve"> SEQ Table \* ARABIC \s 1 </w:instrText>
      </w:r>
      <w:r w:rsidR="00572623">
        <w:fldChar w:fldCharType="separate"/>
      </w:r>
      <w:r w:rsidR="00955803">
        <w:rPr>
          <w:noProof/>
        </w:rPr>
        <w:t>11</w:t>
      </w:r>
      <w:r w:rsidR="00572623">
        <w:fldChar w:fldCharType="end"/>
      </w:r>
      <w:r w:rsidRPr="002954A1">
        <w:tab/>
        <w:t xml:space="preserve">Proportion of </w:t>
      </w:r>
      <w:r>
        <w:t>organisation</w:t>
      </w:r>
      <w:r w:rsidRPr="002954A1">
        <w:t>s that have changed unpaid leave policies</w:t>
      </w:r>
      <w:bookmarkEnd w:id="57"/>
      <w:bookmarkEnd w:id="58"/>
    </w:p>
    <w:tbl>
      <w:tblPr>
        <w:tblStyle w:val="TableGrid"/>
        <w:tblW w:w="903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1"/>
        <w:tblDescription w:val="Proportion of organisations that have changed unpaid leave policies"/>
      </w:tblPr>
      <w:tblGrid>
        <w:gridCol w:w="2376"/>
        <w:gridCol w:w="1276"/>
        <w:gridCol w:w="1276"/>
        <w:gridCol w:w="1275"/>
        <w:gridCol w:w="1275"/>
        <w:gridCol w:w="1561"/>
      </w:tblGrid>
      <w:tr w:rsidR="004F4F20" w:rsidRPr="001B15F0" w:rsidTr="009D0167">
        <w:trPr>
          <w:tblHeader/>
        </w:trPr>
        <w:tc>
          <w:tcPr>
            <w:tcW w:w="2376" w:type="dxa"/>
            <w:vMerge w:val="restart"/>
            <w:shd w:val="clear" w:color="auto" w:fill="000000" w:themeFill="text1"/>
          </w:tcPr>
          <w:p w:rsidR="004F4F20" w:rsidRPr="001B15F0" w:rsidRDefault="004F4F20" w:rsidP="00CA29C3">
            <w:pPr>
              <w:spacing w:beforeLines="20" w:before="48" w:afterLines="20" w:after="48" w:line="240" w:lineRule="auto"/>
              <w:contextualSpacing/>
              <w:rPr>
                <w:rFonts w:ascii="Arial" w:hAnsi="Arial" w:cs="Arial"/>
                <w:b/>
                <w:sz w:val="20"/>
                <w:szCs w:val="20"/>
                <w:vertAlign w:val="superscript"/>
              </w:rPr>
            </w:pPr>
            <w:r w:rsidRPr="001B15F0">
              <w:rPr>
                <w:rFonts w:ascii="Arial" w:hAnsi="Arial" w:cs="Arial"/>
                <w:b/>
                <w:sz w:val="20"/>
                <w:szCs w:val="20"/>
              </w:rPr>
              <w:t>Did your business/organisation make any changes to its unpaid maternity, paternity or primary carer</w:t>
            </w:r>
            <w:r w:rsidR="00BE5EA6">
              <w:rPr>
                <w:rFonts w:ascii="Arial" w:hAnsi="Arial" w:cs="Arial"/>
                <w:b/>
                <w:sz w:val="20"/>
                <w:szCs w:val="20"/>
              </w:rPr>
              <w:t>’</w:t>
            </w:r>
            <w:r w:rsidRPr="001B15F0">
              <w:rPr>
                <w:rFonts w:ascii="Arial" w:hAnsi="Arial" w:cs="Arial"/>
                <w:b/>
                <w:sz w:val="20"/>
                <w:szCs w:val="20"/>
              </w:rPr>
              <w:t xml:space="preserve">s leave policies in response to the introduction of PPL? </w:t>
            </w:r>
            <w:r w:rsidRPr="001B15F0">
              <w:rPr>
                <w:rFonts w:ascii="Arial" w:hAnsi="Arial" w:cs="Arial"/>
                <w:b/>
                <w:sz w:val="20"/>
                <w:szCs w:val="20"/>
                <w:vertAlign w:val="superscript"/>
              </w:rPr>
              <w:t>a</w:t>
            </w:r>
          </w:p>
        </w:tc>
        <w:tc>
          <w:tcPr>
            <w:tcW w:w="5102" w:type="dxa"/>
            <w:gridSpan w:val="4"/>
            <w:shd w:val="clear" w:color="auto" w:fill="000000" w:themeFill="text1"/>
          </w:tcPr>
          <w:p w:rsidR="004F4F20" w:rsidRPr="001B15F0" w:rsidRDefault="004F4F20" w:rsidP="00CA29C3">
            <w:pPr>
              <w:spacing w:beforeLines="20" w:before="48" w:afterLines="20" w:after="48" w:line="240" w:lineRule="auto"/>
              <w:contextualSpacing/>
              <w:jc w:val="center"/>
              <w:rPr>
                <w:rFonts w:ascii="Arial" w:hAnsi="Arial" w:cs="Arial"/>
                <w:b/>
                <w:sz w:val="20"/>
                <w:szCs w:val="20"/>
              </w:rPr>
            </w:pPr>
            <w:r w:rsidRPr="001B15F0">
              <w:rPr>
                <w:rFonts w:ascii="Arial" w:hAnsi="Arial" w:cs="Arial"/>
                <w:b/>
                <w:sz w:val="20"/>
                <w:szCs w:val="20"/>
              </w:rPr>
              <w:t>Employer Size and Sector</w:t>
            </w:r>
          </w:p>
        </w:tc>
        <w:tc>
          <w:tcPr>
            <w:tcW w:w="1561" w:type="dxa"/>
            <w:vMerge w:val="restart"/>
            <w:shd w:val="clear" w:color="auto" w:fill="000000" w:themeFill="text1"/>
          </w:tcPr>
          <w:p w:rsidR="004F4F20" w:rsidRPr="001B15F0" w:rsidRDefault="004F4F20" w:rsidP="00CA29C3">
            <w:pPr>
              <w:spacing w:beforeLines="20" w:before="48" w:afterLines="20" w:after="48" w:line="240" w:lineRule="auto"/>
              <w:contextualSpacing/>
              <w:jc w:val="right"/>
              <w:rPr>
                <w:rFonts w:ascii="Arial" w:hAnsi="Arial" w:cs="Arial"/>
                <w:b/>
                <w:sz w:val="20"/>
                <w:szCs w:val="20"/>
              </w:rPr>
            </w:pPr>
            <w:r w:rsidRPr="001B15F0">
              <w:rPr>
                <w:rFonts w:ascii="Arial" w:hAnsi="Arial" w:cs="Arial"/>
                <w:b/>
                <w:sz w:val="20"/>
                <w:szCs w:val="20"/>
              </w:rPr>
              <w:t>All Organisations</w:t>
            </w:r>
          </w:p>
          <w:p w:rsidR="004F4F20" w:rsidRPr="001B15F0" w:rsidRDefault="004F4F20" w:rsidP="00346065">
            <w:pPr>
              <w:spacing w:beforeLines="20" w:before="48" w:afterLines="20" w:after="48" w:line="240" w:lineRule="auto"/>
              <w:contextualSpacing/>
              <w:jc w:val="right"/>
              <w:rPr>
                <w:rFonts w:ascii="Arial" w:hAnsi="Arial" w:cs="Arial"/>
                <w:b/>
                <w:sz w:val="20"/>
                <w:szCs w:val="20"/>
              </w:rPr>
            </w:pPr>
            <w:r w:rsidRPr="001B15F0">
              <w:rPr>
                <w:rFonts w:ascii="Arial" w:hAnsi="Arial" w:cs="Arial"/>
                <w:b/>
                <w:sz w:val="20"/>
                <w:szCs w:val="20"/>
              </w:rPr>
              <w:t>(per cent)</w:t>
            </w:r>
          </w:p>
        </w:tc>
      </w:tr>
      <w:tr w:rsidR="004F4F20" w:rsidRPr="001B15F0" w:rsidTr="009D0167">
        <w:trPr>
          <w:trHeight w:val="1456"/>
          <w:tblHeader/>
        </w:trPr>
        <w:tc>
          <w:tcPr>
            <w:tcW w:w="2376" w:type="dxa"/>
            <w:vMerge/>
            <w:shd w:val="clear" w:color="auto" w:fill="000000" w:themeFill="text1"/>
          </w:tcPr>
          <w:p w:rsidR="004F4F20" w:rsidRPr="001B15F0" w:rsidRDefault="004F4F20" w:rsidP="00CA29C3">
            <w:pPr>
              <w:spacing w:beforeLines="20" w:before="48" w:afterLines="20" w:after="48" w:line="240" w:lineRule="auto"/>
              <w:contextualSpacing/>
              <w:rPr>
                <w:rFonts w:ascii="Arial" w:hAnsi="Arial" w:cs="Arial"/>
                <w:b/>
                <w:sz w:val="20"/>
                <w:szCs w:val="20"/>
              </w:rPr>
            </w:pPr>
          </w:p>
        </w:tc>
        <w:tc>
          <w:tcPr>
            <w:tcW w:w="1276" w:type="dxa"/>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76" w:type="dxa"/>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75" w:type="dxa"/>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75" w:type="dxa"/>
            <w:shd w:val="clear" w:color="auto" w:fill="000000" w:themeFill="text1"/>
          </w:tcPr>
          <w:p w:rsidR="004F4F20" w:rsidRPr="001B15F0" w:rsidRDefault="004F4F20" w:rsidP="00CA29C3">
            <w:pPr>
              <w:spacing w:beforeLines="20" w:before="48" w:afterLines="20" w:after="48" w:line="240" w:lineRule="auto"/>
              <w:contextualSpacing/>
              <w:jc w:val="right"/>
              <w:rPr>
                <w:rFonts w:ascii="Arial" w:hAnsi="Arial" w:cs="Arial"/>
                <w:b/>
                <w:sz w:val="20"/>
                <w:szCs w:val="20"/>
              </w:rPr>
            </w:pPr>
            <w:r w:rsidRPr="001B15F0">
              <w:rPr>
                <w:rFonts w:ascii="Arial" w:hAnsi="Arial" w:cs="Arial"/>
                <w:b/>
                <w:sz w:val="20"/>
                <w:szCs w:val="20"/>
              </w:rPr>
              <w:t>Public</w:t>
            </w:r>
          </w:p>
          <w:p w:rsidR="004F4F20" w:rsidRPr="001B15F0" w:rsidRDefault="004F4F20" w:rsidP="00CA29C3">
            <w:pPr>
              <w:spacing w:beforeLines="20" w:before="48" w:afterLines="20" w:after="48" w:line="240" w:lineRule="auto"/>
              <w:contextualSpacing/>
              <w:jc w:val="right"/>
              <w:rPr>
                <w:rFonts w:ascii="Arial" w:hAnsi="Arial" w:cs="Arial"/>
                <w:b/>
                <w:sz w:val="20"/>
                <w:szCs w:val="20"/>
              </w:rPr>
            </w:pPr>
            <w:r w:rsidRPr="001B15F0">
              <w:rPr>
                <w:rFonts w:ascii="Arial" w:hAnsi="Arial" w:cs="Arial"/>
                <w:b/>
                <w:sz w:val="20"/>
                <w:szCs w:val="20"/>
              </w:rPr>
              <w:t>All size</w:t>
            </w:r>
            <w:r>
              <w:rPr>
                <w:rFonts w:ascii="Arial" w:hAnsi="Arial" w:cs="Arial"/>
                <w:b/>
                <w:sz w:val="20"/>
                <w:szCs w:val="20"/>
              </w:rPr>
              <w:t>s</w:t>
            </w:r>
          </w:p>
          <w:p w:rsidR="004F4F20" w:rsidRPr="001B15F0" w:rsidRDefault="004F4F20" w:rsidP="00CA29C3">
            <w:pPr>
              <w:spacing w:beforeLines="20" w:before="48" w:afterLines="20" w:after="48" w:line="240" w:lineRule="auto"/>
              <w:contextualSpacing/>
              <w:jc w:val="right"/>
              <w:rPr>
                <w:rFonts w:ascii="Arial" w:hAnsi="Arial" w:cs="Arial"/>
                <w:b/>
                <w:sz w:val="20"/>
                <w:szCs w:val="20"/>
              </w:rPr>
            </w:pPr>
            <w:r w:rsidRPr="001B15F0">
              <w:rPr>
                <w:rFonts w:ascii="Arial" w:hAnsi="Arial" w:cs="Arial"/>
                <w:b/>
                <w:sz w:val="20"/>
                <w:szCs w:val="20"/>
              </w:rPr>
              <w:t xml:space="preserve"> (per cent)</w:t>
            </w:r>
          </w:p>
        </w:tc>
        <w:tc>
          <w:tcPr>
            <w:tcW w:w="1561" w:type="dxa"/>
            <w:vMerge/>
            <w:shd w:val="clear" w:color="auto" w:fill="000000" w:themeFill="text1"/>
          </w:tcPr>
          <w:p w:rsidR="004F4F20" w:rsidRPr="001B15F0" w:rsidRDefault="004F4F20" w:rsidP="00CA29C3">
            <w:pPr>
              <w:spacing w:beforeLines="20" w:before="48" w:afterLines="20" w:after="48" w:line="240" w:lineRule="auto"/>
              <w:contextualSpacing/>
              <w:jc w:val="right"/>
              <w:rPr>
                <w:rFonts w:ascii="Arial" w:hAnsi="Arial" w:cs="Arial"/>
                <w:b/>
                <w:sz w:val="20"/>
                <w:szCs w:val="20"/>
              </w:rPr>
            </w:pPr>
          </w:p>
        </w:tc>
      </w:tr>
      <w:tr w:rsidR="004F4F20" w:rsidRPr="001B15F0" w:rsidTr="009D0167">
        <w:tc>
          <w:tcPr>
            <w:tcW w:w="2376" w:type="dxa"/>
          </w:tcPr>
          <w:p w:rsidR="004F4F20" w:rsidRPr="001B15F0" w:rsidRDefault="004F4F20" w:rsidP="00CA29C3">
            <w:pPr>
              <w:spacing w:beforeLines="20" w:before="48" w:afterLines="20" w:after="48" w:line="240" w:lineRule="auto"/>
              <w:contextualSpacing/>
              <w:rPr>
                <w:rFonts w:ascii="Arial" w:hAnsi="Arial" w:cs="Arial"/>
                <w:sz w:val="20"/>
                <w:szCs w:val="20"/>
              </w:rPr>
            </w:pPr>
            <w:r w:rsidRPr="001B15F0">
              <w:rPr>
                <w:rFonts w:ascii="Arial" w:hAnsi="Arial" w:cs="Arial"/>
                <w:sz w:val="20"/>
                <w:szCs w:val="20"/>
              </w:rPr>
              <w:t xml:space="preserve">Yes </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5</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2</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0</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2</w:t>
            </w:r>
          </w:p>
        </w:tc>
        <w:tc>
          <w:tcPr>
            <w:tcW w:w="1561"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2</w:t>
            </w:r>
          </w:p>
        </w:tc>
      </w:tr>
      <w:tr w:rsidR="004F4F20" w:rsidRPr="001B15F0" w:rsidTr="009D0167">
        <w:tc>
          <w:tcPr>
            <w:tcW w:w="2376" w:type="dxa"/>
            <w:shd w:val="clear" w:color="auto" w:fill="D9D9D9" w:themeFill="background1" w:themeFillShade="D9"/>
          </w:tcPr>
          <w:p w:rsidR="004F4F20" w:rsidRPr="001B15F0" w:rsidRDefault="004F4F20" w:rsidP="00CA29C3">
            <w:pPr>
              <w:spacing w:beforeLines="20" w:before="48" w:afterLines="20" w:after="48" w:line="240" w:lineRule="auto"/>
              <w:contextualSpacing/>
              <w:rPr>
                <w:rFonts w:ascii="Arial" w:hAnsi="Arial" w:cs="Arial"/>
                <w:sz w:val="20"/>
                <w:szCs w:val="20"/>
              </w:rPr>
            </w:pPr>
            <w:r w:rsidRPr="001B15F0">
              <w:rPr>
                <w:rFonts w:ascii="Arial" w:hAnsi="Arial" w:cs="Arial"/>
                <w:sz w:val="20"/>
                <w:szCs w:val="20"/>
              </w:rPr>
              <w:t>No</w:t>
            </w:r>
          </w:p>
        </w:tc>
        <w:tc>
          <w:tcPr>
            <w:tcW w:w="1276"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89</w:t>
            </w:r>
          </w:p>
        </w:tc>
        <w:tc>
          <w:tcPr>
            <w:tcW w:w="1276"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95</w:t>
            </w:r>
          </w:p>
        </w:tc>
        <w:tc>
          <w:tcPr>
            <w:tcW w:w="1275"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98</w:t>
            </w:r>
          </w:p>
        </w:tc>
        <w:tc>
          <w:tcPr>
            <w:tcW w:w="1275"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98</w:t>
            </w:r>
          </w:p>
        </w:tc>
        <w:tc>
          <w:tcPr>
            <w:tcW w:w="1561"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95</w:t>
            </w:r>
          </w:p>
        </w:tc>
      </w:tr>
      <w:tr w:rsidR="004F4F20" w:rsidRPr="001B15F0" w:rsidTr="009D0167">
        <w:tc>
          <w:tcPr>
            <w:tcW w:w="2376" w:type="dxa"/>
          </w:tcPr>
          <w:p w:rsidR="004F4F20" w:rsidRPr="001B15F0" w:rsidRDefault="004F4F20" w:rsidP="00CA29C3">
            <w:pPr>
              <w:spacing w:beforeLines="20" w:before="48" w:afterLines="20" w:after="48" w:line="240" w:lineRule="auto"/>
              <w:contextualSpacing/>
              <w:rPr>
                <w:rFonts w:ascii="Arial" w:hAnsi="Arial" w:cs="Arial"/>
                <w:sz w:val="20"/>
                <w:szCs w:val="20"/>
              </w:rPr>
            </w:pPr>
            <w:r w:rsidRPr="001B15F0">
              <w:rPr>
                <w:rFonts w:ascii="Arial" w:hAnsi="Arial" w:cs="Arial"/>
                <w:sz w:val="20"/>
                <w:szCs w:val="20"/>
              </w:rPr>
              <w:t>Don't know</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6</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3</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2</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0</w:t>
            </w:r>
          </w:p>
        </w:tc>
        <w:tc>
          <w:tcPr>
            <w:tcW w:w="1561"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3</w:t>
            </w:r>
          </w:p>
        </w:tc>
      </w:tr>
      <w:tr w:rsidR="004F4F20" w:rsidRPr="001B15F0" w:rsidTr="009D0167">
        <w:tc>
          <w:tcPr>
            <w:tcW w:w="2376" w:type="dxa"/>
            <w:shd w:val="clear" w:color="auto" w:fill="D9D9D9" w:themeFill="background1" w:themeFillShade="D9"/>
          </w:tcPr>
          <w:p w:rsidR="004F4F20" w:rsidRPr="001B15F0" w:rsidRDefault="004F4F20" w:rsidP="00CA29C3">
            <w:pPr>
              <w:spacing w:beforeLines="20" w:before="48" w:afterLines="20" w:after="48" w:line="240" w:lineRule="auto"/>
              <w:contextualSpacing/>
              <w:rPr>
                <w:rFonts w:ascii="Arial" w:hAnsi="Arial" w:cs="Arial"/>
                <w:sz w:val="20"/>
                <w:szCs w:val="20"/>
              </w:rPr>
            </w:pPr>
            <w:r w:rsidRPr="001B15F0">
              <w:rPr>
                <w:rFonts w:ascii="Arial" w:hAnsi="Arial" w:cs="Arial"/>
                <w:sz w:val="20"/>
                <w:szCs w:val="20"/>
              </w:rPr>
              <w:t>Total</w:t>
            </w:r>
          </w:p>
        </w:tc>
        <w:tc>
          <w:tcPr>
            <w:tcW w:w="1276"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100</w:t>
            </w:r>
          </w:p>
        </w:tc>
        <w:tc>
          <w:tcPr>
            <w:tcW w:w="1276"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100</w:t>
            </w:r>
          </w:p>
        </w:tc>
        <w:tc>
          <w:tcPr>
            <w:tcW w:w="1275"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100</w:t>
            </w:r>
          </w:p>
        </w:tc>
        <w:tc>
          <w:tcPr>
            <w:tcW w:w="1275"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100</w:t>
            </w:r>
          </w:p>
        </w:tc>
        <w:tc>
          <w:tcPr>
            <w:tcW w:w="1561" w:type="dxa"/>
            <w:shd w:val="clear" w:color="auto" w:fill="D9D9D9" w:themeFill="background1" w:themeFillShade="D9"/>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100</w:t>
            </w:r>
          </w:p>
        </w:tc>
      </w:tr>
      <w:tr w:rsidR="004F4F20" w:rsidRPr="001B15F0" w:rsidTr="009D0167">
        <w:tc>
          <w:tcPr>
            <w:tcW w:w="2376" w:type="dxa"/>
          </w:tcPr>
          <w:p w:rsidR="004F4F20" w:rsidRPr="001B15F0" w:rsidRDefault="004F4F20" w:rsidP="00CA29C3">
            <w:pPr>
              <w:spacing w:beforeLines="20" w:before="48" w:afterLines="20" w:after="48" w:line="240" w:lineRule="auto"/>
              <w:contextualSpacing/>
              <w:rPr>
                <w:rFonts w:ascii="Arial" w:hAnsi="Arial" w:cs="Arial"/>
                <w:sz w:val="20"/>
                <w:szCs w:val="20"/>
                <w:vertAlign w:val="superscript"/>
              </w:rPr>
            </w:pPr>
            <w:r w:rsidRPr="001B15F0">
              <w:rPr>
                <w:rFonts w:ascii="Arial" w:hAnsi="Arial" w:cs="Arial"/>
                <w:sz w:val="20"/>
                <w:szCs w:val="20"/>
              </w:rPr>
              <w:t xml:space="preserve">N </w:t>
            </w:r>
            <w:r w:rsidRPr="001B15F0">
              <w:rPr>
                <w:rFonts w:ascii="Arial" w:hAnsi="Arial" w:cs="Arial"/>
                <w:sz w:val="20"/>
                <w:szCs w:val="20"/>
                <w:vertAlign w:val="superscript"/>
              </w:rPr>
              <w:t>b</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52</w:t>
            </w:r>
          </w:p>
        </w:tc>
        <w:tc>
          <w:tcPr>
            <w:tcW w:w="1276"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80</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70</w:t>
            </w:r>
          </w:p>
        </w:tc>
        <w:tc>
          <w:tcPr>
            <w:tcW w:w="1275"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31</w:t>
            </w:r>
          </w:p>
        </w:tc>
        <w:tc>
          <w:tcPr>
            <w:tcW w:w="1561" w:type="dxa"/>
          </w:tcPr>
          <w:p w:rsidR="004F4F20" w:rsidRPr="001B15F0" w:rsidRDefault="004F4F20" w:rsidP="00CA29C3">
            <w:pPr>
              <w:spacing w:beforeLines="20" w:before="48" w:afterLines="20" w:after="48" w:line="240" w:lineRule="auto"/>
              <w:contextualSpacing/>
              <w:jc w:val="right"/>
              <w:rPr>
                <w:rFonts w:ascii="Arial" w:hAnsi="Arial" w:cs="Arial"/>
                <w:sz w:val="20"/>
                <w:szCs w:val="20"/>
              </w:rPr>
            </w:pPr>
            <w:r w:rsidRPr="001B15F0">
              <w:rPr>
                <w:rFonts w:ascii="Arial" w:hAnsi="Arial" w:cs="Arial"/>
                <w:sz w:val="20"/>
                <w:szCs w:val="20"/>
              </w:rPr>
              <w:t>233</w:t>
            </w:r>
          </w:p>
        </w:tc>
      </w:tr>
    </w:tbl>
    <w:p w:rsidR="004F4F20" w:rsidRDefault="004F4F20" w:rsidP="004F4F20">
      <w:pPr>
        <w:pStyle w:val="BodyText"/>
        <w:spacing w:before="20" w:after="20" w:line="240" w:lineRule="auto"/>
        <w:contextualSpacing/>
      </w:pPr>
      <w:r w:rsidRPr="001B15F0">
        <w:rPr>
          <w:vertAlign w:val="superscript"/>
        </w:rPr>
        <w:t xml:space="preserve">a </w:t>
      </w:r>
      <w:r w:rsidRPr="001B15F0">
        <w:t>Chi-square test indicates that this is not significantly different across Employer Size and Sector.</w:t>
      </w:r>
    </w:p>
    <w:p w:rsidR="004F4F20" w:rsidRDefault="004F4F20" w:rsidP="004F4F20">
      <w:pPr>
        <w:pStyle w:val="BodyText"/>
        <w:spacing w:before="20" w:after="20" w:line="240" w:lineRule="auto"/>
        <w:contextualSpacing/>
      </w:pPr>
      <w:r w:rsidRPr="001B15F0">
        <w:rPr>
          <w:vertAlign w:val="superscript"/>
        </w:rPr>
        <w:t>b</w:t>
      </w:r>
      <w:r w:rsidRPr="001B15F0">
        <w:t xml:space="preserve"> 58 per cent of employers indicated that they offer UNPAID maternity, paternity, primary leave in addition to the 12 month entitlement period. This question is therefore asked of that 58 per cent.</w:t>
      </w:r>
      <w:r>
        <w:t xml:space="preserve"> </w:t>
      </w:r>
    </w:p>
    <w:p w:rsidR="004F4F20" w:rsidRDefault="004F4F20" w:rsidP="004F4F20">
      <w:pPr>
        <w:pStyle w:val="BodyText"/>
        <w:spacing w:before="20" w:after="20" w:line="240" w:lineRule="auto"/>
        <w:contextualSpacing/>
      </w:pPr>
      <w:r w:rsidRPr="001B15F0">
        <w:t xml:space="preserve">Note: Data weighted to the population of employers currently </w:t>
      </w:r>
      <w:r w:rsidR="00A44642" w:rsidRPr="001B15F0">
        <w:t>p</w:t>
      </w:r>
      <w:r w:rsidR="00A44642">
        <w:t>rovid</w:t>
      </w:r>
      <w:r w:rsidR="00A44642" w:rsidRPr="001B15F0">
        <w:t xml:space="preserve">ing </w:t>
      </w:r>
      <w:r w:rsidR="00A44642">
        <w:t xml:space="preserve">PLP to </w:t>
      </w:r>
      <w:r w:rsidRPr="001B15F0">
        <w:t xml:space="preserve">at least one employee </w:t>
      </w:r>
      <w:r>
        <w:t>in July and/or August 2012.</w:t>
      </w:r>
    </w:p>
    <w:p w:rsidR="004F4F20" w:rsidRDefault="004F4F20" w:rsidP="004F4F20">
      <w:pPr>
        <w:pStyle w:val="BodyText"/>
        <w:spacing w:before="20" w:after="20" w:line="240" w:lineRule="auto"/>
        <w:contextualSpacing/>
      </w:pPr>
      <w:r w:rsidRPr="001B15F0">
        <w:t>Source:</w:t>
      </w:r>
      <w:r>
        <w:t xml:space="preserve"> EMPERIA</w:t>
      </w:r>
      <w:r w:rsidRPr="001B15F0">
        <w:t xml:space="preserve"> </w:t>
      </w:r>
    </w:p>
    <w:p w:rsidR="004F4F20" w:rsidRPr="00336EE4" w:rsidRDefault="004F4F20" w:rsidP="00291474">
      <w:pPr>
        <w:pStyle w:val="BodyText"/>
        <w:jc w:val="left"/>
      </w:pPr>
      <w:r w:rsidRPr="00921CD5">
        <w:lastRenderedPageBreak/>
        <w:t>In addition to changes made to formally arranged employer paid</w:t>
      </w:r>
      <w:r w:rsidR="00977587">
        <w:rPr>
          <w:rStyle w:val="FootnoteReference"/>
        </w:rPr>
        <w:footnoteReference w:id="4"/>
      </w:r>
      <w:r w:rsidRPr="00921CD5">
        <w:t xml:space="preserve"> or unpaid leave, employers without formal HR policies in place were also asked whether the implementation of PPL led them to make any changes to what happens if an employee is pregnant (Table </w:t>
      </w:r>
      <w:r w:rsidR="009C5FB2">
        <w:t>2.1</w:t>
      </w:r>
      <w:r w:rsidR="006461B5">
        <w:t>2</w:t>
      </w:r>
      <w:r w:rsidRPr="00921CD5">
        <w:t>). Among employers without formal HR policies, 1</w:t>
      </w:r>
      <w:r>
        <w:t>4</w:t>
      </w:r>
      <w:r w:rsidRPr="00921CD5">
        <w:t xml:space="preserve"> per cent had made changes to the way they manage this, with </w:t>
      </w:r>
      <w:r>
        <w:t xml:space="preserve">no </w:t>
      </w:r>
      <w:r w:rsidRPr="00921CD5">
        <w:t>significant variation across organisational size</w:t>
      </w:r>
      <w:r>
        <w:t xml:space="preserve"> or sector. </w:t>
      </w:r>
    </w:p>
    <w:p w:rsidR="004F4F20" w:rsidRPr="00F3093D" w:rsidRDefault="004F4F20" w:rsidP="004F4F20">
      <w:pPr>
        <w:pStyle w:val="Caption"/>
        <w:spacing w:line="240" w:lineRule="auto"/>
        <w:ind w:left="1440" w:hanging="1440"/>
        <w:jc w:val="both"/>
      </w:pPr>
      <w:bookmarkStart w:id="59" w:name="_Toc358126681"/>
      <w:bookmarkStart w:id="60" w:name="_Toc377040518"/>
      <w:r w:rsidRPr="00921CD5">
        <w:t xml:space="preserve">Table </w:t>
      </w:r>
      <w:r w:rsidR="00572623" w:rsidRPr="00F3093D">
        <w:fldChar w:fldCharType="begin"/>
      </w:r>
      <w:r w:rsidRPr="00921CD5">
        <w:instrText xml:space="preserve"> STYLEREF 1 \s </w:instrText>
      </w:r>
      <w:r w:rsidR="00572623" w:rsidRPr="00F3093D">
        <w:fldChar w:fldCharType="separate"/>
      </w:r>
      <w:r w:rsidR="00955803">
        <w:rPr>
          <w:noProof/>
        </w:rPr>
        <w:t>2</w:t>
      </w:r>
      <w:r w:rsidR="00572623" w:rsidRPr="00F3093D">
        <w:fldChar w:fldCharType="end"/>
      </w:r>
      <w:r w:rsidRPr="00921CD5">
        <w:t>.</w:t>
      </w:r>
      <w:r w:rsidR="00572623" w:rsidRPr="00F3093D">
        <w:fldChar w:fldCharType="begin"/>
      </w:r>
      <w:r w:rsidRPr="00921CD5">
        <w:instrText xml:space="preserve"> SEQ Table \* ARABIC \s 1 </w:instrText>
      </w:r>
      <w:r w:rsidR="00572623" w:rsidRPr="00F3093D">
        <w:fldChar w:fldCharType="separate"/>
      </w:r>
      <w:r w:rsidR="00955803">
        <w:rPr>
          <w:noProof/>
        </w:rPr>
        <w:t>12</w:t>
      </w:r>
      <w:r w:rsidR="00572623" w:rsidRPr="00F3093D">
        <w:fldChar w:fldCharType="end"/>
      </w:r>
      <w:r w:rsidRPr="00921CD5">
        <w:tab/>
        <w:t>Changes to informal HR policies made by organisations without formal HR policies in place</w:t>
      </w:r>
      <w:bookmarkEnd w:id="59"/>
      <w:bookmarkEnd w:id="60"/>
    </w:p>
    <w:tbl>
      <w:tblPr>
        <w:tblStyle w:val="TableGrid1"/>
        <w:tblW w:w="91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A0" w:firstRow="1" w:lastRow="0" w:firstColumn="1" w:lastColumn="0" w:noHBand="0" w:noVBand="0"/>
        <w:tblCaption w:val="Table 2.12"/>
        <w:tblDescription w:val="Changes to informal HR policies made by organisations without formal HR policies in place"/>
      </w:tblPr>
      <w:tblGrid>
        <w:gridCol w:w="2376"/>
        <w:gridCol w:w="1275"/>
        <w:gridCol w:w="1277"/>
        <w:gridCol w:w="1276"/>
        <w:gridCol w:w="1275"/>
        <w:gridCol w:w="1701"/>
      </w:tblGrid>
      <w:tr w:rsidR="004F4F20" w:rsidRPr="00BE5EA6" w:rsidTr="009D0167">
        <w:trPr>
          <w:tblHeader/>
        </w:trPr>
        <w:tc>
          <w:tcPr>
            <w:tcW w:w="2376" w:type="dxa"/>
            <w:vMerge w:val="restart"/>
            <w:shd w:val="clear" w:color="auto" w:fill="000000" w:themeFill="text1"/>
          </w:tcPr>
          <w:p w:rsidR="004F4F20" w:rsidRPr="00BE5EA6" w:rsidRDefault="004F4F20" w:rsidP="00CA29C3">
            <w:pPr>
              <w:spacing w:beforeLines="20" w:before="48" w:afterLines="20" w:after="48" w:line="240" w:lineRule="auto"/>
              <w:contextualSpacing/>
              <w:rPr>
                <w:b/>
                <w:szCs w:val="20"/>
              </w:rPr>
            </w:pPr>
            <w:r w:rsidRPr="00BE5EA6">
              <w:rPr>
                <w:rFonts w:cs="Arial"/>
                <w:b/>
                <w:szCs w:val="20"/>
              </w:rPr>
              <w:t>In response to the introduction of PPL, has your business/ organisation made any changes to the way you manage what happens if an employee is pregnant</w:t>
            </w:r>
            <w:r w:rsidRPr="00BE5EA6">
              <w:rPr>
                <w:b/>
                <w:szCs w:val="20"/>
              </w:rPr>
              <w:t>?</w:t>
            </w:r>
            <w:r w:rsidRPr="00BE5EA6">
              <w:rPr>
                <w:b/>
                <w:szCs w:val="20"/>
                <w:vertAlign w:val="superscript"/>
              </w:rPr>
              <w:t>a</w:t>
            </w:r>
          </w:p>
        </w:tc>
        <w:tc>
          <w:tcPr>
            <w:tcW w:w="5103" w:type="dxa"/>
            <w:gridSpan w:val="4"/>
            <w:shd w:val="clear" w:color="auto" w:fill="000000" w:themeFill="text1"/>
          </w:tcPr>
          <w:p w:rsidR="004F4F20" w:rsidRPr="00BE5EA6" w:rsidRDefault="004F4F20" w:rsidP="00CA29C3">
            <w:pPr>
              <w:spacing w:beforeLines="20" w:before="48" w:afterLines="20" w:after="48" w:line="240" w:lineRule="auto"/>
              <w:contextualSpacing/>
              <w:jc w:val="center"/>
              <w:rPr>
                <w:b/>
                <w:szCs w:val="20"/>
              </w:rPr>
            </w:pPr>
            <w:r w:rsidRPr="00BE5EA6">
              <w:rPr>
                <w:b/>
                <w:szCs w:val="20"/>
              </w:rPr>
              <w:t>Employer Size and Sector</w:t>
            </w:r>
          </w:p>
        </w:tc>
        <w:tc>
          <w:tcPr>
            <w:tcW w:w="1701" w:type="dxa"/>
            <w:vMerge w:val="restart"/>
            <w:shd w:val="clear" w:color="auto" w:fill="000000" w:themeFill="text1"/>
          </w:tcPr>
          <w:p w:rsidR="004F4F20" w:rsidRPr="00BE5EA6" w:rsidRDefault="004F4F20" w:rsidP="00CA29C3">
            <w:pPr>
              <w:spacing w:beforeLines="20" w:before="48" w:afterLines="20" w:after="48" w:line="240" w:lineRule="auto"/>
              <w:contextualSpacing/>
              <w:jc w:val="right"/>
              <w:rPr>
                <w:b/>
                <w:szCs w:val="20"/>
              </w:rPr>
            </w:pPr>
            <w:r w:rsidRPr="00BE5EA6">
              <w:rPr>
                <w:b/>
                <w:szCs w:val="20"/>
              </w:rPr>
              <w:t>All Organisations</w:t>
            </w:r>
          </w:p>
          <w:p w:rsidR="004F4F20" w:rsidRPr="00BE5EA6" w:rsidRDefault="004F4F20" w:rsidP="00346065">
            <w:pPr>
              <w:spacing w:beforeLines="20" w:before="48" w:afterLines="20" w:after="48" w:line="240" w:lineRule="auto"/>
              <w:contextualSpacing/>
              <w:jc w:val="right"/>
              <w:rPr>
                <w:b/>
                <w:szCs w:val="20"/>
              </w:rPr>
            </w:pPr>
            <w:r w:rsidRPr="00BE5EA6">
              <w:rPr>
                <w:b/>
                <w:szCs w:val="20"/>
              </w:rPr>
              <w:t>(per cent)</w:t>
            </w:r>
          </w:p>
        </w:tc>
      </w:tr>
      <w:tr w:rsidR="004F4F20" w:rsidRPr="00921CD5" w:rsidTr="009D0167">
        <w:trPr>
          <w:trHeight w:val="1185"/>
          <w:tblHeader/>
        </w:trPr>
        <w:tc>
          <w:tcPr>
            <w:tcW w:w="2376" w:type="dxa"/>
            <w:vMerge/>
            <w:shd w:val="clear" w:color="auto" w:fill="000000" w:themeFill="text1"/>
          </w:tcPr>
          <w:p w:rsidR="004F4F20" w:rsidRPr="00921CD5" w:rsidRDefault="004F4F20" w:rsidP="00CA29C3">
            <w:pPr>
              <w:spacing w:beforeLines="20" w:before="48" w:afterLines="20" w:after="48" w:line="240" w:lineRule="auto"/>
              <w:contextualSpacing/>
              <w:jc w:val="both"/>
              <w:rPr>
                <w:b/>
                <w:sz w:val="22"/>
                <w:vertAlign w:val="superscript"/>
              </w:rPr>
            </w:pPr>
          </w:p>
        </w:tc>
        <w:tc>
          <w:tcPr>
            <w:tcW w:w="1275" w:type="dxa"/>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large</w:t>
            </w:r>
            <w:r>
              <w:rPr>
                <w:rFonts w:cs="Arial"/>
                <w:b/>
                <w:szCs w:val="20"/>
              </w:rPr>
              <w:t xml:space="preserve"> </w:t>
            </w:r>
            <w:r w:rsidRPr="00C536E1">
              <w:rPr>
                <w:rFonts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 xml:space="preserve"> (per cent)</w:t>
            </w:r>
          </w:p>
        </w:tc>
        <w:tc>
          <w:tcPr>
            <w:tcW w:w="1277" w:type="dxa"/>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(per cent)</w:t>
            </w:r>
          </w:p>
        </w:tc>
        <w:tc>
          <w:tcPr>
            <w:tcW w:w="1276" w:type="dxa"/>
            <w:shd w:val="clear" w:color="auto" w:fill="000000" w:themeFill="text1"/>
          </w:tcPr>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Private small</w:t>
            </w:r>
            <w:r>
              <w:rPr>
                <w:rFonts w:cs="Arial"/>
                <w:b/>
                <w:szCs w:val="20"/>
              </w:rPr>
              <w:t xml:space="preserve"> </w:t>
            </w:r>
            <w:r w:rsidRPr="00C536E1">
              <w:rPr>
                <w:rFonts w:cs="Arial"/>
                <w:b/>
                <w:sz w:val="18"/>
                <w:szCs w:val="18"/>
              </w:rPr>
              <w:t>(2-19 employees)</w:t>
            </w:r>
          </w:p>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 xml:space="preserve"> (per cent)</w:t>
            </w:r>
          </w:p>
        </w:tc>
        <w:tc>
          <w:tcPr>
            <w:tcW w:w="1275" w:type="dxa"/>
            <w:shd w:val="clear" w:color="auto" w:fill="000000" w:themeFill="text1"/>
          </w:tcPr>
          <w:p w:rsidR="004F4F20" w:rsidRPr="00BD17F2" w:rsidRDefault="004F4F20" w:rsidP="00CA29C3">
            <w:pPr>
              <w:spacing w:beforeLines="20" w:before="48" w:afterLines="20" w:after="48" w:line="240" w:lineRule="auto"/>
              <w:contextualSpacing/>
              <w:jc w:val="right"/>
              <w:rPr>
                <w:b/>
                <w:szCs w:val="20"/>
              </w:rPr>
            </w:pPr>
            <w:r w:rsidRPr="00BD17F2">
              <w:rPr>
                <w:b/>
                <w:szCs w:val="20"/>
              </w:rPr>
              <w:t>Public</w:t>
            </w:r>
          </w:p>
          <w:p w:rsidR="004F4F20" w:rsidRPr="00BD17F2" w:rsidRDefault="004F4F20" w:rsidP="00CA29C3">
            <w:pPr>
              <w:spacing w:beforeLines="20" w:before="48" w:afterLines="20" w:after="48" w:line="240" w:lineRule="auto"/>
              <w:contextualSpacing/>
              <w:jc w:val="right"/>
              <w:rPr>
                <w:b/>
                <w:szCs w:val="20"/>
              </w:rPr>
            </w:pPr>
            <w:r>
              <w:rPr>
                <w:b/>
                <w:szCs w:val="20"/>
              </w:rPr>
              <w:t>a</w:t>
            </w:r>
            <w:r w:rsidRPr="00BD17F2">
              <w:rPr>
                <w:b/>
                <w:szCs w:val="20"/>
              </w:rPr>
              <w:t>ll size</w:t>
            </w:r>
            <w:r>
              <w:rPr>
                <w:b/>
                <w:szCs w:val="20"/>
              </w:rPr>
              <w:t>s</w:t>
            </w:r>
          </w:p>
          <w:p w:rsidR="004F4F20" w:rsidRPr="00921CD5" w:rsidRDefault="004F4F20" w:rsidP="00CA29C3">
            <w:pPr>
              <w:spacing w:beforeLines="20" w:before="48" w:afterLines="20" w:after="48" w:line="240" w:lineRule="auto"/>
              <w:contextualSpacing/>
              <w:jc w:val="right"/>
              <w:rPr>
                <w:b/>
                <w:sz w:val="22"/>
              </w:rPr>
            </w:pPr>
            <w:r w:rsidRPr="00BD17F2">
              <w:rPr>
                <w:b/>
                <w:szCs w:val="20"/>
              </w:rPr>
              <w:t xml:space="preserve"> (per cent</w:t>
            </w:r>
            <w:r w:rsidRPr="00921CD5">
              <w:rPr>
                <w:b/>
                <w:sz w:val="22"/>
              </w:rPr>
              <w:t>)</w:t>
            </w:r>
          </w:p>
        </w:tc>
        <w:tc>
          <w:tcPr>
            <w:tcW w:w="1701" w:type="dxa"/>
            <w:vMerge/>
            <w:shd w:val="clear" w:color="auto" w:fill="000000" w:themeFill="text1"/>
          </w:tcPr>
          <w:p w:rsidR="004F4F20" w:rsidRPr="00921CD5" w:rsidRDefault="004F4F20" w:rsidP="00CA29C3">
            <w:pPr>
              <w:spacing w:beforeLines="20" w:before="48" w:afterLines="20" w:after="48" w:line="240" w:lineRule="auto"/>
              <w:contextualSpacing/>
              <w:jc w:val="right"/>
              <w:rPr>
                <w:b/>
                <w:sz w:val="22"/>
              </w:rPr>
            </w:pPr>
          </w:p>
        </w:tc>
      </w:tr>
      <w:tr w:rsidR="004F4F20" w:rsidRPr="00BE5EA6" w:rsidTr="009D0167">
        <w:tc>
          <w:tcPr>
            <w:tcW w:w="2376" w:type="dxa"/>
          </w:tcPr>
          <w:p w:rsidR="004F4F20" w:rsidRPr="00BE5EA6" w:rsidRDefault="004F4F20" w:rsidP="00CA29C3">
            <w:pPr>
              <w:spacing w:beforeLines="20" w:before="48" w:afterLines="20" w:after="48" w:line="240" w:lineRule="auto"/>
              <w:contextualSpacing/>
              <w:jc w:val="both"/>
              <w:rPr>
                <w:szCs w:val="20"/>
              </w:rPr>
            </w:pPr>
            <w:r w:rsidRPr="00BE5EA6">
              <w:rPr>
                <w:szCs w:val="20"/>
              </w:rPr>
              <w:t>Yes</w:t>
            </w:r>
          </w:p>
        </w:tc>
        <w:tc>
          <w:tcPr>
            <w:tcW w:w="1275" w:type="dxa"/>
          </w:tcPr>
          <w:p w:rsidR="004F4F20" w:rsidRPr="00BE5EA6" w:rsidRDefault="004F4F20" w:rsidP="00CA29C3">
            <w:pPr>
              <w:spacing w:beforeLines="20" w:before="48" w:afterLines="20" w:after="48" w:line="240" w:lineRule="auto"/>
              <w:contextualSpacing/>
              <w:jc w:val="right"/>
              <w:rPr>
                <w:szCs w:val="20"/>
              </w:rPr>
            </w:pPr>
            <w:r w:rsidRPr="00BE5EA6">
              <w:rPr>
                <w:szCs w:val="20"/>
              </w:rPr>
              <w:t>23</w:t>
            </w:r>
          </w:p>
        </w:tc>
        <w:tc>
          <w:tcPr>
            <w:tcW w:w="1277" w:type="dxa"/>
          </w:tcPr>
          <w:p w:rsidR="004F4F20" w:rsidRPr="00BE5EA6" w:rsidRDefault="004F4F20" w:rsidP="00CA29C3">
            <w:pPr>
              <w:spacing w:beforeLines="20" w:before="48" w:afterLines="20" w:after="48" w:line="240" w:lineRule="auto"/>
              <w:contextualSpacing/>
              <w:jc w:val="right"/>
              <w:rPr>
                <w:szCs w:val="20"/>
              </w:rPr>
            </w:pPr>
            <w:r w:rsidRPr="00BE5EA6">
              <w:rPr>
                <w:szCs w:val="20"/>
              </w:rPr>
              <w:t>18</w:t>
            </w:r>
          </w:p>
        </w:tc>
        <w:tc>
          <w:tcPr>
            <w:tcW w:w="1276" w:type="dxa"/>
          </w:tcPr>
          <w:p w:rsidR="004F4F20" w:rsidRPr="00BE5EA6" w:rsidRDefault="004F4F20" w:rsidP="00CA29C3">
            <w:pPr>
              <w:spacing w:beforeLines="20" w:before="48" w:afterLines="20" w:after="48" w:line="240" w:lineRule="auto"/>
              <w:contextualSpacing/>
              <w:jc w:val="right"/>
              <w:rPr>
                <w:szCs w:val="20"/>
              </w:rPr>
            </w:pPr>
            <w:r w:rsidRPr="00BE5EA6">
              <w:rPr>
                <w:szCs w:val="20"/>
              </w:rPr>
              <w:t>12</w:t>
            </w:r>
          </w:p>
        </w:tc>
        <w:tc>
          <w:tcPr>
            <w:tcW w:w="1275" w:type="dxa"/>
          </w:tcPr>
          <w:p w:rsidR="004F4F20" w:rsidRPr="00BE5EA6" w:rsidRDefault="004F4F20" w:rsidP="00CA29C3">
            <w:pPr>
              <w:spacing w:beforeLines="20" w:before="48" w:afterLines="20" w:after="48" w:line="240" w:lineRule="auto"/>
              <w:contextualSpacing/>
              <w:jc w:val="right"/>
              <w:rPr>
                <w:szCs w:val="20"/>
                <w:vertAlign w:val="superscript"/>
              </w:rPr>
            </w:pPr>
            <w:r w:rsidRPr="00BE5EA6">
              <w:rPr>
                <w:szCs w:val="20"/>
                <w:vertAlign w:val="superscript"/>
              </w:rPr>
              <w:t>c</w:t>
            </w:r>
          </w:p>
        </w:tc>
        <w:tc>
          <w:tcPr>
            <w:tcW w:w="1701" w:type="dxa"/>
          </w:tcPr>
          <w:p w:rsidR="004F4F20" w:rsidRPr="00BE5EA6" w:rsidRDefault="004F4F20" w:rsidP="00CA29C3">
            <w:pPr>
              <w:spacing w:beforeLines="20" w:before="48" w:afterLines="20" w:after="48" w:line="240" w:lineRule="auto"/>
              <w:contextualSpacing/>
              <w:jc w:val="right"/>
              <w:rPr>
                <w:szCs w:val="20"/>
              </w:rPr>
            </w:pPr>
            <w:r w:rsidRPr="00BE5EA6">
              <w:rPr>
                <w:szCs w:val="20"/>
              </w:rPr>
              <w:t>14</w:t>
            </w:r>
          </w:p>
        </w:tc>
      </w:tr>
      <w:tr w:rsidR="004F4F20" w:rsidRPr="00BE5EA6" w:rsidTr="009D0167">
        <w:tc>
          <w:tcPr>
            <w:tcW w:w="2376" w:type="dxa"/>
            <w:shd w:val="clear" w:color="auto" w:fill="D9D9D9" w:themeFill="background1" w:themeFillShade="D9"/>
          </w:tcPr>
          <w:p w:rsidR="004F4F20" w:rsidRPr="00BE5EA6" w:rsidRDefault="004F4F20" w:rsidP="00CA29C3">
            <w:pPr>
              <w:spacing w:beforeLines="20" w:before="48" w:afterLines="20" w:after="48" w:line="240" w:lineRule="auto"/>
              <w:contextualSpacing/>
              <w:jc w:val="both"/>
              <w:rPr>
                <w:szCs w:val="20"/>
              </w:rPr>
            </w:pPr>
            <w:r w:rsidRPr="00BE5EA6">
              <w:rPr>
                <w:szCs w:val="20"/>
              </w:rPr>
              <w:t>No</w:t>
            </w:r>
          </w:p>
        </w:tc>
        <w:tc>
          <w:tcPr>
            <w:tcW w:w="1275"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77</w:t>
            </w:r>
          </w:p>
        </w:tc>
        <w:tc>
          <w:tcPr>
            <w:tcW w:w="1277"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79</w:t>
            </w:r>
          </w:p>
        </w:tc>
        <w:tc>
          <w:tcPr>
            <w:tcW w:w="1276"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88</w:t>
            </w:r>
          </w:p>
        </w:tc>
        <w:tc>
          <w:tcPr>
            <w:tcW w:w="1275"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vertAlign w:val="superscript"/>
              </w:rPr>
              <w:t>c</w:t>
            </w:r>
          </w:p>
        </w:tc>
        <w:tc>
          <w:tcPr>
            <w:tcW w:w="1701"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85</w:t>
            </w:r>
          </w:p>
        </w:tc>
      </w:tr>
      <w:tr w:rsidR="004F4F20" w:rsidRPr="00BE5EA6" w:rsidTr="009D0167">
        <w:tc>
          <w:tcPr>
            <w:tcW w:w="2376" w:type="dxa"/>
          </w:tcPr>
          <w:p w:rsidR="004F4F20" w:rsidRPr="00BE5EA6" w:rsidRDefault="004F4F20" w:rsidP="00CA29C3">
            <w:pPr>
              <w:spacing w:beforeLines="20" w:before="48" w:afterLines="20" w:after="48" w:line="240" w:lineRule="auto"/>
              <w:contextualSpacing/>
              <w:jc w:val="both"/>
              <w:rPr>
                <w:szCs w:val="20"/>
              </w:rPr>
            </w:pPr>
            <w:r w:rsidRPr="00BE5EA6">
              <w:rPr>
                <w:szCs w:val="20"/>
              </w:rPr>
              <w:t>Don't know</w:t>
            </w:r>
          </w:p>
        </w:tc>
        <w:tc>
          <w:tcPr>
            <w:tcW w:w="1275" w:type="dxa"/>
          </w:tcPr>
          <w:p w:rsidR="004F4F20" w:rsidRPr="00BE5EA6" w:rsidRDefault="004F4F20" w:rsidP="00CA29C3">
            <w:pPr>
              <w:spacing w:beforeLines="20" w:before="48" w:afterLines="20" w:after="48" w:line="240" w:lineRule="auto"/>
              <w:contextualSpacing/>
              <w:jc w:val="right"/>
              <w:rPr>
                <w:szCs w:val="20"/>
              </w:rPr>
            </w:pPr>
            <w:r w:rsidRPr="00BE5EA6">
              <w:rPr>
                <w:szCs w:val="20"/>
              </w:rPr>
              <w:t>0</w:t>
            </w:r>
          </w:p>
        </w:tc>
        <w:tc>
          <w:tcPr>
            <w:tcW w:w="1277" w:type="dxa"/>
          </w:tcPr>
          <w:p w:rsidR="004F4F20" w:rsidRPr="00BE5EA6" w:rsidRDefault="004F4F20" w:rsidP="00CA29C3">
            <w:pPr>
              <w:spacing w:beforeLines="20" w:before="48" w:afterLines="20" w:after="48" w:line="240" w:lineRule="auto"/>
              <w:contextualSpacing/>
              <w:jc w:val="right"/>
              <w:rPr>
                <w:szCs w:val="20"/>
              </w:rPr>
            </w:pPr>
            <w:r w:rsidRPr="00BE5EA6">
              <w:rPr>
                <w:szCs w:val="20"/>
              </w:rPr>
              <w:t>3</w:t>
            </w:r>
          </w:p>
        </w:tc>
        <w:tc>
          <w:tcPr>
            <w:tcW w:w="1276" w:type="dxa"/>
          </w:tcPr>
          <w:p w:rsidR="004F4F20" w:rsidRPr="00BE5EA6" w:rsidRDefault="004F4F20" w:rsidP="00CA29C3">
            <w:pPr>
              <w:spacing w:beforeLines="20" w:before="48" w:afterLines="20" w:after="48" w:line="240" w:lineRule="auto"/>
              <w:contextualSpacing/>
              <w:jc w:val="right"/>
              <w:rPr>
                <w:szCs w:val="20"/>
              </w:rPr>
            </w:pPr>
            <w:r w:rsidRPr="00BE5EA6">
              <w:rPr>
                <w:szCs w:val="20"/>
              </w:rPr>
              <w:t>0</w:t>
            </w:r>
          </w:p>
        </w:tc>
        <w:tc>
          <w:tcPr>
            <w:tcW w:w="1275" w:type="dxa"/>
          </w:tcPr>
          <w:p w:rsidR="004F4F20" w:rsidRPr="00BE5EA6" w:rsidRDefault="004F4F20" w:rsidP="00CA29C3">
            <w:pPr>
              <w:spacing w:beforeLines="20" w:before="48" w:afterLines="20" w:after="48" w:line="240" w:lineRule="auto"/>
              <w:contextualSpacing/>
              <w:jc w:val="right"/>
              <w:rPr>
                <w:szCs w:val="20"/>
              </w:rPr>
            </w:pPr>
            <w:r w:rsidRPr="00BE5EA6">
              <w:rPr>
                <w:szCs w:val="20"/>
                <w:vertAlign w:val="superscript"/>
              </w:rPr>
              <w:t>c</w:t>
            </w:r>
          </w:p>
        </w:tc>
        <w:tc>
          <w:tcPr>
            <w:tcW w:w="1701" w:type="dxa"/>
          </w:tcPr>
          <w:p w:rsidR="004F4F20" w:rsidRPr="00BE5EA6" w:rsidRDefault="004F4F20" w:rsidP="00CA29C3">
            <w:pPr>
              <w:spacing w:beforeLines="20" w:before="48" w:afterLines="20" w:after="48" w:line="240" w:lineRule="auto"/>
              <w:contextualSpacing/>
              <w:jc w:val="right"/>
              <w:rPr>
                <w:szCs w:val="20"/>
              </w:rPr>
            </w:pPr>
            <w:r w:rsidRPr="00BE5EA6">
              <w:rPr>
                <w:szCs w:val="20"/>
              </w:rPr>
              <w:t>1</w:t>
            </w:r>
          </w:p>
        </w:tc>
      </w:tr>
      <w:tr w:rsidR="004F4F20" w:rsidRPr="00BE5EA6" w:rsidTr="009D0167">
        <w:tc>
          <w:tcPr>
            <w:tcW w:w="2376" w:type="dxa"/>
            <w:shd w:val="clear" w:color="auto" w:fill="D9D9D9" w:themeFill="background1" w:themeFillShade="D9"/>
          </w:tcPr>
          <w:p w:rsidR="004F4F20" w:rsidRPr="00BE5EA6" w:rsidRDefault="004F4F20" w:rsidP="00CA29C3">
            <w:pPr>
              <w:spacing w:beforeLines="20" w:before="48" w:afterLines="20" w:after="48" w:line="240" w:lineRule="auto"/>
              <w:contextualSpacing/>
              <w:jc w:val="both"/>
              <w:rPr>
                <w:szCs w:val="20"/>
              </w:rPr>
            </w:pPr>
            <w:r w:rsidRPr="00BE5EA6">
              <w:rPr>
                <w:szCs w:val="20"/>
              </w:rPr>
              <w:t>Total</w:t>
            </w:r>
          </w:p>
        </w:tc>
        <w:tc>
          <w:tcPr>
            <w:tcW w:w="1275"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100</w:t>
            </w:r>
          </w:p>
        </w:tc>
        <w:tc>
          <w:tcPr>
            <w:tcW w:w="1277"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100</w:t>
            </w:r>
          </w:p>
        </w:tc>
        <w:tc>
          <w:tcPr>
            <w:tcW w:w="1276"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100</w:t>
            </w:r>
          </w:p>
        </w:tc>
        <w:tc>
          <w:tcPr>
            <w:tcW w:w="1275"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vertAlign w:val="superscript"/>
              </w:rPr>
              <w:t>c</w:t>
            </w:r>
          </w:p>
        </w:tc>
        <w:tc>
          <w:tcPr>
            <w:tcW w:w="1701" w:type="dxa"/>
            <w:shd w:val="clear" w:color="auto" w:fill="D9D9D9" w:themeFill="background1" w:themeFillShade="D9"/>
          </w:tcPr>
          <w:p w:rsidR="004F4F20" w:rsidRPr="00BE5EA6" w:rsidRDefault="004F4F20" w:rsidP="00CA29C3">
            <w:pPr>
              <w:spacing w:beforeLines="20" w:before="48" w:afterLines="20" w:after="48" w:line="240" w:lineRule="auto"/>
              <w:contextualSpacing/>
              <w:jc w:val="right"/>
              <w:rPr>
                <w:szCs w:val="20"/>
              </w:rPr>
            </w:pPr>
            <w:r w:rsidRPr="00BE5EA6">
              <w:rPr>
                <w:szCs w:val="20"/>
              </w:rPr>
              <w:t>100</w:t>
            </w:r>
          </w:p>
        </w:tc>
      </w:tr>
      <w:tr w:rsidR="004F4F20" w:rsidRPr="00BE5EA6" w:rsidTr="009D0167">
        <w:tblPrEx>
          <w:tblLook w:val="04A0" w:firstRow="1" w:lastRow="0" w:firstColumn="1" w:lastColumn="0" w:noHBand="0" w:noVBand="1"/>
        </w:tblPrEx>
        <w:tc>
          <w:tcPr>
            <w:tcW w:w="2376" w:type="dxa"/>
            <w:shd w:val="clear" w:color="auto" w:fill="auto"/>
          </w:tcPr>
          <w:p w:rsidR="004F4F20" w:rsidRPr="00BE5EA6" w:rsidRDefault="004F4F20" w:rsidP="00CA29C3">
            <w:pPr>
              <w:spacing w:beforeLines="20" w:before="48" w:afterLines="20" w:after="48" w:line="240" w:lineRule="auto"/>
              <w:contextualSpacing/>
              <w:jc w:val="both"/>
              <w:rPr>
                <w:szCs w:val="20"/>
                <w:vertAlign w:val="superscript"/>
              </w:rPr>
            </w:pPr>
            <w:r w:rsidRPr="00BE5EA6">
              <w:rPr>
                <w:szCs w:val="20"/>
              </w:rPr>
              <w:t>N</w:t>
            </w:r>
            <w:r w:rsidRPr="00BE5EA6">
              <w:rPr>
                <w:szCs w:val="20"/>
                <w:vertAlign w:val="superscript"/>
              </w:rPr>
              <w:t>b</w:t>
            </w:r>
          </w:p>
        </w:tc>
        <w:tc>
          <w:tcPr>
            <w:tcW w:w="1275" w:type="dxa"/>
            <w:shd w:val="clear" w:color="auto" w:fill="auto"/>
          </w:tcPr>
          <w:p w:rsidR="004F4F20" w:rsidRPr="00BE5EA6" w:rsidRDefault="004F4F20" w:rsidP="00CA29C3">
            <w:pPr>
              <w:spacing w:beforeLines="20" w:before="48" w:afterLines="20" w:after="48" w:line="240" w:lineRule="auto"/>
              <w:contextualSpacing/>
              <w:jc w:val="right"/>
              <w:rPr>
                <w:szCs w:val="20"/>
              </w:rPr>
            </w:pPr>
            <w:r w:rsidRPr="00BE5EA6">
              <w:rPr>
                <w:szCs w:val="20"/>
              </w:rPr>
              <w:t>7</w:t>
            </w:r>
          </w:p>
        </w:tc>
        <w:tc>
          <w:tcPr>
            <w:tcW w:w="1277" w:type="dxa"/>
            <w:shd w:val="clear" w:color="auto" w:fill="auto"/>
          </w:tcPr>
          <w:p w:rsidR="004F4F20" w:rsidRPr="00BE5EA6" w:rsidRDefault="004F4F20" w:rsidP="00CA29C3">
            <w:pPr>
              <w:spacing w:beforeLines="20" w:before="48" w:afterLines="20" w:after="48" w:line="240" w:lineRule="auto"/>
              <w:contextualSpacing/>
              <w:jc w:val="right"/>
              <w:rPr>
                <w:szCs w:val="20"/>
              </w:rPr>
            </w:pPr>
            <w:r w:rsidRPr="00BE5EA6">
              <w:rPr>
                <w:szCs w:val="20"/>
              </w:rPr>
              <w:t>42</w:t>
            </w:r>
          </w:p>
        </w:tc>
        <w:tc>
          <w:tcPr>
            <w:tcW w:w="1276" w:type="dxa"/>
          </w:tcPr>
          <w:p w:rsidR="004F4F20" w:rsidRPr="00BE5EA6" w:rsidRDefault="004F4F20" w:rsidP="00CA29C3">
            <w:pPr>
              <w:spacing w:beforeLines="20" w:before="48" w:afterLines="20" w:after="48" w:line="240" w:lineRule="auto"/>
              <w:contextualSpacing/>
              <w:jc w:val="right"/>
              <w:rPr>
                <w:szCs w:val="20"/>
              </w:rPr>
            </w:pPr>
            <w:r w:rsidRPr="00BE5EA6">
              <w:rPr>
                <w:szCs w:val="20"/>
              </w:rPr>
              <w:t>70</w:t>
            </w:r>
          </w:p>
        </w:tc>
        <w:tc>
          <w:tcPr>
            <w:tcW w:w="1275" w:type="dxa"/>
            <w:shd w:val="clear" w:color="auto" w:fill="auto"/>
          </w:tcPr>
          <w:p w:rsidR="004F4F20" w:rsidRPr="00BE5EA6" w:rsidRDefault="004F4F20" w:rsidP="00CA29C3">
            <w:pPr>
              <w:spacing w:beforeLines="20" w:before="48" w:afterLines="20" w:after="48" w:line="240" w:lineRule="auto"/>
              <w:contextualSpacing/>
              <w:jc w:val="right"/>
              <w:rPr>
                <w:szCs w:val="20"/>
              </w:rPr>
            </w:pPr>
            <w:r w:rsidRPr="00BE5EA6">
              <w:rPr>
                <w:szCs w:val="20"/>
                <w:vertAlign w:val="superscript"/>
              </w:rPr>
              <w:t>c</w:t>
            </w:r>
          </w:p>
        </w:tc>
        <w:tc>
          <w:tcPr>
            <w:tcW w:w="1701" w:type="dxa"/>
            <w:shd w:val="clear" w:color="auto" w:fill="auto"/>
          </w:tcPr>
          <w:p w:rsidR="004F4F20" w:rsidRPr="00BE5EA6" w:rsidRDefault="004F4F20" w:rsidP="00CA29C3">
            <w:pPr>
              <w:spacing w:beforeLines="20" w:before="48" w:afterLines="20" w:after="48" w:line="240" w:lineRule="auto"/>
              <w:contextualSpacing/>
              <w:jc w:val="right"/>
              <w:rPr>
                <w:szCs w:val="20"/>
              </w:rPr>
            </w:pPr>
            <w:r w:rsidRPr="00BE5EA6">
              <w:rPr>
                <w:szCs w:val="20"/>
              </w:rPr>
              <w:t>120</w:t>
            </w:r>
          </w:p>
        </w:tc>
      </w:tr>
    </w:tbl>
    <w:p w:rsidR="004F4F20" w:rsidRPr="0008624D" w:rsidRDefault="004F4F20" w:rsidP="004F4F20">
      <w:pPr>
        <w:spacing w:before="20" w:after="20" w:line="240" w:lineRule="auto"/>
        <w:rPr>
          <w:szCs w:val="20"/>
        </w:rPr>
      </w:pPr>
      <w:r w:rsidRPr="00921CD5">
        <w:rPr>
          <w:szCs w:val="20"/>
          <w:vertAlign w:val="superscript"/>
        </w:rPr>
        <w:t>a</w:t>
      </w:r>
      <w:r w:rsidRPr="00921CD5">
        <w:rPr>
          <w:szCs w:val="20"/>
        </w:rPr>
        <w:t xml:space="preserve"> Chi-square test indicates that this is not significantly different across Employer Size and Sector.</w:t>
      </w:r>
      <w:r w:rsidRPr="00921CD5">
        <w:rPr>
          <w:szCs w:val="20"/>
        </w:rPr>
        <w:br/>
      </w:r>
      <w:r w:rsidRPr="00921CD5">
        <w:rPr>
          <w:szCs w:val="20"/>
          <w:vertAlign w:val="superscript"/>
        </w:rPr>
        <w:t>b</w:t>
      </w:r>
      <w:r w:rsidRPr="00921CD5">
        <w:rPr>
          <w:szCs w:val="20"/>
        </w:rPr>
        <w:t xml:space="preserve"> Those who answered “no” in response to question in survey “does your business/organisation have formal HR policies in place</w:t>
      </w:r>
      <w:r w:rsidR="0085168D">
        <w:rPr>
          <w:szCs w:val="20"/>
        </w:rPr>
        <w:t>.</w:t>
      </w:r>
      <w:r w:rsidRPr="00921CD5">
        <w:rPr>
          <w:szCs w:val="20"/>
        </w:rPr>
        <w:br/>
      </w:r>
      <w:r w:rsidRPr="0008624D">
        <w:rPr>
          <w:szCs w:val="20"/>
          <w:vertAlign w:val="superscript"/>
        </w:rPr>
        <w:t>c</w:t>
      </w:r>
      <w:r w:rsidRPr="0008624D">
        <w:rPr>
          <w:szCs w:val="20"/>
        </w:rPr>
        <w:t>Too few cases to provide reliable estimates.</w:t>
      </w:r>
    </w:p>
    <w:p w:rsidR="004F4F20" w:rsidRPr="00921CD5" w:rsidRDefault="004F4F20" w:rsidP="004F4F20">
      <w:pPr>
        <w:spacing w:before="20" w:after="20" w:line="240" w:lineRule="auto"/>
        <w:rPr>
          <w:sz w:val="22"/>
        </w:rPr>
      </w:pPr>
      <w:r w:rsidRPr="0008624D">
        <w:rPr>
          <w:szCs w:val="20"/>
        </w:rPr>
        <w:t>Note: Data weighted to the population</w:t>
      </w:r>
      <w:r w:rsidRPr="00921CD5">
        <w:rPr>
          <w:szCs w:val="20"/>
        </w:rPr>
        <w:t xml:space="preserve"> of employers currently p</w:t>
      </w:r>
      <w:r w:rsidR="00A44642">
        <w:rPr>
          <w:szCs w:val="20"/>
        </w:rPr>
        <w:t>rovid</w:t>
      </w:r>
      <w:r w:rsidRPr="00921CD5">
        <w:rPr>
          <w:szCs w:val="20"/>
        </w:rPr>
        <w:t>ing</w:t>
      </w:r>
      <w:r w:rsidR="00A44642">
        <w:rPr>
          <w:szCs w:val="20"/>
        </w:rPr>
        <w:t xml:space="preserve"> PLP to</w:t>
      </w:r>
      <w:r w:rsidRPr="00921CD5">
        <w:rPr>
          <w:szCs w:val="20"/>
        </w:rPr>
        <w:t xml:space="preserve"> at least one employee in July and/or August 2012.</w:t>
      </w:r>
      <w:r w:rsidRPr="00921CD5">
        <w:rPr>
          <w:szCs w:val="20"/>
        </w:rPr>
        <w:br/>
        <w:t xml:space="preserve">Source: </w:t>
      </w:r>
      <w:r>
        <w:rPr>
          <w:szCs w:val="20"/>
        </w:rPr>
        <w:t>EMPERIA</w:t>
      </w:r>
    </w:p>
    <w:p w:rsidR="004F4F20" w:rsidRPr="00336EE4" w:rsidRDefault="004F4F20" w:rsidP="00291474">
      <w:pPr>
        <w:pStyle w:val="Heading3"/>
        <w:numPr>
          <w:ilvl w:val="2"/>
          <w:numId w:val="1"/>
        </w:numPr>
      </w:pPr>
      <w:bookmarkStart w:id="61" w:name="_Toc358109731"/>
      <w:bookmarkStart w:id="62" w:name="_Toc377646697"/>
      <w:r>
        <w:t>Organisational leave policies: 2011-2012</w:t>
      </w:r>
      <w:bookmarkEnd w:id="61"/>
      <w:bookmarkEnd w:id="62"/>
    </w:p>
    <w:p w:rsidR="004F4F20" w:rsidRDefault="004F4F20" w:rsidP="00291474">
      <w:pPr>
        <w:pStyle w:val="BodyText"/>
        <w:jc w:val="left"/>
      </w:pPr>
      <w:r>
        <w:t xml:space="preserve">Whether the overall provision of employer-paid leave, particularly employer-paid maternity leave, changed following the introduction of PPL is an important question. A focus on paid maternity leave is appropriate, since nearly all employers who offered paid paternity and/or paid primary carer’s leave also offer paid maternity leave. Did the provision of employer-paid maternity leave in 2012 differ significantly from the provision of employer-paid leave in 2011? Analyses were conducted to control for differences across the sampling frames in 2011 and 2012. They demonstrated that there were no significant differences in the provision of employer-paid maternity leave between 2012 and 2011. Controlling for differences in organisational size and sector, as well as the proportion of female, permanent workers, part-time workers and unionization levels, employers in 2012 were no more or less likely to offer paid maternity leave than employers in 2011. With regard to the changes employers made to existing paid maternity leave provisions in the first and second year of operation of the PPL </w:t>
      </w:r>
      <w:r>
        <w:lastRenderedPageBreak/>
        <w:t xml:space="preserve">scheme, employers were no more likely to make changes to these paid leave provisions in 2012 than in 2011. </w:t>
      </w:r>
    </w:p>
    <w:p w:rsidR="004F4F20" w:rsidRDefault="004F4F20" w:rsidP="00291474">
      <w:pPr>
        <w:pStyle w:val="BodyText"/>
        <w:jc w:val="left"/>
      </w:pPr>
      <w:r>
        <w:t xml:space="preserve">It is also possible that the conditions of paid leave have changed between the first and second year of the scheme’s operation. However, analyses of the duration of paid maternity leave, remuneration, and the continuation of superannuation payments showed that, among employers who offered paid maternity leave to their permanent or ongoing employees, no significant changes occurred in these leave conditions between 2011 and 2012. While the analyses confirm the differences across organisational size and sector discussed in the Phase 2 report as well as in relation to the second year of operation (see above), no significant changes between 2011 and 2012 were found. Controlling for organisational size and sector, the proportion of female, permanent workers, part-time workers and unionization levels, the duration of paid maternity leave among employers did not change significantly between 2011 and 2012. In addition, employers that offered paid maternity leave in either year were not significantly more or less likely to provide that leave at half rates of pay to double the duration of leave, or to provide superannuation payments during that leave. Too small a proportion of employers offered bonuses or incentives for returning to work to produce reliable analyses comparing 2011 and 2012.  </w:t>
      </w:r>
    </w:p>
    <w:p w:rsidR="004F4F20" w:rsidRDefault="004F4F20" w:rsidP="004F4F20">
      <w:pPr>
        <w:pStyle w:val="Heading2"/>
        <w:numPr>
          <w:ilvl w:val="1"/>
          <w:numId w:val="1"/>
        </w:numPr>
        <w:tabs>
          <w:tab w:val="clear" w:pos="576"/>
        </w:tabs>
        <w:ind w:left="720" w:hanging="720"/>
        <w:jc w:val="both"/>
      </w:pPr>
      <w:bookmarkStart w:id="63" w:name="_Toc358109733"/>
      <w:bookmarkStart w:id="64" w:name="_Toc377646698"/>
      <w:r>
        <w:t>Employer HR Practices</w:t>
      </w:r>
      <w:bookmarkEnd w:id="63"/>
      <w:bookmarkEnd w:id="64"/>
    </w:p>
    <w:p w:rsidR="004F4F20" w:rsidRDefault="00FB49F6" w:rsidP="00291474">
      <w:pPr>
        <w:pStyle w:val="BodyText"/>
        <w:jc w:val="left"/>
      </w:pPr>
      <w:r>
        <w:t xml:space="preserve">Just as few employers had made changes to their HR </w:t>
      </w:r>
      <w:r w:rsidRPr="00A102CB">
        <w:rPr>
          <w:rStyle w:val="Emphasis"/>
        </w:rPr>
        <w:t>policies</w:t>
      </w:r>
      <w:r>
        <w:t>, f</w:t>
      </w:r>
      <w:r w:rsidR="004F4F20">
        <w:t>ew</w:t>
      </w:r>
      <w:r w:rsidR="004F4F20" w:rsidRPr="00311F4A">
        <w:t xml:space="preserve"> employers </w:t>
      </w:r>
      <w:r w:rsidR="004F4F20">
        <w:t xml:space="preserve">(12 per cent) </w:t>
      </w:r>
      <w:r w:rsidR="004F4F20" w:rsidRPr="00311F4A">
        <w:t xml:space="preserve">made changes to HR </w:t>
      </w:r>
      <w:r w:rsidR="004F4F20" w:rsidRPr="00A102CB">
        <w:rPr>
          <w:rStyle w:val="Emphasis"/>
        </w:rPr>
        <w:t>practices</w:t>
      </w:r>
      <w:r w:rsidR="004F4F20" w:rsidRPr="00311F4A">
        <w:t xml:space="preserve"> in their organisation as a result of the implementation of PPL (Table </w:t>
      </w:r>
      <w:r w:rsidR="00A6250F">
        <w:t>2.1</w:t>
      </w:r>
      <w:r w:rsidR="006461B5">
        <w:t>3</w:t>
      </w:r>
      <w:r w:rsidR="004F4F20" w:rsidRPr="00311F4A">
        <w:t>)</w:t>
      </w:r>
      <w:r>
        <w:t xml:space="preserve">. </w:t>
      </w:r>
      <w:r w:rsidR="004F4F20">
        <w:t>The changes o</w:t>
      </w:r>
      <w:r w:rsidR="004F4F20" w:rsidRPr="00311F4A">
        <w:t xml:space="preserve">rganisations </w:t>
      </w:r>
      <w:r w:rsidR="004F4F20">
        <w:t xml:space="preserve">had made to HR practices did not vary across size or sector. Overall, some 12 per cent of employers made changes to their HR practices as a result of the introduction of PPL. </w:t>
      </w:r>
    </w:p>
    <w:p w:rsidR="004F4F20" w:rsidRPr="00F3093D" w:rsidRDefault="004F4F20" w:rsidP="004F4F20">
      <w:pPr>
        <w:pStyle w:val="Caption"/>
        <w:spacing w:line="240" w:lineRule="auto"/>
        <w:ind w:left="1440" w:hanging="1440"/>
        <w:jc w:val="both"/>
      </w:pPr>
      <w:bookmarkStart w:id="65" w:name="_Toc358126682"/>
      <w:bookmarkStart w:id="66" w:name="_Toc377040519"/>
      <w:r w:rsidRPr="00311F4A">
        <w:t xml:space="preserve">Table </w:t>
      </w:r>
      <w:r w:rsidR="00572623" w:rsidRPr="00F3093D">
        <w:fldChar w:fldCharType="begin"/>
      </w:r>
      <w:r w:rsidRPr="00311F4A">
        <w:instrText xml:space="preserve"> STYLEREF 1 \s </w:instrText>
      </w:r>
      <w:r w:rsidR="00572623" w:rsidRPr="00F3093D">
        <w:fldChar w:fldCharType="separate"/>
      </w:r>
      <w:r w:rsidR="00955803">
        <w:rPr>
          <w:noProof/>
        </w:rPr>
        <w:t>2</w:t>
      </w:r>
      <w:r w:rsidR="00572623" w:rsidRPr="00F3093D">
        <w:fldChar w:fldCharType="end"/>
      </w:r>
      <w:r w:rsidRPr="00311F4A">
        <w:t>.</w:t>
      </w:r>
      <w:r w:rsidR="00572623" w:rsidRPr="00F3093D">
        <w:fldChar w:fldCharType="begin"/>
      </w:r>
      <w:r w:rsidRPr="00311F4A">
        <w:instrText xml:space="preserve"> SEQ Table \* ARABIC \s 1 </w:instrText>
      </w:r>
      <w:r w:rsidR="00572623" w:rsidRPr="00F3093D">
        <w:fldChar w:fldCharType="separate"/>
      </w:r>
      <w:r w:rsidR="00955803">
        <w:rPr>
          <w:noProof/>
        </w:rPr>
        <w:t>13</w:t>
      </w:r>
      <w:r w:rsidR="00572623" w:rsidRPr="00F3093D">
        <w:fldChar w:fldCharType="end"/>
      </w:r>
      <w:r w:rsidRPr="00311F4A">
        <w:tab/>
        <w:t>Changes to HR practices resulting from PPL</w:t>
      </w:r>
      <w:bookmarkEnd w:id="65"/>
      <w:bookmarkEnd w:id="66"/>
    </w:p>
    <w:tbl>
      <w:tblPr>
        <w:tblStyle w:val="TableGrid2"/>
        <w:tblW w:w="904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3"/>
        <w:tblDescription w:val="Changes to HR practices resulting from PPL"/>
      </w:tblPr>
      <w:tblGrid>
        <w:gridCol w:w="2376"/>
        <w:gridCol w:w="1275"/>
        <w:gridCol w:w="1276"/>
        <w:gridCol w:w="1276"/>
        <w:gridCol w:w="1276"/>
        <w:gridCol w:w="1561"/>
      </w:tblGrid>
      <w:tr w:rsidR="004F4F20" w:rsidRPr="00311F4A" w:rsidTr="009D0167">
        <w:trPr>
          <w:tblHeader/>
        </w:trPr>
        <w:tc>
          <w:tcPr>
            <w:tcW w:w="2376" w:type="dxa"/>
            <w:vMerge w:val="restart"/>
            <w:shd w:val="clear" w:color="auto" w:fill="000000" w:themeFill="text1"/>
          </w:tcPr>
          <w:p w:rsidR="004F4F20" w:rsidRPr="00311F4A" w:rsidRDefault="004F4F20" w:rsidP="00CA29C3">
            <w:pPr>
              <w:spacing w:beforeLines="20" w:before="48" w:afterLines="20" w:after="48" w:line="240" w:lineRule="auto"/>
              <w:contextualSpacing/>
              <w:rPr>
                <w:b/>
                <w:szCs w:val="20"/>
              </w:rPr>
            </w:pPr>
            <w:r w:rsidRPr="00311F4A">
              <w:rPr>
                <w:b/>
                <w:szCs w:val="20"/>
              </w:rPr>
              <w:t>As a result of the introduction of PPL have HR practices changed in your business/</w:t>
            </w:r>
            <w:r>
              <w:rPr>
                <w:b/>
                <w:szCs w:val="20"/>
              </w:rPr>
              <w:t xml:space="preserve"> </w:t>
            </w:r>
            <w:r w:rsidRPr="00311F4A">
              <w:rPr>
                <w:b/>
                <w:szCs w:val="20"/>
              </w:rPr>
              <w:t xml:space="preserve">organisation? </w:t>
            </w:r>
            <w:r w:rsidRPr="00311F4A">
              <w:rPr>
                <w:b/>
                <w:szCs w:val="20"/>
                <w:vertAlign w:val="superscript"/>
              </w:rPr>
              <w:t>a</w:t>
            </w:r>
          </w:p>
        </w:tc>
        <w:tc>
          <w:tcPr>
            <w:tcW w:w="5103" w:type="dxa"/>
            <w:gridSpan w:val="4"/>
            <w:shd w:val="clear" w:color="auto" w:fill="000000" w:themeFill="text1"/>
          </w:tcPr>
          <w:p w:rsidR="004F4F20" w:rsidRPr="00311F4A" w:rsidRDefault="004F4F20" w:rsidP="00CA29C3">
            <w:pPr>
              <w:spacing w:beforeLines="20" w:before="48" w:afterLines="20" w:after="48" w:line="240" w:lineRule="auto"/>
              <w:contextualSpacing/>
              <w:jc w:val="center"/>
              <w:rPr>
                <w:b/>
                <w:szCs w:val="20"/>
              </w:rPr>
            </w:pPr>
            <w:r w:rsidRPr="00311F4A">
              <w:rPr>
                <w:b/>
                <w:szCs w:val="20"/>
              </w:rPr>
              <w:t>Employer Size and Sector</w:t>
            </w:r>
          </w:p>
        </w:tc>
        <w:tc>
          <w:tcPr>
            <w:tcW w:w="1561" w:type="dxa"/>
            <w:vMerge w:val="restart"/>
            <w:shd w:val="clear" w:color="auto" w:fill="000000" w:themeFill="text1"/>
          </w:tcPr>
          <w:p w:rsidR="004F4F20" w:rsidRPr="00311F4A" w:rsidRDefault="004F4F20" w:rsidP="00CA29C3">
            <w:pPr>
              <w:spacing w:beforeLines="20" w:before="48" w:afterLines="20" w:after="48" w:line="240" w:lineRule="auto"/>
              <w:contextualSpacing/>
              <w:jc w:val="right"/>
              <w:rPr>
                <w:b/>
                <w:szCs w:val="20"/>
              </w:rPr>
            </w:pPr>
            <w:r w:rsidRPr="00311F4A">
              <w:rPr>
                <w:b/>
                <w:szCs w:val="20"/>
              </w:rPr>
              <w:t>All Organisations</w:t>
            </w:r>
          </w:p>
          <w:p w:rsidR="004F4F20" w:rsidRPr="00311F4A" w:rsidRDefault="004F4F20" w:rsidP="00346065">
            <w:pPr>
              <w:spacing w:beforeLines="20" w:before="48" w:afterLines="20" w:after="48" w:line="240" w:lineRule="auto"/>
              <w:contextualSpacing/>
              <w:jc w:val="right"/>
              <w:rPr>
                <w:b/>
                <w:szCs w:val="20"/>
              </w:rPr>
            </w:pPr>
            <w:r w:rsidRPr="00311F4A">
              <w:rPr>
                <w:b/>
                <w:szCs w:val="20"/>
              </w:rPr>
              <w:t>(per cent)</w:t>
            </w:r>
          </w:p>
        </w:tc>
      </w:tr>
      <w:tr w:rsidR="004F4F20" w:rsidRPr="00311F4A" w:rsidTr="009D0167">
        <w:trPr>
          <w:trHeight w:val="911"/>
          <w:tblHeader/>
        </w:trPr>
        <w:tc>
          <w:tcPr>
            <w:tcW w:w="2376" w:type="dxa"/>
            <w:vMerge/>
            <w:shd w:val="clear" w:color="auto" w:fill="000000" w:themeFill="text1"/>
          </w:tcPr>
          <w:p w:rsidR="004F4F20" w:rsidRPr="00311F4A" w:rsidRDefault="004F4F20" w:rsidP="00CA29C3">
            <w:pPr>
              <w:spacing w:beforeLines="20" w:before="48" w:afterLines="20" w:after="48" w:line="240" w:lineRule="auto"/>
              <w:contextualSpacing/>
              <w:rPr>
                <w:b/>
                <w:szCs w:val="20"/>
                <w:vertAlign w:val="superscript"/>
              </w:rPr>
            </w:pPr>
          </w:p>
        </w:tc>
        <w:tc>
          <w:tcPr>
            <w:tcW w:w="1275" w:type="dxa"/>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large</w:t>
            </w:r>
            <w:r>
              <w:rPr>
                <w:rFonts w:cs="Arial"/>
                <w:b/>
                <w:szCs w:val="20"/>
              </w:rPr>
              <w:t xml:space="preserve"> </w:t>
            </w:r>
            <w:r w:rsidRPr="00C536E1">
              <w:rPr>
                <w:rFonts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 xml:space="preserve"> (per cent)</w:t>
            </w:r>
          </w:p>
        </w:tc>
        <w:tc>
          <w:tcPr>
            <w:tcW w:w="1276" w:type="dxa"/>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(per cent)</w:t>
            </w:r>
          </w:p>
        </w:tc>
        <w:tc>
          <w:tcPr>
            <w:tcW w:w="1276" w:type="dxa"/>
            <w:shd w:val="clear" w:color="auto" w:fill="000000" w:themeFill="text1"/>
          </w:tcPr>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Private small</w:t>
            </w:r>
            <w:r>
              <w:rPr>
                <w:rFonts w:cs="Arial"/>
                <w:b/>
                <w:szCs w:val="20"/>
              </w:rPr>
              <w:t xml:space="preserve"> </w:t>
            </w:r>
            <w:r w:rsidRPr="00C536E1">
              <w:rPr>
                <w:rFonts w:cs="Arial"/>
                <w:b/>
                <w:sz w:val="18"/>
                <w:szCs w:val="18"/>
              </w:rPr>
              <w:t>(2-19 employees)</w:t>
            </w:r>
          </w:p>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 xml:space="preserve"> (per cent)</w:t>
            </w:r>
          </w:p>
        </w:tc>
        <w:tc>
          <w:tcPr>
            <w:tcW w:w="1276" w:type="dxa"/>
            <w:shd w:val="clear" w:color="auto" w:fill="000000" w:themeFill="text1"/>
          </w:tcPr>
          <w:p w:rsidR="004F4F20" w:rsidRPr="00311F4A" w:rsidRDefault="004F4F20" w:rsidP="00CA29C3">
            <w:pPr>
              <w:spacing w:beforeLines="20" w:before="48" w:afterLines="20" w:after="48" w:line="240" w:lineRule="auto"/>
              <w:contextualSpacing/>
              <w:jc w:val="right"/>
              <w:rPr>
                <w:b/>
                <w:szCs w:val="20"/>
              </w:rPr>
            </w:pPr>
            <w:r w:rsidRPr="00311F4A">
              <w:rPr>
                <w:b/>
                <w:szCs w:val="20"/>
              </w:rPr>
              <w:t>Public</w:t>
            </w:r>
          </w:p>
          <w:p w:rsidR="004F4F20" w:rsidRPr="00311F4A" w:rsidRDefault="004F4F20" w:rsidP="00CA29C3">
            <w:pPr>
              <w:spacing w:beforeLines="20" w:before="48" w:afterLines="20" w:after="48" w:line="240" w:lineRule="auto"/>
              <w:contextualSpacing/>
              <w:jc w:val="right"/>
              <w:rPr>
                <w:b/>
                <w:szCs w:val="20"/>
              </w:rPr>
            </w:pPr>
            <w:r w:rsidRPr="00311F4A">
              <w:rPr>
                <w:b/>
                <w:szCs w:val="20"/>
              </w:rPr>
              <w:t>All size</w:t>
            </w:r>
            <w:r>
              <w:rPr>
                <w:b/>
                <w:szCs w:val="20"/>
              </w:rPr>
              <w:t>s</w:t>
            </w:r>
          </w:p>
          <w:p w:rsidR="004F4F20" w:rsidRPr="00311F4A" w:rsidRDefault="004F4F20" w:rsidP="00CA29C3">
            <w:pPr>
              <w:spacing w:beforeLines="20" w:before="48" w:afterLines="20" w:after="48" w:line="240" w:lineRule="auto"/>
              <w:contextualSpacing/>
              <w:jc w:val="right"/>
              <w:rPr>
                <w:b/>
                <w:szCs w:val="20"/>
              </w:rPr>
            </w:pPr>
            <w:r w:rsidRPr="00311F4A">
              <w:rPr>
                <w:b/>
                <w:szCs w:val="20"/>
              </w:rPr>
              <w:t xml:space="preserve"> (per cent)</w:t>
            </w:r>
          </w:p>
        </w:tc>
        <w:tc>
          <w:tcPr>
            <w:tcW w:w="1561" w:type="dxa"/>
            <w:vMerge/>
            <w:shd w:val="clear" w:color="auto" w:fill="000000" w:themeFill="text1"/>
          </w:tcPr>
          <w:p w:rsidR="004F4F20" w:rsidRPr="00311F4A" w:rsidRDefault="004F4F20" w:rsidP="00CA29C3">
            <w:pPr>
              <w:spacing w:beforeLines="20" w:before="48" w:afterLines="20" w:after="48" w:line="240" w:lineRule="auto"/>
              <w:contextualSpacing/>
              <w:jc w:val="right"/>
              <w:rPr>
                <w:b/>
                <w:szCs w:val="20"/>
              </w:rPr>
            </w:pPr>
          </w:p>
        </w:tc>
      </w:tr>
      <w:tr w:rsidR="004F4F20" w:rsidRPr="00311F4A" w:rsidTr="009D0167">
        <w:tc>
          <w:tcPr>
            <w:tcW w:w="2376" w:type="dxa"/>
          </w:tcPr>
          <w:p w:rsidR="004F4F20" w:rsidRPr="00311F4A" w:rsidRDefault="004F4F20" w:rsidP="009A78B0">
            <w:pPr>
              <w:spacing w:beforeLines="20" w:before="48" w:afterLines="20" w:after="48" w:line="240" w:lineRule="auto"/>
              <w:contextualSpacing/>
              <w:rPr>
                <w:szCs w:val="20"/>
              </w:rPr>
            </w:pPr>
            <w:r w:rsidRPr="00311F4A">
              <w:rPr>
                <w:szCs w:val="20"/>
              </w:rPr>
              <w:t>Yes</w:t>
            </w:r>
          </w:p>
        </w:tc>
        <w:tc>
          <w:tcPr>
            <w:tcW w:w="1275"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14</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13</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9</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11</w:t>
            </w:r>
          </w:p>
        </w:tc>
        <w:tc>
          <w:tcPr>
            <w:tcW w:w="1561"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12</w:t>
            </w:r>
          </w:p>
        </w:tc>
      </w:tr>
      <w:tr w:rsidR="004F4F20" w:rsidRPr="00311F4A" w:rsidTr="009D0167">
        <w:tc>
          <w:tcPr>
            <w:tcW w:w="2376" w:type="dxa"/>
            <w:shd w:val="clear" w:color="auto" w:fill="D9D9D9" w:themeFill="background1" w:themeFillShade="D9"/>
          </w:tcPr>
          <w:p w:rsidR="004F4F20" w:rsidRPr="00311F4A" w:rsidRDefault="004F4F20" w:rsidP="009A78B0">
            <w:pPr>
              <w:spacing w:beforeLines="20" w:before="48" w:afterLines="20" w:after="48" w:line="240" w:lineRule="auto"/>
              <w:contextualSpacing/>
              <w:rPr>
                <w:szCs w:val="20"/>
              </w:rPr>
            </w:pPr>
            <w:r w:rsidRPr="00311F4A">
              <w:rPr>
                <w:szCs w:val="20"/>
              </w:rPr>
              <w:t>No</w:t>
            </w:r>
          </w:p>
        </w:tc>
        <w:tc>
          <w:tcPr>
            <w:tcW w:w="1275"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77</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85</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88</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89</w:t>
            </w:r>
          </w:p>
        </w:tc>
        <w:tc>
          <w:tcPr>
            <w:tcW w:w="1561"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85</w:t>
            </w:r>
          </w:p>
        </w:tc>
      </w:tr>
      <w:tr w:rsidR="004F4F20" w:rsidRPr="00311F4A" w:rsidTr="009D0167">
        <w:tc>
          <w:tcPr>
            <w:tcW w:w="2376" w:type="dxa"/>
          </w:tcPr>
          <w:p w:rsidR="004F4F20" w:rsidRPr="00311F4A" w:rsidRDefault="004F4F20" w:rsidP="009A78B0">
            <w:pPr>
              <w:spacing w:beforeLines="20" w:before="48" w:afterLines="20" w:after="48" w:line="240" w:lineRule="auto"/>
              <w:contextualSpacing/>
              <w:rPr>
                <w:szCs w:val="20"/>
              </w:rPr>
            </w:pPr>
            <w:r w:rsidRPr="00311F4A">
              <w:rPr>
                <w:szCs w:val="20"/>
              </w:rPr>
              <w:t>Don't have HR practices</w:t>
            </w:r>
          </w:p>
        </w:tc>
        <w:tc>
          <w:tcPr>
            <w:tcW w:w="1275" w:type="dxa"/>
          </w:tcPr>
          <w:p w:rsidR="004F4F20" w:rsidRPr="00311F4A" w:rsidRDefault="004F4F20" w:rsidP="009A78B0">
            <w:pPr>
              <w:spacing w:beforeLines="20" w:before="48" w:afterLines="20" w:after="48" w:line="240" w:lineRule="auto"/>
              <w:contextualSpacing/>
              <w:jc w:val="right"/>
              <w:rPr>
                <w:szCs w:val="20"/>
              </w:rPr>
            </w:pPr>
            <w:r w:rsidRPr="00311F4A">
              <w:rPr>
                <w:szCs w:val="20"/>
              </w:rPr>
              <w:t>2</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0</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0</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0</w:t>
            </w:r>
          </w:p>
        </w:tc>
        <w:tc>
          <w:tcPr>
            <w:tcW w:w="1561" w:type="dxa"/>
          </w:tcPr>
          <w:p w:rsidR="004F4F20" w:rsidRPr="00311F4A" w:rsidRDefault="004F4F20" w:rsidP="009A78B0">
            <w:pPr>
              <w:spacing w:beforeLines="20" w:before="48" w:afterLines="20" w:after="48" w:line="240" w:lineRule="auto"/>
              <w:contextualSpacing/>
              <w:jc w:val="right"/>
              <w:rPr>
                <w:szCs w:val="20"/>
              </w:rPr>
            </w:pPr>
            <w:r w:rsidRPr="00311F4A">
              <w:rPr>
                <w:szCs w:val="20"/>
              </w:rPr>
              <w:t>0</w:t>
            </w:r>
          </w:p>
        </w:tc>
      </w:tr>
      <w:tr w:rsidR="004F4F20" w:rsidRPr="00311F4A" w:rsidTr="009D0167">
        <w:tc>
          <w:tcPr>
            <w:tcW w:w="2376" w:type="dxa"/>
            <w:shd w:val="clear" w:color="auto" w:fill="D9D9D9" w:themeFill="background1" w:themeFillShade="D9"/>
          </w:tcPr>
          <w:p w:rsidR="004F4F20" w:rsidRPr="00311F4A" w:rsidRDefault="004F4F20" w:rsidP="009A78B0">
            <w:pPr>
              <w:spacing w:beforeLines="20" w:before="48" w:afterLines="20" w:after="48" w:line="240" w:lineRule="auto"/>
              <w:contextualSpacing/>
              <w:rPr>
                <w:szCs w:val="20"/>
              </w:rPr>
            </w:pPr>
            <w:r w:rsidRPr="00311F4A">
              <w:rPr>
                <w:szCs w:val="20"/>
              </w:rPr>
              <w:t>Don't know/refused</w:t>
            </w:r>
          </w:p>
        </w:tc>
        <w:tc>
          <w:tcPr>
            <w:tcW w:w="1275"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6</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1</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3</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0</w:t>
            </w:r>
          </w:p>
        </w:tc>
        <w:tc>
          <w:tcPr>
            <w:tcW w:w="1561"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3</w:t>
            </w:r>
          </w:p>
        </w:tc>
      </w:tr>
      <w:tr w:rsidR="004F4F20" w:rsidRPr="00311F4A" w:rsidTr="009D0167">
        <w:tc>
          <w:tcPr>
            <w:tcW w:w="2376" w:type="dxa"/>
          </w:tcPr>
          <w:p w:rsidR="004F4F20" w:rsidRPr="00311F4A" w:rsidRDefault="004F4F20" w:rsidP="009A78B0">
            <w:pPr>
              <w:spacing w:beforeLines="20" w:before="48" w:afterLines="20" w:after="48" w:line="240" w:lineRule="auto"/>
              <w:contextualSpacing/>
              <w:rPr>
                <w:szCs w:val="20"/>
              </w:rPr>
            </w:pPr>
            <w:r w:rsidRPr="00311F4A">
              <w:rPr>
                <w:szCs w:val="20"/>
              </w:rPr>
              <w:t>Total</w:t>
            </w:r>
          </w:p>
        </w:tc>
        <w:tc>
          <w:tcPr>
            <w:tcW w:w="1275"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100</w:t>
            </w:r>
            <w:r w:rsidRPr="00311F4A">
              <w:rPr>
                <w:szCs w:val="20"/>
                <w:vertAlign w:val="superscript"/>
              </w:rPr>
              <w:t>b</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100</w:t>
            </w:r>
            <w:r w:rsidRPr="00311F4A">
              <w:rPr>
                <w:szCs w:val="20"/>
                <w:vertAlign w:val="superscript"/>
              </w:rPr>
              <w:t>b</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100</w:t>
            </w:r>
          </w:p>
        </w:tc>
        <w:tc>
          <w:tcPr>
            <w:tcW w:w="1276"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100</w:t>
            </w:r>
          </w:p>
        </w:tc>
        <w:tc>
          <w:tcPr>
            <w:tcW w:w="1561" w:type="dxa"/>
          </w:tcPr>
          <w:p w:rsidR="004F4F20" w:rsidRPr="00311F4A" w:rsidRDefault="004F4F20" w:rsidP="009A78B0">
            <w:pPr>
              <w:spacing w:beforeLines="20" w:before="48" w:afterLines="20" w:after="48" w:line="240" w:lineRule="auto"/>
              <w:contextualSpacing/>
              <w:jc w:val="right"/>
              <w:rPr>
                <w:szCs w:val="20"/>
              </w:rPr>
            </w:pPr>
            <w:r w:rsidRPr="00311F4A">
              <w:rPr>
                <w:szCs w:val="20"/>
              </w:rPr>
              <w:t>100</w:t>
            </w:r>
          </w:p>
        </w:tc>
      </w:tr>
      <w:tr w:rsidR="004F4F20" w:rsidRPr="00311F4A" w:rsidTr="009D0167">
        <w:tc>
          <w:tcPr>
            <w:tcW w:w="2376" w:type="dxa"/>
            <w:shd w:val="clear" w:color="auto" w:fill="D9D9D9" w:themeFill="background1" w:themeFillShade="D9"/>
          </w:tcPr>
          <w:p w:rsidR="004F4F20" w:rsidRPr="00311F4A" w:rsidRDefault="004F4F20" w:rsidP="009A78B0">
            <w:pPr>
              <w:spacing w:beforeLines="20" w:before="48" w:afterLines="20" w:after="48" w:line="240" w:lineRule="auto"/>
              <w:contextualSpacing/>
              <w:rPr>
                <w:szCs w:val="20"/>
              </w:rPr>
            </w:pPr>
            <w:r w:rsidRPr="00311F4A">
              <w:rPr>
                <w:szCs w:val="20"/>
              </w:rPr>
              <w:t>N</w:t>
            </w:r>
          </w:p>
        </w:tc>
        <w:tc>
          <w:tcPr>
            <w:tcW w:w="1275"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75</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168</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157</w:t>
            </w:r>
          </w:p>
        </w:tc>
        <w:tc>
          <w:tcPr>
            <w:tcW w:w="1276"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41</w:t>
            </w:r>
          </w:p>
        </w:tc>
        <w:tc>
          <w:tcPr>
            <w:tcW w:w="1561" w:type="dxa"/>
            <w:shd w:val="clear" w:color="auto" w:fill="D9D9D9" w:themeFill="background1" w:themeFillShade="D9"/>
          </w:tcPr>
          <w:p w:rsidR="004F4F20" w:rsidRPr="00311F4A" w:rsidRDefault="004F4F20" w:rsidP="009A78B0">
            <w:pPr>
              <w:spacing w:beforeLines="20" w:before="48" w:afterLines="20" w:after="48" w:line="240" w:lineRule="auto"/>
              <w:contextualSpacing/>
              <w:jc w:val="right"/>
              <w:rPr>
                <w:szCs w:val="20"/>
              </w:rPr>
            </w:pPr>
            <w:r w:rsidRPr="00311F4A">
              <w:rPr>
                <w:szCs w:val="20"/>
              </w:rPr>
              <w:t>441</w:t>
            </w:r>
          </w:p>
        </w:tc>
      </w:tr>
    </w:tbl>
    <w:p w:rsidR="004F4F20" w:rsidRPr="00311F4A" w:rsidRDefault="004F4F20" w:rsidP="004F4F20">
      <w:pPr>
        <w:rPr>
          <w:sz w:val="22"/>
        </w:rPr>
      </w:pPr>
      <w:r w:rsidRPr="00311F4A">
        <w:rPr>
          <w:szCs w:val="20"/>
          <w:vertAlign w:val="superscript"/>
        </w:rPr>
        <w:t xml:space="preserve">a </w:t>
      </w:r>
      <w:r w:rsidRPr="00311F4A">
        <w:rPr>
          <w:szCs w:val="20"/>
        </w:rPr>
        <w:t>Chi-square test indicates that this is not significantly different across Employer Size.</w:t>
      </w:r>
      <w:r w:rsidRPr="00311F4A">
        <w:rPr>
          <w:szCs w:val="20"/>
        </w:rPr>
        <w:br/>
      </w:r>
      <w:r w:rsidRPr="00311F4A">
        <w:rPr>
          <w:szCs w:val="20"/>
          <w:vertAlign w:val="superscript"/>
        </w:rPr>
        <w:t>b</w:t>
      </w:r>
      <w:r w:rsidRPr="00311F4A">
        <w:rPr>
          <w:szCs w:val="20"/>
        </w:rPr>
        <w:t xml:space="preserve"> Does not equal 100 per cent due to rounding.</w:t>
      </w:r>
      <w:r w:rsidRPr="00311F4A">
        <w:rPr>
          <w:szCs w:val="20"/>
        </w:rPr>
        <w:br/>
        <w:t>Note: Data weighted to the population of employers currently p</w:t>
      </w:r>
      <w:r w:rsidR="00BD4BE8">
        <w:rPr>
          <w:szCs w:val="20"/>
        </w:rPr>
        <w:t>rovid</w:t>
      </w:r>
      <w:r w:rsidRPr="00311F4A">
        <w:rPr>
          <w:szCs w:val="20"/>
        </w:rPr>
        <w:t xml:space="preserve">ing </w:t>
      </w:r>
      <w:r w:rsidR="00BD4BE8">
        <w:rPr>
          <w:szCs w:val="20"/>
        </w:rPr>
        <w:t xml:space="preserve">PLP to </w:t>
      </w:r>
      <w:r w:rsidRPr="00311F4A">
        <w:rPr>
          <w:szCs w:val="20"/>
        </w:rPr>
        <w:t>at least one employee in July and/or August 2012.</w:t>
      </w:r>
      <w:r w:rsidRPr="00311F4A">
        <w:rPr>
          <w:szCs w:val="20"/>
        </w:rPr>
        <w:br/>
        <w:t>Source:</w:t>
      </w:r>
      <w:r>
        <w:rPr>
          <w:szCs w:val="20"/>
        </w:rPr>
        <w:t xml:space="preserve"> EMPERIA</w:t>
      </w:r>
      <w:r w:rsidRPr="00311F4A">
        <w:rPr>
          <w:szCs w:val="20"/>
        </w:rPr>
        <w:t xml:space="preserve"> </w:t>
      </w:r>
    </w:p>
    <w:p w:rsidR="004F4F20" w:rsidRDefault="004F4F20" w:rsidP="00291474">
      <w:pPr>
        <w:pStyle w:val="BodyText"/>
        <w:jc w:val="left"/>
      </w:pPr>
      <w:r w:rsidRPr="00311F4A">
        <w:lastRenderedPageBreak/>
        <w:t>Among</w:t>
      </w:r>
      <w:r>
        <w:t xml:space="preserve"> the 12 per cent of </w:t>
      </w:r>
      <w:r w:rsidRPr="00311F4A">
        <w:t>employers who made changes to HR practices within the organisation</w:t>
      </w:r>
      <w:r w:rsidR="000702C1">
        <w:t xml:space="preserve"> (Table 2.14)</w:t>
      </w:r>
      <w:r w:rsidRPr="00311F4A">
        <w:t>, the types of changes most often made included the introduction of proc</w:t>
      </w:r>
      <w:r>
        <w:t>esses to manage PLP requests (76</w:t>
      </w:r>
      <w:r w:rsidRPr="00311F4A">
        <w:t xml:space="preserve"> per cent</w:t>
      </w:r>
      <w:r>
        <w:t xml:space="preserve"> of those that made changes</w:t>
      </w:r>
      <w:r w:rsidRPr="00311F4A">
        <w:t xml:space="preserve">), </w:t>
      </w:r>
      <w:r>
        <w:t xml:space="preserve">improving the provision of information to employees about parental leave (66 per cent), developing processes to plan either return to work or keeping in touch arrangements with employees taking parental leave (58 per cent), </w:t>
      </w:r>
      <w:r w:rsidRPr="00311F4A">
        <w:t xml:space="preserve">attempting to better manage employee expectations </w:t>
      </w:r>
      <w:r>
        <w:t>in regards to parental leave (57</w:t>
      </w:r>
      <w:r w:rsidRPr="00311F4A">
        <w:t xml:space="preserve"> per cent), re-educating managers to ensure </w:t>
      </w:r>
      <w:r>
        <w:t>non-discriminatory practices (47</w:t>
      </w:r>
      <w:r w:rsidRPr="00311F4A">
        <w:t xml:space="preserve"> per cent) and reviewing hiring practices to ensure biases do not exist towards women of childbearing age (41 per cent</w:t>
      </w:r>
      <w:r>
        <w:t xml:space="preserve"> of those that made changes</w:t>
      </w:r>
      <w:r w:rsidRPr="00311F4A">
        <w:t>).</w:t>
      </w:r>
    </w:p>
    <w:p w:rsidR="004F4F20" w:rsidRPr="00F3093D" w:rsidRDefault="004F4F20" w:rsidP="004F4F20">
      <w:pPr>
        <w:pStyle w:val="Caption"/>
        <w:spacing w:line="240" w:lineRule="auto"/>
        <w:ind w:left="1440" w:hanging="1440"/>
        <w:jc w:val="both"/>
      </w:pPr>
      <w:bookmarkStart w:id="67" w:name="_Toc358126683"/>
      <w:bookmarkStart w:id="68" w:name="_Toc377040520"/>
      <w:r w:rsidRPr="00AF3FFD">
        <w:t xml:space="preserve">Table </w:t>
      </w:r>
      <w:r w:rsidR="00572623" w:rsidRPr="00F3093D">
        <w:fldChar w:fldCharType="begin"/>
      </w:r>
      <w:r w:rsidRPr="00AF3FFD">
        <w:instrText xml:space="preserve"> STYLEREF 1 \s </w:instrText>
      </w:r>
      <w:r w:rsidR="00572623" w:rsidRPr="00F3093D">
        <w:fldChar w:fldCharType="separate"/>
      </w:r>
      <w:r w:rsidR="00955803">
        <w:rPr>
          <w:noProof/>
        </w:rPr>
        <w:t>2</w:t>
      </w:r>
      <w:r w:rsidR="00572623" w:rsidRPr="00F3093D">
        <w:fldChar w:fldCharType="end"/>
      </w:r>
      <w:r w:rsidRPr="00AF3FFD">
        <w:t>.</w:t>
      </w:r>
      <w:r w:rsidR="00572623" w:rsidRPr="00F3093D">
        <w:fldChar w:fldCharType="begin"/>
      </w:r>
      <w:r w:rsidRPr="00AF3FFD">
        <w:instrText xml:space="preserve"> SEQ Table \* ARABIC \s 1 </w:instrText>
      </w:r>
      <w:r w:rsidR="00572623" w:rsidRPr="00F3093D">
        <w:fldChar w:fldCharType="separate"/>
      </w:r>
      <w:r w:rsidR="00955803">
        <w:rPr>
          <w:noProof/>
        </w:rPr>
        <w:t>14</w:t>
      </w:r>
      <w:r w:rsidR="00572623" w:rsidRPr="00F3093D">
        <w:fldChar w:fldCharType="end"/>
      </w:r>
      <w:r w:rsidRPr="00AF3FFD">
        <w:tab/>
        <w:t>Types of changes to HR practices made by those organisations that did make some change</w:t>
      </w:r>
      <w:bookmarkEnd w:id="67"/>
      <w:bookmarkEnd w:id="68"/>
    </w:p>
    <w:tbl>
      <w:tblPr>
        <w:tblStyle w:val="TableGrid3"/>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A0" w:firstRow="1" w:lastRow="0" w:firstColumn="1" w:lastColumn="0" w:noHBand="0" w:noVBand="0"/>
        <w:tblCaption w:val="Table 2.14"/>
        <w:tblDescription w:val="Types of changes to HR practices made by those organisations that did make some change"/>
      </w:tblPr>
      <w:tblGrid>
        <w:gridCol w:w="6583"/>
        <w:gridCol w:w="1889"/>
      </w:tblGrid>
      <w:tr w:rsidR="004F4F20" w:rsidRPr="00AF3FFD" w:rsidTr="009D0167">
        <w:trPr>
          <w:tblHeader/>
        </w:trPr>
        <w:tc>
          <w:tcPr>
            <w:tcW w:w="6583" w:type="dxa"/>
            <w:shd w:val="clear" w:color="auto" w:fill="000000" w:themeFill="text1"/>
          </w:tcPr>
          <w:p w:rsidR="004F4F20" w:rsidRPr="00AF3FFD" w:rsidRDefault="004F4F20" w:rsidP="00CA29C3">
            <w:pPr>
              <w:spacing w:before="20" w:after="20" w:line="240" w:lineRule="auto"/>
              <w:contextualSpacing/>
              <w:rPr>
                <w:b/>
                <w:szCs w:val="20"/>
              </w:rPr>
            </w:pPr>
            <w:r w:rsidRPr="00AF3FFD">
              <w:rPr>
                <w:b/>
                <w:szCs w:val="20"/>
              </w:rPr>
              <w:t>Types of changes made to HR practices</w:t>
            </w:r>
          </w:p>
        </w:tc>
        <w:tc>
          <w:tcPr>
            <w:tcW w:w="1889" w:type="dxa"/>
            <w:shd w:val="clear" w:color="auto" w:fill="000000" w:themeFill="text1"/>
          </w:tcPr>
          <w:p w:rsidR="004F4F20" w:rsidRPr="00AF3FFD" w:rsidRDefault="004F4F20" w:rsidP="00CA29C3">
            <w:pPr>
              <w:spacing w:before="20" w:after="20" w:line="240" w:lineRule="auto"/>
              <w:contextualSpacing/>
              <w:jc w:val="right"/>
              <w:rPr>
                <w:b/>
                <w:szCs w:val="20"/>
              </w:rPr>
            </w:pPr>
            <w:r w:rsidRPr="00AF3FFD">
              <w:rPr>
                <w:b/>
                <w:szCs w:val="20"/>
              </w:rPr>
              <w:t xml:space="preserve">Per cent </w:t>
            </w:r>
            <w:r w:rsidRPr="00AF3FFD">
              <w:rPr>
                <w:b/>
                <w:szCs w:val="20"/>
                <w:vertAlign w:val="superscript"/>
              </w:rPr>
              <w:t>a</w:t>
            </w:r>
          </w:p>
        </w:tc>
      </w:tr>
      <w:tr w:rsidR="004F4F20" w:rsidRPr="00AF3FFD" w:rsidTr="009D0167">
        <w:tc>
          <w:tcPr>
            <w:tcW w:w="6583" w:type="dxa"/>
          </w:tcPr>
          <w:p w:rsidR="004F4F20" w:rsidRPr="00AF3FFD" w:rsidRDefault="004F4F20" w:rsidP="00CA29C3">
            <w:pPr>
              <w:spacing w:before="20" w:after="20" w:line="240" w:lineRule="auto"/>
              <w:ind w:left="142"/>
              <w:contextualSpacing/>
              <w:rPr>
                <w:szCs w:val="20"/>
              </w:rPr>
            </w:pPr>
            <w:r w:rsidRPr="00AF3FFD">
              <w:rPr>
                <w:szCs w:val="20"/>
              </w:rPr>
              <w:t>Introduce processes to manage requests for PPL</w:t>
            </w:r>
          </w:p>
        </w:tc>
        <w:tc>
          <w:tcPr>
            <w:tcW w:w="1889" w:type="dxa"/>
          </w:tcPr>
          <w:p w:rsidR="004F4F20" w:rsidRPr="00AF3FFD" w:rsidRDefault="004F4F20" w:rsidP="00CA29C3">
            <w:pPr>
              <w:spacing w:before="20" w:after="20" w:line="240" w:lineRule="auto"/>
              <w:contextualSpacing/>
              <w:jc w:val="right"/>
              <w:rPr>
                <w:szCs w:val="20"/>
              </w:rPr>
            </w:pPr>
            <w:r w:rsidRPr="00AF3FFD">
              <w:rPr>
                <w:szCs w:val="20"/>
              </w:rPr>
              <w:t>76</w:t>
            </w:r>
          </w:p>
        </w:tc>
      </w:tr>
      <w:tr w:rsidR="004F4F20" w:rsidRPr="00AF3FFD" w:rsidTr="009D0167">
        <w:tc>
          <w:tcPr>
            <w:tcW w:w="6583" w:type="dxa"/>
            <w:shd w:val="clear" w:color="auto" w:fill="D9D9D9" w:themeFill="background1" w:themeFillShade="D9"/>
          </w:tcPr>
          <w:p w:rsidR="004F4F20" w:rsidRPr="00AF3FFD" w:rsidRDefault="004F4F20" w:rsidP="00CA29C3">
            <w:pPr>
              <w:spacing w:before="20" w:after="20" w:line="240" w:lineRule="auto"/>
              <w:ind w:left="142"/>
              <w:contextualSpacing/>
              <w:rPr>
                <w:szCs w:val="20"/>
              </w:rPr>
            </w:pPr>
            <w:r w:rsidRPr="00AF3FFD">
              <w:rPr>
                <w:szCs w:val="20"/>
              </w:rPr>
              <w:t>Improve information provision to employees about parental leave</w:t>
            </w:r>
          </w:p>
        </w:tc>
        <w:tc>
          <w:tcPr>
            <w:tcW w:w="1889" w:type="dxa"/>
            <w:shd w:val="clear" w:color="auto" w:fill="D9D9D9" w:themeFill="background1" w:themeFillShade="D9"/>
          </w:tcPr>
          <w:p w:rsidR="004F4F20" w:rsidRPr="00AF3FFD" w:rsidRDefault="004F4F20" w:rsidP="00CA29C3">
            <w:pPr>
              <w:spacing w:before="20" w:after="20" w:line="240" w:lineRule="auto"/>
              <w:contextualSpacing/>
              <w:jc w:val="right"/>
              <w:rPr>
                <w:szCs w:val="20"/>
              </w:rPr>
            </w:pPr>
            <w:r w:rsidRPr="00AF3FFD">
              <w:rPr>
                <w:szCs w:val="20"/>
              </w:rPr>
              <w:t>66</w:t>
            </w:r>
          </w:p>
        </w:tc>
      </w:tr>
      <w:tr w:rsidR="004F4F20" w:rsidRPr="00AF3FFD" w:rsidTr="009D0167">
        <w:tc>
          <w:tcPr>
            <w:tcW w:w="6583" w:type="dxa"/>
          </w:tcPr>
          <w:p w:rsidR="004F4F20" w:rsidRPr="00AF3FFD" w:rsidRDefault="004F4F20" w:rsidP="00CA29C3">
            <w:pPr>
              <w:spacing w:before="20" w:after="20" w:line="240" w:lineRule="auto"/>
              <w:ind w:left="142"/>
              <w:contextualSpacing/>
              <w:rPr>
                <w:szCs w:val="20"/>
              </w:rPr>
            </w:pPr>
            <w:r w:rsidRPr="00AF3FFD">
              <w:rPr>
                <w:szCs w:val="20"/>
              </w:rPr>
              <w:t>Develop processes for planning return to work arrangements with employees who are going on leave</w:t>
            </w:r>
          </w:p>
        </w:tc>
        <w:tc>
          <w:tcPr>
            <w:tcW w:w="1889" w:type="dxa"/>
          </w:tcPr>
          <w:p w:rsidR="004F4F20" w:rsidRPr="00AF3FFD" w:rsidRDefault="004F4F20" w:rsidP="00CA29C3">
            <w:pPr>
              <w:spacing w:before="20" w:after="20" w:line="240" w:lineRule="auto"/>
              <w:contextualSpacing/>
              <w:jc w:val="right"/>
              <w:rPr>
                <w:szCs w:val="20"/>
              </w:rPr>
            </w:pPr>
            <w:r w:rsidRPr="00AF3FFD">
              <w:rPr>
                <w:szCs w:val="20"/>
              </w:rPr>
              <w:t>58</w:t>
            </w:r>
          </w:p>
        </w:tc>
      </w:tr>
      <w:tr w:rsidR="004F4F20" w:rsidRPr="00AF3FFD" w:rsidTr="009D0167">
        <w:tc>
          <w:tcPr>
            <w:tcW w:w="6583" w:type="dxa"/>
            <w:shd w:val="clear" w:color="auto" w:fill="D9D9D9" w:themeFill="background1" w:themeFillShade="D9"/>
          </w:tcPr>
          <w:p w:rsidR="004F4F20" w:rsidRPr="00AF3FFD" w:rsidRDefault="004F4F20" w:rsidP="00CA29C3">
            <w:pPr>
              <w:spacing w:before="20" w:after="20" w:line="240" w:lineRule="auto"/>
              <w:ind w:left="142"/>
              <w:contextualSpacing/>
              <w:rPr>
                <w:szCs w:val="20"/>
              </w:rPr>
            </w:pPr>
            <w:r w:rsidRPr="00AF3FFD">
              <w:rPr>
                <w:szCs w:val="20"/>
              </w:rPr>
              <w:t>Develop processes for keeping in touch with employees taking parental leave</w:t>
            </w:r>
          </w:p>
        </w:tc>
        <w:tc>
          <w:tcPr>
            <w:tcW w:w="1889" w:type="dxa"/>
            <w:shd w:val="clear" w:color="auto" w:fill="D9D9D9" w:themeFill="background1" w:themeFillShade="D9"/>
          </w:tcPr>
          <w:p w:rsidR="004F4F20" w:rsidRPr="00AF3FFD" w:rsidRDefault="004F4F20" w:rsidP="00CA29C3">
            <w:pPr>
              <w:spacing w:before="20" w:after="20" w:line="240" w:lineRule="auto"/>
              <w:contextualSpacing/>
              <w:jc w:val="right"/>
              <w:rPr>
                <w:szCs w:val="20"/>
              </w:rPr>
            </w:pPr>
            <w:r w:rsidRPr="00AF3FFD">
              <w:rPr>
                <w:szCs w:val="20"/>
              </w:rPr>
              <w:t>58</w:t>
            </w:r>
          </w:p>
        </w:tc>
      </w:tr>
      <w:tr w:rsidR="004F4F20" w:rsidRPr="00AF3FFD" w:rsidTr="009D0167">
        <w:tc>
          <w:tcPr>
            <w:tcW w:w="6583" w:type="dxa"/>
          </w:tcPr>
          <w:p w:rsidR="004F4F20" w:rsidRPr="00AF3FFD" w:rsidRDefault="004F4F20" w:rsidP="00CA29C3">
            <w:pPr>
              <w:spacing w:before="20" w:after="20" w:line="240" w:lineRule="auto"/>
              <w:ind w:left="142"/>
              <w:contextualSpacing/>
              <w:rPr>
                <w:szCs w:val="20"/>
              </w:rPr>
            </w:pPr>
            <w:r w:rsidRPr="00AF3FFD">
              <w:rPr>
                <w:szCs w:val="20"/>
              </w:rPr>
              <w:t>Better manage employee expectations about parental leave</w:t>
            </w:r>
          </w:p>
        </w:tc>
        <w:tc>
          <w:tcPr>
            <w:tcW w:w="1889" w:type="dxa"/>
          </w:tcPr>
          <w:p w:rsidR="004F4F20" w:rsidRPr="00AF3FFD" w:rsidRDefault="004F4F20" w:rsidP="00CA29C3">
            <w:pPr>
              <w:spacing w:before="20" w:after="20" w:line="240" w:lineRule="auto"/>
              <w:contextualSpacing/>
              <w:jc w:val="right"/>
              <w:rPr>
                <w:szCs w:val="20"/>
              </w:rPr>
            </w:pPr>
            <w:r w:rsidRPr="00AF3FFD">
              <w:rPr>
                <w:szCs w:val="20"/>
              </w:rPr>
              <w:t>57</w:t>
            </w:r>
          </w:p>
        </w:tc>
      </w:tr>
      <w:tr w:rsidR="004F4F20" w:rsidRPr="00AF3FFD" w:rsidTr="009D0167">
        <w:tc>
          <w:tcPr>
            <w:tcW w:w="6583" w:type="dxa"/>
            <w:shd w:val="clear" w:color="auto" w:fill="D9D9D9" w:themeFill="background1" w:themeFillShade="D9"/>
          </w:tcPr>
          <w:p w:rsidR="004F4F20" w:rsidRPr="00AF3FFD" w:rsidRDefault="004F4F20" w:rsidP="00CA29C3">
            <w:pPr>
              <w:spacing w:before="20" w:after="20" w:line="240" w:lineRule="auto"/>
              <w:ind w:left="142"/>
              <w:contextualSpacing/>
              <w:rPr>
                <w:szCs w:val="20"/>
              </w:rPr>
            </w:pPr>
            <w:r w:rsidRPr="00AF3FFD">
              <w:rPr>
                <w:szCs w:val="20"/>
              </w:rPr>
              <w:t>Re-educate managers to ensure their behaviours are not discriminatory</w:t>
            </w:r>
          </w:p>
        </w:tc>
        <w:tc>
          <w:tcPr>
            <w:tcW w:w="1889" w:type="dxa"/>
            <w:shd w:val="clear" w:color="auto" w:fill="D9D9D9" w:themeFill="background1" w:themeFillShade="D9"/>
          </w:tcPr>
          <w:p w:rsidR="004F4F20" w:rsidRPr="00AF3FFD" w:rsidRDefault="004F4F20" w:rsidP="00CA29C3">
            <w:pPr>
              <w:spacing w:before="20" w:after="20" w:line="240" w:lineRule="auto"/>
              <w:contextualSpacing/>
              <w:jc w:val="right"/>
              <w:rPr>
                <w:szCs w:val="20"/>
              </w:rPr>
            </w:pPr>
            <w:r w:rsidRPr="00AF3FFD">
              <w:rPr>
                <w:szCs w:val="20"/>
              </w:rPr>
              <w:t>47</w:t>
            </w:r>
          </w:p>
        </w:tc>
      </w:tr>
      <w:tr w:rsidR="004F4F20" w:rsidRPr="00AF3FFD" w:rsidTr="009D0167">
        <w:tc>
          <w:tcPr>
            <w:tcW w:w="6583" w:type="dxa"/>
          </w:tcPr>
          <w:p w:rsidR="004F4F20" w:rsidRPr="00AF3FFD" w:rsidRDefault="004F4F20" w:rsidP="00CA29C3">
            <w:pPr>
              <w:spacing w:before="20" w:after="20" w:line="240" w:lineRule="auto"/>
              <w:ind w:left="142"/>
              <w:contextualSpacing/>
              <w:rPr>
                <w:szCs w:val="20"/>
              </w:rPr>
            </w:pPr>
            <w:r w:rsidRPr="00AF3FFD">
              <w:rPr>
                <w:szCs w:val="20"/>
              </w:rPr>
              <w:t>Check hiring procedures to ensure there is no bias with regard to women who are of child-bearing age</w:t>
            </w:r>
          </w:p>
        </w:tc>
        <w:tc>
          <w:tcPr>
            <w:tcW w:w="1889" w:type="dxa"/>
          </w:tcPr>
          <w:p w:rsidR="004F4F20" w:rsidRPr="00AF3FFD" w:rsidRDefault="004F4F20" w:rsidP="00CA29C3">
            <w:pPr>
              <w:spacing w:before="20" w:after="20" w:line="240" w:lineRule="auto"/>
              <w:contextualSpacing/>
              <w:jc w:val="right"/>
              <w:rPr>
                <w:szCs w:val="20"/>
              </w:rPr>
            </w:pPr>
            <w:r w:rsidRPr="00AF3FFD">
              <w:rPr>
                <w:szCs w:val="20"/>
              </w:rPr>
              <w:t>41</w:t>
            </w:r>
          </w:p>
        </w:tc>
      </w:tr>
      <w:tr w:rsidR="004F4F20" w:rsidRPr="00AF3FFD" w:rsidTr="009D0167">
        <w:tc>
          <w:tcPr>
            <w:tcW w:w="6583" w:type="dxa"/>
            <w:shd w:val="clear" w:color="auto" w:fill="D9D9D9" w:themeFill="background1" w:themeFillShade="D9"/>
          </w:tcPr>
          <w:p w:rsidR="004F4F20" w:rsidRPr="00AF3FFD" w:rsidRDefault="004F4F20" w:rsidP="00CA29C3">
            <w:pPr>
              <w:spacing w:before="20" w:after="20" w:line="240" w:lineRule="auto"/>
              <w:ind w:left="142"/>
              <w:contextualSpacing/>
              <w:rPr>
                <w:szCs w:val="20"/>
              </w:rPr>
            </w:pPr>
            <w:r w:rsidRPr="00AF3FFD">
              <w:rPr>
                <w:szCs w:val="20"/>
              </w:rPr>
              <w:t>Business/organisation did something else</w:t>
            </w:r>
          </w:p>
        </w:tc>
        <w:tc>
          <w:tcPr>
            <w:tcW w:w="1889" w:type="dxa"/>
            <w:shd w:val="clear" w:color="auto" w:fill="D9D9D9" w:themeFill="background1" w:themeFillShade="D9"/>
          </w:tcPr>
          <w:p w:rsidR="004F4F20" w:rsidRPr="00AF3FFD" w:rsidRDefault="004F4F20" w:rsidP="00CA29C3">
            <w:pPr>
              <w:spacing w:before="20" w:after="20" w:line="240" w:lineRule="auto"/>
              <w:contextualSpacing/>
              <w:jc w:val="right"/>
              <w:rPr>
                <w:szCs w:val="20"/>
              </w:rPr>
            </w:pPr>
            <w:r w:rsidRPr="00AF3FFD">
              <w:rPr>
                <w:szCs w:val="20"/>
              </w:rPr>
              <w:t>21</w:t>
            </w:r>
          </w:p>
        </w:tc>
      </w:tr>
      <w:tr w:rsidR="004F4F20" w:rsidRPr="00AF3FFD" w:rsidTr="009D0167">
        <w:tc>
          <w:tcPr>
            <w:tcW w:w="6583" w:type="dxa"/>
          </w:tcPr>
          <w:p w:rsidR="004F4F20" w:rsidRPr="00AF3FFD" w:rsidRDefault="004F4F20" w:rsidP="00CA29C3">
            <w:pPr>
              <w:spacing w:before="20" w:after="20" w:line="240" w:lineRule="auto"/>
              <w:ind w:left="142"/>
              <w:contextualSpacing/>
              <w:rPr>
                <w:szCs w:val="20"/>
              </w:rPr>
            </w:pPr>
            <w:r w:rsidRPr="00AF3FFD">
              <w:rPr>
                <w:szCs w:val="20"/>
              </w:rPr>
              <w:t>N</w:t>
            </w:r>
          </w:p>
        </w:tc>
        <w:tc>
          <w:tcPr>
            <w:tcW w:w="1889" w:type="dxa"/>
          </w:tcPr>
          <w:p w:rsidR="004F4F20" w:rsidRPr="00AF3FFD" w:rsidRDefault="004F4F20" w:rsidP="00CA29C3">
            <w:pPr>
              <w:spacing w:before="20" w:after="20" w:line="240" w:lineRule="auto"/>
              <w:contextualSpacing/>
              <w:jc w:val="right"/>
              <w:rPr>
                <w:szCs w:val="20"/>
              </w:rPr>
            </w:pPr>
            <w:r w:rsidRPr="00AF3FFD">
              <w:rPr>
                <w:szCs w:val="20"/>
              </w:rPr>
              <w:t>66</w:t>
            </w:r>
          </w:p>
        </w:tc>
      </w:tr>
    </w:tbl>
    <w:p w:rsidR="004F4F20" w:rsidRPr="00AF3FFD" w:rsidRDefault="004F4F20" w:rsidP="004F4F20">
      <w:pPr>
        <w:spacing w:line="240" w:lineRule="auto"/>
        <w:rPr>
          <w:szCs w:val="20"/>
        </w:rPr>
      </w:pPr>
      <w:r w:rsidRPr="00AF3FFD">
        <w:rPr>
          <w:szCs w:val="20"/>
          <w:vertAlign w:val="superscript"/>
        </w:rPr>
        <w:t>a</w:t>
      </w:r>
      <w:r w:rsidRPr="00AF3FFD">
        <w:rPr>
          <w:szCs w:val="20"/>
        </w:rPr>
        <w:t xml:space="preserve"> Multiple response question. </w:t>
      </w:r>
      <w:r w:rsidRPr="00AF3FFD">
        <w:rPr>
          <w:szCs w:val="20"/>
        </w:rPr>
        <w:br/>
        <w:t>Note: Data weighted to the population of employers currently p</w:t>
      </w:r>
      <w:r w:rsidR="00BD4BE8">
        <w:rPr>
          <w:szCs w:val="20"/>
        </w:rPr>
        <w:t>rovid</w:t>
      </w:r>
      <w:r w:rsidRPr="00AF3FFD">
        <w:rPr>
          <w:szCs w:val="20"/>
        </w:rPr>
        <w:t xml:space="preserve">ing </w:t>
      </w:r>
      <w:r w:rsidR="00BD4BE8">
        <w:rPr>
          <w:szCs w:val="20"/>
        </w:rPr>
        <w:t xml:space="preserve">PLP to </w:t>
      </w:r>
      <w:r w:rsidRPr="00AF3FFD">
        <w:rPr>
          <w:szCs w:val="20"/>
        </w:rPr>
        <w:t>at least one employee in July and/or August 2012.</w:t>
      </w:r>
      <w:r w:rsidRPr="00AF3FFD">
        <w:rPr>
          <w:szCs w:val="20"/>
        </w:rPr>
        <w:br/>
        <w:t>Source:</w:t>
      </w:r>
      <w:r>
        <w:rPr>
          <w:szCs w:val="20"/>
        </w:rPr>
        <w:t xml:space="preserve"> EMPERIA</w:t>
      </w:r>
      <w:r w:rsidRPr="00AF3FFD">
        <w:rPr>
          <w:szCs w:val="20"/>
        </w:rPr>
        <w:t xml:space="preserve"> </w:t>
      </w:r>
    </w:p>
    <w:p w:rsidR="004F4F20" w:rsidRDefault="004F4F20" w:rsidP="004F4F20">
      <w:pPr>
        <w:pStyle w:val="Heading3"/>
        <w:numPr>
          <w:ilvl w:val="2"/>
          <w:numId w:val="1"/>
        </w:numPr>
        <w:jc w:val="both"/>
      </w:pPr>
      <w:bookmarkStart w:id="69" w:name="_Toc358109734"/>
      <w:bookmarkStart w:id="70" w:name="_Toc377646699"/>
      <w:r>
        <w:t>HR Practices: 2011-2012</w:t>
      </w:r>
      <w:bookmarkEnd w:id="69"/>
      <w:bookmarkEnd w:id="70"/>
    </w:p>
    <w:p w:rsidR="004F4F20" w:rsidRPr="00C95899" w:rsidRDefault="004F4F20" w:rsidP="00291474">
      <w:pPr>
        <w:pStyle w:val="BodyText"/>
        <w:jc w:val="left"/>
      </w:pPr>
      <w:r>
        <w:t>There were no significant differences in the changes employers made to HR practices between 2011 and 2012. Controlling for differences in organisational size and sector, as well as the proportion of female, permanent workers, part-time workers and unionization levels, employers in 2012 were no more or less likely to change their HR practices as a result of the implementation o</w:t>
      </w:r>
      <w:r w:rsidR="00525E4A">
        <w:t>f PPL than employers in 2011.</w:t>
      </w:r>
    </w:p>
    <w:p w:rsidR="004F4F20" w:rsidRDefault="004F4F20" w:rsidP="004F4F20">
      <w:pPr>
        <w:pStyle w:val="Heading2"/>
        <w:numPr>
          <w:ilvl w:val="1"/>
          <w:numId w:val="1"/>
        </w:numPr>
        <w:tabs>
          <w:tab w:val="clear" w:pos="576"/>
        </w:tabs>
        <w:ind w:left="720" w:hanging="720"/>
        <w:jc w:val="both"/>
      </w:pPr>
      <w:bookmarkStart w:id="71" w:name="_Toc358109736"/>
      <w:bookmarkStart w:id="72" w:name="_Toc377646700"/>
      <w:r>
        <w:t>Managing PLP in the organisation</w:t>
      </w:r>
      <w:bookmarkEnd w:id="71"/>
      <w:bookmarkEnd w:id="72"/>
    </w:p>
    <w:p w:rsidR="004F4F20" w:rsidRPr="00AF3FFD" w:rsidRDefault="004F4F20" w:rsidP="00291474">
      <w:pPr>
        <w:pStyle w:val="BodyText"/>
        <w:jc w:val="left"/>
      </w:pPr>
      <w:r>
        <w:t>Managing PLP in the organisation focuses on</w:t>
      </w:r>
      <w:r w:rsidRPr="00AF3FFD">
        <w:t xml:space="preserve"> employer experiences in sourcing information about PPL, registering and preparing to provide PLP, voluntary participation in the scheme, changes to payroll systems, costs involved in implementing PPL, and employer attitudes towards the scheme.</w:t>
      </w:r>
    </w:p>
    <w:p w:rsidR="004F4F20" w:rsidRDefault="004F4F20" w:rsidP="004F4F20">
      <w:pPr>
        <w:pStyle w:val="Heading3"/>
        <w:numPr>
          <w:ilvl w:val="2"/>
          <w:numId w:val="1"/>
        </w:numPr>
        <w:jc w:val="both"/>
        <w:rPr>
          <w:lang w:val="en-US"/>
        </w:rPr>
      </w:pPr>
      <w:bookmarkStart w:id="73" w:name="_Toc358109737"/>
      <w:bookmarkStart w:id="74" w:name="_Toc377646701"/>
      <w:r>
        <w:rPr>
          <w:lang w:val="en-US"/>
        </w:rPr>
        <w:lastRenderedPageBreak/>
        <w:t>Sourcing information</w:t>
      </w:r>
      <w:bookmarkEnd w:id="73"/>
      <w:bookmarkEnd w:id="74"/>
    </w:p>
    <w:p w:rsidR="000B5A7E" w:rsidRDefault="004F4F20" w:rsidP="00291474">
      <w:pPr>
        <w:pStyle w:val="BodyText"/>
        <w:jc w:val="left"/>
        <w:rPr>
          <w:b/>
          <w:bCs/>
        </w:rPr>
      </w:pPr>
      <w:r w:rsidRPr="00AF3FFD">
        <w:t xml:space="preserve">The </w:t>
      </w:r>
      <w:r>
        <w:t>EMPERIA</w:t>
      </w:r>
      <w:r w:rsidRPr="00AF3FFD">
        <w:t xml:space="preserve"> survey asked employers how they gathered information about </w:t>
      </w:r>
      <w:r>
        <w:t>PPL</w:t>
      </w:r>
      <w:r w:rsidRPr="00AF3FFD">
        <w:t>. The largest group (</w:t>
      </w:r>
      <w:r>
        <w:t>44</w:t>
      </w:r>
      <w:r w:rsidRPr="00AF3FFD">
        <w:t xml:space="preserve"> per cent) sourced information about the scheme from a government website. Some </w:t>
      </w:r>
      <w:r>
        <w:t xml:space="preserve">32 per cent of employers </w:t>
      </w:r>
      <w:r w:rsidRPr="00AF3FFD">
        <w:t>found information from a Centrelink office</w:t>
      </w:r>
      <w:r>
        <w:t xml:space="preserve">, 21 per cent from </w:t>
      </w:r>
      <w:r w:rsidRPr="00AF3FFD">
        <w:t xml:space="preserve">non-advertising media sources such as the news or radio, </w:t>
      </w:r>
      <w:r>
        <w:t xml:space="preserve">and 13 </w:t>
      </w:r>
      <w:r w:rsidRPr="00AF3FFD">
        <w:t xml:space="preserve">per cent from government advertising. </w:t>
      </w:r>
      <w:r>
        <w:t>Smaller percentages of employers relied on the business or HR (6 per cent), a work colleague (6 per cent) or some other source, such as Fair Work Australia or an industry group, to provide information about PPL</w:t>
      </w:r>
      <w:r w:rsidRPr="00AF3FFD">
        <w:t xml:space="preserve"> (Table </w:t>
      </w:r>
      <w:r w:rsidR="00652140">
        <w:t>2.15</w:t>
      </w:r>
      <w:r w:rsidRPr="00AF3FFD">
        <w:t>).</w:t>
      </w:r>
      <w:bookmarkStart w:id="75" w:name="_Toc358126684"/>
    </w:p>
    <w:p w:rsidR="004F4F20" w:rsidRPr="00F3093D" w:rsidRDefault="004F4F20" w:rsidP="004F4F20">
      <w:pPr>
        <w:pStyle w:val="Caption"/>
        <w:spacing w:line="240" w:lineRule="auto"/>
        <w:ind w:left="1440" w:hanging="1440"/>
        <w:jc w:val="both"/>
      </w:pPr>
      <w:bookmarkStart w:id="76" w:name="_Toc377040521"/>
      <w:r w:rsidRPr="00AF3FFD">
        <w:t xml:space="preserve">Table </w:t>
      </w:r>
      <w:r w:rsidR="00572623" w:rsidRPr="00F3093D">
        <w:fldChar w:fldCharType="begin"/>
      </w:r>
      <w:r w:rsidRPr="00AF3FFD">
        <w:instrText xml:space="preserve"> STYLEREF 1 \s </w:instrText>
      </w:r>
      <w:r w:rsidR="00572623" w:rsidRPr="00F3093D">
        <w:fldChar w:fldCharType="separate"/>
      </w:r>
      <w:r w:rsidR="00955803">
        <w:rPr>
          <w:noProof/>
        </w:rPr>
        <w:t>2</w:t>
      </w:r>
      <w:r w:rsidR="00572623" w:rsidRPr="00F3093D">
        <w:fldChar w:fldCharType="end"/>
      </w:r>
      <w:r w:rsidRPr="00AF3FFD">
        <w:t>.</w:t>
      </w:r>
      <w:r w:rsidR="00572623" w:rsidRPr="00F3093D">
        <w:fldChar w:fldCharType="begin"/>
      </w:r>
      <w:r w:rsidRPr="00AF3FFD">
        <w:instrText xml:space="preserve"> SEQ Table \* ARABIC \s 1 </w:instrText>
      </w:r>
      <w:r w:rsidR="00572623" w:rsidRPr="00F3093D">
        <w:fldChar w:fldCharType="separate"/>
      </w:r>
      <w:r w:rsidR="00955803">
        <w:rPr>
          <w:noProof/>
        </w:rPr>
        <w:t>15</w:t>
      </w:r>
      <w:r w:rsidR="00572623" w:rsidRPr="00F3093D">
        <w:fldChar w:fldCharType="end"/>
      </w:r>
      <w:r w:rsidRPr="00AF3FFD">
        <w:tab/>
        <w:t>Sources of awareness and information about the scheme</w:t>
      </w:r>
      <w:bookmarkEnd w:id="75"/>
      <w:bookmarkEnd w:id="76"/>
    </w:p>
    <w:tbl>
      <w:tblPr>
        <w:tblStyle w:val="TableGrid4"/>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2.15"/>
        <w:tblDescription w:val="Sources of awareness and information about the scheme"/>
      </w:tblPr>
      <w:tblGrid>
        <w:gridCol w:w="5778"/>
        <w:gridCol w:w="1846"/>
      </w:tblGrid>
      <w:tr w:rsidR="004F4F20" w:rsidRPr="00AF3FFD" w:rsidTr="009D0167">
        <w:trPr>
          <w:trHeight w:val="391"/>
          <w:tblHeader/>
        </w:trPr>
        <w:tc>
          <w:tcPr>
            <w:tcW w:w="5778" w:type="dxa"/>
            <w:shd w:val="clear" w:color="auto" w:fill="000000" w:themeFill="text1"/>
          </w:tcPr>
          <w:p w:rsidR="004F4F20" w:rsidRPr="00AF3FFD" w:rsidRDefault="004F4F20" w:rsidP="00CA29C3">
            <w:pPr>
              <w:spacing w:beforeLines="20" w:before="48" w:afterLines="20" w:after="48" w:line="240" w:lineRule="auto"/>
              <w:contextualSpacing/>
              <w:rPr>
                <w:rFonts w:cs="Arial"/>
                <w:b/>
                <w:szCs w:val="20"/>
              </w:rPr>
            </w:pPr>
            <w:r w:rsidRPr="00AF3FFD">
              <w:rPr>
                <w:rFonts w:cs="Arial"/>
                <w:b/>
                <w:szCs w:val="20"/>
              </w:rPr>
              <w:t>Employers source information from:</w:t>
            </w:r>
          </w:p>
        </w:tc>
        <w:tc>
          <w:tcPr>
            <w:tcW w:w="1846" w:type="dxa"/>
            <w:shd w:val="clear" w:color="auto" w:fill="000000" w:themeFill="text1"/>
          </w:tcPr>
          <w:p w:rsidR="004F4F20" w:rsidRPr="00AF3FFD" w:rsidRDefault="004F4F20" w:rsidP="00CA29C3">
            <w:pPr>
              <w:spacing w:beforeLines="20" w:before="48" w:afterLines="20" w:after="48" w:line="240" w:lineRule="auto"/>
              <w:contextualSpacing/>
              <w:jc w:val="right"/>
              <w:rPr>
                <w:rFonts w:cs="Arial"/>
                <w:b/>
                <w:szCs w:val="20"/>
                <w:vertAlign w:val="superscript"/>
              </w:rPr>
            </w:pPr>
            <w:r w:rsidRPr="00AF3FFD">
              <w:rPr>
                <w:rFonts w:cs="Arial"/>
                <w:b/>
                <w:color w:val="000000"/>
                <w:szCs w:val="20"/>
              </w:rPr>
              <w:t xml:space="preserve">Per </w:t>
            </w:r>
            <w:r w:rsidRPr="00AF3FFD">
              <w:rPr>
                <w:rFonts w:cs="Arial"/>
                <w:b/>
                <w:color w:val="FFFFFF"/>
                <w:szCs w:val="20"/>
              </w:rPr>
              <w:t xml:space="preserve">Per cent </w:t>
            </w:r>
            <w:r w:rsidRPr="00AF3FFD">
              <w:rPr>
                <w:rFonts w:cs="Arial"/>
                <w:b/>
                <w:color w:val="FFFFFF"/>
                <w:szCs w:val="20"/>
                <w:vertAlign w:val="superscript"/>
              </w:rPr>
              <w:t>a</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Government website (includes Centrelink website)</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44</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Centrelink office (including letters from Centrelink)</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32</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Other non-advertising media (news, radio)</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21</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Government advertising (brochure, TV)</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13</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Employer/HR</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6</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Work colleague</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6</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Other (See verbatim responses below)</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4</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Don’t know</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jc w:val="right"/>
              <w:rPr>
                <w:rFonts w:cs="Arial"/>
                <w:color w:val="000000"/>
                <w:szCs w:val="20"/>
              </w:rPr>
            </w:pPr>
            <w:r w:rsidRPr="00AF3FFD">
              <w:rPr>
                <w:rFonts w:cs="Arial"/>
                <w:color w:val="000000"/>
                <w:szCs w:val="20"/>
              </w:rPr>
              <w:t>2</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1800 number</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1</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Union</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0</w:t>
            </w:r>
          </w:p>
        </w:tc>
      </w:tr>
      <w:tr w:rsidR="004F4F20" w:rsidRPr="00AF3FFD" w:rsidTr="009D0167">
        <w:tc>
          <w:tcPr>
            <w:tcW w:w="5778" w:type="dxa"/>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Friends or family</w:t>
            </w:r>
          </w:p>
        </w:tc>
        <w:tc>
          <w:tcPr>
            <w:tcW w:w="1846" w:type="dxa"/>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0</w:t>
            </w:r>
          </w:p>
        </w:tc>
      </w:tr>
      <w:tr w:rsidR="004F4F20" w:rsidRPr="00AF3FFD" w:rsidTr="009D0167">
        <w:tc>
          <w:tcPr>
            <w:tcW w:w="5778" w:type="dxa"/>
            <w:shd w:val="clear" w:color="auto" w:fill="D9D9D9" w:themeFill="background1" w:themeFillShade="D9"/>
            <w:vAlign w:val="center"/>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Didn’t get any information about the PPL scheme</w:t>
            </w:r>
          </w:p>
        </w:tc>
        <w:tc>
          <w:tcPr>
            <w:tcW w:w="1846" w:type="dxa"/>
            <w:shd w:val="clear" w:color="auto" w:fill="D9D9D9" w:themeFill="background1" w:themeFillShade="D9"/>
            <w:vAlign w:val="center"/>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0</w:t>
            </w:r>
          </w:p>
        </w:tc>
      </w:tr>
      <w:tr w:rsidR="004F4F20" w:rsidRPr="00AF3FFD" w:rsidTr="009D0167">
        <w:tc>
          <w:tcPr>
            <w:tcW w:w="5778" w:type="dxa"/>
          </w:tcPr>
          <w:p w:rsidR="004F4F20" w:rsidRPr="00AF3FFD" w:rsidRDefault="004F4F20" w:rsidP="00CA29C3">
            <w:pPr>
              <w:spacing w:beforeLines="20" w:before="48" w:afterLines="20" w:after="48" w:line="240" w:lineRule="auto"/>
              <w:ind w:left="142"/>
              <w:contextualSpacing/>
              <w:rPr>
                <w:rFonts w:cs="Arial"/>
                <w:color w:val="000000"/>
                <w:szCs w:val="20"/>
              </w:rPr>
            </w:pPr>
            <w:r w:rsidRPr="00AF3FFD">
              <w:rPr>
                <w:rFonts w:cs="Arial"/>
                <w:color w:val="000000"/>
                <w:szCs w:val="20"/>
              </w:rPr>
              <w:t>N</w:t>
            </w:r>
          </w:p>
        </w:tc>
        <w:tc>
          <w:tcPr>
            <w:tcW w:w="1846" w:type="dxa"/>
          </w:tcPr>
          <w:p w:rsidR="004F4F20" w:rsidRPr="00AF3FFD" w:rsidRDefault="004F4F20" w:rsidP="00CA29C3">
            <w:pPr>
              <w:spacing w:beforeLines="20" w:before="48" w:afterLines="20" w:after="48" w:line="240" w:lineRule="auto"/>
              <w:contextualSpacing/>
              <w:jc w:val="right"/>
              <w:rPr>
                <w:rFonts w:cs="Arial"/>
                <w:color w:val="000000"/>
                <w:szCs w:val="20"/>
              </w:rPr>
            </w:pPr>
            <w:r w:rsidRPr="00AF3FFD">
              <w:rPr>
                <w:rFonts w:cs="Arial"/>
                <w:color w:val="000000"/>
                <w:szCs w:val="20"/>
              </w:rPr>
              <w:t>441</w:t>
            </w:r>
          </w:p>
        </w:tc>
      </w:tr>
    </w:tbl>
    <w:p w:rsidR="004F4F20" w:rsidRDefault="004F4F20" w:rsidP="004F4F20">
      <w:pPr>
        <w:spacing w:line="240" w:lineRule="auto"/>
        <w:rPr>
          <w:szCs w:val="20"/>
        </w:rPr>
      </w:pPr>
      <w:r w:rsidRPr="00AF3FFD">
        <w:rPr>
          <w:szCs w:val="20"/>
          <w:vertAlign w:val="superscript"/>
        </w:rPr>
        <w:t>a</w:t>
      </w:r>
      <w:r w:rsidRPr="00AF3FFD">
        <w:rPr>
          <w:szCs w:val="20"/>
        </w:rPr>
        <w:t xml:space="preserve"> Multiple response question.</w:t>
      </w:r>
      <w:r w:rsidRPr="00AF3FFD">
        <w:rPr>
          <w:szCs w:val="20"/>
        </w:rPr>
        <w:br/>
        <w:t>Note: Data weighted to the population of employers currently p</w:t>
      </w:r>
      <w:r w:rsidR="00BD4BE8">
        <w:rPr>
          <w:szCs w:val="20"/>
        </w:rPr>
        <w:t>rovid</w:t>
      </w:r>
      <w:r w:rsidRPr="00AF3FFD">
        <w:rPr>
          <w:szCs w:val="20"/>
        </w:rPr>
        <w:t xml:space="preserve">ing </w:t>
      </w:r>
      <w:r w:rsidR="00BD4BE8">
        <w:rPr>
          <w:szCs w:val="20"/>
        </w:rPr>
        <w:t xml:space="preserve">PLP to </w:t>
      </w:r>
      <w:r w:rsidRPr="00AF3FFD">
        <w:rPr>
          <w:szCs w:val="20"/>
        </w:rPr>
        <w:t>at least one employee in July and/or August 2012.</w:t>
      </w:r>
      <w:r w:rsidRPr="00AF3FFD">
        <w:rPr>
          <w:szCs w:val="20"/>
        </w:rPr>
        <w:br/>
        <w:t>Verbatim responses use unweighted data.</w:t>
      </w:r>
      <w:r w:rsidRPr="00AF3FFD">
        <w:rPr>
          <w:szCs w:val="20"/>
        </w:rPr>
        <w:br/>
        <w:t>Source:</w:t>
      </w:r>
      <w:r>
        <w:rPr>
          <w:szCs w:val="20"/>
        </w:rPr>
        <w:t xml:space="preserve"> EMPERIA</w:t>
      </w:r>
      <w:r w:rsidRPr="00AF3FFD">
        <w:rPr>
          <w:szCs w:val="20"/>
        </w:rPr>
        <w:t xml:space="preserve"> </w:t>
      </w:r>
    </w:p>
    <w:p w:rsidR="004F4F20" w:rsidRDefault="004F4F20" w:rsidP="004F4F20">
      <w:pPr>
        <w:pStyle w:val="Heading3"/>
        <w:numPr>
          <w:ilvl w:val="2"/>
          <w:numId w:val="1"/>
        </w:numPr>
        <w:jc w:val="both"/>
      </w:pPr>
      <w:bookmarkStart w:id="77" w:name="_Toc358109738"/>
      <w:bookmarkStart w:id="78" w:name="_Toc377646702"/>
      <w:r>
        <w:t>Sourcing information on PPL: 2011-2012</w:t>
      </w:r>
      <w:bookmarkEnd w:id="77"/>
      <w:bookmarkEnd w:id="78"/>
    </w:p>
    <w:p w:rsidR="004F4F20" w:rsidRPr="00E3454D" w:rsidRDefault="004F4F20" w:rsidP="00291474">
      <w:pPr>
        <w:pStyle w:val="BodyText"/>
        <w:jc w:val="left"/>
      </w:pPr>
      <w:r>
        <w:t>To consider whether employers changed the way they sourced information about PPL between 2011 and 2012, it is necessary to combine some informational categories. Consideration was given to the following possible sources of information: employer/work colleague, government website, government advertising, Centrelink office, other non-advertising media. Too few employers sourced information from unions, 1800 numbers, or friends and family to be included in any meaningful analyses here. Two trends are visible from these analyses. First, there were no significant changes in the way employers sourced information from employers/work colleagues and government advertising between 2011 and 2012. Controlling for differences in organisational size and sector, as well as the proportion of female, permanent workers, part-time workers and unionization levels, employers in 2012 were no more or less likely to gather information from these sources than employers in 2011. There has been one area of significant change in the sourcing of information, however. In 2012, employers were nearly twice as likely to rely on Centrelink as a</w:t>
      </w:r>
      <w:r w:rsidR="00AA0CBC">
        <w:t>n initial</w:t>
      </w:r>
      <w:r>
        <w:t xml:space="preserve"> source of </w:t>
      </w:r>
      <w:r>
        <w:lastRenderedPageBreak/>
        <w:t xml:space="preserve">information about </w:t>
      </w:r>
      <w:r w:rsidR="00AA0CBC">
        <w:t xml:space="preserve">the </w:t>
      </w:r>
      <w:r>
        <w:t xml:space="preserve">PPL </w:t>
      </w:r>
      <w:r w:rsidR="00AA0CBC">
        <w:t xml:space="preserve">scheme </w:t>
      </w:r>
      <w:r>
        <w:t>than employers in 2011, controlling for differences in organisational size and sector, the proportion of female, permanent workers, part-time workers and unionization levels.</w:t>
      </w:r>
    </w:p>
    <w:p w:rsidR="004F4F20" w:rsidRDefault="004F4F20" w:rsidP="00291474">
      <w:pPr>
        <w:pStyle w:val="Heading3"/>
        <w:numPr>
          <w:ilvl w:val="2"/>
          <w:numId w:val="1"/>
        </w:numPr>
      </w:pPr>
      <w:bookmarkStart w:id="79" w:name="_Toc358109739"/>
      <w:bookmarkStart w:id="80" w:name="_Toc377646703"/>
      <w:r>
        <w:t>Registering for PPL</w:t>
      </w:r>
      <w:bookmarkEnd w:id="79"/>
      <w:bookmarkEnd w:id="80"/>
    </w:p>
    <w:p w:rsidR="004F4F20" w:rsidRDefault="004F4F20" w:rsidP="00291474">
      <w:pPr>
        <w:pStyle w:val="BodyText"/>
        <w:jc w:val="left"/>
      </w:pPr>
      <w:r w:rsidRPr="00D136BE">
        <w:t xml:space="preserve">Employers </w:t>
      </w:r>
      <w:r>
        <w:t>are</w:t>
      </w:r>
      <w:r w:rsidRPr="00D136BE">
        <w:t xml:space="preserve"> generally required to </w:t>
      </w:r>
      <w:r w:rsidR="00BD4BE8">
        <w:t>provide</w:t>
      </w:r>
      <w:r w:rsidR="00BD4BE8" w:rsidRPr="00D136BE">
        <w:t xml:space="preserve"> </w:t>
      </w:r>
      <w:r w:rsidRPr="00D136BE">
        <w:t xml:space="preserve">PLP to their eligible long-term employees who had a child born or adopted from 1 July 2011. </w:t>
      </w:r>
      <w:r>
        <w:t xml:space="preserve">Employers have been able to </w:t>
      </w:r>
      <w:r w:rsidRPr="00D136BE">
        <w:t xml:space="preserve">register and opt in for PPL (using Centrelink Business Online Services) at any time after 1 October 2010, and </w:t>
      </w:r>
      <w:r>
        <w:t>have been able to</w:t>
      </w:r>
      <w:r w:rsidRPr="00D136BE">
        <w:t xml:space="preserve"> provide PLP to eligible </w:t>
      </w:r>
      <w:r w:rsidR="00270B01">
        <w:t>employees</w:t>
      </w:r>
      <w:r w:rsidR="00270B01" w:rsidRPr="00D136BE">
        <w:t xml:space="preserve"> </w:t>
      </w:r>
      <w:r w:rsidRPr="00D136BE">
        <w:t xml:space="preserve">who had a child born or adopted </w:t>
      </w:r>
      <w:r>
        <w:t>since</w:t>
      </w:r>
      <w:r w:rsidRPr="00D136BE">
        <w:t xml:space="preserve"> 1 January 2011, if they chose to do so and their employee agreed. </w:t>
      </w:r>
      <w:r>
        <w:t>Attitudinal data from the EMPERIA survey</w:t>
      </w:r>
      <w:r w:rsidRPr="00D136BE">
        <w:t xml:space="preserve"> towards the registration process show that </w:t>
      </w:r>
      <w:r>
        <w:t>three-fourths</w:t>
      </w:r>
      <w:r w:rsidRPr="00D136BE">
        <w:t xml:space="preserve"> of employers (</w:t>
      </w:r>
      <w:r>
        <w:t>75</w:t>
      </w:r>
      <w:r w:rsidRPr="00D136BE">
        <w:t xml:space="preserve"> per cent) agreed or strongly agreed with the statement that it was easy to register for the PPL scheme (Table </w:t>
      </w:r>
      <w:r w:rsidR="00652140">
        <w:t>2.16</w:t>
      </w:r>
      <w:r w:rsidRPr="00D136BE">
        <w:t>). No significant differences can be found across organisational size.</w:t>
      </w:r>
    </w:p>
    <w:p w:rsidR="004F4F20" w:rsidRPr="00F3093D" w:rsidRDefault="004F4F20" w:rsidP="004F4F20">
      <w:pPr>
        <w:pStyle w:val="Caption"/>
        <w:spacing w:line="240" w:lineRule="auto"/>
        <w:ind w:left="1440" w:hanging="1440"/>
        <w:jc w:val="both"/>
      </w:pPr>
      <w:bookmarkStart w:id="81" w:name="_Toc358126685"/>
      <w:bookmarkStart w:id="82" w:name="_Toc377040522"/>
      <w:r w:rsidRPr="00F37FF5">
        <w:t xml:space="preserve">Table </w:t>
      </w:r>
      <w:r w:rsidR="00572623" w:rsidRPr="00F3093D">
        <w:fldChar w:fldCharType="begin"/>
      </w:r>
      <w:r w:rsidRPr="00F37FF5">
        <w:instrText xml:space="preserve"> STYLEREF 1 \s </w:instrText>
      </w:r>
      <w:r w:rsidR="00572623" w:rsidRPr="00F3093D">
        <w:fldChar w:fldCharType="separate"/>
      </w:r>
      <w:r w:rsidR="00955803">
        <w:rPr>
          <w:noProof/>
        </w:rPr>
        <w:t>2</w:t>
      </w:r>
      <w:r w:rsidR="00572623" w:rsidRPr="00F3093D">
        <w:fldChar w:fldCharType="end"/>
      </w:r>
      <w:r w:rsidRPr="00F37FF5">
        <w:t>.</w:t>
      </w:r>
      <w:r w:rsidR="00572623" w:rsidRPr="00F3093D">
        <w:fldChar w:fldCharType="begin"/>
      </w:r>
      <w:r w:rsidRPr="00F37FF5">
        <w:instrText xml:space="preserve"> SEQ Table \* ARABIC \s 1 </w:instrText>
      </w:r>
      <w:r w:rsidR="00572623" w:rsidRPr="00F3093D">
        <w:fldChar w:fldCharType="separate"/>
      </w:r>
      <w:r w:rsidR="00955803">
        <w:rPr>
          <w:noProof/>
        </w:rPr>
        <w:t>16</w:t>
      </w:r>
      <w:r w:rsidR="00572623" w:rsidRPr="00F3093D">
        <w:fldChar w:fldCharType="end"/>
      </w:r>
      <w:r w:rsidRPr="00F37FF5">
        <w:tab/>
        <w:t>Ease of registering for PPL scheme by organisational size</w:t>
      </w:r>
      <w:bookmarkEnd w:id="81"/>
      <w:bookmarkEnd w:id="82"/>
    </w:p>
    <w:tbl>
      <w:tblPr>
        <w:tblStyle w:val="TableGrid5"/>
        <w:tblW w:w="87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6"/>
        <w:tblDescription w:val="Ease of registering for PPL scheme by organisational size"/>
      </w:tblPr>
      <w:tblGrid>
        <w:gridCol w:w="1951"/>
        <w:gridCol w:w="1276"/>
        <w:gridCol w:w="1275"/>
        <w:gridCol w:w="1276"/>
        <w:gridCol w:w="1276"/>
        <w:gridCol w:w="1701"/>
      </w:tblGrid>
      <w:tr w:rsidR="004F4F20" w:rsidRPr="00F37FF5" w:rsidTr="009D0167">
        <w:trPr>
          <w:tblHeader/>
        </w:trPr>
        <w:tc>
          <w:tcPr>
            <w:tcW w:w="1951" w:type="dxa"/>
            <w:vMerge w:val="restart"/>
            <w:shd w:val="clear" w:color="auto" w:fill="000000" w:themeFill="text1"/>
          </w:tcPr>
          <w:p w:rsidR="004F4F20" w:rsidRPr="00F37FF5" w:rsidRDefault="004F4F20" w:rsidP="00CA29C3">
            <w:pPr>
              <w:spacing w:beforeLines="20" w:before="48" w:afterLines="20" w:after="48" w:line="240" w:lineRule="auto"/>
              <w:contextualSpacing/>
              <w:rPr>
                <w:rFonts w:cs="Arial"/>
                <w:b/>
                <w:szCs w:val="20"/>
                <w:vertAlign w:val="superscript"/>
              </w:rPr>
            </w:pPr>
            <w:r w:rsidRPr="00F37FF5">
              <w:rPr>
                <w:rFonts w:cs="Arial"/>
                <w:b/>
                <w:szCs w:val="20"/>
              </w:rPr>
              <w:t>It was easy to register for the PPL scheme</w:t>
            </w:r>
            <w:r w:rsidRPr="00F37FF5">
              <w:rPr>
                <w:rFonts w:cs="Arial"/>
                <w:b/>
                <w:szCs w:val="20"/>
                <w:vertAlign w:val="superscript"/>
              </w:rPr>
              <w:t xml:space="preserve"> a</w:t>
            </w:r>
          </w:p>
        </w:tc>
        <w:tc>
          <w:tcPr>
            <w:tcW w:w="5103" w:type="dxa"/>
            <w:gridSpan w:val="4"/>
            <w:shd w:val="clear" w:color="auto" w:fill="000000" w:themeFill="text1"/>
          </w:tcPr>
          <w:p w:rsidR="004F4F20" w:rsidRPr="00F37FF5" w:rsidRDefault="004F4F20" w:rsidP="00CA29C3">
            <w:pPr>
              <w:spacing w:beforeLines="20" w:before="48" w:afterLines="20" w:after="48" w:line="240" w:lineRule="auto"/>
              <w:contextualSpacing/>
              <w:jc w:val="center"/>
              <w:rPr>
                <w:b/>
                <w:szCs w:val="20"/>
              </w:rPr>
            </w:pPr>
            <w:r w:rsidRPr="00F37FF5">
              <w:rPr>
                <w:b/>
                <w:szCs w:val="20"/>
              </w:rPr>
              <w:t>Employer Size and Sector</w:t>
            </w:r>
          </w:p>
        </w:tc>
        <w:tc>
          <w:tcPr>
            <w:tcW w:w="1701" w:type="dxa"/>
            <w:vMerge w:val="restart"/>
            <w:shd w:val="clear" w:color="auto" w:fill="000000" w:themeFill="text1"/>
          </w:tcPr>
          <w:p w:rsidR="004F4F20" w:rsidRPr="00F37FF5" w:rsidRDefault="004F4F20" w:rsidP="00CA29C3">
            <w:pPr>
              <w:spacing w:beforeLines="20" w:before="48" w:afterLines="20" w:after="48" w:line="240" w:lineRule="auto"/>
              <w:contextualSpacing/>
              <w:jc w:val="right"/>
              <w:rPr>
                <w:b/>
                <w:szCs w:val="20"/>
              </w:rPr>
            </w:pPr>
            <w:r w:rsidRPr="00F37FF5">
              <w:rPr>
                <w:b/>
                <w:szCs w:val="20"/>
              </w:rPr>
              <w:t>All Organisations</w:t>
            </w:r>
          </w:p>
          <w:p w:rsidR="004F4F20" w:rsidRPr="00F37FF5" w:rsidRDefault="004F4F20" w:rsidP="00346065">
            <w:pPr>
              <w:spacing w:beforeLines="20" w:before="48" w:afterLines="20" w:after="48" w:line="240" w:lineRule="auto"/>
              <w:contextualSpacing/>
              <w:jc w:val="right"/>
              <w:rPr>
                <w:b/>
                <w:szCs w:val="20"/>
              </w:rPr>
            </w:pPr>
            <w:r w:rsidRPr="00F37FF5">
              <w:rPr>
                <w:b/>
                <w:szCs w:val="20"/>
              </w:rPr>
              <w:t>(per cent)</w:t>
            </w:r>
          </w:p>
          <w:p w:rsidR="004F4F20" w:rsidRPr="00F37FF5" w:rsidRDefault="004F4F20" w:rsidP="00CA29C3">
            <w:pPr>
              <w:spacing w:beforeLines="20" w:before="48" w:afterLines="20" w:after="48" w:line="240" w:lineRule="auto"/>
              <w:contextualSpacing/>
              <w:jc w:val="center"/>
              <w:rPr>
                <w:b/>
                <w:szCs w:val="20"/>
              </w:rPr>
            </w:pPr>
          </w:p>
        </w:tc>
      </w:tr>
      <w:tr w:rsidR="004F4F20" w:rsidRPr="00F37FF5" w:rsidTr="009D0167">
        <w:trPr>
          <w:trHeight w:val="760"/>
          <w:tblHeader/>
        </w:trPr>
        <w:tc>
          <w:tcPr>
            <w:tcW w:w="1951" w:type="dxa"/>
            <w:vMerge/>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rPr>
                <w:rFonts w:cs="Arial"/>
                <w:b/>
                <w:szCs w:val="20"/>
              </w:rPr>
            </w:pPr>
          </w:p>
        </w:tc>
        <w:tc>
          <w:tcPr>
            <w:tcW w:w="1276"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large</w:t>
            </w:r>
            <w:r>
              <w:rPr>
                <w:rFonts w:cs="Arial"/>
                <w:b/>
                <w:szCs w:val="20"/>
              </w:rPr>
              <w:t xml:space="preserve"> </w:t>
            </w:r>
            <w:r w:rsidRPr="00C536E1">
              <w:rPr>
                <w:rFonts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 xml:space="preserve"> (per cent)</w:t>
            </w:r>
          </w:p>
        </w:tc>
        <w:tc>
          <w:tcPr>
            <w:tcW w:w="1275"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(per cent)</w:t>
            </w:r>
          </w:p>
        </w:tc>
        <w:tc>
          <w:tcPr>
            <w:tcW w:w="1276"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Private small</w:t>
            </w:r>
            <w:r>
              <w:rPr>
                <w:rFonts w:cs="Arial"/>
                <w:b/>
                <w:szCs w:val="20"/>
              </w:rPr>
              <w:t xml:space="preserve"> </w:t>
            </w:r>
            <w:r w:rsidRPr="00C536E1">
              <w:rPr>
                <w:rFonts w:cs="Arial"/>
                <w:b/>
                <w:sz w:val="18"/>
                <w:szCs w:val="18"/>
              </w:rPr>
              <w:t>(2-19 employees)</w:t>
            </w:r>
          </w:p>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 xml:space="preserve"> (per cent)</w:t>
            </w:r>
          </w:p>
        </w:tc>
        <w:tc>
          <w:tcPr>
            <w:tcW w:w="1276" w:type="dxa"/>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jc w:val="right"/>
              <w:rPr>
                <w:b/>
                <w:szCs w:val="20"/>
              </w:rPr>
            </w:pPr>
            <w:r w:rsidRPr="00F37FF5">
              <w:rPr>
                <w:b/>
                <w:szCs w:val="20"/>
              </w:rPr>
              <w:t>Public</w:t>
            </w:r>
          </w:p>
          <w:p w:rsidR="004F4F20" w:rsidRPr="00F37FF5" w:rsidRDefault="004F4F20" w:rsidP="00CA29C3">
            <w:pPr>
              <w:spacing w:beforeLines="20" w:before="48" w:afterLines="20" w:after="48" w:line="240" w:lineRule="auto"/>
              <w:contextualSpacing/>
              <w:jc w:val="right"/>
              <w:rPr>
                <w:b/>
                <w:szCs w:val="20"/>
              </w:rPr>
            </w:pPr>
            <w:r>
              <w:rPr>
                <w:b/>
                <w:szCs w:val="20"/>
              </w:rPr>
              <w:t>a</w:t>
            </w:r>
            <w:r w:rsidRPr="00F37FF5">
              <w:rPr>
                <w:b/>
                <w:szCs w:val="20"/>
              </w:rPr>
              <w:t>ll size</w:t>
            </w:r>
            <w:r>
              <w:rPr>
                <w:b/>
                <w:szCs w:val="20"/>
              </w:rPr>
              <w:t>s</w:t>
            </w:r>
          </w:p>
          <w:p w:rsidR="004F4F20" w:rsidRPr="00F37FF5" w:rsidRDefault="004F4F20" w:rsidP="00CA29C3">
            <w:pPr>
              <w:spacing w:beforeLines="20" w:before="48" w:afterLines="20" w:after="48" w:line="240" w:lineRule="auto"/>
              <w:contextualSpacing/>
              <w:jc w:val="right"/>
              <w:rPr>
                <w:b/>
                <w:szCs w:val="20"/>
              </w:rPr>
            </w:pPr>
            <w:r w:rsidRPr="00F37FF5">
              <w:rPr>
                <w:b/>
                <w:szCs w:val="20"/>
              </w:rPr>
              <w:t xml:space="preserve"> (per cent)</w:t>
            </w:r>
          </w:p>
        </w:tc>
        <w:tc>
          <w:tcPr>
            <w:tcW w:w="1701" w:type="dxa"/>
            <w:vMerge/>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jc w:val="right"/>
              <w:rPr>
                <w:rFonts w:cs="Arial"/>
                <w:b/>
                <w:szCs w:val="20"/>
              </w:rPr>
            </w:pPr>
          </w:p>
        </w:tc>
      </w:tr>
      <w:tr w:rsidR="004F4F20" w:rsidRPr="00F37FF5" w:rsidTr="009D0167">
        <w:tc>
          <w:tcPr>
            <w:tcW w:w="1951" w:type="dxa"/>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Strongly agree</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19</w:t>
            </w:r>
          </w:p>
        </w:tc>
        <w:tc>
          <w:tcPr>
            <w:tcW w:w="1275"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23</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26</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28</w:t>
            </w:r>
          </w:p>
        </w:tc>
        <w:tc>
          <w:tcPr>
            <w:tcW w:w="1701"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24</w:t>
            </w:r>
          </w:p>
        </w:tc>
      </w:tr>
      <w:tr w:rsidR="004F4F20" w:rsidRPr="00F37FF5" w:rsidTr="009D0167">
        <w:tc>
          <w:tcPr>
            <w:tcW w:w="1951" w:type="dxa"/>
            <w:shd w:val="clear" w:color="auto" w:fill="D9D9D9" w:themeFill="background1" w:themeFillShade="D9"/>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Agree</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54</w:t>
            </w:r>
          </w:p>
        </w:tc>
        <w:tc>
          <w:tcPr>
            <w:tcW w:w="1275"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50</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51</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48</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51</w:t>
            </w:r>
          </w:p>
        </w:tc>
      </w:tr>
      <w:tr w:rsidR="004F4F20" w:rsidRPr="00F37FF5" w:rsidTr="009D0167">
        <w:tc>
          <w:tcPr>
            <w:tcW w:w="1951" w:type="dxa"/>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Neither agree or disagree</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275"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3</w:t>
            </w:r>
          </w:p>
        </w:tc>
        <w:tc>
          <w:tcPr>
            <w:tcW w:w="1701"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r>
      <w:tr w:rsidR="004F4F20" w:rsidRPr="00F37FF5" w:rsidTr="009D0167">
        <w:tc>
          <w:tcPr>
            <w:tcW w:w="1951" w:type="dxa"/>
            <w:shd w:val="clear" w:color="auto" w:fill="D9D9D9" w:themeFill="background1" w:themeFillShade="D9"/>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Disagree</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15</w:t>
            </w:r>
          </w:p>
        </w:tc>
        <w:tc>
          <w:tcPr>
            <w:tcW w:w="1275"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15</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14</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13</w:t>
            </w:r>
          </w:p>
        </w:tc>
      </w:tr>
      <w:tr w:rsidR="004F4F20" w:rsidRPr="00F37FF5" w:rsidTr="009D0167">
        <w:tc>
          <w:tcPr>
            <w:tcW w:w="1951" w:type="dxa"/>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Strongly disagree</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5</w:t>
            </w:r>
          </w:p>
        </w:tc>
        <w:tc>
          <w:tcPr>
            <w:tcW w:w="1275" w:type="dxa"/>
          </w:tcPr>
          <w:p w:rsidR="004F4F20" w:rsidRPr="00F37FF5" w:rsidRDefault="004F4F20" w:rsidP="00CA29C3">
            <w:pPr>
              <w:spacing w:beforeLines="20" w:before="48" w:afterLines="20" w:after="48" w:line="240" w:lineRule="auto"/>
              <w:contextualSpacing/>
              <w:jc w:val="right"/>
              <w:rPr>
                <w:szCs w:val="20"/>
              </w:rPr>
            </w:pPr>
            <w:r w:rsidRPr="00F37FF5">
              <w:rPr>
                <w:szCs w:val="20"/>
              </w:rPr>
              <w:t>9</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7</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3</w:t>
            </w:r>
          </w:p>
        </w:tc>
        <w:tc>
          <w:tcPr>
            <w:tcW w:w="1701" w:type="dxa"/>
          </w:tcPr>
          <w:p w:rsidR="004F4F20" w:rsidRPr="00F37FF5" w:rsidRDefault="004F4F20" w:rsidP="00CA29C3">
            <w:pPr>
              <w:spacing w:beforeLines="20" w:before="48" w:afterLines="20" w:after="48" w:line="240" w:lineRule="auto"/>
              <w:contextualSpacing/>
              <w:jc w:val="right"/>
              <w:rPr>
                <w:szCs w:val="20"/>
              </w:rPr>
            </w:pPr>
            <w:r w:rsidRPr="00F37FF5">
              <w:rPr>
                <w:szCs w:val="20"/>
              </w:rPr>
              <w:t>7</w:t>
            </w:r>
          </w:p>
        </w:tc>
      </w:tr>
      <w:tr w:rsidR="004F4F20" w:rsidRPr="00F37FF5" w:rsidTr="009D0167">
        <w:tc>
          <w:tcPr>
            <w:tcW w:w="1951" w:type="dxa"/>
            <w:shd w:val="clear" w:color="auto" w:fill="D9D9D9" w:themeFill="background1" w:themeFillShade="D9"/>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Don't know</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6</w:t>
            </w:r>
          </w:p>
        </w:tc>
        <w:tc>
          <w:tcPr>
            <w:tcW w:w="1275"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7</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0</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w:t>
            </w:r>
          </w:p>
        </w:tc>
      </w:tr>
      <w:tr w:rsidR="004F4F20" w:rsidRPr="00F37FF5" w:rsidTr="009D0167">
        <w:tc>
          <w:tcPr>
            <w:tcW w:w="1951" w:type="dxa"/>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Total</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275"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276"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701"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r>
      <w:tr w:rsidR="004F4F20" w:rsidRPr="00F37FF5" w:rsidTr="009D0167">
        <w:tc>
          <w:tcPr>
            <w:tcW w:w="1951" w:type="dxa"/>
            <w:shd w:val="clear" w:color="auto" w:fill="D9D9D9" w:themeFill="background1" w:themeFillShade="D9"/>
          </w:tcPr>
          <w:p w:rsidR="004F4F20" w:rsidRPr="00F37FF5" w:rsidRDefault="004F4F20" w:rsidP="00CA29C3">
            <w:pPr>
              <w:spacing w:beforeLines="20" w:before="48" w:afterLines="20" w:after="48" w:line="240" w:lineRule="auto"/>
              <w:contextualSpacing/>
              <w:rPr>
                <w:rFonts w:cs="Arial"/>
                <w:szCs w:val="20"/>
              </w:rPr>
            </w:pPr>
            <w:r w:rsidRPr="00F37FF5">
              <w:rPr>
                <w:rFonts w:cs="Arial"/>
                <w:szCs w:val="20"/>
              </w:rPr>
              <w:t>N</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75</w:t>
            </w:r>
          </w:p>
        </w:tc>
        <w:tc>
          <w:tcPr>
            <w:tcW w:w="1275"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168</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157</w:t>
            </w:r>
          </w:p>
        </w:tc>
        <w:tc>
          <w:tcPr>
            <w:tcW w:w="12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41</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441</w:t>
            </w:r>
          </w:p>
        </w:tc>
      </w:tr>
    </w:tbl>
    <w:p w:rsidR="004F4F20" w:rsidRPr="00F37FF5" w:rsidRDefault="004F4F20" w:rsidP="004F4F20">
      <w:pPr>
        <w:rPr>
          <w:sz w:val="22"/>
        </w:rPr>
      </w:pPr>
      <w:r w:rsidRPr="00F37FF5">
        <w:rPr>
          <w:szCs w:val="20"/>
          <w:vertAlign w:val="superscript"/>
        </w:rPr>
        <w:t>a</w:t>
      </w:r>
      <w:r w:rsidRPr="00F37FF5">
        <w:rPr>
          <w:szCs w:val="20"/>
        </w:rPr>
        <w:t xml:space="preserve"> Chi-square test indicates that this is not significantly different across employer size.</w:t>
      </w:r>
      <w:r w:rsidRPr="00F37FF5">
        <w:rPr>
          <w:szCs w:val="20"/>
        </w:rPr>
        <w:br/>
      </w:r>
      <w:r w:rsidRPr="00F37FF5">
        <w:rPr>
          <w:szCs w:val="20"/>
          <w:vertAlign w:val="superscript"/>
        </w:rPr>
        <w:t>b</w:t>
      </w:r>
      <w:r w:rsidRPr="00F37FF5">
        <w:rPr>
          <w:szCs w:val="20"/>
        </w:rPr>
        <w:t xml:space="preserve"> Does not equal 100 per cent due to rounding.</w:t>
      </w:r>
      <w:r w:rsidRPr="00F37FF5">
        <w:rPr>
          <w:szCs w:val="20"/>
        </w:rPr>
        <w:br/>
        <w:t>Note: Data weighted to the population of employers currently p</w:t>
      </w:r>
      <w:r w:rsidR="00BD4BE8">
        <w:rPr>
          <w:szCs w:val="20"/>
        </w:rPr>
        <w:t>rovid</w:t>
      </w:r>
      <w:r w:rsidRPr="00F37FF5">
        <w:rPr>
          <w:szCs w:val="20"/>
        </w:rPr>
        <w:t xml:space="preserve">ing </w:t>
      </w:r>
      <w:r w:rsidR="00BD4BE8">
        <w:rPr>
          <w:szCs w:val="20"/>
        </w:rPr>
        <w:t xml:space="preserve">PLP to </w:t>
      </w:r>
      <w:r w:rsidRPr="00F37FF5">
        <w:rPr>
          <w:szCs w:val="20"/>
        </w:rPr>
        <w:t>at least one employee in July and/or August 2012.</w:t>
      </w:r>
      <w:r w:rsidRPr="00F37FF5">
        <w:rPr>
          <w:szCs w:val="20"/>
        </w:rPr>
        <w:br/>
        <w:t>Source:</w:t>
      </w:r>
      <w:r>
        <w:rPr>
          <w:szCs w:val="20"/>
        </w:rPr>
        <w:t xml:space="preserve"> EMPERIA</w:t>
      </w:r>
      <w:r w:rsidRPr="00F37FF5">
        <w:rPr>
          <w:szCs w:val="20"/>
        </w:rPr>
        <w:t xml:space="preserve"> </w:t>
      </w:r>
    </w:p>
    <w:p w:rsidR="004F4F20" w:rsidRDefault="004F4F20" w:rsidP="00291474">
      <w:pPr>
        <w:pStyle w:val="Heading3"/>
        <w:numPr>
          <w:ilvl w:val="2"/>
          <w:numId w:val="1"/>
        </w:numPr>
      </w:pPr>
      <w:bookmarkStart w:id="83" w:name="_Toc358109740"/>
      <w:bookmarkStart w:id="84" w:name="_Toc377646704"/>
      <w:r>
        <w:t>Employer attitudes towards registering for PPL: 2011-2012</w:t>
      </w:r>
      <w:bookmarkEnd w:id="83"/>
      <w:bookmarkEnd w:id="84"/>
    </w:p>
    <w:p w:rsidR="004F4F20" w:rsidRPr="00932725" w:rsidRDefault="004F4F20" w:rsidP="00291474">
      <w:pPr>
        <w:pStyle w:val="BodyText"/>
        <w:jc w:val="left"/>
      </w:pPr>
      <w:r>
        <w:t>Employer attitudes towards registering for PPL shifted between 2011 and 2012. In 2012, employers were significantly more positive about the ease of registering for the scheme than employers in 2011, controlling for differences across organisational size, sector, the proportion of female, ongoing workers, part-time workers and unionization levels. Indeed, in 2012, employers scored, on average, 0.16 lower on the scale of 1 to 5 (1 indicating they strongly agree it was easy to register). This lower score means employers in 2012 were more likely to agree it was easy to register for PPL. This is an overall trend among employers; no significant differences across organisational size or sector were found.</w:t>
      </w:r>
    </w:p>
    <w:p w:rsidR="004F4F20" w:rsidRDefault="007B285A" w:rsidP="00291474">
      <w:pPr>
        <w:pStyle w:val="Heading3"/>
        <w:numPr>
          <w:ilvl w:val="2"/>
          <w:numId w:val="1"/>
        </w:numPr>
      </w:pPr>
      <w:bookmarkStart w:id="85" w:name="_Toc377646705"/>
      <w:bookmarkStart w:id="86" w:name="_Toc358109741"/>
      <w:r>
        <w:lastRenderedPageBreak/>
        <w:t>Employer attitudes towards organising and providing payments.</w:t>
      </w:r>
      <w:bookmarkEnd w:id="85"/>
      <w:r>
        <w:t xml:space="preserve"> </w:t>
      </w:r>
      <w:bookmarkEnd w:id="86"/>
    </w:p>
    <w:p w:rsidR="00525E4A" w:rsidRDefault="004F4F20" w:rsidP="00291474">
      <w:pPr>
        <w:pStyle w:val="BodyText"/>
        <w:jc w:val="left"/>
      </w:pPr>
      <w:r w:rsidRPr="00F37FF5">
        <w:t xml:space="preserve">Similar to registering, the majority of employers found it easy to organise PLP (Table </w:t>
      </w:r>
      <w:r w:rsidR="003850F3">
        <w:t>2.1</w:t>
      </w:r>
      <w:r w:rsidR="00652140">
        <w:t>7</w:t>
      </w:r>
      <w:r w:rsidRPr="00F37FF5">
        <w:t xml:space="preserve">). </w:t>
      </w:r>
      <w:r>
        <w:t>More than</w:t>
      </w:r>
      <w:r w:rsidRPr="00F37FF5">
        <w:t xml:space="preserve"> </w:t>
      </w:r>
      <w:r>
        <w:t>four-fifths of organisations (81</w:t>
      </w:r>
      <w:r w:rsidRPr="00F37FF5">
        <w:t xml:space="preserve"> per cent) agreed or strongly agreed with the statement “It was easy to organise payme</w:t>
      </w:r>
      <w:r>
        <w:t>nts for the PPL scheme.” Just 17</w:t>
      </w:r>
      <w:r w:rsidRPr="00F37FF5">
        <w:t xml:space="preserve"> per cent of all organisations disagreed or strongly disagreed with this statement. There </w:t>
      </w:r>
      <w:r>
        <w:t>we</w:t>
      </w:r>
      <w:r w:rsidRPr="00F37FF5">
        <w:t>re no significant differences across organisational size</w:t>
      </w:r>
      <w:r>
        <w:t xml:space="preserve"> or sector</w:t>
      </w:r>
      <w:r w:rsidRPr="00F37FF5">
        <w:t xml:space="preserve">. While employers felt organising the payments was easy, </w:t>
      </w:r>
      <w:r>
        <w:t>some</w:t>
      </w:r>
      <w:r w:rsidRPr="00F37FF5">
        <w:t xml:space="preserve"> employers did find the organisation of payments to be time consuming. </w:t>
      </w:r>
      <w:r>
        <w:t>J</w:t>
      </w:r>
      <w:r w:rsidRPr="00F37FF5">
        <w:t xml:space="preserve">ust over </w:t>
      </w:r>
      <w:r>
        <w:t xml:space="preserve">one third (37 per cent) </w:t>
      </w:r>
      <w:r w:rsidRPr="00F37FF5">
        <w:t>of all organisations agreed or strongly agreed with the statement that “organising payments for PPL h</w:t>
      </w:r>
      <w:r>
        <w:t>as been time-consuming”, while 60</w:t>
      </w:r>
      <w:r w:rsidRPr="00F37FF5">
        <w:t xml:space="preserve"> per cent of all organisations agreed or strongly </w:t>
      </w:r>
      <w:r>
        <w:t>dis</w:t>
      </w:r>
      <w:r w:rsidRPr="00F37FF5">
        <w:t xml:space="preserve">agreed with the statement. This </w:t>
      </w:r>
      <w:r>
        <w:t xml:space="preserve">does not </w:t>
      </w:r>
      <w:r w:rsidRPr="00F37FF5">
        <w:t>var</w:t>
      </w:r>
      <w:r>
        <w:t>y</w:t>
      </w:r>
      <w:r w:rsidRPr="00F37FF5">
        <w:t xml:space="preserve"> across organisational size</w:t>
      </w:r>
      <w:r>
        <w:t xml:space="preserve"> or sector.</w:t>
      </w:r>
    </w:p>
    <w:p w:rsidR="004F4F20" w:rsidRPr="00F3093D" w:rsidRDefault="004F4F20" w:rsidP="004F4F20">
      <w:pPr>
        <w:pStyle w:val="Caption"/>
        <w:spacing w:line="240" w:lineRule="auto"/>
        <w:ind w:left="1440" w:hanging="1440"/>
        <w:jc w:val="both"/>
      </w:pPr>
      <w:bookmarkStart w:id="87" w:name="_Toc358126686"/>
      <w:bookmarkStart w:id="88" w:name="_Toc377040523"/>
      <w:r w:rsidRPr="00F37FF5">
        <w:t xml:space="preserve">Table </w:t>
      </w:r>
      <w:r w:rsidR="00572623" w:rsidRPr="00F3093D">
        <w:fldChar w:fldCharType="begin"/>
      </w:r>
      <w:r w:rsidRPr="00F37FF5">
        <w:instrText xml:space="preserve"> STYLEREF 1 \s </w:instrText>
      </w:r>
      <w:r w:rsidR="00572623" w:rsidRPr="00F3093D">
        <w:fldChar w:fldCharType="separate"/>
      </w:r>
      <w:r w:rsidR="00955803">
        <w:rPr>
          <w:noProof/>
        </w:rPr>
        <w:t>2</w:t>
      </w:r>
      <w:r w:rsidR="00572623" w:rsidRPr="00F3093D">
        <w:fldChar w:fldCharType="end"/>
      </w:r>
      <w:r w:rsidRPr="00F37FF5">
        <w:t>.</w:t>
      </w:r>
      <w:r w:rsidR="00572623" w:rsidRPr="00F3093D">
        <w:fldChar w:fldCharType="begin"/>
      </w:r>
      <w:r w:rsidRPr="00F37FF5">
        <w:instrText xml:space="preserve"> SEQ Table \* ARABIC \s 1 </w:instrText>
      </w:r>
      <w:r w:rsidR="00572623" w:rsidRPr="00F3093D">
        <w:fldChar w:fldCharType="separate"/>
      </w:r>
      <w:r w:rsidR="00955803">
        <w:rPr>
          <w:noProof/>
        </w:rPr>
        <w:t>17</w:t>
      </w:r>
      <w:r w:rsidR="00572623" w:rsidRPr="00F3093D">
        <w:fldChar w:fldCharType="end"/>
      </w:r>
      <w:r w:rsidRPr="00F37FF5">
        <w:tab/>
        <w:t>Employer attitudes towards organising PPL payments</w:t>
      </w:r>
      <w:bookmarkEnd w:id="87"/>
      <w:bookmarkEnd w:id="88"/>
    </w:p>
    <w:tbl>
      <w:tblPr>
        <w:tblStyle w:val="TableGrid6"/>
        <w:tblW w:w="91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7"/>
        <w:tblDescription w:val="Employer attitudes towards organising PPL payments"/>
      </w:tblPr>
      <w:tblGrid>
        <w:gridCol w:w="2376"/>
        <w:gridCol w:w="1293"/>
        <w:gridCol w:w="1259"/>
        <w:gridCol w:w="1259"/>
        <w:gridCol w:w="1292"/>
        <w:gridCol w:w="1701"/>
      </w:tblGrid>
      <w:tr w:rsidR="004F4F20" w:rsidRPr="00F37FF5" w:rsidTr="009D0167">
        <w:trPr>
          <w:tblHeader/>
        </w:trPr>
        <w:tc>
          <w:tcPr>
            <w:tcW w:w="2376" w:type="dxa"/>
            <w:vMerge w:val="restart"/>
            <w:shd w:val="clear" w:color="auto" w:fill="000000" w:themeFill="text1"/>
          </w:tcPr>
          <w:p w:rsidR="004F4F20" w:rsidRPr="00F37FF5" w:rsidRDefault="004F4F20" w:rsidP="00CA29C3">
            <w:pPr>
              <w:spacing w:beforeLines="20" w:before="48" w:afterLines="20" w:after="48" w:line="240" w:lineRule="auto"/>
              <w:contextualSpacing/>
              <w:jc w:val="both"/>
              <w:rPr>
                <w:rFonts w:cs="Arial"/>
                <w:b/>
                <w:szCs w:val="20"/>
              </w:rPr>
            </w:pPr>
            <w:r w:rsidRPr="00F37FF5">
              <w:rPr>
                <w:rFonts w:cs="Arial"/>
                <w:b/>
                <w:szCs w:val="20"/>
              </w:rPr>
              <w:t>Employer attitudes</w:t>
            </w:r>
          </w:p>
        </w:tc>
        <w:tc>
          <w:tcPr>
            <w:tcW w:w="5103" w:type="dxa"/>
            <w:gridSpan w:val="4"/>
            <w:shd w:val="clear" w:color="auto" w:fill="000000" w:themeFill="text1"/>
          </w:tcPr>
          <w:p w:rsidR="004F4F20" w:rsidRPr="00F37FF5" w:rsidRDefault="004F4F20" w:rsidP="00CA29C3">
            <w:pPr>
              <w:spacing w:beforeLines="20" w:before="48" w:afterLines="20" w:after="48" w:line="240" w:lineRule="auto"/>
              <w:contextualSpacing/>
              <w:jc w:val="center"/>
              <w:rPr>
                <w:b/>
                <w:szCs w:val="20"/>
              </w:rPr>
            </w:pPr>
            <w:r w:rsidRPr="00F37FF5">
              <w:rPr>
                <w:b/>
                <w:szCs w:val="20"/>
              </w:rPr>
              <w:t>Employer Size and Sector</w:t>
            </w:r>
          </w:p>
        </w:tc>
        <w:tc>
          <w:tcPr>
            <w:tcW w:w="1701" w:type="dxa"/>
            <w:vMerge w:val="restart"/>
            <w:shd w:val="clear" w:color="auto" w:fill="000000" w:themeFill="text1"/>
          </w:tcPr>
          <w:p w:rsidR="004F4F20" w:rsidRPr="00F37FF5" w:rsidRDefault="004F4F20" w:rsidP="00CA29C3">
            <w:pPr>
              <w:spacing w:beforeLines="20" w:before="48" w:afterLines="20" w:after="48" w:line="240" w:lineRule="auto"/>
              <w:contextualSpacing/>
              <w:jc w:val="right"/>
              <w:rPr>
                <w:b/>
                <w:szCs w:val="20"/>
              </w:rPr>
            </w:pPr>
            <w:r w:rsidRPr="00F37FF5">
              <w:rPr>
                <w:b/>
                <w:szCs w:val="20"/>
              </w:rPr>
              <w:t>All Organisations</w:t>
            </w:r>
          </w:p>
          <w:p w:rsidR="004F4F20" w:rsidRPr="00F37FF5" w:rsidRDefault="004F4F20" w:rsidP="00346065">
            <w:pPr>
              <w:spacing w:beforeLines="20" w:before="48" w:afterLines="20" w:after="48" w:line="240" w:lineRule="auto"/>
              <w:contextualSpacing/>
              <w:jc w:val="right"/>
              <w:rPr>
                <w:b/>
                <w:szCs w:val="20"/>
              </w:rPr>
            </w:pPr>
            <w:r w:rsidRPr="00F37FF5">
              <w:rPr>
                <w:b/>
                <w:szCs w:val="20"/>
              </w:rPr>
              <w:t>(per cent)</w:t>
            </w:r>
          </w:p>
          <w:p w:rsidR="004F4F20" w:rsidRPr="00F37FF5" w:rsidRDefault="004F4F20" w:rsidP="00CA29C3">
            <w:pPr>
              <w:spacing w:beforeLines="20" w:before="48" w:afterLines="20" w:after="48" w:line="240" w:lineRule="auto"/>
              <w:contextualSpacing/>
              <w:jc w:val="center"/>
              <w:rPr>
                <w:b/>
                <w:szCs w:val="20"/>
              </w:rPr>
            </w:pPr>
          </w:p>
        </w:tc>
      </w:tr>
      <w:tr w:rsidR="004F4F20" w:rsidRPr="00F37FF5" w:rsidTr="009D0167">
        <w:trPr>
          <w:trHeight w:val="760"/>
          <w:tblHeader/>
        </w:trPr>
        <w:tc>
          <w:tcPr>
            <w:tcW w:w="2376" w:type="dxa"/>
            <w:vMerge/>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jc w:val="both"/>
              <w:rPr>
                <w:rFonts w:cs="Arial"/>
                <w:b/>
                <w:szCs w:val="20"/>
              </w:rPr>
            </w:pPr>
          </w:p>
        </w:tc>
        <w:tc>
          <w:tcPr>
            <w:tcW w:w="1293"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large</w:t>
            </w:r>
            <w:r>
              <w:rPr>
                <w:rFonts w:cs="Arial"/>
                <w:b/>
                <w:szCs w:val="20"/>
              </w:rPr>
              <w:t xml:space="preserve"> </w:t>
            </w:r>
            <w:r w:rsidRPr="00C536E1">
              <w:rPr>
                <w:rFonts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 xml:space="preserve"> (per cent)</w:t>
            </w:r>
          </w:p>
        </w:tc>
        <w:tc>
          <w:tcPr>
            <w:tcW w:w="1259"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(per cent)</w:t>
            </w:r>
          </w:p>
        </w:tc>
        <w:tc>
          <w:tcPr>
            <w:tcW w:w="1259"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Private small</w:t>
            </w:r>
            <w:r>
              <w:rPr>
                <w:rFonts w:cs="Arial"/>
                <w:b/>
                <w:szCs w:val="20"/>
              </w:rPr>
              <w:t xml:space="preserve"> </w:t>
            </w:r>
            <w:r w:rsidRPr="00C536E1">
              <w:rPr>
                <w:rFonts w:cs="Arial"/>
                <w:b/>
                <w:sz w:val="18"/>
                <w:szCs w:val="18"/>
              </w:rPr>
              <w:t>(2-19 employees)</w:t>
            </w:r>
          </w:p>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 xml:space="preserve"> (per cent)</w:t>
            </w:r>
          </w:p>
        </w:tc>
        <w:tc>
          <w:tcPr>
            <w:tcW w:w="1292" w:type="dxa"/>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jc w:val="right"/>
              <w:rPr>
                <w:b/>
                <w:szCs w:val="20"/>
              </w:rPr>
            </w:pPr>
            <w:r w:rsidRPr="00F37FF5">
              <w:rPr>
                <w:b/>
                <w:szCs w:val="20"/>
              </w:rPr>
              <w:t>Public</w:t>
            </w:r>
          </w:p>
          <w:p w:rsidR="004F4F20" w:rsidRPr="00F37FF5" w:rsidRDefault="004F4F20" w:rsidP="00CA29C3">
            <w:pPr>
              <w:spacing w:beforeLines="20" w:before="48" w:afterLines="20" w:after="48" w:line="240" w:lineRule="auto"/>
              <w:contextualSpacing/>
              <w:jc w:val="right"/>
              <w:rPr>
                <w:b/>
                <w:szCs w:val="20"/>
              </w:rPr>
            </w:pPr>
            <w:r>
              <w:rPr>
                <w:b/>
                <w:szCs w:val="20"/>
              </w:rPr>
              <w:t>a</w:t>
            </w:r>
            <w:r w:rsidRPr="00F37FF5">
              <w:rPr>
                <w:b/>
                <w:szCs w:val="20"/>
              </w:rPr>
              <w:t>ll size</w:t>
            </w:r>
            <w:r>
              <w:rPr>
                <w:b/>
                <w:szCs w:val="20"/>
              </w:rPr>
              <w:t>s</w:t>
            </w:r>
          </w:p>
          <w:p w:rsidR="004F4F20" w:rsidRPr="00F37FF5" w:rsidRDefault="004F4F20" w:rsidP="00CA29C3">
            <w:pPr>
              <w:spacing w:beforeLines="20" w:before="48" w:afterLines="20" w:after="48" w:line="240" w:lineRule="auto"/>
              <w:contextualSpacing/>
              <w:jc w:val="right"/>
              <w:rPr>
                <w:b/>
                <w:szCs w:val="20"/>
              </w:rPr>
            </w:pPr>
            <w:r w:rsidRPr="00F37FF5">
              <w:rPr>
                <w:b/>
                <w:szCs w:val="20"/>
              </w:rPr>
              <w:t xml:space="preserve"> (per cent)</w:t>
            </w:r>
          </w:p>
        </w:tc>
        <w:tc>
          <w:tcPr>
            <w:tcW w:w="1701" w:type="dxa"/>
            <w:vMerge/>
            <w:tcBorders>
              <w:bottom w:val="single" w:sz="18" w:space="0" w:color="FFFFFF" w:themeColor="background1"/>
            </w:tcBorders>
            <w:shd w:val="clear" w:color="auto" w:fill="000000" w:themeFill="text1"/>
          </w:tcPr>
          <w:p w:rsidR="004F4F20" w:rsidRPr="00F37FF5" w:rsidRDefault="004F4F20" w:rsidP="00CA29C3">
            <w:pPr>
              <w:spacing w:beforeLines="20" w:before="48" w:afterLines="20" w:after="48" w:line="240" w:lineRule="auto"/>
              <w:contextualSpacing/>
              <w:jc w:val="right"/>
              <w:rPr>
                <w:rFonts w:cs="Arial"/>
                <w:b/>
                <w:szCs w:val="20"/>
              </w:rPr>
            </w:pPr>
          </w:p>
        </w:tc>
      </w:tr>
      <w:tr w:rsidR="004F4F20" w:rsidRPr="00F37FF5" w:rsidTr="009D0167">
        <w:tc>
          <w:tcPr>
            <w:tcW w:w="2376" w:type="dxa"/>
          </w:tcPr>
          <w:p w:rsidR="004F4F20" w:rsidRPr="00F37FF5" w:rsidRDefault="004F4F20" w:rsidP="00CA29C3">
            <w:pPr>
              <w:spacing w:beforeLines="20" w:before="48" w:afterLines="20" w:after="48" w:line="240" w:lineRule="auto"/>
              <w:contextualSpacing/>
              <w:jc w:val="both"/>
              <w:rPr>
                <w:rFonts w:cs="Arial"/>
                <w:szCs w:val="20"/>
                <w:vertAlign w:val="superscript"/>
              </w:rPr>
            </w:pPr>
            <w:r w:rsidRPr="00F37FF5">
              <w:rPr>
                <w:rFonts w:cs="Arial"/>
                <w:szCs w:val="20"/>
              </w:rPr>
              <w:t>It was easy to organise payments for the PPL scheme</w:t>
            </w:r>
            <w:r w:rsidRPr="00F37FF5">
              <w:rPr>
                <w:rFonts w:cs="Arial"/>
                <w:szCs w:val="20"/>
                <w:vertAlign w:val="superscript"/>
              </w:rPr>
              <w:t xml:space="preserve"> a</w:t>
            </w:r>
          </w:p>
        </w:tc>
        <w:tc>
          <w:tcPr>
            <w:tcW w:w="1293" w:type="dxa"/>
          </w:tcPr>
          <w:p w:rsidR="004F4F20" w:rsidRPr="00F37FF5" w:rsidRDefault="004F4F20" w:rsidP="00CA29C3">
            <w:pPr>
              <w:spacing w:beforeLines="20" w:before="48" w:afterLines="20" w:after="48" w:line="240" w:lineRule="auto"/>
              <w:contextualSpacing/>
              <w:jc w:val="right"/>
              <w:rPr>
                <w:rFonts w:cs="Arial"/>
                <w:szCs w:val="20"/>
              </w:rPr>
            </w:pPr>
          </w:p>
        </w:tc>
        <w:tc>
          <w:tcPr>
            <w:tcW w:w="1259" w:type="dxa"/>
          </w:tcPr>
          <w:p w:rsidR="004F4F20" w:rsidRPr="00F37FF5" w:rsidRDefault="004F4F20" w:rsidP="00CA29C3">
            <w:pPr>
              <w:spacing w:beforeLines="20" w:before="48" w:afterLines="20" w:after="48" w:line="240" w:lineRule="auto"/>
              <w:contextualSpacing/>
              <w:jc w:val="right"/>
              <w:rPr>
                <w:rFonts w:cs="Arial"/>
                <w:szCs w:val="20"/>
              </w:rPr>
            </w:pPr>
          </w:p>
        </w:tc>
        <w:tc>
          <w:tcPr>
            <w:tcW w:w="1259" w:type="dxa"/>
          </w:tcPr>
          <w:p w:rsidR="004F4F20" w:rsidRPr="00F37FF5" w:rsidRDefault="004F4F20" w:rsidP="00CA29C3">
            <w:pPr>
              <w:spacing w:beforeLines="20" w:before="48" w:afterLines="20" w:after="48" w:line="240" w:lineRule="auto"/>
              <w:contextualSpacing/>
              <w:jc w:val="right"/>
              <w:rPr>
                <w:rFonts w:cs="Arial"/>
                <w:szCs w:val="20"/>
              </w:rPr>
            </w:pPr>
          </w:p>
        </w:tc>
        <w:tc>
          <w:tcPr>
            <w:tcW w:w="1292" w:type="dxa"/>
          </w:tcPr>
          <w:p w:rsidR="004F4F20" w:rsidRPr="00F37FF5" w:rsidRDefault="004F4F20" w:rsidP="00CA29C3">
            <w:pPr>
              <w:spacing w:beforeLines="20" w:before="48" w:afterLines="20" w:after="48" w:line="240" w:lineRule="auto"/>
              <w:contextualSpacing/>
              <w:jc w:val="right"/>
              <w:rPr>
                <w:rFonts w:cs="Arial"/>
                <w:szCs w:val="20"/>
              </w:rPr>
            </w:pPr>
          </w:p>
        </w:tc>
        <w:tc>
          <w:tcPr>
            <w:tcW w:w="1701" w:type="dxa"/>
          </w:tcPr>
          <w:p w:rsidR="004F4F20" w:rsidRPr="00F37FF5" w:rsidRDefault="004F4F20" w:rsidP="00CA29C3">
            <w:pPr>
              <w:spacing w:beforeLines="20" w:before="48" w:afterLines="20" w:after="48" w:line="240" w:lineRule="auto"/>
              <w:contextualSpacing/>
              <w:jc w:val="right"/>
              <w:rPr>
                <w:rFonts w:cs="Arial"/>
                <w:szCs w:val="20"/>
              </w:rPr>
            </w:pPr>
          </w:p>
        </w:tc>
      </w:tr>
      <w:tr w:rsidR="004F4F20" w:rsidRPr="00F37FF5" w:rsidTr="009D0167">
        <w:tc>
          <w:tcPr>
            <w:tcW w:w="23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Strongly Agree/Agree</w:t>
            </w:r>
          </w:p>
        </w:tc>
        <w:tc>
          <w:tcPr>
            <w:tcW w:w="1293"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86</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80</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77</w:t>
            </w:r>
          </w:p>
        </w:tc>
        <w:tc>
          <w:tcPr>
            <w:tcW w:w="1292"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89</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81</w:t>
            </w:r>
          </w:p>
        </w:tc>
      </w:tr>
      <w:tr w:rsidR="004F4F20" w:rsidRPr="00F37FF5" w:rsidTr="009D0167">
        <w:tc>
          <w:tcPr>
            <w:tcW w:w="2376" w:type="dxa"/>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Neither Agree nor Disagree</w:t>
            </w:r>
          </w:p>
        </w:tc>
        <w:tc>
          <w:tcPr>
            <w:tcW w:w="1293"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259" w:type="dxa"/>
          </w:tcPr>
          <w:p w:rsidR="004F4F20" w:rsidRPr="00F37FF5" w:rsidRDefault="004F4F20" w:rsidP="00CA29C3">
            <w:pPr>
              <w:spacing w:beforeLines="20" w:before="48" w:afterLines="20" w:after="48" w:line="240" w:lineRule="auto"/>
              <w:contextualSpacing/>
              <w:jc w:val="right"/>
              <w:rPr>
                <w:szCs w:val="20"/>
              </w:rPr>
            </w:pPr>
            <w:r w:rsidRPr="00F37FF5">
              <w:rPr>
                <w:szCs w:val="20"/>
              </w:rPr>
              <w:t>3</w:t>
            </w:r>
          </w:p>
        </w:tc>
        <w:tc>
          <w:tcPr>
            <w:tcW w:w="1259"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w:t>
            </w:r>
          </w:p>
        </w:tc>
        <w:tc>
          <w:tcPr>
            <w:tcW w:w="1292" w:type="dxa"/>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701" w:type="dxa"/>
          </w:tcPr>
          <w:p w:rsidR="004F4F20" w:rsidRPr="00F37FF5" w:rsidRDefault="004F4F20" w:rsidP="00CA29C3">
            <w:pPr>
              <w:spacing w:beforeLines="20" w:before="48" w:afterLines="20" w:after="48" w:line="240" w:lineRule="auto"/>
              <w:contextualSpacing/>
              <w:jc w:val="right"/>
              <w:rPr>
                <w:szCs w:val="20"/>
              </w:rPr>
            </w:pPr>
            <w:r w:rsidRPr="00F37FF5">
              <w:rPr>
                <w:szCs w:val="20"/>
              </w:rPr>
              <w:t>2</w:t>
            </w:r>
          </w:p>
        </w:tc>
      </w:tr>
      <w:tr w:rsidR="004F4F20" w:rsidRPr="00F37FF5" w:rsidTr="009D0167">
        <w:tc>
          <w:tcPr>
            <w:tcW w:w="23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Disagree/Strongly Disagree</w:t>
            </w:r>
          </w:p>
        </w:tc>
        <w:tc>
          <w:tcPr>
            <w:tcW w:w="1293"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12</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17</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21</w:t>
            </w:r>
          </w:p>
        </w:tc>
        <w:tc>
          <w:tcPr>
            <w:tcW w:w="1292"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17</w:t>
            </w:r>
          </w:p>
        </w:tc>
      </w:tr>
      <w:tr w:rsidR="004F4F20" w:rsidRPr="00F37FF5" w:rsidTr="009D0167">
        <w:tc>
          <w:tcPr>
            <w:tcW w:w="2376" w:type="dxa"/>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Total</w:t>
            </w:r>
          </w:p>
        </w:tc>
        <w:tc>
          <w:tcPr>
            <w:tcW w:w="1293" w:type="dxa"/>
          </w:tcPr>
          <w:p w:rsidR="004F4F20" w:rsidRPr="00F37FF5" w:rsidRDefault="004F4F20" w:rsidP="00CA29C3">
            <w:pPr>
              <w:spacing w:beforeLines="20" w:before="48" w:afterLines="20" w:after="48" w:line="240" w:lineRule="auto"/>
              <w:contextualSpacing/>
              <w:jc w:val="right"/>
              <w:rPr>
                <w:rFonts w:cs="Arial"/>
                <w:szCs w:val="20"/>
              </w:rPr>
            </w:pPr>
            <w:r w:rsidRPr="00F37FF5">
              <w:rPr>
                <w:rFonts w:cs="Arial"/>
                <w:szCs w:val="20"/>
              </w:rPr>
              <w:t>100</w:t>
            </w:r>
            <w:r w:rsidRPr="00F37FF5">
              <w:rPr>
                <w:rFonts w:cs="Arial"/>
                <w:szCs w:val="20"/>
                <w:vertAlign w:val="superscript"/>
              </w:rPr>
              <w:t>b</w:t>
            </w:r>
          </w:p>
        </w:tc>
        <w:tc>
          <w:tcPr>
            <w:tcW w:w="1259" w:type="dxa"/>
          </w:tcPr>
          <w:p w:rsidR="004F4F20" w:rsidRPr="00F37FF5" w:rsidRDefault="004F4F20" w:rsidP="00CA29C3">
            <w:pPr>
              <w:spacing w:beforeLines="20" w:before="48" w:afterLines="20" w:after="48" w:line="240" w:lineRule="auto"/>
              <w:contextualSpacing/>
              <w:jc w:val="right"/>
              <w:rPr>
                <w:rFonts w:cs="Arial"/>
                <w:szCs w:val="20"/>
              </w:rPr>
            </w:pPr>
            <w:r w:rsidRPr="00F37FF5">
              <w:rPr>
                <w:rFonts w:cs="Arial"/>
                <w:szCs w:val="20"/>
              </w:rPr>
              <w:t>100</w:t>
            </w:r>
          </w:p>
        </w:tc>
        <w:tc>
          <w:tcPr>
            <w:tcW w:w="1259" w:type="dxa"/>
          </w:tcPr>
          <w:p w:rsidR="004F4F20" w:rsidRPr="00F37FF5" w:rsidRDefault="004F4F20" w:rsidP="00CA29C3">
            <w:pPr>
              <w:spacing w:beforeLines="20" w:before="48" w:afterLines="20" w:after="48" w:line="240" w:lineRule="auto"/>
              <w:contextualSpacing/>
              <w:jc w:val="right"/>
              <w:rPr>
                <w:rFonts w:cs="Arial"/>
                <w:szCs w:val="20"/>
              </w:rPr>
            </w:pPr>
            <w:r w:rsidRPr="00F37FF5">
              <w:rPr>
                <w:rFonts w:cs="Arial"/>
                <w:szCs w:val="20"/>
              </w:rPr>
              <w:t>100</w:t>
            </w:r>
          </w:p>
        </w:tc>
        <w:tc>
          <w:tcPr>
            <w:tcW w:w="1292" w:type="dxa"/>
          </w:tcPr>
          <w:p w:rsidR="004F4F20" w:rsidRPr="00F37FF5" w:rsidRDefault="004F4F20" w:rsidP="00CA29C3">
            <w:pPr>
              <w:spacing w:beforeLines="20" w:before="48" w:afterLines="20" w:after="48" w:line="240" w:lineRule="auto"/>
              <w:contextualSpacing/>
              <w:jc w:val="right"/>
              <w:rPr>
                <w:rFonts w:cs="Arial"/>
                <w:szCs w:val="20"/>
              </w:rPr>
            </w:pPr>
            <w:r w:rsidRPr="00F37FF5">
              <w:rPr>
                <w:rFonts w:cs="Arial"/>
                <w:szCs w:val="20"/>
              </w:rPr>
              <w:t>100</w:t>
            </w:r>
          </w:p>
        </w:tc>
        <w:tc>
          <w:tcPr>
            <w:tcW w:w="1701" w:type="dxa"/>
          </w:tcPr>
          <w:p w:rsidR="004F4F20" w:rsidRPr="00F37FF5" w:rsidRDefault="004F4F20" w:rsidP="00CA29C3">
            <w:pPr>
              <w:spacing w:beforeLines="20" w:before="48" w:afterLines="20" w:after="48" w:line="240" w:lineRule="auto"/>
              <w:contextualSpacing/>
              <w:jc w:val="right"/>
              <w:rPr>
                <w:rFonts w:cs="Arial"/>
                <w:szCs w:val="20"/>
              </w:rPr>
            </w:pPr>
            <w:r w:rsidRPr="00F37FF5">
              <w:rPr>
                <w:rFonts w:cs="Arial"/>
                <w:szCs w:val="20"/>
              </w:rPr>
              <w:t>100</w:t>
            </w:r>
          </w:p>
        </w:tc>
      </w:tr>
      <w:tr w:rsidR="004F4F20" w:rsidRPr="00F37FF5" w:rsidTr="009D0167">
        <w:tc>
          <w:tcPr>
            <w:tcW w:w="23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both"/>
              <w:rPr>
                <w:rFonts w:cs="Arial"/>
                <w:szCs w:val="20"/>
                <w:vertAlign w:val="superscript"/>
              </w:rPr>
            </w:pPr>
            <w:r w:rsidRPr="00F37FF5">
              <w:rPr>
                <w:rFonts w:cs="Arial"/>
                <w:szCs w:val="20"/>
              </w:rPr>
              <w:t xml:space="preserve">Organising payments for PPL has been time-consuming </w:t>
            </w:r>
            <w:r w:rsidRPr="00F37FF5">
              <w:rPr>
                <w:rFonts w:cs="Arial"/>
                <w:szCs w:val="20"/>
                <w:vertAlign w:val="superscript"/>
              </w:rPr>
              <w:t>a</w:t>
            </w:r>
          </w:p>
        </w:tc>
        <w:tc>
          <w:tcPr>
            <w:tcW w:w="1293"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rFonts w:cs="Arial"/>
                <w:szCs w:val="20"/>
              </w:rPr>
            </w:pP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rFonts w:cs="Arial"/>
                <w:szCs w:val="20"/>
              </w:rPr>
            </w:pP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rFonts w:cs="Arial"/>
                <w:szCs w:val="20"/>
              </w:rPr>
            </w:pPr>
          </w:p>
        </w:tc>
        <w:tc>
          <w:tcPr>
            <w:tcW w:w="1292"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rFonts w:cs="Arial"/>
                <w:szCs w:val="20"/>
              </w:rPr>
            </w:pP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rFonts w:cs="Arial"/>
                <w:szCs w:val="20"/>
              </w:rPr>
            </w:pPr>
          </w:p>
        </w:tc>
      </w:tr>
      <w:tr w:rsidR="004F4F20" w:rsidRPr="00F37FF5" w:rsidTr="009D0167">
        <w:tc>
          <w:tcPr>
            <w:tcW w:w="2376" w:type="dxa"/>
            <w:shd w:val="clear" w:color="auto" w:fill="FFFFFF" w:themeFill="background1"/>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Strongly Agree/Agree</w:t>
            </w:r>
          </w:p>
        </w:tc>
        <w:tc>
          <w:tcPr>
            <w:tcW w:w="1293"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30</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38</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40</w:t>
            </w:r>
          </w:p>
        </w:tc>
        <w:tc>
          <w:tcPr>
            <w:tcW w:w="1292"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31</w:t>
            </w:r>
          </w:p>
        </w:tc>
        <w:tc>
          <w:tcPr>
            <w:tcW w:w="1701"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37</w:t>
            </w:r>
          </w:p>
        </w:tc>
      </w:tr>
      <w:tr w:rsidR="004F4F20" w:rsidRPr="00F37FF5" w:rsidTr="009D0167">
        <w:tc>
          <w:tcPr>
            <w:tcW w:w="23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Neither Agree nor Disagree</w:t>
            </w:r>
          </w:p>
        </w:tc>
        <w:tc>
          <w:tcPr>
            <w:tcW w:w="1293"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5</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w:t>
            </w:r>
          </w:p>
        </w:tc>
        <w:tc>
          <w:tcPr>
            <w:tcW w:w="1292"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4</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3</w:t>
            </w:r>
          </w:p>
        </w:tc>
      </w:tr>
      <w:tr w:rsidR="004F4F20" w:rsidRPr="00F37FF5" w:rsidTr="009D0167">
        <w:tc>
          <w:tcPr>
            <w:tcW w:w="2376" w:type="dxa"/>
            <w:shd w:val="clear" w:color="auto" w:fill="FFFFFF" w:themeFill="background1"/>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Disagree/Strongly Disagree</w:t>
            </w:r>
          </w:p>
        </w:tc>
        <w:tc>
          <w:tcPr>
            <w:tcW w:w="1293"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66</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59</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59</w:t>
            </w:r>
          </w:p>
        </w:tc>
        <w:tc>
          <w:tcPr>
            <w:tcW w:w="1292"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65</w:t>
            </w:r>
          </w:p>
        </w:tc>
        <w:tc>
          <w:tcPr>
            <w:tcW w:w="1701"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60</w:t>
            </w:r>
          </w:p>
        </w:tc>
      </w:tr>
      <w:tr w:rsidR="004F4F20" w:rsidRPr="00F37FF5" w:rsidTr="009D0167">
        <w:tc>
          <w:tcPr>
            <w:tcW w:w="2376" w:type="dxa"/>
            <w:shd w:val="clear" w:color="auto" w:fill="D9D9D9" w:themeFill="background1" w:themeFillShade="D9"/>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Total</w:t>
            </w:r>
          </w:p>
        </w:tc>
        <w:tc>
          <w:tcPr>
            <w:tcW w:w="1293"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r w:rsidRPr="00F37FF5">
              <w:rPr>
                <w:rFonts w:cs="Arial"/>
                <w:szCs w:val="20"/>
                <w:vertAlign w:val="superscript"/>
              </w:rPr>
              <w:t>b</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r w:rsidRPr="00F37FF5">
              <w:rPr>
                <w:rFonts w:cs="Arial"/>
                <w:szCs w:val="20"/>
                <w:vertAlign w:val="superscript"/>
              </w:rPr>
              <w:t>b</w:t>
            </w:r>
          </w:p>
        </w:tc>
        <w:tc>
          <w:tcPr>
            <w:tcW w:w="1259"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292"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c>
          <w:tcPr>
            <w:tcW w:w="1701" w:type="dxa"/>
            <w:shd w:val="clear" w:color="auto" w:fill="D9D9D9" w:themeFill="background1" w:themeFillShade="D9"/>
          </w:tcPr>
          <w:p w:rsidR="004F4F20" w:rsidRPr="00F37FF5" w:rsidRDefault="004F4F20" w:rsidP="00CA29C3">
            <w:pPr>
              <w:spacing w:beforeLines="20" w:before="48" w:afterLines="20" w:after="48" w:line="240" w:lineRule="auto"/>
              <w:contextualSpacing/>
              <w:jc w:val="right"/>
              <w:rPr>
                <w:szCs w:val="20"/>
              </w:rPr>
            </w:pPr>
            <w:r w:rsidRPr="00F37FF5">
              <w:rPr>
                <w:szCs w:val="20"/>
              </w:rPr>
              <w:t>100</w:t>
            </w:r>
          </w:p>
        </w:tc>
      </w:tr>
      <w:tr w:rsidR="004F4F20" w:rsidRPr="00F37FF5" w:rsidTr="009D0167">
        <w:tc>
          <w:tcPr>
            <w:tcW w:w="2376" w:type="dxa"/>
            <w:shd w:val="clear" w:color="auto" w:fill="FFFFFF" w:themeFill="background1"/>
          </w:tcPr>
          <w:p w:rsidR="004F4F20" w:rsidRPr="00F37FF5" w:rsidRDefault="004F4F20" w:rsidP="00CA29C3">
            <w:pPr>
              <w:spacing w:beforeLines="20" w:before="48" w:afterLines="20" w:after="48" w:line="240" w:lineRule="auto"/>
              <w:contextualSpacing/>
              <w:jc w:val="both"/>
              <w:rPr>
                <w:rFonts w:cs="Arial"/>
                <w:szCs w:val="20"/>
              </w:rPr>
            </w:pPr>
            <w:r w:rsidRPr="00F37FF5">
              <w:rPr>
                <w:rFonts w:cs="Arial"/>
                <w:szCs w:val="20"/>
              </w:rPr>
              <w:t>N</w:t>
            </w:r>
          </w:p>
        </w:tc>
        <w:tc>
          <w:tcPr>
            <w:tcW w:w="1293"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75</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168</w:t>
            </w:r>
          </w:p>
        </w:tc>
        <w:tc>
          <w:tcPr>
            <w:tcW w:w="1259"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157</w:t>
            </w:r>
          </w:p>
        </w:tc>
        <w:tc>
          <w:tcPr>
            <w:tcW w:w="1292"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41</w:t>
            </w:r>
          </w:p>
        </w:tc>
        <w:tc>
          <w:tcPr>
            <w:tcW w:w="1701" w:type="dxa"/>
            <w:shd w:val="clear" w:color="auto" w:fill="FFFFFF" w:themeFill="background1"/>
          </w:tcPr>
          <w:p w:rsidR="004F4F20" w:rsidRPr="00F37FF5" w:rsidRDefault="004F4F20" w:rsidP="00CA29C3">
            <w:pPr>
              <w:spacing w:beforeLines="20" w:before="48" w:afterLines="20" w:after="48" w:line="240" w:lineRule="auto"/>
              <w:contextualSpacing/>
              <w:jc w:val="right"/>
              <w:rPr>
                <w:szCs w:val="20"/>
              </w:rPr>
            </w:pPr>
            <w:r w:rsidRPr="00F37FF5">
              <w:rPr>
                <w:szCs w:val="20"/>
              </w:rPr>
              <w:t>441</w:t>
            </w:r>
          </w:p>
        </w:tc>
      </w:tr>
    </w:tbl>
    <w:p w:rsidR="004F4F20" w:rsidRDefault="004F4F20" w:rsidP="004F4F20">
      <w:pPr>
        <w:rPr>
          <w:szCs w:val="20"/>
        </w:rPr>
      </w:pPr>
      <w:r w:rsidRPr="00F37FF5">
        <w:rPr>
          <w:szCs w:val="20"/>
          <w:vertAlign w:val="superscript"/>
        </w:rPr>
        <w:t>a</w:t>
      </w:r>
      <w:r w:rsidRPr="00F37FF5">
        <w:rPr>
          <w:szCs w:val="20"/>
        </w:rPr>
        <w:t xml:space="preserve"> Chi-square test indicates that this is </w:t>
      </w:r>
      <w:r w:rsidRPr="00F37FF5">
        <w:rPr>
          <w:i/>
          <w:szCs w:val="20"/>
        </w:rPr>
        <w:t>not</w:t>
      </w:r>
      <w:r w:rsidRPr="00F37FF5">
        <w:rPr>
          <w:szCs w:val="20"/>
        </w:rPr>
        <w:t xml:space="preserve"> </w:t>
      </w:r>
      <w:r>
        <w:rPr>
          <w:szCs w:val="20"/>
        </w:rPr>
        <w:t>significantly different across organisational</w:t>
      </w:r>
      <w:r w:rsidRPr="00F37FF5">
        <w:rPr>
          <w:szCs w:val="20"/>
        </w:rPr>
        <w:t xml:space="preserve"> </w:t>
      </w:r>
      <w:r>
        <w:rPr>
          <w:szCs w:val="20"/>
        </w:rPr>
        <w:t>s</w:t>
      </w:r>
      <w:r w:rsidRPr="00F37FF5">
        <w:rPr>
          <w:szCs w:val="20"/>
        </w:rPr>
        <w:t>ize</w:t>
      </w:r>
      <w:r>
        <w:rPr>
          <w:szCs w:val="20"/>
        </w:rPr>
        <w:t xml:space="preserve"> or sector</w:t>
      </w:r>
      <w:r w:rsidRPr="00F37FF5">
        <w:rPr>
          <w:szCs w:val="20"/>
        </w:rPr>
        <w:t>.</w:t>
      </w:r>
      <w:r w:rsidRPr="00F37FF5">
        <w:rPr>
          <w:szCs w:val="20"/>
        </w:rPr>
        <w:br/>
      </w:r>
      <w:r w:rsidRPr="00F37FF5">
        <w:rPr>
          <w:szCs w:val="20"/>
          <w:vertAlign w:val="superscript"/>
        </w:rPr>
        <w:t>b</w:t>
      </w:r>
      <w:r w:rsidRPr="00F37FF5">
        <w:rPr>
          <w:szCs w:val="20"/>
        </w:rPr>
        <w:t xml:space="preserve"> Does not equal 100 per cent due to rounding.</w:t>
      </w:r>
      <w:r w:rsidRPr="00F37FF5">
        <w:rPr>
          <w:szCs w:val="20"/>
        </w:rPr>
        <w:br/>
        <w:t>Note: Data weighted to the population of employers currently p</w:t>
      </w:r>
      <w:r w:rsidR="00BD4BE8">
        <w:rPr>
          <w:szCs w:val="20"/>
        </w:rPr>
        <w:t>rovid</w:t>
      </w:r>
      <w:r w:rsidRPr="00F37FF5">
        <w:rPr>
          <w:szCs w:val="20"/>
        </w:rPr>
        <w:t>ing</w:t>
      </w:r>
      <w:r w:rsidR="00BD4BE8">
        <w:rPr>
          <w:szCs w:val="20"/>
        </w:rPr>
        <w:t xml:space="preserve"> PLP to</w:t>
      </w:r>
      <w:r w:rsidRPr="00F37FF5">
        <w:rPr>
          <w:szCs w:val="20"/>
        </w:rPr>
        <w:t xml:space="preserve"> at least one employee in July and/or August 2012.</w:t>
      </w:r>
      <w:r w:rsidRPr="00F37FF5">
        <w:rPr>
          <w:szCs w:val="20"/>
        </w:rPr>
        <w:br/>
        <w:t>Source:</w:t>
      </w:r>
      <w:r>
        <w:rPr>
          <w:szCs w:val="20"/>
        </w:rPr>
        <w:t xml:space="preserve"> EMPERIA</w:t>
      </w:r>
    </w:p>
    <w:p w:rsidR="004F4F20" w:rsidRDefault="004F4F20" w:rsidP="00291474">
      <w:pPr>
        <w:pStyle w:val="Heading3"/>
        <w:numPr>
          <w:ilvl w:val="2"/>
          <w:numId w:val="1"/>
        </w:numPr>
      </w:pPr>
      <w:bookmarkStart w:id="89" w:name="_Toc358109742"/>
      <w:bookmarkStart w:id="90" w:name="_Toc377646706"/>
      <w:r>
        <w:t>Voluntary administration of PLP</w:t>
      </w:r>
      <w:bookmarkEnd w:id="89"/>
      <w:bookmarkEnd w:id="90"/>
    </w:p>
    <w:p w:rsidR="00511EAE" w:rsidRDefault="004F4F20" w:rsidP="00291474">
      <w:pPr>
        <w:pStyle w:val="BodyText"/>
        <w:jc w:val="left"/>
      </w:pPr>
      <w:r>
        <w:t>While e</w:t>
      </w:r>
      <w:r w:rsidRPr="00D136BE">
        <w:t xml:space="preserve">mployers </w:t>
      </w:r>
      <w:r>
        <w:t>are</w:t>
      </w:r>
      <w:r w:rsidRPr="00D136BE">
        <w:t xml:space="preserve"> generally required to </w:t>
      </w:r>
      <w:r w:rsidR="00BD4BE8">
        <w:t>provid</w:t>
      </w:r>
      <w:r w:rsidR="00BD4BE8" w:rsidRPr="00D136BE">
        <w:t xml:space="preserve">e </w:t>
      </w:r>
      <w:r w:rsidRPr="00D136BE">
        <w:t>PLP to their eligible long-term employees who had a child born or adopted from 1 July 2011</w:t>
      </w:r>
      <w:r>
        <w:t>, it is also possible for employers to</w:t>
      </w:r>
      <w:r w:rsidRPr="002658D6">
        <w:t xml:space="preserve"> </w:t>
      </w:r>
      <w:r w:rsidRPr="002658D6">
        <w:lastRenderedPageBreak/>
        <w:t>voluntarily administer PLP</w:t>
      </w:r>
      <w:r>
        <w:t>. C</w:t>
      </w:r>
      <w:r w:rsidRPr="002658D6">
        <w:t>ircumstances</w:t>
      </w:r>
      <w:r>
        <w:t xml:space="preserve"> under which employers may choose to voluntarily administer PLP when they are</w:t>
      </w:r>
      <w:r w:rsidRPr="002658D6">
        <w:t xml:space="preserve"> not required to</w:t>
      </w:r>
      <w:r>
        <w:t>,</w:t>
      </w:r>
      <w:r w:rsidRPr="002658D6">
        <w:t xml:space="preserve"> </w:t>
      </w:r>
      <w:r>
        <w:t xml:space="preserve">include situations where </w:t>
      </w:r>
      <w:r w:rsidRPr="002658D6">
        <w:t>employees had not been with them for 12 months</w:t>
      </w:r>
      <w:r>
        <w:t xml:space="preserve"> or</w:t>
      </w:r>
      <w:r w:rsidRPr="002658D6">
        <w:t xml:space="preserve"> employees were taking less than eigh</w:t>
      </w:r>
      <w:r>
        <w:t>t weeks of PLP. The EMPERIA</w:t>
      </w:r>
      <w:r w:rsidRPr="002658D6">
        <w:t xml:space="preserve"> survey data </w:t>
      </w:r>
      <w:r>
        <w:t>show</w:t>
      </w:r>
      <w:r w:rsidRPr="002658D6">
        <w:t xml:space="preserve"> that</w:t>
      </w:r>
      <w:r>
        <w:t xml:space="preserve"> very few employers (4 per cent)</w:t>
      </w:r>
      <w:r w:rsidRPr="002658D6">
        <w:t xml:space="preserve"> chose to voluntarily administer the scheme.</w:t>
      </w:r>
      <w:r w:rsidR="009A0C07">
        <w:t xml:space="preserve">  </w:t>
      </w:r>
      <w:r w:rsidR="00511EAE">
        <w:t xml:space="preserve">However, </w:t>
      </w:r>
      <w:r w:rsidR="009A0C07">
        <w:t>the 2012-13 PPL Administrative data reflects a higher rate of employers choosing to voluntarily administer the scheme (11.7% o</w:t>
      </w:r>
      <w:r w:rsidR="00F01684">
        <w:t xml:space="preserve">f employers providing PLP </w:t>
      </w:r>
      <w:r w:rsidR="00F01684" w:rsidRPr="00395284">
        <w:t>opted in to pay employees that they were not required to pay</w:t>
      </w:r>
      <w:r w:rsidR="009A0C07" w:rsidRPr="00395284">
        <w:t xml:space="preserve">). </w:t>
      </w:r>
      <w:r w:rsidR="009A0C07">
        <w:t xml:space="preserve"> </w:t>
      </w:r>
    </w:p>
    <w:p w:rsidR="00525E4A" w:rsidRDefault="009A0C07" w:rsidP="00291474">
      <w:pPr>
        <w:pStyle w:val="BodyText"/>
        <w:jc w:val="left"/>
      </w:pPr>
      <w:r>
        <w:t xml:space="preserve">Looking at </w:t>
      </w:r>
      <w:r w:rsidR="00395284">
        <w:t xml:space="preserve">the </w:t>
      </w:r>
      <w:r>
        <w:t>EMPERIA survey data, t</w:t>
      </w:r>
      <w:r w:rsidR="004F4F20">
        <w:t xml:space="preserve">here were no significant differences in voluntary administration of the scheme across organisational size or sector </w:t>
      </w:r>
      <w:r w:rsidR="004F4F20" w:rsidRPr="002658D6">
        <w:t xml:space="preserve">(Table </w:t>
      </w:r>
      <w:r w:rsidR="0035276F">
        <w:t>2.18</w:t>
      </w:r>
      <w:r w:rsidR="004F4F20">
        <w:t>). Half (50 per cent) of employers who voluntarily administered PLP did so because an employee had been working for them for less than 12 months.</w:t>
      </w:r>
      <w:r>
        <w:t xml:space="preserve">  </w:t>
      </w:r>
    </w:p>
    <w:p w:rsidR="004F4F20" w:rsidRPr="00F3093D" w:rsidRDefault="004F4F20" w:rsidP="004F4F20">
      <w:pPr>
        <w:pStyle w:val="Caption"/>
        <w:spacing w:line="240" w:lineRule="auto"/>
        <w:ind w:left="1440" w:hanging="1440"/>
        <w:jc w:val="both"/>
      </w:pPr>
      <w:bookmarkStart w:id="91" w:name="_Toc358126687"/>
      <w:bookmarkStart w:id="92" w:name="_Toc377040524"/>
      <w:r w:rsidRPr="00583657">
        <w:t xml:space="preserve">Table </w:t>
      </w:r>
      <w:r w:rsidR="00572623" w:rsidRPr="00F3093D">
        <w:fldChar w:fldCharType="begin"/>
      </w:r>
      <w:r w:rsidRPr="00583657">
        <w:instrText xml:space="preserve"> STYLEREF 1 \s </w:instrText>
      </w:r>
      <w:r w:rsidR="00572623" w:rsidRPr="00F3093D">
        <w:fldChar w:fldCharType="separate"/>
      </w:r>
      <w:r w:rsidR="00955803">
        <w:rPr>
          <w:noProof/>
        </w:rPr>
        <w:t>2</w:t>
      </w:r>
      <w:r w:rsidR="00572623" w:rsidRPr="00F3093D">
        <w:fldChar w:fldCharType="end"/>
      </w:r>
      <w:r w:rsidRPr="00583657">
        <w:t>.</w:t>
      </w:r>
      <w:r w:rsidR="00572623" w:rsidRPr="00F3093D">
        <w:fldChar w:fldCharType="begin"/>
      </w:r>
      <w:r w:rsidRPr="00583657">
        <w:instrText xml:space="preserve"> SEQ Table \* ARABIC \s 1 </w:instrText>
      </w:r>
      <w:r w:rsidR="00572623" w:rsidRPr="00F3093D">
        <w:fldChar w:fldCharType="separate"/>
      </w:r>
      <w:r w:rsidR="00955803">
        <w:rPr>
          <w:noProof/>
        </w:rPr>
        <w:t>18</w:t>
      </w:r>
      <w:r w:rsidR="00572623" w:rsidRPr="00F3093D">
        <w:fldChar w:fldCharType="end"/>
      </w:r>
      <w:r w:rsidRPr="00583657">
        <w:tab/>
        <w:t>Voluntary administration of PLP by sector and size</w:t>
      </w:r>
      <w:bookmarkEnd w:id="91"/>
      <w:bookmarkEnd w:id="92"/>
    </w:p>
    <w:tbl>
      <w:tblPr>
        <w:tblStyle w:val="TableGrid7"/>
        <w:tblW w:w="8647" w:type="dxa"/>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8"/>
        <w:tblDescription w:val="Voluntary administration of PLP by sector and size"/>
      </w:tblPr>
      <w:tblGrid>
        <w:gridCol w:w="1841"/>
        <w:gridCol w:w="1277"/>
        <w:gridCol w:w="1276"/>
        <w:gridCol w:w="1276"/>
        <w:gridCol w:w="1276"/>
        <w:gridCol w:w="1701"/>
      </w:tblGrid>
      <w:tr w:rsidR="004F4F20" w:rsidRPr="00583657" w:rsidTr="009D0167">
        <w:trPr>
          <w:tblHeader/>
        </w:trPr>
        <w:tc>
          <w:tcPr>
            <w:tcW w:w="1841" w:type="dxa"/>
            <w:vMerge w:val="restart"/>
            <w:shd w:val="clear" w:color="auto" w:fill="000000" w:themeFill="text1"/>
          </w:tcPr>
          <w:p w:rsidR="004F4F20" w:rsidRPr="00583657" w:rsidRDefault="004F4F20" w:rsidP="00CA29C3">
            <w:pPr>
              <w:spacing w:beforeLines="20" w:before="48" w:afterLines="20" w:after="48" w:line="240" w:lineRule="auto"/>
              <w:contextualSpacing/>
              <w:rPr>
                <w:rFonts w:cs="Arial"/>
                <w:b/>
                <w:szCs w:val="20"/>
              </w:rPr>
            </w:pPr>
            <w:r w:rsidRPr="00583657">
              <w:rPr>
                <w:rFonts w:cs="Arial"/>
                <w:b/>
                <w:szCs w:val="20"/>
              </w:rPr>
              <w:t>Does Organisation/ Business voluntarily pay</w:t>
            </w:r>
          </w:p>
        </w:tc>
        <w:tc>
          <w:tcPr>
            <w:tcW w:w="5105" w:type="dxa"/>
            <w:gridSpan w:val="4"/>
            <w:shd w:val="clear" w:color="auto" w:fill="000000" w:themeFill="text1"/>
          </w:tcPr>
          <w:p w:rsidR="004F4F20" w:rsidRPr="00583657" w:rsidRDefault="004F4F20" w:rsidP="00CA29C3">
            <w:pPr>
              <w:spacing w:before="20" w:after="20" w:line="240" w:lineRule="auto"/>
              <w:contextualSpacing/>
              <w:jc w:val="center"/>
              <w:rPr>
                <w:b/>
                <w:szCs w:val="20"/>
              </w:rPr>
            </w:pPr>
            <w:r w:rsidRPr="00583657">
              <w:rPr>
                <w:b/>
                <w:szCs w:val="20"/>
              </w:rPr>
              <w:t>Employer Size and Sector</w:t>
            </w:r>
          </w:p>
        </w:tc>
        <w:tc>
          <w:tcPr>
            <w:tcW w:w="1701" w:type="dxa"/>
            <w:vMerge w:val="restart"/>
            <w:shd w:val="clear" w:color="auto" w:fill="000000" w:themeFill="text1"/>
          </w:tcPr>
          <w:p w:rsidR="004F4F20" w:rsidRPr="00583657" w:rsidRDefault="004F4F20" w:rsidP="00CA29C3">
            <w:pPr>
              <w:spacing w:before="20" w:after="20" w:line="240" w:lineRule="auto"/>
              <w:contextualSpacing/>
              <w:jc w:val="right"/>
              <w:rPr>
                <w:b/>
                <w:szCs w:val="20"/>
              </w:rPr>
            </w:pPr>
            <w:r w:rsidRPr="00583657">
              <w:rPr>
                <w:b/>
                <w:szCs w:val="20"/>
              </w:rPr>
              <w:t>All Organisations</w:t>
            </w:r>
          </w:p>
          <w:p w:rsidR="004F4F20" w:rsidRPr="00583657" w:rsidRDefault="004F4F20" w:rsidP="00346065">
            <w:pPr>
              <w:spacing w:before="20" w:after="20" w:line="240" w:lineRule="auto"/>
              <w:contextualSpacing/>
              <w:jc w:val="right"/>
              <w:rPr>
                <w:b/>
                <w:szCs w:val="20"/>
              </w:rPr>
            </w:pPr>
            <w:r w:rsidRPr="00583657">
              <w:rPr>
                <w:b/>
                <w:szCs w:val="20"/>
              </w:rPr>
              <w:t>(per cent)</w:t>
            </w:r>
          </w:p>
          <w:p w:rsidR="004F4F20" w:rsidRPr="00583657" w:rsidRDefault="004F4F20" w:rsidP="00CA29C3">
            <w:pPr>
              <w:spacing w:before="20" w:after="20" w:line="240" w:lineRule="auto"/>
              <w:contextualSpacing/>
              <w:jc w:val="center"/>
              <w:rPr>
                <w:b/>
                <w:szCs w:val="20"/>
              </w:rPr>
            </w:pPr>
          </w:p>
        </w:tc>
      </w:tr>
      <w:tr w:rsidR="004F4F20" w:rsidRPr="00583657" w:rsidTr="009D0167">
        <w:trPr>
          <w:trHeight w:val="759"/>
          <w:tblHeader/>
        </w:trPr>
        <w:tc>
          <w:tcPr>
            <w:tcW w:w="1841" w:type="dxa"/>
            <w:vMerge/>
            <w:shd w:val="clear" w:color="auto" w:fill="000000" w:themeFill="text1"/>
          </w:tcPr>
          <w:p w:rsidR="004F4F20" w:rsidRPr="00583657" w:rsidRDefault="004F4F20" w:rsidP="00CA29C3">
            <w:pPr>
              <w:spacing w:beforeLines="20" w:before="48" w:afterLines="20" w:after="48" w:line="240" w:lineRule="auto"/>
              <w:contextualSpacing/>
              <w:rPr>
                <w:rFonts w:cs="Arial"/>
                <w:b/>
                <w:szCs w:val="20"/>
              </w:rPr>
            </w:pPr>
          </w:p>
        </w:tc>
        <w:tc>
          <w:tcPr>
            <w:tcW w:w="1277" w:type="dxa"/>
            <w:shd w:val="clear" w:color="auto" w:fill="000000" w:themeFill="text1"/>
          </w:tcPr>
          <w:p w:rsidR="004F4F20" w:rsidRPr="00C536E1" w:rsidRDefault="004F4F20" w:rsidP="00CA29C3">
            <w:pPr>
              <w:spacing w:before="20" w:after="20" w:line="240" w:lineRule="auto"/>
              <w:contextualSpacing/>
              <w:jc w:val="right"/>
              <w:rPr>
                <w:rFonts w:cs="Arial"/>
                <w:b/>
                <w:sz w:val="18"/>
                <w:szCs w:val="18"/>
              </w:rPr>
            </w:pPr>
            <w:r w:rsidRPr="00465A50">
              <w:rPr>
                <w:rFonts w:cs="Arial"/>
                <w:b/>
                <w:szCs w:val="20"/>
              </w:rPr>
              <w:t>Private large</w:t>
            </w:r>
            <w:r>
              <w:rPr>
                <w:rFonts w:cs="Arial"/>
                <w:b/>
                <w:szCs w:val="20"/>
              </w:rPr>
              <w:t xml:space="preserve"> </w:t>
            </w:r>
            <w:r w:rsidRPr="00C536E1">
              <w:rPr>
                <w:rFonts w:cs="Arial"/>
                <w:b/>
                <w:sz w:val="18"/>
                <w:szCs w:val="18"/>
              </w:rPr>
              <w:t xml:space="preserve">(200+ employees) </w:t>
            </w:r>
          </w:p>
          <w:p w:rsidR="004F4F20" w:rsidRPr="00C536E1" w:rsidRDefault="004F4F20" w:rsidP="00CA29C3">
            <w:pPr>
              <w:spacing w:before="20" w:after="20" w:line="240" w:lineRule="auto"/>
              <w:contextualSpacing/>
              <w:jc w:val="right"/>
              <w:rPr>
                <w:rFonts w:cs="Arial"/>
                <w:b/>
                <w:szCs w:val="20"/>
              </w:rPr>
            </w:pPr>
            <w:r w:rsidRPr="00C536E1">
              <w:rPr>
                <w:rFonts w:cs="Arial"/>
                <w:b/>
                <w:szCs w:val="20"/>
              </w:rPr>
              <w:t xml:space="preserve"> (per cent)</w:t>
            </w:r>
          </w:p>
        </w:tc>
        <w:tc>
          <w:tcPr>
            <w:tcW w:w="1276" w:type="dxa"/>
            <w:shd w:val="clear" w:color="auto" w:fill="000000" w:themeFill="text1"/>
          </w:tcPr>
          <w:p w:rsidR="004F4F20" w:rsidRPr="00C536E1" w:rsidRDefault="004F4F20" w:rsidP="00CA29C3">
            <w:pPr>
              <w:spacing w:before="20" w:after="20"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20" w:after="20" w:line="240" w:lineRule="auto"/>
              <w:contextualSpacing/>
              <w:jc w:val="right"/>
              <w:rPr>
                <w:rFonts w:cs="Arial"/>
                <w:b/>
                <w:szCs w:val="20"/>
              </w:rPr>
            </w:pPr>
            <w:r w:rsidRPr="00C536E1">
              <w:rPr>
                <w:rFonts w:cs="Arial"/>
                <w:b/>
                <w:szCs w:val="20"/>
              </w:rPr>
              <w:t>(per cent)</w:t>
            </w:r>
          </w:p>
        </w:tc>
        <w:tc>
          <w:tcPr>
            <w:tcW w:w="1276" w:type="dxa"/>
            <w:shd w:val="clear" w:color="auto" w:fill="000000" w:themeFill="text1"/>
          </w:tcPr>
          <w:p w:rsidR="004F4F20" w:rsidRPr="00465A50" w:rsidRDefault="004F4F20" w:rsidP="00CA29C3">
            <w:pPr>
              <w:spacing w:before="20" w:after="20" w:line="240" w:lineRule="auto"/>
              <w:contextualSpacing/>
              <w:jc w:val="right"/>
              <w:rPr>
                <w:rFonts w:cs="Arial"/>
                <w:b/>
                <w:szCs w:val="20"/>
              </w:rPr>
            </w:pPr>
            <w:r w:rsidRPr="00465A50">
              <w:rPr>
                <w:rFonts w:cs="Arial"/>
                <w:b/>
                <w:szCs w:val="20"/>
              </w:rPr>
              <w:t>Private small</w:t>
            </w:r>
            <w:r>
              <w:rPr>
                <w:rFonts w:cs="Arial"/>
                <w:b/>
                <w:szCs w:val="20"/>
              </w:rPr>
              <w:t xml:space="preserve"> </w:t>
            </w:r>
            <w:r w:rsidRPr="00C536E1">
              <w:rPr>
                <w:rFonts w:cs="Arial"/>
                <w:b/>
                <w:sz w:val="18"/>
                <w:szCs w:val="18"/>
              </w:rPr>
              <w:t>(2-19 employees)</w:t>
            </w:r>
          </w:p>
          <w:p w:rsidR="004F4F20" w:rsidRPr="00465A50" w:rsidRDefault="004F4F20" w:rsidP="00CA29C3">
            <w:pPr>
              <w:spacing w:before="20" w:after="20" w:line="240" w:lineRule="auto"/>
              <w:contextualSpacing/>
              <w:jc w:val="right"/>
              <w:rPr>
                <w:rFonts w:cs="Arial"/>
                <w:b/>
                <w:szCs w:val="20"/>
              </w:rPr>
            </w:pPr>
            <w:r w:rsidRPr="00465A50">
              <w:rPr>
                <w:rFonts w:cs="Arial"/>
                <w:b/>
                <w:szCs w:val="20"/>
              </w:rPr>
              <w:t xml:space="preserve"> (per cent)</w:t>
            </w:r>
          </w:p>
        </w:tc>
        <w:tc>
          <w:tcPr>
            <w:tcW w:w="1276" w:type="dxa"/>
            <w:shd w:val="clear" w:color="auto" w:fill="000000" w:themeFill="text1"/>
          </w:tcPr>
          <w:p w:rsidR="004F4F20" w:rsidRPr="00583657" w:rsidRDefault="004F4F20" w:rsidP="00CA29C3">
            <w:pPr>
              <w:spacing w:before="20" w:after="20" w:line="240" w:lineRule="auto"/>
              <w:contextualSpacing/>
              <w:jc w:val="right"/>
              <w:rPr>
                <w:b/>
                <w:szCs w:val="20"/>
              </w:rPr>
            </w:pPr>
            <w:r w:rsidRPr="00583657">
              <w:rPr>
                <w:b/>
                <w:szCs w:val="20"/>
              </w:rPr>
              <w:t>Public</w:t>
            </w:r>
          </w:p>
          <w:p w:rsidR="004F4F20" w:rsidRPr="00583657" w:rsidRDefault="004F4F20" w:rsidP="00CA29C3">
            <w:pPr>
              <w:spacing w:before="20" w:after="20" w:line="240" w:lineRule="auto"/>
              <w:contextualSpacing/>
              <w:jc w:val="right"/>
              <w:rPr>
                <w:b/>
                <w:szCs w:val="20"/>
              </w:rPr>
            </w:pPr>
            <w:r>
              <w:rPr>
                <w:b/>
                <w:szCs w:val="20"/>
              </w:rPr>
              <w:t>a</w:t>
            </w:r>
            <w:r w:rsidRPr="00583657">
              <w:rPr>
                <w:b/>
                <w:szCs w:val="20"/>
              </w:rPr>
              <w:t>ll size</w:t>
            </w:r>
            <w:r>
              <w:rPr>
                <w:b/>
                <w:szCs w:val="20"/>
              </w:rPr>
              <w:t>s</w:t>
            </w:r>
          </w:p>
          <w:p w:rsidR="004F4F20" w:rsidRPr="00583657" w:rsidRDefault="004F4F20" w:rsidP="00CA29C3">
            <w:pPr>
              <w:spacing w:before="20" w:after="20" w:line="240" w:lineRule="auto"/>
              <w:contextualSpacing/>
              <w:jc w:val="right"/>
              <w:rPr>
                <w:b/>
                <w:szCs w:val="20"/>
              </w:rPr>
            </w:pPr>
            <w:r w:rsidRPr="00583657">
              <w:rPr>
                <w:b/>
                <w:szCs w:val="20"/>
              </w:rPr>
              <w:t xml:space="preserve"> (per cent)</w:t>
            </w:r>
          </w:p>
        </w:tc>
        <w:tc>
          <w:tcPr>
            <w:tcW w:w="1701" w:type="dxa"/>
            <w:vMerge/>
            <w:shd w:val="clear" w:color="auto" w:fill="000000" w:themeFill="text1"/>
          </w:tcPr>
          <w:p w:rsidR="004F4F20" w:rsidRPr="00583657" w:rsidRDefault="004F4F20" w:rsidP="00CA29C3">
            <w:pPr>
              <w:spacing w:beforeLines="20" w:before="48" w:afterLines="20" w:after="48" w:line="240" w:lineRule="auto"/>
              <w:contextualSpacing/>
              <w:jc w:val="right"/>
              <w:rPr>
                <w:rFonts w:cs="Arial"/>
                <w:b/>
                <w:szCs w:val="20"/>
              </w:rPr>
            </w:pPr>
          </w:p>
        </w:tc>
      </w:tr>
      <w:tr w:rsidR="004F4F20" w:rsidRPr="00583657" w:rsidTr="009D0167">
        <w:tc>
          <w:tcPr>
            <w:tcW w:w="1841" w:type="dxa"/>
          </w:tcPr>
          <w:p w:rsidR="004F4F20" w:rsidRPr="00583657" w:rsidRDefault="004F4F20" w:rsidP="00CA29C3">
            <w:pPr>
              <w:spacing w:beforeLines="20" w:before="48" w:afterLines="20" w:after="48" w:line="240" w:lineRule="auto"/>
              <w:contextualSpacing/>
              <w:rPr>
                <w:rFonts w:cs="Arial"/>
                <w:szCs w:val="20"/>
              </w:rPr>
            </w:pPr>
            <w:r w:rsidRPr="00583657">
              <w:rPr>
                <w:rFonts w:cs="Arial"/>
                <w:szCs w:val="20"/>
              </w:rPr>
              <w:t>Yes</w:t>
            </w:r>
          </w:p>
        </w:tc>
        <w:tc>
          <w:tcPr>
            <w:tcW w:w="1277" w:type="dxa"/>
          </w:tcPr>
          <w:p w:rsidR="004F4F20" w:rsidRPr="00583657" w:rsidRDefault="004F4F20" w:rsidP="00CA29C3">
            <w:pPr>
              <w:spacing w:before="20" w:after="20" w:line="240" w:lineRule="auto"/>
              <w:contextualSpacing/>
              <w:jc w:val="right"/>
              <w:rPr>
                <w:szCs w:val="20"/>
              </w:rPr>
            </w:pPr>
            <w:r w:rsidRPr="00583657">
              <w:rPr>
                <w:szCs w:val="20"/>
              </w:rPr>
              <w:t>8</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2</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3</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9</w:t>
            </w:r>
          </w:p>
        </w:tc>
        <w:tc>
          <w:tcPr>
            <w:tcW w:w="1701" w:type="dxa"/>
          </w:tcPr>
          <w:p w:rsidR="004F4F20" w:rsidRPr="00583657" w:rsidRDefault="004F4F20" w:rsidP="00CA29C3">
            <w:pPr>
              <w:spacing w:before="20" w:after="20" w:line="240" w:lineRule="auto"/>
              <w:contextualSpacing/>
              <w:jc w:val="right"/>
              <w:rPr>
                <w:szCs w:val="20"/>
              </w:rPr>
            </w:pPr>
            <w:r w:rsidRPr="00583657">
              <w:rPr>
                <w:szCs w:val="20"/>
              </w:rPr>
              <w:t>4</w:t>
            </w:r>
          </w:p>
        </w:tc>
      </w:tr>
      <w:tr w:rsidR="004F4F20" w:rsidRPr="00583657" w:rsidTr="009D0167">
        <w:tc>
          <w:tcPr>
            <w:tcW w:w="1841" w:type="dxa"/>
            <w:shd w:val="clear" w:color="auto" w:fill="D9D9D9" w:themeFill="background1" w:themeFillShade="D9"/>
          </w:tcPr>
          <w:p w:rsidR="004F4F20" w:rsidRPr="00583657" w:rsidRDefault="004F4F20" w:rsidP="00CA29C3">
            <w:pPr>
              <w:spacing w:beforeLines="20" w:before="48" w:afterLines="20" w:after="48" w:line="240" w:lineRule="auto"/>
              <w:contextualSpacing/>
              <w:rPr>
                <w:rFonts w:cs="Arial"/>
                <w:szCs w:val="20"/>
              </w:rPr>
            </w:pPr>
            <w:r w:rsidRPr="00583657">
              <w:rPr>
                <w:rFonts w:cs="Arial"/>
                <w:szCs w:val="20"/>
              </w:rPr>
              <w:t>No</w:t>
            </w:r>
          </w:p>
        </w:tc>
        <w:tc>
          <w:tcPr>
            <w:tcW w:w="1277"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90</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96</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96</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89</w:t>
            </w:r>
          </w:p>
        </w:tc>
        <w:tc>
          <w:tcPr>
            <w:tcW w:w="1701"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94</w:t>
            </w:r>
          </w:p>
        </w:tc>
      </w:tr>
      <w:tr w:rsidR="004F4F20" w:rsidRPr="00583657" w:rsidTr="009D0167">
        <w:tc>
          <w:tcPr>
            <w:tcW w:w="1841" w:type="dxa"/>
          </w:tcPr>
          <w:p w:rsidR="004F4F20" w:rsidRPr="00583657" w:rsidRDefault="004F4F20" w:rsidP="00CA29C3">
            <w:pPr>
              <w:spacing w:beforeLines="20" w:before="48" w:afterLines="20" w:after="48" w:line="240" w:lineRule="auto"/>
              <w:contextualSpacing/>
              <w:rPr>
                <w:rFonts w:cs="Arial"/>
                <w:szCs w:val="20"/>
              </w:rPr>
            </w:pPr>
            <w:r w:rsidRPr="00583657">
              <w:rPr>
                <w:rFonts w:cs="Arial"/>
                <w:szCs w:val="20"/>
              </w:rPr>
              <w:t>Don’t know/refused</w:t>
            </w:r>
          </w:p>
        </w:tc>
        <w:tc>
          <w:tcPr>
            <w:tcW w:w="1277" w:type="dxa"/>
          </w:tcPr>
          <w:p w:rsidR="004F4F20" w:rsidRPr="00583657" w:rsidRDefault="004F4F20" w:rsidP="00CA29C3">
            <w:pPr>
              <w:spacing w:before="20" w:after="20" w:line="240" w:lineRule="auto"/>
              <w:contextualSpacing/>
              <w:jc w:val="right"/>
              <w:rPr>
                <w:szCs w:val="20"/>
              </w:rPr>
            </w:pPr>
            <w:r w:rsidRPr="00583657">
              <w:rPr>
                <w:szCs w:val="20"/>
              </w:rPr>
              <w:t>2</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2</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1</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3</w:t>
            </w:r>
          </w:p>
        </w:tc>
        <w:tc>
          <w:tcPr>
            <w:tcW w:w="1701" w:type="dxa"/>
          </w:tcPr>
          <w:p w:rsidR="004F4F20" w:rsidRPr="00583657" w:rsidRDefault="004F4F20" w:rsidP="00CA29C3">
            <w:pPr>
              <w:spacing w:before="20" w:after="20" w:line="240" w:lineRule="auto"/>
              <w:contextualSpacing/>
              <w:jc w:val="right"/>
              <w:rPr>
                <w:szCs w:val="20"/>
              </w:rPr>
            </w:pPr>
            <w:r w:rsidRPr="00583657">
              <w:rPr>
                <w:szCs w:val="20"/>
              </w:rPr>
              <w:t>2</w:t>
            </w:r>
          </w:p>
        </w:tc>
      </w:tr>
      <w:tr w:rsidR="004F4F20" w:rsidRPr="00583657" w:rsidTr="009D0167">
        <w:tc>
          <w:tcPr>
            <w:tcW w:w="1841" w:type="dxa"/>
            <w:shd w:val="clear" w:color="auto" w:fill="D9D9D9" w:themeFill="background1" w:themeFillShade="D9"/>
          </w:tcPr>
          <w:p w:rsidR="004F4F20" w:rsidRPr="00583657" w:rsidRDefault="004F4F20" w:rsidP="00CA29C3">
            <w:pPr>
              <w:spacing w:beforeLines="20" w:before="48" w:afterLines="20" w:after="48" w:line="240" w:lineRule="auto"/>
              <w:contextualSpacing/>
              <w:rPr>
                <w:rFonts w:cs="Arial"/>
                <w:szCs w:val="20"/>
              </w:rPr>
            </w:pPr>
            <w:r w:rsidRPr="00583657">
              <w:rPr>
                <w:rFonts w:cs="Arial"/>
                <w:szCs w:val="20"/>
              </w:rPr>
              <w:t>Total (per cent)</w:t>
            </w:r>
          </w:p>
        </w:tc>
        <w:tc>
          <w:tcPr>
            <w:tcW w:w="1277"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100</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100</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100</w:t>
            </w:r>
          </w:p>
        </w:tc>
        <w:tc>
          <w:tcPr>
            <w:tcW w:w="1276"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100</w:t>
            </w:r>
            <w:r w:rsidRPr="00583657">
              <w:rPr>
                <w:szCs w:val="20"/>
                <w:vertAlign w:val="superscript"/>
              </w:rPr>
              <w:t>b</w:t>
            </w:r>
          </w:p>
        </w:tc>
        <w:tc>
          <w:tcPr>
            <w:tcW w:w="1701" w:type="dxa"/>
            <w:shd w:val="clear" w:color="auto" w:fill="D9D9D9" w:themeFill="background1" w:themeFillShade="D9"/>
          </w:tcPr>
          <w:p w:rsidR="004F4F20" w:rsidRPr="00583657" w:rsidRDefault="004F4F20" w:rsidP="00CA29C3">
            <w:pPr>
              <w:spacing w:before="20" w:after="20" w:line="240" w:lineRule="auto"/>
              <w:contextualSpacing/>
              <w:jc w:val="right"/>
              <w:rPr>
                <w:szCs w:val="20"/>
              </w:rPr>
            </w:pPr>
            <w:r w:rsidRPr="00583657">
              <w:rPr>
                <w:szCs w:val="20"/>
              </w:rPr>
              <w:t>100</w:t>
            </w:r>
          </w:p>
        </w:tc>
      </w:tr>
      <w:tr w:rsidR="004F4F20" w:rsidRPr="00583657" w:rsidTr="009D0167">
        <w:tc>
          <w:tcPr>
            <w:tcW w:w="1841" w:type="dxa"/>
          </w:tcPr>
          <w:p w:rsidR="004F4F20" w:rsidRPr="00583657" w:rsidRDefault="004F4F20" w:rsidP="00CA29C3">
            <w:pPr>
              <w:spacing w:beforeLines="20" w:before="48" w:afterLines="20" w:after="48" w:line="240" w:lineRule="auto"/>
              <w:contextualSpacing/>
              <w:rPr>
                <w:rFonts w:cs="Arial"/>
                <w:szCs w:val="20"/>
              </w:rPr>
            </w:pPr>
            <w:r w:rsidRPr="00583657">
              <w:rPr>
                <w:rFonts w:cs="Arial"/>
                <w:szCs w:val="20"/>
              </w:rPr>
              <w:t>N</w:t>
            </w:r>
          </w:p>
        </w:tc>
        <w:tc>
          <w:tcPr>
            <w:tcW w:w="1277" w:type="dxa"/>
          </w:tcPr>
          <w:p w:rsidR="004F4F20" w:rsidRPr="00583657" w:rsidRDefault="004F4F20" w:rsidP="00CA29C3">
            <w:pPr>
              <w:spacing w:before="20" w:after="20" w:line="240" w:lineRule="auto"/>
              <w:contextualSpacing/>
              <w:jc w:val="right"/>
              <w:rPr>
                <w:szCs w:val="20"/>
              </w:rPr>
            </w:pPr>
            <w:r w:rsidRPr="00583657">
              <w:rPr>
                <w:szCs w:val="20"/>
              </w:rPr>
              <w:t>75</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168</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157</w:t>
            </w:r>
          </w:p>
        </w:tc>
        <w:tc>
          <w:tcPr>
            <w:tcW w:w="1276" w:type="dxa"/>
          </w:tcPr>
          <w:p w:rsidR="004F4F20" w:rsidRPr="00583657" w:rsidRDefault="004F4F20" w:rsidP="00CA29C3">
            <w:pPr>
              <w:spacing w:before="20" w:after="20" w:line="240" w:lineRule="auto"/>
              <w:contextualSpacing/>
              <w:jc w:val="right"/>
              <w:rPr>
                <w:szCs w:val="20"/>
              </w:rPr>
            </w:pPr>
            <w:r w:rsidRPr="00583657">
              <w:rPr>
                <w:szCs w:val="20"/>
              </w:rPr>
              <w:t>41</w:t>
            </w:r>
          </w:p>
        </w:tc>
        <w:tc>
          <w:tcPr>
            <w:tcW w:w="1701" w:type="dxa"/>
          </w:tcPr>
          <w:p w:rsidR="004F4F20" w:rsidRPr="00583657" w:rsidRDefault="004F4F20" w:rsidP="00CA29C3">
            <w:pPr>
              <w:spacing w:before="20" w:after="20" w:line="240" w:lineRule="auto"/>
              <w:contextualSpacing/>
              <w:jc w:val="right"/>
              <w:rPr>
                <w:szCs w:val="20"/>
              </w:rPr>
            </w:pPr>
            <w:r w:rsidRPr="00583657">
              <w:rPr>
                <w:szCs w:val="20"/>
              </w:rPr>
              <w:t>441</w:t>
            </w:r>
          </w:p>
        </w:tc>
      </w:tr>
    </w:tbl>
    <w:p w:rsidR="004F4F20" w:rsidRDefault="004F4F20" w:rsidP="004F4F20">
      <w:pPr>
        <w:rPr>
          <w:szCs w:val="20"/>
        </w:rPr>
      </w:pPr>
      <w:r w:rsidRPr="00583657">
        <w:rPr>
          <w:szCs w:val="20"/>
          <w:vertAlign w:val="superscript"/>
        </w:rPr>
        <w:t xml:space="preserve">a </w:t>
      </w:r>
      <w:r w:rsidRPr="00583657">
        <w:rPr>
          <w:szCs w:val="20"/>
        </w:rPr>
        <w:t>Chi-square test indicates that this is not significantly different across Employer Size.</w:t>
      </w:r>
      <w:r w:rsidRPr="00583657">
        <w:rPr>
          <w:szCs w:val="20"/>
        </w:rPr>
        <w:br/>
      </w:r>
      <w:r w:rsidRPr="00583657">
        <w:rPr>
          <w:szCs w:val="20"/>
          <w:vertAlign w:val="superscript"/>
        </w:rPr>
        <w:t>b</w:t>
      </w:r>
      <w:r w:rsidRPr="00583657">
        <w:rPr>
          <w:szCs w:val="20"/>
        </w:rPr>
        <w:t xml:space="preserve"> Does not equal 100 per cent due to rounding.</w:t>
      </w:r>
      <w:r w:rsidRPr="00583657">
        <w:rPr>
          <w:szCs w:val="20"/>
        </w:rPr>
        <w:br/>
        <w:t xml:space="preserve">Note: Data weighted to the population of employers currently </w:t>
      </w:r>
      <w:r w:rsidR="00BD4BE8">
        <w:rPr>
          <w:szCs w:val="20"/>
        </w:rPr>
        <w:t>provid</w:t>
      </w:r>
      <w:r w:rsidRPr="00583657">
        <w:rPr>
          <w:szCs w:val="20"/>
        </w:rPr>
        <w:t>ing</w:t>
      </w:r>
      <w:r w:rsidR="00BD4BE8">
        <w:rPr>
          <w:szCs w:val="20"/>
        </w:rPr>
        <w:t xml:space="preserve"> PLP to</w:t>
      </w:r>
      <w:r w:rsidRPr="00583657">
        <w:rPr>
          <w:szCs w:val="20"/>
        </w:rPr>
        <w:t xml:space="preserve"> at least one employee in July and/or August 2012.</w:t>
      </w:r>
      <w:r w:rsidRPr="00583657">
        <w:rPr>
          <w:szCs w:val="20"/>
        </w:rPr>
        <w:br/>
        <w:t>Source:</w:t>
      </w:r>
      <w:r>
        <w:rPr>
          <w:szCs w:val="20"/>
        </w:rPr>
        <w:t xml:space="preserve"> EMPERIA</w:t>
      </w:r>
      <w:r w:rsidRPr="00583657">
        <w:rPr>
          <w:szCs w:val="20"/>
        </w:rPr>
        <w:t xml:space="preserve"> </w:t>
      </w:r>
    </w:p>
    <w:p w:rsidR="004F4F20" w:rsidRDefault="004F4F20" w:rsidP="00291474">
      <w:pPr>
        <w:pStyle w:val="Heading3"/>
        <w:numPr>
          <w:ilvl w:val="2"/>
          <w:numId w:val="1"/>
        </w:numPr>
      </w:pPr>
      <w:bookmarkStart w:id="93" w:name="_Toc358109743"/>
      <w:bookmarkStart w:id="94" w:name="_Toc377646707"/>
      <w:r>
        <w:t>Voluntary administration: changes from 2011-2012</w:t>
      </w:r>
      <w:bookmarkEnd w:id="93"/>
      <w:bookmarkEnd w:id="94"/>
    </w:p>
    <w:p w:rsidR="004F4F20" w:rsidRPr="006B03B0" w:rsidRDefault="004F4F20" w:rsidP="00291474">
      <w:pPr>
        <w:pStyle w:val="BodyText"/>
        <w:jc w:val="left"/>
      </w:pPr>
      <w:r>
        <w:t xml:space="preserve">The combined EIPE and EMPERIA data demonstrated a decrease in the voluntary administration of PPL from 2011 to 2012. The decrease in voluntary administration of the scheme is a general decrease and is not significantly related to variation across employer size, sector, percentage of female permanent employees, part-time employees or unionization levels. This decrease in voluntary administration needs to be considered in relation to two important points, however. First, the percentage of employers that voluntarily administered PPL is very small in both years. The decrease in voluntary administration, while significant, is simply a shift from a small minority of employers to an even smaller minority. Second, and more importantly, in 2011 several employers indicated they voluntarily administered PPL because although they were not yet required to administer the scheme in the months between 1 January and 1 July 2011, their systems were in place and it was just as easy to administer it ahead of the 1 July 2011 mandatory employer start date. While the number of employers </w:t>
      </w:r>
      <w:r>
        <w:lastRenderedPageBreak/>
        <w:t>voluntarily administering the scheme is too small to test whether the types of voluntary administration have changed (an employee was working for an employer for less than 12 months, or an employee intended to take less than 8 weeks of PLP), a careful analysis of the verbatim answers supplied in 2011 suggests that voluntary administration not related to the start date of the scheme has remained stable across the two years.</w:t>
      </w:r>
    </w:p>
    <w:p w:rsidR="004F4F20" w:rsidRDefault="004F4F20" w:rsidP="00291474">
      <w:pPr>
        <w:pStyle w:val="Heading3"/>
        <w:numPr>
          <w:ilvl w:val="2"/>
          <w:numId w:val="1"/>
        </w:numPr>
      </w:pPr>
      <w:bookmarkStart w:id="95" w:name="_Toc358109744"/>
      <w:bookmarkStart w:id="96" w:name="_Toc377646708"/>
      <w:r>
        <w:t>Changes to Payroll Systems in 2012</w:t>
      </w:r>
      <w:bookmarkEnd w:id="95"/>
      <w:bookmarkEnd w:id="96"/>
    </w:p>
    <w:p w:rsidR="004F4F20" w:rsidRDefault="004F4F20" w:rsidP="00291474">
      <w:pPr>
        <w:pStyle w:val="BodyText"/>
        <w:jc w:val="left"/>
      </w:pPr>
      <w:r>
        <w:t xml:space="preserve">The EMPERIA survey gathered data on employer payroll systems and any changes to these systems following the implementation of PPL. Some 5 per cent of organisations did not rely on formal payroll systems, particularly small, private employers (10 per cent of all small, private organisations have no formal system). Nevertheless, the overwhelming majority of all organisations (95 per cent) had a formal payroll system, were planning to get a formal system or used an external accountant. Among this group of employers who relied on a formal payroll system, external accountant or intended to use a formal payroll system, 36 per cent made changes to their system as a result of the introduction of PPL. There were no significant differences across organisational size or sector. </w:t>
      </w:r>
    </w:p>
    <w:p w:rsidR="0007687D" w:rsidRPr="00F3093D" w:rsidRDefault="0007687D" w:rsidP="0007687D">
      <w:pPr>
        <w:pStyle w:val="Caption"/>
        <w:spacing w:line="240" w:lineRule="auto"/>
        <w:ind w:left="1440" w:hanging="1440"/>
        <w:jc w:val="both"/>
      </w:pPr>
      <w:bookmarkStart w:id="97" w:name="_Toc377040525"/>
      <w:r w:rsidRPr="00583657">
        <w:t xml:space="preserve">Table </w:t>
      </w:r>
      <w:r w:rsidRPr="00F3093D">
        <w:fldChar w:fldCharType="begin"/>
      </w:r>
      <w:r w:rsidRPr="00583657">
        <w:instrText xml:space="preserve"> STYLEREF 1 \s </w:instrText>
      </w:r>
      <w:r w:rsidRPr="00F3093D">
        <w:fldChar w:fldCharType="separate"/>
      </w:r>
      <w:r w:rsidR="00955803">
        <w:rPr>
          <w:noProof/>
        </w:rPr>
        <w:t>2</w:t>
      </w:r>
      <w:r w:rsidRPr="00F3093D">
        <w:fldChar w:fldCharType="end"/>
      </w:r>
      <w:r w:rsidRPr="00583657">
        <w:t>.</w:t>
      </w:r>
      <w:r w:rsidRPr="00F3093D">
        <w:fldChar w:fldCharType="begin"/>
      </w:r>
      <w:r w:rsidRPr="00583657">
        <w:instrText xml:space="preserve"> SEQ Table \* ARABIC \s 1 </w:instrText>
      </w:r>
      <w:r w:rsidRPr="00F3093D">
        <w:fldChar w:fldCharType="separate"/>
      </w:r>
      <w:r w:rsidR="00955803">
        <w:rPr>
          <w:noProof/>
        </w:rPr>
        <w:t>19</w:t>
      </w:r>
      <w:r w:rsidRPr="00F3093D">
        <w:fldChar w:fldCharType="end"/>
      </w:r>
      <w:r w:rsidRPr="00583657">
        <w:tab/>
      </w:r>
      <w:r>
        <w:t>Businesses/Organisations who have made changes to the way books get done</w:t>
      </w:r>
      <w:bookmarkEnd w:id="97"/>
    </w:p>
    <w:tbl>
      <w:tblPr>
        <w:tblStyle w:val="TableGrid7"/>
        <w:tblW w:w="8080" w:type="dxa"/>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19"/>
        <w:tblDescription w:val="Businesses/Organisations who have made changes to the way books get done"/>
      </w:tblPr>
      <w:tblGrid>
        <w:gridCol w:w="5529"/>
        <w:gridCol w:w="2551"/>
      </w:tblGrid>
      <w:tr w:rsidR="0007687D" w:rsidRPr="00583657" w:rsidTr="0007687D">
        <w:trPr>
          <w:trHeight w:val="240"/>
          <w:tblHeader/>
        </w:trPr>
        <w:tc>
          <w:tcPr>
            <w:tcW w:w="5529" w:type="dxa"/>
            <w:vMerge w:val="restart"/>
            <w:shd w:val="clear" w:color="auto" w:fill="000000" w:themeFill="text1"/>
          </w:tcPr>
          <w:p w:rsidR="0007687D" w:rsidRPr="00583657" w:rsidRDefault="0007687D" w:rsidP="00176F9A">
            <w:pPr>
              <w:spacing w:beforeLines="20" w:before="48" w:afterLines="20" w:after="48" w:line="240" w:lineRule="auto"/>
              <w:contextualSpacing/>
              <w:rPr>
                <w:rFonts w:cs="Arial"/>
                <w:b/>
                <w:szCs w:val="20"/>
              </w:rPr>
            </w:pPr>
            <w:r>
              <w:rPr>
                <w:rFonts w:cs="Arial"/>
                <w:b/>
                <w:szCs w:val="20"/>
              </w:rPr>
              <w:t>Has business/organisation made any changes to the way the books get done</w:t>
            </w:r>
          </w:p>
        </w:tc>
        <w:tc>
          <w:tcPr>
            <w:tcW w:w="2551" w:type="dxa"/>
            <w:vMerge w:val="restart"/>
            <w:shd w:val="clear" w:color="auto" w:fill="000000" w:themeFill="text1"/>
          </w:tcPr>
          <w:p w:rsidR="0007687D" w:rsidRPr="00583657" w:rsidRDefault="0007687D" w:rsidP="00176F9A">
            <w:pPr>
              <w:spacing w:before="20" w:after="20" w:line="240" w:lineRule="auto"/>
              <w:contextualSpacing/>
              <w:jc w:val="right"/>
              <w:rPr>
                <w:b/>
                <w:szCs w:val="20"/>
              </w:rPr>
            </w:pPr>
            <w:r w:rsidRPr="00583657">
              <w:rPr>
                <w:b/>
                <w:szCs w:val="20"/>
              </w:rPr>
              <w:t>All Organisations</w:t>
            </w:r>
          </w:p>
          <w:p w:rsidR="0007687D" w:rsidRPr="00583657" w:rsidRDefault="0007687D" w:rsidP="00346065">
            <w:pPr>
              <w:spacing w:before="20" w:after="20" w:line="240" w:lineRule="auto"/>
              <w:contextualSpacing/>
              <w:jc w:val="right"/>
              <w:rPr>
                <w:b/>
                <w:szCs w:val="20"/>
              </w:rPr>
            </w:pPr>
            <w:r w:rsidRPr="00583657">
              <w:rPr>
                <w:b/>
                <w:szCs w:val="20"/>
              </w:rPr>
              <w:t>(per cent)</w:t>
            </w:r>
          </w:p>
          <w:p w:rsidR="0007687D" w:rsidRPr="00583657" w:rsidRDefault="0007687D" w:rsidP="00176F9A">
            <w:pPr>
              <w:spacing w:before="20" w:after="20" w:line="240" w:lineRule="auto"/>
              <w:contextualSpacing/>
              <w:jc w:val="center"/>
              <w:rPr>
                <w:b/>
                <w:szCs w:val="20"/>
              </w:rPr>
            </w:pPr>
          </w:p>
        </w:tc>
      </w:tr>
      <w:tr w:rsidR="0007687D" w:rsidRPr="00583657" w:rsidTr="0007687D">
        <w:trPr>
          <w:trHeight w:val="759"/>
          <w:tblHeader/>
        </w:trPr>
        <w:tc>
          <w:tcPr>
            <w:tcW w:w="5529" w:type="dxa"/>
            <w:vMerge/>
            <w:shd w:val="clear" w:color="auto" w:fill="000000" w:themeFill="text1"/>
          </w:tcPr>
          <w:p w:rsidR="0007687D" w:rsidRPr="00583657" w:rsidRDefault="0007687D" w:rsidP="00176F9A">
            <w:pPr>
              <w:spacing w:beforeLines="20" w:before="48" w:afterLines="20" w:after="48" w:line="240" w:lineRule="auto"/>
              <w:contextualSpacing/>
              <w:rPr>
                <w:rFonts w:cs="Arial"/>
                <w:b/>
                <w:szCs w:val="20"/>
              </w:rPr>
            </w:pPr>
          </w:p>
        </w:tc>
        <w:tc>
          <w:tcPr>
            <w:tcW w:w="2551" w:type="dxa"/>
            <w:vMerge/>
            <w:shd w:val="clear" w:color="auto" w:fill="000000" w:themeFill="text1"/>
          </w:tcPr>
          <w:p w:rsidR="0007687D" w:rsidRPr="00583657" w:rsidRDefault="0007687D" w:rsidP="00176F9A">
            <w:pPr>
              <w:spacing w:beforeLines="20" w:before="48" w:afterLines="20" w:after="48" w:line="240" w:lineRule="auto"/>
              <w:contextualSpacing/>
              <w:jc w:val="right"/>
              <w:rPr>
                <w:rFonts w:cs="Arial"/>
                <w:b/>
                <w:szCs w:val="20"/>
              </w:rPr>
            </w:pPr>
          </w:p>
        </w:tc>
      </w:tr>
      <w:tr w:rsidR="0007687D" w:rsidRPr="00583657" w:rsidTr="0007687D">
        <w:tc>
          <w:tcPr>
            <w:tcW w:w="5529" w:type="dxa"/>
          </w:tcPr>
          <w:p w:rsidR="0007687D" w:rsidRPr="00583657" w:rsidRDefault="0007687D" w:rsidP="00176F9A">
            <w:pPr>
              <w:spacing w:beforeLines="20" w:before="48" w:afterLines="20" w:after="48" w:line="240" w:lineRule="auto"/>
              <w:contextualSpacing/>
              <w:rPr>
                <w:rFonts w:cs="Arial"/>
                <w:szCs w:val="20"/>
              </w:rPr>
            </w:pPr>
            <w:r w:rsidRPr="00583657">
              <w:rPr>
                <w:rFonts w:cs="Arial"/>
                <w:szCs w:val="20"/>
              </w:rPr>
              <w:t>Yes</w:t>
            </w:r>
          </w:p>
        </w:tc>
        <w:tc>
          <w:tcPr>
            <w:tcW w:w="2551" w:type="dxa"/>
          </w:tcPr>
          <w:p w:rsidR="0007687D" w:rsidRPr="00583657" w:rsidRDefault="0007687D" w:rsidP="00176F9A">
            <w:pPr>
              <w:spacing w:before="20" w:after="20" w:line="240" w:lineRule="auto"/>
              <w:contextualSpacing/>
              <w:jc w:val="right"/>
              <w:rPr>
                <w:szCs w:val="20"/>
              </w:rPr>
            </w:pPr>
            <w:r>
              <w:rPr>
                <w:szCs w:val="20"/>
              </w:rPr>
              <w:t>32</w:t>
            </w:r>
          </w:p>
        </w:tc>
      </w:tr>
      <w:tr w:rsidR="0007687D" w:rsidRPr="00583657" w:rsidTr="0007687D">
        <w:tc>
          <w:tcPr>
            <w:tcW w:w="5529" w:type="dxa"/>
            <w:shd w:val="clear" w:color="auto" w:fill="D9D9D9" w:themeFill="background1" w:themeFillShade="D9"/>
          </w:tcPr>
          <w:p w:rsidR="0007687D" w:rsidRPr="00583657" w:rsidRDefault="0007687D" w:rsidP="00176F9A">
            <w:pPr>
              <w:spacing w:beforeLines="20" w:before="48" w:afterLines="20" w:after="48" w:line="240" w:lineRule="auto"/>
              <w:contextualSpacing/>
              <w:rPr>
                <w:rFonts w:cs="Arial"/>
                <w:szCs w:val="20"/>
              </w:rPr>
            </w:pPr>
            <w:r w:rsidRPr="00583657">
              <w:rPr>
                <w:rFonts w:cs="Arial"/>
                <w:szCs w:val="20"/>
              </w:rPr>
              <w:t>No</w:t>
            </w:r>
          </w:p>
        </w:tc>
        <w:tc>
          <w:tcPr>
            <w:tcW w:w="2551" w:type="dxa"/>
            <w:shd w:val="clear" w:color="auto" w:fill="D9D9D9" w:themeFill="background1" w:themeFillShade="D9"/>
          </w:tcPr>
          <w:p w:rsidR="0007687D" w:rsidRPr="00583657" w:rsidRDefault="0007687D" w:rsidP="00176F9A">
            <w:pPr>
              <w:spacing w:before="20" w:after="20" w:line="240" w:lineRule="auto"/>
              <w:contextualSpacing/>
              <w:jc w:val="right"/>
              <w:rPr>
                <w:szCs w:val="20"/>
              </w:rPr>
            </w:pPr>
            <w:r>
              <w:rPr>
                <w:szCs w:val="20"/>
              </w:rPr>
              <w:t>68</w:t>
            </w:r>
          </w:p>
        </w:tc>
      </w:tr>
      <w:tr w:rsidR="0007687D" w:rsidRPr="00583657" w:rsidTr="0007687D">
        <w:tc>
          <w:tcPr>
            <w:tcW w:w="5529" w:type="dxa"/>
            <w:shd w:val="clear" w:color="auto" w:fill="FFFFFF" w:themeFill="background1"/>
          </w:tcPr>
          <w:p w:rsidR="0007687D" w:rsidRPr="00583657" w:rsidRDefault="0007687D" w:rsidP="00176F9A">
            <w:pPr>
              <w:spacing w:beforeLines="20" w:before="48" w:afterLines="20" w:after="48" w:line="240" w:lineRule="auto"/>
              <w:contextualSpacing/>
              <w:rPr>
                <w:rFonts w:cs="Arial"/>
                <w:szCs w:val="20"/>
              </w:rPr>
            </w:pPr>
            <w:r w:rsidRPr="00583657">
              <w:rPr>
                <w:rFonts w:cs="Arial"/>
                <w:szCs w:val="20"/>
              </w:rPr>
              <w:t>Total (per cent)</w:t>
            </w:r>
          </w:p>
        </w:tc>
        <w:tc>
          <w:tcPr>
            <w:tcW w:w="2551" w:type="dxa"/>
            <w:shd w:val="clear" w:color="auto" w:fill="FFFFFF" w:themeFill="background1"/>
          </w:tcPr>
          <w:p w:rsidR="0007687D" w:rsidRPr="00583657" w:rsidRDefault="0007687D" w:rsidP="00176F9A">
            <w:pPr>
              <w:spacing w:before="20" w:after="20" w:line="240" w:lineRule="auto"/>
              <w:contextualSpacing/>
              <w:jc w:val="right"/>
              <w:rPr>
                <w:szCs w:val="20"/>
              </w:rPr>
            </w:pPr>
            <w:r w:rsidRPr="00583657">
              <w:rPr>
                <w:szCs w:val="20"/>
              </w:rPr>
              <w:t>100</w:t>
            </w:r>
          </w:p>
        </w:tc>
      </w:tr>
      <w:tr w:rsidR="0007687D" w:rsidRPr="00583657" w:rsidTr="0007687D">
        <w:tc>
          <w:tcPr>
            <w:tcW w:w="5529" w:type="dxa"/>
            <w:shd w:val="clear" w:color="auto" w:fill="D9D9D9" w:themeFill="background1" w:themeFillShade="D9"/>
          </w:tcPr>
          <w:p w:rsidR="0007687D" w:rsidRPr="00583657" w:rsidRDefault="0007687D" w:rsidP="00176F9A">
            <w:pPr>
              <w:spacing w:beforeLines="20" w:before="48" w:afterLines="20" w:after="48" w:line="240" w:lineRule="auto"/>
              <w:contextualSpacing/>
              <w:rPr>
                <w:rFonts w:cs="Arial"/>
                <w:szCs w:val="20"/>
              </w:rPr>
            </w:pPr>
            <w:r w:rsidRPr="00583657">
              <w:rPr>
                <w:rFonts w:cs="Arial"/>
                <w:szCs w:val="20"/>
              </w:rPr>
              <w:t>N</w:t>
            </w:r>
          </w:p>
        </w:tc>
        <w:tc>
          <w:tcPr>
            <w:tcW w:w="2551" w:type="dxa"/>
            <w:shd w:val="clear" w:color="auto" w:fill="D9D9D9" w:themeFill="background1" w:themeFillShade="D9"/>
          </w:tcPr>
          <w:p w:rsidR="0007687D" w:rsidRPr="00583657" w:rsidRDefault="0007687D" w:rsidP="00176F9A">
            <w:pPr>
              <w:spacing w:before="20" w:after="20" w:line="240" w:lineRule="auto"/>
              <w:contextualSpacing/>
              <w:jc w:val="right"/>
              <w:rPr>
                <w:szCs w:val="20"/>
              </w:rPr>
            </w:pPr>
            <w:r>
              <w:rPr>
                <w:szCs w:val="20"/>
              </w:rPr>
              <w:t>19</w:t>
            </w:r>
          </w:p>
        </w:tc>
      </w:tr>
    </w:tbl>
    <w:p w:rsidR="008028A4" w:rsidRDefault="008028A4" w:rsidP="0092134A">
      <w:pPr>
        <w:pStyle w:val="BodyText"/>
        <w:spacing w:before="0"/>
      </w:pPr>
      <w:r w:rsidRPr="00583657">
        <w:rPr>
          <w:szCs w:val="20"/>
        </w:rPr>
        <w:t>Source:</w:t>
      </w:r>
      <w:r>
        <w:rPr>
          <w:szCs w:val="20"/>
        </w:rPr>
        <w:t xml:space="preserve"> EMPERIA</w:t>
      </w:r>
    </w:p>
    <w:p w:rsidR="00C141DC" w:rsidRDefault="004F4F20" w:rsidP="00291474">
      <w:pPr>
        <w:pStyle w:val="BodyText"/>
        <w:jc w:val="left"/>
      </w:pPr>
      <w:r>
        <w:t>Among the 36 per cent of employers who made changes to their payroll systems, the overwhelming majority of changes being made involved updating the organisation’s payroll system (95 per cent). Some 22 per cent of those who made changes also stated they had received an update for a commercial payroll system, talked about payroll issues with an external consultant (15 per cent) and engaged in discussions with their existing external payroll c</w:t>
      </w:r>
      <w:r w:rsidR="0035276F">
        <w:t>ompany (13 per cent) (Table 2.20</w:t>
      </w:r>
      <w:r>
        <w:t>). Few employers separately purchased an update for their commercial payroll system (5 per cent), entered into a contract with an external payroll company (4 per cent) or purchased a commercial payroll system (3 per cent of those who made changes).</w:t>
      </w:r>
      <w:bookmarkStart w:id="98" w:name="_Toc358126688"/>
    </w:p>
    <w:p w:rsidR="000B5A7E" w:rsidRDefault="00C141DC" w:rsidP="00291474">
      <w:pPr>
        <w:pStyle w:val="BodyText"/>
        <w:jc w:val="left"/>
        <w:rPr>
          <w:b/>
          <w:bCs/>
        </w:rPr>
      </w:pPr>
      <w:r>
        <w:t xml:space="preserve">The EMPERIA survey also collected data about possible changes to payroll practices among employers without a formal payroll system. Similar to organisations that rely on formal payroll systems or external accountants, some 32 per cent of the five per cent of employers who did not have formal payroll systems stated they made changes to the way the books get done in </w:t>
      </w:r>
      <w:r>
        <w:lastRenderedPageBreak/>
        <w:t xml:space="preserve">their organisation following the introduction of PPL (Table 2.19). Again, there were no significant differences across organisational size or sector. </w:t>
      </w:r>
    </w:p>
    <w:p w:rsidR="004F4F20" w:rsidRPr="00F3093D" w:rsidRDefault="004F4F20" w:rsidP="004F4F20">
      <w:pPr>
        <w:pStyle w:val="Caption"/>
        <w:spacing w:line="240" w:lineRule="auto"/>
        <w:ind w:left="1440" w:hanging="1440"/>
        <w:jc w:val="both"/>
      </w:pPr>
      <w:bookmarkStart w:id="99" w:name="_Toc377040526"/>
      <w:r w:rsidRPr="0062402D">
        <w:t xml:space="preserve">Table </w:t>
      </w:r>
      <w:r w:rsidR="00572623" w:rsidRPr="00F3093D">
        <w:fldChar w:fldCharType="begin"/>
      </w:r>
      <w:r w:rsidRPr="0062402D">
        <w:instrText xml:space="preserve"> STYLEREF 1 \s </w:instrText>
      </w:r>
      <w:r w:rsidR="00572623" w:rsidRPr="00F3093D">
        <w:fldChar w:fldCharType="separate"/>
      </w:r>
      <w:r w:rsidR="00955803">
        <w:rPr>
          <w:noProof/>
        </w:rPr>
        <w:t>2</w:t>
      </w:r>
      <w:r w:rsidR="00572623" w:rsidRPr="00F3093D">
        <w:fldChar w:fldCharType="end"/>
      </w:r>
      <w:r w:rsidRPr="0062402D">
        <w:t>.</w:t>
      </w:r>
      <w:r w:rsidR="00572623" w:rsidRPr="00F3093D">
        <w:fldChar w:fldCharType="begin"/>
      </w:r>
      <w:r w:rsidRPr="0062402D">
        <w:instrText xml:space="preserve"> SEQ Table \* ARABIC \s 1 </w:instrText>
      </w:r>
      <w:r w:rsidR="00572623" w:rsidRPr="00F3093D">
        <w:fldChar w:fldCharType="separate"/>
      </w:r>
      <w:r w:rsidR="00955803">
        <w:rPr>
          <w:noProof/>
        </w:rPr>
        <w:t>20</w:t>
      </w:r>
      <w:r w:rsidR="00572623" w:rsidRPr="00F3093D">
        <w:fldChar w:fldCharType="end"/>
      </w:r>
      <w:r w:rsidRPr="0062402D">
        <w:tab/>
        <w:t>Changes made to payroll systems made by those organisations that did make changes</w:t>
      </w:r>
      <w:bookmarkEnd w:id="98"/>
      <w:bookmarkEnd w:id="99"/>
    </w:p>
    <w:tbl>
      <w:tblPr>
        <w:tblStyle w:val="TableGrid8"/>
        <w:tblW w:w="0" w:type="auto"/>
        <w:tblLook w:val="04A0" w:firstRow="1" w:lastRow="0" w:firstColumn="1" w:lastColumn="0" w:noHBand="0" w:noVBand="1"/>
        <w:tblCaption w:val="Table 2.20"/>
        <w:tblDescription w:val="Changes made to payroll systems made by those organisations that did make changes"/>
      </w:tblPr>
      <w:tblGrid>
        <w:gridCol w:w="7089"/>
        <w:gridCol w:w="1518"/>
      </w:tblGrid>
      <w:tr w:rsidR="004F4F20" w:rsidRPr="0062402D" w:rsidTr="009D0167">
        <w:trPr>
          <w:tblHeader/>
        </w:trPr>
        <w:tc>
          <w:tcPr>
            <w:tcW w:w="7621" w:type="dxa"/>
            <w:tcBorders>
              <w:bottom w:val="single" w:sz="18" w:space="0" w:color="FFFFFF" w:themeColor="background1"/>
            </w:tcBorders>
            <w:shd w:val="clear" w:color="auto" w:fill="000000" w:themeFill="text1"/>
          </w:tcPr>
          <w:p w:rsidR="004F4F20" w:rsidRPr="0062402D" w:rsidRDefault="004F4F20" w:rsidP="00CA29C3">
            <w:pPr>
              <w:tabs>
                <w:tab w:val="left" w:pos="1134"/>
                <w:tab w:val="left" w:pos="2268"/>
              </w:tabs>
              <w:spacing w:before="20" w:after="20" w:line="240" w:lineRule="auto"/>
              <w:contextualSpacing/>
              <w:jc w:val="both"/>
              <w:rPr>
                <w:rFonts w:cs="Arial"/>
                <w:b/>
                <w:szCs w:val="20"/>
              </w:rPr>
            </w:pPr>
            <w:r w:rsidRPr="0062402D">
              <w:rPr>
                <w:rFonts w:cs="Arial"/>
                <w:b/>
                <w:szCs w:val="20"/>
              </w:rPr>
              <w:t>Did your (business/organisation) do any of the following:</w:t>
            </w:r>
            <w:r w:rsidRPr="0062402D">
              <w:rPr>
                <w:b/>
                <w:szCs w:val="20"/>
                <w:vertAlign w:val="superscript"/>
              </w:rPr>
              <w:t xml:space="preserve"> </w:t>
            </w:r>
          </w:p>
        </w:tc>
        <w:tc>
          <w:tcPr>
            <w:tcW w:w="1621" w:type="dxa"/>
            <w:tcBorders>
              <w:bottom w:val="single" w:sz="18" w:space="0" w:color="FFFFFF" w:themeColor="background1"/>
            </w:tcBorders>
            <w:shd w:val="clear" w:color="auto" w:fill="000000" w:themeFill="text1"/>
          </w:tcPr>
          <w:p w:rsidR="004F4F20" w:rsidRPr="0062402D" w:rsidRDefault="004F4F20" w:rsidP="00CA29C3">
            <w:pPr>
              <w:spacing w:before="20" w:after="20" w:line="240" w:lineRule="auto"/>
              <w:contextualSpacing/>
              <w:jc w:val="right"/>
              <w:rPr>
                <w:b/>
                <w:szCs w:val="20"/>
                <w:vertAlign w:val="superscript"/>
              </w:rPr>
            </w:pPr>
            <w:r w:rsidRPr="0062402D">
              <w:rPr>
                <w:b/>
                <w:szCs w:val="20"/>
              </w:rPr>
              <w:t xml:space="preserve">Per cent </w:t>
            </w:r>
            <w:r w:rsidRPr="0062402D">
              <w:rPr>
                <w:b/>
                <w:szCs w:val="20"/>
                <w:vertAlign w:val="superscript"/>
              </w:rPr>
              <w:t>a</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Update your own payroll system</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contextualSpacing/>
              <w:jc w:val="right"/>
              <w:rPr>
                <w:szCs w:val="20"/>
              </w:rPr>
            </w:pPr>
            <w:r w:rsidRPr="0062402D">
              <w:rPr>
                <w:szCs w:val="20"/>
              </w:rPr>
              <w:t>95</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Receive an update for the commercial payroll system used by your (business/organisation) as part of the standard updates provided within the contract with your provider</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contextualSpacing/>
              <w:jc w:val="right"/>
              <w:rPr>
                <w:szCs w:val="20"/>
              </w:rPr>
            </w:pPr>
            <w:r w:rsidRPr="0062402D">
              <w:rPr>
                <w:szCs w:val="20"/>
              </w:rPr>
              <w:t>22</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Talk about payroll issues with an external consultant</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contextualSpacing/>
              <w:jc w:val="right"/>
              <w:rPr>
                <w:szCs w:val="20"/>
              </w:rPr>
            </w:pPr>
            <w:r w:rsidRPr="0062402D">
              <w:rPr>
                <w:szCs w:val="20"/>
              </w:rPr>
              <w:t>15</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Engage in discussions with your existing external payroll company</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contextualSpacing/>
              <w:jc w:val="right"/>
              <w:rPr>
                <w:szCs w:val="20"/>
              </w:rPr>
            </w:pPr>
            <w:r w:rsidRPr="0062402D">
              <w:rPr>
                <w:szCs w:val="20"/>
              </w:rPr>
              <w:t>13</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Separately purchase an update for the commercial payroll system used by your (business/organisation)</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contextualSpacing/>
              <w:jc w:val="right"/>
              <w:rPr>
                <w:szCs w:val="20"/>
              </w:rPr>
            </w:pPr>
            <w:r w:rsidRPr="0062402D">
              <w:rPr>
                <w:szCs w:val="20"/>
              </w:rPr>
              <w:t>5</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Purchase a commercial payroll system</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contextualSpacing/>
              <w:jc w:val="right"/>
              <w:rPr>
                <w:szCs w:val="20"/>
              </w:rPr>
            </w:pPr>
            <w:r w:rsidRPr="0062402D">
              <w:rPr>
                <w:szCs w:val="20"/>
              </w:rPr>
              <w:t>3</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Enter into a contract with an external payroll company</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contextualSpacing/>
              <w:jc w:val="right"/>
              <w:rPr>
                <w:szCs w:val="20"/>
              </w:rPr>
            </w:pPr>
            <w:r w:rsidRPr="0062402D">
              <w:rPr>
                <w:szCs w:val="20"/>
              </w:rPr>
              <w:t>4</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Don’t know</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F4F20" w:rsidRPr="0062402D" w:rsidRDefault="004F4F20" w:rsidP="00CA29C3">
            <w:pPr>
              <w:spacing w:before="20" w:after="20" w:line="240" w:lineRule="auto"/>
              <w:contextualSpacing/>
              <w:jc w:val="right"/>
              <w:rPr>
                <w:szCs w:val="20"/>
              </w:rPr>
            </w:pPr>
            <w:r w:rsidRPr="0062402D">
              <w:rPr>
                <w:szCs w:val="20"/>
              </w:rPr>
              <w:t>0</w:t>
            </w:r>
          </w:p>
        </w:tc>
      </w:tr>
      <w:tr w:rsidR="004F4F20" w:rsidRPr="0062402D" w:rsidTr="009D0167">
        <w:tc>
          <w:tcPr>
            <w:tcW w:w="7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ind w:left="142"/>
              <w:contextualSpacing/>
              <w:jc w:val="both"/>
              <w:rPr>
                <w:rFonts w:cs="Arial"/>
                <w:szCs w:val="20"/>
              </w:rPr>
            </w:pPr>
            <w:r w:rsidRPr="0062402D">
              <w:rPr>
                <w:rFonts w:cs="Arial"/>
                <w:szCs w:val="20"/>
              </w:rPr>
              <w:t>N</w:t>
            </w:r>
          </w:p>
        </w:tc>
        <w:tc>
          <w:tcPr>
            <w:tcW w:w="16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4F4F20" w:rsidRPr="0062402D" w:rsidRDefault="004F4F20" w:rsidP="00CA29C3">
            <w:pPr>
              <w:spacing w:before="20" w:after="20" w:line="240" w:lineRule="auto"/>
              <w:contextualSpacing/>
              <w:jc w:val="right"/>
              <w:rPr>
                <w:szCs w:val="20"/>
              </w:rPr>
            </w:pPr>
            <w:r w:rsidRPr="0062402D">
              <w:rPr>
                <w:szCs w:val="20"/>
              </w:rPr>
              <w:t>153</w:t>
            </w:r>
          </w:p>
        </w:tc>
      </w:tr>
    </w:tbl>
    <w:p w:rsidR="004F4F20" w:rsidRDefault="004F4F20" w:rsidP="004F4F20">
      <w:pPr>
        <w:spacing w:line="240" w:lineRule="auto"/>
        <w:rPr>
          <w:szCs w:val="20"/>
        </w:rPr>
      </w:pPr>
      <w:r w:rsidRPr="0062402D">
        <w:rPr>
          <w:rFonts w:cs="Arial"/>
          <w:szCs w:val="20"/>
          <w:vertAlign w:val="superscript"/>
        </w:rPr>
        <w:t>a</w:t>
      </w:r>
      <w:r w:rsidRPr="0062402D">
        <w:rPr>
          <w:szCs w:val="20"/>
        </w:rPr>
        <w:t xml:space="preserve"> Multiple response question. </w:t>
      </w:r>
      <w:r w:rsidRPr="0062402D">
        <w:rPr>
          <w:szCs w:val="20"/>
        </w:rPr>
        <w:br/>
        <w:t>Note: Data weighted to the population of employers currently p</w:t>
      </w:r>
      <w:r w:rsidR="00BD4BE8">
        <w:rPr>
          <w:szCs w:val="20"/>
        </w:rPr>
        <w:t>rovid</w:t>
      </w:r>
      <w:r w:rsidRPr="0062402D">
        <w:rPr>
          <w:szCs w:val="20"/>
        </w:rPr>
        <w:t xml:space="preserve">ing </w:t>
      </w:r>
      <w:r w:rsidR="00BD4BE8">
        <w:rPr>
          <w:szCs w:val="20"/>
        </w:rPr>
        <w:t xml:space="preserve">PLP to </w:t>
      </w:r>
      <w:r w:rsidRPr="0062402D">
        <w:rPr>
          <w:szCs w:val="20"/>
        </w:rPr>
        <w:t>at least one employee in July and/or August 2012.</w:t>
      </w:r>
      <w:r w:rsidRPr="0062402D">
        <w:rPr>
          <w:szCs w:val="20"/>
        </w:rPr>
        <w:br/>
        <w:t>Source:</w:t>
      </w:r>
      <w:r>
        <w:rPr>
          <w:szCs w:val="20"/>
        </w:rPr>
        <w:t xml:space="preserve"> EMPERIA</w:t>
      </w:r>
    </w:p>
    <w:p w:rsidR="004F4F20" w:rsidRDefault="004F4F20" w:rsidP="00291474">
      <w:pPr>
        <w:pStyle w:val="Heading3"/>
        <w:numPr>
          <w:ilvl w:val="2"/>
          <w:numId w:val="1"/>
        </w:numPr>
      </w:pPr>
      <w:bookmarkStart w:id="100" w:name="_Toc358109745"/>
      <w:bookmarkStart w:id="101" w:name="_Toc377646709"/>
      <w:r>
        <w:t>Making payments and payroll changes: 2011 – 2012</w:t>
      </w:r>
      <w:bookmarkEnd w:id="100"/>
      <w:bookmarkEnd w:id="101"/>
    </w:p>
    <w:p w:rsidR="004F4F20" w:rsidRPr="00F37FF5" w:rsidRDefault="004F4F20" w:rsidP="00291474">
      <w:pPr>
        <w:pStyle w:val="BodyText"/>
        <w:jc w:val="left"/>
      </w:pPr>
      <w:r>
        <w:t xml:space="preserve">Employers in 2012 were not more likely than employers in 2011 to make changes to their payroll systems. There were significant changes in employer attitudes regarding the organisation of payments </w:t>
      </w:r>
      <w:r w:rsidR="000C2502">
        <w:t xml:space="preserve">for PPL </w:t>
      </w:r>
      <w:r>
        <w:t xml:space="preserve">from 2011 to 2012, however. Controlling for employer size, sector, permanency of the female workforce, part-time work levels and unionization levels, employers in 2012 were more likely to agree that organising payments for PPL had been easy. The average score on this scale from 1 to 5, with 1 being ‘strongly agree’ and 5 being ‘strongly disagree’ that organising payments for PPL has been easy, decreased by 0.15, which indicates employers are finding it easier to organise payments during the second year of operation. This change in attitude is further confirmed by the significant increase in employers likely to </w:t>
      </w:r>
      <w:r w:rsidRPr="00850DC9">
        <w:rPr>
          <w:rStyle w:val="Emphasis"/>
        </w:rPr>
        <w:t>disagree</w:t>
      </w:r>
      <w:r>
        <w:t xml:space="preserve"> that payments had been time consuming. </w:t>
      </w:r>
    </w:p>
    <w:p w:rsidR="004F4F20" w:rsidRDefault="004F4F20" w:rsidP="00291474">
      <w:pPr>
        <w:pStyle w:val="Heading3"/>
        <w:numPr>
          <w:ilvl w:val="2"/>
          <w:numId w:val="1"/>
        </w:numPr>
      </w:pPr>
      <w:bookmarkStart w:id="102" w:name="_Toc358109746"/>
      <w:bookmarkStart w:id="103" w:name="_Toc377646710"/>
      <w:r>
        <w:t>Costs involved in implementation</w:t>
      </w:r>
      <w:bookmarkEnd w:id="102"/>
      <w:bookmarkEnd w:id="103"/>
    </w:p>
    <w:p w:rsidR="004F4F20" w:rsidRDefault="004F4F20" w:rsidP="00291474">
      <w:pPr>
        <w:pStyle w:val="BodyText"/>
        <w:jc w:val="left"/>
      </w:pPr>
      <w:r>
        <w:t>Employers were also asked in the EMPERIA survey about the costs involved in administ</w:t>
      </w:r>
      <w:r w:rsidR="004E6F83">
        <w:t>ering</w:t>
      </w:r>
      <w:r>
        <w:t xml:space="preserve"> PLP. Most employers felt there were minimal costs involved in implementing the scheme. Just over one fourth (26 per cent) of employers stated additional costs were involved in implementing PPL. There were no significant differences across organisational size or sector. While just more than one fourth of employers reported additional costs involved in the implementation of PPL, of those who reported additional costs, an overwhelming majority stated these costs arose from the extra workload ta</w:t>
      </w:r>
      <w:r w:rsidR="007F59D8">
        <w:t>ken on by themselves (Table 2.21</w:t>
      </w:r>
      <w:r>
        <w:t xml:space="preserve">). Some 85 per cent of employers who reported additional costs stated this entailed extra workload for themselves. A further 58 per cent stated they needed to increase the workload of their current </w:t>
      </w:r>
      <w:r>
        <w:lastRenderedPageBreak/>
        <w:t xml:space="preserve">staff to administer the scheme. Few employers who reported additional costs stated they </w:t>
      </w:r>
      <w:r w:rsidR="00CA7AE0">
        <w:t xml:space="preserve">used </w:t>
      </w:r>
      <w:r>
        <w:t xml:space="preserve">an external consultant </w:t>
      </w:r>
      <w:r w:rsidR="00CA7AE0">
        <w:t xml:space="preserve">payroll provider </w:t>
      </w:r>
      <w:r>
        <w:t xml:space="preserve">to assist in implementing the scheme (16 per cent). </w:t>
      </w:r>
    </w:p>
    <w:p w:rsidR="004F4F20" w:rsidRPr="00F3093D" w:rsidRDefault="004F4F20" w:rsidP="004F4F20">
      <w:pPr>
        <w:pStyle w:val="Caption"/>
        <w:spacing w:line="240" w:lineRule="auto"/>
        <w:ind w:left="1440" w:hanging="1440"/>
        <w:jc w:val="both"/>
      </w:pPr>
      <w:bookmarkStart w:id="104" w:name="_Toc358126689"/>
      <w:bookmarkStart w:id="105" w:name="_Toc377040527"/>
      <w:r w:rsidRPr="00B03B1A">
        <w:t xml:space="preserve">Table </w:t>
      </w:r>
      <w:r w:rsidR="00572623" w:rsidRPr="00F3093D">
        <w:fldChar w:fldCharType="begin"/>
      </w:r>
      <w:r w:rsidRPr="00B03B1A">
        <w:instrText xml:space="preserve"> STYLEREF 1 \s </w:instrText>
      </w:r>
      <w:r w:rsidR="00572623" w:rsidRPr="00F3093D">
        <w:fldChar w:fldCharType="separate"/>
      </w:r>
      <w:r w:rsidR="00955803">
        <w:rPr>
          <w:noProof/>
        </w:rPr>
        <w:t>2</w:t>
      </w:r>
      <w:r w:rsidR="00572623" w:rsidRPr="00F3093D">
        <w:fldChar w:fldCharType="end"/>
      </w:r>
      <w:r w:rsidRPr="00B03B1A">
        <w:t>.</w:t>
      </w:r>
      <w:r w:rsidR="00572623" w:rsidRPr="00F3093D">
        <w:fldChar w:fldCharType="begin"/>
      </w:r>
      <w:r w:rsidRPr="00B03B1A">
        <w:instrText xml:space="preserve"> SEQ Table \* ARABIC \s 1 </w:instrText>
      </w:r>
      <w:r w:rsidR="00572623" w:rsidRPr="00F3093D">
        <w:fldChar w:fldCharType="separate"/>
      </w:r>
      <w:r w:rsidR="00955803">
        <w:rPr>
          <w:noProof/>
        </w:rPr>
        <w:t>21</w:t>
      </w:r>
      <w:r w:rsidR="00572623" w:rsidRPr="00F3093D">
        <w:fldChar w:fldCharType="end"/>
      </w:r>
      <w:r w:rsidRPr="00B03B1A">
        <w:tab/>
        <w:t>Types of costs involved in the implementation of PPL for those organisations that reported additional costs</w:t>
      </w:r>
      <w:bookmarkEnd w:id="104"/>
      <w:bookmarkEnd w:id="105"/>
    </w:p>
    <w:tbl>
      <w:tblPr>
        <w:tblStyle w:val="TableGrid9"/>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2.21"/>
        <w:tblDescription w:val="Types of costs involved in the implementation of PPL for those organisations that reported additional costs"/>
      </w:tblPr>
      <w:tblGrid>
        <w:gridCol w:w="7217"/>
        <w:gridCol w:w="1390"/>
      </w:tblGrid>
      <w:tr w:rsidR="004F4F20" w:rsidRPr="00B03B1A" w:rsidTr="009D0167">
        <w:trPr>
          <w:tblHeader/>
        </w:trPr>
        <w:tc>
          <w:tcPr>
            <w:tcW w:w="7763" w:type="dxa"/>
            <w:shd w:val="clear" w:color="auto" w:fill="000000" w:themeFill="text1"/>
          </w:tcPr>
          <w:p w:rsidR="004F4F20" w:rsidRPr="00B03B1A" w:rsidRDefault="004F4F20" w:rsidP="00CA29C3">
            <w:pPr>
              <w:spacing w:before="20" w:after="20" w:line="240" w:lineRule="auto"/>
              <w:contextualSpacing/>
              <w:jc w:val="both"/>
              <w:rPr>
                <w:b/>
                <w:szCs w:val="20"/>
              </w:rPr>
            </w:pPr>
            <w:r w:rsidRPr="00B03B1A">
              <w:rPr>
                <w:b/>
                <w:szCs w:val="20"/>
              </w:rPr>
              <w:t>And did your (business/organisation):</w:t>
            </w:r>
          </w:p>
        </w:tc>
        <w:tc>
          <w:tcPr>
            <w:tcW w:w="1479" w:type="dxa"/>
            <w:shd w:val="clear" w:color="auto" w:fill="000000" w:themeFill="text1"/>
          </w:tcPr>
          <w:p w:rsidR="004F4F20" w:rsidRPr="00B03B1A" w:rsidRDefault="004F4F20" w:rsidP="00CA29C3">
            <w:pPr>
              <w:spacing w:before="20" w:after="20" w:line="240" w:lineRule="auto"/>
              <w:contextualSpacing/>
              <w:jc w:val="right"/>
              <w:rPr>
                <w:b/>
                <w:szCs w:val="20"/>
                <w:vertAlign w:val="superscript"/>
              </w:rPr>
            </w:pPr>
            <w:r w:rsidRPr="00B03B1A">
              <w:rPr>
                <w:b/>
                <w:szCs w:val="20"/>
              </w:rPr>
              <w:t xml:space="preserve">Per cent </w:t>
            </w:r>
            <w:r w:rsidRPr="00B03B1A">
              <w:rPr>
                <w:b/>
                <w:szCs w:val="20"/>
                <w:vertAlign w:val="superscript"/>
              </w:rPr>
              <w:t>a</w:t>
            </w:r>
          </w:p>
        </w:tc>
      </w:tr>
      <w:tr w:rsidR="004F4F20" w:rsidRPr="00B03B1A" w:rsidTr="009D0167">
        <w:tc>
          <w:tcPr>
            <w:tcW w:w="7763" w:type="dxa"/>
          </w:tcPr>
          <w:p w:rsidR="004F4F20" w:rsidRPr="00B03B1A" w:rsidRDefault="004F4F20" w:rsidP="00CA29C3">
            <w:pPr>
              <w:spacing w:before="20" w:after="20" w:line="240" w:lineRule="auto"/>
              <w:ind w:left="142"/>
              <w:contextualSpacing/>
              <w:jc w:val="both"/>
              <w:rPr>
                <w:szCs w:val="20"/>
              </w:rPr>
            </w:pPr>
            <w:r w:rsidRPr="00B03B1A">
              <w:rPr>
                <w:szCs w:val="20"/>
              </w:rPr>
              <w:t>Take on extra workload yourself</w:t>
            </w:r>
          </w:p>
        </w:tc>
        <w:tc>
          <w:tcPr>
            <w:tcW w:w="1479" w:type="dxa"/>
          </w:tcPr>
          <w:p w:rsidR="004F4F20" w:rsidRPr="00B03B1A" w:rsidRDefault="004F4F20" w:rsidP="00CA29C3">
            <w:pPr>
              <w:spacing w:before="20" w:after="20" w:line="240" w:lineRule="auto"/>
              <w:contextualSpacing/>
              <w:jc w:val="right"/>
              <w:rPr>
                <w:szCs w:val="20"/>
              </w:rPr>
            </w:pPr>
            <w:r w:rsidRPr="00B03B1A">
              <w:rPr>
                <w:szCs w:val="20"/>
              </w:rPr>
              <w:t>85</w:t>
            </w:r>
          </w:p>
        </w:tc>
      </w:tr>
      <w:tr w:rsidR="004F4F20" w:rsidRPr="00B03B1A" w:rsidTr="009D0167">
        <w:tc>
          <w:tcPr>
            <w:tcW w:w="7763" w:type="dxa"/>
            <w:shd w:val="clear" w:color="auto" w:fill="D9D9D9" w:themeFill="background1" w:themeFillShade="D9"/>
          </w:tcPr>
          <w:p w:rsidR="004F4F20" w:rsidRPr="00B03B1A" w:rsidRDefault="004F4F20" w:rsidP="00CA29C3">
            <w:pPr>
              <w:spacing w:before="20" w:after="20" w:line="240" w:lineRule="auto"/>
              <w:ind w:left="142"/>
              <w:contextualSpacing/>
              <w:jc w:val="both"/>
              <w:rPr>
                <w:szCs w:val="20"/>
              </w:rPr>
            </w:pPr>
            <w:r w:rsidRPr="00B03B1A">
              <w:rPr>
                <w:szCs w:val="20"/>
              </w:rPr>
              <w:t>Increase the workload of your current staff to implement the Government’s PPL scheme</w:t>
            </w:r>
          </w:p>
        </w:tc>
        <w:tc>
          <w:tcPr>
            <w:tcW w:w="1479" w:type="dxa"/>
            <w:shd w:val="clear" w:color="auto" w:fill="D9D9D9" w:themeFill="background1" w:themeFillShade="D9"/>
          </w:tcPr>
          <w:p w:rsidR="004F4F20" w:rsidRPr="00B03B1A" w:rsidRDefault="004F4F20" w:rsidP="00CA29C3">
            <w:pPr>
              <w:spacing w:before="20" w:after="20" w:line="240" w:lineRule="auto"/>
              <w:contextualSpacing/>
              <w:jc w:val="right"/>
              <w:rPr>
                <w:szCs w:val="20"/>
              </w:rPr>
            </w:pPr>
            <w:r w:rsidRPr="00B03B1A">
              <w:rPr>
                <w:szCs w:val="20"/>
              </w:rPr>
              <w:t>58</w:t>
            </w:r>
          </w:p>
        </w:tc>
      </w:tr>
      <w:tr w:rsidR="004F4F20" w:rsidRPr="00B03B1A" w:rsidTr="009D0167">
        <w:tc>
          <w:tcPr>
            <w:tcW w:w="7763" w:type="dxa"/>
          </w:tcPr>
          <w:p w:rsidR="004F4F20" w:rsidRPr="00B03B1A" w:rsidRDefault="004F4F20" w:rsidP="00CA29C3">
            <w:pPr>
              <w:spacing w:before="20" w:after="20" w:line="240" w:lineRule="auto"/>
              <w:ind w:left="142"/>
              <w:contextualSpacing/>
              <w:jc w:val="both"/>
              <w:rPr>
                <w:szCs w:val="20"/>
              </w:rPr>
            </w:pPr>
            <w:r w:rsidRPr="00B03B1A">
              <w:rPr>
                <w:szCs w:val="20"/>
              </w:rPr>
              <w:t>Employ an external consultant to assist in implementing the Government’s PPL scheme</w:t>
            </w:r>
          </w:p>
        </w:tc>
        <w:tc>
          <w:tcPr>
            <w:tcW w:w="1479" w:type="dxa"/>
          </w:tcPr>
          <w:p w:rsidR="004F4F20" w:rsidRPr="00B03B1A" w:rsidRDefault="004F4F20" w:rsidP="00CA29C3">
            <w:pPr>
              <w:spacing w:before="20" w:after="20" w:line="240" w:lineRule="auto"/>
              <w:contextualSpacing/>
              <w:jc w:val="right"/>
              <w:rPr>
                <w:szCs w:val="20"/>
              </w:rPr>
            </w:pPr>
            <w:r w:rsidRPr="00B03B1A">
              <w:rPr>
                <w:szCs w:val="20"/>
              </w:rPr>
              <w:t>16</w:t>
            </w:r>
          </w:p>
        </w:tc>
      </w:tr>
      <w:tr w:rsidR="004F4F20" w:rsidRPr="00B03B1A" w:rsidTr="009D0167">
        <w:tc>
          <w:tcPr>
            <w:tcW w:w="7763" w:type="dxa"/>
            <w:shd w:val="clear" w:color="auto" w:fill="D9D9D9" w:themeFill="background1" w:themeFillShade="D9"/>
          </w:tcPr>
          <w:p w:rsidR="004F4F20" w:rsidRPr="00B03B1A" w:rsidRDefault="004F4F20" w:rsidP="00CA29C3">
            <w:pPr>
              <w:spacing w:before="20" w:after="20" w:line="240" w:lineRule="auto"/>
              <w:ind w:left="142"/>
              <w:contextualSpacing/>
              <w:jc w:val="both"/>
              <w:rPr>
                <w:szCs w:val="20"/>
              </w:rPr>
            </w:pPr>
            <w:r w:rsidRPr="00B03B1A">
              <w:rPr>
                <w:szCs w:val="20"/>
              </w:rPr>
              <w:t>Purchase a payroll update</w:t>
            </w:r>
          </w:p>
        </w:tc>
        <w:tc>
          <w:tcPr>
            <w:tcW w:w="1479" w:type="dxa"/>
            <w:shd w:val="clear" w:color="auto" w:fill="D9D9D9" w:themeFill="background1" w:themeFillShade="D9"/>
          </w:tcPr>
          <w:p w:rsidR="004F4F20" w:rsidRPr="00B03B1A" w:rsidRDefault="004F4F20" w:rsidP="00CA29C3">
            <w:pPr>
              <w:spacing w:before="20" w:after="20" w:line="240" w:lineRule="auto"/>
              <w:contextualSpacing/>
              <w:jc w:val="right"/>
              <w:rPr>
                <w:szCs w:val="20"/>
              </w:rPr>
            </w:pPr>
            <w:r w:rsidRPr="00B03B1A">
              <w:rPr>
                <w:szCs w:val="20"/>
              </w:rPr>
              <w:t>11</w:t>
            </w:r>
          </w:p>
        </w:tc>
      </w:tr>
      <w:tr w:rsidR="004F4F20" w:rsidRPr="00B03B1A" w:rsidTr="009D0167">
        <w:tc>
          <w:tcPr>
            <w:tcW w:w="7763" w:type="dxa"/>
          </w:tcPr>
          <w:p w:rsidR="004F4F20" w:rsidRPr="00B03B1A" w:rsidRDefault="004F4F20" w:rsidP="00CA29C3">
            <w:pPr>
              <w:spacing w:before="20" w:after="20" w:line="240" w:lineRule="auto"/>
              <w:ind w:left="142"/>
              <w:contextualSpacing/>
              <w:jc w:val="both"/>
              <w:rPr>
                <w:szCs w:val="20"/>
              </w:rPr>
            </w:pPr>
            <w:r w:rsidRPr="00B03B1A">
              <w:rPr>
                <w:szCs w:val="20"/>
              </w:rPr>
              <w:t>Hire new staff to implement the Government’s PPL scheme</w:t>
            </w:r>
          </w:p>
        </w:tc>
        <w:tc>
          <w:tcPr>
            <w:tcW w:w="1479" w:type="dxa"/>
          </w:tcPr>
          <w:p w:rsidR="004F4F20" w:rsidRPr="00B03B1A" w:rsidRDefault="004F4F20" w:rsidP="00CA29C3">
            <w:pPr>
              <w:spacing w:before="20" w:after="20" w:line="240" w:lineRule="auto"/>
              <w:contextualSpacing/>
              <w:jc w:val="right"/>
              <w:rPr>
                <w:szCs w:val="20"/>
              </w:rPr>
            </w:pPr>
            <w:r w:rsidRPr="00B03B1A">
              <w:rPr>
                <w:szCs w:val="20"/>
              </w:rPr>
              <w:t>11</w:t>
            </w:r>
          </w:p>
        </w:tc>
      </w:tr>
      <w:tr w:rsidR="004F4F20" w:rsidRPr="00B03B1A" w:rsidTr="009D0167">
        <w:tc>
          <w:tcPr>
            <w:tcW w:w="7763" w:type="dxa"/>
            <w:shd w:val="clear" w:color="auto" w:fill="D9D9D9" w:themeFill="background1" w:themeFillShade="D9"/>
          </w:tcPr>
          <w:p w:rsidR="004F4F20" w:rsidRPr="00B03B1A" w:rsidRDefault="004F4F20" w:rsidP="00CA29C3">
            <w:pPr>
              <w:spacing w:before="20" w:after="20" w:line="240" w:lineRule="auto"/>
              <w:ind w:left="142"/>
              <w:contextualSpacing/>
              <w:jc w:val="both"/>
              <w:rPr>
                <w:szCs w:val="20"/>
              </w:rPr>
            </w:pPr>
            <w:r w:rsidRPr="00B03B1A">
              <w:rPr>
                <w:szCs w:val="20"/>
              </w:rPr>
              <w:t>N</w:t>
            </w:r>
          </w:p>
        </w:tc>
        <w:tc>
          <w:tcPr>
            <w:tcW w:w="1479" w:type="dxa"/>
            <w:shd w:val="clear" w:color="auto" w:fill="D9D9D9" w:themeFill="background1" w:themeFillShade="D9"/>
          </w:tcPr>
          <w:p w:rsidR="004F4F20" w:rsidRPr="00B03B1A" w:rsidRDefault="004F4F20" w:rsidP="00CA29C3">
            <w:pPr>
              <w:spacing w:before="20" w:after="20" w:line="240" w:lineRule="auto"/>
              <w:contextualSpacing/>
              <w:jc w:val="right"/>
              <w:rPr>
                <w:szCs w:val="20"/>
              </w:rPr>
            </w:pPr>
            <w:r w:rsidRPr="00B03B1A">
              <w:rPr>
                <w:szCs w:val="20"/>
              </w:rPr>
              <w:t>114</w:t>
            </w:r>
          </w:p>
        </w:tc>
      </w:tr>
    </w:tbl>
    <w:p w:rsidR="004F4F20" w:rsidRDefault="004F4F20" w:rsidP="004F4F20">
      <w:pPr>
        <w:spacing w:line="240" w:lineRule="auto"/>
        <w:rPr>
          <w:szCs w:val="20"/>
        </w:rPr>
      </w:pPr>
      <w:r w:rsidRPr="00B03B1A">
        <w:rPr>
          <w:szCs w:val="20"/>
          <w:vertAlign w:val="superscript"/>
        </w:rPr>
        <w:t>a</w:t>
      </w:r>
      <w:r w:rsidRPr="00B03B1A">
        <w:rPr>
          <w:szCs w:val="20"/>
        </w:rPr>
        <w:t xml:space="preserve"> Multiple response question. </w:t>
      </w:r>
      <w:r w:rsidRPr="00B03B1A">
        <w:rPr>
          <w:szCs w:val="20"/>
        </w:rPr>
        <w:br/>
        <w:t xml:space="preserve">Note: Data weighted to the population of employers currently </w:t>
      </w:r>
      <w:r w:rsidR="00BD4BE8" w:rsidRPr="00B03B1A">
        <w:rPr>
          <w:szCs w:val="20"/>
        </w:rPr>
        <w:t>p</w:t>
      </w:r>
      <w:r w:rsidR="00BD4BE8">
        <w:rPr>
          <w:szCs w:val="20"/>
        </w:rPr>
        <w:t>rovid</w:t>
      </w:r>
      <w:r w:rsidR="00BD4BE8" w:rsidRPr="00B03B1A">
        <w:rPr>
          <w:szCs w:val="20"/>
        </w:rPr>
        <w:t xml:space="preserve">ing </w:t>
      </w:r>
      <w:r w:rsidR="00BD4BE8">
        <w:rPr>
          <w:szCs w:val="20"/>
        </w:rPr>
        <w:t xml:space="preserve">PLP to </w:t>
      </w:r>
      <w:r w:rsidRPr="00B03B1A">
        <w:rPr>
          <w:szCs w:val="20"/>
        </w:rPr>
        <w:t>at least one employee in July and/or August 2012.</w:t>
      </w:r>
      <w:r w:rsidRPr="00B03B1A">
        <w:rPr>
          <w:szCs w:val="20"/>
        </w:rPr>
        <w:br/>
        <w:t>Source:</w:t>
      </w:r>
      <w:r>
        <w:rPr>
          <w:szCs w:val="20"/>
        </w:rPr>
        <w:t xml:space="preserve"> EMPERIA</w:t>
      </w:r>
      <w:r w:rsidRPr="00B03B1A">
        <w:rPr>
          <w:szCs w:val="20"/>
        </w:rPr>
        <w:t xml:space="preserve"> </w:t>
      </w:r>
    </w:p>
    <w:p w:rsidR="004F4F20" w:rsidRPr="0062402D" w:rsidRDefault="004F4F20" w:rsidP="00291474">
      <w:pPr>
        <w:pStyle w:val="BodyText"/>
        <w:jc w:val="left"/>
      </w:pPr>
      <w:r>
        <w:t>The EMPERIA survey gathered data on employers’ sense of both staff hours and monetary costs involved in implementing PPL. When asked to consider the cost in terms of staff hours, some seven per cent stated no extra staff hours were needed, some 14 per cent responded 1-2 hours, another 16 per cent responded 3-5 hours, and a further 15 per cent stated 6-15 hours were needed t</w:t>
      </w:r>
      <w:r w:rsidR="004F0E12">
        <w:t>o implement PPL (Table 2.2</w:t>
      </w:r>
      <w:r w:rsidR="007F59D8">
        <w:t>2</w:t>
      </w:r>
      <w:r>
        <w:t>). Some 13 per cent of respondents felt more than 15 staff hours were needed to implement PPL. It was difficult for some employers to assess how many staff hours were needed to implement PPL, however. Just over one-third (35 per cent) of employers stated they did not know how many staff hours were needed to implement the scheme. No significant differences across organisational size or sector were found.</w:t>
      </w:r>
      <w:r w:rsidRPr="0062402D">
        <w:t xml:space="preserve"> </w:t>
      </w:r>
    </w:p>
    <w:p w:rsidR="009427DB" w:rsidRDefault="009427DB" w:rsidP="00291474">
      <w:pPr>
        <w:pStyle w:val="BodyText"/>
        <w:jc w:val="left"/>
      </w:pPr>
      <w:bookmarkStart w:id="106" w:name="_Toc358126690"/>
      <w:r>
        <w:t>R</w:t>
      </w:r>
      <w:r w:rsidRPr="007C7266">
        <w:t xml:space="preserve">espondents </w:t>
      </w:r>
      <w:r>
        <w:t xml:space="preserve">found it easier </w:t>
      </w:r>
      <w:r w:rsidRPr="007C7266">
        <w:t xml:space="preserve">to estimate the total </w:t>
      </w:r>
      <w:r>
        <w:t xml:space="preserve">monetary </w:t>
      </w:r>
      <w:r w:rsidRPr="007C7266">
        <w:t xml:space="preserve">cost to the organisation necessary to implement PPL (Table </w:t>
      </w:r>
      <w:r>
        <w:t>2.23</w:t>
      </w:r>
      <w:r w:rsidRPr="007C7266">
        <w:t>). Some 1</w:t>
      </w:r>
      <w:r>
        <w:t>6</w:t>
      </w:r>
      <w:r w:rsidRPr="007C7266">
        <w:t xml:space="preserve"> per cent of all respondents said they did not know how much it cost the organisation </w:t>
      </w:r>
      <w:r>
        <w:t xml:space="preserve">in dollars </w:t>
      </w:r>
      <w:r w:rsidRPr="007C7266">
        <w:t>to implement PPL</w:t>
      </w:r>
      <w:r>
        <w:t xml:space="preserve"> compared to more than one-third (35 per cent) who did not know how many staff hours were needed. However, more than</w:t>
      </w:r>
      <w:r w:rsidRPr="007C7266">
        <w:t xml:space="preserve"> half (</w:t>
      </w:r>
      <w:r>
        <w:t>54</w:t>
      </w:r>
      <w:r w:rsidRPr="007C7266">
        <w:t xml:space="preserve"> per cent) of respondents felt that it cost less than $</w:t>
      </w:r>
      <w:r>
        <w:t>500</w:t>
      </w:r>
      <w:r w:rsidRPr="007C7266">
        <w:t xml:space="preserve"> to implement</w:t>
      </w:r>
      <w:r>
        <w:t xml:space="preserve"> PPL</w:t>
      </w:r>
      <w:r w:rsidRPr="007C7266">
        <w:t xml:space="preserve">. </w:t>
      </w:r>
      <w:r>
        <w:t>Just under</w:t>
      </w:r>
      <w:r w:rsidRPr="007C7266">
        <w:t xml:space="preserve"> one-fifth</w:t>
      </w:r>
      <w:r>
        <w:t xml:space="preserve"> (18 per cent)</w:t>
      </w:r>
      <w:r w:rsidRPr="007C7266">
        <w:t xml:space="preserve"> of respondents reported implementation costs of more than $1000</w:t>
      </w:r>
      <w:r>
        <w:t>. No significant differences across organisational size or sector were found.</w:t>
      </w:r>
      <w:r w:rsidRPr="0062402D">
        <w:t xml:space="preserve"> </w:t>
      </w:r>
    </w:p>
    <w:p w:rsidR="004F4F20" w:rsidRPr="003378E7" w:rsidRDefault="009427DB" w:rsidP="009427DB">
      <w:pPr>
        <w:pStyle w:val="Caption"/>
        <w:spacing w:line="240" w:lineRule="auto"/>
        <w:ind w:left="1440" w:hanging="1440"/>
        <w:jc w:val="both"/>
      </w:pPr>
      <w:r>
        <w:br w:type="column"/>
      </w:r>
      <w:bookmarkStart w:id="107" w:name="_Toc377040528"/>
      <w:r w:rsidR="004F4F20" w:rsidRPr="003378E7">
        <w:lastRenderedPageBreak/>
        <w:t xml:space="preserve">Table </w:t>
      </w:r>
      <w:fldSimple w:instr=" STYLEREF 1 \s ">
        <w:r w:rsidR="00955803">
          <w:rPr>
            <w:noProof/>
          </w:rPr>
          <w:t>2</w:t>
        </w:r>
      </w:fldSimple>
      <w:r w:rsidR="004F4F20" w:rsidRPr="003378E7">
        <w:t>.</w:t>
      </w:r>
      <w:r w:rsidR="00572623" w:rsidRPr="003378E7">
        <w:fldChar w:fldCharType="begin"/>
      </w:r>
      <w:r w:rsidR="004F4F20" w:rsidRPr="003378E7">
        <w:instrText xml:space="preserve"> SEQ Table \* ARABIC \s 1 </w:instrText>
      </w:r>
      <w:r w:rsidR="00572623" w:rsidRPr="003378E7">
        <w:fldChar w:fldCharType="separate"/>
      </w:r>
      <w:r w:rsidR="00955803">
        <w:rPr>
          <w:noProof/>
        </w:rPr>
        <w:t>22</w:t>
      </w:r>
      <w:r w:rsidR="00572623" w:rsidRPr="003378E7">
        <w:fldChar w:fldCharType="end"/>
      </w:r>
      <w:r w:rsidR="004F4F20" w:rsidRPr="003378E7">
        <w:tab/>
      </w:r>
      <w:r>
        <w:tab/>
      </w:r>
      <w:r>
        <w:tab/>
      </w:r>
      <w:r w:rsidR="004F4F20" w:rsidRPr="003378E7">
        <w:t>Staff hours needed to implement PPL</w:t>
      </w:r>
      <w:bookmarkEnd w:id="106"/>
      <w:bookmarkEnd w:id="107"/>
    </w:p>
    <w:tbl>
      <w:tblPr>
        <w:tblStyle w:val="TableGrid9"/>
        <w:tblW w:w="893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2"/>
        <w:tblDescription w:val="Staff hours needed to implement PPL"/>
      </w:tblPr>
      <w:tblGrid>
        <w:gridCol w:w="2093"/>
        <w:gridCol w:w="1311"/>
        <w:gridCol w:w="1311"/>
        <w:gridCol w:w="1311"/>
        <w:gridCol w:w="1311"/>
        <w:gridCol w:w="1595"/>
      </w:tblGrid>
      <w:tr w:rsidR="00B5059F" w:rsidRPr="00B03B1A" w:rsidTr="00176F9A">
        <w:trPr>
          <w:tblHeader/>
        </w:trPr>
        <w:tc>
          <w:tcPr>
            <w:tcW w:w="2093" w:type="dxa"/>
            <w:vMerge w:val="restart"/>
            <w:shd w:val="clear" w:color="auto" w:fill="000000" w:themeFill="text1"/>
          </w:tcPr>
          <w:p w:rsidR="00B5059F" w:rsidRPr="00B03B1A" w:rsidRDefault="00B5059F" w:rsidP="00176F9A">
            <w:pPr>
              <w:spacing w:beforeLines="20" w:before="48" w:afterLines="20" w:after="48" w:line="240" w:lineRule="auto"/>
              <w:contextualSpacing/>
              <w:rPr>
                <w:rFonts w:cs="Arial"/>
                <w:b/>
                <w:vertAlign w:val="superscript"/>
              </w:rPr>
            </w:pPr>
            <w:r w:rsidRPr="00B03B1A">
              <w:rPr>
                <w:rFonts w:cs="Arial"/>
                <w:b/>
              </w:rPr>
              <w:t xml:space="preserve">How many staff hours it cost to implement PPL </w:t>
            </w:r>
            <w:r w:rsidRPr="00B03B1A">
              <w:rPr>
                <w:rFonts w:cs="Arial"/>
                <w:b/>
                <w:vertAlign w:val="superscript"/>
              </w:rPr>
              <w:t>a</w:t>
            </w:r>
          </w:p>
        </w:tc>
        <w:tc>
          <w:tcPr>
            <w:tcW w:w="5244" w:type="dxa"/>
            <w:gridSpan w:val="4"/>
            <w:shd w:val="clear" w:color="auto" w:fill="000000" w:themeFill="text1"/>
          </w:tcPr>
          <w:p w:rsidR="00B5059F" w:rsidRPr="00B03B1A" w:rsidRDefault="00B5059F" w:rsidP="00176F9A">
            <w:pPr>
              <w:spacing w:beforeLines="20" w:before="48" w:afterLines="20" w:after="48" w:line="240" w:lineRule="auto"/>
              <w:contextualSpacing/>
              <w:jc w:val="center"/>
              <w:rPr>
                <w:b/>
              </w:rPr>
            </w:pPr>
            <w:r w:rsidRPr="00B03B1A">
              <w:rPr>
                <w:b/>
              </w:rPr>
              <w:t>Employer Size and Sector</w:t>
            </w:r>
          </w:p>
        </w:tc>
        <w:tc>
          <w:tcPr>
            <w:tcW w:w="1595" w:type="dxa"/>
            <w:vMerge w:val="restart"/>
            <w:shd w:val="clear" w:color="auto" w:fill="000000" w:themeFill="text1"/>
          </w:tcPr>
          <w:p w:rsidR="00B5059F" w:rsidRPr="00B03B1A" w:rsidRDefault="00B5059F" w:rsidP="00176F9A">
            <w:pPr>
              <w:spacing w:beforeLines="20" w:before="48" w:afterLines="20" w:after="48" w:line="240" w:lineRule="auto"/>
              <w:contextualSpacing/>
              <w:jc w:val="right"/>
              <w:rPr>
                <w:b/>
              </w:rPr>
            </w:pPr>
            <w:r w:rsidRPr="00B03B1A">
              <w:rPr>
                <w:b/>
              </w:rPr>
              <w:t xml:space="preserve">All organisations </w:t>
            </w:r>
          </w:p>
          <w:p w:rsidR="00B5059F" w:rsidRPr="00B03B1A" w:rsidRDefault="00B5059F" w:rsidP="00176F9A">
            <w:pPr>
              <w:spacing w:beforeLines="20" w:before="48" w:afterLines="20" w:after="48" w:line="240" w:lineRule="auto"/>
              <w:contextualSpacing/>
              <w:jc w:val="right"/>
              <w:rPr>
                <w:b/>
              </w:rPr>
            </w:pPr>
            <w:r w:rsidRPr="00B03B1A">
              <w:rPr>
                <w:b/>
              </w:rPr>
              <w:t>(per cent)</w:t>
            </w:r>
          </w:p>
        </w:tc>
      </w:tr>
      <w:tr w:rsidR="00B5059F" w:rsidRPr="00B03B1A" w:rsidTr="00176F9A">
        <w:trPr>
          <w:trHeight w:val="760"/>
          <w:tblHeader/>
        </w:trPr>
        <w:tc>
          <w:tcPr>
            <w:tcW w:w="2093" w:type="dxa"/>
            <w:vMerge/>
            <w:tcBorders>
              <w:bottom w:val="single" w:sz="18" w:space="0" w:color="FFFFFF" w:themeColor="background1"/>
            </w:tcBorders>
            <w:shd w:val="clear" w:color="auto" w:fill="000000" w:themeFill="text1"/>
          </w:tcPr>
          <w:p w:rsidR="00B5059F" w:rsidRPr="00B03B1A" w:rsidRDefault="00B5059F" w:rsidP="00176F9A">
            <w:pPr>
              <w:spacing w:beforeLines="20" w:before="48" w:afterLines="20" w:after="48" w:line="240" w:lineRule="auto"/>
              <w:contextualSpacing/>
              <w:jc w:val="both"/>
              <w:rPr>
                <w:rFonts w:cs="Arial"/>
                <w:b/>
              </w:rPr>
            </w:pPr>
          </w:p>
        </w:tc>
        <w:tc>
          <w:tcPr>
            <w:tcW w:w="1311" w:type="dxa"/>
            <w:tcBorders>
              <w:bottom w:val="single" w:sz="18" w:space="0" w:color="FFFFFF" w:themeColor="background1"/>
            </w:tcBorders>
            <w:shd w:val="clear" w:color="auto" w:fill="000000" w:themeFill="text1"/>
          </w:tcPr>
          <w:p w:rsidR="00B5059F" w:rsidRPr="00C536E1" w:rsidRDefault="00B5059F" w:rsidP="00176F9A">
            <w:pPr>
              <w:spacing w:beforeLines="20" w:before="48" w:afterLines="20" w:after="48" w:line="240" w:lineRule="auto"/>
              <w:contextualSpacing/>
              <w:jc w:val="right"/>
              <w:rPr>
                <w:rFonts w:cs="Arial"/>
                <w:b/>
                <w:sz w:val="18"/>
                <w:szCs w:val="18"/>
              </w:rPr>
            </w:pPr>
            <w:r w:rsidRPr="00465A50">
              <w:rPr>
                <w:rFonts w:cs="Arial"/>
                <w:b/>
              </w:rPr>
              <w:t>Private large</w:t>
            </w:r>
            <w:r>
              <w:rPr>
                <w:rFonts w:cs="Arial"/>
                <w:b/>
              </w:rPr>
              <w:t xml:space="preserve"> </w:t>
            </w:r>
            <w:r w:rsidRPr="00C536E1">
              <w:rPr>
                <w:rFonts w:cs="Arial"/>
                <w:b/>
                <w:sz w:val="18"/>
                <w:szCs w:val="18"/>
              </w:rPr>
              <w:t xml:space="preserve">(200+ employees) </w:t>
            </w:r>
          </w:p>
          <w:p w:rsidR="00B5059F" w:rsidRPr="00C536E1" w:rsidRDefault="00B5059F" w:rsidP="00176F9A">
            <w:pPr>
              <w:spacing w:beforeLines="20" w:before="48" w:afterLines="20" w:after="48" w:line="240" w:lineRule="auto"/>
              <w:contextualSpacing/>
              <w:jc w:val="right"/>
              <w:rPr>
                <w:rFonts w:cs="Arial"/>
                <w:b/>
              </w:rPr>
            </w:pPr>
            <w:r w:rsidRPr="00C536E1">
              <w:rPr>
                <w:rFonts w:cs="Arial"/>
                <w:b/>
              </w:rPr>
              <w:t xml:space="preserve"> (per cent)</w:t>
            </w:r>
          </w:p>
        </w:tc>
        <w:tc>
          <w:tcPr>
            <w:tcW w:w="1311" w:type="dxa"/>
            <w:tcBorders>
              <w:bottom w:val="single" w:sz="18" w:space="0" w:color="FFFFFF" w:themeColor="background1"/>
            </w:tcBorders>
            <w:shd w:val="clear" w:color="auto" w:fill="000000" w:themeFill="text1"/>
          </w:tcPr>
          <w:p w:rsidR="00B5059F" w:rsidRPr="00C536E1" w:rsidRDefault="00B5059F" w:rsidP="00176F9A">
            <w:pPr>
              <w:spacing w:beforeLines="20" w:before="48" w:afterLines="20" w:after="48" w:line="240" w:lineRule="auto"/>
              <w:contextualSpacing/>
              <w:jc w:val="right"/>
              <w:rPr>
                <w:rFonts w:cs="Arial"/>
                <w:b/>
                <w:sz w:val="18"/>
                <w:szCs w:val="18"/>
              </w:rPr>
            </w:pPr>
            <w:r w:rsidRPr="00465A50">
              <w:rPr>
                <w:rFonts w:cs="Arial"/>
                <w:b/>
              </w:rPr>
              <w:t>Private medium</w:t>
            </w:r>
            <w:r>
              <w:rPr>
                <w:rFonts w:cs="Arial"/>
                <w:b/>
              </w:rPr>
              <w:t xml:space="preserve"> </w:t>
            </w:r>
            <w:r w:rsidRPr="00C536E1">
              <w:rPr>
                <w:rFonts w:cs="Arial"/>
                <w:b/>
                <w:sz w:val="18"/>
                <w:szCs w:val="18"/>
              </w:rPr>
              <w:t>(20-199 employees)</w:t>
            </w:r>
          </w:p>
          <w:p w:rsidR="00B5059F" w:rsidRPr="00C536E1" w:rsidRDefault="00B5059F" w:rsidP="00176F9A">
            <w:pPr>
              <w:spacing w:beforeLines="20" w:before="48" w:afterLines="20" w:after="48" w:line="240" w:lineRule="auto"/>
              <w:contextualSpacing/>
              <w:jc w:val="right"/>
              <w:rPr>
                <w:rFonts w:cs="Arial"/>
                <w:b/>
              </w:rPr>
            </w:pPr>
            <w:r w:rsidRPr="00C536E1">
              <w:rPr>
                <w:rFonts w:cs="Arial"/>
                <w:b/>
              </w:rPr>
              <w:t>(per cent)</w:t>
            </w:r>
          </w:p>
        </w:tc>
        <w:tc>
          <w:tcPr>
            <w:tcW w:w="1311" w:type="dxa"/>
            <w:tcBorders>
              <w:bottom w:val="single" w:sz="18" w:space="0" w:color="FFFFFF" w:themeColor="background1"/>
            </w:tcBorders>
            <w:shd w:val="clear" w:color="auto" w:fill="000000" w:themeFill="text1"/>
          </w:tcPr>
          <w:p w:rsidR="00B5059F" w:rsidRPr="00465A50" w:rsidRDefault="00B5059F" w:rsidP="00176F9A">
            <w:pPr>
              <w:spacing w:beforeLines="20" w:before="48" w:afterLines="20" w:after="48" w:line="240" w:lineRule="auto"/>
              <w:contextualSpacing/>
              <w:jc w:val="right"/>
              <w:rPr>
                <w:rFonts w:cs="Arial"/>
                <w:b/>
              </w:rPr>
            </w:pPr>
            <w:r w:rsidRPr="00465A50">
              <w:rPr>
                <w:rFonts w:cs="Arial"/>
                <w:b/>
              </w:rPr>
              <w:t>Private small</w:t>
            </w:r>
            <w:r>
              <w:rPr>
                <w:rFonts w:cs="Arial"/>
                <w:b/>
              </w:rPr>
              <w:t xml:space="preserve"> </w:t>
            </w:r>
            <w:r w:rsidRPr="00C536E1">
              <w:rPr>
                <w:rFonts w:cs="Arial"/>
                <w:b/>
                <w:sz w:val="18"/>
                <w:szCs w:val="18"/>
              </w:rPr>
              <w:t>(2-19 employees)</w:t>
            </w:r>
          </w:p>
          <w:p w:rsidR="00B5059F" w:rsidRPr="00465A50" w:rsidRDefault="00B5059F" w:rsidP="00176F9A">
            <w:pPr>
              <w:spacing w:beforeLines="20" w:before="48" w:afterLines="20" w:after="48" w:line="240" w:lineRule="auto"/>
              <w:contextualSpacing/>
              <w:jc w:val="right"/>
              <w:rPr>
                <w:rFonts w:cs="Arial"/>
                <w:b/>
              </w:rPr>
            </w:pPr>
            <w:r w:rsidRPr="00465A50">
              <w:rPr>
                <w:rFonts w:cs="Arial"/>
                <w:b/>
              </w:rPr>
              <w:t xml:space="preserve"> (per cent)</w:t>
            </w:r>
          </w:p>
        </w:tc>
        <w:tc>
          <w:tcPr>
            <w:tcW w:w="1311" w:type="dxa"/>
            <w:tcBorders>
              <w:bottom w:val="single" w:sz="18" w:space="0" w:color="FFFFFF" w:themeColor="background1"/>
            </w:tcBorders>
            <w:shd w:val="clear" w:color="auto" w:fill="000000" w:themeFill="text1"/>
          </w:tcPr>
          <w:p w:rsidR="00B5059F" w:rsidRPr="00B03B1A" w:rsidRDefault="00B5059F" w:rsidP="00176F9A">
            <w:pPr>
              <w:spacing w:beforeLines="20" w:before="48" w:afterLines="20" w:after="48" w:line="240" w:lineRule="auto"/>
              <w:contextualSpacing/>
              <w:jc w:val="right"/>
              <w:rPr>
                <w:b/>
              </w:rPr>
            </w:pPr>
            <w:r w:rsidRPr="00B03B1A">
              <w:rPr>
                <w:b/>
              </w:rPr>
              <w:t>Public</w:t>
            </w:r>
          </w:p>
          <w:p w:rsidR="00B5059F" w:rsidRPr="00B03B1A" w:rsidRDefault="00B5059F" w:rsidP="00176F9A">
            <w:pPr>
              <w:spacing w:beforeLines="20" w:before="48" w:afterLines="20" w:after="48" w:line="240" w:lineRule="auto"/>
              <w:contextualSpacing/>
              <w:jc w:val="right"/>
              <w:rPr>
                <w:b/>
              </w:rPr>
            </w:pPr>
            <w:r>
              <w:rPr>
                <w:b/>
              </w:rPr>
              <w:t>a</w:t>
            </w:r>
            <w:r w:rsidRPr="00B03B1A">
              <w:rPr>
                <w:b/>
              </w:rPr>
              <w:t>ll size</w:t>
            </w:r>
            <w:r>
              <w:rPr>
                <w:b/>
              </w:rPr>
              <w:t>s</w:t>
            </w:r>
          </w:p>
          <w:p w:rsidR="00B5059F" w:rsidRPr="00B03B1A" w:rsidRDefault="00B5059F" w:rsidP="00176F9A">
            <w:pPr>
              <w:spacing w:beforeLines="20" w:before="48" w:afterLines="20" w:after="48" w:line="240" w:lineRule="auto"/>
              <w:contextualSpacing/>
              <w:jc w:val="right"/>
              <w:rPr>
                <w:b/>
              </w:rPr>
            </w:pPr>
            <w:r w:rsidRPr="00B03B1A">
              <w:rPr>
                <w:b/>
              </w:rPr>
              <w:t xml:space="preserve"> (per cent)</w:t>
            </w:r>
          </w:p>
        </w:tc>
        <w:tc>
          <w:tcPr>
            <w:tcW w:w="1595" w:type="dxa"/>
            <w:vMerge/>
            <w:tcBorders>
              <w:bottom w:val="single" w:sz="18" w:space="0" w:color="FFFFFF" w:themeColor="background1"/>
            </w:tcBorders>
            <w:shd w:val="clear" w:color="auto" w:fill="000000" w:themeFill="text1"/>
          </w:tcPr>
          <w:p w:rsidR="00B5059F" w:rsidRPr="00B03B1A" w:rsidRDefault="00B5059F" w:rsidP="00176F9A">
            <w:pPr>
              <w:spacing w:beforeLines="20" w:before="48" w:afterLines="20" w:after="48" w:line="240" w:lineRule="auto"/>
              <w:contextualSpacing/>
              <w:jc w:val="right"/>
              <w:rPr>
                <w:rFonts w:cs="Arial"/>
                <w:b/>
              </w:rPr>
            </w:pPr>
          </w:p>
        </w:tc>
      </w:tr>
      <w:tr w:rsidR="00B5059F" w:rsidRPr="00B03B1A" w:rsidTr="00176F9A">
        <w:tc>
          <w:tcPr>
            <w:tcW w:w="2093" w:type="dxa"/>
          </w:tcPr>
          <w:p w:rsidR="00B5059F" w:rsidRPr="00B03B1A" w:rsidRDefault="00B5059F" w:rsidP="00176F9A">
            <w:pPr>
              <w:spacing w:beforeLines="20" w:before="48" w:afterLines="20" w:after="48" w:line="240" w:lineRule="auto"/>
              <w:contextualSpacing/>
              <w:jc w:val="both"/>
              <w:rPr>
                <w:rFonts w:cs="Arial"/>
              </w:rPr>
            </w:pPr>
            <w:r w:rsidRPr="00B03B1A">
              <w:rPr>
                <w:rFonts w:cs="Arial"/>
              </w:rPr>
              <w:t>0</w:t>
            </w:r>
          </w:p>
        </w:tc>
        <w:tc>
          <w:tcPr>
            <w:tcW w:w="1311" w:type="dxa"/>
          </w:tcPr>
          <w:p w:rsidR="00B5059F" w:rsidRPr="00B03B1A" w:rsidRDefault="00B5059F" w:rsidP="00176F9A">
            <w:pPr>
              <w:spacing w:beforeLines="20" w:before="48" w:afterLines="20" w:after="48" w:line="240" w:lineRule="auto"/>
              <w:contextualSpacing/>
              <w:jc w:val="right"/>
            </w:pPr>
            <w:r w:rsidRPr="00B03B1A">
              <w:t>6</w:t>
            </w:r>
          </w:p>
        </w:tc>
        <w:tc>
          <w:tcPr>
            <w:tcW w:w="1311" w:type="dxa"/>
          </w:tcPr>
          <w:p w:rsidR="00B5059F" w:rsidRPr="00B03B1A" w:rsidRDefault="00B5059F" w:rsidP="00176F9A">
            <w:pPr>
              <w:spacing w:beforeLines="20" w:before="48" w:afterLines="20" w:after="48" w:line="240" w:lineRule="auto"/>
              <w:contextualSpacing/>
              <w:jc w:val="right"/>
            </w:pPr>
            <w:r w:rsidRPr="00B03B1A">
              <w:t>7</w:t>
            </w:r>
          </w:p>
        </w:tc>
        <w:tc>
          <w:tcPr>
            <w:tcW w:w="1311" w:type="dxa"/>
          </w:tcPr>
          <w:p w:rsidR="00B5059F" w:rsidRPr="00B03B1A" w:rsidRDefault="00B5059F" w:rsidP="00176F9A">
            <w:pPr>
              <w:spacing w:beforeLines="20" w:before="48" w:afterLines="20" w:after="48" w:line="240" w:lineRule="auto"/>
              <w:contextualSpacing/>
              <w:jc w:val="right"/>
            </w:pPr>
            <w:r w:rsidRPr="00B03B1A">
              <w:t>7</w:t>
            </w:r>
          </w:p>
        </w:tc>
        <w:tc>
          <w:tcPr>
            <w:tcW w:w="1311" w:type="dxa"/>
          </w:tcPr>
          <w:p w:rsidR="00B5059F" w:rsidRPr="00B03B1A" w:rsidRDefault="00B5059F" w:rsidP="00176F9A">
            <w:pPr>
              <w:spacing w:beforeLines="20" w:before="48" w:afterLines="20" w:after="48" w:line="240" w:lineRule="auto"/>
              <w:contextualSpacing/>
              <w:jc w:val="right"/>
            </w:pPr>
            <w:r w:rsidRPr="00B03B1A">
              <w:t>5</w:t>
            </w:r>
          </w:p>
        </w:tc>
        <w:tc>
          <w:tcPr>
            <w:tcW w:w="1595" w:type="dxa"/>
          </w:tcPr>
          <w:p w:rsidR="00B5059F" w:rsidRPr="00B03B1A" w:rsidRDefault="00B5059F" w:rsidP="00176F9A">
            <w:pPr>
              <w:spacing w:beforeLines="20" w:before="48" w:afterLines="20" w:after="48" w:line="240" w:lineRule="auto"/>
              <w:contextualSpacing/>
              <w:jc w:val="right"/>
            </w:pPr>
            <w:r w:rsidRPr="00B03B1A">
              <w:t>7</w:t>
            </w:r>
          </w:p>
        </w:tc>
      </w:tr>
      <w:tr w:rsidR="00B5059F" w:rsidRPr="00B03B1A" w:rsidTr="00176F9A">
        <w:tc>
          <w:tcPr>
            <w:tcW w:w="2093" w:type="dxa"/>
            <w:shd w:val="clear" w:color="auto" w:fill="D9D9D9" w:themeFill="background1" w:themeFillShade="D9"/>
          </w:tcPr>
          <w:p w:rsidR="00B5059F" w:rsidRPr="00B03B1A" w:rsidRDefault="00B5059F" w:rsidP="00176F9A">
            <w:pPr>
              <w:spacing w:beforeLines="20" w:before="48" w:afterLines="20" w:after="48" w:line="240" w:lineRule="auto"/>
              <w:contextualSpacing/>
              <w:jc w:val="both"/>
              <w:rPr>
                <w:rFonts w:cs="Arial"/>
              </w:rPr>
            </w:pPr>
            <w:r w:rsidRPr="00B03B1A">
              <w:rPr>
                <w:rFonts w:cs="Arial"/>
              </w:rPr>
              <w:t>1-2</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16</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13</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14</w:t>
            </w:r>
          </w:p>
        </w:tc>
        <w:tc>
          <w:tcPr>
            <w:tcW w:w="1595"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14</w:t>
            </w:r>
          </w:p>
        </w:tc>
      </w:tr>
      <w:tr w:rsidR="00B5059F" w:rsidRPr="00B03B1A" w:rsidTr="00176F9A">
        <w:tc>
          <w:tcPr>
            <w:tcW w:w="2093" w:type="dxa"/>
          </w:tcPr>
          <w:p w:rsidR="00B5059F" w:rsidRPr="00B03B1A" w:rsidRDefault="00B5059F" w:rsidP="00176F9A">
            <w:pPr>
              <w:spacing w:beforeLines="20" w:before="48" w:afterLines="20" w:after="48" w:line="240" w:lineRule="auto"/>
              <w:contextualSpacing/>
              <w:jc w:val="both"/>
              <w:rPr>
                <w:rFonts w:cs="Arial"/>
              </w:rPr>
            </w:pPr>
            <w:r w:rsidRPr="00B03B1A">
              <w:rPr>
                <w:rFonts w:cs="Arial"/>
              </w:rPr>
              <w:t>3-5</w:t>
            </w:r>
          </w:p>
        </w:tc>
        <w:tc>
          <w:tcPr>
            <w:tcW w:w="1311" w:type="dxa"/>
          </w:tcPr>
          <w:p w:rsidR="00B5059F" w:rsidRPr="00B03B1A" w:rsidRDefault="00B5059F" w:rsidP="00176F9A">
            <w:pPr>
              <w:spacing w:beforeLines="20" w:before="48" w:afterLines="20" w:after="48" w:line="240" w:lineRule="auto"/>
              <w:contextualSpacing/>
              <w:jc w:val="right"/>
            </w:pPr>
            <w:r w:rsidRPr="00B03B1A">
              <w:t>14</w:t>
            </w:r>
          </w:p>
        </w:tc>
        <w:tc>
          <w:tcPr>
            <w:tcW w:w="1311" w:type="dxa"/>
          </w:tcPr>
          <w:p w:rsidR="00B5059F" w:rsidRPr="00B03B1A" w:rsidRDefault="00B5059F" w:rsidP="00176F9A">
            <w:pPr>
              <w:spacing w:beforeLines="20" w:before="48" w:afterLines="20" w:after="48" w:line="240" w:lineRule="auto"/>
              <w:contextualSpacing/>
              <w:jc w:val="right"/>
            </w:pPr>
            <w:r w:rsidRPr="00B03B1A">
              <w:t>18</w:t>
            </w:r>
          </w:p>
        </w:tc>
        <w:tc>
          <w:tcPr>
            <w:tcW w:w="1311" w:type="dxa"/>
          </w:tcPr>
          <w:p w:rsidR="00B5059F" w:rsidRPr="00B03B1A" w:rsidRDefault="00B5059F" w:rsidP="00176F9A">
            <w:pPr>
              <w:spacing w:beforeLines="20" w:before="48" w:afterLines="20" w:after="48" w:line="240" w:lineRule="auto"/>
              <w:contextualSpacing/>
              <w:jc w:val="right"/>
            </w:pPr>
            <w:r w:rsidRPr="00B03B1A">
              <w:t>14</w:t>
            </w:r>
          </w:p>
        </w:tc>
        <w:tc>
          <w:tcPr>
            <w:tcW w:w="1311" w:type="dxa"/>
          </w:tcPr>
          <w:p w:rsidR="00B5059F" w:rsidRPr="00B03B1A" w:rsidRDefault="00B5059F" w:rsidP="00176F9A">
            <w:pPr>
              <w:spacing w:beforeLines="20" w:before="48" w:afterLines="20" w:after="48" w:line="240" w:lineRule="auto"/>
              <w:contextualSpacing/>
              <w:jc w:val="right"/>
            </w:pPr>
            <w:r w:rsidRPr="00B03B1A">
              <w:t>18</w:t>
            </w:r>
          </w:p>
        </w:tc>
        <w:tc>
          <w:tcPr>
            <w:tcW w:w="1595" w:type="dxa"/>
          </w:tcPr>
          <w:p w:rsidR="00B5059F" w:rsidRPr="00B03B1A" w:rsidRDefault="00B5059F" w:rsidP="00176F9A">
            <w:pPr>
              <w:spacing w:beforeLines="20" w:before="48" w:afterLines="20" w:after="48" w:line="240" w:lineRule="auto"/>
              <w:contextualSpacing/>
              <w:jc w:val="right"/>
            </w:pPr>
            <w:r w:rsidRPr="00B03B1A">
              <w:t>16</w:t>
            </w:r>
          </w:p>
        </w:tc>
      </w:tr>
      <w:tr w:rsidR="00B5059F" w:rsidRPr="00B03B1A" w:rsidTr="00176F9A">
        <w:tc>
          <w:tcPr>
            <w:tcW w:w="2093" w:type="dxa"/>
            <w:shd w:val="clear" w:color="auto" w:fill="D9D9D9" w:themeFill="background1" w:themeFillShade="D9"/>
          </w:tcPr>
          <w:p w:rsidR="00B5059F" w:rsidRPr="00B03B1A" w:rsidRDefault="00B5059F" w:rsidP="00176F9A">
            <w:pPr>
              <w:spacing w:beforeLines="20" w:before="48" w:afterLines="20" w:after="48" w:line="240" w:lineRule="auto"/>
              <w:contextualSpacing/>
              <w:jc w:val="both"/>
              <w:rPr>
                <w:rFonts w:cs="Arial"/>
              </w:rPr>
            </w:pPr>
            <w:r w:rsidRPr="00B03B1A">
              <w:rPr>
                <w:rFonts w:cs="Arial"/>
              </w:rPr>
              <w:t>6-15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11</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18</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14</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17</w:t>
            </w:r>
          </w:p>
        </w:tc>
        <w:tc>
          <w:tcPr>
            <w:tcW w:w="1595"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15</w:t>
            </w:r>
          </w:p>
        </w:tc>
      </w:tr>
      <w:tr w:rsidR="00B5059F" w:rsidRPr="00B03B1A" w:rsidTr="00176F9A">
        <w:tc>
          <w:tcPr>
            <w:tcW w:w="2093" w:type="dxa"/>
          </w:tcPr>
          <w:p w:rsidR="00B5059F" w:rsidRPr="00B03B1A" w:rsidRDefault="00B5059F" w:rsidP="00176F9A">
            <w:pPr>
              <w:spacing w:beforeLines="20" w:before="48" w:afterLines="20" w:after="48" w:line="240" w:lineRule="auto"/>
              <w:contextualSpacing/>
              <w:jc w:val="both"/>
              <w:rPr>
                <w:rFonts w:cs="Arial"/>
              </w:rPr>
            </w:pPr>
            <w:r w:rsidRPr="00B03B1A">
              <w:rPr>
                <w:rFonts w:cs="Arial"/>
              </w:rPr>
              <w:t>&gt;15</w:t>
            </w:r>
          </w:p>
        </w:tc>
        <w:tc>
          <w:tcPr>
            <w:tcW w:w="1311" w:type="dxa"/>
          </w:tcPr>
          <w:p w:rsidR="00B5059F" w:rsidRPr="00B03B1A" w:rsidRDefault="00B5059F" w:rsidP="00176F9A">
            <w:pPr>
              <w:spacing w:beforeLines="20" w:before="48" w:afterLines="20" w:after="48" w:line="240" w:lineRule="auto"/>
              <w:contextualSpacing/>
              <w:jc w:val="right"/>
            </w:pPr>
            <w:r w:rsidRPr="00B03B1A">
              <w:t>19</w:t>
            </w:r>
          </w:p>
        </w:tc>
        <w:tc>
          <w:tcPr>
            <w:tcW w:w="1311" w:type="dxa"/>
          </w:tcPr>
          <w:p w:rsidR="00B5059F" w:rsidRPr="00B03B1A" w:rsidRDefault="00B5059F" w:rsidP="00176F9A">
            <w:pPr>
              <w:spacing w:beforeLines="20" w:before="48" w:afterLines="20" w:after="48" w:line="240" w:lineRule="auto"/>
              <w:contextualSpacing/>
              <w:jc w:val="right"/>
            </w:pPr>
            <w:r w:rsidRPr="00B03B1A">
              <w:t>9</w:t>
            </w:r>
          </w:p>
        </w:tc>
        <w:tc>
          <w:tcPr>
            <w:tcW w:w="1311" w:type="dxa"/>
          </w:tcPr>
          <w:p w:rsidR="00B5059F" w:rsidRPr="00B03B1A" w:rsidRDefault="00B5059F" w:rsidP="00176F9A">
            <w:pPr>
              <w:spacing w:beforeLines="20" w:before="48" w:afterLines="20" w:after="48" w:line="240" w:lineRule="auto"/>
              <w:contextualSpacing/>
              <w:jc w:val="right"/>
            </w:pPr>
            <w:r w:rsidRPr="00B03B1A">
              <w:t>13</w:t>
            </w:r>
          </w:p>
        </w:tc>
        <w:tc>
          <w:tcPr>
            <w:tcW w:w="1311" w:type="dxa"/>
          </w:tcPr>
          <w:p w:rsidR="00B5059F" w:rsidRPr="00B03B1A" w:rsidRDefault="00B5059F" w:rsidP="00176F9A">
            <w:pPr>
              <w:spacing w:beforeLines="20" w:before="48" w:afterLines="20" w:after="48" w:line="240" w:lineRule="auto"/>
              <w:contextualSpacing/>
              <w:jc w:val="right"/>
            </w:pPr>
            <w:r w:rsidRPr="00B03B1A">
              <w:t>19</w:t>
            </w:r>
          </w:p>
        </w:tc>
        <w:tc>
          <w:tcPr>
            <w:tcW w:w="1595" w:type="dxa"/>
          </w:tcPr>
          <w:p w:rsidR="00B5059F" w:rsidRPr="00B03B1A" w:rsidRDefault="00B5059F" w:rsidP="00176F9A">
            <w:pPr>
              <w:spacing w:beforeLines="20" w:before="48" w:afterLines="20" w:after="48" w:line="240" w:lineRule="auto"/>
              <w:contextualSpacing/>
              <w:jc w:val="right"/>
            </w:pPr>
            <w:r w:rsidRPr="00B03B1A">
              <w:t>13</w:t>
            </w:r>
          </w:p>
        </w:tc>
      </w:tr>
      <w:tr w:rsidR="00B5059F" w:rsidRPr="00B03B1A" w:rsidTr="00176F9A">
        <w:tc>
          <w:tcPr>
            <w:tcW w:w="2093" w:type="dxa"/>
            <w:shd w:val="clear" w:color="auto" w:fill="D9D9D9" w:themeFill="background1" w:themeFillShade="D9"/>
          </w:tcPr>
          <w:p w:rsidR="00B5059F" w:rsidRPr="00B03B1A" w:rsidRDefault="00B5059F" w:rsidP="00176F9A">
            <w:pPr>
              <w:spacing w:beforeLines="20" w:before="48" w:afterLines="20" w:after="48" w:line="240" w:lineRule="auto"/>
              <w:contextualSpacing/>
              <w:jc w:val="both"/>
              <w:rPr>
                <w:rFonts w:cs="Arial"/>
              </w:rPr>
            </w:pPr>
            <w:r w:rsidRPr="00B03B1A">
              <w:rPr>
                <w:rFonts w:cs="Arial"/>
              </w:rPr>
              <w:t>Don't know</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34</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35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37</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27</w:t>
            </w:r>
          </w:p>
        </w:tc>
        <w:tc>
          <w:tcPr>
            <w:tcW w:w="1595"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35</w:t>
            </w:r>
          </w:p>
        </w:tc>
      </w:tr>
      <w:tr w:rsidR="00B5059F" w:rsidRPr="00B03B1A" w:rsidTr="00176F9A">
        <w:tc>
          <w:tcPr>
            <w:tcW w:w="2093" w:type="dxa"/>
          </w:tcPr>
          <w:p w:rsidR="00B5059F" w:rsidRPr="00B03B1A" w:rsidRDefault="00B5059F" w:rsidP="00176F9A">
            <w:pPr>
              <w:spacing w:beforeLines="20" w:before="48" w:afterLines="20" w:after="48" w:line="240" w:lineRule="auto"/>
              <w:contextualSpacing/>
              <w:jc w:val="both"/>
              <w:rPr>
                <w:rFonts w:cs="Arial"/>
              </w:rPr>
            </w:pPr>
            <w:r w:rsidRPr="00B03B1A">
              <w:rPr>
                <w:rFonts w:cs="Arial"/>
              </w:rPr>
              <w:t>Total</w:t>
            </w:r>
          </w:p>
        </w:tc>
        <w:tc>
          <w:tcPr>
            <w:tcW w:w="1311" w:type="dxa"/>
          </w:tcPr>
          <w:p w:rsidR="00B5059F" w:rsidRPr="00B03B1A" w:rsidRDefault="00B5059F" w:rsidP="00176F9A">
            <w:pPr>
              <w:spacing w:beforeLines="20" w:before="48" w:afterLines="20" w:after="48" w:line="240" w:lineRule="auto"/>
              <w:contextualSpacing/>
              <w:jc w:val="right"/>
            </w:pPr>
            <w:r w:rsidRPr="00B03B1A">
              <w:t>100</w:t>
            </w:r>
          </w:p>
        </w:tc>
        <w:tc>
          <w:tcPr>
            <w:tcW w:w="1311" w:type="dxa"/>
          </w:tcPr>
          <w:p w:rsidR="00B5059F" w:rsidRPr="00B03B1A" w:rsidRDefault="00B5059F" w:rsidP="00176F9A">
            <w:pPr>
              <w:spacing w:beforeLines="20" w:before="48" w:afterLines="20" w:after="48" w:line="240" w:lineRule="auto"/>
              <w:contextualSpacing/>
              <w:jc w:val="right"/>
            </w:pPr>
            <w:r w:rsidRPr="00B03B1A">
              <w:t>100</w:t>
            </w:r>
          </w:p>
        </w:tc>
        <w:tc>
          <w:tcPr>
            <w:tcW w:w="1311" w:type="dxa"/>
          </w:tcPr>
          <w:p w:rsidR="00B5059F" w:rsidRPr="00B03B1A" w:rsidRDefault="00B5059F" w:rsidP="00176F9A">
            <w:pPr>
              <w:spacing w:beforeLines="20" w:before="48" w:afterLines="20" w:after="48" w:line="240" w:lineRule="auto"/>
              <w:contextualSpacing/>
              <w:jc w:val="right"/>
            </w:pPr>
            <w:r w:rsidRPr="00B03B1A">
              <w:t>100</w:t>
            </w:r>
          </w:p>
        </w:tc>
        <w:tc>
          <w:tcPr>
            <w:tcW w:w="1311" w:type="dxa"/>
          </w:tcPr>
          <w:p w:rsidR="00B5059F" w:rsidRPr="00B03B1A" w:rsidRDefault="00B5059F" w:rsidP="00176F9A">
            <w:pPr>
              <w:spacing w:beforeLines="20" w:before="48" w:afterLines="20" w:after="48" w:line="240" w:lineRule="auto"/>
              <w:contextualSpacing/>
              <w:jc w:val="right"/>
            </w:pPr>
            <w:r w:rsidRPr="00B03B1A">
              <w:t>100</w:t>
            </w:r>
          </w:p>
        </w:tc>
        <w:tc>
          <w:tcPr>
            <w:tcW w:w="1595" w:type="dxa"/>
          </w:tcPr>
          <w:p w:rsidR="00B5059F" w:rsidRPr="00B03B1A" w:rsidRDefault="00B5059F" w:rsidP="00176F9A">
            <w:pPr>
              <w:spacing w:beforeLines="20" w:before="48" w:afterLines="20" w:after="48" w:line="240" w:lineRule="auto"/>
              <w:contextualSpacing/>
              <w:jc w:val="right"/>
            </w:pPr>
            <w:r w:rsidRPr="00B03B1A">
              <w:t>100</w:t>
            </w:r>
          </w:p>
        </w:tc>
      </w:tr>
      <w:tr w:rsidR="00B5059F" w:rsidRPr="00B03B1A" w:rsidTr="00176F9A">
        <w:tc>
          <w:tcPr>
            <w:tcW w:w="2093" w:type="dxa"/>
            <w:shd w:val="clear" w:color="auto" w:fill="D9D9D9" w:themeFill="background1" w:themeFillShade="D9"/>
          </w:tcPr>
          <w:p w:rsidR="00B5059F" w:rsidRPr="00B03B1A" w:rsidRDefault="00B5059F" w:rsidP="00176F9A">
            <w:pPr>
              <w:spacing w:beforeLines="20" w:before="48" w:afterLines="20" w:after="48" w:line="240" w:lineRule="auto"/>
              <w:contextualSpacing/>
              <w:jc w:val="both"/>
              <w:rPr>
                <w:rFonts w:cs="Arial"/>
              </w:rPr>
            </w:pPr>
            <w:r w:rsidRPr="00B03B1A">
              <w:rPr>
                <w:rFonts w:cs="Arial"/>
              </w:rPr>
              <w:t>N</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75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168</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157</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41</w:t>
            </w:r>
          </w:p>
        </w:tc>
        <w:tc>
          <w:tcPr>
            <w:tcW w:w="1595"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rsidRPr="00B03B1A">
              <w:t>441</w:t>
            </w:r>
          </w:p>
        </w:tc>
      </w:tr>
      <w:tr w:rsidR="00B5059F" w:rsidRPr="00B03B1A" w:rsidTr="00176F9A">
        <w:tc>
          <w:tcPr>
            <w:tcW w:w="2093" w:type="dxa"/>
          </w:tcPr>
          <w:p w:rsidR="00B5059F" w:rsidRPr="00B03B1A" w:rsidRDefault="00B5059F" w:rsidP="00176F9A">
            <w:pPr>
              <w:spacing w:beforeLines="20" w:before="48" w:afterLines="20" w:after="48" w:line="240" w:lineRule="auto"/>
              <w:contextualSpacing/>
              <w:jc w:val="both"/>
              <w:rPr>
                <w:rFonts w:cs="Arial"/>
              </w:rPr>
            </w:pPr>
            <w:r w:rsidRPr="00B03B1A">
              <w:rPr>
                <w:rFonts w:cs="Arial"/>
              </w:rPr>
              <w:t>Mean hours</w:t>
            </w:r>
          </w:p>
        </w:tc>
        <w:tc>
          <w:tcPr>
            <w:tcW w:w="1311" w:type="dxa"/>
          </w:tcPr>
          <w:p w:rsidR="00B5059F" w:rsidRPr="00B03B1A" w:rsidRDefault="00B5059F" w:rsidP="00176F9A">
            <w:pPr>
              <w:spacing w:beforeLines="20" w:before="48" w:afterLines="20" w:after="48" w:line="240" w:lineRule="auto"/>
              <w:contextualSpacing/>
              <w:jc w:val="right"/>
            </w:pPr>
            <w:r w:rsidRPr="00B03B1A">
              <w:t>19.1</w:t>
            </w:r>
          </w:p>
        </w:tc>
        <w:tc>
          <w:tcPr>
            <w:tcW w:w="1311" w:type="dxa"/>
          </w:tcPr>
          <w:p w:rsidR="00B5059F" w:rsidRPr="00B03B1A" w:rsidRDefault="00B5059F" w:rsidP="00176F9A">
            <w:pPr>
              <w:spacing w:beforeLines="20" w:before="48" w:afterLines="20" w:after="48" w:line="240" w:lineRule="auto"/>
              <w:contextualSpacing/>
              <w:jc w:val="right"/>
            </w:pPr>
            <w:r w:rsidRPr="00B03B1A">
              <w:t>10.8</w:t>
            </w:r>
          </w:p>
        </w:tc>
        <w:tc>
          <w:tcPr>
            <w:tcW w:w="1311" w:type="dxa"/>
          </w:tcPr>
          <w:p w:rsidR="00B5059F" w:rsidRPr="00B03B1A" w:rsidRDefault="00B5059F" w:rsidP="00176F9A">
            <w:pPr>
              <w:spacing w:beforeLines="20" w:before="48" w:afterLines="20" w:after="48" w:line="240" w:lineRule="auto"/>
              <w:contextualSpacing/>
              <w:jc w:val="right"/>
            </w:pPr>
            <w:r w:rsidRPr="00B03B1A">
              <w:t>15.1</w:t>
            </w:r>
          </w:p>
        </w:tc>
        <w:tc>
          <w:tcPr>
            <w:tcW w:w="1311" w:type="dxa"/>
          </w:tcPr>
          <w:p w:rsidR="00B5059F" w:rsidRPr="00B03B1A" w:rsidRDefault="00B5059F" w:rsidP="00176F9A">
            <w:pPr>
              <w:spacing w:beforeLines="20" w:before="48" w:afterLines="20" w:after="48" w:line="240" w:lineRule="auto"/>
              <w:contextualSpacing/>
              <w:jc w:val="right"/>
            </w:pPr>
            <w:r w:rsidRPr="00B03B1A">
              <w:t>17.3</w:t>
            </w:r>
          </w:p>
        </w:tc>
        <w:tc>
          <w:tcPr>
            <w:tcW w:w="1595" w:type="dxa"/>
          </w:tcPr>
          <w:p w:rsidR="00B5059F" w:rsidRPr="00B03B1A" w:rsidRDefault="00B5059F" w:rsidP="00176F9A">
            <w:pPr>
              <w:spacing w:beforeLines="20" w:before="48" w:afterLines="20" w:after="48" w:line="240" w:lineRule="auto"/>
              <w:contextualSpacing/>
              <w:jc w:val="right"/>
            </w:pPr>
            <w:r w:rsidRPr="00B03B1A">
              <w:t>15.5</w:t>
            </w:r>
          </w:p>
        </w:tc>
      </w:tr>
      <w:tr w:rsidR="00B5059F" w:rsidRPr="00B03B1A" w:rsidTr="00176F9A">
        <w:tc>
          <w:tcPr>
            <w:tcW w:w="2093" w:type="dxa"/>
            <w:shd w:val="clear" w:color="auto" w:fill="D9D9D9" w:themeFill="background1" w:themeFillShade="D9"/>
          </w:tcPr>
          <w:p w:rsidR="00B5059F" w:rsidRPr="00B03B1A" w:rsidRDefault="00B5059F" w:rsidP="00176F9A">
            <w:pPr>
              <w:spacing w:beforeLines="20" w:before="48" w:afterLines="20" w:after="48" w:line="240" w:lineRule="auto"/>
              <w:contextualSpacing/>
              <w:jc w:val="both"/>
              <w:rPr>
                <w:rFonts w:cs="Arial"/>
              </w:rPr>
            </w:pPr>
            <w:r>
              <w:rPr>
                <w:rFonts w:cs="Arial"/>
              </w:rPr>
              <w:t>Median hours</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t>5.5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t>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t>5</w:t>
            </w:r>
          </w:p>
        </w:tc>
        <w:tc>
          <w:tcPr>
            <w:tcW w:w="1311"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t>10</w:t>
            </w:r>
          </w:p>
        </w:tc>
        <w:tc>
          <w:tcPr>
            <w:tcW w:w="1595" w:type="dxa"/>
            <w:shd w:val="clear" w:color="auto" w:fill="D9D9D9" w:themeFill="background1" w:themeFillShade="D9"/>
          </w:tcPr>
          <w:p w:rsidR="00B5059F" w:rsidRPr="00B03B1A" w:rsidRDefault="00B5059F" w:rsidP="00176F9A">
            <w:pPr>
              <w:spacing w:beforeLines="20" w:before="48" w:afterLines="20" w:after="48" w:line="240" w:lineRule="auto"/>
              <w:contextualSpacing/>
              <w:jc w:val="right"/>
            </w:pPr>
            <w:r>
              <w:t>6</w:t>
            </w:r>
          </w:p>
        </w:tc>
      </w:tr>
    </w:tbl>
    <w:p w:rsidR="00B5059F" w:rsidRDefault="00B5059F" w:rsidP="00B5059F">
      <w:pPr>
        <w:spacing w:line="240" w:lineRule="auto"/>
        <w:rPr>
          <w:szCs w:val="20"/>
        </w:rPr>
      </w:pPr>
      <w:r w:rsidRPr="00B03B1A">
        <w:rPr>
          <w:szCs w:val="20"/>
          <w:vertAlign w:val="superscript"/>
        </w:rPr>
        <w:t>a</w:t>
      </w:r>
      <w:r w:rsidRPr="00B03B1A">
        <w:rPr>
          <w:szCs w:val="20"/>
        </w:rPr>
        <w:t xml:space="preserve"> Chi-squared test indicated no statistical significance across Employer Size and Sector.</w:t>
      </w:r>
      <w:r w:rsidRPr="00B03B1A">
        <w:rPr>
          <w:szCs w:val="20"/>
        </w:rPr>
        <w:br/>
        <w:t>Note: Data weighted to the population of employers currently p</w:t>
      </w:r>
      <w:r w:rsidR="00BD4BE8">
        <w:rPr>
          <w:szCs w:val="20"/>
        </w:rPr>
        <w:t>rovid</w:t>
      </w:r>
      <w:r w:rsidRPr="00B03B1A">
        <w:rPr>
          <w:szCs w:val="20"/>
        </w:rPr>
        <w:t xml:space="preserve">ing </w:t>
      </w:r>
      <w:r w:rsidR="00BD4BE8">
        <w:rPr>
          <w:szCs w:val="20"/>
        </w:rPr>
        <w:t xml:space="preserve">PLP to </w:t>
      </w:r>
      <w:r w:rsidRPr="00B03B1A">
        <w:rPr>
          <w:szCs w:val="20"/>
        </w:rPr>
        <w:t>at least one employee in July and/or August 2012.</w:t>
      </w:r>
      <w:r w:rsidRPr="00B03B1A">
        <w:rPr>
          <w:szCs w:val="20"/>
        </w:rPr>
        <w:br/>
        <w:t>Source:</w:t>
      </w:r>
      <w:r>
        <w:rPr>
          <w:szCs w:val="20"/>
        </w:rPr>
        <w:t xml:space="preserve"> EMPERIA</w:t>
      </w:r>
      <w:r w:rsidRPr="00B03B1A">
        <w:rPr>
          <w:szCs w:val="20"/>
        </w:rPr>
        <w:t xml:space="preserve"> </w:t>
      </w:r>
    </w:p>
    <w:p w:rsidR="009427DB" w:rsidRDefault="009427DB" w:rsidP="000B5A7E">
      <w:pPr>
        <w:pStyle w:val="Caption"/>
        <w:spacing w:line="240" w:lineRule="auto"/>
        <w:ind w:left="1440" w:hanging="1440"/>
        <w:jc w:val="both"/>
      </w:pPr>
      <w:bookmarkStart w:id="108" w:name="_Toc346630087"/>
    </w:p>
    <w:p w:rsidR="004F4F20" w:rsidRPr="002954A1" w:rsidRDefault="004F4F20" w:rsidP="000B5A7E">
      <w:pPr>
        <w:pStyle w:val="Caption"/>
        <w:spacing w:line="240" w:lineRule="auto"/>
        <w:ind w:left="1440" w:hanging="1440"/>
        <w:jc w:val="both"/>
      </w:pPr>
      <w:bookmarkStart w:id="109" w:name="_Toc377040529"/>
      <w:proofErr w:type="gramStart"/>
      <w:r w:rsidRPr="002954A1">
        <w:t xml:space="preserve">Table </w:t>
      </w:r>
      <w:fldSimple w:instr=" STYLEREF 1 \s ">
        <w:r w:rsidR="00955803">
          <w:rPr>
            <w:noProof/>
          </w:rPr>
          <w:t>2</w:t>
        </w:r>
      </w:fldSimple>
      <w:r>
        <w:t>.</w:t>
      </w:r>
      <w:proofErr w:type="gramEnd"/>
      <w:r w:rsidR="00572623">
        <w:fldChar w:fldCharType="begin"/>
      </w:r>
      <w:r>
        <w:instrText xml:space="preserve"> SEQ Table \* ARABIC \s 1 </w:instrText>
      </w:r>
      <w:r w:rsidR="00572623">
        <w:fldChar w:fldCharType="separate"/>
      </w:r>
      <w:r w:rsidR="00955803">
        <w:rPr>
          <w:noProof/>
        </w:rPr>
        <w:t>23</w:t>
      </w:r>
      <w:r w:rsidR="00572623">
        <w:fldChar w:fldCharType="end"/>
      </w:r>
      <w:r w:rsidR="00094204">
        <w:tab/>
      </w:r>
      <w:r w:rsidRPr="002954A1">
        <w:t>Cost of implementing PPL (in dollars)</w:t>
      </w:r>
      <w:bookmarkEnd w:id="108"/>
      <w:bookmarkEnd w:id="109"/>
    </w:p>
    <w:tbl>
      <w:tblPr>
        <w:tblStyle w:val="TableGrid13"/>
        <w:tblW w:w="907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3"/>
        <w:tblDescription w:val="Cost of implementing PPL (in dollars)"/>
      </w:tblPr>
      <w:tblGrid>
        <w:gridCol w:w="2235"/>
        <w:gridCol w:w="1311"/>
        <w:gridCol w:w="1311"/>
        <w:gridCol w:w="1311"/>
        <w:gridCol w:w="1311"/>
        <w:gridCol w:w="1595"/>
      </w:tblGrid>
      <w:tr w:rsidR="00B5059F" w:rsidRPr="00C27EF0" w:rsidTr="00176F9A">
        <w:trPr>
          <w:tblHeader/>
        </w:trPr>
        <w:tc>
          <w:tcPr>
            <w:tcW w:w="2235" w:type="dxa"/>
            <w:vMerge w:val="restart"/>
            <w:shd w:val="clear" w:color="auto" w:fill="000000" w:themeFill="text1"/>
          </w:tcPr>
          <w:p w:rsidR="00B5059F" w:rsidRPr="00C27EF0" w:rsidRDefault="00B5059F" w:rsidP="00B5059F">
            <w:pPr>
              <w:spacing w:beforeLines="20" w:before="48" w:afterLines="20" w:after="48" w:line="240" w:lineRule="auto"/>
              <w:contextualSpacing/>
              <w:rPr>
                <w:rFonts w:ascii="Arial" w:hAnsi="Arial" w:cs="Arial"/>
                <w:b/>
                <w:sz w:val="20"/>
                <w:szCs w:val="20"/>
              </w:rPr>
            </w:pPr>
            <w:r w:rsidRPr="00C27EF0">
              <w:rPr>
                <w:rFonts w:ascii="Arial" w:hAnsi="Arial" w:cs="Arial"/>
                <w:b/>
                <w:sz w:val="20"/>
                <w:szCs w:val="20"/>
              </w:rPr>
              <w:t xml:space="preserve">How much it cost to implement PPL </w:t>
            </w:r>
            <w:r w:rsidRPr="00C27EF0">
              <w:rPr>
                <w:rFonts w:ascii="Arial" w:hAnsi="Arial" w:cs="Arial"/>
                <w:b/>
                <w:sz w:val="20"/>
                <w:szCs w:val="20"/>
                <w:vertAlign w:val="superscript"/>
              </w:rPr>
              <w:t>a</w:t>
            </w:r>
          </w:p>
        </w:tc>
        <w:tc>
          <w:tcPr>
            <w:tcW w:w="5244" w:type="dxa"/>
            <w:gridSpan w:val="4"/>
            <w:shd w:val="clear" w:color="auto" w:fill="000000" w:themeFill="text1"/>
          </w:tcPr>
          <w:p w:rsidR="00B5059F" w:rsidRPr="00C27EF0" w:rsidRDefault="00B5059F" w:rsidP="00B5059F">
            <w:pPr>
              <w:spacing w:beforeLines="20" w:before="48" w:afterLines="20" w:after="48" w:line="240" w:lineRule="auto"/>
              <w:contextualSpacing/>
              <w:jc w:val="center"/>
              <w:rPr>
                <w:rFonts w:ascii="Arial" w:hAnsi="Arial" w:cs="Arial"/>
                <w:b/>
                <w:sz w:val="20"/>
                <w:szCs w:val="20"/>
              </w:rPr>
            </w:pPr>
            <w:r w:rsidRPr="00C27EF0">
              <w:rPr>
                <w:rFonts w:ascii="Arial" w:hAnsi="Arial" w:cs="Arial"/>
                <w:b/>
                <w:sz w:val="20"/>
                <w:szCs w:val="20"/>
              </w:rPr>
              <w:t>Employer Size and Sector</w:t>
            </w:r>
          </w:p>
        </w:tc>
        <w:tc>
          <w:tcPr>
            <w:tcW w:w="1595" w:type="dxa"/>
            <w:vMerge w:val="restart"/>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All Organisations</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(per cent)</w:t>
            </w:r>
          </w:p>
        </w:tc>
      </w:tr>
      <w:tr w:rsidR="00B5059F" w:rsidRPr="00C27EF0" w:rsidTr="00176F9A">
        <w:trPr>
          <w:trHeight w:val="760"/>
          <w:tblHeader/>
        </w:trPr>
        <w:tc>
          <w:tcPr>
            <w:tcW w:w="2235" w:type="dxa"/>
            <w:vMerge/>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rPr>
                <w:rFonts w:ascii="Arial" w:hAnsi="Arial" w:cs="Arial"/>
                <w:b/>
                <w:sz w:val="20"/>
                <w:szCs w:val="20"/>
                <w:vertAlign w:val="superscript"/>
              </w:rPr>
            </w:pPr>
          </w:p>
        </w:tc>
        <w:tc>
          <w:tcPr>
            <w:tcW w:w="1311" w:type="dxa"/>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 xml:space="preserve">Private large (200+ employees) </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 xml:space="preserve"> (per cent)</w:t>
            </w:r>
          </w:p>
        </w:tc>
        <w:tc>
          <w:tcPr>
            <w:tcW w:w="1311" w:type="dxa"/>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Private medium (20-199 employees)</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(per cent)</w:t>
            </w:r>
          </w:p>
        </w:tc>
        <w:tc>
          <w:tcPr>
            <w:tcW w:w="1311" w:type="dxa"/>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Private small (2-19 employees)</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 xml:space="preserve"> (per cent)</w:t>
            </w:r>
          </w:p>
        </w:tc>
        <w:tc>
          <w:tcPr>
            <w:tcW w:w="1311" w:type="dxa"/>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Public</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all sizes</w:t>
            </w:r>
          </w:p>
          <w:p w:rsidR="00B5059F" w:rsidRPr="00C27EF0" w:rsidRDefault="00B5059F" w:rsidP="00B5059F">
            <w:pPr>
              <w:spacing w:beforeLines="20" w:before="48" w:afterLines="20" w:after="48" w:line="240" w:lineRule="auto"/>
              <w:contextualSpacing/>
              <w:jc w:val="right"/>
              <w:rPr>
                <w:rFonts w:ascii="Arial" w:hAnsi="Arial" w:cs="Arial"/>
                <w:b/>
                <w:sz w:val="20"/>
                <w:szCs w:val="20"/>
              </w:rPr>
            </w:pPr>
            <w:r w:rsidRPr="00C27EF0">
              <w:rPr>
                <w:rFonts w:ascii="Arial" w:hAnsi="Arial" w:cs="Arial"/>
                <w:b/>
                <w:sz w:val="20"/>
                <w:szCs w:val="20"/>
              </w:rPr>
              <w:t xml:space="preserve"> (per cent)</w:t>
            </w:r>
          </w:p>
        </w:tc>
        <w:tc>
          <w:tcPr>
            <w:tcW w:w="1595" w:type="dxa"/>
            <w:vMerge/>
            <w:tcBorders>
              <w:bottom w:val="single" w:sz="18" w:space="0" w:color="FFFFFF" w:themeColor="background1"/>
            </w:tcBorders>
            <w:shd w:val="clear" w:color="auto" w:fill="000000" w:themeFill="text1"/>
          </w:tcPr>
          <w:p w:rsidR="00B5059F" w:rsidRPr="00C27EF0" w:rsidRDefault="00B5059F" w:rsidP="00B5059F">
            <w:pPr>
              <w:spacing w:beforeLines="20" w:before="48" w:afterLines="20" w:after="48" w:line="240" w:lineRule="auto"/>
              <w:contextualSpacing/>
              <w:jc w:val="right"/>
              <w:rPr>
                <w:rFonts w:ascii="Arial" w:hAnsi="Arial" w:cs="Arial"/>
                <w:b/>
                <w:sz w:val="20"/>
                <w:szCs w:val="20"/>
              </w:rPr>
            </w:pPr>
          </w:p>
        </w:tc>
      </w:tr>
      <w:tr w:rsidR="00B5059F" w:rsidRPr="00C27EF0" w:rsidTr="00176F9A">
        <w:tc>
          <w:tcPr>
            <w:tcW w:w="2235" w:type="dxa"/>
            <w:shd w:val="clear" w:color="auto" w:fill="FFFFFF" w:themeFill="background1"/>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15</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16</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15</w:t>
            </w:r>
          </w:p>
        </w:tc>
        <w:tc>
          <w:tcPr>
            <w:tcW w:w="1595"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15</w:t>
            </w:r>
          </w:p>
        </w:tc>
      </w:tr>
      <w:tr w:rsidR="00B5059F" w:rsidRPr="00C27EF0" w:rsidTr="00176F9A">
        <w:tc>
          <w:tcPr>
            <w:tcW w:w="2235" w:type="dxa"/>
            <w:shd w:val="clear" w:color="auto" w:fill="D9D9D9" w:themeFill="background1" w:themeFillShade="D9"/>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$1-$249</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26</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34</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30</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22</w:t>
            </w:r>
          </w:p>
        </w:tc>
        <w:tc>
          <w:tcPr>
            <w:tcW w:w="1595"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30</w:t>
            </w:r>
          </w:p>
        </w:tc>
      </w:tr>
      <w:tr w:rsidR="00B5059F" w:rsidRPr="00C27EF0" w:rsidTr="00176F9A">
        <w:tc>
          <w:tcPr>
            <w:tcW w:w="2235" w:type="dxa"/>
            <w:shd w:val="clear" w:color="auto" w:fill="FFFFFF" w:themeFill="background1"/>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$250-$499</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8</w:t>
            </w:r>
          </w:p>
        </w:tc>
        <w:tc>
          <w:tcPr>
            <w:tcW w:w="1595"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9</w:t>
            </w:r>
          </w:p>
        </w:tc>
      </w:tr>
      <w:tr w:rsidR="00B5059F" w:rsidRPr="00C27EF0" w:rsidTr="00176F9A">
        <w:tc>
          <w:tcPr>
            <w:tcW w:w="2235" w:type="dxa"/>
            <w:shd w:val="clear" w:color="auto" w:fill="D9D9D9" w:themeFill="background1" w:themeFillShade="D9"/>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$500-$999</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13</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w:t>
            </w:r>
          </w:p>
        </w:tc>
        <w:tc>
          <w:tcPr>
            <w:tcW w:w="1595"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w:t>
            </w:r>
          </w:p>
        </w:tc>
      </w:tr>
      <w:tr w:rsidR="00B5059F" w:rsidRPr="00C27EF0" w:rsidTr="00176F9A">
        <w:tc>
          <w:tcPr>
            <w:tcW w:w="2235" w:type="dxa"/>
            <w:shd w:val="clear" w:color="auto" w:fill="FFFFFF" w:themeFill="background1"/>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&gt;=$1000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21</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13</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29</w:t>
            </w:r>
          </w:p>
        </w:tc>
        <w:tc>
          <w:tcPr>
            <w:tcW w:w="1595"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18</w:t>
            </w:r>
          </w:p>
        </w:tc>
      </w:tr>
      <w:tr w:rsidR="00B5059F" w:rsidRPr="00C27EF0" w:rsidTr="00176F9A">
        <w:tc>
          <w:tcPr>
            <w:tcW w:w="2235" w:type="dxa"/>
            <w:shd w:val="clear" w:color="auto" w:fill="D9D9D9" w:themeFill="background1" w:themeFillShade="D9"/>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Don't know</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23</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16</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13</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14</w:t>
            </w:r>
          </w:p>
        </w:tc>
        <w:tc>
          <w:tcPr>
            <w:tcW w:w="1595"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16</w:t>
            </w:r>
          </w:p>
        </w:tc>
      </w:tr>
      <w:tr w:rsidR="00B5059F" w:rsidRPr="00C27EF0" w:rsidTr="00176F9A">
        <w:trPr>
          <w:trHeight w:val="286"/>
        </w:trPr>
        <w:tc>
          <w:tcPr>
            <w:tcW w:w="2235" w:type="dxa"/>
            <w:shd w:val="clear" w:color="auto" w:fill="FFFFFF" w:themeFill="background1"/>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Total</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100</w:t>
            </w:r>
            <w:r w:rsidRPr="00C27EF0">
              <w:rPr>
                <w:rFonts w:ascii="Arial" w:hAnsi="Arial" w:cs="Arial"/>
                <w:sz w:val="20"/>
                <w:szCs w:val="20"/>
                <w:vertAlign w:val="superscript"/>
              </w:rPr>
              <w:t>b</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100</w:t>
            </w:r>
            <w:r w:rsidRPr="00C27EF0">
              <w:rPr>
                <w:rFonts w:ascii="Arial" w:hAnsi="Arial" w:cs="Arial"/>
                <w:sz w:val="20"/>
                <w:szCs w:val="20"/>
                <w:vertAlign w:val="superscript"/>
              </w:rPr>
              <w:t>b</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100</w:t>
            </w:r>
            <w:r w:rsidRPr="00C27EF0">
              <w:rPr>
                <w:rFonts w:ascii="Arial" w:hAnsi="Arial" w:cs="Arial"/>
                <w:sz w:val="20"/>
                <w:szCs w:val="20"/>
                <w:vertAlign w:val="superscript"/>
              </w:rPr>
              <w:t>b</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100</w:t>
            </w:r>
          </w:p>
        </w:tc>
        <w:tc>
          <w:tcPr>
            <w:tcW w:w="1595"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100</w:t>
            </w:r>
          </w:p>
        </w:tc>
      </w:tr>
      <w:tr w:rsidR="00B5059F" w:rsidRPr="00C27EF0" w:rsidTr="00176F9A">
        <w:tc>
          <w:tcPr>
            <w:tcW w:w="2235" w:type="dxa"/>
            <w:shd w:val="clear" w:color="auto" w:fill="D9D9D9" w:themeFill="background1" w:themeFillShade="D9"/>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N</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75</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168</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157</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41</w:t>
            </w:r>
          </w:p>
        </w:tc>
        <w:tc>
          <w:tcPr>
            <w:tcW w:w="1595"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441</w:t>
            </w:r>
          </w:p>
        </w:tc>
      </w:tr>
      <w:tr w:rsidR="00B5059F" w:rsidRPr="00C27EF0" w:rsidTr="00176F9A">
        <w:tc>
          <w:tcPr>
            <w:tcW w:w="2235" w:type="dxa"/>
            <w:shd w:val="clear" w:color="auto" w:fill="FFFFFF" w:themeFill="background1"/>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Mean cost</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$1259</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$578</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$1930</w:t>
            </w:r>
          </w:p>
        </w:tc>
        <w:tc>
          <w:tcPr>
            <w:tcW w:w="1311"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$1853</w:t>
            </w:r>
          </w:p>
        </w:tc>
        <w:tc>
          <w:tcPr>
            <w:tcW w:w="1595" w:type="dxa"/>
            <w:shd w:val="clear" w:color="auto" w:fill="FFFFFF" w:themeFill="background1"/>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$1286</w:t>
            </w:r>
          </w:p>
        </w:tc>
      </w:tr>
      <w:tr w:rsidR="00B5059F" w:rsidRPr="00C27EF0" w:rsidTr="00176F9A">
        <w:tc>
          <w:tcPr>
            <w:tcW w:w="2235" w:type="dxa"/>
            <w:shd w:val="clear" w:color="auto" w:fill="D9D9D9" w:themeFill="background1" w:themeFillShade="D9"/>
          </w:tcPr>
          <w:p w:rsidR="00B5059F" w:rsidRPr="00C27EF0" w:rsidRDefault="00B5059F" w:rsidP="00B5059F">
            <w:pPr>
              <w:spacing w:beforeLines="20" w:before="48" w:afterLines="20" w:after="48" w:line="240" w:lineRule="auto"/>
              <w:contextualSpacing/>
              <w:rPr>
                <w:rFonts w:ascii="Arial" w:hAnsi="Arial" w:cs="Arial"/>
                <w:sz w:val="20"/>
                <w:szCs w:val="20"/>
              </w:rPr>
            </w:pPr>
            <w:r w:rsidRPr="00C27EF0">
              <w:rPr>
                <w:rFonts w:ascii="Arial" w:hAnsi="Arial" w:cs="Arial"/>
                <w:sz w:val="20"/>
                <w:szCs w:val="20"/>
              </w:rPr>
              <w:t>Median cost</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$300</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$250</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$300</w:t>
            </w:r>
          </w:p>
        </w:tc>
        <w:tc>
          <w:tcPr>
            <w:tcW w:w="1311"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$550</w:t>
            </w:r>
          </w:p>
        </w:tc>
        <w:tc>
          <w:tcPr>
            <w:tcW w:w="1595" w:type="dxa"/>
            <w:shd w:val="clear" w:color="auto" w:fill="D9D9D9" w:themeFill="background1" w:themeFillShade="D9"/>
          </w:tcPr>
          <w:p w:rsidR="00B5059F" w:rsidRPr="00C27EF0" w:rsidRDefault="00B5059F" w:rsidP="00B5059F">
            <w:pPr>
              <w:spacing w:beforeLines="20" w:before="48" w:afterLines="20" w:after="48" w:line="240" w:lineRule="auto"/>
              <w:contextualSpacing/>
              <w:jc w:val="right"/>
              <w:rPr>
                <w:rFonts w:ascii="Arial" w:hAnsi="Arial" w:cs="Arial"/>
                <w:sz w:val="20"/>
                <w:szCs w:val="20"/>
              </w:rPr>
            </w:pPr>
            <w:r w:rsidRPr="00C27EF0">
              <w:rPr>
                <w:rFonts w:ascii="Arial" w:hAnsi="Arial" w:cs="Arial"/>
                <w:sz w:val="20"/>
                <w:szCs w:val="20"/>
              </w:rPr>
              <w:t>$325</w:t>
            </w:r>
          </w:p>
        </w:tc>
      </w:tr>
    </w:tbl>
    <w:p w:rsidR="00B5059F" w:rsidRDefault="00B5059F" w:rsidP="00B5059F">
      <w:pPr>
        <w:pStyle w:val="BodyText"/>
        <w:spacing w:before="0" w:line="240" w:lineRule="auto"/>
        <w:contextualSpacing/>
        <w:jc w:val="left"/>
      </w:pPr>
      <w:r w:rsidRPr="00B5059F">
        <w:rPr>
          <w:szCs w:val="20"/>
          <w:vertAlign w:val="superscript"/>
        </w:rPr>
        <w:t>a</w:t>
      </w:r>
      <w:r w:rsidRPr="00B5059F">
        <w:rPr>
          <w:szCs w:val="20"/>
        </w:rPr>
        <w:t xml:space="preserve"> Chi-squared test indicated no statistical significance across Employer Size and Sector.</w:t>
      </w:r>
      <w:r w:rsidRPr="00B5059F">
        <w:rPr>
          <w:szCs w:val="20"/>
        </w:rPr>
        <w:br/>
      </w:r>
      <w:r w:rsidRPr="00B5059F">
        <w:rPr>
          <w:szCs w:val="20"/>
          <w:vertAlign w:val="superscript"/>
        </w:rPr>
        <w:t>b</w:t>
      </w:r>
      <w:r w:rsidRPr="00B5059F">
        <w:rPr>
          <w:szCs w:val="20"/>
        </w:rPr>
        <w:t xml:space="preserve"> Does not equal 100 per cent due to rounding.</w:t>
      </w:r>
      <w:r w:rsidRPr="00B5059F">
        <w:rPr>
          <w:szCs w:val="20"/>
        </w:rPr>
        <w:br/>
        <w:t>Note: Data weighted to the population of employers currently p</w:t>
      </w:r>
      <w:r w:rsidR="00BD4BE8">
        <w:rPr>
          <w:szCs w:val="20"/>
        </w:rPr>
        <w:t>rovid</w:t>
      </w:r>
      <w:r w:rsidRPr="00B5059F">
        <w:rPr>
          <w:szCs w:val="20"/>
        </w:rPr>
        <w:t xml:space="preserve">ing </w:t>
      </w:r>
      <w:r w:rsidR="00BD4BE8">
        <w:rPr>
          <w:szCs w:val="20"/>
        </w:rPr>
        <w:t xml:space="preserve">PLP to </w:t>
      </w:r>
      <w:r w:rsidRPr="00B5059F">
        <w:rPr>
          <w:szCs w:val="20"/>
        </w:rPr>
        <w:t>at least one employee in July and/or August 2012.</w:t>
      </w:r>
      <w:r w:rsidRPr="00B5059F">
        <w:rPr>
          <w:szCs w:val="20"/>
        </w:rPr>
        <w:br/>
        <w:t>Source: EMPERIA</w:t>
      </w:r>
    </w:p>
    <w:p w:rsidR="004F4F20" w:rsidRPr="009462C8" w:rsidRDefault="004F4F20" w:rsidP="00291474">
      <w:pPr>
        <w:pStyle w:val="BodyText"/>
        <w:jc w:val="left"/>
        <w:rPr>
          <w:lang w:val="en-US"/>
        </w:rPr>
      </w:pPr>
      <w:r>
        <w:t xml:space="preserve">Data from employer interviews confirm the survey results. They showed that </w:t>
      </w:r>
      <w:r w:rsidRPr="009462C8">
        <w:rPr>
          <w:lang w:val="en-US"/>
        </w:rPr>
        <w:t xml:space="preserve">employers </w:t>
      </w:r>
      <w:r>
        <w:rPr>
          <w:lang w:val="en-US"/>
        </w:rPr>
        <w:t xml:space="preserve">generally </w:t>
      </w:r>
      <w:r w:rsidRPr="009462C8">
        <w:rPr>
          <w:lang w:val="en-US"/>
        </w:rPr>
        <w:t xml:space="preserve">felt costs </w:t>
      </w:r>
      <w:r>
        <w:rPr>
          <w:lang w:val="en-US"/>
        </w:rPr>
        <w:t>were minimal or negligible. Any</w:t>
      </w:r>
      <w:r w:rsidRPr="009462C8">
        <w:rPr>
          <w:lang w:val="en-US"/>
        </w:rPr>
        <w:t xml:space="preserve"> time costs were mostly experienced upfront. </w:t>
      </w:r>
    </w:p>
    <w:p w:rsidR="004F4F20" w:rsidRPr="00B657A3" w:rsidRDefault="004F4F20" w:rsidP="00291474">
      <w:pPr>
        <w:pStyle w:val="Quote"/>
        <w:jc w:val="left"/>
        <w:rPr>
          <w:i/>
          <w:sz w:val="20"/>
          <w:szCs w:val="20"/>
        </w:rPr>
      </w:pPr>
      <w:r w:rsidRPr="0075086E">
        <w:rPr>
          <w:sz w:val="20"/>
          <w:szCs w:val="20"/>
        </w:rPr>
        <w:t xml:space="preserve">Look, once it was set up, which just maybe took a few hours to set up, to establish our accounts and everything with Centrelink. It probably took a couple of hours to set up </w:t>
      </w:r>
      <w:r w:rsidRPr="0075086E">
        <w:rPr>
          <w:sz w:val="20"/>
          <w:szCs w:val="20"/>
        </w:rPr>
        <w:lastRenderedPageBreak/>
        <w:t>but, after that, look, to put this payment in for a fortnight for someone, it takes me 10 seconds.</w:t>
      </w:r>
      <w:r w:rsidRPr="00B657A3">
        <w:rPr>
          <w:i/>
          <w:sz w:val="20"/>
          <w:szCs w:val="20"/>
        </w:rPr>
        <w:t xml:space="preserve"> </w:t>
      </w:r>
      <w:r w:rsidRPr="00B657A3">
        <w:rPr>
          <w:sz w:val="20"/>
          <w:szCs w:val="20"/>
        </w:rPr>
        <w:t xml:space="preserve">[Employer # 10001982 </w:t>
      </w:r>
      <w:r w:rsidRPr="00B657A3">
        <w:rPr>
          <w:rFonts w:cs="Arial"/>
          <w:sz w:val="20"/>
          <w:szCs w:val="20"/>
        </w:rPr>
        <w:t>large, public sector employer, port management</w:t>
      </w:r>
      <w:r w:rsidRPr="00B657A3">
        <w:rPr>
          <w:sz w:val="20"/>
          <w:szCs w:val="20"/>
        </w:rPr>
        <w:t>]</w:t>
      </w:r>
    </w:p>
    <w:p w:rsidR="004F4F20" w:rsidRPr="00B657A3" w:rsidRDefault="004F4F20" w:rsidP="00291474">
      <w:pPr>
        <w:pStyle w:val="Quote"/>
        <w:jc w:val="left"/>
        <w:rPr>
          <w:sz w:val="20"/>
          <w:szCs w:val="20"/>
        </w:rPr>
      </w:pPr>
      <w:r w:rsidRPr="0075086E">
        <w:rPr>
          <w:sz w:val="20"/>
          <w:szCs w:val="20"/>
        </w:rPr>
        <w:t>Time-wise I don't think it took that long at all. Really I don't think there would have been a cost to it.</w:t>
      </w:r>
      <w:r w:rsidRPr="00B657A3">
        <w:rPr>
          <w:i/>
          <w:sz w:val="20"/>
          <w:szCs w:val="20"/>
        </w:rPr>
        <w:t xml:space="preserve"> </w:t>
      </w:r>
      <w:r w:rsidRPr="00B657A3">
        <w:rPr>
          <w:sz w:val="20"/>
          <w:szCs w:val="20"/>
        </w:rPr>
        <w:t xml:space="preserve">[Employer # 10001934 </w:t>
      </w:r>
      <w:r w:rsidRPr="00B657A3">
        <w:rPr>
          <w:rFonts w:cs="Arial"/>
          <w:sz w:val="20"/>
          <w:szCs w:val="20"/>
        </w:rPr>
        <w:t>large, private sector employer, private hospital</w:t>
      </w:r>
      <w:r w:rsidRPr="00B657A3">
        <w:rPr>
          <w:sz w:val="20"/>
          <w:szCs w:val="20"/>
        </w:rPr>
        <w:t>]</w:t>
      </w:r>
    </w:p>
    <w:p w:rsidR="004F4F20" w:rsidRPr="00B657A3" w:rsidRDefault="004F4F20" w:rsidP="00291474">
      <w:pPr>
        <w:pStyle w:val="Quote"/>
        <w:jc w:val="left"/>
        <w:rPr>
          <w:i/>
          <w:sz w:val="20"/>
          <w:szCs w:val="20"/>
        </w:rPr>
      </w:pPr>
      <w:r w:rsidRPr="0075086E">
        <w:rPr>
          <w:sz w:val="20"/>
          <w:szCs w:val="20"/>
        </w:rPr>
        <w:t xml:space="preserve">Well initially there's a bit setting it up and </w:t>
      </w:r>
      <w:proofErr w:type="spellStart"/>
      <w:r w:rsidRPr="0075086E">
        <w:rPr>
          <w:sz w:val="20"/>
          <w:szCs w:val="20"/>
        </w:rPr>
        <w:t>organising</w:t>
      </w:r>
      <w:proofErr w:type="spellEnd"/>
      <w:r w:rsidRPr="0075086E">
        <w:rPr>
          <w:sz w:val="20"/>
          <w:szCs w:val="20"/>
        </w:rPr>
        <w:t xml:space="preserve"> </w:t>
      </w:r>
      <w:proofErr w:type="spellStart"/>
      <w:r w:rsidR="00761B1F" w:rsidRPr="0075086E">
        <w:rPr>
          <w:sz w:val="20"/>
          <w:szCs w:val="20"/>
        </w:rPr>
        <w:t>Ausk</w:t>
      </w:r>
      <w:r w:rsidRPr="0075086E">
        <w:rPr>
          <w:sz w:val="20"/>
          <w:szCs w:val="20"/>
        </w:rPr>
        <w:t>ey</w:t>
      </w:r>
      <w:proofErr w:type="spellEnd"/>
      <w:r w:rsidRPr="0075086E">
        <w:rPr>
          <w:sz w:val="20"/>
          <w:szCs w:val="20"/>
        </w:rPr>
        <w:t xml:space="preserve"> and things like that to be able to have full access but once that was set up it hasn’t really taken that much time.  I'd say it might take five minutes for each time I get something so not much at all.</w:t>
      </w:r>
      <w:r w:rsidRPr="00B657A3">
        <w:rPr>
          <w:i/>
          <w:sz w:val="20"/>
          <w:szCs w:val="20"/>
        </w:rPr>
        <w:t xml:space="preserve"> </w:t>
      </w:r>
      <w:r w:rsidRPr="00B657A3">
        <w:rPr>
          <w:sz w:val="20"/>
          <w:szCs w:val="20"/>
        </w:rPr>
        <w:t xml:space="preserve">[Employer # 10002099 </w:t>
      </w:r>
      <w:r w:rsidRPr="00B657A3">
        <w:rPr>
          <w:rFonts w:cs="Arial"/>
          <w:sz w:val="20"/>
          <w:szCs w:val="20"/>
        </w:rPr>
        <w:t>large, private sector employer, legal services</w:t>
      </w:r>
      <w:r w:rsidRPr="00B657A3">
        <w:rPr>
          <w:sz w:val="20"/>
          <w:szCs w:val="20"/>
        </w:rPr>
        <w:t>]</w:t>
      </w:r>
    </w:p>
    <w:p w:rsidR="004F4F20" w:rsidRPr="00B657A3" w:rsidRDefault="004F4F20" w:rsidP="00291474">
      <w:pPr>
        <w:pStyle w:val="Quote"/>
        <w:jc w:val="left"/>
        <w:rPr>
          <w:i/>
          <w:sz w:val="20"/>
          <w:szCs w:val="20"/>
        </w:rPr>
      </w:pPr>
      <w:r w:rsidRPr="0075086E">
        <w:rPr>
          <w:sz w:val="20"/>
          <w:szCs w:val="20"/>
        </w:rPr>
        <w:t>I suppose the cost would be the initial setup of getting everything in, and once that's done - look maybe that was an hour, an hour and half, that's it.  But when you do wages and you're doing a group of wages, one other person is nothing.</w:t>
      </w:r>
      <w:r w:rsidRPr="00B657A3">
        <w:rPr>
          <w:i/>
          <w:sz w:val="20"/>
          <w:szCs w:val="20"/>
        </w:rPr>
        <w:t xml:space="preserve"> </w:t>
      </w:r>
      <w:r w:rsidRPr="00B657A3">
        <w:rPr>
          <w:sz w:val="20"/>
          <w:szCs w:val="20"/>
        </w:rPr>
        <w:t xml:space="preserve">[Employer # 10001004 </w:t>
      </w:r>
      <w:r w:rsidRPr="00B657A3">
        <w:rPr>
          <w:rFonts w:cs="Arial"/>
          <w:sz w:val="20"/>
          <w:szCs w:val="20"/>
        </w:rPr>
        <w:t>small, private sector employer, construction</w:t>
      </w:r>
      <w:r w:rsidRPr="00B657A3">
        <w:rPr>
          <w:sz w:val="20"/>
          <w:szCs w:val="20"/>
        </w:rPr>
        <w:t>]</w:t>
      </w:r>
    </w:p>
    <w:p w:rsidR="004F4F20" w:rsidRPr="009462C8" w:rsidRDefault="004F4F20" w:rsidP="00291474">
      <w:pPr>
        <w:pStyle w:val="BodyText"/>
        <w:jc w:val="left"/>
        <w:rPr>
          <w:lang w:val="en-US"/>
        </w:rPr>
      </w:pPr>
      <w:r w:rsidRPr="00175043">
        <w:t>However</w:t>
      </w:r>
      <w:r w:rsidRPr="009462C8">
        <w:rPr>
          <w:lang w:val="en-US"/>
        </w:rPr>
        <w:t xml:space="preserve"> a couple of businesses complained of the costs in terms of </w:t>
      </w:r>
      <w:r>
        <w:rPr>
          <w:lang w:val="en-US"/>
        </w:rPr>
        <w:t xml:space="preserve">the </w:t>
      </w:r>
      <w:r w:rsidRPr="009462C8">
        <w:rPr>
          <w:lang w:val="en-US"/>
        </w:rPr>
        <w:t xml:space="preserve">time </w:t>
      </w:r>
      <w:r>
        <w:rPr>
          <w:lang w:val="en-US"/>
        </w:rPr>
        <w:t>needed to</w:t>
      </w:r>
      <w:r w:rsidRPr="009462C8">
        <w:rPr>
          <w:lang w:val="en-US"/>
        </w:rPr>
        <w:t xml:space="preserve"> implement PLP.</w:t>
      </w:r>
    </w:p>
    <w:p w:rsidR="004F4F20" w:rsidRPr="00B657A3" w:rsidRDefault="004F4F20" w:rsidP="00291474">
      <w:pPr>
        <w:pStyle w:val="Quote"/>
        <w:jc w:val="left"/>
        <w:rPr>
          <w:i/>
          <w:sz w:val="20"/>
          <w:szCs w:val="20"/>
        </w:rPr>
      </w:pPr>
      <w:r w:rsidRPr="0075086E">
        <w:rPr>
          <w:sz w:val="20"/>
          <w:szCs w:val="20"/>
        </w:rPr>
        <w:t>So that just - it just took time as well getting that organised, set up and everything - going online to look at the Centrelink letters and all that sort of stuff. It just takes time out of the day. We're - I think we're technically a medium sized business. But my husband is the director and myself is the, I guess - the minister for war and finance he calls me. But I think my official rol</w:t>
      </w:r>
      <w:r w:rsidR="009B6D0A" w:rsidRPr="0075086E">
        <w:rPr>
          <w:sz w:val="20"/>
          <w:szCs w:val="20"/>
        </w:rPr>
        <w:t>e is manager…It's just time. I c</w:t>
      </w:r>
      <w:r w:rsidRPr="0075086E">
        <w:rPr>
          <w:sz w:val="20"/>
          <w:szCs w:val="20"/>
        </w:rPr>
        <w:t>an be fee earning, rather than...doing that sort of nonsense, yes.</w:t>
      </w:r>
      <w:r w:rsidRPr="00B657A3">
        <w:rPr>
          <w:i/>
          <w:sz w:val="20"/>
          <w:szCs w:val="20"/>
        </w:rPr>
        <w:t xml:space="preserve"> </w:t>
      </w:r>
      <w:r w:rsidRPr="00B657A3">
        <w:rPr>
          <w:sz w:val="20"/>
          <w:szCs w:val="20"/>
        </w:rPr>
        <w:t xml:space="preserve">[Employer # 10001216 </w:t>
      </w:r>
      <w:r w:rsidRPr="00B657A3">
        <w:rPr>
          <w:rFonts w:cs="Arial"/>
          <w:sz w:val="20"/>
          <w:szCs w:val="20"/>
        </w:rPr>
        <w:t>medium, private sector employer, real estate</w:t>
      </w:r>
      <w:r w:rsidRPr="00B657A3">
        <w:rPr>
          <w:sz w:val="20"/>
          <w:szCs w:val="20"/>
        </w:rPr>
        <w:t>]</w:t>
      </w:r>
    </w:p>
    <w:p w:rsidR="004F4F20" w:rsidRPr="009462C8" w:rsidRDefault="004F4F20" w:rsidP="00291474">
      <w:pPr>
        <w:pStyle w:val="BodyText"/>
        <w:jc w:val="left"/>
        <w:rPr>
          <w:lang w:val="en-US"/>
        </w:rPr>
      </w:pPr>
      <w:r w:rsidRPr="009462C8">
        <w:rPr>
          <w:lang w:val="en-US"/>
        </w:rPr>
        <w:t>One business felt that the costs in terms of time and money were greater than expected.</w:t>
      </w:r>
    </w:p>
    <w:p w:rsidR="004F4F20" w:rsidRPr="00B657A3" w:rsidRDefault="004F4F20" w:rsidP="00291474">
      <w:pPr>
        <w:pStyle w:val="Quote"/>
        <w:jc w:val="left"/>
        <w:rPr>
          <w:i/>
          <w:sz w:val="20"/>
        </w:rPr>
      </w:pPr>
      <w:r w:rsidRPr="0075086E">
        <w:rPr>
          <w:sz w:val="20"/>
        </w:rPr>
        <w:t xml:space="preserve">Oh, as far as time, it is, yes. I think to me it would be, I think, faster for Centrelink just to send them a </w:t>
      </w:r>
      <w:proofErr w:type="spellStart"/>
      <w:r w:rsidRPr="0075086E">
        <w:rPr>
          <w:sz w:val="20"/>
        </w:rPr>
        <w:t>cheque</w:t>
      </w:r>
      <w:proofErr w:type="spellEnd"/>
      <w:r w:rsidRPr="0075086E">
        <w:rPr>
          <w:sz w:val="20"/>
        </w:rPr>
        <w:t xml:space="preserve">, as they would a pensioner or something. I don't understand why it has to come to us for us to do it, to put it in our systems for them - then we on-pay it to the staff member. We're not talking about a lot of money either, because $122 a week, tax out that's about $100 or something. So we're getting charged for the transfer of the funds, the actual bank transfers et cetera, and we're having to print everything out, so we're also, it's costing us paper. They're manning out the - because we have to also prepare a </w:t>
      </w:r>
      <w:proofErr w:type="spellStart"/>
      <w:r w:rsidRPr="0075086E">
        <w:rPr>
          <w:sz w:val="20"/>
        </w:rPr>
        <w:t>payslip</w:t>
      </w:r>
      <w:proofErr w:type="spellEnd"/>
      <w:r w:rsidRPr="0075086E">
        <w:rPr>
          <w:sz w:val="20"/>
        </w:rPr>
        <w:t>, so some of them are on e-mail so that's fine, but most of them are on paper so we have to post it, so that's another 60 cents there.</w:t>
      </w:r>
      <w:r w:rsidRPr="00B657A3">
        <w:rPr>
          <w:i/>
          <w:sz w:val="20"/>
        </w:rPr>
        <w:t xml:space="preserve"> </w:t>
      </w:r>
      <w:r w:rsidRPr="00B657A3">
        <w:rPr>
          <w:sz w:val="20"/>
        </w:rPr>
        <w:t xml:space="preserve">[Employer # 10001458 </w:t>
      </w:r>
      <w:r w:rsidRPr="00B657A3">
        <w:rPr>
          <w:rFonts w:cs="Arial"/>
          <w:sz w:val="20"/>
        </w:rPr>
        <w:t>medium, private sector employer, architect</w:t>
      </w:r>
      <w:r w:rsidRPr="00B657A3">
        <w:rPr>
          <w:sz w:val="20"/>
        </w:rPr>
        <w:t>]</w:t>
      </w:r>
    </w:p>
    <w:p w:rsidR="004F4F20" w:rsidRDefault="004F4F20" w:rsidP="00291474">
      <w:pPr>
        <w:pStyle w:val="BodyText"/>
        <w:jc w:val="left"/>
        <w:rPr>
          <w:lang w:val="en-US"/>
        </w:rPr>
      </w:pPr>
      <w:bookmarkStart w:id="110" w:name="_Toc358109747"/>
      <w:r>
        <w:rPr>
          <w:lang w:val="en-US"/>
        </w:rPr>
        <w:t>Overall though, most employers who discussed the costs of implementing PLP felt they were as expected, or less than expected.</w:t>
      </w:r>
    </w:p>
    <w:p w:rsidR="004F4F20" w:rsidRPr="00B657A3" w:rsidRDefault="004F4F20" w:rsidP="00291474">
      <w:pPr>
        <w:pStyle w:val="Quote"/>
        <w:jc w:val="left"/>
        <w:rPr>
          <w:i/>
          <w:sz w:val="20"/>
        </w:rPr>
      </w:pPr>
      <w:r w:rsidRPr="0075086E">
        <w:rPr>
          <w:sz w:val="20"/>
        </w:rPr>
        <w:t>I think it's probably on par with what I expected. It's not a major cost to the organization.</w:t>
      </w:r>
      <w:r w:rsidRPr="00B657A3">
        <w:rPr>
          <w:i/>
          <w:sz w:val="20"/>
        </w:rPr>
        <w:t xml:space="preserve"> </w:t>
      </w:r>
      <w:r w:rsidRPr="00B657A3">
        <w:rPr>
          <w:sz w:val="20"/>
        </w:rPr>
        <w:t>[Employer # 10001510 medium, private sector employer, education]</w:t>
      </w:r>
    </w:p>
    <w:p w:rsidR="00995DF4" w:rsidRDefault="004F4F20" w:rsidP="00291474">
      <w:pPr>
        <w:pStyle w:val="BodyText"/>
        <w:jc w:val="left"/>
        <w:rPr>
          <w:lang w:val="en-US"/>
        </w:rPr>
      </w:pPr>
      <w:r>
        <w:rPr>
          <w:lang w:val="en-US"/>
        </w:rPr>
        <w:t>The costs we</w:t>
      </w:r>
      <w:r w:rsidR="00995DF4">
        <w:rPr>
          <w:lang w:val="en-US"/>
        </w:rPr>
        <w:t>re seen by this employer to be:</w:t>
      </w:r>
    </w:p>
    <w:p w:rsidR="004F4F20" w:rsidRPr="00995DF4" w:rsidRDefault="004F4F20" w:rsidP="00291474">
      <w:pPr>
        <w:pStyle w:val="Quote"/>
        <w:jc w:val="left"/>
        <w:rPr>
          <w:i/>
          <w:sz w:val="20"/>
        </w:rPr>
      </w:pPr>
      <w:r w:rsidRPr="0075086E">
        <w:rPr>
          <w:sz w:val="20"/>
        </w:rPr>
        <w:t>Less than I expected definitely, you wouldn’t have to add an additional person to a department or give any work off to anybody else or anything like that.  It’s something that one person could do and that’s cost effective extremely.</w:t>
      </w:r>
      <w:r w:rsidRPr="00B657A3">
        <w:rPr>
          <w:i/>
          <w:sz w:val="20"/>
        </w:rPr>
        <w:t xml:space="preserve"> </w:t>
      </w:r>
      <w:r w:rsidRPr="00995DF4">
        <w:rPr>
          <w:sz w:val="20"/>
        </w:rPr>
        <w:t>[Employer # 10001757 large, private sector employer, umbilical cord storage]</w:t>
      </w:r>
    </w:p>
    <w:p w:rsidR="004F4F20" w:rsidRDefault="004F4F20" w:rsidP="00291474">
      <w:pPr>
        <w:pStyle w:val="Heading3"/>
        <w:numPr>
          <w:ilvl w:val="2"/>
          <w:numId w:val="1"/>
        </w:numPr>
      </w:pPr>
      <w:bookmarkStart w:id="111" w:name="_Toc377646711"/>
      <w:r>
        <w:lastRenderedPageBreak/>
        <w:t>Costs involved in implementation: 2011-2012</w:t>
      </w:r>
      <w:bookmarkEnd w:id="110"/>
      <w:bookmarkEnd w:id="111"/>
    </w:p>
    <w:p w:rsidR="004F4F20" w:rsidRDefault="004F4F20" w:rsidP="00291474">
      <w:pPr>
        <w:pStyle w:val="BodyText"/>
        <w:jc w:val="left"/>
      </w:pPr>
      <w:r>
        <w:t>There has been a significant decrease in the perceived costs involved in implementing PPL in terms of staff hours between 2011 and 2012. In comparison to employers who reported costs needed to implement PPL</w:t>
      </w:r>
      <w:r w:rsidRPr="0000387A">
        <w:t xml:space="preserve"> </w:t>
      </w:r>
      <w:r>
        <w:t>in terms of staff hours</w:t>
      </w:r>
      <w:r w:rsidR="005F0AC5">
        <w:t xml:space="preserve"> in 2011</w:t>
      </w:r>
      <w:r>
        <w:t xml:space="preserve">, employers were twice as likely to report no staff hours needed to implement PPL in 2012. This change across time is not related to differences in employer size, sector, percentage of female permanent employees, percentage of part-time workers or unionization levels. While there is no overall significant change in relation to the perceived dollar amount needed to implement PPL, employers with higher percentages of female, permanent employees were less likely to report having no dollar costs associated with implementing PPL in 2012 than employers with less than forty per cent of female, permanent employees in 2011. </w:t>
      </w:r>
    </w:p>
    <w:p w:rsidR="004F4F20" w:rsidRDefault="004F4F20" w:rsidP="004F4F20">
      <w:pPr>
        <w:pStyle w:val="Heading2"/>
        <w:numPr>
          <w:ilvl w:val="1"/>
          <w:numId w:val="1"/>
        </w:numPr>
        <w:tabs>
          <w:tab w:val="clear" w:pos="576"/>
        </w:tabs>
        <w:ind w:left="720" w:hanging="720"/>
      </w:pPr>
      <w:bookmarkStart w:id="112" w:name="_Toc358109749"/>
      <w:bookmarkStart w:id="113" w:name="_Toc377646712"/>
      <w:r>
        <w:t xml:space="preserve">Employers’ experiences in implementing </w:t>
      </w:r>
      <w:r w:rsidR="00BD4BE8">
        <w:t xml:space="preserve">PLP </w:t>
      </w:r>
      <w:r>
        <w:t xml:space="preserve">and </w:t>
      </w:r>
      <w:r w:rsidR="00BD4BE8">
        <w:t>providing payments</w:t>
      </w:r>
      <w:bookmarkEnd w:id="112"/>
      <w:bookmarkEnd w:id="113"/>
    </w:p>
    <w:p w:rsidR="00291560" w:rsidRDefault="004F4F20" w:rsidP="00291474">
      <w:pPr>
        <w:pStyle w:val="BodyText"/>
        <w:jc w:val="left"/>
      </w:pPr>
      <w:r w:rsidRPr="0067247B">
        <w:t xml:space="preserve">The </w:t>
      </w:r>
      <w:r>
        <w:t>EMPERIA</w:t>
      </w:r>
      <w:r w:rsidRPr="0067247B">
        <w:t xml:space="preserve"> survey also </w:t>
      </w:r>
      <w:r>
        <w:t>gathered information about</w:t>
      </w:r>
      <w:r w:rsidRPr="0067247B">
        <w:t xml:space="preserve"> general employer attitudes towards implementing the PPL scheme in the organisation. </w:t>
      </w:r>
      <w:r>
        <w:t>More than four fifths</w:t>
      </w:r>
      <w:r w:rsidRPr="0067247B">
        <w:t xml:space="preserve"> (</w:t>
      </w:r>
      <w:r>
        <w:t>81</w:t>
      </w:r>
      <w:r w:rsidRPr="0067247B">
        <w:t xml:space="preserve"> per cent) of all organisations agreed or strongly agreed with the statement that the PPL scheme has been easy to impleme</w:t>
      </w:r>
      <w:r>
        <w:t xml:space="preserve">nt in the organisation (Table </w:t>
      </w:r>
      <w:r w:rsidR="001D45C3">
        <w:t>2.2</w:t>
      </w:r>
      <w:r w:rsidR="007F59D8">
        <w:t>4</w:t>
      </w:r>
      <w:r w:rsidRPr="0067247B">
        <w:t>).</w:t>
      </w:r>
      <w:r>
        <w:t xml:space="preserve"> Employers were also asked </w:t>
      </w:r>
      <w:r w:rsidRPr="0067247B">
        <w:t xml:space="preserve">whether they agreed </w:t>
      </w:r>
      <w:r>
        <w:t xml:space="preserve">with the statement </w:t>
      </w:r>
      <w:r w:rsidRPr="0067247B">
        <w:t xml:space="preserve">that it was better for their organisation if an employee took </w:t>
      </w:r>
      <w:r w:rsidR="001807FD">
        <w:t>BB</w:t>
      </w:r>
      <w:r w:rsidRPr="0067247B">
        <w:t xml:space="preserve"> rather than PLP</w:t>
      </w:r>
      <w:r>
        <w:t xml:space="preserve">. Just more than one third of employers </w:t>
      </w:r>
      <w:r w:rsidRPr="0067247B">
        <w:t xml:space="preserve">responded in a neutral manner, with </w:t>
      </w:r>
      <w:r>
        <w:t>35</w:t>
      </w:r>
      <w:r w:rsidRPr="0067247B">
        <w:t xml:space="preserve"> per cent of all organisations neither agreeing nor disagreeing with the statement. </w:t>
      </w:r>
      <w:r>
        <w:t>Some</w:t>
      </w:r>
      <w:r w:rsidRPr="0067247B">
        <w:t xml:space="preserve"> </w:t>
      </w:r>
      <w:r>
        <w:t>31 per cent</w:t>
      </w:r>
      <w:r w:rsidRPr="0067247B">
        <w:t xml:space="preserve"> of employers agreed that it is better for the business if employees take BB rather than PPL, with a similar proportion of businesses disagreeing with the statement (3</w:t>
      </w:r>
      <w:r>
        <w:t>4</w:t>
      </w:r>
      <w:r w:rsidRPr="0067247B">
        <w:t xml:space="preserve"> per cent). There </w:t>
      </w:r>
      <w:r>
        <w:t>we</w:t>
      </w:r>
      <w:r w:rsidRPr="0067247B">
        <w:t>re no significant differences in employer attitudes towards PPL across organisational size</w:t>
      </w:r>
      <w:r>
        <w:t xml:space="preserve"> or sector</w:t>
      </w:r>
      <w:r w:rsidRPr="0067247B">
        <w:t>.</w:t>
      </w:r>
    </w:p>
    <w:p w:rsidR="00291560" w:rsidRDefault="00291560">
      <w:pPr>
        <w:spacing w:after="0" w:line="240" w:lineRule="auto"/>
      </w:pPr>
      <w:r>
        <w:br w:type="page"/>
      </w:r>
    </w:p>
    <w:p w:rsidR="004F4F20" w:rsidRPr="003378E7" w:rsidRDefault="004F4F20" w:rsidP="004F4F20">
      <w:pPr>
        <w:pStyle w:val="Caption"/>
        <w:spacing w:line="240" w:lineRule="auto"/>
        <w:ind w:left="1440" w:hanging="1440"/>
        <w:jc w:val="both"/>
      </w:pPr>
      <w:bookmarkStart w:id="114" w:name="_Toc358126691"/>
      <w:bookmarkStart w:id="115" w:name="_Toc377040530"/>
      <w:r w:rsidRPr="003378E7">
        <w:lastRenderedPageBreak/>
        <w:t xml:space="preserve">Table </w:t>
      </w:r>
      <w:fldSimple w:instr=" STYLEREF 1 \s ">
        <w:r w:rsidR="00955803">
          <w:rPr>
            <w:noProof/>
          </w:rPr>
          <w:t>2</w:t>
        </w:r>
      </w:fldSimple>
      <w:r w:rsidRPr="003378E7">
        <w:t>.</w:t>
      </w:r>
      <w:r w:rsidR="00572623" w:rsidRPr="003378E7">
        <w:fldChar w:fldCharType="begin"/>
      </w:r>
      <w:r w:rsidRPr="003378E7">
        <w:instrText xml:space="preserve"> SEQ Table \* ARABIC \s 1 </w:instrText>
      </w:r>
      <w:r w:rsidR="00572623" w:rsidRPr="003378E7">
        <w:fldChar w:fldCharType="separate"/>
      </w:r>
      <w:r w:rsidR="00955803">
        <w:rPr>
          <w:noProof/>
        </w:rPr>
        <w:t>24</w:t>
      </w:r>
      <w:r w:rsidR="00572623" w:rsidRPr="003378E7">
        <w:fldChar w:fldCharType="end"/>
      </w:r>
      <w:r w:rsidRPr="003378E7">
        <w:tab/>
        <w:t>Employer attitudes towards PPL</w:t>
      </w:r>
      <w:bookmarkEnd w:id="114"/>
      <w:bookmarkEnd w:id="115"/>
    </w:p>
    <w:tbl>
      <w:tblPr>
        <w:tblStyle w:val="TableGrid12"/>
        <w:tblW w:w="91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4"/>
        <w:tblDescription w:val="Employer attitudes towards PPL"/>
      </w:tblPr>
      <w:tblGrid>
        <w:gridCol w:w="2660"/>
        <w:gridCol w:w="1204"/>
        <w:gridCol w:w="1205"/>
        <w:gridCol w:w="1205"/>
        <w:gridCol w:w="1205"/>
        <w:gridCol w:w="1701"/>
      </w:tblGrid>
      <w:tr w:rsidR="004F4F20" w:rsidRPr="006411F4" w:rsidTr="008F5A3E">
        <w:trPr>
          <w:tblHeader/>
        </w:trPr>
        <w:tc>
          <w:tcPr>
            <w:tcW w:w="2660" w:type="dxa"/>
            <w:vMerge w:val="restart"/>
            <w:shd w:val="clear" w:color="auto" w:fill="000000" w:themeFill="text1"/>
          </w:tcPr>
          <w:p w:rsidR="004F4F20" w:rsidRPr="006411F4" w:rsidRDefault="004F4F20" w:rsidP="00CA29C3">
            <w:pPr>
              <w:spacing w:beforeLines="20" w:before="48" w:afterLines="20" w:after="48" w:line="240" w:lineRule="auto"/>
              <w:contextualSpacing/>
              <w:jc w:val="both"/>
              <w:rPr>
                <w:rFonts w:cs="Arial"/>
                <w:b/>
                <w:szCs w:val="20"/>
              </w:rPr>
            </w:pPr>
          </w:p>
        </w:tc>
        <w:tc>
          <w:tcPr>
            <w:tcW w:w="4819" w:type="dxa"/>
            <w:gridSpan w:val="4"/>
            <w:shd w:val="clear" w:color="auto" w:fill="000000" w:themeFill="text1"/>
          </w:tcPr>
          <w:p w:rsidR="004F4F20" w:rsidRPr="006411F4" w:rsidRDefault="004F4F20" w:rsidP="00CA29C3">
            <w:pPr>
              <w:spacing w:beforeLines="20" w:before="48" w:afterLines="20" w:after="48" w:line="240" w:lineRule="auto"/>
              <w:contextualSpacing/>
              <w:jc w:val="center"/>
              <w:rPr>
                <w:rFonts w:cs="Arial"/>
                <w:b/>
                <w:szCs w:val="20"/>
              </w:rPr>
            </w:pPr>
            <w:r w:rsidRPr="006411F4">
              <w:rPr>
                <w:rFonts w:cs="Arial"/>
                <w:b/>
                <w:szCs w:val="20"/>
              </w:rPr>
              <w:t>Employer Size and Sector</w:t>
            </w:r>
          </w:p>
        </w:tc>
        <w:tc>
          <w:tcPr>
            <w:tcW w:w="1701" w:type="dxa"/>
            <w:vMerge w:val="restart"/>
            <w:shd w:val="clear" w:color="auto" w:fill="000000" w:themeFill="text1"/>
          </w:tcPr>
          <w:p w:rsidR="004F4F20" w:rsidRPr="006411F4" w:rsidRDefault="004F4F20" w:rsidP="00CA29C3">
            <w:pPr>
              <w:spacing w:beforeLines="20" w:before="48" w:afterLines="20" w:after="48" w:line="240" w:lineRule="auto"/>
              <w:contextualSpacing/>
              <w:jc w:val="right"/>
              <w:rPr>
                <w:rFonts w:cs="Arial"/>
                <w:b/>
                <w:szCs w:val="20"/>
              </w:rPr>
            </w:pPr>
            <w:r w:rsidRPr="006411F4">
              <w:rPr>
                <w:rFonts w:cs="Arial"/>
                <w:b/>
                <w:szCs w:val="20"/>
              </w:rPr>
              <w:t>All Organisations</w:t>
            </w:r>
          </w:p>
          <w:p w:rsidR="004F4F20" w:rsidRPr="006411F4" w:rsidRDefault="004F4F20" w:rsidP="00CA29C3">
            <w:pPr>
              <w:spacing w:beforeLines="20" w:before="48" w:afterLines="20" w:after="48" w:line="240" w:lineRule="auto"/>
              <w:contextualSpacing/>
              <w:jc w:val="right"/>
              <w:rPr>
                <w:rFonts w:cs="Arial"/>
                <w:b/>
                <w:szCs w:val="20"/>
              </w:rPr>
            </w:pPr>
            <w:r w:rsidRPr="006411F4">
              <w:rPr>
                <w:rFonts w:cs="Arial"/>
                <w:b/>
                <w:szCs w:val="20"/>
              </w:rPr>
              <w:t>(per cent)</w:t>
            </w:r>
          </w:p>
        </w:tc>
      </w:tr>
      <w:tr w:rsidR="004F4F20" w:rsidRPr="006411F4" w:rsidTr="008F5A3E">
        <w:trPr>
          <w:trHeight w:val="713"/>
          <w:tblHeader/>
        </w:trPr>
        <w:tc>
          <w:tcPr>
            <w:tcW w:w="2660" w:type="dxa"/>
            <w:vMerge/>
            <w:shd w:val="clear" w:color="auto" w:fill="000000" w:themeFill="text1"/>
          </w:tcPr>
          <w:p w:rsidR="004F4F20" w:rsidRPr="006411F4" w:rsidRDefault="004F4F20" w:rsidP="00CA29C3">
            <w:pPr>
              <w:spacing w:beforeLines="20" w:before="48" w:afterLines="20" w:after="48" w:line="240" w:lineRule="auto"/>
              <w:contextualSpacing/>
              <w:jc w:val="both"/>
              <w:rPr>
                <w:rFonts w:cs="Arial"/>
                <w:b/>
                <w:szCs w:val="20"/>
              </w:rPr>
            </w:pPr>
          </w:p>
        </w:tc>
        <w:tc>
          <w:tcPr>
            <w:tcW w:w="1204" w:type="dxa"/>
            <w:shd w:val="clear" w:color="auto" w:fill="000000" w:themeFill="text1"/>
          </w:tcPr>
          <w:p w:rsidR="00D37EF0"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large</w:t>
            </w:r>
            <w:r>
              <w:rPr>
                <w:rFonts w:cs="Arial"/>
                <w:b/>
                <w:szCs w:val="20"/>
              </w:rPr>
              <w:t xml:space="preserve"> </w:t>
            </w:r>
          </w:p>
          <w:p w:rsidR="004F4F20" w:rsidRPr="00C536E1" w:rsidRDefault="00D37EF0" w:rsidP="00CA29C3">
            <w:pPr>
              <w:spacing w:beforeLines="20" w:before="48" w:afterLines="20" w:after="48" w:line="240" w:lineRule="auto"/>
              <w:contextualSpacing/>
              <w:jc w:val="right"/>
              <w:rPr>
                <w:rFonts w:cs="Arial"/>
                <w:b/>
                <w:sz w:val="18"/>
                <w:szCs w:val="18"/>
              </w:rPr>
            </w:pPr>
            <w:r>
              <w:rPr>
                <w:rFonts w:cs="Arial"/>
                <w:b/>
                <w:sz w:val="18"/>
                <w:szCs w:val="18"/>
              </w:rPr>
              <w:t>200+ employees</w:t>
            </w:r>
            <w:r w:rsidR="004F4F20" w:rsidRPr="00C536E1">
              <w:rPr>
                <w:rFonts w:cs="Arial"/>
                <w:b/>
                <w:sz w:val="18"/>
                <w:szCs w:val="18"/>
              </w:rPr>
              <w:t xml:space="preserve"> </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 xml:space="preserve"> (per cent)</w:t>
            </w:r>
          </w:p>
        </w:tc>
        <w:tc>
          <w:tcPr>
            <w:tcW w:w="1205" w:type="dxa"/>
            <w:shd w:val="clear" w:color="auto" w:fill="000000" w:themeFill="text1"/>
          </w:tcPr>
          <w:p w:rsidR="004F4F20" w:rsidRPr="00C536E1" w:rsidRDefault="004F4F20" w:rsidP="00CA29C3">
            <w:pPr>
              <w:spacing w:beforeLines="20" w:before="48" w:afterLines="20" w:after="48" w:line="240" w:lineRule="auto"/>
              <w:contextualSpacing/>
              <w:jc w:val="right"/>
              <w:rPr>
                <w:rFonts w:cs="Arial"/>
                <w:b/>
                <w:sz w:val="18"/>
                <w:szCs w:val="18"/>
              </w:rPr>
            </w:pPr>
            <w:r w:rsidRPr="00465A50">
              <w:rPr>
                <w:rFonts w:cs="Arial"/>
                <w:b/>
                <w:szCs w:val="20"/>
              </w:rPr>
              <w:t>Private medium</w:t>
            </w:r>
            <w:r>
              <w:rPr>
                <w:rFonts w:cs="Arial"/>
                <w:b/>
                <w:szCs w:val="20"/>
              </w:rPr>
              <w:t xml:space="preserve"> </w:t>
            </w:r>
            <w:r w:rsidRPr="00C536E1">
              <w:rPr>
                <w:rFonts w:cs="Arial"/>
                <w:b/>
                <w:sz w:val="18"/>
                <w:szCs w:val="18"/>
              </w:rPr>
              <w:t>20-199 employees</w:t>
            </w:r>
          </w:p>
          <w:p w:rsidR="004F4F20" w:rsidRPr="00C536E1" w:rsidRDefault="004F4F20" w:rsidP="00CA29C3">
            <w:pPr>
              <w:spacing w:beforeLines="20" w:before="48" w:afterLines="20" w:after="48" w:line="240" w:lineRule="auto"/>
              <w:contextualSpacing/>
              <w:jc w:val="right"/>
              <w:rPr>
                <w:rFonts w:cs="Arial"/>
                <w:b/>
                <w:szCs w:val="20"/>
              </w:rPr>
            </w:pPr>
            <w:r w:rsidRPr="00C536E1">
              <w:rPr>
                <w:rFonts w:cs="Arial"/>
                <w:b/>
                <w:szCs w:val="20"/>
              </w:rPr>
              <w:t>(per cent)</w:t>
            </w:r>
          </w:p>
        </w:tc>
        <w:tc>
          <w:tcPr>
            <w:tcW w:w="1205" w:type="dxa"/>
            <w:shd w:val="clear" w:color="auto" w:fill="000000" w:themeFill="text1"/>
          </w:tcPr>
          <w:p w:rsidR="00D37EF0" w:rsidRDefault="004F4F20" w:rsidP="00CA29C3">
            <w:pPr>
              <w:spacing w:beforeLines="20" w:before="48" w:afterLines="20" w:after="48" w:line="240" w:lineRule="auto"/>
              <w:contextualSpacing/>
              <w:jc w:val="right"/>
              <w:rPr>
                <w:rFonts w:cs="Arial"/>
                <w:b/>
                <w:szCs w:val="20"/>
              </w:rPr>
            </w:pPr>
            <w:r w:rsidRPr="00465A50">
              <w:rPr>
                <w:rFonts w:cs="Arial"/>
                <w:b/>
                <w:szCs w:val="20"/>
              </w:rPr>
              <w:t>Private small</w:t>
            </w:r>
            <w:r>
              <w:rPr>
                <w:rFonts w:cs="Arial"/>
                <w:b/>
                <w:szCs w:val="20"/>
              </w:rPr>
              <w:t xml:space="preserve"> </w:t>
            </w:r>
          </w:p>
          <w:p w:rsidR="004F4F20" w:rsidRPr="00465A50" w:rsidRDefault="004F4F20" w:rsidP="00CA29C3">
            <w:pPr>
              <w:spacing w:beforeLines="20" w:before="48" w:afterLines="20" w:after="48" w:line="240" w:lineRule="auto"/>
              <w:contextualSpacing/>
              <w:jc w:val="right"/>
              <w:rPr>
                <w:rFonts w:cs="Arial"/>
                <w:b/>
                <w:szCs w:val="20"/>
              </w:rPr>
            </w:pPr>
            <w:r w:rsidRPr="00C536E1">
              <w:rPr>
                <w:rFonts w:cs="Arial"/>
                <w:b/>
                <w:sz w:val="18"/>
                <w:szCs w:val="18"/>
              </w:rPr>
              <w:t>2-19 employees</w:t>
            </w:r>
          </w:p>
          <w:p w:rsidR="004F4F20" w:rsidRPr="00465A50" w:rsidRDefault="004F4F20" w:rsidP="00CA29C3">
            <w:pPr>
              <w:spacing w:beforeLines="20" w:before="48" w:afterLines="20" w:after="48" w:line="240" w:lineRule="auto"/>
              <w:contextualSpacing/>
              <w:jc w:val="right"/>
              <w:rPr>
                <w:rFonts w:cs="Arial"/>
                <w:b/>
                <w:szCs w:val="20"/>
              </w:rPr>
            </w:pPr>
            <w:r w:rsidRPr="00465A50">
              <w:rPr>
                <w:rFonts w:cs="Arial"/>
                <w:b/>
                <w:szCs w:val="20"/>
              </w:rPr>
              <w:t xml:space="preserve"> (per cent)</w:t>
            </w:r>
          </w:p>
        </w:tc>
        <w:tc>
          <w:tcPr>
            <w:tcW w:w="1205" w:type="dxa"/>
            <w:shd w:val="clear" w:color="auto" w:fill="000000" w:themeFill="text1"/>
          </w:tcPr>
          <w:p w:rsidR="004F4F20" w:rsidRPr="006411F4" w:rsidRDefault="004F4F20" w:rsidP="00CA29C3">
            <w:pPr>
              <w:spacing w:beforeLines="20" w:before="48" w:afterLines="20" w:after="48" w:line="240" w:lineRule="auto"/>
              <w:contextualSpacing/>
              <w:jc w:val="right"/>
              <w:rPr>
                <w:rFonts w:cs="Arial"/>
                <w:b/>
                <w:szCs w:val="20"/>
              </w:rPr>
            </w:pPr>
            <w:r w:rsidRPr="006411F4">
              <w:rPr>
                <w:rFonts w:cs="Arial"/>
                <w:b/>
                <w:szCs w:val="20"/>
              </w:rPr>
              <w:t xml:space="preserve">Public </w:t>
            </w:r>
          </w:p>
          <w:p w:rsidR="004F4F20" w:rsidRPr="006411F4" w:rsidRDefault="004F4F20" w:rsidP="00CA29C3">
            <w:pPr>
              <w:spacing w:beforeLines="20" w:before="48" w:afterLines="20" w:after="48" w:line="240" w:lineRule="auto"/>
              <w:contextualSpacing/>
              <w:jc w:val="right"/>
              <w:rPr>
                <w:rFonts w:cs="Arial"/>
                <w:b/>
                <w:szCs w:val="20"/>
              </w:rPr>
            </w:pPr>
            <w:r>
              <w:rPr>
                <w:rFonts w:cs="Arial"/>
                <w:b/>
                <w:szCs w:val="20"/>
              </w:rPr>
              <w:t>a</w:t>
            </w:r>
            <w:r w:rsidRPr="006411F4">
              <w:rPr>
                <w:rFonts w:cs="Arial"/>
                <w:b/>
                <w:szCs w:val="20"/>
              </w:rPr>
              <w:t>ll size</w:t>
            </w:r>
          </w:p>
          <w:p w:rsidR="004F4F20" w:rsidRPr="006411F4" w:rsidRDefault="004F4F20" w:rsidP="00CA29C3">
            <w:pPr>
              <w:spacing w:beforeLines="20" w:before="48" w:afterLines="20" w:after="48" w:line="240" w:lineRule="auto"/>
              <w:contextualSpacing/>
              <w:jc w:val="right"/>
              <w:rPr>
                <w:rFonts w:cs="Arial"/>
                <w:b/>
                <w:szCs w:val="20"/>
              </w:rPr>
            </w:pPr>
            <w:r w:rsidRPr="006411F4">
              <w:rPr>
                <w:rFonts w:cs="Arial"/>
                <w:b/>
                <w:szCs w:val="20"/>
              </w:rPr>
              <w:t>(per cent)</w:t>
            </w:r>
          </w:p>
        </w:tc>
        <w:tc>
          <w:tcPr>
            <w:tcW w:w="1701" w:type="dxa"/>
            <w:vMerge/>
            <w:shd w:val="clear" w:color="auto" w:fill="000000" w:themeFill="text1"/>
          </w:tcPr>
          <w:p w:rsidR="004F4F20" w:rsidRPr="006411F4" w:rsidRDefault="004F4F20" w:rsidP="00CA29C3">
            <w:pPr>
              <w:spacing w:beforeLines="20" w:before="48" w:afterLines="20" w:after="48" w:line="240" w:lineRule="auto"/>
              <w:contextualSpacing/>
              <w:jc w:val="right"/>
              <w:rPr>
                <w:rFonts w:cs="Arial"/>
                <w:b/>
                <w:szCs w:val="20"/>
              </w:rPr>
            </w:pPr>
          </w:p>
        </w:tc>
      </w:tr>
      <w:tr w:rsidR="004F4F20" w:rsidRPr="006411F4" w:rsidTr="008F5A3E">
        <w:tc>
          <w:tcPr>
            <w:tcW w:w="2660" w:type="dxa"/>
          </w:tcPr>
          <w:p w:rsidR="004F4F20" w:rsidRPr="006411F4" w:rsidRDefault="004F4F20" w:rsidP="00CA29C3">
            <w:pPr>
              <w:spacing w:beforeLines="20" w:before="48" w:afterLines="20" w:after="48" w:line="240" w:lineRule="auto"/>
              <w:contextualSpacing/>
              <w:rPr>
                <w:rFonts w:cs="Arial"/>
                <w:b/>
                <w:szCs w:val="20"/>
                <w:vertAlign w:val="superscript"/>
              </w:rPr>
            </w:pPr>
            <w:r w:rsidRPr="006411F4">
              <w:rPr>
                <w:rFonts w:cs="Arial"/>
                <w:b/>
                <w:szCs w:val="20"/>
              </w:rPr>
              <w:t xml:space="preserve">Extent agree/disagree that PPL scheme has been easy to implement in the business </w:t>
            </w:r>
            <w:r w:rsidRPr="006411F4">
              <w:rPr>
                <w:rFonts w:cs="Arial"/>
                <w:b/>
                <w:szCs w:val="20"/>
                <w:vertAlign w:val="superscript"/>
              </w:rPr>
              <w:t>a</w:t>
            </w:r>
          </w:p>
        </w:tc>
        <w:tc>
          <w:tcPr>
            <w:tcW w:w="1204" w:type="dxa"/>
          </w:tcPr>
          <w:p w:rsidR="004F4F20" w:rsidRPr="006411F4" w:rsidRDefault="004F4F20" w:rsidP="00CA29C3">
            <w:pPr>
              <w:spacing w:beforeLines="20" w:before="48" w:afterLines="20" w:after="48" w:line="240" w:lineRule="auto"/>
              <w:contextualSpacing/>
              <w:jc w:val="right"/>
              <w:rPr>
                <w:rFonts w:cs="Arial"/>
                <w:b/>
                <w:szCs w:val="20"/>
              </w:rPr>
            </w:pPr>
          </w:p>
        </w:tc>
        <w:tc>
          <w:tcPr>
            <w:tcW w:w="1205" w:type="dxa"/>
          </w:tcPr>
          <w:p w:rsidR="004F4F20" w:rsidRPr="006411F4" w:rsidRDefault="004F4F20" w:rsidP="00CA29C3">
            <w:pPr>
              <w:spacing w:beforeLines="20" w:before="48" w:afterLines="20" w:after="48" w:line="240" w:lineRule="auto"/>
              <w:contextualSpacing/>
              <w:jc w:val="right"/>
              <w:rPr>
                <w:rFonts w:cs="Arial"/>
                <w:b/>
                <w:szCs w:val="20"/>
              </w:rPr>
            </w:pPr>
          </w:p>
        </w:tc>
        <w:tc>
          <w:tcPr>
            <w:tcW w:w="1205" w:type="dxa"/>
          </w:tcPr>
          <w:p w:rsidR="004F4F20" w:rsidRPr="006411F4" w:rsidRDefault="004F4F20" w:rsidP="00CA29C3">
            <w:pPr>
              <w:spacing w:beforeLines="20" w:before="48" w:afterLines="20" w:after="48" w:line="240" w:lineRule="auto"/>
              <w:contextualSpacing/>
              <w:jc w:val="right"/>
              <w:rPr>
                <w:rFonts w:cs="Arial"/>
                <w:b/>
                <w:szCs w:val="20"/>
              </w:rPr>
            </w:pPr>
          </w:p>
        </w:tc>
        <w:tc>
          <w:tcPr>
            <w:tcW w:w="1205" w:type="dxa"/>
          </w:tcPr>
          <w:p w:rsidR="004F4F20" w:rsidRPr="006411F4" w:rsidRDefault="004F4F20" w:rsidP="00CA29C3">
            <w:pPr>
              <w:spacing w:beforeLines="20" w:before="48" w:afterLines="20" w:after="48" w:line="240" w:lineRule="auto"/>
              <w:contextualSpacing/>
              <w:jc w:val="right"/>
              <w:rPr>
                <w:rFonts w:cs="Arial"/>
                <w:b/>
                <w:szCs w:val="20"/>
              </w:rPr>
            </w:pPr>
          </w:p>
        </w:tc>
        <w:tc>
          <w:tcPr>
            <w:tcW w:w="1701" w:type="dxa"/>
          </w:tcPr>
          <w:p w:rsidR="004F4F20" w:rsidRPr="006411F4" w:rsidRDefault="004F4F20" w:rsidP="00CA29C3">
            <w:pPr>
              <w:spacing w:beforeLines="20" w:before="48" w:afterLines="20" w:after="48" w:line="240" w:lineRule="auto"/>
              <w:contextualSpacing/>
              <w:jc w:val="right"/>
              <w:rPr>
                <w:rFonts w:cs="Arial"/>
                <w:b/>
                <w:szCs w:val="20"/>
              </w:rPr>
            </w:pP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Strongly Agree/Agree</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83</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80</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80</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89</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81</w:t>
            </w:r>
          </w:p>
        </w:tc>
      </w:tr>
      <w:tr w:rsidR="004F4F20" w:rsidRPr="006411F4" w:rsidTr="008F5A3E">
        <w:tc>
          <w:tcPr>
            <w:tcW w:w="2660" w:type="dxa"/>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Neither agree nor disagree</w:t>
            </w:r>
          </w:p>
        </w:tc>
        <w:tc>
          <w:tcPr>
            <w:tcW w:w="1204" w:type="dxa"/>
          </w:tcPr>
          <w:p w:rsidR="004F4F20" w:rsidRPr="006411F4" w:rsidRDefault="004F4F20" w:rsidP="00CA29C3">
            <w:pPr>
              <w:spacing w:beforeLines="20" w:before="48" w:afterLines="20" w:after="48" w:line="240" w:lineRule="auto"/>
              <w:contextualSpacing/>
              <w:jc w:val="right"/>
              <w:rPr>
                <w:szCs w:val="20"/>
              </w:rPr>
            </w:pPr>
            <w:r w:rsidRPr="006411F4">
              <w:rPr>
                <w:szCs w:val="20"/>
              </w:rPr>
              <w:t>2</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2</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4</w:t>
            </w:r>
          </w:p>
        </w:tc>
        <w:tc>
          <w:tcPr>
            <w:tcW w:w="1701" w:type="dxa"/>
          </w:tcPr>
          <w:p w:rsidR="004F4F20" w:rsidRPr="006411F4" w:rsidRDefault="004F4F20" w:rsidP="00CA29C3">
            <w:pPr>
              <w:spacing w:beforeLines="20" w:before="48" w:afterLines="20" w:after="48" w:line="240" w:lineRule="auto"/>
              <w:contextualSpacing/>
              <w:jc w:val="right"/>
              <w:rPr>
                <w:szCs w:val="20"/>
              </w:rPr>
            </w:pPr>
            <w:r w:rsidRPr="006411F4">
              <w:rPr>
                <w:szCs w:val="20"/>
              </w:rPr>
              <w:t>2</w:t>
            </w: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Disagree/Strongly Disagree</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15</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19</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18</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7</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17</w:t>
            </w:r>
          </w:p>
        </w:tc>
      </w:tr>
      <w:tr w:rsidR="004F4F20" w:rsidRPr="006411F4" w:rsidTr="008F5A3E">
        <w:tc>
          <w:tcPr>
            <w:tcW w:w="2660" w:type="dxa"/>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Total</w:t>
            </w:r>
          </w:p>
        </w:tc>
        <w:tc>
          <w:tcPr>
            <w:tcW w:w="1204" w:type="dxa"/>
          </w:tcPr>
          <w:p w:rsidR="004F4F20" w:rsidRPr="006411F4" w:rsidRDefault="004F4F20" w:rsidP="00CA29C3">
            <w:pPr>
              <w:spacing w:beforeLines="20" w:before="48" w:afterLines="20" w:after="48" w:line="240" w:lineRule="auto"/>
              <w:contextualSpacing/>
              <w:jc w:val="right"/>
              <w:rPr>
                <w:rFonts w:cs="Arial"/>
                <w:szCs w:val="20"/>
              </w:rPr>
            </w:pPr>
            <w:r w:rsidRPr="006411F4">
              <w:rPr>
                <w:rFonts w:cs="Arial"/>
                <w:szCs w:val="20"/>
              </w:rPr>
              <w:t>100</w:t>
            </w:r>
          </w:p>
        </w:tc>
        <w:tc>
          <w:tcPr>
            <w:tcW w:w="1205" w:type="dxa"/>
          </w:tcPr>
          <w:p w:rsidR="004F4F20" w:rsidRPr="006411F4" w:rsidRDefault="004F4F20" w:rsidP="00CA29C3">
            <w:pPr>
              <w:spacing w:beforeLines="20" w:before="48" w:afterLines="20" w:after="48" w:line="240" w:lineRule="auto"/>
              <w:contextualSpacing/>
              <w:jc w:val="right"/>
              <w:rPr>
                <w:rFonts w:cs="Arial"/>
                <w:szCs w:val="20"/>
              </w:rPr>
            </w:pPr>
            <w:r w:rsidRPr="006411F4">
              <w:rPr>
                <w:rFonts w:cs="Arial"/>
                <w:szCs w:val="20"/>
              </w:rPr>
              <w:t>100</w:t>
            </w:r>
          </w:p>
        </w:tc>
        <w:tc>
          <w:tcPr>
            <w:tcW w:w="1205" w:type="dxa"/>
          </w:tcPr>
          <w:p w:rsidR="004F4F20" w:rsidRPr="006411F4" w:rsidRDefault="004F4F20" w:rsidP="00CA29C3">
            <w:pPr>
              <w:spacing w:beforeLines="20" w:before="48" w:afterLines="20" w:after="48" w:line="240" w:lineRule="auto"/>
              <w:contextualSpacing/>
              <w:jc w:val="right"/>
              <w:rPr>
                <w:rFonts w:cs="Arial"/>
                <w:szCs w:val="20"/>
              </w:rPr>
            </w:pPr>
            <w:r w:rsidRPr="006411F4">
              <w:rPr>
                <w:rFonts w:cs="Arial"/>
                <w:szCs w:val="20"/>
              </w:rPr>
              <w:t>100</w:t>
            </w:r>
          </w:p>
        </w:tc>
        <w:tc>
          <w:tcPr>
            <w:tcW w:w="1205" w:type="dxa"/>
          </w:tcPr>
          <w:p w:rsidR="004F4F20" w:rsidRPr="006411F4" w:rsidRDefault="004F4F20" w:rsidP="00CA29C3">
            <w:pPr>
              <w:spacing w:beforeLines="20" w:before="48" w:afterLines="20" w:after="48" w:line="240" w:lineRule="auto"/>
              <w:contextualSpacing/>
              <w:jc w:val="right"/>
              <w:rPr>
                <w:rFonts w:cs="Arial"/>
                <w:szCs w:val="20"/>
              </w:rPr>
            </w:pPr>
            <w:r w:rsidRPr="006411F4">
              <w:rPr>
                <w:rFonts w:cs="Arial"/>
                <w:szCs w:val="20"/>
              </w:rPr>
              <w:t>100</w:t>
            </w:r>
          </w:p>
        </w:tc>
        <w:tc>
          <w:tcPr>
            <w:tcW w:w="1701" w:type="dxa"/>
          </w:tcPr>
          <w:p w:rsidR="004F4F20" w:rsidRPr="006411F4" w:rsidRDefault="004F4F20" w:rsidP="00CA29C3">
            <w:pPr>
              <w:spacing w:beforeLines="20" w:before="48" w:afterLines="20" w:after="48" w:line="240" w:lineRule="auto"/>
              <w:contextualSpacing/>
              <w:jc w:val="right"/>
              <w:rPr>
                <w:rFonts w:cs="Arial"/>
                <w:szCs w:val="20"/>
              </w:rPr>
            </w:pPr>
            <w:r w:rsidRPr="006411F4">
              <w:rPr>
                <w:rFonts w:cs="Arial"/>
                <w:szCs w:val="20"/>
              </w:rPr>
              <w:t>100</w:t>
            </w: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rPr>
                <w:rFonts w:cs="Arial"/>
                <w:b/>
                <w:szCs w:val="20"/>
                <w:vertAlign w:val="superscript"/>
              </w:rPr>
            </w:pPr>
            <w:r w:rsidRPr="006411F4">
              <w:rPr>
                <w:rFonts w:cs="Arial"/>
                <w:szCs w:val="20"/>
              </w:rPr>
              <w:t>N</w:t>
            </w:r>
            <w:r w:rsidRPr="006411F4">
              <w:rPr>
                <w:rFonts w:cs="Arial"/>
                <w:szCs w:val="20"/>
                <w:vertAlign w:val="superscript"/>
              </w:rPr>
              <w:t>c</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74</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167</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155</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41</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438</w:t>
            </w:r>
          </w:p>
        </w:tc>
      </w:tr>
      <w:tr w:rsidR="004F4F20" w:rsidRPr="006411F4" w:rsidTr="008F5A3E">
        <w:tc>
          <w:tcPr>
            <w:tcW w:w="2660" w:type="dxa"/>
          </w:tcPr>
          <w:p w:rsidR="004F4F20" w:rsidRPr="006411F4" w:rsidRDefault="004F4F20" w:rsidP="00CA29C3">
            <w:pPr>
              <w:spacing w:beforeLines="20" w:before="48" w:afterLines="20" w:after="48" w:line="240" w:lineRule="auto"/>
              <w:contextualSpacing/>
              <w:rPr>
                <w:rFonts w:cs="Arial"/>
                <w:b/>
                <w:szCs w:val="20"/>
                <w:vertAlign w:val="superscript"/>
              </w:rPr>
            </w:pPr>
            <w:r w:rsidRPr="006411F4">
              <w:rPr>
                <w:rFonts w:cs="Arial"/>
                <w:b/>
                <w:szCs w:val="20"/>
              </w:rPr>
              <w:t xml:space="preserve">Extent agree/disagree that it is better for business/organisation if employees take BB rather than PPL </w:t>
            </w:r>
            <w:r w:rsidRPr="006411F4">
              <w:rPr>
                <w:rFonts w:cs="Arial"/>
                <w:b/>
                <w:szCs w:val="20"/>
                <w:vertAlign w:val="superscript"/>
              </w:rPr>
              <w:t>a</w:t>
            </w:r>
          </w:p>
        </w:tc>
        <w:tc>
          <w:tcPr>
            <w:tcW w:w="1204" w:type="dxa"/>
          </w:tcPr>
          <w:p w:rsidR="004F4F20" w:rsidRPr="006411F4" w:rsidRDefault="004F4F20" w:rsidP="00CA29C3">
            <w:pPr>
              <w:spacing w:beforeLines="20" w:before="48" w:afterLines="20" w:after="48" w:line="240" w:lineRule="auto"/>
              <w:contextualSpacing/>
              <w:jc w:val="right"/>
              <w:rPr>
                <w:szCs w:val="20"/>
              </w:rPr>
            </w:pPr>
          </w:p>
        </w:tc>
        <w:tc>
          <w:tcPr>
            <w:tcW w:w="1205" w:type="dxa"/>
          </w:tcPr>
          <w:p w:rsidR="004F4F20" w:rsidRPr="006411F4" w:rsidRDefault="004F4F20" w:rsidP="00CA29C3">
            <w:pPr>
              <w:spacing w:beforeLines="20" w:before="48" w:afterLines="20" w:after="48" w:line="240" w:lineRule="auto"/>
              <w:contextualSpacing/>
              <w:jc w:val="right"/>
              <w:rPr>
                <w:szCs w:val="20"/>
              </w:rPr>
            </w:pPr>
          </w:p>
        </w:tc>
        <w:tc>
          <w:tcPr>
            <w:tcW w:w="1205" w:type="dxa"/>
          </w:tcPr>
          <w:p w:rsidR="004F4F20" w:rsidRPr="006411F4" w:rsidRDefault="004F4F20" w:rsidP="00CA29C3">
            <w:pPr>
              <w:spacing w:beforeLines="20" w:before="48" w:afterLines="20" w:after="48" w:line="240" w:lineRule="auto"/>
              <w:contextualSpacing/>
              <w:jc w:val="right"/>
              <w:rPr>
                <w:szCs w:val="20"/>
              </w:rPr>
            </w:pPr>
          </w:p>
        </w:tc>
        <w:tc>
          <w:tcPr>
            <w:tcW w:w="1205" w:type="dxa"/>
          </w:tcPr>
          <w:p w:rsidR="004F4F20" w:rsidRPr="006411F4" w:rsidRDefault="004F4F20" w:rsidP="00CA29C3">
            <w:pPr>
              <w:spacing w:beforeLines="20" w:before="48" w:afterLines="20" w:after="48" w:line="240" w:lineRule="auto"/>
              <w:contextualSpacing/>
              <w:jc w:val="right"/>
              <w:rPr>
                <w:szCs w:val="20"/>
              </w:rPr>
            </w:pPr>
          </w:p>
        </w:tc>
        <w:tc>
          <w:tcPr>
            <w:tcW w:w="1701" w:type="dxa"/>
          </w:tcPr>
          <w:p w:rsidR="004F4F20" w:rsidRPr="006411F4" w:rsidRDefault="004F4F20" w:rsidP="00CA29C3">
            <w:pPr>
              <w:spacing w:beforeLines="20" w:before="48" w:afterLines="20" w:after="48" w:line="240" w:lineRule="auto"/>
              <w:contextualSpacing/>
              <w:jc w:val="right"/>
              <w:rPr>
                <w:szCs w:val="20"/>
              </w:rPr>
            </w:pP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rPr>
                <w:rFonts w:cs="Arial"/>
                <w:b/>
                <w:szCs w:val="20"/>
              </w:rPr>
            </w:pPr>
            <w:r w:rsidRPr="006411F4">
              <w:rPr>
                <w:rFonts w:cs="Arial"/>
                <w:szCs w:val="20"/>
              </w:rPr>
              <w:t>Strongly Agree/Agree</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23</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27</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41</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20</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31</w:t>
            </w:r>
          </w:p>
        </w:tc>
      </w:tr>
      <w:tr w:rsidR="004F4F20" w:rsidRPr="006411F4" w:rsidTr="008F5A3E">
        <w:tc>
          <w:tcPr>
            <w:tcW w:w="2660" w:type="dxa"/>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Neither agree nor disagree</w:t>
            </w:r>
          </w:p>
        </w:tc>
        <w:tc>
          <w:tcPr>
            <w:tcW w:w="1204" w:type="dxa"/>
          </w:tcPr>
          <w:p w:rsidR="004F4F20" w:rsidRPr="006411F4" w:rsidRDefault="004F4F20" w:rsidP="00CA29C3">
            <w:pPr>
              <w:spacing w:beforeLines="20" w:before="48" w:afterLines="20" w:after="48" w:line="240" w:lineRule="auto"/>
              <w:contextualSpacing/>
              <w:jc w:val="right"/>
              <w:rPr>
                <w:szCs w:val="20"/>
              </w:rPr>
            </w:pPr>
            <w:r w:rsidRPr="006411F4">
              <w:rPr>
                <w:szCs w:val="20"/>
              </w:rPr>
              <w:t>35</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37</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29</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46</w:t>
            </w:r>
          </w:p>
        </w:tc>
        <w:tc>
          <w:tcPr>
            <w:tcW w:w="1701" w:type="dxa"/>
          </w:tcPr>
          <w:p w:rsidR="004F4F20" w:rsidRPr="006411F4" w:rsidRDefault="004F4F20" w:rsidP="00CA29C3">
            <w:pPr>
              <w:spacing w:beforeLines="20" w:before="48" w:afterLines="20" w:after="48" w:line="240" w:lineRule="auto"/>
              <w:contextualSpacing/>
              <w:jc w:val="right"/>
              <w:rPr>
                <w:szCs w:val="20"/>
              </w:rPr>
            </w:pPr>
            <w:r w:rsidRPr="006411F4">
              <w:rPr>
                <w:szCs w:val="20"/>
              </w:rPr>
              <w:t>35</w:t>
            </w: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Disagree/Strongly Disagree</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42</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36</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29</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34</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34</w:t>
            </w:r>
          </w:p>
        </w:tc>
      </w:tr>
      <w:tr w:rsidR="004F4F20" w:rsidRPr="006411F4" w:rsidTr="008F5A3E">
        <w:tc>
          <w:tcPr>
            <w:tcW w:w="2660" w:type="dxa"/>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Total</w:t>
            </w:r>
          </w:p>
        </w:tc>
        <w:tc>
          <w:tcPr>
            <w:tcW w:w="1204"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100</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100</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100</w:t>
            </w:r>
          </w:p>
        </w:tc>
        <w:tc>
          <w:tcPr>
            <w:tcW w:w="1205"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100</w:t>
            </w:r>
          </w:p>
        </w:tc>
        <w:tc>
          <w:tcPr>
            <w:tcW w:w="1701" w:type="dxa"/>
          </w:tcPr>
          <w:p w:rsidR="004F4F20" w:rsidRPr="006411F4" w:rsidRDefault="004F4F20" w:rsidP="00CA29C3">
            <w:pPr>
              <w:spacing w:beforeLines="20" w:before="48" w:afterLines="20" w:after="48" w:line="240" w:lineRule="auto"/>
              <w:contextualSpacing/>
              <w:jc w:val="right"/>
              <w:rPr>
                <w:szCs w:val="20"/>
              </w:rPr>
            </w:pPr>
            <w:r w:rsidRPr="006411F4">
              <w:rPr>
                <w:szCs w:val="20"/>
              </w:rPr>
              <w:t>100</w:t>
            </w:r>
          </w:p>
        </w:tc>
      </w:tr>
      <w:tr w:rsidR="004F4F20" w:rsidRPr="006411F4" w:rsidTr="008F5A3E">
        <w:tc>
          <w:tcPr>
            <w:tcW w:w="2660" w:type="dxa"/>
            <w:shd w:val="clear" w:color="auto" w:fill="D9D9D9" w:themeFill="background1" w:themeFillShade="D9"/>
          </w:tcPr>
          <w:p w:rsidR="004F4F20" w:rsidRPr="006411F4" w:rsidRDefault="004F4F20" w:rsidP="00CA29C3">
            <w:pPr>
              <w:spacing w:beforeLines="20" w:before="48" w:afterLines="20" w:after="48" w:line="240" w:lineRule="auto"/>
              <w:contextualSpacing/>
              <w:jc w:val="both"/>
              <w:rPr>
                <w:rFonts w:cs="Arial"/>
                <w:szCs w:val="20"/>
              </w:rPr>
            </w:pPr>
            <w:r w:rsidRPr="006411F4">
              <w:rPr>
                <w:rFonts w:cs="Arial"/>
                <w:szCs w:val="20"/>
              </w:rPr>
              <w:t>N</w:t>
            </w:r>
            <w:r w:rsidRPr="006411F4">
              <w:rPr>
                <w:rFonts w:cs="Arial"/>
                <w:szCs w:val="20"/>
                <w:vertAlign w:val="superscript"/>
              </w:rPr>
              <w:t>d</w:t>
            </w:r>
          </w:p>
        </w:tc>
        <w:tc>
          <w:tcPr>
            <w:tcW w:w="1204"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66</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142</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137</w:t>
            </w:r>
          </w:p>
        </w:tc>
        <w:tc>
          <w:tcPr>
            <w:tcW w:w="1205"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37</w:t>
            </w:r>
          </w:p>
        </w:tc>
        <w:tc>
          <w:tcPr>
            <w:tcW w:w="1701" w:type="dxa"/>
            <w:shd w:val="clear" w:color="auto" w:fill="D9D9D9" w:themeFill="background1" w:themeFillShade="D9"/>
          </w:tcPr>
          <w:p w:rsidR="004F4F20" w:rsidRPr="006411F4" w:rsidRDefault="004F4F20" w:rsidP="00CA29C3">
            <w:pPr>
              <w:spacing w:beforeLines="20" w:before="48" w:afterLines="20" w:after="48" w:line="240" w:lineRule="auto"/>
              <w:contextualSpacing/>
              <w:jc w:val="right"/>
              <w:rPr>
                <w:szCs w:val="20"/>
              </w:rPr>
            </w:pPr>
            <w:r w:rsidRPr="006411F4">
              <w:rPr>
                <w:szCs w:val="20"/>
              </w:rPr>
              <w:t>382</w:t>
            </w:r>
          </w:p>
        </w:tc>
      </w:tr>
    </w:tbl>
    <w:p w:rsidR="004F4F20" w:rsidRPr="006411F4" w:rsidRDefault="004F4F20" w:rsidP="004F4F20">
      <w:pPr>
        <w:spacing w:before="20" w:after="20" w:line="240" w:lineRule="auto"/>
        <w:contextualSpacing/>
        <w:rPr>
          <w:szCs w:val="20"/>
        </w:rPr>
      </w:pPr>
      <w:r w:rsidRPr="006411F4">
        <w:rPr>
          <w:szCs w:val="20"/>
          <w:vertAlign w:val="superscript"/>
        </w:rPr>
        <w:t>a</w:t>
      </w:r>
      <w:r w:rsidRPr="006411F4">
        <w:rPr>
          <w:szCs w:val="20"/>
        </w:rPr>
        <w:t xml:space="preserve"> Chi-square test indicates that this is not statistically different across Employer Size-Sector.</w:t>
      </w:r>
      <w:r w:rsidRPr="006411F4">
        <w:rPr>
          <w:szCs w:val="20"/>
        </w:rPr>
        <w:br/>
      </w:r>
      <w:r w:rsidRPr="006411F4">
        <w:rPr>
          <w:szCs w:val="20"/>
          <w:vertAlign w:val="superscript"/>
        </w:rPr>
        <w:t>b</w:t>
      </w:r>
      <w:r w:rsidRPr="006411F4">
        <w:rPr>
          <w:szCs w:val="20"/>
        </w:rPr>
        <w:t xml:space="preserve"> Does not equal 100 per cent due to rounding.</w:t>
      </w:r>
    </w:p>
    <w:p w:rsidR="004F4F20" w:rsidRPr="006411F4" w:rsidRDefault="004F4F20" w:rsidP="004F4F20">
      <w:pPr>
        <w:spacing w:before="20" w:after="20" w:line="240" w:lineRule="auto"/>
        <w:contextualSpacing/>
        <w:rPr>
          <w:szCs w:val="20"/>
        </w:rPr>
      </w:pPr>
      <w:r w:rsidRPr="006411F4">
        <w:rPr>
          <w:szCs w:val="20"/>
          <w:vertAlign w:val="superscript"/>
        </w:rPr>
        <w:t>c</w:t>
      </w:r>
      <w:r w:rsidRPr="006411F4">
        <w:rPr>
          <w:szCs w:val="20"/>
        </w:rPr>
        <w:t xml:space="preserve"> Three employers said “don’t know” to this question.</w:t>
      </w:r>
    </w:p>
    <w:p w:rsidR="004F4F20" w:rsidRPr="006411F4" w:rsidRDefault="004F4F20" w:rsidP="004F4F20">
      <w:pPr>
        <w:spacing w:before="20" w:after="20" w:line="240" w:lineRule="auto"/>
        <w:contextualSpacing/>
        <w:rPr>
          <w:sz w:val="22"/>
        </w:rPr>
      </w:pPr>
      <w:r w:rsidRPr="006411F4">
        <w:rPr>
          <w:szCs w:val="20"/>
          <w:vertAlign w:val="superscript"/>
        </w:rPr>
        <w:t>d</w:t>
      </w:r>
      <w:r w:rsidRPr="006411F4">
        <w:rPr>
          <w:szCs w:val="20"/>
        </w:rPr>
        <w:t xml:space="preserve"> 54 employers said “don’t know” and 1 refused to answer this question.</w:t>
      </w:r>
      <w:r w:rsidRPr="006411F4">
        <w:rPr>
          <w:szCs w:val="20"/>
        </w:rPr>
        <w:br/>
        <w:t>Note: Data weighted to the population of employers currently p</w:t>
      </w:r>
      <w:r w:rsidR="00BD4BE8">
        <w:rPr>
          <w:szCs w:val="20"/>
        </w:rPr>
        <w:t>rovid</w:t>
      </w:r>
      <w:r w:rsidRPr="006411F4">
        <w:rPr>
          <w:szCs w:val="20"/>
        </w:rPr>
        <w:t>ing</w:t>
      </w:r>
      <w:r w:rsidR="00BD4BE8">
        <w:rPr>
          <w:szCs w:val="20"/>
        </w:rPr>
        <w:t xml:space="preserve"> PLP to</w:t>
      </w:r>
      <w:r w:rsidRPr="006411F4">
        <w:rPr>
          <w:szCs w:val="20"/>
        </w:rPr>
        <w:t xml:space="preserve"> at least one employee in July and/or August 2012.</w:t>
      </w:r>
      <w:r w:rsidRPr="006411F4">
        <w:rPr>
          <w:szCs w:val="20"/>
        </w:rPr>
        <w:br/>
        <w:t>Source:</w:t>
      </w:r>
      <w:r>
        <w:rPr>
          <w:szCs w:val="20"/>
        </w:rPr>
        <w:t xml:space="preserve"> EMPERIA</w:t>
      </w:r>
      <w:r w:rsidRPr="006411F4">
        <w:rPr>
          <w:szCs w:val="20"/>
        </w:rPr>
        <w:t xml:space="preserve"> </w:t>
      </w:r>
    </w:p>
    <w:p w:rsidR="004F4F20" w:rsidRDefault="004F4F20" w:rsidP="00291474">
      <w:pPr>
        <w:pStyle w:val="BodyText"/>
        <w:jc w:val="left"/>
      </w:pPr>
      <w:r>
        <w:t xml:space="preserve">The qualitative data confirm that overall, employers did not experience significant difficulties in implementing PPL. </w:t>
      </w:r>
      <w:r w:rsidR="006232C9">
        <w:t>More than half of</w:t>
      </w:r>
      <w:r>
        <w:t xml:space="preserve"> employers </w:t>
      </w:r>
      <w:r w:rsidR="006232C9">
        <w:t>interviewed</w:t>
      </w:r>
      <w:r>
        <w:t xml:space="preserve"> stated they found it relatively easy, simple, or straightforward to administer</w:t>
      </w:r>
      <w:r w:rsidR="006232C9">
        <w:t xml:space="preserve"> PPL</w:t>
      </w:r>
      <w:r>
        <w:t>. The following comment reflects this common view among employers.</w:t>
      </w:r>
    </w:p>
    <w:p w:rsidR="004F4F20" w:rsidRPr="002655D7" w:rsidRDefault="004F4F20" w:rsidP="00291474">
      <w:pPr>
        <w:pStyle w:val="Quote"/>
        <w:jc w:val="left"/>
        <w:rPr>
          <w:i/>
          <w:sz w:val="20"/>
        </w:rPr>
      </w:pPr>
      <w:r w:rsidRPr="0075086E">
        <w:rPr>
          <w:sz w:val="20"/>
        </w:rPr>
        <w:t>It hasn't been any difficulty at all, really, because the employee liaises with Centrelink.  Centrelink then advise us, and then I just complete what they require.  Then it just happens, I guess.  It's pretty seamless.</w:t>
      </w:r>
      <w:r w:rsidRPr="002655D7">
        <w:rPr>
          <w:i/>
          <w:sz w:val="20"/>
        </w:rPr>
        <w:t xml:space="preserve"> </w:t>
      </w:r>
      <w:r w:rsidRPr="002655D7">
        <w:rPr>
          <w:sz w:val="20"/>
        </w:rPr>
        <w:t>[Employer # 10002188 large, public sector employer, water services]</w:t>
      </w:r>
    </w:p>
    <w:p w:rsidR="004F4F20" w:rsidRDefault="004F4F20" w:rsidP="00291474">
      <w:pPr>
        <w:pStyle w:val="BodyText"/>
        <w:jc w:val="left"/>
      </w:pPr>
      <w:r>
        <w:t>Of the employers who gave positive feedback on administering PLP, a small number (3) acknowledged an initial learning curve on implementing it.</w:t>
      </w:r>
    </w:p>
    <w:p w:rsidR="004F4F20" w:rsidRPr="002655D7" w:rsidRDefault="004F4F20" w:rsidP="00291474">
      <w:pPr>
        <w:pStyle w:val="Quote"/>
        <w:jc w:val="left"/>
        <w:rPr>
          <w:i/>
          <w:sz w:val="20"/>
        </w:rPr>
      </w:pPr>
      <w:r w:rsidRPr="0075086E">
        <w:rPr>
          <w:sz w:val="20"/>
        </w:rPr>
        <w:t>The implementation of the first one which was about six months ago was a little bit clunky setting it up.  Once it was set up it was fine.</w:t>
      </w:r>
      <w:r w:rsidRPr="002655D7">
        <w:rPr>
          <w:i/>
          <w:sz w:val="20"/>
        </w:rPr>
        <w:t xml:space="preserve"> </w:t>
      </w:r>
      <w:r w:rsidRPr="002655D7">
        <w:rPr>
          <w:sz w:val="20"/>
        </w:rPr>
        <w:t>[Employer # 10002295 large, not-for-profit employer, outdoor education]</w:t>
      </w:r>
    </w:p>
    <w:p w:rsidR="004F4F20" w:rsidRPr="002655D7" w:rsidRDefault="004F4F20" w:rsidP="00291474">
      <w:pPr>
        <w:pStyle w:val="Quote"/>
        <w:jc w:val="left"/>
        <w:rPr>
          <w:i/>
          <w:sz w:val="20"/>
        </w:rPr>
      </w:pPr>
      <w:r w:rsidRPr="0075086E">
        <w:rPr>
          <w:sz w:val="20"/>
        </w:rPr>
        <w:lastRenderedPageBreak/>
        <w:t>So both the admin of it - everything seemed pretty straight forward.  There were a couple of glitches early on just in terms of knowing at what point to get in and physically take the linking of their application in the company - but once you knew what you were doing, it's actually really straight forward.</w:t>
      </w:r>
      <w:r>
        <w:rPr>
          <w:i/>
          <w:sz w:val="20"/>
        </w:rPr>
        <w:t xml:space="preserve"> </w:t>
      </w:r>
      <w:r w:rsidRPr="002655D7">
        <w:rPr>
          <w:sz w:val="20"/>
        </w:rPr>
        <w:t>[Employer # 10001129 small, private sector employer, character suits and sports mascots]</w:t>
      </w:r>
    </w:p>
    <w:p w:rsidR="004F4F20" w:rsidRPr="002655D7" w:rsidRDefault="004F4F20" w:rsidP="00291474">
      <w:pPr>
        <w:pStyle w:val="Quote"/>
        <w:jc w:val="left"/>
        <w:rPr>
          <w:i/>
          <w:sz w:val="20"/>
        </w:rPr>
      </w:pPr>
      <w:proofErr w:type="gramStart"/>
      <w:r w:rsidRPr="0075086E">
        <w:rPr>
          <w:sz w:val="20"/>
        </w:rPr>
        <w:t>So in the beginning there was a little bit of confusion about what, how, who, when and why.</w:t>
      </w:r>
      <w:proofErr w:type="gramEnd"/>
      <w:r w:rsidRPr="0075086E">
        <w:rPr>
          <w:sz w:val="20"/>
        </w:rPr>
        <w:t xml:space="preserve">  I don’t know if other businesses that don’t actually have access to an industry group or - might have had more difficulty putting it in place than perhaps we did.  But I certainly haven’t found it difficult at all.</w:t>
      </w:r>
      <w:r w:rsidRPr="002655D7">
        <w:rPr>
          <w:i/>
          <w:sz w:val="20"/>
        </w:rPr>
        <w:t xml:space="preserve"> </w:t>
      </w:r>
      <w:r w:rsidRPr="002655D7">
        <w:rPr>
          <w:sz w:val="20"/>
        </w:rPr>
        <w:t>[Employer # 10001265 medium, private sector employer, health service provider]</w:t>
      </w:r>
    </w:p>
    <w:p w:rsidR="004F4F20" w:rsidRDefault="004F4F20" w:rsidP="00291474">
      <w:pPr>
        <w:pStyle w:val="BodyText"/>
        <w:jc w:val="left"/>
      </w:pPr>
      <w:r>
        <w:t xml:space="preserve">While the majority of employers were positive about their experiences in administering PPL, a few (3) small, private sector businesses found it difficult or burdensome to set up and administer PLP. </w:t>
      </w:r>
    </w:p>
    <w:p w:rsidR="004F4F20" w:rsidRPr="002655D7" w:rsidRDefault="004F4F20" w:rsidP="00291474">
      <w:pPr>
        <w:pStyle w:val="Quote"/>
        <w:jc w:val="left"/>
        <w:rPr>
          <w:i/>
          <w:sz w:val="20"/>
        </w:rPr>
      </w:pPr>
      <w:r w:rsidRPr="0075086E">
        <w:rPr>
          <w:sz w:val="20"/>
        </w:rPr>
        <w:t>It was just a real headache to set up. I feel that it was actually a really negative thing for both our business and on the life of that young girl that took advantage of it.</w:t>
      </w:r>
      <w:r w:rsidRPr="002655D7">
        <w:rPr>
          <w:i/>
          <w:sz w:val="20"/>
        </w:rPr>
        <w:t xml:space="preserve"> </w:t>
      </w:r>
      <w:r w:rsidRPr="002655D7">
        <w:rPr>
          <w:sz w:val="20"/>
        </w:rPr>
        <w:t>[Employer # 10001216 small, private sector employer, real estate]</w:t>
      </w:r>
    </w:p>
    <w:p w:rsidR="004F4F20" w:rsidRPr="002655D7" w:rsidRDefault="004F4F20" w:rsidP="00291474">
      <w:pPr>
        <w:pStyle w:val="Quote"/>
        <w:jc w:val="left"/>
        <w:rPr>
          <w:i/>
          <w:sz w:val="20"/>
        </w:rPr>
      </w:pPr>
      <w:r w:rsidRPr="0075086E">
        <w:rPr>
          <w:sz w:val="20"/>
        </w:rPr>
        <w:t>To me, there's an under-appreciation of how a small business operates, and the time and expertise that small businesses have in administering those sorts of schemes.  I think the intention was good; that it was something that business could access online, but the execution wasn't great; the idea of having to download software and to update software all the time, and to have passwords, and very complicated passwords, too, ready to rattle off at any time, that was all just too hard.</w:t>
      </w:r>
      <w:r w:rsidRPr="002655D7">
        <w:rPr>
          <w:i/>
          <w:sz w:val="20"/>
        </w:rPr>
        <w:t xml:space="preserve"> </w:t>
      </w:r>
      <w:r w:rsidRPr="002655D7">
        <w:rPr>
          <w:sz w:val="20"/>
        </w:rPr>
        <w:t>[Employer # 10001003 medium, private sector employer, fast food takeaway]</w:t>
      </w:r>
    </w:p>
    <w:p w:rsidR="004F4F20" w:rsidRPr="002655D7" w:rsidRDefault="004F4F20" w:rsidP="00291474">
      <w:pPr>
        <w:pStyle w:val="Quote"/>
        <w:jc w:val="left"/>
        <w:rPr>
          <w:i/>
          <w:sz w:val="20"/>
        </w:rPr>
      </w:pPr>
      <w:r w:rsidRPr="0075086E">
        <w:rPr>
          <w:sz w:val="20"/>
        </w:rPr>
        <w:t>It’s putting this burden on a business. Now, you know, a big business, they just have to set up a system, I suppose, and it's all automatically done by pressing a button. But you know, we're a small business, so there's learning about it, which we all have to do anyway, but it would have been so much easier if they had just said, look, this is like a social security payment that we're paying to the recipient. .. Of course, small business, we have a person who actually does - who has the job to do as a travel agent, but also has the job to do of all the administration; pays, and superannuation payments, and the profit and loss, et cetera, paying all the bills. There's an administration person, which is the same person.</w:t>
      </w:r>
      <w:r w:rsidRPr="002655D7">
        <w:rPr>
          <w:i/>
          <w:sz w:val="20"/>
        </w:rPr>
        <w:t xml:space="preserve"> </w:t>
      </w:r>
      <w:r w:rsidRPr="002655D7">
        <w:rPr>
          <w:sz w:val="20"/>
        </w:rPr>
        <w:t>[Employer # 10001214 small, private sector employer, travel agent]</w:t>
      </w:r>
    </w:p>
    <w:p w:rsidR="004F4F20" w:rsidRDefault="004F4F20" w:rsidP="00291474">
      <w:pPr>
        <w:pStyle w:val="BodyText"/>
        <w:jc w:val="left"/>
      </w:pPr>
      <w:r w:rsidRPr="00AA4BB0">
        <w:t xml:space="preserve">However, not all small businesses found it difficult to implement PLP, and </w:t>
      </w:r>
      <w:r w:rsidR="00101A44">
        <w:t>some</w:t>
      </w:r>
      <w:r w:rsidRPr="00AA4BB0">
        <w:t xml:space="preserve"> businesses felt their smaller size was advantageous because they felt they had fewer </w:t>
      </w:r>
      <w:r w:rsidR="00931C43">
        <w:t>payments to manage</w:t>
      </w:r>
      <w:r w:rsidR="00101A44">
        <w:t>, as this quote demonstrates.</w:t>
      </w:r>
    </w:p>
    <w:p w:rsidR="004F4F20" w:rsidRPr="002655D7" w:rsidRDefault="00101A44" w:rsidP="00291474">
      <w:pPr>
        <w:pStyle w:val="Quote"/>
        <w:jc w:val="left"/>
        <w:rPr>
          <w:i/>
          <w:sz w:val="20"/>
        </w:rPr>
      </w:pPr>
      <w:r w:rsidRPr="0075086E">
        <w:rPr>
          <w:sz w:val="20"/>
        </w:rPr>
        <w:t xml:space="preserve">Well the scheme itself was implemented very well.  </w:t>
      </w:r>
      <w:proofErr w:type="gramStart"/>
      <w:r w:rsidRPr="0075086E">
        <w:rPr>
          <w:sz w:val="20"/>
        </w:rPr>
        <w:t>Bearing in mind that we are only small so it's quite easy to deal with somebody one-to-one.</w:t>
      </w:r>
      <w:proofErr w:type="gramEnd"/>
      <w:r w:rsidRPr="0075086E">
        <w:rPr>
          <w:sz w:val="20"/>
        </w:rPr>
        <w:t xml:space="preserve">  I'm sure with a larger organisation you have to put in formal protocols.</w:t>
      </w:r>
      <w:r w:rsidRPr="002655D7">
        <w:rPr>
          <w:i/>
          <w:sz w:val="20"/>
        </w:rPr>
        <w:t xml:space="preserve"> </w:t>
      </w:r>
      <w:r w:rsidRPr="007906E5">
        <w:rPr>
          <w:sz w:val="20"/>
          <w:szCs w:val="20"/>
        </w:rPr>
        <w:t>[Employer 10001388 small, private sector employer, accounting]</w:t>
      </w:r>
    </w:p>
    <w:p w:rsidR="004F4F20" w:rsidRDefault="004F4F20" w:rsidP="00291474">
      <w:pPr>
        <w:pStyle w:val="BodyText"/>
        <w:jc w:val="left"/>
      </w:pPr>
      <w:r>
        <w:t xml:space="preserve">Despite the general acceptance that PPL was not considered a burden to implement by most employers, there were some (8) employers who felt it should be the government’s responsibility to administer the payments to employees. The reasons for this included the opinion that it is a government welfare payment, or that it created unnecessary paperwork or </w:t>
      </w:r>
      <w:r>
        <w:lastRenderedPageBreak/>
        <w:t>double handling of information for the employer.  For example, this employer wondered why PPL is paid via the employer, while DaPP is being paid directly by Centrelink.</w:t>
      </w:r>
    </w:p>
    <w:p w:rsidR="004F4F20" w:rsidRPr="007906E5" w:rsidRDefault="004F4F20" w:rsidP="00291474">
      <w:pPr>
        <w:pStyle w:val="Quote"/>
        <w:jc w:val="left"/>
        <w:rPr>
          <w:i/>
          <w:sz w:val="20"/>
          <w:szCs w:val="20"/>
        </w:rPr>
      </w:pPr>
      <w:r w:rsidRPr="0075086E">
        <w:rPr>
          <w:sz w:val="20"/>
          <w:szCs w:val="20"/>
        </w:rPr>
        <w:t>I don't really fully understand why, when it's a government benefit, why it should go through the employer. .. But I just don't get the fact that it comes through the employer. I really don't get it, especially when they've recognised that, yes, we're going to give something to the fathers, but we're paying that one direct.</w:t>
      </w:r>
      <w:r w:rsidRPr="007906E5">
        <w:rPr>
          <w:i/>
          <w:sz w:val="20"/>
          <w:szCs w:val="20"/>
        </w:rPr>
        <w:t xml:space="preserve"> </w:t>
      </w:r>
      <w:r w:rsidRPr="007906E5">
        <w:rPr>
          <w:sz w:val="20"/>
          <w:szCs w:val="20"/>
        </w:rPr>
        <w:t>[Employer # 10001214 small, private sector employer, travel agency]</w:t>
      </w:r>
    </w:p>
    <w:p w:rsidR="004F4F20" w:rsidRPr="007906E5" w:rsidRDefault="004F4F20" w:rsidP="00291474">
      <w:pPr>
        <w:pStyle w:val="Quote"/>
        <w:jc w:val="left"/>
        <w:rPr>
          <w:i/>
          <w:sz w:val="20"/>
          <w:szCs w:val="20"/>
        </w:rPr>
      </w:pPr>
      <w:r w:rsidRPr="0075086E">
        <w:rPr>
          <w:sz w:val="20"/>
          <w:szCs w:val="20"/>
        </w:rPr>
        <w:t>It's basically a social security's payment, whatever. It's a Government payment. It's got nothing to do with my employment of these people and yet I'm required to administer it. I'm required to receive money from the Government which I have to put into a separate area. It pollutes my payroll accounts and then I have to ensure it's kept separate.</w:t>
      </w:r>
      <w:r w:rsidRPr="007906E5">
        <w:rPr>
          <w:i/>
          <w:sz w:val="20"/>
          <w:szCs w:val="20"/>
        </w:rPr>
        <w:t xml:space="preserve"> </w:t>
      </w:r>
      <w:r w:rsidRPr="007906E5">
        <w:rPr>
          <w:sz w:val="20"/>
          <w:szCs w:val="20"/>
        </w:rPr>
        <w:t>[Employer #10001537 larger, public sector employer, property investment]</w:t>
      </w:r>
    </w:p>
    <w:p w:rsidR="004F4F20" w:rsidRPr="007906E5" w:rsidRDefault="004F4F20" w:rsidP="00291474">
      <w:pPr>
        <w:pStyle w:val="Quote"/>
        <w:jc w:val="left"/>
        <w:rPr>
          <w:i/>
          <w:sz w:val="20"/>
          <w:szCs w:val="20"/>
        </w:rPr>
      </w:pPr>
      <w:r w:rsidRPr="0075086E">
        <w:rPr>
          <w:sz w:val="20"/>
          <w:szCs w:val="20"/>
        </w:rPr>
        <w:t>I don't understand why it can't be administered through Centrelink. If the individual has to be setup with Centrelink anyway, why can't Centrelink pay it rather than - it just creates a whole bunch of extra work to make us - to hold an account.</w:t>
      </w:r>
      <w:r w:rsidRPr="007906E5">
        <w:rPr>
          <w:i/>
          <w:sz w:val="20"/>
          <w:szCs w:val="20"/>
        </w:rPr>
        <w:t xml:space="preserve"> </w:t>
      </w:r>
      <w:r w:rsidRPr="007906E5">
        <w:rPr>
          <w:sz w:val="20"/>
          <w:szCs w:val="20"/>
        </w:rPr>
        <w:t>[Employer # 1001216 small, private sector employer, real estate]</w:t>
      </w:r>
    </w:p>
    <w:p w:rsidR="004F4F20" w:rsidRPr="007906E5" w:rsidRDefault="00101A44" w:rsidP="00291474">
      <w:pPr>
        <w:pStyle w:val="Quote"/>
        <w:jc w:val="left"/>
        <w:rPr>
          <w:i/>
          <w:sz w:val="20"/>
          <w:szCs w:val="20"/>
        </w:rPr>
      </w:pPr>
      <w:r w:rsidRPr="0075086E">
        <w:rPr>
          <w:sz w:val="20"/>
          <w:szCs w:val="20"/>
        </w:rPr>
        <w:t xml:space="preserve">Yeah, of course it's beneficial, because I know that it's difficult when you become a new parent, but the one thing </w:t>
      </w:r>
      <w:r w:rsidR="004F4F20" w:rsidRPr="0075086E">
        <w:rPr>
          <w:sz w:val="20"/>
          <w:szCs w:val="20"/>
        </w:rPr>
        <w:t>I don't see is the need for</w:t>
      </w:r>
      <w:r w:rsidR="0065170A" w:rsidRPr="0075086E">
        <w:rPr>
          <w:sz w:val="20"/>
          <w:szCs w:val="20"/>
        </w:rPr>
        <w:t>,</w:t>
      </w:r>
      <w:r w:rsidR="004F4F20" w:rsidRPr="0075086E">
        <w:rPr>
          <w:sz w:val="20"/>
          <w:szCs w:val="20"/>
        </w:rPr>
        <w:t xml:space="preserve"> is for us to have to pay it. When Centrelink pay it to us, then we've got to pay it to - it's like it's gone through two hands and why can't it just go direct to the employee? So I find that a little bit confusing.</w:t>
      </w:r>
      <w:r w:rsidR="004F4F20" w:rsidRPr="007906E5">
        <w:rPr>
          <w:i/>
          <w:sz w:val="20"/>
          <w:szCs w:val="20"/>
        </w:rPr>
        <w:t xml:space="preserve"> </w:t>
      </w:r>
      <w:r w:rsidR="004F4F20" w:rsidRPr="007906E5">
        <w:rPr>
          <w:sz w:val="20"/>
          <w:szCs w:val="20"/>
        </w:rPr>
        <w:t>[Employer # 10002338 large, private sector employer, construction]</w:t>
      </w:r>
    </w:p>
    <w:p w:rsidR="004F4F20" w:rsidRPr="00A8242F" w:rsidRDefault="004F4F20" w:rsidP="00291474">
      <w:pPr>
        <w:pStyle w:val="BodyText"/>
        <w:jc w:val="left"/>
        <w:rPr>
          <w:lang w:val="en-US"/>
        </w:rPr>
      </w:pPr>
      <w:r>
        <w:rPr>
          <w:lang w:val="en-US"/>
        </w:rPr>
        <w:t>In relation to employers’ experiences in p</w:t>
      </w:r>
      <w:r w:rsidR="00BD4BE8">
        <w:rPr>
          <w:lang w:val="en-US"/>
        </w:rPr>
        <w:t>rovid</w:t>
      </w:r>
      <w:r>
        <w:rPr>
          <w:lang w:val="en-US"/>
        </w:rPr>
        <w:t xml:space="preserve">ing PLP, more than half </w:t>
      </w:r>
      <w:r w:rsidRPr="00A8242F">
        <w:rPr>
          <w:lang w:val="en-US"/>
        </w:rPr>
        <w:t>of employers commented that payments from Centrelink were timely or on time.</w:t>
      </w:r>
      <w:r w:rsidRPr="00A8242F">
        <w:rPr>
          <w:lang w:val="en-US"/>
        </w:rPr>
        <w:tab/>
      </w:r>
    </w:p>
    <w:p w:rsidR="004F4F20" w:rsidRPr="001F5957" w:rsidRDefault="004F4F20" w:rsidP="00291474">
      <w:pPr>
        <w:pStyle w:val="Quote"/>
        <w:jc w:val="left"/>
        <w:rPr>
          <w:i/>
          <w:sz w:val="20"/>
          <w:szCs w:val="20"/>
        </w:rPr>
      </w:pPr>
      <w:r w:rsidRPr="0075086E">
        <w:rPr>
          <w:sz w:val="20"/>
          <w:szCs w:val="20"/>
        </w:rPr>
        <w:t>Centrelink seem to be quite good with timing of the payments and the accuracy of the payments and everything. I haven't had any hassles at all.</w:t>
      </w:r>
      <w:r w:rsidRPr="001F5957">
        <w:rPr>
          <w:i/>
          <w:sz w:val="20"/>
          <w:szCs w:val="20"/>
        </w:rPr>
        <w:t xml:space="preserve"> </w:t>
      </w:r>
      <w:r w:rsidRPr="001F5957">
        <w:rPr>
          <w:sz w:val="20"/>
          <w:szCs w:val="20"/>
        </w:rPr>
        <w:t>[Employer #10001982 large, public sector employer, port management]</w:t>
      </w:r>
    </w:p>
    <w:p w:rsidR="004F4F20" w:rsidRPr="008B05BC" w:rsidRDefault="004F4F20" w:rsidP="00291474">
      <w:pPr>
        <w:pStyle w:val="BodyText"/>
        <w:jc w:val="left"/>
      </w:pPr>
      <w:r w:rsidRPr="008B05BC">
        <w:t>The qualitative data highlight</w:t>
      </w:r>
      <w:r w:rsidR="00490F9F">
        <w:t>ed</w:t>
      </w:r>
      <w:r w:rsidRPr="008B05BC">
        <w:t xml:space="preserve"> issues related to making PP</w:t>
      </w:r>
      <w:r w:rsidR="000C2502">
        <w:t>L</w:t>
      </w:r>
      <w:r w:rsidRPr="008B05BC">
        <w:t xml:space="preserve"> payments, experienced by employers during 2012. First, employers perceived the two step process of having to read an email to tell them to login to the Centrelink website to get information on their employee as inefficient. Three employers suggested they would prefer to have one email sent from Centrelink with all the relevant information.</w:t>
      </w:r>
    </w:p>
    <w:p w:rsidR="004F4F20" w:rsidRPr="000259E4" w:rsidRDefault="004F4F20" w:rsidP="00291474">
      <w:pPr>
        <w:pStyle w:val="Quote"/>
        <w:jc w:val="left"/>
        <w:rPr>
          <w:i/>
          <w:sz w:val="20"/>
          <w:szCs w:val="20"/>
        </w:rPr>
      </w:pPr>
      <w:r w:rsidRPr="0075086E">
        <w:rPr>
          <w:sz w:val="20"/>
          <w:szCs w:val="20"/>
        </w:rPr>
        <w:t xml:space="preserve">The only criticism I'd have of it would be, it would be good if the letters that are sent, the advices that are sent, and the confirmations and what not, could be emailed directly instead of having to go into their mailbox, which is a little clunky sort of thing… It would be a lot easier if they just sent you the letter…I guess it does give you a record of what's been sent and that but they could send them to both - would be ideal. </w:t>
      </w:r>
      <w:r w:rsidRPr="000259E4">
        <w:rPr>
          <w:sz w:val="20"/>
          <w:szCs w:val="20"/>
        </w:rPr>
        <w:t>[Employer # 10001982 large, public sector employer, port management]</w:t>
      </w:r>
    </w:p>
    <w:p w:rsidR="004F4F20" w:rsidRPr="000259E4" w:rsidRDefault="004F4F20" w:rsidP="00291474">
      <w:pPr>
        <w:pStyle w:val="Quote"/>
        <w:jc w:val="left"/>
        <w:rPr>
          <w:i/>
          <w:sz w:val="20"/>
          <w:szCs w:val="20"/>
        </w:rPr>
      </w:pPr>
      <w:r w:rsidRPr="0075086E">
        <w:rPr>
          <w:sz w:val="20"/>
          <w:szCs w:val="20"/>
        </w:rPr>
        <w:t>It's a letter but what happens is they send you an email and they don't send you an email and attach the letter. They send you an email to tell you to go onto their website and then go and access all your correspondence… It is time consuming to each time have to get out all the information to access this account and then go clunking through a number of screens… Because typically also this is not a service you use on a daily basis so you find eventually the right screen you're supposed to be in and everything else. Then you access the letter. Then you print the letter out and then you leave the screen.</w:t>
      </w:r>
      <w:r w:rsidRPr="000259E4">
        <w:rPr>
          <w:sz w:val="20"/>
          <w:szCs w:val="20"/>
        </w:rPr>
        <w:t xml:space="preserve"> [Employer # 10001537 large, public sector employer, property investment]</w:t>
      </w:r>
    </w:p>
    <w:p w:rsidR="004F4F20" w:rsidRPr="000259E4" w:rsidRDefault="004F4F20" w:rsidP="00291474">
      <w:pPr>
        <w:pStyle w:val="Quote"/>
        <w:jc w:val="left"/>
        <w:rPr>
          <w:i/>
          <w:sz w:val="20"/>
          <w:szCs w:val="20"/>
        </w:rPr>
      </w:pPr>
      <w:r w:rsidRPr="00A36D73">
        <w:rPr>
          <w:sz w:val="20"/>
          <w:szCs w:val="20"/>
        </w:rPr>
        <w:lastRenderedPageBreak/>
        <w:t>It was difficult to have to reconcile a bank statement with an email saying - you've got a letter. Then you have to go in through - you get an email and then you have to go in, print the letter and reconcile that with the bank statement. With the amount of transactions we have it's ridiculous to find that. It just meant I had to do reconciliation every fortnight instead of every month - I usually pay someone else to do it.</w:t>
      </w:r>
      <w:r w:rsidRPr="000259E4">
        <w:rPr>
          <w:i/>
          <w:sz w:val="20"/>
          <w:szCs w:val="20"/>
        </w:rPr>
        <w:t xml:space="preserve">  </w:t>
      </w:r>
      <w:r w:rsidRPr="000259E4">
        <w:rPr>
          <w:sz w:val="20"/>
          <w:szCs w:val="20"/>
        </w:rPr>
        <w:t>[Employer # 10001216 small, private sector employer, real estate]</w:t>
      </w:r>
    </w:p>
    <w:p w:rsidR="004F4F20" w:rsidRPr="008B05BC" w:rsidRDefault="004F4F20" w:rsidP="00291474">
      <w:pPr>
        <w:pStyle w:val="BodyText"/>
        <w:jc w:val="left"/>
      </w:pPr>
      <w:r w:rsidRPr="008B05BC">
        <w:t>A second issue was related to the synchronization of Centrelink payments and employers’ pay cycles. The following employe</w:t>
      </w:r>
      <w:r w:rsidR="004B05C3">
        <w:t>r</w:t>
      </w:r>
      <w:r w:rsidRPr="008B05BC">
        <w:t xml:space="preserve"> explained this problem in detail.</w:t>
      </w:r>
    </w:p>
    <w:p w:rsidR="004F4F20" w:rsidRPr="000259E4" w:rsidRDefault="004F4F20" w:rsidP="00291474">
      <w:pPr>
        <w:pStyle w:val="Quote"/>
        <w:jc w:val="left"/>
        <w:rPr>
          <w:sz w:val="20"/>
          <w:szCs w:val="20"/>
        </w:rPr>
      </w:pPr>
      <w:r w:rsidRPr="00A36D73">
        <w:rPr>
          <w:sz w:val="20"/>
          <w:szCs w:val="20"/>
        </w:rPr>
        <w:t xml:space="preserve">So they go through this whole thing and had to set out pay dates and we told them and then pay on the off week it's like well sometimes that means the employee </w:t>
      </w:r>
      <w:r w:rsidR="0081022F" w:rsidRPr="00A36D73">
        <w:rPr>
          <w:sz w:val="20"/>
          <w:szCs w:val="20"/>
        </w:rPr>
        <w:t>h</w:t>
      </w:r>
      <w:r w:rsidRPr="00A36D73">
        <w:rPr>
          <w:sz w:val="20"/>
          <w:szCs w:val="20"/>
        </w:rPr>
        <w:t>as to wait until the next fortnight to get some money…Yes of course it's all back paid and whatever but still.. Even now when it comes in they know what the pay cycles are but the money's usually there the following…But it doesn't synchronize with our pay cycle… I mean we just work around it but pretty much we say to our employees you do not get your money from</w:t>
      </w:r>
      <w:r w:rsidR="0081022F" w:rsidRPr="00A36D73">
        <w:rPr>
          <w:sz w:val="20"/>
          <w:szCs w:val="20"/>
        </w:rPr>
        <w:t xml:space="preserve"> us until we have received it f</w:t>
      </w:r>
      <w:r w:rsidRPr="00A36D73">
        <w:rPr>
          <w:sz w:val="20"/>
          <w:szCs w:val="20"/>
        </w:rPr>
        <w:t>r</w:t>
      </w:r>
      <w:r w:rsidR="0081022F" w:rsidRPr="00A36D73">
        <w:rPr>
          <w:sz w:val="20"/>
          <w:szCs w:val="20"/>
        </w:rPr>
        <w:t>o</w:t>
      </w:r>
      <w:r w:rsidRPr="00A36D73">
        <w:rPr>
          <w:sz w:val="20"/>
          <w:szCs w:val="20"/>
        </w:rPr>
        <w:t>m the government. You have to be aware that instead of just expecting your PPL to start here if you need money you might have to put in that you want to be on annual leave or long service leave until it happens…Just not synchronized I don't think. It's not that they're not on time.</w:t>
      </w:r>
      <w:r w:rsidRPr="000259E4">
        <w:rPr>
          <w:i/>
          <w:sz w:val="20"/>
          <w:szCs w:val="20"/>
        </w:rPr>
        <w:t xml:space="preserve"> </w:t>
      </w:r>
      <w:r w:rsidRPr="000259E4">
        <w:rPr>
          <w:sz w:val="20"/>
          <w:szCs w:val="20"/>
        </w:rPr>
        <w:t>[Employer #10001924 very large, public sector employer, local government]</w:t>
      </w:r>
    </w:p>
    <w:p w:rsidR="004F4F20" w:rsidRPr="00B54744" w:rsidRDefault="004F4F20" w:rsidP="00291474">
      <w:pPr>
        <w:pStyle w:val="BodyText"/>
        <w:jc w:val="left"/>
      </w:pPr>
      <w:r w:rsidRPr="00B54744">
        <w:t>Lastly, while not necessarily perceived to be problematic, some employers were a bit confused about possible tax or superannuation implications associated with reconciling their payroll, particularly at the end of the financial year.</w:t>
      </w:r>
    </w:p>
    <w:p w:rsidR="004F4F20" w:rsidRPr="000259E4" w:rsidRDefault="004F4F20" w:rsidP="00291474">
      <w:pPr>
        <w:pStyle w:val="Quote"/>
        <w:jc w:val="left"/>
        <w:rPr>
          <w:i/>
          <w:sz w:val="20"/>
          <w:szCs w:val="20"/>
        </w:rPr>
      </w:pPr>
      <w:r w:rsidRPr="00A36D73">
        <w:rPr>
          <w:sz w:val="20"/>
          <w:szCs w:val="20"/>
        </w:rPr>
        <w:t>So I guess the other thing that I find a little bit difficult would be the fact that this is now included in our payroll, but we're being reimbursed for it, so therefore it's going to show up on our payroll accounts. I've got to deduct that amount before processing payroll tax so the balance - there is still a balancing act that I have to go through, because it is actually appearing on our payroll accounts, but not considered to be payroll.</w:t>
      </w:r>
      <w:r w:rsidRPr="000259E4">
        <w:rPr>
          <w:i/>
          <w:sz w:val="20"/>
          <w:szCs w:val="20"/>
        </w:rPr>
        <w:t xml:space="preserve"> </w:t>
      </w:r>
      <w:r w:rsidRPr="000259E4">
        <w:rPr>
          <w:sz w:val="20"/>
          <w:szCs w:val="20"/>
        </w:rPr>
        <w:t>[Employer #10001510 medium, private sector employer, education]</w:t>
      </w:r>
    </w:p>
    <w:p w:rsidR="004F4F20" w:rsidRPr="000259E4" w:rsidRDefault="004F4F20" w:rsidP="00291474">
      <w:pPr>
        <w:pStyle w:val="Quote"/>
        <w:jc w:val="left"/>
        <w:rPr>
          <w:sz w:val="20"/>
          <w:szCs w:val="20"/>
        </w:rPr>
      </w:pPr>
      <w:r w:rsidRPr="00A36D73">
        <w:rPr>
          <w:sz w:val="20"/>
          <w:szCs w:val="20"/>
        </w:rPr>
        <w:t>The only issue I had is managing the payments and making sure they're just paid on time and in the correct financial year. Like as I said there was an overlap. If the employee had gone in the last financial year as in June or May and we started receiving payments for that employee there would be other payments coming in the next financial year as well. The payments – it doesn’t relate to the last financial year it was for the next one as well. So we had to spread the payments and so we had to keep a track of what's happening.</w:t>
      </w:r>
      <w:r w:rsidRPr="000259E4">
        <w:rPr>
          <w:sz w:val="20"/>
          <w:szCs w:val="20"/>
        </w:rPr>
        <w:t xml:space="preserve"> [Employer # 10001612 medium, private sector employer, relationship advisers]</w:t>
      </w:r>
    </w:p>
    <w:p w:rsidR="004F4F20" w:rsidRPr="000259E4" w:rsidRDefault="004F4F20" w:rsidP="00291474">
      <w:pPr>
        <w:pStyle w:val="Quote"/>
        <w:jc w:val="left"/>
        <w:rPr>
          <w:i/>
          <w:sz w:val="20"/>
          <w:szCs w:val="20"/>
        </w:rPr>
      </w:pPr>
      <w:r w:rsidRPr="00A36D73">
        <w:rPr>
          <w:sz w:val="20"/>
          <w:szCs w:val="20"/>
        </w:rPr>
        <w:t>It's just remembering what's taxable, what's not, what's superable, what's not.</w:t>
      </w:r>
      <w:r w:rsidRPr="000259E4">
        <w:rPr>
          <w:i/>
          <w:sz w:val="20"/>
          <w:szCs w:val="20"/>
        </w:rPr>
        <w:t xml:space="preserve"> </w:t>
      </w:r>
      <w:r w:rsidRPr="000259E4">
        <w:rPr>
          <w:sz w:val="20"/>
          <w:szCs w:val="20"/>
        </w:rPr>
        <w:t>[Employer # 10001924 very large, public sector employer, local government]</w:t>
      </w:r>
      <w:r w:rsidRPr="000259E4">
        <w:rPr>
          <w:sz w:val="20"/>
          <w:szCs w:val="20"/>
        </w:rPr>
        <w:tab/>
      </w:r>
    </w:p>
    <w:p w:rsidR="004F4F20" w:rsidRPr="000259E4" w:rsidRDefault="004F4F20" w:rsidP="00291474">
      <w:pPr>
        <w:pStyle w:val="Quote"/>
        <w:jc w:val="left"/>
        <w:rPr>
          <w:i/>
          <w:sz w:val="20"/>
          <w:szCs w:val="20"/>
        </w:rPr>
      </w:pPr>
      <w:r w:rsidRPr="00A36D73">
        <w:rPr>
          <w:sz w:val="20"/>
          <w:szCs w:val="20"/>
        </w:rPr>
        <w:t>It was just more about getting the superannuation clarification, how to treat it for tax and things like that.</w:t>
      </w:r>
      <w:r w:rsidRPr="000259E4">
        <w:rPr>
          <w:i/>
          <w:sz w:val="20"/>
          <w:szCs w:val="20"/>
        </w:rPr>
        <w:t xml:space="preserve"> </w:t>
      </w:r>
      <w:r w:rsidRPr="000259E4">
        <w:rPr>
          <w:sz w:val="20"/>
          <w:szCs w:val="20"/>
        </w:rPr>
        <w:t>[Employer # 10002063 large, not-for-profit sector, education provider]</w:t>
      </w:r>
    </w:p>
    <w:p w:rsidR="004F4F20" w:rsidRPr="003A4E8F" w:rsidRDefault="004F4F20" w:rsidP="00291474">
      <w:pPr>
        <w:pStyle w:val="BodyText"/>
        <w:jc w:val="left"/>
        <w:rPr>
          <w:lang w:val="en-US"/>
        </w:rPr>
      </w:pPr>
      <w:r>
        <w:rPr>
          <w:lang w:val="en-US"/>
        </w:rPr>
        <w:t xml:space="preserve">In general, however, employer experiences as discussed in the interviews reflected a positive view of PPL. </w:t>
      </w:r>
      <w:r w:rsidRPr="003A4E8F">
        <w:rPr>
          <w:lang w:val="en-US"/>
        </w:rPr>
        <w:t xml:space="preserve">Well over half of respondents </w:t>
      </w:r>
      <w:r w:rsidRPr="0014490B">
        <w:rPr>
          <w:lang w:val="en-US"/>
        </w:rPr>
        <w:t>(26</w:t>
      </w:r>
      <w:r w:rsidR="0014490B" w:rsidRPr="00C141DC">
        <w:rPr>
          <w:lang w:val="en-US"/>
        </w:rPr>
        <w:t xml:space="preserve"> out of 40</w:t>
      </w:r>
      <w:r w:rsidRPr="00711977">
        <w:rPr>
          <w:lang w:val="en-US"/>
        </w:rPr>
        <w:t>)</w:t>
      </w:r>
      <w:r w:rsidRPr="003A4E8F">
        <w:rPr>
          <w:lang w:val="en-US"/>
        </w:rPr>
        <w:t xml:space="preserve"> who discussed their overall view of PPL felt </w:t>
      </w:r>
      <w:r>
        <w:rPr>
          <w:lang w:val="en-US"/>
        </w:rPr>
        <w:t>i</w:t>
      </w:r>
      <w:r w:rsidRPr="003A4E8F">
        <w:rPr>
          <w:lang w:val="en-US"/>
        </w:rPr>
        <w:t>t was a positive scheme for employees that enable mothers to have time with their baby and provided necessary monetary support while mothers are on leave</w:t>
      </w:r>
      <w:r>
        <w:rPr>
          <w:lang w:val="en-US"/>
        </w:rPr>
        <w:t>,</w:t>
      </w:r>
      <w:r w:rsidRPr="003A4E8F">
        <w:rPr>
          <w:lang w:val="en-US"/>
        </w:rPr>
        <w:t xml:space="preserve"> particularly for </w:t>
      </w:r>
      <w:r w:rsidRPr="003A4E8F">
        <w:rPr>
          <w:lang w:val="en-US"/>
        </w:rPr>
        <w:lastRenderedPageBreak/>
        <w:t>‘the mothers that are low end earners’</w:t>
      </w:r>
      <w:r>
        <w:rPr>
          <w:lang w:val="en-US"/>
        </w:rPr>
        <w:t xml:space="preserve"> </w:t>
      </w:r>
      <w:r w:rsidRPr="003A4E8F">
        <w:rPr>
          <w:lang w:val="en-US"/>
        </w:rPr>
        <w:t>[Employer # 10001041</w:t>
      </w:r>
      <w:r>
        <w:rPr>
          <w:lang w:val="en-US"/>
        </w:rPr>
        <w:t>, very large, private sector employer, telecommunications</w:t>
      </w:r>
      <w:r w:rsidRPr="003A4E8F">
        <w:rPr>
          <w:lang w:val="en-US"/>
        </w:rPr>
        <w:t xml:space="preserve">] . Some employers were highly supportive of the scheme, and felt </w:t>
      </w:r>
      <w:r>
        <w:rPr>
          <w:lang w:val="en-US"/>
        </w:rPr>
        <w:t>a government scheme was needed</w:t>
      </w:r>
      <w:r w:rsidRPr="003A4E8F">
        <w:rPr>
          <w:lang w:val="en-US"/>
        </w:rPr>
        <w:t xml:space="preserve">, especially </w:t>
      </w:r>
      <w:r>
        <w:rPr>
          <w:lang w:val="en-US"/>
        </w:rPr>
        <w:t>because some</w:t>
      </w:r>
      <w:r w:rsidRPr="003A4E8F">
        <w:rPr>
          <w:lang w:val="en-US"/>
        </w:rPr>
        <w:t xml:space="preserve"> employers may not have the resources to </w:t>
      </w:r>
      <w:r>
        <w:rPr>
          <w:lang w:val="en-US"/>
        </w:rPr>
        <w:t>provide paid parental leave</w:t>
      </w:r>
      <w:r w:rsidRPr="003A4E8F">
        <w:rPr>
          <w:lang w:val="en-US"/>
        </w:rPr>
        <w:t>.</w:t>
      </w:r>
    </w:p>
    <w:p w:rsidR="004F4F20" w:rsidRPr="00303B4E" w:rsidRDefault="004F4F20" w:rsidP="00291474">
      <w:pPr>
        <w:pStyle w:val="Quote"/>
        <w:jc w:val="left"/>
        <w:rPr>
          <w:sz w:val="20"/>
          <w:szCs w:val="20"/>
        </w:rPr>
      </w:pPr>
      <w:r w:rsidRPr="00A36D73">
        <w:rPr>
          <w:sz w:val="20"/>
          <w:szCs w:val="20"/>
        </w:rPr>
        <w:t>I think it’s been great.  It’s been something that the Government has needed to do for a long time.  That there are - you know like us there are probably many businesses who would like to have been able to avail - you know give to their staff the opportunity to have paid leave.  But it’s just not financially viable for many businesses.  So I think that this has been really a wonderful thing to bring in, and really it’s about time too.</w:t>
      </w:r>
      <w:r w:rsidRPr="00303B4E">
        <w:rPr>
          <w:i/>
          <w:sz w:val="20"/>
          <w:szCs w:val="20"/>
        </w:rPr>
        <w:t xml:space="preserve"> </w:t>
      </w:r>
      <w:r w:rsidRPr="00303B4E">
        <w:rPr>
          <w:sz w:val="20"/>
          <w:szCs w:val="20"/>
        </w:rPr>
        <w:t>[Employer # 10001265 medium, private sector employer, health service provider]</w:t>
      </w:r>
    </w:p>
    <w:p w:rsidR="004F4F20" w:rsidRPr="00303B4E" w:rsidRDefault="004F4F20" w:rsidP="00291474">
      <w:pPr>
        <w:pStyle w:val="Quote"/>
        <w:jc w:val="left"/>
        <w:rPr>
          <w:i/>
          <w:sz w:val="20"/>
          <w:szCs w:val="20"/>
        </w:rPr>
      </w:pPr>
      <w:r w:rsidRPr="00A36D73">
        <w:rPr>
          <w:sz w:val="20"/>
          <w:szCs w:val="20"/>
        </w:rPr>
        <w:t>Look, I definitely feel that it's beneficial. You know, it gives - it's hard enough to pretty much have a baby and a family without having to have the burden of financial strain as well. So I definitely feel that the government paid parental leave definitely helps the mothers to be able to spend more time with their children.</w:t>
      </w:r>
      <w:r w:rsidRPr="00303B4E">
        <w:rPr>
          <w:i/>
          <w:sz w:val="20"/>
          <w:szCs w:val="20"/>
        </w:rPr>
        <w:t xml:space="preserve"> </w:t>
      </w:r>
      <w:r w:rsidRPr="00303B4E">
        <w:rPr>
          <w:sz w:val="20"/>
          <w:szCs w:val="20"/>
        </w:rPr>
        <w:t>[Employer # 10002297 medium, private sector employer, orthopedic implants]</w:t>
      </w:r>
    </w:p>
    <w:p w:rsidR="004F4F20" w:rsidRPr="00175043" w:rsidRDefault="004F4F20" w:rsidP="00291474">
      <w:pPr>
        <w:pStyle w:val="BodyText"/>
        <w:jc w:val="left"/>
      </w:pPr>
      <w:r w:rsidRPr="00175043">
        <w:t xml:space="preserve">Employer # 10002362, a public sector local council employer in a regional (non-metropolitan) area felt the way that the PLP was paid in fortnightly </w:t>
      </w:r>
      <w:r w:rsidR="00490F9F" w:rsidRPr="00175043">
        <w:t>instalments</w:t>
      </w:r>
      <w:r w:rsidRPr="00175043">
        <w:t xml:space="preserve"> instead of a lump sum, helped families to manage their budgets better.</w:t>
      </w:r>
      <w:r w:rsidRPr="00175043">
        <w:tab/>
      </w:r>
    </w:p>
    <w:p w:rsidR="004F4F20" w:rsidRPr="0081022F" w:rsidRDefault="004F4F20" w:rsidP="00291474">
      <w:pPr>
        <w:pStyle w:val="Quote"/>
        <w:jc w:val="left"/>
        <w:rPr>
          <w:i/>
          <w:sz w:val="20"/>
          <w:szCs w:val="20"/>
        </w:rPr>
      </w:pPr>
      <w:r w:rsidRPr="00A36D73">
        <w:rPr>
          <w:sz w:val="20"/>
          <w:szCs w:val="20"/>
        </w:rPr>
        <w:t>Most families these days are two income households and to - and you want to be able to really enjoy having your baby, so if there's something that can take a little bit of that pressure off financially so that you can actually enjoy it, I think that's great and I think paying it on a fortnightly basis to help with the fortnightly household costs is much better than giving them that lump sum…You know, that was around at one stage, that what did they call it, the plasma TV bonus or something was it?...Yeah, I think getting it on the fortnightly basis so that it actually does get spent on helping to run your household is much better than people getting that big amount that just gets blown.</w:t>
      </w:r>
      <w:r w:rsidRPr="0081022F">
        <w:rPr>
          <w:i/>
          <w:sz w:val="20"/>
          <w:szCs w:val="20"/>
        </w:rPr>
        <w:t xml:space="preserve"> </w:t>
      </w:r>
      <w:r w:rsidRPr="0081022F">
        <w:rPr>
          <w:sz w:val="20"/>
          <w:szCs w:val="20"/>
        </w:rPr>
        <w:t>[Employer # 10002362 very large, public sector employer, local council]</w:t>
      </w:r>
    </w:p>
    <w:p w:rsidR="004F4F20" w:rsidRPr="004467F8" w:rsidRDefault="004F4F20" w:rsidP="00291474">
      <w:pPr>
        <w:pStyle w:val="BodyText"/>
        <w:jc w:val="left"/>
        <w:rPr>
          <w:lang w:val="en-US"/>
        </w:rPr>
      </w:pPr>
      <w:r>
        <w:rPr>
          <w:lang w:val="en-US"/>
        </w:rPr>
        <w:t>S</w:t>
      </w:r>
      <w:r w:rsidRPr="004467F8">
        <w:rPr>
          <w:lang w:val="en-US"/>
        </w:rPr>
        <w:t>ome employers felt that the government could be even more generous in terms of time and/or money given to employees while on parental leave.</w:t>
      </w:r>
    </w:p>
    <w:p w:rsidR="004F4F20" w:rsidRPr="00CE4161" w:rsidRDefault="004F4F20" w:rsidP="00291474">
      <w:pPr>
        <w:pStyle w:val="Quote"/>
        <w:jc w:val="left"/>
        <w:rPr>
          <w:i/>
          <w:sz w:val="20"/>
          <w:szCs w:val="20"/>
        </w:rPr>
      </w:pPr>
      <w:r w:rsidRPr="00A36D73">
        <w:rPr>
          <w:sz w:val="20"/>
          <w:szCs w:val="20"/>
        </w:rPr>
        <w:t>I just think that it could be better, more based on people's incomes to allow people to actually take leave and spend some time at home… and I do think that it could be at least half a year as well.</w:t>
      </w:r>
      <w:r w:rsidRPr="00CE4161">
        <w:rPr>
          <w:i/>
          <w:sz w:val="20"/>
          <w:szCs w:val="20"/>
        </w:rPr>
        <w:t xml:space="preserve"> </w:t>
      </w:r>
      <w:r w:rsidRPr="00CE4161">
        <w:rPr>
          <w:sz w:val="20"/>
          <w:szCs w:val="20"/>
        </w:rPr>
        <w:t>[Employer # 10002099 large, private sector employer, legal services]</w:t>
      </w:r>
    </w:p>
    <w:p w:rsidR="004F4F20" w:rsidRPr="00CE4161" w:rsidRDefault="004F4F20" w:rsidP="00291474">
      <w:pPr>
        <w:pStyle w:val="Quote"/>
        <w:jc w:val="left"/>
        <w:rPr>
          <w:i/>
          <w:sz w:val="20"/>
          <w:szCs w:val="20"/>
        </w:rPr>
      </w:pPr>
      <w:r w:rsidRPr="00A36D73">
        <w:rPr>
          <w:sz w:val="20"/>
          <w:szCs w:val="20"/>
        </w:rPr>
        <w:t xml:space="preserve">For the amount that they pay, yes, if they're going to keep it to that amount, it should be at least 25 weeks I would have thought…Because 18 </w:t>
      </w:r>
      <w:proofErr w:type="gramStart"/>
      <w:r w:rsidRPr="00A36D73">
        <w:rPr>
          <w:sz w:val="20"/>
          <w:szCs w:val="20"/>
        </w:rPr>
        <w:t>weeks</w:t>
      </w:r>
      <w:proofErr w:type="gramEnd"/>
      <w:r w:rsidRPr="00A36D73">
        <w:rPr>
          <w:sz w:val="20"/>
          <w:szCs w:val="20"/>
        </w:rPr>
        <w:t xml:space="preserve"> just flies.</w:t>
      </w:r>
      <w:r w:rsidRPr="00CE4161">
        <w:rPr>
          <w:i/>
          <w:sz w:val="20"/>
          <w:szCs w:val="20"/>
        </w:rPr>
        <w:t xml:space="preserve"> </w:t>
      </w:r>
      <w:r w:rsidRPr="00CE4161">
        <w:rPr>
          <w:sz w:val="20"/>
          <w:szCs w:val="20"/>
        </w:rPr>
        <w:t>[Employer # 10001458 medium, private sector employer, architect]</w:t>
      </w:r>
    </w:p>
    <w:p w:rsidR="004F4F20" w:rsidRPr="00CE4161" w:rsidRDefault="004F4F20" w:rsidP="00291474">
      <w:pPr>
        <w:pStyle w:val="Quote"/>
        <w:jc w:val="left"/>
        <w:rPr>
          <w:i/>
          <w:sz w:val="20"/>
          <w:szCs w:val="20"/>
        </w:rPr>
      </w:pPr>
      <w:r w:rsidRPr="00A36D73">
        <w:rPr>
          <w:sz w:val="20"/>
          <w:szCs w:val="20"/>
        </w:rPr>
        <w:t>It would be great if the first 12 months were Paid Parental Leave. So that at the - even at the minimum wage, there was just money coming in for the first year of a child's life. Eighteen weeks is not very long, when you are starting a family. It's gone in the blink of an eye really.</w:t>
      </w:r>
      <w:r w:rsidRPr="00CE4161">
        <w:rPr>
          <w:i/>
          <w:sz w:val="20"/>
          <w:szCs w:val="20"/>
        </w:rPr>
        <w:t xml:space="preserve"> </w:t>
      </w:r>
      <w:r w:rsidRPr="00CE4161">
        <w:rPr>
          <w:sz w:val="20"/>
          <w:szCs w:val="20"/>
        </w:rPr>
        <w:t>[Employer # 10001503 very large, private sector employer, consumer goods retail]</w:t>
      </w:r>
    </w:p>
    <w:p w:rsidR="004F4F20" w:rsidRDefault="004F4F20" w:rsidP="004F4F20">
      <w:pPr>
        <w:pStyle w:val="Heading3"/>
        <w:numPr>
          <w:ilvl w:val="2"/>
          <w:numId w:val="1"/>
        </w:numPr>
      </w:pPr>
      <w:bookmarkStart w:id="116" w:name="_Toc358109750"/>
      <w:bookmarkStart w:id="117" w:name="_Toc377646713"/>
      <w:r>
        <w:lastRenderedPageBreak/>
        <w:t>Employers’ experiences in p</w:t>
      </w:r>
      <w:r w:rsidR="00BD4BE8">
        <w:t>rovid</w:t>
      </w:r>
      <w:r>
        <w:t>ing PLP: 2011-2012</w:t>
      </w:r>
      <w:bookmarkEnd w:id="116"/>
      <w:bookmarkEnd w:id="117"/>
    </w:p>
    <w:p w:rsidR="004F4F20" w:rsidRDefault="004F4F20" w:rsidP="00291474">
      <w:pPr>
        <w:pStyle w:val="BodyText"/>
        <w:jc w:val="left"/>
      </w:pPr>
      <w:r>
        <w:t>The views above reflect employer experiences in p</w:t>
      </w:r>
      <w:r w:rsidR="007E4D23">
        <w:t>roviding</w:t>
      </w:r>
      <w:r>
        <w:t xml:space="preserve"> PLP during the second year of the scheme’s operation. But has there been a change in these experiences between 2011 and 2012? A combined analysis of EMPERIA and EIPE data demonstrate there has been a significant change in employer attitudes towards implementing PPL between 2011 and 2012. An analysis of the scale corresponding to employers’ responses </w:t>
      </w:r>
      <w:r w:rsidRPr="0067247B">
        <w:t>that the PPL scheme has been easy to impleme</w:t>
      </w:r>
      <w:r>
        <w:t>nt in the organisation, where 1 is strongly agree and 5 is strongly disagree, showed an overall decline in this number.</w:t>
      </w:r>
      <w:r w:rsidR="004B05C3">
        <w:t xml:space="preserve"> T</w:t>
      </w:r>
      <w:r>
        <w:t xml:space="preserve">he lower the average score on this scale, the more employers felt that it </w:t>
      </w:r>
      <w:r>
        <w:rPr>
          <w:i/>
        </w:rPr>
        <w:t xml:space="preserve">was </w:t>
      </w:r>
      <w:r>
        <w:t xml:space="preserve">easy to implement PPL. The analyses across the two samples demonstrated that there was a significant decline in the average score by 0.21, meaning employers in 2012 were more likely to agree it had been easy to implement PPL. This was a general trend among all employers and was not related to employer size, sector, the percentage of female permanent employees, </w:t>
      </w:r>
      <w:r w:rsidRPr="006D3891">
        <w:t>percentage of part-time workers</w:t>
      </w:r>
      <w:r>
        <w:t xml:space="preserve"> or unionization levels. There was no significant change in whether employers agreed or disagreed that it is better for the organisation if an employee takes </w:t>
      </w:r>
      <w:r w:rsidR="001807FD">
        <w:t>BB</w:t>
      </w:r>
      <w:r>
        <w:t xml:space="preserve"> instead of P</w:t>
      </w:r>
      <w:r w:rsidR="006D3891">
        <w:t>L</w:t>
      </w:r>
      <w:r>
        <w:t>P.</w:t>
      </w:r>
    </w:p>
    <w:p w:rsidR="00C577AD" w:rsidRDefault="00C577AD" w:rsidP="00234617">
      <w:pPr>
        <w:pStyle w:val="Heading3"/>
      </w:pPr>
      <w:bookmarkStart w:id="118" w:name="_Toc377646714"/>
      <w:r w:rsidRPr="00C577AD">
        <w:t xml:space="preserve">Mothers’ experiences </w:t>
      </w:r>
      <w:r w:rsidR="00361597">
        <w:t>in</w:t>
      </w:r>
      <w:r w:rsidRPr="00C577AD">
        <w:t xml:space="preserve"> negotiati</w:t>
      </w:r>
      <w:r w:rsidR="00361597">
        <w:t>ng leave and leave taking</w:t>
      </w:r>
      <w:r w:rsidRPr="00C577AD">
        <w:t xml:space="preserve"> with employers</w:t>
      </w:r>
      <w:bookmarkEnd w:id="118"/>
    </w:p>
    <w:p w:rsidR="00C577AD" w:rsidRDefault="00C577AD" w:rsidP="00291474">
      <w:pPr>
        <w:pStyle w:val="BodyText"/>
        <w:jc w:val="left"/>
        <w:rPr>
          <w:lang w:val="en-US"/>
        </w:rPr>
      </w:pPr>
      <w:r>
        <w:rPr>
          <w:lang w:val="en-US"/>
        </w:rPr>
        <w:t>Qualitative interviews with mothers gave another perspective on how employers dealt with requests for leave and leave taking. Of the 100 mothers interviewed,</w:t>
      </w:r>
      <w:r w:rsidRPr="00675005">
        <w:rPr>
          <w:b/>
          <w:lang w:val="en-US"/>
        </w:rPr>
        <w:t xml:space="preserve"> </w:t>
      </w:r>
      <w:r>
        <w:rPr>
          <w:lang w:val="en-US"/>
        </w:rPr>
        <w:t>82</w:t>
      </w:r>
      <w:r>
        <w:rPr>
          <w:i/>
          <w:lang w:val="en-US"/>
        </w:rPr>
        <w:t xml:space="preserve"> </w:t>
      </w:r>
      <w:r>
        <w:rPr>
          <w:lang w:val="en-US"/>
        </w:rPr>
        <w:t>were employees and the remainder were self-employed. In this section of the report, we report on the experiences of employe</w:t>
      </w:r>
      <w:r w:rsidR="009D1706">
        <w:rPr>
          <w:lang w:val="en-US"/>
        </w:rPr>
        <w:t>d</w:t>
      </w:r>
      <w:r>
        <w:rPr>
          <w:lang w:val="en-US"/>
        </w:rPr>
        <w:t xml:space="preserve"> mothers in negotiating leave arrangements. These interviews provide broadly indicative (rather than definitive) data regarding the patterns of women’s experiences across and within employment sectors and by employment contact type.</w:t>
      </w:r>
    </w:p>
    <w:p w:rsidR="00C577AD" w:rsidRDefault="00C577AD" w:rsidP="00291474">
      <w:pPr>
        <w:pStyle w:val="BodyText"/>
        <w:jc w:val="left"/>
        <w:rPr>
          <w:lang w:val="en-US"/>
        </w:rPr>
      </w:pPr>
      <w:r>
        <w:rPr>
          <w:lang w:val="en-US"/>
        </w:rPr>
        <w:t xml:space="preserve">In general, the vast majority of mothers did not have difficulty negotiating leave during their pregnancy, or taking leave around the time of the birth and for a subsequent period of time. Importantly, however, their experiences vary widely by sector and employment type. </w:t>
      </w:r>
    </w:p>
    <w:p w:rsidR="00C577AD" w:rsidRDefault="00C577AD" w:rsidP="00291474">
      <w:pPr>
        <w:pStyle w:val="BodyText"/>
        <w:jc w:val="left"/>
        <w:rPr>
          <w:lang w:val="en-US"/>
        </w:rPr>
      </w:pPr>
      <w:r>
        <w:rPr>
          <w:lang w:val="en-US"/>
        </w:rPr>
        <w:t xml:space="preserve">Women working in the public sector were unlikely to experience any problems in relation to negotiating the timing of their leave, the timing of their return to work, or the conditions of their return to work such as part-time or full time hours. Of the 19 interviewees who were public sector employees, none reported problems in negotiating </w:t>
      </w:r>
      <w:r w:rsidR="006D3891">
        <w:rPr>
          <w:lang w:val="en-US"/>
        </w:rPr>
        <w:t xml:space="preserve">leave </w:t>
      </w:r>
      <w:r>
        <w:rPr>
          <w:lang w:val="en-US"/>
        </w:rPr>
        <w:t xml:space="preserve">with their employers. Rather, they generally reported routinized and unproblematic mechanisms for making arrangements around pregnancy and leave. One respondent summed up the situation in relation to leave in the following way: </w:t>
      </w:r>
    </w:p>
    <w:p w:rsidR="00C577AD" w:rsidRPr="000075AD" w:rsidRDefault="00C577AD" w:rsidP="00291474">
      <w:pPr>
        <w:spacing w:line="240" w:lineRule="auto"/>
        <w:ind w:left="426"/>
        <w:rPr>
          <w:b/>
          <w:i/>
          <w:lang w:val="en-US"/>
        </w:rPr>
      </w:pPr>
      <w:r w:rsidRPr="00A36D73">
        <w:rPr>
          <w:rStyle w:val="QuoteChar"/>
          <w:sz w:val="20"/>
          <w:szCs w:val="20"/>
        </w:rPr>
        <w:t>It’s very clear what people are and aren’t entitled to…it’s really good. So I can’t say there were any issues at all</w:t>
      </w:r>
      <w:r w:rsidR="00A36D73" w:rsidRPr="00A36D73">
        <w:rPr>
          <w:rStyle w:val="QuoteChar"/>
          <w:sz w:val="20"/>
          <w:szCs w:val="20"/>
        </w:rPr>
        <w:t>.</w:t>
      </w:r>
      <w:r>
        <w:rPr>
          <w:lang w:val="en-US"/>
        </w:rPr>
        <w:t xml:space="preserve"> [Mother_2_0</w:t>
      </w:r>
      <w:r w:rsidR="00525E4A">
        <w:rPr>
          <w:lang w:val="en-US"/>
        </w:rPr>
        <w:t>8, permanent, public/</w:t>
      </w:r>
      <w:r w:rsidRPr="00C15F12">
        <w:rPr>
          <w:lang w:val="en-US"/>
        </w:rPr>
        <w:t>government sector</w:t>
      </w:r>
      <w:r>
        <w:rPr>
          <w:lang w:val="en-US"/>
        </w:rPr>
        <w:t>]</w:t>
      </w:r>
    </w:p>
    <w:p w:rsidR="00C577AD" w:rsidRDefault="00C577AD" w:rsidP="00291474">
      <w:pPr>
        <w:pStyle w:val="BodyText"/>
        <w:jc w:val="left"/>
        <w:rPr>
          <w:lang w:val="en-US"/>
        </w:rPr>
      </w:pPr>
      <w:r>
        <w:rPr>
          <w:lang w:val="en-US"/>
        </w:rPr>
        <w:t xml:space="preserve">Another public sector employee described the advantages of flexi-time and other public sector workplace characteristics which supported her during her pregnancy: </w:t>
      </w:r>
    </w:p>
    <w:p w:rsidR="00C577AD" w:rsidRPr="00A36D73" w:rsidRDefault="00525E4A" w:rsidP="00291474">
      <w:pPr>
        <w:pStyle w:val="Quote"/>
        <w:jc w:val="left"/>
        <w:rPr>
          <w:sz w:val="20"/>
          <w:szCs w:val="20"/>
        </w:rPr>
      </w:pPr>
      <w:r w:rsidRPr="00A36D73">
        <w:rPr>
          <w:sz w:val="20"/>
          <w:szCs w:val="20"/>
        </w:rPr>
        <w:lastRenderedPageBreak/>
        <w:t>Interviewee:</w:t>
      </w:r>
      <w:r w:rsidRPr="00A36D73">
        <w:rPr>
          <w:sz w:val="20"/>
          <w:szCs w:val="20"/>
        </w:rPr>
        <w:tab/>
      </w:r>
      <w:r w:rsidR="00C577AD" w:rsidRPr="00A36D73">
        <w:rPr>
          <w:sz w:val="20"/>
          <w:szCs w:val="20"/>
        </w:rPr>
        <w:t xml:space="preserve">I was going to the physio in the morning, </w:t>
      </w:r>
      <w:proofErr w:type="gramStart"/>
      <w:r w:rsidR="00C577AD" w:rsidRPr="00A36D73">
        <w:rPr>
          <w:sz w:val="20"/>
          <w:szCs w:val="20"/>
        </w:rPr>
        <w:t>arriving</w:t>
      </w:r>
      <w:proofErr w:type="gramEnd"/>
      <w:r w:rsidR="00C577AD" w:rsidRPr="00A36D73">
        <w:rPr>
          <w:sz w:val="20"/>
          <w:szCs w:val="20"/>
        </w:rPr>
        <w:t xml:space="preserve"> a little bit late in the morning, but I returned the hours at lunchtime.  No problem at all.</w:t>
      </w:r>
    </w:p>
    <w:p w:rsidR="00281B42" w:rsidRPr="00A36D73" w:rsidRDefault="00C577AD" w:rsidP="00291474">
      <w:pPr>
        <w:pStyle w:val="Quote"/>
        <w:jc w:val="left"/>
        <w:rPr>
          <w:sz w:val="20"/>
          <w:szCs w:val="20"/>
        </w:rPr>
      </w:pPr>
      <w:r w:rsidRPr="00A36D73">
        <w:rPr>
          <w:sz w:val="20"/>
          <w:szCs w:val="20"/>
        </w:rPr>
        <w:t xml:space="preserve">Facilitator: </w:t>
      </w:r>
      <w:r w:rsidR="00525E4A" w:rsidRPr="00A36D73">
        <w:rPr>
          <w:sz w:val="20"/>
          <w:szCs w:val="20"/>
        </w:rPr>
        <w:tab/>
      </w:r>
      <w:r w:rsidRPr="00A36D73">
        <w:rPr>
          <w:sz w:val="20"/>
          <w:szCs w:val="20"/>
        </w:rPr>
        <w:t>So that was fine.  They were happy for you to make some adjustments in your work whilst you were pregnant?</w:t>
      </w:r>
    </w:p>
    <w:p w:rsidR="00C577AD" w:rsidRDefault="00C577AD" w:rsidP="00291474">
      <w:pPr>
        <w:pStyle w:val="Quote"/>
        <w:jc w:val="left"/>
        <w:rPr>
          <w:i/>
        </w:rPr>
      </w:pPr>
      <w:r w:rsidRPr="00A36D73">
        <w:rPr>
          <w:sz w:val="20"/>
          <w:szCs w:val="20"/>
        </w:rPr>
        <w:t xml:space="preserve">Interviewee: </w:t>
      </w:r>
      <w:r w:rsidR="00525E4A" w:rsidRPr="00A36D73">
        <w:rPr>
          <w:sz w:val="20"/>
          <w:szCs w:val="20"/>
        </w:rPr>
        <w:tab/>
      </w:r>
      <w:r w:rsidRPr="00A36D73">
        <w:rPr>
          <w:sz w:val="20"/>
          <w:szCs w:val="20"/>
        </w:rPr>
        <w:t>Yeah.  In fact for example, I was having problems with my back.  They ordered me a new chair.  They take all the health and security issues really well.</w:t>
      </w:r>
      <w:r w:rsidRPr="00A36D73">
        <w:t xml:space="preserve"> </w:t>
      </w:r>
      <w:r w:rsidRPr="00A36D73">
        <w:rPr>
          <w:sz w:val="20"/>
          <w:szCs w:val="20"/>
        </w:rPr>
        <w:t>[Mother_3_02_fixed term contract, public sector]</w:t>
      </w:r>
    </w:p>
    <w:p w:rsidR="00C577AD" w:rsidRDefault="00C577AD" w:rsidP="00291474">
      <w:pPr>
        <w:pStyle w:val="BodyText"/>
        <w:jc w:val="left"/>
      </w:pPr>
      <w:r>
        <w:t xml:space="preserve">Women’s experiences in the private sector were also generally positive, although somewhat more variable and particularly influenced by type of employment contract. Of the 26 interviewees who were on permanent or fixed term contracts in the private sector, the vast majority (22 of 26) reported straightforward, positive responses from their employers and unproblematic negotiations about leave taking. For employees in some private sector organisations, negotiations were as straightforward as they were in the public sector: </w:t>
      </w:r>
    </w:p>
    <w:p w:rsidR="00C577AD" w:rsidRDefault="00C577AD" w:rsidP="00291474">
      <w:pPr>
        <w:spacing w:line="240" w:lineRule="auto"/>
        <w:ind w:left="426"/>
        <w:rPr>
          <w:bCs/>
        </w:rPr>
      </w:pPr>
      <w:r w:rsidRPr="00A36D73">
        <w:rPr>
          <w:rStyle w:val="QuoteChar"/>
          <w:sz w:val="20"/>
          <w:szCs w:val="20"/>
        </w:rPr>
        <w:t xml:space="preserve">Our employer is very good with women in the workplace having children and then returning in terms of part time, suiting the hours, days that they need… </w:t>
      </w:r>
      <w:proofErr w:type="gramStart"/>
      <w:r w:rsidRPr="00A36D73">
        <w:rPr>
          <w:rStyle w:val="QuoteChar"/>
          <w:sz w:val="20"/>
          <w:szCs w:val="20"/>
        </w:rPr>
        <w:t>There's</w:t>
      </w:r>
      <w:proofErr w:type="gramEnd"/>
      <w:r w:rsidRPr="00A36D73">
        <w:rPr>
          <w:rStyle w:val="QuoteChar"/>
          <w:sz w:val="20"/>
          <w:szCs w:val="20"/>
        </w:rPr>
        <w:t xml:space="preserve"> a lot of policies and procedures in place so that it all flows, everyone knows what's happening.</w:t>
      </w:r>
      <w:r w:rsidRPr="007645CC">
        <w:rPr>
          <w:b/>
          <w:bCs/>
          <w:i/>
        </w:rPr>
        <w:t xml:space="preserve"> </w:t>
      </w:r>
      <w:r>
        <w:rPr>
          <w:bCs/>
        </w:rPr>
        <w:t>[</w:t>
      </w:r>
      <w:r w:rsidRPr="007645CC">
        <w:rPr>
          <w:bCs/>
        </w:rPr>
        <w:t>Moth</w:t>
      </w:r>
      <w:r>
        <w:rPr>
          <w:bCs/>
        </w:rPr>
        <w:t>er_2_11, permanent, private sector]</w:t>
      </w:r>
    </w:p>
    <w:p w:rsidR="00C577AD" w:rsidRPr="00934734" w:rsidRDefault="00C577AD" w:rsidP="00291474">
      <w:pPr>
        <w:spacing w:line="240" w:lineRule="auto"/>
        <w:ind w:left="426"/>
        <w:rPr>
          <w:bCs/>
        </w:rPr>
      </w:pPr>
      <w:r w:rsidRPr="00A36D73">
        <w:rPr>
          <w:rStyle w:val="QuoteChar"/>
          <w:sz w:val="20"/>
          <w:szCs w:val="20"/>
        </w:rPr>
        <w:t>[</w:t>
      </w:r>
      <w:r w:rsidR="008C7137" w:rsidRPr="00A36D73">
        <w:rPr>
          <w:rStyle w:val="QuoteChar"/>
          <w:sz w:val="20"/>
          <w:szCs w:val="20"/>
        </w:rPr>
        <w:t>N</w:t>
      </w:r>
      <w:r w:rsidRPr="00A36D73">
        <w:rPr>
          <w:rStyle w:val="QuoteChar"/>
          <w:sz w:val="20"/>
          <w:szCs w:val="20"/>
        </w:rPr>
        <w:t>egotiating time off]….was all very by the book, because it’s a big company and they’ve done it a thousand times before.  You just have to apply 10 weeks before you want to leave.</w:t>
      </w:r>
      <w:r w:rsidRPr="00934734">
        <w:rPr>
          <w:i/>
        </w:rPr>
        <w:t xml:space="preserve"> </w:t>
      </w:r>
      <w:r w:rsidRPr="00934734">
        <w:rPr>
          <w:bCs/>
        </w:rPr>
        <w:t xml:space="preserve">[Mother_1_08, </w:t>
      </w:r>
      <w:r>
        <w:rPr>
          <w:bCs/>
        </w:rPr>
        <w:t>permanent, large retail, private sector]</w:t>
      </w:r>
    </w:p>
    <w:p w:rsidR="00C577AD" w:rsidRDefault="00C577AD" w:rsidP="00291474">
      <w:pPr>
        <w:pStyle w:val="BodyText"/>
        <w:jc w:val="left"/>
      </w:pPr>
      <w:r>
        <w:t>The majority of women in this group also reported positive responses and accommodation from their employers during their pregnancy: these included being put on ‘light duties’ and being given ‘reduced deadlines’ in an otherwise highly stressful workplace. All women in this group indicated they were able to take time off for health related reasons during their pregnancy, for example:</w:t>
      </w:r>
    </w:p>
    <w:p w:rsidR="00C577AD" w:rsidRPr="007645CC" w:rsidRDefault="00C577AD" w:rsidP="00291474">
      <w:pPr>
        <w:spacing w:line="240" w:lineRule="auto"/>
        <w:ind w:left="426"/>
      </w:pPr>
      <w:r w:rsidRPr="00A36D73">
        <w:rPr>
          <w:rStyle w:val="QuoteChar"/>
          <w:sz w:val="20"/>
          <w:szCs w:val="20"/>
        </w:rPr>
        <w:t>My boss is actually very, very helpful and very understanding. He was great. If I have to leave slightly early for - to go to my OB appointment, he's fine. Never demanded me to take official leave, because I always make up at - the hours anyway, he trusts me a fair bit with that.</w:t>
      </w:r>
      <w:r>
        <w:t xml:space="preserve"> [Mother_2_20, permanent, private sector]</w:t>
      </w:r>
    </w:p>
    <w:p w:rsidR="00C577AD" w:rsidRDefault="00C577AD" w:rsidP="00291474">
      <w:pPr>
        <w:pStyle w:val="BodyText"/>
        <w:jc w:val="left"/>
      </w:pPr>
      <w:r>
        <w:t xml:space="preserve">In relation to negotiating end of leave arrangements, all women who planned to return to work gave their employers an anticipated timeframe for doing so. Even though a number of women chose to return to work either earlier or later than originally anticipated, they reported straightforward negotiations and transitions back to work. </w:t>
      </w:r>
    </w:p>
    <w:p w:rsidR="00C577AD" w:rsidRDefault="009D1706" w:rsidP="00291474">
      <w:pPr>
        <w:spacing w:line="240" w:lineRule="auto"/>
        <w:ind w:left="426"/>
      </w:pPr>
      <w:r w:rsidRPr="00A36D73">
        <w:rPr>
          <w:rStyle w:val="QuoteChar"/>
          <w:sz w:val="20"/>
          <w:szCs w:val="20"/>
        </w:rPr>
        <w:t>W</w:t>
      </w:r>
      <w:r w:rsidR="00C577AD" w:rsidRPr="00A36D73">
        <w:rPr>
          <w:rStyle w:val="QuoteChar"/>
          <w:sz w:val="20"/>
          <w:szCs w:val="20"/>
        </w:rPr>
        <w:t>e get offered one year unpaid leave, which you can extend for another year if you choose to.  Then you can come back part time.  I think with them, at your manager’s discretion.  So it’s up to you to negotiate.  My manager’s pretty good in that respect.   So I signed - a letter - before you go on maternity leave stating what your plans are. …I ended up coming back four months early</w:t>
      </w:r>
      <w:r w:rsidR="00C577AD">
        <w:t xml:space="preserve"> [Mother_1_17, permanent, private sector]. </w:t>
      </w:r>
    </w:p>
    <w:p w:rsidR="00C577AD" w:rsidRPr="00A36D73" w:rsidRDefault="00C577AD" w:rsidP="00291474">
      <w:pPr>
        <w:pStyle w:val="Quote"/>
        <w:jc w:val="left"/>
        <w:rPr>
          <w:sz w:val="20"/>
          <w:szCs w:val="20"/>
        </w:rPr>
      </w:pPr>
      <w:r w:rsidRPr="00A36D73">
        <w:rPr>
          <w:sz w:val="20"/>
          <w:szCs w:val="20"/>
        </w:rPr>
        <w:t>Oh I really didn't take much time off at all with [Baby].  With permanent part-time I've got flexible hours so it was my choice to go back and say if I was only wanting to work five hours I could work five hours a day or only work three days.  It was my choice, on my terms if I come back how many hours and how many days as much as I could. [Mother_5_11, permanent part-time, private sector]</w:t>
      </w:r>
    </w:p>
    <w:p w:rsidR="00C577AD" w:rsidRPr="006C0411" w:rsidRDefault="00C577AD" w:rsidP="00291474">
      <w:pPr>
        <w:pStyle w:val="BodyText"/>
        <w:jc w:val="left"/>
      </w:pPr>
      <w:r>
        <w:lastRenderedPageBreak/>
        <w:t>None of the interviewees reported problems with variations to the timing of return to work. However, several women reported difficulties in working the kind of hours they wanted following their return to work, and fewer still were able to negotiate to work from home once they returned to work (</w:t>
      </w:r>
      <w:r w:rsidRPr="00A36D73">
        <w:t>n=2 of this group</w:t>
      </w:r>
      <w:r>
        <w:rPr>
          <w:i/>
        </w:rPr>
        <w:t xml:space="preserve">). </w:t>
      </w:r>
    </w:p>
    <w:p w:rsidR="00C577AD" w:rsidRDefault="00C577AD" w:rsidP="00291474">
      <w:pPr>
        <w:pStyle w:val="BodyText"/>
        <w:jc w:val="left"/>
      </w:pPr>
      <w:r w:rsidRPr="00B432D6">
        <w:t>Amongst the 26 private sector</w:t>
      </w:r>
      <w:r>
        <w:t xml:space="preserve"> employees with permanent or fixed term contracts, five reported some problems. One of the women, a project manager on a fixed term contract, reported amicable negotiations with her employer but was forced to resign rather than take maternity leave as such. When she was ready to return to work, she had to re-apply for her position, and succeeded.  In two other cases, women on permanent contracts were made redundant while on maternity leave, in both cases because the companies they worked for had either ‘folded’ or moved offshore. Two women reported difficulties with their employer while pregnant: in one case, the woman was moved, by the HR personnel, to another section while pregnant to resolve the issue. In the other case, the woman has returned to work for the same employer despite reported difficulties in her pregnancy and not being able to work her preferred hours as </w:t>
      </w:r>
      <w:r w:rsidRPr="00A36D73">
        <w:rPr>
          <w:rStyle w:val="QuoteChar"/>
          <w:sz w:val="20"/>
          <w:szCs w:val="20"/>
        </w:rPr>
        <w:t>‘they say it’s against business requirements’</w:t>
      </w:r>
      <w:r>
        <w:t xml:space="preserve"> [Mother_5_03, permanent, private sector]. </w:t>
      </w:r>
    </w:p>
    <w:p w:rsidR="00C577AD" w:rsidRDefault="00C577AD" w:rsidP="00291474">
      <w:pPr>
        <w:pStyle w:val="BodyText"/>
        <w:jc w:val="left"/>
      </w:pPr>
      <w:r>
        <w:t xml:space="preserve">Although only 7 women interviewed worked as casuals in the private sector, their experiences differ markedly from women who were permanent employees or on contracts. Of the 7 women, only one has returned to the same job she had prior to giving birth. Of the remainder, 2 were made redundant while pregnant. One of these women worked as a casual in a bar, and reports her employer’s response to her pregnancy as: </w:t>
      </w:r>
    </w:p>
    <w:p w:rsidR="00C577AD" w:rsidRPr="00A36D73" w:rsidRDefault="00C577AD" w:rsidP="00291474">
      <w:pPr>
        <w:pStyle w:val="Quote"/>
        <w:jc w:val="left"/>
        <w:rPr>
          <w:sz w:val="20"/>
          <w:szCs w:val="20"/>
        </w:rPr>
      </w:pPr>
      <w:r w:rsidRPr="00A36D73">
        <w:rPr>
          <w:sz w:val="20"/>
          <w:szCs w:val="20"/>
        </w:rPr>
        <w:t xml:space="preserve">They weren't very impressed actually. Apparently, it's a bad look to work in a bar and be pregnant. Anyway, so like I said they made me stop working. </w:t>
      </w:r>
      <w:r w:rsidRPr="00A36D73">
        <w:rPr>
          <w:bCs/>
          <w:sz w:val="20"/>
          <w:szCs w:val="20"/>
        </w:rPr>
        <w:t>[Mother_2_18, casual, private sector]</w:t>
      </w:r>
    </w:p>
    <w:p w:rsidR="00C577AD" w:rsidRDefault="00C577AD" w:rsidP="00291474">
      <w:pPr>
        <w:pStyle w:val="BodyText"/>
        <w:jc w:val="left"/>
      </w:pPr>
      <w:r>
        <w:t xml:space="preserve">The other woman was made redundant in her accounts job because of financial problems in the firm. In this case, and the case of a woman who lost her casual job when on maternity leave, the companies changed hands and jobs were no longer available. In a fourth case of losing a job, the mother reported </w:t>
      </w:r>
    </w:p>
    <w:p w:rsidR="00C577AD" w:rsidRPr="00A36D73" w:rsidRDefault="00C577AD" w:rsidP="00291474">
      <w:pPr>
        <w:pStyle w:val="Quote"/>
        <w:jc w:val="left"/>
        <w:rPr>
          <w:bCs/>
          <w:sz w:val="20"/>
          <w:szCs w:val="20"/>
        </w:rPr>
      </w:pPr>
      <w:r w:rsidRPr="00A36D73">
        <w:rPr>
          <w:sz w:val="20"/>
          <w:szCs w:val="20"/>
        </w:rPr>
        <w:t>Because I was a casual before [Baby], they didn't make any fuss about it - they knew I was pregnant and they knew that I was going to leave in around September.  So they had a replacement already. [</w:t>
      </w:r>
      <w:proofErr w:type="gramStart"/>
      <w:r w:rsidRPr="00A36D73">
        <w:rPr>
          <w:sz w:val="20"/>
          <w:szCs w:val="20"/>
        </w:rPr>
        <w:t>after</w:t>
      </w:r>
      <w:proofErr w:type="gramEnd"/>
      <w:r w:rsidRPr="00A36D73">
        <w:rPr>
          <w:sz w:val="20"/>
          <w:szCs w:val="20"/>
        </w:rPr>
        <w:t xml:space="preserve"> the birth] I did ask [about returning to</w:t>
      </w:r>
      <w:proofErr w:type="gramStart"/>
      <w:r w:rsidRPr="00A36D73">
        <w:rPr>
          <w:sz w:val="20"/>
          <w:szCs w:val="20"/>
        </w:rPr>
        <w:t>]  my</w:t>
      </w:r>
      <w:proofErr w:type="gramEnd"/>
      <w:r w:rsidRPr="00A36D73">
        <w:rPr>
          <w:sz w:val="20"/>
          <w:szCs w:val="20"/>
        </w:rPr>
        <w:t xml:space="preserve"> previous [job] but they don't have this opportunity anymore.  They have only permanent part-time or they don't have the casual option.  Yes, so decided not to go back as - for now, I'm not going back, no.  [</w:t>
      </w:r>
      <w:r w:rsidRPr="00A36D73">
        <w:rPr>
          <w:bCs/>
          <w:sz w:val="20"/>
          <w:szCs w:val="20"/>
        </w:rPr>
        <w:t>Mother_5_08, casual, private sector]</w:t>
      </w:r>
    </w:p>
    <w:p w:rsidR="00C577AD" w:rsidRDefault="00C577AD" w:rsidP="00291474">
      <w:pPr>
        <w:pStyle w:val="BodyText"/>
        <w:jc w:val="left"/>
      </w:pPr>
      <w:r>
        <w:t xml:space="preserve">A further two women seemed to simply choose not to return to their former jobs; one because of the distance of her former workplace from home, something she could not manage with a baby, and the other because of the unpleasant nature of the work and some of her co-workers. </w:t>
      </w:r>
    </w:p>
    <w:p w:rsidR="00C577AD" w:rsidRDefault="00C577AD" w:rsidP="00291474">
      <w:pPr>
        <w:pStyle w:val="BodyText"/>
        <w:jc w:val="left"/>
      </w:pPr>
      <w:r>
        <w:lastRenderedPageBreak/>
        <w:t xml:space="preserve">The only one of the </w:t>
      </w:r>
      <w:r w:rsidR="00C20C1C">
        <w:t>seven</w:t>
      </w:r>
      <w:r>
        <w:t xml:space="preserve"> women who were casual employees who returned to her employer did so through the rather unconventional strategy of simply making herself ‘unavailable’ for an extended period of time when her baby was born. </w:t>
      </w:r>
    </w:p>
    <w:p w:rsidR="00730F47" w:rsidRDefault="00730F47" w:rsidP="00234617">
      <w:pPr>
        <w:pStyle w:val="Heading3"/>
      </w:pPr>
      <w:bookmarkStart w:id="119" w:name="_Toc377646715"/>
      <w:r w:rsidRPr="00730F47">
        <w:t>Mothers’ perspectives on difficulties for employers</w:t>
      </w:r>
      <w:bookmarkEnd w:id="119"/>
    </w:p>
    <w:p w:rsidR="00730F47" w:rsidRDefault="00730F47" w:rsidP="00291474">
      <w:pPr>
        <w:pStyle w:val="BodyText"/>
        <w:jc w:val="left"/>
        <w:rPr>
          <w:lang w:val="en-US"/>
        </w:rPr>
      </w:pPr>
      <w:r>
        <w:rPr>
          <w:lang w:val="en-US"/>
        </w:rPr>
        <w:t xml:space="preserve">Some of the difficulties in the setting up and implementation of PLP noted by employers were also mentioned </w:t>
      </w:r>
      <w:r w:rsidR="009D1706">
        <w:rPr>
          <w:lang w:val="en-US"/>
        </w:rPr>
        <w:t xml:space="preserve">by </w:t>
      </w:r>
      <w:r>
        <w:rPr>
          <w:lang w:val="en-US"/>
        </w:rPr>
        <w:t xml:space="preserve">mothers </w:t>
      </w:r>
      <w:r w:rsidR="009D1706">
        <w:rPr>
          <w:lang w:val="en-US"/>
        </w:rPr>
        <w:t>during the</w:t>
      </w:r>
      <w:r>
        <w:rPr>
          <w:lang w:val="en-US"/>
        </w:rPr>
        <w:t xml:space="preserve"> interviews. Only a small number of women (</w:t>
      </w:r>
      <w:r w:rsidRPr="00EE651A">
        <w:rPr>
          <w:lang w:val="en-US"/>
        </w:rPr>
        <w:t>5)</w:t>
      </w:r>
      <w:r>
        <w:rPr>
          <w:lang w:val="en-US"/>
        </w:rPr>
        <w:t xml:space="preserve"> made particular note of the difficulties for their employers, but their cases demonstrate issues of relevance to both employers and employees. Those women working in small businesses were particularly aware of the administrative burden involved in setting up a system (3 mentioned it): </w:t>
      </w:r>
    </w:p>
    <w:p w:rsidR="00730F47" w:rsidRPr="00A36D73" w:rsidRDefault="00730F47" w:rsidP="00291474">
      <w:pPr>
        <w:pStyle w:val="Quote"/>
        <w:jc w:val="left"/>
        <w:rPr>
          <w:sz w:val="20"/>
          <w:szCs w:val="20"/>
        </w:rPr>
      </w:pPr>
      <w:r w:rsidRPr="00A36D73">
        <w:rPr>
          <w:sz w:val="20"/>
          <w:szCs w:val="20"/>
        </w:rPr>
        <w:t>I think perhaps it could have been maybe a little bit less of a burden on my employer. I know that I felt quite bad about the amount of paperwork that she had to do and all the reading that she had to do, which seem like it was more than I had to do. It probably wasn’t, but at the time I remember speaking to her and it being the first time that she’d ever had to deal with anything like that and it being – her not being a specific sort of accounts person, she was the assistant manager who used to always also do accounts.</w:t>
      </w:r>
    </w:p>
    <w:p w:rsidR="00730F47" w:rsidRPr="00A36D73" w:rsidRDefault="00730F47" w:rsidP="00291474">
      <w:pPr>
        <w:pStyle w:val="Quote"/>
        <w:jc w:val="left"/>
        <w:rPr>
          <w:sz w:val="20"/>
          <w:szCs w:val="20"/>
        </w:rPr>
      </w:pPr>
      <w:r w:rsidRPr="00A36D73">
        <w:rPr>
          <w:sz w:val="20"/>
          <w:szCs w:val="20"/>
        </w:rPr>
        <w:t xml:space="preserve">In a small business like that, when you don’t have someone who’s skilled with accounts, I found that it was a bit of a burden on her to make sure that she had it all right. </w:t>
      </w:r>
      <w:proofErr w:type="gramStart"/>
      <w:r w:rsidRPr="00A36D73">
        <w:rPr>
          <w:sz w:val="20"/>
          <w:szCs w:val="20"/>
        </w:rPr>
        <w:t>Because if she didn’t then I wasn’t going to get paid and that was difficult.</w:t>
      </w:r>
      <w:proofErr w:type="gramEnd"/>
      <w:r w:rsidRPr="00A36D73">
        <w:rPr>
          <w:sz w:val="20"/>
          <w:szCs w:val="20"/>
        </w:rPr>
        <w:t xml:space="preserve"> I couldn’t really understand why they wouldn’t just pay it directly to me, rather than it being double handled – going to them and then them having to pass it on. </w:t>
      </w:r>
    </w:p>
    <w:p w:rsidR="00730F47" w:rsidRPr="00A36D73" w:rsidRDefault="00730F47" w:rsidP="00291474">
      <w:pPr>
        <w:pStyle w:val="Quote"/>
        <w:jc w:val="left"/>
        <w:rPr>
          <w:sz w:val="20"/>
          <w:szCs w:val="20"/>
        </w:rPr>
      </w:pPr>
      <w:r w:rsidRPr="00A36D73">
        <w:rPr>
          <w:sz w:val="20"/>
          <w:szCs w:val="20"/>
        </w:rPr>
        <w:t xml:space="preserve">Then I guess it kept them in the, in that they were still paying me and I was still on their payroll as opposed to just disappearing off the system. But that was really the only cause of concern and the only issue I had with the process. Otherwise from my end of things it’s fine. [Mother_1_03 permanent, private sector] </w:t>
      </w:r>
    </w:p>
    <w:p w:rsidR="00730F47" w:rsidRDefault="00730F47" w:rsidP="00291474">
      <w:pPr>
        <w:spacing w:line="240" w:lineRule="auto"/>
        <w:rPr>
          <w:lang w:val="en-US"/>
        </w:rPr>
      </w:pPr>
    </w:p>
    <w:p w:rsidR="002A120F" w:rsidRPr="00A36D73" w:rsidRDefault="009D1706" w:rsidP="00291474">
      <w:pPr>
        <w:pStyle w:val="Quote"/>
        <w:jc w:val="left"/>
        <w:rPr>
          <w:sz w:val="20"/>
          <w:szCs w:val="20"/>
        </w:rPr>
      </w:pPr>
      <w:r w:rsidRPr="00A36D73">
        <w:rPr>
          <w:sz w:val="20"/>
          <w:szCs w:val="20"/>
        </w:rPr>
        <w:t>M</w:t>
      </w:r>
      <w:r w:rsidR="00730F47" w:rsidRPr="00A36D73">
        <w:rPr>
          <w:sz w:val="20"/>
          <w:szCs w:val="20"/>
        </w:rPr>
        <w:t xml:space="preserve">y employer, they had - because I was the first paid parental leave, they had a bit of </w:t>
      </w:r>
      <w:r w:rsidR="00351F35" w:rsidRPr="00A36D73">
        <w:rPr>
          <w:sz w:val="20"/>
          <w:szCs w:val="20"/>
        </w:rPr>
        <w:t>a</w:t>
      </w:r>
      <w:r w:rsidR="00730F47" w:rsidRPr="00A36D73">
        <w:rPr>
          <w:sz w:val="20"/>
          <w:szCs w:val="20"/>
        </w:rPr>
        <w:t xml:space="preserve"> problem, but it just took them time to set up the - to pay - for them to - for the government to give them money.. So, my payments were actually delayed, because of that. They did tell me this, look, we’re really sorry. We’re just trying to set this up and because it was over Christmas again, people were away and it’s only a small business, so we’ll try and do it as quickly as we can. </w:t>
      </w:r>
    </w:p>
    <w:p w:rsidR="00730F47" w:rsidRPr="00A36D73" w:rsidRDefault="00730F47" w:rsidP="00291474">
      <w:pPr>
        <w:pStyle w:val="Quote"/>
        <w:jc w:val="left"/>
        <w:rPr>
          <w:sz w:val="20"/>
          <w:szCs w:val="20"/>
        </w:rPr>
      </w:pPr>
      <w:r w:rsidRPr="00A36D73">
        <w:rPr>
          <w:sz w:val="20"/>
          <w:szCs w:val="20"/>
        </w:rPr>
        <w:t xml:space="preserve">[Baby] was born in October and I didn’t get the paid parental leave until the second week of January…. So, for them, for a small business, it was probably not necessarily hard, but just took more time to set up, initially. So, it will be alright for future people. [Mother_2_03, contract, private sector]  </w:t>
      </w:r>
    </w:p>
    <w:p w:rsidR="00730F47" w:rsidRDefault="00730F47" w:rsidP="00291474">
      <w:pPr>
        <w:pStyle w:val="BodyText"/>
        <w:jc w:val="left"/>
        <w:rPr>
          <w:lang w:val="en-US"/>
        </w:rPr>
      </w:pPr>
      <w:r>
        <w:rPr>
          <w:lang w:val="en-US"/>
        </w:rPr>
        <w:t xml:space="preserve">In one case, a permanent employee in a very small company chose to take the financially less beneficial option of the Baby Bonus in part to spare her employer the task of administering PLP, and in part because she knew she did not wish to return to employment for some years. </w:t>
      </w:r>
    </w:p>
    <w:p w:rsidR="00730F47" w:rsidRPr="00A36D73" w:rsidRDefault="00730F47" w:rsidP="00291474">
      <w:pPr>
        <w:pStyle w:val="Quote"/>
        <w:jc w:val="left"/>
        <w:rPr>
          <w:sz w:val="20"/>
          <w:szCs w:val="20"/>
        </w:rPr>
      </w:pPr>
      <w:r w:rsidRPr="00A36D73">
        <w:rPr>
          <w:sz w:val="20"/>
          <w:szCs w:val="20"/>
        </w:rPr>
        <w:t xml:space="preserve">I chose baby bonus in the end, because the paid parental leave would have made us I think - it would have been $30 better off but it would have been a lot of extra paperwork for my boss when I knew I wanted to be a stay at home mother, so I didn’t </w:t>
      </w:r>
      <w:r w:rsidRPr="00A36D73">
        <w:rPr>
          <w:sz w:val="20"/>
          <w:szCs w:val="20"/>
        </w:rPr>
        <w:lastRenderedPageBreak/>
        <w:t xml:space="preserve">want to ask her to go and do all of that for the sake of $30. [Mother_3_01 permanent, small private sector business] </w:t>
      </w:r>
    </w:p>
    <w:p w:rsidR="00730F47" w:rsidRDefault="00730F47" w:rsidP="00291474">
      <w:pPr>
        <w:pStyle w:val="BodyText"/>
        <w:jc w:val="left"/>
      </w:pPr>
      <w:r>
        <w:t xml:space="preserve">Women in large organisations, one public and one private, recounted different </w:t>
      </w:r>
      <w:proofErr w:type="gramStart"/>
      <w:r>
        <w:t>difficulties</w:t>
      </w:r>
      <w:proofErr w:type="gramEnd"/>
      <w:r>
        <w:t xml:space="preserve"> either for, or with, their employers. The public sector employee detailed a problem also referred to by some employers: </w:t>
      </w:r>
    </w:p>
    <w:p w:rsidR="00730F47" w:rsidRPr="00A36D73" w:rsidRDefault="00EF4D17" w:rsidP="00291474">
      <w:pPr>
        <w:pStyle w:val="Quote"/>
        <w:jc w:val="left"/>
        <w:rPr>
          <w:sz w:val="20"/>
          <w:szCs w:val="20"/>
        </w:rPr>
      </w:pPr>
      <w:r w:rsidRPr="00A36D73">
        <w:rPr>
          <w:sz w:val="20"/>
          <w:szCs w:val="20"/>
        </w:rPr>
        <w:t>Interviewee:</w:t>
      </w:r>
      <w:r w:rsidRPr="00A36D73">
        <w:rPr>
          <w:sz w:val="20"/>
          <w:szCs w:val="20"/>
        </w:rPr>
        <w:tab/>
      </w:r>
      <w:r w:rsidR="00730F47" w:rsidRPr="00A36D73">
        <w:rPr>
          <w:sz w:val="20"/>
          <w:szCs w:val="20"/>
        </w:rPr>
        <w:t xml:space="preserve">The only small hiccup that we had was that I went through the application process and then there is a process whereby the employer is notified that they've been allocated the funds.  The employer wasn't getting, or didn't receive the email.  They had to go online.  I think it was, I don't know, a month and a half.  I thought it probably should have come through by now, so I rang Centrelink and they said yes, we're just waiting for your employer to say yes we're ready to pay.  So I rang up my employer and they were like we haven't received any notification, I'll go online to check and they went online to check.  There was whatever they needed and then it happened very seamlessly after that.  So it probably could have been paid earlier to me by the employer if I'd called earlier, or they had checked online.  But yeah, it may not have been as easy.  It wasn't that it was easy for the employer, but I think that maybe if there'd been a notification via another way rather than them having to proactively check the site to say yes </w:t>
      </w:r>
      <w:proofErr w:type="gramStart"/>
      <w:r w:rsidR="00730F47" w:rsidRPr="00A36D73">
        <w:rPr>
          <w:sz w:val="20"/>
          <w:szCs w:val="20"/>
        </w:rPr>
        <w:t>it's</w:t>
      </w:r>
      <w:proofErr w:type="gramEnd"/>
      <w:r w:rsidR="00730F47" w:rsidRPr="00A36D73">
        <w:rPr>
          <w:sz w:val="20"/>
          <w:szCs w:val="20"/>
        </w:rPr>
        <w:t xml:space="preserve"> coming.</w:t>
      </w:r>
    </w:p>
    <w:p w:rsidR="00730F47" w:rsidRPr="00A36D73" w:rsidRDefault="00730F47" w:rsidP="00291474">
      <w:pPr>
        <w:pStyle w:val="Quote"/>
        <w:jc w:val="left"/>
        <w:rPr>
          <w:sz w:val="20"/>
          <w:szCs w:val="20"/>
        </w:rPr>
      </w:pPr>
      <w:r w:rsidRPr="00A36D73">
        <w:rPr>
          <w:sz w:val="20"/>
          <w:szCs w:val="20"/>
        </w:rPr>
        <w:t>Facilitator:</w:t>
      </w:r>
      <w:r w:rsidRPr="00A36D73">
        <w:rPr>
          <w:sz w:val="20"/>
          <w:szCs w:val="20"/>
        </w:rPr>
        <w:tab/>
        <w:t>Not make it their responsibility?</w:t>
      </w:r>
    </w:p>
    <w:p w:rsidR="00730F47" w:rsidRPr="00A36D73" w:rsidRDefault="00730F47" w:rsidP="00291474">
      <w:pPr>
        <w:pStyle w:val="Quote"/>
        <w:jc w:val="left"/>
        <w:rPr>
          <w:sz w:val="20"/>
          <w:szCs w:val="20"/>
        </w:rPr>
      </w:pPr>
      <w:r w:rsidRPr="00A36D73">
        <w:rPr>
          <w:sz w:val="20"/>
          <w:szCs w:val="20"/>
        </w:rPr>
        <w:t>Interviewee:</w:t>
      </w:r>
      <w:r w:rsidRPr="00A36D73">
        <w:rPr>
          <w:sz w:val="20"/>
          <w:szCs w:val="20"/>
        </w:rPr>
        <w:tab/>
        <w:t xml:space="preserve">Yeah, if they'd actually been notified.  A push notification, rather than them </w:t>
      </w:r>
      <w:proofErr w:type="gramStart"/>
      <w:r w:rsidRPr="00A36D73">
        <w:rPr>
          <w:sz w:val="20"/>
          <w:szCs w:val="20"/>
        </w:rPr>
        <w:t>checking.</w:t>
      </w:r>
      <w:proofErr w:type="gramEnd"/>
      <w:r w:rsidRPr="00A36D73">
        <w:rPr>
          <w:sz w:val="20"/>
          <w:szCs w:val="20"/>
        </w:rPr>
        <w:t xml:space="preserve">  </w:t>
      </w:r>
      <w:proofErr w:type="gramStart"/>
      <w:r w:rsidRPr="00A36D73">
        <w:rPr>
          <w:sz w:val="20"/>
          <w:szCs w:val="20"/>
        </w:rPr>
        <w:t>[Mother_5_12 permanent, public sector].</w:t>
      </w:r>
      <w:proofErr w:type="gramEnd"/>
      <w:r w:rsidRPr="00A36D73">
        <w:rPr>
          <w:sz w:val="20"/>
          <w:szCs w:val="20"/>
        </w:rPr>
        <w:t xml:space="preserve"> </w:t>
      </w:r>
    </w:p>
    <w:p w:rsidR="00730F47" w:rsidRPr="00364B3B" w:rsidRDefault="00730F47" w:rsidP="00291474">
      <w:pPr>
        <w:pStyle w:val="BodyText"/>
        <w:jc w:val="left"/>
      </w:pPr>
      <w:proofErr w:type="gramStart"/>
      <w:r w:rsidRPr="00364B3B">
        <w:t>One mother working in a large private sector company simply recounted difficulties locating a person within the organisation who c</w:t>
      </w:r>
      <w:r w:rsidR="001A482C">
        <w:t>o</w:t>
      </w:r>
      <w:r w:rsidRPr="00364B3B">
        <w:t>uld be nominated as the contact person for the purposes of her PLP claim.</w:t>
      </w:r>
      <w:proofErr w:type="gramEnd"/>
    </w:p>
    <w:p w:rsidR="00730F47" w:rsidRPr="00A36D73" w:rsidRDefault="00730F47" w:rsidP="00291474">
      <w:pPr>
        <w:pStyle w:val="Quote"/>
        <w:jc w:val="left"/>
        <w:rPr>
          <w:sz w:val="20"/>
          <w:szCs w:val="20"/>
        </w:rPr>
      </w:pPr>
      <w:r w:rsidRPr="00A36D73">
        <w:rPr>
          <w:sz w:val="20"/>
          <w:szCs w:val="20"/>
        </w:rPr>
        <w:t xml:space="preserve"> I wish you didn’t have to go through our employer.  My pay officer’s difficult to deal with because you have to provide details of your pay office to - </w:t>
      </w:r>
      <w:proofErr w:type="gramStart"/>
      <w:r w:rsidRPr="00A36D73">
        <w:rPr>
          <w:sz w:val="20"/>
          <w:szCs w:val="20"/>
        </w:rPr>
        <w:t>it's</w:t>
      </w:r>
      <w:proofErr w:type="gramEnd"/>
      <w:r w:rsidRPr="00A36D73">
        <w:rPr>
          <w:sz w:val="20"/>
          <w:szCs w:val="20"/>
        </w:rPr>
        <w:t xml:space="preserve"> part of the paperwork you fill out.  Even just getting that information, having a contact person was - oh, was such a pain.  I found that even pinning down someone to say who’s responsible for it, and no one’s responsible for it.  Or ring pay office [State] or ring national pay office, or we don’t seem to know.  Maternity specialist is not in today.  Could you ring tomorrow?   Like that frustrated me.  [Mother_1_17 contract, private sector]</w:t>
      </w:r>
    </w:p>
    <w:p w:rsidR="004F4F20" w:rsidRPr="00C95899" w:rsidRDefault="004F4F20" w:rsidP="004F4F20">
      <w:pPr>
        <w:pStyle w:val="Heading2"/>
        <w:numPr>
          <w:ilvl w:val="1"/>
          <w:numId w:val="1"/>
        </w:numPr>
        <w:tabs>
          <w:tab w:val="clear" w:pos="576"/>
        </w:tabs>
        <w:ind w:left="720" w:hanging="720"/>
      </w:pPr>
      <w:bookmarkStart w:id="120" w:name="_Toc358109752"/>
      <w:bookmarkStart w:id="121" w:name="_Toc377646716"/>
      <w:r>
        <w:t>Keeping in Touch Provisions</w:t>
      </w:r>
      <w:bookmarkEnd w:id="120"/>
      <w:bookmarkEnd w:id="121"/>
    </w:p>
    <w:p w:rsidR="004F4F20" w:rsidRDefault="004F4F20" w:rsidP="00291474">
      <w:pPr>
        <w:pStyle w:val="BodyText"/>
        <w:jc w:val="left"/>
      </w:pPr>
      <w:r w:rsidRPr="00D4429A">
        <w:t>The PPL scheme offers</w:t>
      </w:r>
      <w:r>
        <w:t xml:space="preserve"> Keeping in Touch</w:t>
      </w:r>
      <w:r w:rsidRPr="00D4429A">
        <w:t xml:space="preserve"> </w:t>
      </w:r>
      <w:r>
        <w:t>(</w:t>
      </w:r>
      <w:r w:rsidRPr="00D4429A">
        <w:t>KIT</w:t>
      </w:r>
      <w:r>
        <w:t>)</w:t>
      </w:r>
      <w:r w:rsidRPr="00D4429A">
        <w:t xml:space="preserve"> provisions to facilitate employees’ return to work and to maintain attachment to the workplace. </w:t>
      </w:r>
      <w:r>
        <w:t xml:space="preserve">There are a variety of uses for </w:t>
      </w:r>
      <w:r w:rsidRPr="00D4429A">
        <w:t>KIT days</w:t>
      </w:r>
      <w:r>
        <w:t xml:space="preserve">, such as </w:t>
      </w:r>
      <w:r w:rsidRPr="00D4429A">
        <w:t xml:space="preserve">employee participation in a conference, planning day, workshop, a training day, or on-the-job training. </w:t>
      </w:r>
      <w:r>
        <w:t>E</w:t>
      </w:r>
      <w:r w:rsidRPr="00D4429A">
        <w:t>mployees can take up to 10 KIT days before the end of their PPL period without losing their PLP entitlements</w:t>
      </w:r>
      <w:r>
        <w:t>. However, t</w:t>
      </w:r>
      <w:r w:rsidRPr="00D4429A">
        <w:t>he use of KIT provisions must be agreed upon by both the employee and t</w:t>
      </w:r>
      <w:r>
        <w:t>he employer</w:t>
      </w:r>
      <w:r w:rsidRPr="00D4429A">
        <w:t xml:space="preserve">. </w:t>
      </w:r>
      <w:r>
        <w:t xml:space="preserve">When taking a KIT day, employees are paid </w:t>
      </w:r>
      <w:r w:rsidRPr="00D4429A">
        <w:t>by their employer at their normal rate of pay. The use of KIT provisions discussed here refers to formal KIT days as prov</w:t>
      </w:r>
      <w:r>
        <w:t>ided for by the PPL legislation</w:t>
      </w:r>
      <w:r w:rsidRPr="00D4429A">
        <w:t>.</w:t>
      </w:r>
    </w:p>
    <w:p w:rsidR="004F4F20" w:rsidRDefault="004F4F20" w:rsidP="004F4F20">
      <w:pPr>
        <w:pStyle w:val="Heading3"/>
        <w:numPr>
          <w:ilvl w:val="2"/>
          <w:numId w:val="1"/>
        </w:numPr>
      </w:pPr>
      <w:bookmarkStart w:id="122" w:name="_Toc358109753"/>
      <w:bookmarkStart w:id="123" w:name="_Toc377646717"/>
      <w:r>
        <w:lastRenderedPageBreak/>
        <w:t>Awareness of and use of KIT provisions</w:t>
      </w:r>
      <w:bookmarkEnd w:id="122"/>
      <w:bookmarkEnd w:id="123"/>
    </w:p>
    <w:p w:rsidR="00291560" w:rsidRDefault="004F4F20" w:rsidP="00291474">
      <w:pPr>
        <w:pStyle w:val="BodyText"/>
        <w:jc w:val="left"/>
      </w:pPr>
      <w:r w:rsidRPr="002C187D">
        <w:t xml:space="preserve">The </w:t>
      </w:r>
      <w:r>
        <w:t>EMPERIA</w:t>
      </w:r>
      <w:r w:rsidRPr="002C187D">
        <w:t xml:space="preserve"> survey data </w:t>
      </w:r>
      <w:r>
        <w:t>showed</w:t>
      </w:r>
      <w:r w:rsidRPr="002C187D">
        <w:t xml:space="preserve"> that awareness of the KIT provisions </w:t>
      </w:r>
      <w:r>
        <w:t xml:space="preserve">differed significantly across organisations based on size and sector. </w:t>
      </w:r>
      <w:r w:rsidRPr="002C187D">
        <w:t xml:space="preserve"> </w:t>
      </w:r>
      <w:r>
        <w:t xml:space="preserve">While just less than half (48 per cent) of all employers were aware of the KIT provisions, awareness was significantly higher among public sector organisations and large, private sector organisations. Small, private organisations were least likely to be aware of the KIT provisions </w:t>
      </w:r>
      <w:r w:rsidRPr="002C187D">
        <w:t xml:space="preserve">(Table </w:t>
      </w:r>
      <w:r w:rsidR="007F59D8">
        <w:t>2.25</w:t>
      </w:r>
      <w:r w:rsidRPr="002C187D">
        <w:t>).</w:t>
      </w:r>
    </w:p>
    <w:p w:rsidR="00291560" w:rsidRDefault="00291560">
      <w:pPr>
        <w:spacing w:after="0" w:line="240" w:lineRule="auto"/>
      </w:pPr>
      <w:r>
        <w:br w:type="page"/>
      </w:r>
    </w:p>
    <w:p w:rsidR="004F4F20" w:rsidRPr="003378E7" w:rsidRDefault="004F4F20" w:rsidP="004F4F20">
      <w:pPr>
        <w:pStyle w:val="Caption"/>
        <w:spacing w:line="240" w:lineRule="auto"/>
        <w:ind w:left="1440" w:hanging="1440"/>
        <w:jc w:val="both"/>
      </w:pPr>
      <w:bookmarkStart w:id="124" w:name="_Toc358126692"/>
      <w:bookmarkStart w:id="125" w:name="_Toc377040531"/>
      <w:r w:rsidRPr="003378E7">
        <w:lastRenderedPageBreak/>
        <w:t xml:space="preserve">Table </w:t>
      </w:r>
      <w:fldSimple w:instr=" STYLEREF 1 \s ">
        <w:r w:rsidR="00955803">
          <w:rPr>
            <w:noProof/>
          </w:rPr>
          <w:t>2</w:t>
        </w:r>
      </w:fldSimple>
      <w:r w:rsidRPr="003378E7">
        <w:t>.</w:t>
      </w:r>
      <w:r w:rsidR="00572623" w:rsidRPr="003378E7">
        <w:fldChar w:fldCharType="begin"/>
      </w:r>
      <w:r w:rsidRPr="003378E7">
        <w:instrText xml:space="preserve"> SEQ Table \* ARABIC \s 1 </w:instrText>
      </w:r>
      <w:r w:rsidR="00572623" w:rsidRPr="003378E7">
        <w:fldChar w:fldCharType="separate"/>
      </w:r>
      <w:r w:rsidR="00955803">
        <w:rPr>
          <w:noProof/>
        </w:rPr>
        <w:t>25</w:t>
      </w:r>
      <w:r w:rsidR="00572623" w:rsidRPr="003378E7">
        <w:fldChar w:fldCharType="end"/>
      </w:r>
      <w:r w:rsidRPr="003378E7">
        <w:tab/>
        <w:t>Employer awareness of KIT provisions</w:t>
      </w:r>
      <w:bookmarkEnd w:id="124"/>
      <w:bookmarkEnd w:id="125"/>
    </w:p>
    <w:tbl>
      <w:tblPr>
        <w:tblStyle w:val="TableGrid10"/>
        <w:tblW w:w="87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5"/>
        <w:tblDescription w:val="Employer awareness of KIT provisions"/>
      </w:tblPr>
      <w:tblGrid>
        <w:gridCol w:w="2093"/>
        <w:gridCol w:w="1240"/>
        <w:gridCol w:w="1240"/>
        <w:gridCol w:w="1240"/>
        <w:gridCol w:w="1241"/>
        <w:gridCol w:w="1701"/>
      </w:tblGrid>
      <w:tr w:rsidR="004F4F20" w:rsidRPr="002C187D" w:rsidTr="009D0167">
        <w:trPr>
          <w:tblHeader/>
        </w:trPr>
        <w:tc>
          <w:tcPr>
            <w:tcW w:w="2093" w:type="dxa"/>
            <w:vMerge w:val="restart"/>
            <w:shd w:val="clear" w:color="auto" w:fill="000000" w:themeFill="text1"/>
          </w:tcPr>
          <w:p w:rsidR="004F4F20" w:rsidRPr="00D17384" w:rsidRDefault="004F4F20" w:rsidP="00CA29C3">
            <w:pPr>
              <w:spacing w:beforeLines="20" w:before="48" w:afterLines="20" w:after="48" w:line="240" w:lineRule="auto"/>
              <w:contextualSpacing/>
              <w:rPr>
                <w:rFonts w:ascii="Arial" w:hAnsi="Arial" w:cs="Arial"/>
                <w:b/>
                <w:sz w:val="20"/>
                <w:szCs w:val="20"/>
              </w:rPr>
            </w:pPr>
            <w:r w:rsidRPr="00D17384">
              <w:rPr>
                <w:rFonts w:ascii="Arial" w:hAnsi="Arial" w:cs="Arial"/>
                <w:b/>
                <w:sz w:val="20"/>
                <w:szCs w:val="20"/>
              </w:rPr>
              <w:t>Whether aware of KIT provisions a</w:t>
            </w:r>
          </w:p>
        </w:tc>
        <w:tc>
          <w:tcPr>
            <w:tcW w:w="4961" w:type="dxa"/>
            <w:gridSpan w:val="4"/>
            <w:shd w:val="clear" w:color="auto" w:fill="000000" w:themeFill="text1"/>
          </w:tcPr>
          <w:p w:rsidR="004F4F20" w:rsidRPr="00D17384" w:rsidRDefault="004F4F20" w:rsidP="00CA29C3">
            <w:pPr>
              <w:spacing w:beforeLines="20" w:before="48" w:afterLines="20" w:after="48" w:line="240" w:lineRule="auto"/>
              <w:contextualSpacing/>
              <w:jc w:val="center"/>
              <w:rPr>
                <w:rFonts w:ascii="Arial" w:hAnsi="Arial" w:cs="Arial"/>
                <w:b/>
                <w:sz w:val="20"/>
                <w:szCs w:val="20"/>
              </w:rPr>
            </w:pPr>
            <w:r w:rsidRPr="00D17384">
              <w:rPr>
                <w:rFonts w:ascii="Arial" w:hAnsi="Arial" w:cs="Arial"/>
                <w:b/>
                <w:sz w:val="20"/>
                <w:szCs w:val="20"/>
              </w:rPr>
              <w:t>Employer Size and sector</w:t>
            </w:r>
          </w:p>
        </w:tc>
        <w:tc>
          <w:tcPr>
            <w:tcW w:w="1701" w:type="dxa"/>
            <w:vMerge w:val="restart"/>
            <w:shd w:val="clear" w:color="auto" w:fill="000000" w:themeFill="text1"/>
          </w:tcPr>
          <w:p w:rsidR="004F4F20" w:rsidRPr="00D17384" w:rsidRDefault="004F4F20" w:rsidP="00CA29C3">
            <w:pPr>
              <w:spacing w:beforeLines="20" w:before="48" w:afterLines="20" w:after="48" w:line="240" w:lineRule="auto"/>
              <w:contextualSpacing/>
              <w:jc w:val="right"/>
              <w:rPr>
                <w:rFonts w:ascii="Arial" w:hAnsi="Arial" w:cs="Arial"/>
                <w:b/>
                <w:sz w:val="20"/>
                <w:szCs w:val="20"/>
              </w:rPr>
            </w:pPr>
            <w:r w:rsidRPr="00D17384">
              <w:rPr>
                <w:rFonts w:ascii="Arial" w:hAnsi="Arial" w:cs="Arial"/>
                <w:b/>
                <w:sz w:val="20"/>
                <w:szCs w:val="20"/>
              </w:rPr>
              <w:t>All Organisations</w:t>
            </w:r>
          </w:p>
          <w:p w:rsidR="004F4F20" w:rsidRPr="00D17384" w:rsidRDefault="004F4F20" w:rsidP="00CA29C3">
            <w:pPr>
              <w:spacing w:beforeLines="20" w:before="48" w:afterLines="20" w:after="48" w:line="240" w:lineRule="auto"/>
              <w:contextualSpacing/>
              <w:jc w:val="right"/>
              <w:rPr>
                <w:rFonts w:ascii="Arial" w:hAnsi="Arial" w:cs="Arial"/>
                <w:b/>
                <w:sz w:val="20"/>
                <w:szCs w:val="20"/>
              </w:rPr>
            </w:pPr>
            <w:r w:rsidRPr="00D17384">
              <w:rPr>
                <w:rFonts w:ascii="Arial" w:hAnsi="Arial" w:cs="Arial"/>
                <w:b/>
                <w:sz w:val="20"/>
                <w:szCs w:val="20"/>
              </w:rPr>
              <w:t>(per cent)</w:t>
            </w:r>
          </w:p>
        </w:tc>
      </w:tr>
      <w:tr w:rsidR="004F4F20" w:rsidRPr="002C187D" w:rsidTr="009D0167">
        <w:trPr>
          <w:trHeight w:val="760"/>
          <w:tblHeader/>
        </w:trPr>
        <w:tc>
          <w:tcPr>
            <w:tcW w:w="2093" w:type="dxa"/>
            <w:vMerge/>
            <w:tcBorders>
              <w:bottom w:val="single" w:sz="18" w:space="0" w:color="FFFFFF" w:themeColor="background1"/>
            </w:tcBorders>
            <w:shd w:val="clear" w:color="auto" w:fill="000000" w:themeFill="text1"/>
          </w:tcPr>
          <w:p w:rsidR="004F4F20" w:rsidRPr="002C187D" w:rsidRDefault="004F4F20" w:rsidP="00CA29C3">
            <w:pPr>
              <w:spacing w:beforeLines="20" w:before="48" w:afterLines="20" w:after="48" w:line="240" w:lineRule="auto"/>
              <w:contextualSpacing/>
              <w:rPr>
                <w:rFonts w:ascii="Arial" w:hAnsi="Arial" w:cs="Arial"/>
                <w:sz w:val="20"/>
                <w:szCs w:val="20"/>
              </w:rPr>
            </w:pP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40"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41" w:type="dxa"/>
            <w:tcBorders>
              <w:bottom w:val="single" w:sz="18" w:space="0" w:color="FFFFFF" w:themeColor="background1"/>
            </w:tcBorders>
            <w:shd w:val="clear" w:color="auto" w:fill="000000" w:themeFill="text1"/>
          </w:tcPr>
          <w:p w:rsidR="004F4F20" w:rsidRPr="00D17384" w:rsidRDefault="004F4F20" w:rsidP="00CA29C3">
            <w:pPr>
              <w:spacing w:beforeLines="20" w:before="48" w:afterLines="20" w:after="48" w:line="240" w:lineRule="auto"/>
              <w:contextualSpacing/>
              <w:jc w:val="right"/>
              <w:rPr>
                <w:rFonts w:ascii="Arial" w:hAnsi="Arial" w:cs="Arial"/>
                <w:b/>
                <w:sz w:val="20"/>
                <w:szCs w:val="20"/>
              </w:rPr>
            </w:pPr>
            <w:r w:rsidRPr="00D17384">
              <w:rPr>
                <w:rFonts w:ascii="Arial" w:hAnsi="Arial" w:cs="Arial"/>
                <w:b/>
                <w:sz w:val="20"/>
                <w:szCs w:val="20"/>
              </w:rPr>
              <w:t xml:space="preserve">Public </w:t>
            </w:r>
          </w:p>
          <w:p w:rsidR="004F4F20" w:rsidRPr="00D17384" w:rsidRDefault="004F4F20" w:rsidP="00CA29C3">
            <w:pPr>
              <w:spacing w:beforeLines="20" w:before="48" w:afterLines="20" w:after="48" w:line="240" w:lineRule="auto"/>
              <w:contextualSpacing/>
              <w:jc w:val="right"/>
              <w:rPr>
                <w:rFonts w:ascii="Arial" w:hAnsi="Arial" w:cs="Arial"/>
                <w:b/>
                <w:sz w:val="20"/>
                <w:szCs w:val="20"/>
              </w:rPr>
            </w:pPr>
            <w:r w:rsidRPr="00D17384">
              <w:rPr>
                <w:rFonts w:ascii="Arial" w:hAnsi="Arial" w:cs="Arial"/>
                <w:b/>
                <w:sz w:val="20"/>
                <w:szCs w:val="20"/>
              </w:rPr>
              <w:t>All size</w:t>
            </w:r>
          </w:p>
          <w:p w:rsidR="004F4F20" w:rsidRPr="00D17384" w:rsidRDefault="004F4F20" w:rsidP="00CA29C3">
            <w:pPr>
              <w:spacing w:beforeLines="20" w:before="48" w:afterLines="20" w:after="48" w:line="240" w:lineRule="auto"/>
              <w:contextualSpacing/>
              <w:jc w:val="right"/>
              <w:rPr>
                <w:rFonts w:ascii="Arial" w:hAnsi="Arial" w:cs="Arial"/>
                <w:b/>
                <w:sz w:val="20"/>
                <w:szCs w:val="20"/>
              </w:rPr>
            </w:pPr>
            <w:r w:rsidRPr="00D17384">
              <w:rPr>
                <w:rFonts w:ascii="Arial" w:hAnsi="Arial" w:cs="Arial"/>
                <w:b/>
                <w:sz w:val="20"/>
                <w:szCs w:val="20"/>
              </w:rPr>
              <w:t>(per cent)</w:t>
            </w:r>
          </w:p>
        </w:tc>
        <w:tc>
          <w:tcPr>
            <w:tcW w:w="1701" w:type="dxa"/>
            <w:vMerge/>
            <w:tcBorders>
              <w:bottom w:val="single" w:sz="18" w:space="0" w:color="FFFFFF" w:themeColor="background1"/>
            </w:tcBorders>
            <w:shd w:val="clear" w:color="auto" w:fill="000000" w:themeFill="text1"/>
          </w:tcPr>
          <w:p w:rsidR="004F4F20" w:rsidRPr="002C187D" w:rsidRDefault="004F4F20" w:rsidP="00CA29C3">
            <w:pPr>
              <w:spacing w:beforeLines="20" w:before="48" w:afterLines="20" w:after="48" w:line="240" w:lineRule="auto"/>
              <w:contextualSpacing/>
              <w:jc w:val="right"/>
              <w:rPr>
                <w:rFonts w:ascii="Arial" w:hAnsi="Arial" w:cs="Arial"/>
                <w:sz w:val="20"/>
                <w:szCs w:val="20"/>
              </w:rPr>
            </w:pP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Yes</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61</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46</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41</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60</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48</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No</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39</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53</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59</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40</w:t>
            </w:r>
          </w:p>
        </w:tc>
        <w:tc>
          <w:tcPr>
            <w:tcW w:w="170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51</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Don't know</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0</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0</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0</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0</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Total</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70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r w:rsidRPr="002C187D">
              <w:rPr>
                <w:rFonts w:ascii="Arial" w:hAnsi="Arial" w:cs="Arial"/>
                <w:sz w:val="20"/>
                <w:szCs w:val="20"/>
                <w:vertAlign w:val="superscript"/>
              </w:rPr>
              <w:t>b</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N</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75</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168</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157</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41</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441</w:t>
            </w:r>
          </w:p>
        </w:tc>
      </w:tr>
    </w:tbl>
    <w:p w:rsidR="004F4F20" w:rsidRPr="002C187D" w:rsidRDefault="004F4F20" w:rsidP="004F4F20">
      <w:pPr>
        <w:rPr>
          <w:rFonts w:cs="Arial"/>
          <w:szCs w:val="20"/>
        </w:rPr>
      </w:pPr>
      <w:r w:rsidRPr="002C187D">
        <w:rPr>
          <w:szCs w:val="20"/>
          <w:vertAlign w:val="superscript"/>
        </w:rPr>
        <w:t>a</w:t>
      </w:r>
      <w:r w:rsidRPr="002C187D">
        <w:rPr>
          <w:szCs w:val="20"/>
        </w:rPr>
        <w:t xml:space="preserve"> Chi-square test indicates that this is significantly different across Employer Size at P&lt;0.05.</w:t>
      </w:r>
      <w:r w:rsidRPr="002C187D">
        <w:rPr>
          <w:szCs w:val="20"/>
        </w:rPr>
        <w:br/>
      </w:r>
      <w:r w:rsidRPr="002C187D">
        <w:rPr>
          <w:szCs w:val="20"/>
          <w:vertAlign w:val="superscript"/>
        </w:rPr>
        <w:t>b</w:t>
      </w:r>
      <w:r w:rsidRPr="002C187D">
        <w:rPr>
          <w:szCs w:val="20"/>
        </w:rPr>
        <w:t xml:space="preserve"> Does not equal 100 per cent due to rounding.</w:t>
      </w:r>
      <w:r w:rsidRPr="002C187D">
        <w:rPr>
          <w:szCs w:val="20"/>
        </w:rPr>
        <w:br/>
        <w:t xml:space="preserve">Note: Data </w:t>
      </w:r>
      <w:r w:rsidRPr="002C187D">
        <w:rPr>
          <w:rFonts w:cs="Arial"/>
          <w:szCs w:val="20"/>
        </w:rPr>
        <w:t>weighted to the population of employers currently p</w:t>
      </w:r>
      <w:r w:rsidR="007E4D23">
        <w:rPr>
          <w:rFonts w:cs="Arial"/>
          <w:szCs w:val="20"/>
        </w:rPr>
        <w:t>rovid</w:t>
      </w:r>
      <w:r w:rsidRPr="002C187D">
        <w:rPr>
          <w:rFonts w:cs="Arial"/>
          <w:szCs w:val="20"/>
        </w:rPr>
        <w:t xml:space="preserve">ing </w:t>
      </w:r>
      <w:r w:rsidR="007E4D23">
        <w:rPr>
          <w:rFonts w:cs="Arial"/>
          <w:szCs w:val="20"/>
        </w:rPr>
        <w:t xml:space="preserve">PLP to </w:t>
      </w:r>
      <w:r w:rsidRPr="002C187D">
        <w:rPr>
          <w:rFonts w:cs="Arial"/>
          <w:szCs w:val="20"/>
        </w:rPr>
        <w:t>at least one employee in July and/or August 2012.</w:t>
      </w:r>
      <w:r w:rsidRPr="002C187D">
        <w:rPr>
          <w:rFonts w:cs="Arial"/>
          <w:szCs w:val="20"/>
        </w:rPr>
        <w:br/>
        <w:t xml:space="preserve">Source: EMPERIA </w:t>
      </w:r>
    </w:p>
    <w:p w:rsidR="004F4F20" w:rsidRPr="002C187D" w:rsidRDefault="004F4F20" w:rsidP="00291474">
      <w:pPr>
        <w:pStyle w:val="BodyText"/>
        <w:jc w:val="left"/>
      </w:pPr>
      <w:r>
        <w:t>In addition to the awareness of KIT provisions, the EMPERIA survey gathered information on employers’ intent to use KIT provisions. Intended use of the KIT provisions was high</w:t>
      </w:r>
      <w:r w:rsidR="006B2F43">
        <w:t xml:space="preserve"> a</w:t>
      </w:r>
      <w:r w:rsidRPr="002C187D">
        <w:t>mong employers aware of the KIT provisions</w:t>
      </w:r>
      <w:r>
        <w:t>, more than three-fourths (80 per cent) intended to use them</w:t>
      </w:r>
      <w:r w:rsidRPr="002C187D">
        <w:t xml:space="preserve"> (Table </w:t>
      </w:r>
      <w:r w:rsidR="0004450D">
        <w:t>2.2</w:t>
      </w:r>
      <w:r w:rsidR="007F59D8">
        <w:t>6</w:t>
      </w:r>
      <w:r w:rsidRPr="002C187D">
        <w:t xml:space="preserve">). The intent to use KIT provisions </w:t>
      </w:r>
      <w:r>
        <w:t>did not vary</w:t>
      </w:r>
      <w:r w:rsidRPr="002C187D">
        <w:t xml:space="preserve"> across organisational size</w:t>
      </w:r>
      <w:r>
        <w:t xml:space="preserve"> or sector</w:t>
      </w:r>
      <w:r w:rsidRPr="002C187D">
        <w:t xml:space="preserve">. </w:t>
      </w:r>
    </w:p>
    <w:p w:rsidR="004F4F20" w:rsidRPr="003378E7" w:rsidRDefault="004F4F20" w:rsidP="004F4F20">
      <w:pPr>
        <w:pStyle w:val="Caption"/>
        <w:spacing w:line="240" w:lineRule="auto"/>
        <w:ind w:left="1440" w:hanging="1440"/>
        <w:jc w:val="both"/>
      </w:pPr>
      <w:bookmarkStart w:id="126" w:name="_Toc358126693"/>
      <w:bookmarkStart w:id="127" w:name="_Toc377040532"/>
      <w:r w:rsidRPr="003378E7">
        <w:t xml:space="preserve">Table </w:t>
      </w:r>
      <w:fldSimple w:instr=" STYLEREF 1 \s ">
        <w:r w:rsidR="00955803">
          <w:rPr>
            <w:noProof/>
          </w:rPr>
          <w:t>2</w:t>
        </w:r>
      </w:fldSimple>
      <w:r w:rsidRPr="003378E7">
        <w:t>.</w:t>
      </w:r>
      <w:r w:rsidR="00572623" w:rsidRPr="003378E7">
        <w:fldChar w:fldCharType="begin"/>
      </w:r>
      <w:r w:rsidRPr="003378E7">
        <w:instrText xml:space="preserve"> SEQ Table \* ARABIC \s 1 </w:instrText>
      </w:r>
      <w:r w:rsidR="00572623" w:rsidRPr="003378E7">
        <w:fldChar w:fldCharType="separate"/>
      </w:r>
      <w:r w:rsidR="00955803">
        <w:rPr>
          <w:noProof/>
        </w:rPr>
        <w:t>26</w:t>
      </w:r>
      <w:r w:rsidR="00572623" w:rsidRPr="003378E7">
        <w:fldChar w:fldCharType="end"/>
      </w:r>
      <w:r w:rsidRPr="003378E7">
        <w:tab/>
        <w:t>Employer intent to use KIT provisions among organisations aware of KIT provisions</w:t>
      </w:r>
      <w:bookmarkEnd w:id="126"/>
      <w:bookmarkEnd w:id="127"/>
    </w:p>
    <w:tbl>
      <w:tblPr>
        <w:tblStyle w:val="TableGrid11"/>
        <w:tblW w:w="875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6"/>
        <w:tblDescription w:val="Employer intent to use KIT provisions among organisations aware of KIT provisions"/>
      </w:tblPr>
      <w:tblGrid>
        <w:gridCol w:w="2093"/>
        <w:gridCol w:w="1240"/>
        <w:gridCol w:w="1240"/>
        <w:gridCol w:w="1240"/>
        <w:gridCol w:w="1240"/>
        <w:gridCol w:w="1701"/>
      </w:tblGrid>
      <w:tr w:rsidR="004F4F20" w:rsidRPr="00D5271A" w:rsidTr="009D0167">
        <w:trPr>
          <w:tblHeader/>
        </w:trPr>
        <w:tc>
          <w:tcPr>
            <w:tcW w:w="2093" w:type="dxa"/>
            <w:vMerge w:val="restart"/>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vertAlign w:val="superscript"/>
              </w:rPr>
            </w:pPr>
            <w:r w:rsidRPr="00D5271A">
              <w:rPr>
                <w:rFonts w:ascii="Arial" w:hAnsi="Arial" w:cs="Arial"/>
                <w:b/>
                <w:sz w:val="20"/>
                <w:szCs w:val="20"/>
              </w:rPr>
              <w:t>Whether business/</w:t>
            </w:r>
            <w:r>
              <w:rPr>
                <w:rFonts w:ascii="Arial" w:hAnsi="Arial" w:cs="Arial"/>
                <w:b/>
                <w:sz w:val="20"/>
                <w:szCs w:val="20"/>
              </w:rPr>
              <w:t xml:space="preserve"> </w:t>
            </w:r>
            <w:r w:rsidRPr="00D5271A">
              <w:rPr>
                <w:rFonts w:ascii="Arial" w:hAnsi="Arial" w:cs="Arial"/>
                <w:b/>
                <w:sz w:val="20"/>
                <w:szCs w:val="20"/>
              </w:rPr>
              <w:t xml:space="preserve">organisation plans to use KIT provisions </w:t>
            </w:r>
            <w:r w:rsidRPr="00D5271A">
              <w:rPr>
                <w:rFonts w:ascii="Arial" w:hAnsi="Arial" w:cs="Arial"/>
                <w:b/>
                <w:sz w:val="20"/>
                <w:szCs w:val="20"/>
                <w:vertAlign w:val="superscript"/>
              </w:rPr>
              <w:t>a</w:t>
            </w:r>
          </w:p>
        </w:tc>
        <w:tc>
          <w:tcPr>
            <w:tcW w:w="4960" w:type="dxa"/>
            <w:gridSpan w:val="4"/>
            <w:shd w:val="clear" w:color="auto" w:fill="000000" w:themeFill="text1"/>
          </w:tcPr>
          <w:p w:rsidR="004F4F20" w:rsidRPr="00D5271A" w:rsidRDefault="004F4F20" w:rsidP="00CA29C3">
            <w:pPr>
              <w:spacing w:beforeLines="20" w:before="48" w:afterLines="20" w:after="48" w:line="240" w:lineRule="auto"/>
              <w:contextualSpacing/>
              <w:jc w:val="center"/>
              <w:rPr>
                <w:rFonts w:ascii="Arial" w:hAnsi="Arial" w:cs="Arial"/>
                <w:b/>
                <w:sz w:val="20"/>
                <w:szCs w:val="20"/>
              </w:rPr>
            </w:pPr>
            <w:r w:rsidRPr="00D5271A">
              <w:rPr>
                <w:rFonts w:ascii="Arial" w:hAnsi="Arial" w:cs="Arial"/>
                <w:b/>
                <w:sz w:val="20"/>
                <w:szCs w:val="20"/>
              </w:rPr>
              <w:t>Employer size and sector</w:t>
            </w:r>
          </w:p>
        </w:tc>
        <w:tc>
          <w:tcPr>
            <w:tcW w:w="1701" w:type="dxa"/>
            <w:vMerge w:val="restart"/>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Organisations</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r>
      <w:tr w:rsidR="004F4F20" w:rsidRPr="00D5271A" w:rsidTr="009D0167">
        <w:trPr>
          <w:trHeight w:val="760"/>
          <w:tblHeader/>
        </w:trPr>
        <w:tc>
          <w:tcPr>
            <w:tcW w:w="2093"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rPr>
            </w:pP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40"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40" w:type="dxa"/>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 xml:space="preserve">Public </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size</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c>
          <w:tcPr>
            <w:tcW w:w="1701"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Yes</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78</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78</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90</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70</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80</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No</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11</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11</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8</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26</w:t>
            </w:r>
          </w:p>
        </w:tc>
        <w:tc>
          <w:tcPr>
            <w:tcW w:w="170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12</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Don't know</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11</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11</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8</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vertAlign w:val="superscript"/>
              </w:rPr>
            </w:pPr>
            <w:r w:rsidRPr="002C187D">
              <w:rPr>
                <w:rFonts w:ascii="Arial" w:hAnsi="Arial" w:cs="Arial"/>
                <w:sz w:val="20"/>
                <w:szCs w:val="20"/>
              </w:rPr>
              <w:t>Total</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r w:rsidRPr="002C187D">
              <w:rPr>
                <w:rFonts w:ascii="Arial" w:hAnsi="Arial" w:cs="Arial"/>
                <w:sz w:val="20"/>
                <w:szCs w:val="20"/>
                <w:vertAlign w:val="superscript"/>
              </w:rPr>
              <w:t>c</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70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 xml:space="preserve">N </w:t>
            </w:r>
            <w:r w:rsidRPr="002C187D">
              <w:rPr>
                <w:rFonts w:ascii="Arial" w:hAnsi="Arial" w:cs="Arial"/>
                <w:sz w:val="20"/>
                <w:szCs w:val="20"/>
                <w:vertAlign w:val="superscript"/>
              </w:rPr>
              <w:t>b</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46</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78</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65</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25</w:t>
            </w:r>
          </w:p>
        </w:tc>
        <w:tc>
          <w:tcPr>
            <w:tcW w:w="170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214</w:t>
            </w:r>
          </w:p>
        </w:tc>
      </w:tr>
    </w:tbl>
    <w:p w:rsidR="004F4F20" w:rsidRPr="002C187D" w:rsidRDefault="004F4F20" w:rsidP="004F4F20">
      <w:pPr>
        <w:rPr>
          <w:rFonts w:cs="Arial"/>
          <w:szCs w:val="20"/>
        </w:rPr>
      </w:pPr>
      <w:r w:rsidRPr="002C187D">
        <w:rPr>
          <w:rFonts w:cs="Arial"/>
          <w:szCs w:val="20"/>
          <w:vertAlign w:val="superscript"/>
        </w:rPr>
        <w:t xml:space="preserve">a </w:t>
      </w:r>
      <w:r w:rsidRPr="002C187D">
        <w:rPr>
          <w:rFonts w:cs="Arial"/>
          <w:szCs w:val="20"/>
        </w:rPr>
        <w:t xml:space="preserve">Chi-square test indicates that this is not significantly different across </w:t>
      </w:r>
      <w:r>
        <w:rPr>
          <w:rFonts w:cs="Arial"/>
          <w:szCs w:val="20"/>
        </w:rPr>
        <w:t>e</w:t>
      </w:r>
      <w:r w:rsidRPr="002C187D">
        <w:rPr>
          <w:rFonts w:cs="Arial"/>
          <w:szCs w:val="20"/>
        </w:rPr>
        <w:t xml:space="preserve">mployer </w:t>
      </w:r>
      <w:r>
        <w:rPr>
          <w:rFonts w:cs="Arial"/>
          <w:szCs w:val="20"/>
        </w:rPr>
        <w:t>s</w:t>
      </w:r>
      <w:r w:rsidRPr="002C187D">
        <w:rPr>
          <w:rFonts w:cs="Arial"/>
          <w:szCs w:val="20"/>
        </w:rPr>
        <w:t>ize</w:t>
      </w:r>
      <w:r>
        <w:rPr>
          <w:rFonts w:cs="Arial"/>
          <w:szCs w:val="20"/>
        </w:rPr>
        <w:t xml:space="preserve"> or sector</w:t>
      </w:r>
      <w:r w:rsidRPr="002C187D">
        <w:rPr>
          <w:rFonts w:cs="Arial"/>
          <w:szCs w:val="20"/>
        </w:rPr>
        <w:t>.</w:t>
      </w:r>
      <w:r w:rsidRPr="002C187D">
        <w:rPr>
          <w:rFonts w:cs="Arial"/>
          <w:szCs w:val="20"/>
        </w:rPr>
        <w:br/>
      </w:r>
      <w:r w:rsidRPr="002C187D">
        <w:rPr>
          <w:rFonts w:cs="Arial"/>
          <w:szCs w:val="20"/>
          <w:vertAlign w:val="superscript"/>
        </w:rPr>
        <w:t>b</w:t>
      </w:r>
      <w:r w:rsidRPr="002C187D">
        <w:rPr>
          <w:rFonts w:cs="Arial"/>
          <w:szCs w:val="20"/>
        </w:rPr>
        <w:t xml:space="preserve"> Weighted number of employers who had heard of KIT provisions.</w:t>
      </w:r>
      <w:r w:rsidRPr="002C187D">
        <w:rPr>
          <w:rFonts w:cs="Arial"/>
          <w:szCs w:val="20"/>
        </w:rPr>
        <w:br/>
      </w:r>
      <w:r w:rsidRPr="002C187D">
        <w:rPr>
          <w:rFonts w:cs="Arial"/>
          <w:szCs w:val="20"/>
          <w:vertAlign w:val="superscript"/>
        </w:rPr>
        <w:t>c</w:t>
      </w:r>
      <w:r w:rsidRPr="002C187D">
        <w:rPr>
          <w:rFonts w:cs="Arial"/>
          <w:szCs w:val="20"/>
        </w:rPr>
        <w:t xml:space="preserve"> Does not equal 100 per cent due to rounding.</w:t>
      </w:r>
      <w:r w:rsidRPr="002C187D">
        <w:rPr>
          <w:rFonts w:cs="Arial"/>
          <w:szCs w:val="20"/>
        </w:rPr>
        <w:br/>
      </w:r>
      <w:bookmarkStart w:id="128" w:name="_Toc346631814"/>
      <w:r w:rsidRPr="002C187D">
        <w:rPr>
          <w:rFonts w:cs="Arial"/>
          <w:szCs w:val="20"/>
        </w:rPr>
        <w:t>Note: Data weighted to the population of employers currently p</w:t>
      </w:r>
      <w:r w:rsidR="007E4D23">
        <w:rPr>
          <w:rFonts w:cs="Arial"/>
          <w:szCs w:val="20"/>
        </w:rPr>
        <w:t>rovid</w:t>
      </w:r>
      <w:r w:rsidRPr="002C187D">
        <w:rPr>
          <w:rFonts w:cs="Arial"/>
          <w:szCs w:val="20"/>
        </w:rPr>
        <w:t xml:space="preserve">ing </w:t>
      </w:r>
      <w:r w:rsidR="007E4D23">
        <w:rPr>
          <w:rFonts w:cs="Arial"/>
          <w:szCs w:val="20"/>
        </w:rPr>
        <w:t xml:space="preserve">PLP to </w:t>
      </w:r>
      <w:r w:rsidRPr="002C187D">
        <w:rPr>
          <w:rFonts w:cs="Arial"/>
          <w:szCs w:val="20"/>
        </w:rPr>
        <w:t>at least one employee in July and/or August 2012.</w:t>
      </w:r>
      <w:r w:rsidRPr="002C187D">
        <w:rPr>
          <w:rFonts w:cs="Arial"/>
          <w:szCs w:val="20"/>
        </w:rPr>
        <w:br/>
        <w:t>Source:</w:t>
      </w:r>
      <w:r>
        <w:rPr>
          <w:rFonts w:cs="Arial"/>
          <w:szCs w:val="20"/>
        </w:rPr>
        <w:t xml:space="preserve"> EMPERIA</w:t>
      </w:r>
      <w:r w:rsidRPr="002C187D">
        <w:rPr>
          <w:rFonts w:cs="Arial"/>
          <w:szCs w:val="20"/>
        </w:rPr>
        <w:t xml:space="preserve"> </w:t>
      </w:r>
    </w:p>
    <w:p w:rsidR="004F4F20" w:rsidRPr="00175043" w:rsidRDefault="004F4F20" w:rsidP="004F4F20">
      <w:pPr>
        <w:pStyle w:val="Heading3"/>
        <w:numPr>
          <w:ilvl w:val="2"/>
          <w:numId w:val="1"/>
        </w:numPr>
      </w:pPr>
      <w:bookmarkStart w:id="129" w:name="_Toc358109754"/>
      <w:bookmarkStart w:id="130" w:name="_Toc377646718"/>
      <w:r w:rsidRPr="00175043">
        <w:t>Employee use of KIT provisions</w:t>
      </w:r>
      <w:bookmarkEnd w:id="129"/>
      <w:bookmarkEnd w:id="130"/>
    </w:p>
    <w:p w:rsidR="009B2D49" w:rsidRDefault="004F4F20" w:rsidP="00291474">
      <w:pPr>
        <w:pStyle w:val="BodyText"/>
        <w:jc w:val="left"/>
      </w:pPr>
      <w:r>
        <w:t xml:space="preserve">The EMPERIA survey also asked organisations whether their employees had made use of KIT provisions. Among organisations who were aware of the KIT provisions, just over half (55 per cent) of employers reported that employees in their organisation had used the KIT provisions (Table </w:t>
      </w:r>
      <w:r w:rsidR="007F59D8">
        <w:t>2.27</w:t>
      </w:r>
      <w:r>
        <w:t xml:space="preserve">). No significant differences across organisational size or sector were found. </w:t>
      </w:r>
    </w:p>
    <w:p w:rsidR="004F4F20" w:rsidRDefault="004F4F20" w:rsidP="00291474">
      <w:pPr>
        <w:pStyle w:val="BodyText"/>
        <w:jc w:val="left"/>
      </w:pPr>
      <w:r>
        <w:lastRenderedPageBreak/>
        <w:t xml:space="preserve">In addition, less than two fifths (17 per cent) of employers reported that their employees intended to use the KIT provisions, and no significant differences existed across organisational size or sector. </w:t>
      </w:r>
    </w:p>
    <w:p w:rsidR="004F4F20" w:rsidRPr="003378E7" w:rsidRDefault="004F4F20" w:rsidP="004F4F20">
      <w:pPr>
        <w:pStyle w:val="Caption"/>
        <w:spacing w:line="240" w:lineRule="auto"/>
        <w:ind w:left="1440" w:hanging="1440"/>
        <w:jc w:val="both"/>
      </w:pPr>
      <w:bookmarkStart w:id="131" w:name="_Toc358126694"/>
      <w:bookmarkStart w:id="132" w:name="_Toc377040533"/>
      <w:r w:rsidRPr="003378E7">
        <w:t xml:space="preserve">Table </w:t>
      </w:r>
      <w:fldSimple w:instr=" STYLEREF 1 \s ">
        <w:r w:rsidR="00955803">
          <w:rPr>
            <w:noProof/>
          </w:rPr>
          <w:t>2</w:t>
        </w:r>
      </w:fldSimple>
      <w:r w:rsidRPr="003378E7">
        <w:t>.</w:t>
      </w:r>
      <w:r w:rsidR="00572623" w:rsidRPr="003378E7">
        <w:fldChar w:fldCharType="begin"/>
      </w:r>
      <w:r w:rsidRPr="003378E7">
        <w:instrText xml:space="preserve"> SEQ Table \* ARABIC \s 1 </w:instrText>
      </w:r>
      <w:r w:rsidR="00572623" w:rsidRPr="003378E7">
        <w:fldChar w:fldCharType="separate"/>
      </w:r>
      <w:r w:rsidR="00955803">
        <w:rPr>
          <w:noProof/>
        </w:rPr>
        <w:t>27</w:t>
      </w:r>
      <w:r w:rsidR="00572623" w:rsidRPr="003378E7">
        <w:fldChar w:fldCharType="end"/>
      </w:r>
      <w:r w:rsidRPr="003378E7">
        <w:tab/>
        <w:t>Employee use of KIT provisions among organisations aware of KIT provisions</w:t>
      </w:r>
      <w:bookmarkEnd w:id="131"/>
      <w:bookmarkEnd w:id="132"/>
    </w:p>
    <w:tbl>
      <w:tblPr>
        <w:tblStyle w:val="TableGrid11"/>
        <w:tblW w:w="875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7"/>
        <w:tblDescription w:val="Employee use of KIT provisions among organisations aware of KIT provisions"/>
      </w:tblPr>
      <w:tblGrid>
        <w:gridCol w:w="2093"/>
        <w:gridCol w:w="1240"/>
        <w:gridCol w:w="1241"/>
        <w:gridCol w:w="1240"/>
        <w:gridCol w:w="1241"/>
        <w:gridCol w:w="1700"/>
      </w:tblGrid>
      <w:tr w:rsidR="004F4F20" w:rsidRPr="00D5271A" w:rsidTr="009D0167">
        <w:trPr>
          <w:tblHeader/>
        </w:trPr>
        <w:tc>
          <w:tcPr>
            <w:tcW w:w="2093" w:type="dxa"/>
            <w:vMerge w:val="restart"/>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rPr>
            </w:pPr>
            <w:r w:rsidRPr="00D5271A">
              <w:rPr>
                <w:rFonts w:ascii="Arial" w:hAnsi="Arial" w:cs="Arial"/>
                <w:b/>
                <w:sz w:val="20"/>
                <w:szCs w:val="20"/>
              </w:rPr>
              <w:t xml:space="preserve">Whether employees in business/ organisation had used KIT provisions </w:t>
            </w:r>
            <w:r w:rsidRPr="00D5271A">
              <w:rPr>
                <w:rFonts w:ascii="Arial" w:hAnsi="Arial" w:cs="Arial"/>
                <w:b/>
                <w:sz w:val="20"/>
                <w:szCs w:val="20"/>
                <w:vertAlign w:val="superscript"/>
              </w:rPr>
              <w:t>a</w:t>
            </w:r>
          </w:p>
        </w:tc>
        <w:tc>
          <w:tcPr>
            <w:tcW w:w="4962" w:type="dxa"/>
            <w:gridSpan w:val="4"/>
            <w:shd w:val="clear" w:color="auto" w:fill="000000" w:themeFill="text1"/>
          </w:tcPr>
          <w:p w:rsidR="004F4F20" w:rsidRPr="00D5271A" w:rsidRDefault="004F4F20" w:rsidP="00CA29C3">
            <w:pPr>
              <w:spacing w:beforeLines="20" w:before="48" w:afterLines="20" w:after="48" w:line="240" w:lineRule="auto"/>
              <w:contextualSpacing/>
              <w:jc w:val="center"/>
              <w:rPr>
                <w:rFonts w:ascii="Arial" w:hAnsi="Arial" w:cs="Arial"/>
                <w:b/>
                <w:sz w:val="20"/>
                <w:szCs w:val="20"/>
              </w:rPr>
            </w:pPr>
            <w:r w:rsidRPr="00D5271A">
              <w:rPr>
                <w:rFonts w:ascii="Arial" w:hAnsi="Arial" w:cs="Arial"/>
                <w:b/>
                <w:sz w:val="20"/>
                <w:szCs w:val="20"/>
              </w:rPr>
              <w:t>Employer size and sector</w:t>
            </w:r>
          </w:p>
        </w:tc>
        <w:tc>
          <w:tcPr>
            <w:tcW w:w="1700" w:type="dxa"/>
            <w:vMerge w:val="restart"/>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Organisations</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r>
      <w:tr w:rsidR="004F4F20" w:rsidRPr="00D5271A" w:rsidTr="009D0167">
        <w:trPr>
          <w:trHeight w:val="835"/>
          <w:tblHeader/>
        </w:trPr>
        <w:tc>
          <w:tcPr>
            <w:tcW w:w="2093"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vertAlign w:val="superscript"/>
              </w:rPr>
            </w:pP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41"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40"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41" w:type="dxa"/>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Public</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size</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c>
          <w:tcPr>
            <w:tcW w:w="1700"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Yes</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48</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56</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62</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45</w:t>
            </w:r>
          </w:p>
        </w:tc>
        <w:tc>
          <w:tcPr>
            <w:tcW w:w="170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55</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No</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37</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38</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36</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51</w:t>
            </w:r>
          </w:p>
        </w:tc>
        <w:tc>
          <w:tcPr>
            <w:tcW w:w="170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39</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Don't know</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15</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3</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w:t>
            </w:r>
          </w:p>
        </w:tc>
        <w:tc>
          <w:tcPr>
            <w:tcW w:w="170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Total</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24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r w:rsidRPr="002C187D">
              <w:rPr>
                <w:rFonts w:ascii="Arial" w:hAnsi="Arial" w:cs="Arial"/>
                <w:sz w:val="20"/>
                <w:szCs w:val="20"/>
                <w:vertAlign w:val="superscript"/>
              </w:rPr>
              <w:t>c</w:t>
            </w:r>
          </w:p>
        </w:tc>
        <w:tc>
          <w:tcPr>
            <w:tcW w:w="1241"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p>
        </w:tc>
        <w:tc>
          <w:tcPr>
            <w:tcW w:w="1700" w:type="dxa"/>
            <w:shd w:val="clear" w:color="auto" w:fill="D9D9D9" w:themeFill="background1" w:themeFillShade="D9"/>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100</w:t>
            </w:r>
            <w:r w:rsidRPr="002C187D">
              <w:rPr>
                <w:rFonts w:ascii="Arial" w:hAnsi="Arial" w:cs="Arial"/>
                <w:sz w:val="20"/>
                <w:szCs w:val="20"/>
                <w:vertAlign w:val="superscript"/>
              </w:rPr>
              <w:t>c</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vertAlign w:val="superscript"/>
              </w:rPr>
            </w:pPr>
            <w:r w:rsidRPr="002C187D">
              <w:rPr>
                <w:rFonts w:ascii="Arial" w:hAnsi="Arial" w:cs="Arial"/>
                <w:sz w:val="20"/>
                <w:szCs w:val="20"/>
              </w:rPr>
              <w:t>N</w:t>
            </w:r>
            <w:r w:rsidRPr="002C187D">
              <w:rPr>
                <w:rFonts w:ascii="Arial" w:hAnsi="Arial" w:cs="Arial"/>
                <w:sz w:val="20"/>
                <w:szCs w:val="20"/>
                <w:vertAlign w:val="superscript"/>
              </w:rPr>
              <w:t>b</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46</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78</w:t>
            </w:r>
          </w:p>
        </w:tc>
        <w:tc>
          <w:tcPr>
            <w:tcW w:w="124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65</w:t>
            </w:r>
          </w:p>
        </w:tc>
        <w:tc>
          <w:tcPr>
            <w:tcW w:w="1241"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25</w:t>
            </w:r>
          </w:p>
        </w:tc>
        <w:tc>
          <w:tcPr>
            <w:tcW w:w="1700" w:type="dxa"/>
          </w:tcPr>
          <w:p w:rsidR="004F4F20" w:rsidRPr="002C187D" w:rsidRDefault="004F4F20" w:rsidP="00CA29C3">
            <w:pPr>
              <w:spacing w:beforeLines="20" w:before="48" w:afterLines="20" w:after="48" w:line="240" w:lineRule="auto"/>
              <w:contextualSpacing/>
              <w:jc w:val="right"/>
              <w:rPr>
                <w:rFonts w:ascii="Arial" w:hAnsi="Arial" w:cs="Arial"/>
                <w:sz w:val="20"/>
                <w:szCs w:val="20"/>
              </w:rPr>
            </w:pPr>
            <w:r w:rsidRPr="002C187D">
              <w:rPr>
                <w:rFonts w:ascii="Arial" w:hAnsi="Arial" w:cs="Arial"/>
                <w:sz w:val="20"/>
                <w:szCs w:val="20"/>
              </w:rPr>
              <w:t>214</w:t>
            </w:r>
          </w:p>
        </w:tc>
      </w:tr>
    </w:tbl>
    <w:p w:rsidR="004F4F20" w:rsidRPr="002C187D" w:rsidRDefault="004F4F20" w:rsidP="004F4F20">
      <w:pPr>
        <w:rPr>
          <w:rFonts w:cs="Arial"/>
          <w:szCs w:val="20"/>
        </w:rPr>
      </w:pPr>
      <w:r w:rsidRPr="002C187D">
        <w:rPr>
          <w:rFonts w:cs="Arial"/>
          <w:szCs w:val="20"/>
          <w:vertAlign w:val="superscript"/>
        </w:rPr>
        <w:t xml:space="preserve">a </w:t>
      </w:r>
      <w:r w:rsidRPr="002C187D">
        <w:rPr>
          <w:rFonts w:cs="Arial"/>
          <w:szCs w:val="20"/>
        </w:rPr>
        <w:t>Chi-square test indicates that this is not significantly different across Employer Size.</w:t>
      </w:r>
      <w:r w:rsidRPr="002C187D">
        <w:rPr>
          <w:rFonts w:cs="Arial"/>
          <w:szCs w:val="20"/>
        </w:rPr>
        <w:br/>
      </w:r>
      <w:r w:rsidRPr="002C187D">
        <w:rPr>
          <w:rFonts w:cs="Arial"/>
          <w:szCs w:val="20"/>
          <w:vertAlign w:val="superscript"/>
        </w:rPr>
        <w:t>b</w:t>
      </w:r>
      <w:r w:rsidRPr="002C187D">
        <w:rPr>
          <w:rFonts w:cs="Arial"/>
          <w:szCs w:val="20"/>
        </w:rPr>
        <w:t xml:space="preserve"> Weighted number of employers who had heard of KIT provisions.</w:t>
      </w:r>
      <w:r w:rsidRPr="002C187D">
        <w:rPr>
          <w:rFonts w:cs="Arial"/>
          <w:szCs w:val="20"/>
        </w:rPr>
        <w:br/>
      </w:r>
      <w:r w:rsidRPr="002C187D">
        <w:rPr>
          <w:rFonts w:cs="Arial"/>
          <w:szCs w:val="20"/>
          <w:vertAlign w:val="superscript"/>
        </w:rPr>
        <w:t>c</w:t>
      </w:r>
      <w:r w:rsidRPr="002C187D">
        <w:rPr>
          <w:rFonts w:cs="Arial"/>
          <w:szCs w:val="20"/>
        </w:rPr>
        <w:t xml:space="preserve"> Does not equal 100 per cent due to rounding.</w:t>
      </w:r>
      <w:r w:rsidRPr="002C187D">
        <w:rPr>
          <w:rFonts w:cs="Arial"/>
          <w:szCs w:val="20"/>
        </w:rPr>
        <w:br/>
        <w:t>Note: Data weighted to the population of employers currently p</w:t>
      </w:r>
      <w:r w:rsidR="007E4D23">
        <w:rPr>
          <w:rFonts w:cs="Arial"/>
          <w:szCs w:val="20"/>
        </w:rPr>
        <w:t>rovid</w:t>
      </w:r>
      <w:r w:rsidRPr="002C187D">
        <w:rPr>
          <w:rFonts w:cs="Arial"/>
          <w:szCs w:val="20"/>
        </w:rPr>
        <w:t>ing</w:t>
      </w:r>
      <w:r w:rsidR="007E4D23">
        <w:rPr>
          <w:rFonts w:cs="Arial"/>
          <w:szCs w:val="20"/>
        </w:rPr>
        <w:t xml:space="preserve"> PLP to</w:t>
      </w:r>
      <w:r w:rsidRPr="002C187D">
        <w:rPr>
          <w:rFonts w:cs="Arial"/>
          <w:szCs w:val="20"/>
        </w:rPr>
        <w:t xml:space="preserve"> at least one employee in July and/or August 2012.</w:t>
      </w:r>
      <w:r w:rsidRPr="002C187D">
        <w:rPr>
          <w:rFonts w:cs="Arial"/>
          <w:szCs w:val="20"/>
        </w:rPr>
        <w:br/>
        <w:t>Source:</w:t>
      </w:r>
      <w:r>
        <w:rPr>
          <w:rFonts w:cs="Arial"/>
          <w:szCs w:val="20"/>
        </w:rPr>
        <w:t xml:space="preserve"> EMPERIA</w:t>
      </w:r>
      <w:r w:rsidRPr="002C187D">
        <w:rPr>
          <w:rFonts w:cs="Arial"/>
          <w:szCs w:val="20"/>
        </w:rPr>
        <w:t xml:space="preserve"> </w:t>
      </w:r>
    </w:p>
    <w:p w:rsidR="004F4F20" w:rsidRDefault="004F4F20" w:rsidP="004F4F20">
      <w:pPr>
        <w:pStyle w:val="Heading3"/>
        <w:numPr>
          <w:ilvl w:val="2"/>
          <w:numId w:val="1"/>
        </w:numPr>
      </w:pPr>
      <w:bookmarkStart w:id="133" w:name="_Toc358109755"/>
      <w:bookmarkStart w:id="134" w:name="_Toc377646719"/>
      <w:r>
        <w:t>Awareness of and use of KIT provisions: 2011-2012</w:t>
      </w:r>
      <w:bookmarkEnd w:id="133"/>
      <w:bookmarkEnd w:id="134"/>
    </w:p>
    <w:p w:rsidR="004F4F20" w:rsidRPr="005B45B3" w:rsidRDefault="004F4F20" w:rsidP="00291474">
      <w:pPr>
        <w:pStyle w:val="BodyText"/>
        <w:jc w:val="left"/>
      </w:pPr>
      <w:r>
        <w:t xml:space="preserve">There has been no significant change in the awareness or use of KIT provisions among employers between 2011 and 2012. There has also been no significant change in the </w:t>
      </w:r>
      <w:r w:rsidR="00F236DF">
        <w:t xml:space="preserve">intended </w:t>
      </w:r>
      <w:r>
        <w:t xml:space="preserve">use of KIT provisions between 2011 and 2012, either in the </w:t>
      </w:r>
      <w:r w:rsidR="00351F35">
        <w:t>intended use</w:t>
      </w:r>
      <w:r>
        <w:t xml:space="preserve"> by businesses or in the </w:t>
      </w:r>
      <w:r w:rsidR="00F236DF">
        <w:t>intended</w:t>
      </w:r>
      <w:r>
        <w:t xml:space="preserve"> use by employees.</w:t>
      </w:r>
    </w:p>
    <w:p w:rsidR="004F4F20" w:rsidRDefault="004F4F20" w:rsidP="004F4F20">
      <w:pPr>
        <w:pStyle w:val="Heading3"/>
        <w:numPr>
          <w:ilvl w:val="2"/>
          <w:numId w:val="1"/>
        </w:numPr>
      </w:pPr>
      <w:bookmarkStart w:id="135" w:name="_Toc358109756"/>
      <w:bookmarkStart w:id="136" w:name="_Toc377646720"/>
      <w:r>
        <w:t>Employer experience with KIT provisions</w:t>
      </w:r>
      <w:bookmarkEnd w:id="135"/>
      <w:bookmarkEnd w:id="136"/>
    </w:p>
    <w:p w:rsidR="004F4F20" w:rsidRDefault="004F4F20" w:rsidP="00291474">
      <w:pPr>
        <w:pStyle w:val="BodyText"/>
        <w:jc w:val="left"/>
      </w:pPr>
      <w:r>
        <w:t>Among employers who had made use of the KIT provisions, the EMPERIA</w:t>
      </w:r>
      <w:r w:rsidRPr="002954A1">
        <w:t xml:space="preserve"> survey </w:t>
      </w:r>
      <w:r>
        <w:t>obtained data about the perceived benefits of KIT usage</w:t>
      </w:r>
      <w:r w:rsidR="006125B0">
        <w:t xml:space="preserve"> (Table 2.28)</w:t>
      </w:r>
      <w:r>
        <w:t xml:space="preserve">. These </w:t>
      </w:r>
      <w:r w:rsidRPr="002954A1">
        <w:t xml:space="preserve">data indicate that </w:t>
      </w:r>
      <w:r>
        <w:t>three fourths (75 per cent)</w:t>
      </w:r>
      <w:r w:rsidRPr="002954A1">
        <w:t xml:space="preserve"> of all </w:t>
      </w:r>
      <w:r>
        <w:t>organisation</w:t>
      </w:r>
      <w:r w:rsidRPr="002954A1">
        <w:t xml:space="preserve">s </w:t>
      </w:r>
      <w:r>
        <w:t>that</w:t>
      </w:r>
      <w:r w:rsidRPr="002954A1">
        <w:t xml:space="preserve"> </w:t>
      </w:r>
      <w:r>
        <w:t xml:space="preserve">had </w:t>
      </w:r>
      <w:r w:rsidRPr="002954A1">
        <w:t xml:space="preserve">used the KIT provisions felt that this use had benefitted the </w:t>
      </w:r>
      <w:r>
        <w:t>organisation</w:t>
      </w:r>
      <w:r w:rsidRPr="002954A1">
        <w:t xml:space="preserve"> in some way</w:t>
      </w:r>
      <w:r>
        <w:t xml:space="preserve">. The perceived benefits of the use of KIT provisions were similar across organisations, regardless of organisational size or sector. </w:t>
      </w:r>
    </w:p>
    <w:p w:rsidR="004F4F20" w:rsidRPr="00951129" w:rsidRDefault="004F4F20" w:rsidP="00291474">
      <w:pPr>
        <w:pStyle w:val="BodyText"/>
        <w:jc w:val="left"/>
      </w:pPr>
      <w:r w:rsidRPr="00951129">
        <w:t xml:space="preserve">Of the employers who felt that the KIT provisions had been beneficial, </w:t>
      </w:r>
      <w:r>
        <w:t>several examples were provided to explain in what ways the KIT provisions had benefitted the organisation. Responses varied, but included themes such as being able to keep employees informed of what was going on in the organisation, improving communication, improving the return to work of employees, either by knowing when they will return or by keeping them up to date to ease return to work, and by boosting employee morale, reminding employees on leave about their connection to the workplace. Or as one employer stated, “They kept in touch! It did exactly what it was meant to do.”</w:t>
      </w:r>
    </w:p>
    <w:p w:rsidR="004F4F20" w:rsidRPr="003378E7" w:rsidRDefault="004F4F20" w:rsidP="004F4F20">
      <w:pPr>
        <w:pStyle w:val="Caption"/>
        <w:spacing w:line="240" w:lineRule="auto"/>
        <w:ind w:left="1440" w:hanging="1440"/>
        <w:jc w:val="both"/>
      </w:pPr>
      <w:bookmarkStart w:id="137" w:name="_Toc358126695"/>
      <w:bookmarkStart w:id="138" w:name="_Toc377040534"/>
      <w:r w:rsidRPr="003378E7">
        <w:lastRenderedPageBreak/>
        <w:t xml:space="preserve">Table </w:t>
      </w:r>
      <w:fldSimple w:instr=" STYLEREF 1 \s ">
        <w:r w:rsidR="00955803">
          <w:rPr>
            <w:noProof/>
          </w:rPr>
          <w:t>2</w:t>
        </w:r>
      </w:fldSimple>
      <w:r w:rsidRPr="003378E7">
        <w:t>.</w:t>
      </w:r>
      <w:r w:rsidR="00572623" w:rsidRPr="003378E7">
        <w:fldChar w:fldCharType="begin"/>
      </w:r>
      <w:r w:rsidRPr="003378E7">
        <w:instrText xml:space="preserve"> SEQ Table \* ARABIC \s 1 </w:instrText>
      </w:r>
      <w:r w:rsidR="00572623" w:rsidRPr="003378E7">
        <w:fldChar w:fldCharType="separate"/>
      </w:r>
      <w:r w:rsidR="00955803">
        <w:rPr>
          <w:noProof/>
        </w:rPr>
        <w:t>28</w:t>
      </w:r>
      <w:r w:rsidR="00572623" w:rsidRPr="003378E7">
        <w:fldChar w:fldCharType="end"/>
      </w:r>
      <w:r w:rsidRPr="003378E7">
        <w:tab/>
        <w:t>Perceived benefits of KIT provisions to the organisation</w:t>
      </w:r>
      <w:bookmarkEnd w:id="137"/>
      <w:bookmarkEnd w:id="138"/>
    </w:p>
    <w:tbl>
      <w:tblPr>
        <w:tblStyle w:val="TableGrid11"/>
        <w:tblW w:w="875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Caption w:val="Table 2.28"/>
        <w:tblDescription w:val="Perceived benefits of KIT provisions to the organisation"/>
      </w:tblPr>
      <w:tblGrid>
        <w:gridCol w:w="2093"/>
        <w:gridCol w:w="1240"/>
        <w:gridCol w:w="1240"/>
        <w:gridCol w:w="1240"/>
        <w:gridCol w:w="1240"/>
        <w:gridCol w:w="1701"/>
      </w:tblGrid>
      <w:tr w:rsidR="004F4F20" w:rsidRPr="00D5271A" w:rsidTr="009D0167">
        <w:trPr>
          <w:tblHeader/>
        </w:trPr>
        <w:tc>
          <w:tcPr>
            <w:tcW w:w="2093" w:type="dxa"/>
            <w:vMerge w:val="restart"/>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vertAlign w:val="superscript"/>
              </w:rPr>
            </w:pPr>
            <w:r w:rsidRPr="00D5271A">
              <w:rPr>
                <w:rFonts w:ascii="Arial" w:hAnsi="Arial" w:cs="Arial"/>
                <w:b/>
                <w:sz w:val="20"/>
                <w:szCs w:val="20"/>
              </w:rPr>
              <w:t>Do you think the use of Keeping in Touch provisions has benefited your business/</w:t>
            </w:r>
            <w:r>
              <w:rPr>
                <w:rFonts w:ascii="Arial" w:hAnsi="Arial" w:cs="Arial"/>
                <w:b/>
                <w:sz w:val="20"/>
                <w:szCs w:val="20"/>
              </w:rPr>
              <w:t xml:space="preserve"> </w:t>
            </w:r>
            <w:r w:rsidRPr="00D5271A">
              <w:rPr>
                <w:rFonts w:ascii="Arial" w:hAnsi="Arial" w:cs="Arial"/>
                <w:b/>
                <w:sz w:val="20"/>
                <w:szCs w:val="20"/>
              </w:rPr>
              <w:t xml:space="preserve">organisation </w:t>
            </w:r>
            <w:r w:rsidRPr="00D5271A">
              <w:rPr>
                <w:rFonts w:ascii="Arial" w:hAnsi="Arial" w:cs="Arial"/>
                <w:b/>
                <w:sz w:val="20"/>
                <w:szCs w:val="20"/>
                <w:vertAlign w:val="superscript"/>
              </w:rPr>
              <w:t>a</w:t>
            </w:r>
          </w:p>
        </w:tc>
        <w:tc>
          <w:tcPr>
            <w:tcW w:w="4960" w:type="dxa"/>
            <w:gridSpan w:val="4"/>
            <w:shd w:val="clear" w:color="auto" w:fill="000000" w:themeFill="text1"/>
          </w:tcPr>
          <w:p w:rsidR="004F4F20" w:rsidRPr="00D5271A" w:rsidRDefault="004F4F20" w:rsidP="00CA29C3">
            <w:pPr>
              <w:spacing w:beforeLines="20" w:before="48" w:afterLines="20" w:after="48" w:line="240" w:lineRule="auto"/>
              <w:contextualSpacing/>
              <w:jc w:val="center"/>
              <w:rPr>
                <w:rFonts w:ascii="Arial" w:hAnsi="Arial" w:cs="Arial"/>
                <w:b/>
                <w:sz w:val="20"/>
                <w:szCs w:val="20"/>
              </w:rPr>
            </w:pPr>
            <w:r w:rsidRPr="00D5271A">
              <w:rPr>
                <w:rFonts w:ascii="Arial" w:hAnsi="Arial" w:cs="Arial"/>
                <w:b/>
                <w:sz w:val="20"/>
                <w:szCs w:val="20"/>
              </w:rPr>
              <w:t>Employer size and sector</w:t>
            </w:r>
          </w:p>
        </w:tc>
        <w:tc>
          <w:tcPr>
            <w:tcW w:w="1701" w:type="dxa"/>
            <w:vMerge w:val="restart"/>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Organisations</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r>
      <w:tr w:rsidR="004F4F20" w:rsidRPr="00D5271A" w:rsidTr="009D0167">
        <w:trPr>
          <w:trHeight w:val="760"/>
          <w:tblHeader/>
        </w:trPr>
        <w:tc>
          <w:tcPr>
            <w:tcW w:w="2093"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rPr>
                <w:rFonts w:ascii="Arial" w:hAnsi="Arial" w:cs="Arial"/>
                <w:b/>
                <w:sz w:val="20"/>
                <w:szCs w:val="20"/>
              </w:rPr>
            </w:pP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large</w:t>
            </w:r>
            <w:r>
              <w:rPr>
                <w:rFonts w:ascii="Arial" w:hAnsi="Arial" w:cs="Arial"/>
                <w:b/>
                <w:sz w:val="20"/>
                <w:szCs w:val="20"/>
              </w:rPr>
              <w:t xml:space="preserve"> </w:t>
            </w:r>
            <w:r w:rsidRPr="00C536E1">
              <w:rPr>
                <w:rFonts w:ascii="Arial" w:hAnsi="Arial" w:cs="Arial"/>
                <w:b/>
                <w:sz w:val="18"/>
                <w:szCs w:val="18"/>
              </w:rPr>
              <w:t xml:space="preserve">(200+ employees) </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 xml:space="preserve"> (per cent)</w:t>
            </w:r>
          </w:p>
        </w:tc>
        <w:tc>
          <w:tcPr>
            <w:tcW w:w="1240" w:type="dxa"/>
            <w:tcBorders>
              <w:bottom w:val="single" w:sz="18" w:space="0" w:color="FFFFFF" w:themeColor="background1"/>
            </w:tcBorders>
            <w:shd w:val="clear" w:color="auto" w:fill="000000" w:themeFill="text1"/>
          </w:tcPr>
          <w:p w:rsidR="004F4F20" w:rsidRPr="00C536E1" w:rsidRDefault="004F4F20" w:rsidP="00CA29C3">
            <w:pPr>
              <w:spacing w:beforeLines="20" w:before="48" w:afterLines="20" w:after="48" w:line="240" w:lineRule="auto"/>
              <w:contextualSpacing/>
              <w:jc w:val="right"/>
              <w:rPr>
                <w:rFonts w:ascii="Arial" w:hAnsi="Arial" w:cs="Arial"/>
                <w:b/>
                <w:sz w:val="18"/>
                <w:szCs w:val="18"/>
              </w:rPr>
            </w:pPr>
            <w:r w:rsidRPr="00465A50">
              <w:rPr>
                <w:rFonts w:ascii="Arial" w:hAnsi="Arial" w:cs="Arial"/>
                <w:b/>
                <w:sz w:val="20"/>
                <w:szCs w:val="20"/>
              </w:rPr>
              <w:t>Private medium</w:t>
            </w:r>
            <w:r>
              <w:rPr>
                <w:rFonts w:ascii="Arial" w:hAnsi="Arial" w:cs="Arial"/>
                <w:b/>
                <w:sz w:val="20"/>
                <w:szCs w:val="20"/>
              </w:rPr>
              <w:t xml:space="preserve"> </w:t>
            </w:r>
            <w:r w:rsidRPr="00C536E1">
              <w:rPr>
                <w:rFonts w:ascii="Arial" w:hAnsi="Arial" w:cs="Arial"/>
                <w:b/>
                <w:sz w:val="18"/>
                <w:szCs w:val="18"/>
              </w:rPr>
              <w:t>(20-199 employees)</w:t>
            </w:r>
          </w:p>
          <w:p w:rsidR="004F4F20" w:rsidRPr="00C536E1" w:rsidRDefault="004F4F20" w:rsidP="00CA29C3">
            <w:pPr>
              <w:spacing w:beforeLines="20" w:before="48" w:afterLines="20" w:after="48" w:line="240" w:lineRule="auto"/>
              <w:contextualSpacing/>
              <w:jc w:val="right"/>
              <w:rPr>
                <w:rFonts w:ascii="Arial" w:hAnsi="Arial" w:cs="Arial"/>
                <w:b/>
                <w:sz w:val="20"/>
                <w:szCs w:val="20"/>
              </w:rPr>
            </w:pPr>
            <w:r w:rsidRPr="00C536E1">
              <w:rPr>
                <w:rFonts w:ascii="Arial" w:hAnsi="Arial" w:cs="Arial"/>
                <w:b/>
                <w:sz w:val="20"/>
                <w:szCs w:val="20"/>
              </w:rPr>
              <w:t>(per cent)</w:t>
            </w:r>
          </w:p>
        </w:tc>
        <w:tc>
          <w:tcPr>
            <w:tcW w:w="1240" w:type="dxa"/>
            <w:tcBorders>
              <w:bottom w:val="single" w:sz="18" w:space="0" w:color="FFFFFF" w:themeColor="background1"/>
            </w:tcBorders>
            <w:shd w:val="clear" w:color="auto" w:fill="000000" w:themeFill="text1"/>
          </w:tcPr>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Private small</w:t>
            </w:r>
            <w:r>
              <w:rPr>
                <w:rFonts w:ascii="Arial" w:hAnsi="Arial" w:cs="Arial"/>
                <w:b/>
                <w:sz w:val="20"/>
                <w:szCs w:val="20"/>
              </w:rPr>
              <w:t xml:space="preserve"> </w:t>
            </w:r>
            <w:r w:rsidRPr="00C536E1">
              <w:rPr>
                <w:rFonts w:ascii="Arial" w:hAnsi="Arial" w:cs="Arial"/>
                <w:b/>
                <w:sz w:val="18"/>
                <w:szCs w:val="18"/>
              </w:rPr>
              <w:t>(2-19 employees)</w:t>
            </w:r>
          </w:p>
          <w:p w:rsidR="004F4F20" w:rsidRPr="00465A50" w:rsidRDefault="004F4F20" w:rsidP="00CA29C3">
            <w:pPr>
              <w:spacing w:beforeLines="20" w:before="48" w:afterLines="20" w:after="48" w:line="240" w:lineRule="auto"/>
              <w:contextualSpacing/>
              <w:jc w:val="right"/>
              <w:rPr>
                <w:rFonts w:ascii="Arial" w:hAnsi="Arial" w:cs="Arial"/>
                <w:b/>
                <w:sz w:val="20"/>
                <w:szCs w:val="20"/>
              </w:rPr>
            </w:pPr>
            <w:r w:rsidRPr="00465A50">
              <w:rPr>
                <w:rFonts w:ascii="Arial" w:hAnsi="Arial" w:cs="Arial"/>
                <w:b/>
                <w:sz w:val="20"/>
                <w:szCs w:val="20"/>
              </w:rPr>
              <w:t xml:space="preserve"> (per cent)</w:t>
            </w:r>
          </w:p>
        </w:tc>
        <w:tc>
          <w:tcPr>
            <w:tcW w:w="1240" w:type="dxa"/>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 xml:space="preserve">Public </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All size</w:t>
            </w:r>
          </w:p>
          <w:p w:rsidR="004F4F20" w:rsidRPr="00D5271A" w:rsidRDefault="004F4F20" w:rsidP="00CA29C3">
            <w:pPr>
              <w:spacing w:beforeLines="20" w:before="48" w:afterLines="20" w:after="48" w:line="240" w:lineRule="auto"/>
              <w:contextualSpacing/>
              <w:jc w:val="right"/>
              <w:rPr>
                <w:rFonts w:ascii="Arial" w:hAnsi="Arial" w:cs="Arial"/>
                <w:b/>
                <w:sz w:val="20"/>
                <w:szCs w:val="20"/>
              </w:rPr>
            </w:pPr>
            <w:r w:rsidRPr="00D5271A">
              <w:rPr>
                <w:rFonts w:ascii="Arial" w:hAnsi="Arial" w:cs="Arial"/>
                <w:b/>
                <w:sz w:val="20"/>
                <w:szCs w:val="20"/>
              </w:rPr>
              <w:t>(per cent)</w:t>
            </w:r>
          </w:p>
        </w:tc>
        <w:tc>
          <w:tcPr>
            <w:tcW w:w="1701" w:type="dxa"/>
            <w:vMerge/>
            <w:tcBorders>
              <w:bottom w:val="single" w:sz="18" w:space="0" w:color="FFFFFF" w:themeColor="background1"/>
            </w:tcBorders>
            <w:shd w:val="clear" w:color="auto" w:fill="000000" w:themeFill="text1"/>
          </w:tcPr>
          <w:p w:rsidR="004F4F20" w:rsidRPr="00D5271A" w:rsidRDefault="004F4F20" w:rsidP="00CA29C3">
            <w:pPr>
              <w:spacing w:beforeLines="20" w:before="48" w:afterLines="20" w:after="48" w:line="240" w:lineRule="auto"/>
              <w:contextualSpacing/>
              <w:jc w:val="right"/>
              <w:rPr>
                <w:rFonts w:ascii="Arial" w:hAnsi="Arial" w:cs="Arial"/>
                <w:b/>
                <w:sz w:val="20"/>
                <w:szCs w:val="20"/>
              </w:rPr>
            </w:pP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Yes</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79</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77</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71</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72</w:t>
            </w:r>
          </w:p>
        </w:tc>
        <w:tc>
          <w:tcPr>
            <w:tcW w:w="1701"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75</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No</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14</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20</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25</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9</w:t>
            </w:r>
          </w:p>
        </w:tc>
        <w:tc>
          <w:tcPr>
            <w:tcW w:w="1701"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20</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Don't know</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7</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3</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4</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19</w:t>
            </w:r>
          </w:p>
        </w:tc>
        <w:tc>
          <w:tcPr>
            <w:tcW w:w="1701"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6</w:t>
            </w:r>
          </w:p>
        </w:tc>
      </w:tr>
      <w:tr w:rsidR="004F4F20" w:rsidRPr="002C187D" w:rsidTr="009D0167">
        <w:tc>
          <w:tcPr>
            <w:tcW w:w="2093" w:type="dxa"/>
            <w:shd w:val="clear" w:color="auto" w:fill="D9D9D9" w:themeFill="background1" w:themeFillShade="D9"/>
          </w:tcPr>
          <w:p w:rsidR="004F4F20" w:rsidRPr="002C187D" w:rsidRDefault="004F4F20" w:rsidP="00CA29C3">
            <w:pPr>
              <w:spacing w:beforeLines="20" w:before="48" w:afterLines="20" w:after="48" w:line="240" w:lineRule="auto"/>
              <w:contextualSpacing/>
              <w:rPr>
                <w:rFonts w:ascii="Arial" w:hAnsi="Arial" w:cs="Arial"/>
                <w:sz w:val="20"/>
                <w:szCs w:val="20"/>
                <w:vertAlign w:val="superscript"/>
              </w:rPr>
            </w:pPr>
            <w:r w:rsidRPr="002C187D">
              <w:rPr>
                <w:rFonts w:ascii="Arial" w:hAnsi="Arial" w:cs="Arial"/>
                <w:sz w:val="20"/>
                <w:szCs w:val="20"/>
              </w:rPr>
              <w:t>Total</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100</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100</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100</w:t>
            </w:r>
          </w:p>
        </w:tc>
        <w:tc>
          <w:tcPr>
            <w:tcW w:w="1240"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100</w:t>
            </w:r>
          </w:p>
        </w:tc>
        <w:tc>
          <w:tcPr>
            <w:tcW w:w="1701" w:type="dxa"/>
            <w:shd w:val="clear" w:color="auto" w:fill="D9D9D9" w:themeFill="background1" w:themeFillShade="D9"/>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100</w:t>
            </w:r>
          </w:p>
        </w:tc>
      </w:tr>
      <w:tr w:rsidR="004F4F20" w:rsidRPr="002C187D" w:rsidTr="009D0167">
        <w:tc>
          <w:tcPr>
            <w:tcW w:w="2093" w:type="dxa"/>
          </w:tcPr>
          <w:p w:rsidR="004F4F20" w:rsidRPr="002C187D" w:rsidRDefault="004F4F20" w:rsidP="00CA29C3">
            <w:pPr>
              <w:spacing w:beforeLines="20" w:before="48" w:afterLines="20" w:after="48" w:line="240" w:lineRule="auto"/>
              <w:contextualSpacing/>
              <w:rPr>
                <w:rFonts w:ascii="Arial" w:hAnsi="Arial" w:cs="Arial"/>
                <w:sz w:val="20"/>
                <w:szCs w:val="20"/>
              </w:rPr>
            </w:pPr>
            <w:r w:rsidRPr="002C187D">
              <w:rPr>
                <w:rFonts w:ascii="Arial" w:hAnsi="Arial" w:cs="Arial"/>
                <w:sz w:val="20"/>
                <w:szCs w:val="20"/>
              </w:rPr>
              <w:t xml:space="preserve">N </w:t>
            </w:r>
            <w:r w:rsidRPr="002C187D">
              <w:rPr>
                <w:rFonts w:ascii="Arial" w:hAnsi="Arial" w:cs="Arial"/>
                <w:sz w:val="20"/>
                <w:szCs w:val="20"/>
                <w:vertAlign w:val="superscript"/>
              </w:rPr>
              <w:t>b</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22</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43</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40</w:t>
            </w:r>
          </w:p>
        </w:tc>
        <w:tc>
          <w:tcPr>
            <w:tcW w:w="1240"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11</w:t>
            </w:r>
          </w:p>
        </w:tc>
        <w:tc>
          <w:tcPr>
            <w:tcW w:w="1701" w:type="dxa"/>
          </w:tcPr>
          <w:p w:rsidR="004F4F20" w:rsidRPr="00DD4E07" w:rsidRDefault="004F4F20" w:rsidP="00CA29C3">
            <w:pPr>
              <w:spacing w:beforeLines="20" w:before="48" w:afterLines="20" w:after="48" w:line="240" w:lineRule="auto"/>
              <w:contextualSpacing/>
              <w:rPr>
                <w:rFonts w:ascii="Arial" w:hAnsi="Arial" w:cs="Arial"/>
                <w:sz w:val="20"/>
                <w:szCs w:val="20"/>
              </w:rPr>
            </w:pPr>
            <w:r w:rsidRPr="00DD4E07">
              <w:rPr>
                <w:rFonts w:ascii="Arial" w:hAnsi="Arial" w:cs="Arial"/>
                <w:sz w:val="20"/>
                <w:szCs w:val="20"/>
              </w:rPr>
              <w:t>117</w:t>
            </w:r>
          </w:p>
        </w:tc>
      </w:tr>
    </w:tbl>
    <w:p w:rsidR="004F4F20" w:rsidRDefault="004F4F20" w:rsidP="004F4F20">
      <w:pPr>
        <w:rPr>
          <w:rFonts w:cs="Arial"/>
          <w:szCs w:val="20"/>
        </w:rPr>
      </w:pPr>
      <w:r w:rsidRPr="002C187D">
        <w:rPr>
          <w:rFonts w:cs="Arial"/>
          <w:szCs w:val="20"/>
          <w:vertAlign w:val="superscript"/>
        </w:rPr>
        <w:t xml:space="preserve">a </w:t>
      </w:r>
      <w:r w:rsidRPr="002C187D">
        <w:rPr>
          <w:rFonts w:cs="Arial"/>
          <w:szCs w:val="20"/>
        </w:rPr>
        <w:t xml:space="preserve">Chi-square test indicates that this is not </w:t>
      </w:r>
      <w:r>
        <w:rPr>
          <w:rFonts w:cs="Arial"/>
          <w:szCs w:val="20"/>
        </w:rPr>
        <w:t>significantly different across e</w:t>
      </w:r>
      <w:r w:rsidRPr="002C187D">
        <w:rPr>
          <w:rFonts w:cs="Arial"/>
          <w:szCs w:val="20"/>
        </w:rPr>
        <w:t xml:space="preserve">mployer </w:t>
      </w:r>
      <w:r>
        <w:rPr>
          <w:rFonts w:cs="Arial"/>
          <w:szCs w:val="20"/>
        </w:rPr>
        <w:t>s</w:t>
      </w:r>
      <w:r w:rsidRPr="002C187D">
        <w:rPr>
          <w:rFonts w:cs="Arial"/>
          <w:szCs w:val="20"/>
        </w:rPr>
        <w:t>ize</w:t>
      </w:r>
      <w:r>
        <w:rPr>
          <w:rFonts w:cs="Arial"/>
          <w:szCs w:val="20"/>
        </w:rPr>
        <w:t xml:space="preserve"> or sector</w:t>
      </w:r>
      <w:r w:rsidRPr="002C187D">
        <w:rPr>
          <w:rFonts w:cs="Arial"/>
          <w:szCs w:val="20"/>
        </w:rPr>
        <w:t>.</w:t>
      </w:r>
      <w:r w:rsidRPr="002C187D">
        <w:rPr>
          <w:rFonts w:cs="Arial"/>
          <w:szCs w:val="20"/>
        </w:rPr>
        <w:br/>
      </w:r>
      <w:r w:rsidRPr="002C187D">
        <w:rPr>
          <w:rFonts w:cs="Arial"/>
          <w:szCs w:val="20"/>
          <w:vertAlign w:val="superscript"/>
        </w:rPr>
        <w:t>b</w:t>
      </w:r>
      <w:r w:rsidRPr="002C187D">
        <w:rPr>
          <w:rFonts w:cs="Arial"/>
          <w:szCs w:val="20"/>
        </w:rPr>
        <w:t xml:space="preserve"> Weighted number of employers who had heard of KIT provisions.</w:t>
      </w:r>
      <w:r w:rsidRPr="002C187D">
        <w:rPr>
          <w:rFonts w:cs="Arial"/>
          <w:szCs w:val="20"/>
        </w:rPr>
        <w:br/>
      </w:r>
      <w:r w:rsidRPr="002C187D">
        <w:rPr>
          <w:rFonts w:cs="Arial"/>
          <w:szCs w:val="20"/>
          <w:vertAlign w:val="superscript"/>
        </w:rPr>
        <w:t>c</w:t>
      </w:r>
      <w:r w:rsidRPr="002C187D">
        <w:rPr>
          <w:rFonts w:cs="Arial"/>
          <w:szCs w:val="20"/>
        </w:rPr>
        <w:t xml:space="preserve"> Does not equal 100 per cent due to rounding.</w:t>
      </w:r>
      <w:r w:rsidRPr="002C187D">
        <w:rPr>
          <w:rFonts w:cs="Arial"/>
          <w:szCs w:val="20"/>
        </w:rPr>
        <w:br/>
        <w:t>Note: Data weighted to the population of employers currently p</w:t>
      </w:r>
      <w:r w:rsidR="007E4D23">
        <w:rPr>
          <w:rFonts w:cs="Arial"/>
          <w:szCs w:val="20"/>
        </w:rPr>
        <w:t>rovid</w:t>
      </w:r>
      <w:r w:rsidRPr="002C187D">
        <w:rPr>
          <w:rFonts w:cs="Arial"/>
          <w:szCs w:val="20"/>
        </w:rPr>
        <w:t xml:space="preserve">ing </w:t>
      </w:r>
      <w:r w:rsidR="007E4D23">
        <w:rPr>
          <w:rFonts w:cs="Arial"/>
          <w:szCs w:val="20"/>
        </w:rPr>
        <w:t xml:space="preserve">PLP to </w:t>
      </w:r>
      <w:r w:rsidRPr="002C187D">
        <w:rPr>
          <w:rFonts w:cs="Arial"/>
          <w:szCs w:val="20"/>
        </w:rPr>
        <w:t>at least one employee in July and/or August 2012.</w:t>
      </w:r>
      <w:r w:rsidRPr="002C187D">
        <w:rPr>
          <w:rFonts w:cs="Arial"/>
          <w:szCs w:val="20"/>
        </w:rPr>
        <w:br/>
        <w:t>Source:</w:t>
      </w:r>
      <w:r>
        <w:rPr>
          <w:rFonts w:cs="Arial"/>
          <w:szCs w:val="20"/>
        </w:rPr>
        <w:t xml:space="preserve"> EMPERIA</w:t>
      </w:r>
      <w:r w:rsidRPr="002C187D">
        <w:rPr>
          <w:rFonts w:cs="Arial"/>
          <w:szCs w:val="20"/>
        </w:rPr>
        <w:t xml:space="preserve"> </w:t>
      </w:r>
    </w:p>
    <w:p w:rsidR="004F4F20" w:rsidRDefault="004F4F20" w:rsidP="004F4F20">
      <w:pPr>
        <w:pStyle w:val="Heading3"/>
        <w:numPr>
          <w:ilvl w:val="2"/>
          <w:numId w:val="1"/>
        </w:numPr>
      </w:pPr>
      <w:bookmarkStart w:id="139" w:name="_Toc358109757"/>
      <w:bookmarkStart w:id="140" w:name="_Toc377646721"/>
      <w:r>
        <w:t>Employer experience with KIT provisions</w:t>
      </w:r>
      <w:bookmarkEnd w:id="139"/>
      <w:r w:rsidR="00721246">
        <w:t>: 2011-2012</w:t>
      </w:r>
      <w:bookmarkEnd w:id="140"/>
    </w:p>
    <w:p w:rsidR="004F4F20" w:rsidRPr="009D6FE9" w:rsidRDefault="004F4F20" w:rsidP="00291474">
      <w:pPr>
        <w:pStyle w:val="BodyText"/>
        <w:jc w:val="left"/>
      </w:pPr>
      <w:r>
        <w:t>The data from the EIPE and EMPERIA surveys demonstrate an increase in the perceived benefits of KIT provisions among employers between 2011 and 2012. Employers who were aware of KIT and used the KIT provisions, were more likely to agree the use of KIT provisions were beneficial in 2012 than employers who were aware of</w:t>
      </w:r>
      <w:r w:rsidR="0065170A">
        <w:t xml:space="preserve"> KIT and had used</w:t>
      </w:r>
      <w:r>
        <w:t xml:space="preserve"> the KIT provisions in 2011. This is a general trend amongst all employers who were aware of and had used the KIT provisions and is not related to organisational size, sector, the percentage of female, permanent employees, the percentage of part-time workers or unionization levels.</w:t>
      </w:r>
    </w:p>
    <w:p w:rsidR="004F4F20" w:rsidRDefault="009D1706" w:rsidP="004F4F20">
      <w:pPr>
        <w:pStyle w:val="Heading2"/>
        <w:numPr>
          <w:ilvl w:val="1"/>
          <w:numId w:val="1"/>
        </w:numPr>
        <w:tabs>
          <w:tab w:val="clear" w:pos="576"/>
        </w:tabs>
        <w:ind w:left="720" w:hanging="720"/>
      </w:pPr>
      <w:bookmarkStart w:id="141" w:name="_Toc377646722"/>
      <w:bookmarkEnd w:id="128"/>
      <w:r>
        <w:t>Conclusion</w:t>
      </w:r>
      <w:bookmarkEnd w:id="141"/>
    </w:p>
    <w:p w:rsidR="009D1706" w:rsidRDefault="004F4F20" w:rsidP="00291474">
      <w:pPr>
        <w:pStyle w:val="BodyText"/>
        <w:jc w:val="left"/>
        <w:rPr>
          <w:lang w:val="en-US"/>
        </w:rPr>
      </w:pPr>
      <w:r w:rsidRPr="00444905">
        <w:t xml:space="preserve">This </w:t>
      </w:r>
      <w:r w:rsidR="009D1706">
        <w:t xml:space="preserve">chapter has examined employer response to the PPL scheme. It has </w:t>
      </w:r>
      <w:r>
        <w:t xml:space="preserve">used survey data from </w:t>
      </w:r>
      <w:r w:rsidR="00721246">
        <w:t>441</w:t>
      </w:r>
      <w:r w:rsidRPr="00444905">
        <w:t xml:space="preserve"> employers and interview</w:t>
      </w:r>
      <w:r>
        <w:t xml:space="preserve"> data from 40</w:t>
      </w:r>
      <w:r w:rsidRPr="00444905">
        <w:t xml:space="preserve"> employers who were p</w:t>
      </w:r>
      <w:r w:rsidR="007E4D23">
        <w:t>rovid</w:t>
      </w:r>
      <w:r w:rsidRPr="00444905">
        <w:t xml:space="preserve">ing </w:t>
      </w:r>
      <w:r>
        <w:t>PLP</w:t>
      </w:r>
      <w:r w:rsidRPr="00444905">
        <w:t xml:space="preserve"> to at least one employee </w:t>
      </w:r>
      <w:r>
        <w:t>in</w:t>
      </w:r>
      <w:r w:rsidRPr="00444905">
        <w:t xml:space="preserve"> July</w:t>
      </w:r>
      <w:r>
        <w:t xml:space="preserve"> and/or</w:t>
      </w:r>
      <w:r w:rsidRPr="00444905">
        <w:t xml:space="preserve"> </w:t>
      </w:r>
      <w:r>
        <w:t xml:space="preserve">August </w:t>
      </w:r>
      <w:r w:rsidRPr="00444905">
        <w:t>201</w:t>
      </w:r>
      <w:r>
        <w:t xml:space="preserve">2 to describe </w:t>
      </w:r>
      <w:r w:rsidRPr="00444905">
        <w:t>employer</w:t>
      </w:r>
      <w:r>
        <w:t xml:space="preserve"> organisational policies and leave provisions, how employers managed PLP within the organisation, how employers managed PLP with employees, and the awareness and use of KIT provisions in the second year of operation of PPL. </w:t>
      </w:r>
      <w:r w:rsidR="001139C1">
        <w:t xml:space="preserve">Employer response to the PPL scheme was assessed in relation to a range of relevant employment policies and practices, and employer attitudes and experiences associated with implementing and administering PPL, including the costs associated with this. </w:t>
      </w:r>
      <w:r w:rsidR="004B4E00">
        <w:t xml:space="preserve">The chapter provides an assessment of employers’ experiences of </w:t>
      </w:r>
      <w:r w:rsidR="00351F35">
        <w:t>providing PLP</w:t>
      </w:r>
      <w:r w:rsidR="004B4E00">
        <w:t xml:space="preserve"> and mothers’ experiences in negotiating leave with their employer. </w:t>
      </w:r>
      <w:r w:rsidR="009D1706">
        <w:t xml:space="preserve">It has also provided a comparison of the employer response to the scheme in 2011 to 2012. </w:t>
      </w:r>
      <w:r w:rsidR="009D1706">
        <w:rPr>
          <w:lang w:val="en-US"/>
        </w:rPr>
        <w:t>The main findings are the following:</w:t>
      </w:r>
    </w:p>
    <w:p w:rsidR="001139C1" w:rsidRDefault="001139C1" w:rsidP="00291474">
      <w:pPr>
        <w:pStyle w:val="BodyText"/>
        <w:numPr>
          <w:ilvl w:val="0"/>
          <w:numId w:val="46"/>
        </w:numPr>
        <w:jc w:val="left"/>
      </w:pPr>
      <w:r w:rsidRPr="00A36D73">
        <w:rPr>
          <w:b/>
        </w:rPr>
        <w:t>HR Policies and Practices</w:t>
      </w:r>
      <w:r w:rsidRPr="001139C1">
        <w:rPr>
          <w:b/>
        </w:rPr>
        <w:t xml:space="preserve">: </w:t>
      </w:r>
      <w:r>
        <w:t xml:space="preserve">Overall, the results in Phase 3 indicate that employers have maintained their own paid parental leave arrangements following the </w:t>
      </w:r>
      <w:r>
        <w:lastRenderedPageBreak/>
        <w:t xml:space="preserve">implementation of PPL. Most employers have not found it necessary to make any changes to their policies and practices in response to the introduction of PPL. </w:t>
      </w:r>
      <w:r>
        <w:tab/>
        <w:t>Most employers (88 per cent) in the 2012 survey did not change their HR practices as a result of the introduction of PPL.</w:t>
      </w:r>
      <w:r>
        <w:tab/>
        <w:t>There was no change between 2011 and 2012 in the proportion of surveyed employers that offered their own paid maternity schemes. Amongst employers w</w:t>
      </w:r>
      <w:r w:rsidR="0064591E">
        <w:t xml:space="preserve">ho had </w:t>
      </w:r>
      <w:r>
        <w:t>their own paid parental leave schemes</w:t>
      </w:r>
      <w:r w:rsidR="0064591E">
        <w:t xml:space="preserve"> and made changes to them</w:t>
      </w:r>
      <w:r>
        <w:t xml:space="preserve"> in the 2012 survey, at most 5 per cent said they had reduced or removed some parental leave entitlements for their employees since the commencement of the PPL scheme. However, none had removed paid parental leave entirely. </w:t>
      </w:r>
      <w:r>
        <w:tab/>
        <w:t>Amongst employers with their own paid parental leave schemes in the 2012 survey, 7 per cent of employers changed them to provide</w:t>
      </w:r>
      <w:r w:rsidR="0064591E">
        <w:t xml:space="preserve"> additional money to</w:t>
      </w:r>
      <w:r>
        <w:t xml:space="preserve"> top up </w:t>
      </w:r>
      <w:r w:rsidR="0064591E">
        <w:t>PLP to their employee</w:t>
      </w:r>
      <w:r w:rsidR="00427313">
        <w:t>’</w:t>
      </w:r>
      <w:r w:rsidR="0064591E">
        <w:t xml:space="preserve">s normal wage. </w:t>
      </w:r>
    </w:p>
    <w:p w:rsidR="001139C1" w:rsidRDefault="001139C1" w:rsidP="00291474">
      <w:pPr>
        <w:pStyle w:val="BodyText"/>
        <w:numPr>
          <w:ilvl w:val="0"/>
          <w:numId w:val="46"/>
        </w:numPr>
        <w:jc w:val="left"/>
      </w:pPr>
      <w:r w:rsidRPr="00A36D73">
        <w:rPr>
          <w:b/>
        </w:rPr>
        <w:t>Sourcing information about PPL</w:t>
      </w:r>
      <w:r w:rsidRPr="001139C1">
        <w:rPr>
          <w:b/>
          <w:i/>
        </w:rPr>
        <w:t xml:space="preserve">: </w:t>
      </w:r>
      <w:r>
        <w:t xml:space="preserve">The information and communication processes and campaigns designed to provide employers with information about PPL are working well, and employers are becoming more reliant on government for </w:t>
      </w:r>
      <w:r w:rsidR="00427313">
        <w:t xml:space="preserve">initial </w:t>
      </w:r>
      <w:r>
        <w:t>information</w:t>
      </w:r>
      <w:r w:rsidR="00427313">
        <w:t xml:space="preserve"> about the scheme</w:t>
      </w:r>
      <w:r>
        <w:t xml:space="preserve">. Employers generally experienced few difficulties in registering for PPL and providing PLP to their employees, and they have become more likely </w:t>
      </w:r>
      <w:r w:rsidR="0064591E">
        <w:t xml:space="preserve">since employers surveyed in 2011 </w:t>
      </w:r>
      <w:r>
        <w:t xml:space="preserve">to say the process is easy. Employers were almost twice as likely to rely on Centrelink as a source for initial information about the PPL scheme in 2012 compared to 2011. </w:t>
      </w:r>
      <w:r>
        <w:tab/>
      </w:r>
    </w:p>
    <w:p w:rsidR="001139C1" w:rsidRDefault="00361597" w:rsidP="00291474">
      <w:pPr>
        <w:pStyle w:val="BodyText"/>
        <w:numPr>
          <w:ilvl w:val="0"/>
          <w:numId w:val="46"/>
        </w:numPr>
        <w:jc w:val="left"/>
      </w:pPr>
      <w:r w:rsidRPr="00A36D73">
        <w:rPr>
          <w:b/>
        </w:rPr>
        <w:t>A</w:t>
      </w:r>
      <w:r w:rsidR="001139C1" w:rsidRPr="00A36D73">
        <w:rPr>
          <w:b/>
        </w:rPr>
        <w:t>ttitudes towards PPL</w:t>
      </w:r>
      <w:r w:rsidR="001139C1" w:rsidRPr="001139C1">
        <w:rPr>
          <w:b/>
          <w:i/>
        </w:rPr>
        <w:t>:</w:t>
      </w:r>
      <w:r w:rsidR="001139C1">
        <w:t xml:space="preserve"> Employer attitudes towards registering for PPL and organising payments are primarily positive. Three quarters of employers in the 2012 survey said it was easy to register for the PPL scheme. Just over 80 per cent of employers in the 2012 survey said that organising payments was easy. </w:t>
      </w:r>
      <w:r w:rsidR="001139C1">
        <w:tab/>
        <w:t>Employers in the 2012 survey were more likely than those in the 2011 survey to say that registering for PPL and organising payments was easy. This pattern was consistent across employers, irrespective of employer size or sector.</w:t>
      </w:r>
      <w:r>
        <w:t xml:space="preserve"> </w:t>
      </w:r>
    </w:p>
    <w:p w:rsidR="004B4E00" w:rsidRDefault="004B4E00" w:rsidP="00291474">
      <w:pPr>
        <w:pStyle w:val="BodyText"/>
        <w:numPr>
          <w:ilvl w:val="0"/>
          <w:numId w:val="46"/>
        </w:numPr>
        <w:jc w:val="left"/>
      </w:pPr>
      <w:r w:rsidRPr="00A36D73">
        <w:rPr>
          <w:b/>
        </w:rPr>
        <w:t>Mothers’ experiences negotiating leave with employers</w:t>
      </w:r>
      <w:r>
        <w:rPr>
          <w:b/>
          <w:i/>
        </w:rPr>
        <w:t>:</w:t>
      </w:r>
      <w:r>
        <w:t xml:space="preserve"> </w:t>
      </w:r>
      <w:r w:rsidRPr="00361597">
        <w:t xml:space="preserve">Overall, </w:t>
      </w:r>
      <w:r>
        <w:t>mothers</w:t>
      </w:r>
      <w:r w:rsidRPr="00361597">
        <w:t xml:space="preserve"> who are permanent employees or on fixed term contracts in the public or private sectors reported relatively straightforward patterns of negotiation with their employers in relation to leave taking. Women in the public sector reported the most favourable conditions for arranging leave, and employer support through pregnancy. Many women in the private sector also reported positive experiences, especially in large companies where processes for maternity leave taking have become routinized, and in some small companies. A small minority of women on permanent or fixed term contracts experienced difficulties with their employers, either in relation to leave taking or hours or conditions of return to work. Women who were casual employees in the private sector generally had negative experiences with their employers in relation to all </w:t>
      </w:r>
      <w:r w:rsidRPr="00361597">
        <w:lastRenderedPageBreak/>
        <w:t xml:space="preserve">aspects of their employment </w:t>
      </w:r>
      <w:r w:rsidR="007A2446">
        <w:t>during</w:t>
      </w:r>
      <w:r w:rsidR="007A2446" w:rsidRPr="00361597">
        <w:t xml:space="preserve"> </w:t>
      </w:r>
      <w:r w:rsidRPr="00361597">
        <w:t xml:space="preserve">pregnancy and their experience of parental leave; almost all women in this group were either not able to return to their employer (4 of 7), or chose not to (2 of 7). </w:t>
      </w:r>
      <w:r>
        <w:t>Some mothers also discussed being aware of the difficulties their employers had in administering PLP to them.</w:t>
      </w:r>
      <w:r w:rsidRPr="00361597">
        <w:t xml:space="preserve"> </w:t>
      </w:r>
    </w:p>
    <w:p w:rsidR="001139C1" w:rsidRDefault="001139C1" w:rsidP="00291474">
      <w:pPr>
        <w:pStyle w:val="BodyText"/>
        <w:numPr>
          <w:ilvl w:val="0"/>
          <w:numId w:val="46"/>
        </w:numPr>
        <w:jc w:val="left"/>
      </w:pPr>
      <w:r w:rsidRPr="00A36D73">
        <w:rPr>
          <w:b/>
        </w:rPr>
        <w:t>Employer costs of implementing PPL</w:t>
      </w:r>
      <w:r w:rsidRPr="001139C1">
        <w:rPr>
          <w:b/>
          <w:i/>
        </w:rPr>
        <w:t>:</w:t>
      </w:r>
      <w:r>
        <w:t xml:space="preserve"> The costs to employers of implementing PPL were generally very minimal, both in terms of time and money. Indeed, there was a decline in the amount of time employers reported they needed to implement PPL between 2011 and 2012. Nevertheless, some employers reported they found it time consuming to provide payments to their employees. </w:t>
      </w:r>
      <w:r>
        <w:tab/>
        <w:t>Most employers in the 2012 survey reported low financial costs in implementing PPL, with only 18 per cent reporting costs of $1,000 or more, and 54 per cent reporting costs of less than $500. A very small group of employers reported very high costs.</w:t>
      </w:r>
      <w:r w:rsidR="00427313">
        <w:t xml:space="preserve"> </w:t>
      </w:r>
      <w:r>
        <w:tab/>
        <w:t xml:space="preserve">Similarly, employers generally reported using minimal staff hours to implement PPL. Only 13 per cent of employers in 2012 said that their staff devoted more than 15 hours to implementation. </w:t>
      </w:r>
      <w:r>
        <w:tab/>
        <w:t xml:space="preserve">However, some 37 per cent of employers in the 2012 survey said it was time consuming to organise making the payments to their employees, and the in-depth interviews with employers revealed that a few small, private sector businesses found it difficult to implement and administer PPL. </w:t>
      </w:r>
    </w:p>
    <w:p w:rsidR="004F4F20" w:rsidRDefault="001139C1" w:rsidP="00291474">
      <w:pPr>
        <w:pStyle w:val="BodyText"/>
        <w:numPr>
          <w:ilvl w:val="0"/>
          <w:numId w:val="46"/>
        </w:numPr>
        <w:jc w:val="left"/>
      </w:pPr>
      <w:r w:rsidRPr="00A36D73">
        <w:rPr>
          <w:b/>
        </w:rPr>
        <w:t>Awareness and use of Keeping in Touch provisions:</w:t>
      </w:r>
      <w:r>
        <w:t xml:space="preserve"> Just under half of employers in the 2012 survey were aware of the Keeping in Touch (KIT) provisions. Awareness of KIT was significantly higher amongst large employers than small ones, though about 40 per cent of large employers were not aware of KIT provisions. Intended use among those employers aware of KIT provisions was high, and most of those that had used them felt that the KIT provisions had been beneficial. However, there was no significant change between 2011 and 2012 in employers’ awareness or intention to use the KIT provisions.</w:t>
      </w:r>
    </w:p>
    <w:p w:rsidR="00895CA2" w:rsidRPr="00895CA2" w:rsidRDefault="00895CA2" w:rsidP="00895CA2">
      <w:pPr>
        <w:pStyle w:val="BodyText"/>
      </w:pPr>
    </w:p>
    <w:p w:rsidR="00E17CED" w:rsidRDefault="00895CA2" w:rsidP="00CF2AEC">
      <w:pPr>
        <w:pStyle w:val="Heading1"/>
        <w:ind w:left="432"/>
      </w:pPr>
      <w:bookmarkStart w:id="142" w:name="_Toc377646723"/>
      <w:r w:rsidRPr="00895CA2">
        <w:lastRenderedPageBreak/>
        <w:t xml:space="preserve">Intermediate outcomes – </w:t>
      </w:r>
      <w:r w:rsidR="00731502">
        <w:t xml:space="preserve">Mother’s </w:t>
      </w:r>
      <w:r w:rsidRPr="00895CA2">
        <w:t>PL</w:t>
      </w:r>
      <w:r w:rsidR="00A708AB">
        <w:t>P</w:t>
      </w:r>
      <w:r w:rsidRPr="00895CA2">
        <w:t xml:space="preserve"> uptake, leave </w:t>
      </w:r>
      <w:r w:rsidR="00731502">
        <w:t>from employers</w:t>
      </w:r>
      <w:r w:rsidRPr="00895CA2">
        <w:t xml:space="preserve"> and time out of the workforce</w:t>
      </w:r>
      <w:bookmarkEnd w:id="142"/>
    </w:p>
    <w:p w:rsidR="00235392" w:rsidRDefault="004611DC" w:rsidP="00291474">
      <w:pPr>
        <w:pStyle w:val="BodyText"/>
        <w:jc w:val="left"/>
      </w:pPr>
      <w:r>
        <w:t xml:space="preserve">The Australian Government’s Paid Parental Leave </w:t>
      </w:r>
      <w:r w:rsidR="00CB4CA2">
        <w:t xml:space="preserve">(PPL) </w:t>
      </w:r>
      <w:r>
        <w:t xml:space="preserve">scheme was designed to provide financial support to working parents to take time off work when they have a baby or adopt a child. New parents are eligible for </w:t>
      </w:r>
      <w:r w:rsidR="00561445">
        <w:t>payments under the</w:t>
      </w:r>
      <w:r>
        <w:t xml:space="preserve"> scheme if they meet a work test and residency, income and primary carer requirements (see Section 1.1 of this report). </w:t>
      </w:r>
      <w:r w:rsidR="00561445">
        <w:t xml:space="preserve">While the scheme does not provide a right to leave, the National Employment Standards (NES) </w:t>
      </w:r>
      <w:r w:rsidR="00235392">
        <w:t>give</w:t>
      </w:r>
      <w:r w:rsidR="00561445">
        <w:t xml:space="preserve"> a right to 12 months of unpaid parental leave to most parents who have been employed </w:t>
      </w:r>
      <w:r w:rsidR="00235392">
        <w:t xml:space="preserve">for at least 12 months </w:t>
      </w:r>
      <w:r w:rsidR="00561445">
        <w:t xml:space="preserve">by their current employer at the time of a birth. </w:t>
      </w:r>
      <w:r w:rsidR="00235392">
        <w:t xml:space="preserve">PLP may be taken when an employee is on unpaid or paid leave from their job, or when a new parent has ceased employment (provided the eligibility requirements are met). However, PLP may not be taken by parents who receive Baby Bonus (BB). </w:t>
      </w:r>
      <w:r w:rsidR="00427313">
        <w:t>P</w:t>
      </w:r>
      <w:r w:rsidR="00235392">
        <w:t xml:space="preserve">arents </w:t>
      </w:r>
      <w:r w:rsidR="00427313">
        <w:t xml:space="preserve">eligible for both payments </w:t>
      </w:r>
      <w:r w:rsidR="00235392">
        <w:t xml:space="preserve">therefore choose between </w:t>
      </w:r>
      <w:r w:rsidR="001807FD">
        <w:t>BB</w:t>
      </w:r>
      <w:r w:rsidR="00235392">
        <w:t xml:space="preserve"> and PLP.</w:t>
      </w:r>
    </w:p>
    <w:p w:rsidR="00235392" w:rsidRDefault="00235392" w:rsidP="00291474">
      <w:pPr>
        <w:pStyle w:val="BodyText"/>
        <w:jc w:val="left"/>
      </w:pPr>
      <w:r>
        <w:t xml:space="preserve">This chapter considers several key outcomes of the PPL scheme. It focuses on mothers’ behaviour and experiences, since virtually all PLP recipients are mothers. It first examines mothers’ awareness of PPL, and the choices they make between PLP and </w:t>
      </w:r>
      <w:r w:rsidR="001807FD">
        <w:t>BB</w:t>
      </w:r>
      <w:r>
        <w:t>. These patterns form the backdrop for t</w:t>
      </w:r>
      <w:r w:rsidR="00043420">
        <w:t xml:space="preserve">he time mothers take away from paid work following the birth. </w:t>
      </w:r>
    </w:p>
    <w:p w:rsidR="00895CA2" w:rsidRDefault="00561445" w:rsidP="00291474">
      <w:pPr>
        <w:pStyle w:val="BodyText"/>
        <w:jc w:val="left"/>
      </w:pPr>
      <w:r>
        <w:t xml:space="preserve">The time that eligible </w:t>
      </w:r>
      <w:r w:rsidR="00043420">
        <w:t>mothers</w:t>
      </w:r>
      <w:r>
        <w:t xml:space="preserve"> take off work following a birth is intimately connected to the leave they take from their jobs.</w:t>
      </w:r>
      <w:r w:rsidR="00043420">
        <w:t xml:space="preserve"> The chapter examines leave taking patterns in detail</w:t>
      </w:r>
      <w:r w:rsidR="00B37C40">
        <w:t>, beginning with leave taking before the birth</w:t>
      </w:r>
      <w:r w:rsidR="00043420">
        <w:t>. It</w:t>
      </w:r>
      <w:r w:rsidR="00B37C40">
        <w:t xml:space="preserve"> a</w:t>
      </w:r>
      <w:r w:rsidR="00043420">
        <w:t>ssesses both mothers’ and fathers’ leave eligibility and leave uptake</w:t>
      </w:r>
      <w:r w:rsidR="00B37C40">
        <w:t xml:space="preserve"> and whether they</w:t>
      </w:r>
      <w:r w:rsidR="00043420">
        <w:t xml:space="preserve"> appear to have changed since the introduction of the PPL</w:t>
      </w:r>
      <w:r>
        <w:t xml:space="preserve"> </w:t>
      </w:r>
      <w:r w:rsidR="00043420">
        <w:t xml:space="preserve">scheme, </w:t>
      </w:r>
      <w:r w:rsidR="00B37C40">
        <w:t xml:space="preserve">examines differences in leave eligibility and uptake between mothers who chose PLP and </w:t>
      </w:r>
      <w:r w:rsidR="001807FD">
        <w:t>BB</w:t>
      </w:r>
      <w:r w:rsidR="00B37C40">
        <w:t xml:space="preserve">, considers how mothers combine leave with PLP </w:t>
      </w:r>
      <w:r w:rsidR="00043420">
        <w:t xml:space="preserve">and presents a preliminary analysis of changes </w:t>
      </w:r>
      <w:r w:rsidR="00B80D50">
        <w:t xml:space="preserve">following the introduction of the PPL scheme </w:t>
      </w:r>
      <w:r w:rsidR="00043420">
        <w:t xml:space="preserve">in </w:t>
      </w:r>
      <w:r w:rsidR="00B80D50">
        <w:t xml:space="preserve">the timing of </w:t>
      </w:r>
      <w:r w:rsidR="00043420">
        <w:t>mothers</w:t>
      </w:r>
      <w:r w:rsidR="00B80D50">
        <w:t>’</w:t>
      </w:r>
      <w:r w:rsidR="00043420">
        <w:t xml:space="preserve"> return to work</w:t>
      </w:r>
      <w:r w:rsidR="00B80D50">
        <w:t>.</w:t>
      </w:r>
    </w:p>
    <w:p w:rsidR="00CB4CA2" w:rsidRDefault="00CB4CA2" w:rsidP="00291474">
      <w:pPr>
        <w:pStyle w:val="BodyText"/>
        <w:jc w:val="left"/>
      </w:pPr>
      <w:r>
        <w:t>The main data source used in this chapter is a large survey of PPL eligible mothers who had access to PLP. This post-PPL survey, the Family and Work Cohort Survey (FaWCS), collected information from PPL-eligible mothers who gave birth in October or November 2011, and were therefore eligible for PLP (for more information about this survey, see Section 1.4 of this report). Where appropriate, results from this survey are compared with an equivalent (pre-PPL) survey of mothers who gave</w:t>
      </w:r>
      <w:r w:rsidR="00B453B3">
        <w:t xml:space="preserve"> birth in October and November 2010, and</w:t>
      </w:r>
      <w:r>
        <w:t xml:space="preserve"> would have been</w:t>
      </w:r>
      <w:r w:rsidR="00B453B3">
        <w:t xml:space="preserve"> eligible for PLP had it existed at the time. More comprehensive results from this survey, the Baseline Mothers Survey (BaMS) can be found in the report of Phase 1 of the evaluation (Martin et al. 2012).</w:t>
      </w:r>
    </w:p>
    <w:p w:rsidR="00FB5ACA" w:rsidRDefault="00FB5ACA" w:rsidP="00234617">
      <w:pPr>
        <w:pStyle w:val="Heading2"/>
      </w:pPr>
      <w:bookmarkStart w:id="143" w:name="_Toc377646724"/>
      <w:r>
        <w:lastRenderedPageBreak/>
        <w:t>Short-term Outcomes – families making choices</w:t>
      </w:r>
      <w:bookmarkEnd w:id="143"/>
      <w:r>
        <w:t xml:space="preserve"> </w:t>
      </w:r>
    </w:p>
    <w:p w:rsidR="00FB5ACA" w:rsidRPr="00154AC0" w:rsidRDefault="00B37C40" w:rsidP="00291474">
      <w:pPr>
        <w:pStyle w:val="BodyText"/>
        <w:jc w:val="left"/>
      </w:pPr>
      <w:r>
        <w:t xml:space="preserve">Most PPL eligible mothers </w:t>
      </w:r>
      <w:r w:rsidR="001E6ECE">
        <w:t xml:space="preserve">are able to choose between PLP and </w:t>
      </w:r>
      <w:r w:rsidR="001807FD">
        <w:t>BB</w:t>
      </w:r>
      <w:r w:rsidR="001E6ECE">
        <w:t xml:space="preserve">. </w:t>
      </w:r>
      <w:r w:rsidR="00FD3828">
        <w:t xml:space="preserve">Phase 2 of the evaluation estimated that about 17 per cent of PPL eligible mothers have been choosing </w:t>
      </w:r>
      <w:r w:rsidR="001807FD">
        <w:t>BB</w:t>
      </w:r>
      <w:r w:rsidR="00FD3828">
        <w:t xml:space="preserve"> (Martin et al. 2013). </w:t>
      </w:r>
      <w:r w:rsidR="001E6ECE">
        <w:t xml:space="preserve">Although recent policy changes to </w:t>
      </w:r>
      <w:r w:rsidR="001807FD">
        <w:t>BB</w:t>
      </w:r>
      <w:r w:rsidR="00FB5ACA">
        <w:t xml:space="preserve"> </w:t>
      </w:r>
      <w:r w:rsidR="001E6ECE">
        <w:t>mea</w:t>
      </w:r>
      <w:r w:rsidR="00FD3828">
        <w:t xml:space="preserve">n that </w:t>
      </w:r>
      <w:r w:rsidR="001807FD">
        <w:t>BB</w:t>
      </w:r>
      <w:r w:rsidR="00FD3828">
        <w:t xml:space="preserve"> is becoming less financially attractive to most families, it is useful to understand the factors that have been associated with choosing </w:t>
      </w:r>
      <w:r w:rsidR="001807FD">
        <w:t>BB</w:t>
      </w:r>
      <w:r w:rsidR="00FD3828">
        <w:t xml:space="preserve"> over PPL. This section of the report first considers awareness of PPL amongst eligible mothers, and then examines the factors that are associated with choosing BB over PLP. </w:t>
      </w:r>
    </w:p>
    <w:p w:rsidR="00FB5ACA" w:rsidRPr="004B1521" w:rsidRDefault="00FB5ACA" w:rsidP="00234617">
      <w:pPr>
        <w:pStyle w:val="Heading3"/>
      </w:pPr>
      <w:bookmarkStart w:id="144" w:name="_Toc377646725"/>
      <w:r w:rsidRPr="00D57476">
        <w:t>Potential applicants’ awareness of PPL</w:t>
      </w:r>
      <w:bookmarkEnd w:id="144"/>
      <w:r>
        <w:t xml:space="preserve"> </w:t>
      </w:r>
    </w:p>
    <w:p w:rsidR="00FB5ACA" w:rsidRPr="004B1521" w:rsidRDefault="00FB5ACA" w:rsidP="00291474">
      <w:pPr>
        <w:pStyle w:val="BodyText"/>
        <w:jc w:val="left"/>
        <w:rPr>
          <w:szCs w:val="20"/>
          <w:lang w:val="en-US"/>
        </w:rPr>
      </w:pPr>
      <w:r w:rsidRPr="004B1521">
        <w:rPr>
          <w:szCs w:val="20"/>
        </w:rPr>
        <w:t xml:space="preserve">Starting from July 2010, the Australian Government embarked on an awareness raising communication campaign and </w:t>
      </w:r>
      <w:r w:rsidR="00B80D50">
        <w:rPr>
          <w:szCs w:val="20"/>
        </w:rPr>
        <w:t xml:space="preserve">ongoing </w:t>
      </w:r>
      <w:r w:rsidRPr="004B1521">
        <w:rPr>
          <w:szCs w:val="20"/>
        </w:rPr>
        <w:t>business as usual communications targeted at making working mothers and families aware of the PPL scheme.</w:t>
      </w:r>
      <w:r>
        <w:rPr>
          <w:szCs w:val="20"/>
        </w:rPr>
        <w:t xml:space="preserve">  Data collected in Phase 2 of this evaluation indicated that only a very small number and proportion of mothers were not aware of the availability of the PPL scheme</w:t>
      </w:r>
      <w:r w:rsidR="00FD3828">
        <w:rPr>
          <w:szCs w:val="20"/>
        </w:rPr>
        <w:t xml:space="preserve"> (Martin et al. 2013)</w:t>
      </w:r>
      <w:r>
        <w:rPr>
          <w:szCs w:val="20"/>
        </w:rPr>
        <w:t xml:space="preserve">.  </w:t>
      </w:r>
      <w:r w:rsidR="00B80D50">
        <w:rPr>
          <w:szCs w:val="20"/>
        </w:rPr>
        <w:t>The majority of the communication campaign ran from October 2010 to June 2011</w:t>
      </w:r>
      <w:r>
        <w:rPr>
          <w:szCs w:val="20"/>
        </w:rPr>
        <w:t>.  Mothers participating in the FaWCS study were asked about their awareness of the scheme, and results indicate that almost all PPL eligible mothers were aware of the PPL scheme.</w:t>
      </w:r>
      <w:r w:rsidRPr="004B1521">
        <w:rPr>
          <w:szCs w:val="20"/>
        </w:rPr>
        <w:t xml:space="preserve"> </w:t>
      </w:r>
      <w:r>
        <w:rPr>
          <w:szCs w:val="20"/>
        </w:rPr>
        <w:t xml:space="preserve"> </w:t>
      </w:r>
      <w:r w:rsidRPr="004B1521">
        <w:rPr>
          <w:szCs w:val="20"/>
        </w:rPr>
        <w:t xml:space="preserve">Of the </w:t>
      </w:r>
      <w:r>
        <w:rPr>
          <w:szCs w:val="20"/>
        </w:rPr>
        <w:t>700</w:t>
      </w:r>
      <w:r w:rsidRPr="004B1521">
        <w:rPr>
          <w:szCs w:val="20"/>
        </w:rPr>
        <w:t xml:space="preserve"> BB mothers who participated in the </w:t>
      </w:r>
      <w:r>
        <w:rPr>
          <w:szCs w:val="20"/>
        </w:rPr>
        <w:t>first wave of the FaWCS</w:t>
      </w:r>
      <w:r w:rsidRPr="004B1521">
        <w:rPr>
          <w:szCs w:val="20"/>
        </w:rPr>
        <w:t xml:space="preserve"> survey</w:t>
      </w:r>
      <w:r w:rsidR="00FD3828">
        <w:rPr>
          <w:szCs w:val="20"/>
        </w:rPr>
        <w:t>,</w:t>
      </w:r>
      <w:r>
        <w:rPr>
          <w:szCs w:val="20"/>
        </w:rPr>
        <w:t xml:space="preserve"> only</w:t>
      </w:r>
      <w:r w:rsidRPr="004B1521">
        <w:rPr>
          <w:szCs w:val="20"/>
        </w:rPr>
        <w:t xml:space="preserve"> </w:t>
      </w:r>
      <w:r>
        <w:rPr>
          <w:szCs w:val="20"/>
        </w:rPr>
        <w:t>6 per cent</w:t>
      </w:r>
      <w:r w:rsidRPr="004B1521">
        <w:rPr>
          <w:szCs w:val="20"/>
        </w:rPr>
        <w:t xml:space="preserve"> had not heard about the PPL scheme</w:t>
      </w:r>
      <w:r w:rsidR="00FD3828">
        <w:rPr>
          <w:szCs w:val="20"/>
        </w:rPr>
        <w:t>;</w:t>
      </w:r>
      <w:r w:rsidRPr="004B1521">
        <w:rPr>
          <w:szCs w:val="20"/>
        </w:rPr>
        <w:t xml:space="preserve"> thus the overwhelming majority of mothers in the study were aware that the PPL scheme existed.</w:t>
      </w:r>
      <w:r>
        <w:rPr>
          <w:szCs w:val="20"/>
        </w:rPr>
        <w:t xml:space="preserve">  Further analysis indicates that compared to mothers who knew about the scheme</w:t>
      </w:r>
      <w:r w:rsidR="00761B1F">
        <w:rPr>
          <w:szCs w:val="20"/>
        </w:rPr>
        <w:t>,</w:t>
      </w:r>
      <w:r>
        <w:rPr>
          <w:szCs w:val="20"/>
        </w:rPr>
        <w:t xml:space="preserve"> those not aware were more likely to be having their first baby, were more likely to come from an Aboriginal or Torres Strait Islander background, or to speak a language other than English.  </w:t>
      </w:r>
    </w:p>
    <w:p w:rsidR="00FB5ACA" w:rsidRDefault="00FB5ACA" w:rsidP="00234617">
      <w:pPr>
        <w:pStyle w:val="Heading3"/>
      </w:pPr>
      <w:bookmarkStart w:id="145" w:name="_Toc377646726"/>
      <w:r w:rsidRPr="00D57476">
        <w:t>Making choices</w:t>
      </w:r>
      <w:bookmarkEnd w:id="145"/>
    </w:p>
    <w:p w:rsidR="00FB5ACA" w:rsidRDefault="00FB5ACA" w:rsidP="00291474">
      <w:pPr>
        <w:pStyle w:val="BodyText"/>
        <w:jc w:val="left"/>
        <w:rPr>
          <w:lang w:val="en-US"/>
        </w:rPr>
      </w:pPr>
      <w:r>
        <w:rPr>
          <w:lang w:val="en-US"/>
        </w:rPr>
        <w:t xml:space="preserve">Prior to the introduction of PPL, financial support from the Australian Government for eligible families around the birth of children comprised a </w:t>
      </w:r>
      <w:r w:rsidR="00B9715C">
        <w:rPr>
          <w:lang w:val="en-US"/>
        </w:rPr>
        <w:t>BB</w:t>
      </w:r>
      <w:r>
        <w:rPr>
          <w:lang w:val="en-US"/>
        </w:rPr>
        <w:t xml:space="preserve"> payment of $5,000.  After the introduction of the PPL scheme, the </w:t>
      </w:r>
      <w:r w:rsidR="00B9715C">
        <w:rPr>
          <w:lang w:val="en-US"/>
        </w:rPr>
        <w:t>BB</w:t>
      </w:r>
      <w:r>
        <w:rPr>
          <w:lang w:val="en-US"/>
        </w:rPr>
        <w:t xml:space="preserve"> payment continued to be available for all eligible mothers, and the majority of working mothers were eligible for both payments.</w:t>
      </w:r>
      <w:r>
        <w:rPr>
          <w:rStyle w:val="FootnoteReference"/>
          <w:lang w:val="en-US"/>
        </w:rPr>
        <w:footnoteReference w:id="5"/>
      </w:r>
      <w:r>
        <w:rPr>
          <w:lang w:val="en-US"/>
        </w:rPr>
        <w:t xml:space="preserve">  However, </w:t>
      </w:r>
      <w:r w:rsidR="00B9715C">
        <w:rPr>
          <w:lang w:val="en-US"/>
        </w:rPr>
        <w:t>PLP</w:t>
      </w:r>
      <w:r>
        <w:rPr>
          <w:lang w:val="en-US"/>
        </w:rPr>
        <w:t xml:space="preserve"> and </w:t>
      </w:r>
      <w:r w:rsidR="00B9715C">
        <w:rPr>
          <w:lang w:val="en-US"/>
        </w:rPr>
        <w:t>BB</w:t>
      </w:r>
      <w:r>
        <w:rPr>
          <w:lang w:val="en-US"/>
        </w:rPr>
        <w:t xml:space="preserve"> cannot both be paid for the same child, so most working mothers are able to choose which payment they will claim.  Not all mothers who are eligible for PLP will choose to take it and may decide to opt to receive </w:t>
      </w:r>
      <w:r w:rsidR="00B9715C">
        <w:rPr>
          <w:lang w:val="en-US"/>
        </w:rPr>
        <w:t>BB</w:t>
      </w:r>
      <w:r>
        <w:rPr>
          <w:lang w:val="en-US"/>
        </w:rPr>
        <w:t xml:space="preserve"> instead.  In the Phase 2 evaluation report, mothers’ reasons for choosing PLP or BB were examined in detail (Martin et al 2013, pp. 52-57).  Data collected for Phase 3 of the evaluation offers the opportunity to assess the factors that were associated with PPL eligible mothers choosing PLP or </w:t>
      </w:r>
      <w:r w:rsidR="001807FD">
        <w:rPr>
          <w:lang w:val="en-US"/>
        </w:rPr>
        <w:t>BB</w:t>
      </w:r>
      <w:r>
        <w:rPr>
          <w:lang w:val="en-US"/>
        </w:rPr>
        <w:t xml:space="preserve">. The results in Table 3.1 indicate that the social, </w:t>
      </w:r>
      <w:r>
        <w:rPr>
          <w:lang w:val="en-US"/>
        </w:rPr>
        <w:lastRenderedPageBreak/>
        <w:t xml:space="preserve">demographic and work characteristics of PPL eligible mothers who chose </w:t>
      </w:r>
      <w:r w:rsidR="001807FD">
        <w:rPr>
          <w:lang w:val="en-US"/>
        </w:rPr>
        <w:t>BB</w:t>
      </w:r>
      <w:r>
        <w:rPr>
          <w:lang w:val="en-US"/>
        </w:rPr>
        <w:t xml:space="preserve"> are quite different from th</w:t>
      </w:r>
      <w:r w:rsidR="00FD3828">
        <w:rPr>
          <w:lang w:val="en-US"/>
        </w:rPr>
        <w:t>ose</w:t>
      </w:r>
      <w:r>
        <w:rPr>
          <w:lang w:val="en-US"/>
        </w:rPr>
        <w:t xml:space="preserve"> of mothers who chose PPL. </w:t>
      </w:r>
    </w:p>
    <w:p w:rsidR="00C77AF9" w:rsidRDefault="00C77AF9">
      <w:pPr>
        <w:spacing w:after="0" w:line="240" w:lineRule="auto"/>
        <w:rPr>
          <w:b/>
          <w:bCs/>
        </w:rPr>
      </w:pPr>
      <w:r>
        <w:br w:type="page"/>
      </w:r>
    </w:p>
    <w:p w:rsidR="00FB5ACA" w:rsidRDefault="00FB5ACA" w:rsidP="00FB5ACA">
      <w:pPr>
        <w:pStyle w:val="Caption"/>
        <w:spacing w:line="240" w:lineRule="auto"/>
        <w:ind w:left="1440" w:hanging="1440"/>
        <w:jc w:val="both"/>
      </w:pPr>
      <w:bookmarkStart w:id="146" w:name="_Toc377040535"/>
      <w:r>
        <w:lastRenderedPageBreak/>
        <w:t xml:space="preserve">Table </w:t>
      </w:r>
      <w:fldSimple w:instr=" STYLEREF 1 \s ">
        <w:r w:rsidR="00955803">
          <w:rPr>
            <w:noProof/>
          </w:rPr>
          <w:t>3</w:t>
        </w:r>
      </w:fldSimple>
      <w:r>
        <w:t>.</w:t>
      </w:r>
      <w:fldSimple w:instr=" SEQ Table \* ARABIC \s 1 ">
        <w:r w:rsidR="00955803">
          <w:rPr>
            <w:noProof/>
          </w:rPr>
          <w:t>1</w:t>
        </w:r>
      </w:fldSimple>
      <w:r>
        <w:t xml:space="preserve">: </w:t>
      </w:r>
      <w:r>
        <w:tab/>
        <w:t>Demographic and employment characteristics of PPL eligible mothers who took Baby Bonus and Parental Leave Pay.</w:t>
      </w:r>
      <w:bookmarkEnd w:id="146"/>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
        <w:tblDescription w:val="Demographic and employment characteristics of PPL eligible mothers who took Baby Bonus and Parental Leave Pay."/>
      </w:tblPr>
      <w:tblGrid>
        <w:gridCol w:w="4182"/>
        <w:gridCol w:w="1475"/>
        <w:gridCol w:w="1475"/>
        <w:gridCol w:w="1475"/>
      </w:tblGrid>
      <w:tr w:rsidR="00FB5ACA" w:rsidRPr="000A0D43" w:rsidTr="003F56C4">
        <w:trPr>
          <w:trHeight w:val="470"/>
          <w:tblHeader/>
        </w:trPr>
        <w:tc>
          <w:tcPr>
            <w:tcW w:w="2429" w:type="pct"/>
            <w:shd w:val="clear" w:color="auto" w:fill="000000" w:themeFill="text1"/>
          </w:tcPr>
          <w:p w:rsidR="00FB5ACA" w:rsidRPr="000A0D43" w:rsidRDefault="00FB5ACA" w:rsidP="00B37C40">
            <w:pPr>
              <w:pStyle w:val="PlainText"/>
              <w:rPr>
                <w:rFonts w:ascii="Arial" w:hAnsi="Arial" w:cs="Arial"/>
                <w:b/>
                <w:sz w:val="20"/>
                <w:szCs w:val="20"/>
              </w:rPr>
            </w:pPr>
          </w:p>
        </w:tc>
        <w:tc>
          <w:tcPr>
            <w:tcW w:w="857" w:type="pct"/>
            <w:shd w:val="clear" w:color="auto" w:fill="000000" w:themeFill="text1"/>
          </w:tcPr>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PLP</w:t>
            </w:r>
          </w:p>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(per cent)</w:t>
            </w:r>
          </w:p>
        </w:tc>
        <w:tc>
          <w:tcPr>
            <w:tcW w:w="857" w:type="pct"/>
            <w:shd w:val="clear" w:color="auto" w:fill="000000" w:themeFill="text1"/>
          </w:tcPr>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BB</w:t>
            </w:r>
          </w:p>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(per cent)</w:t>
            </w:r>
          </w:p>
        </w:tc>
        <w:tc>
          <w:tcPr>
            <w:tcW w:w="857" w:type="pct"/>
            <w:shd w:val="clear" w:color="auto" w:fill="000000" w:themeFill="text1"/>
          </w:tcPr>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Total</w:t>
            </w:r>
          </w:p>
          <w:p w:rsidR="00FB5ACA" w:rsidRPr="000A0D43" w:rsidRDefault="00FB5ACA" w:rsidP="00B37C40">
            <w:pPr>
              <w:pStyle w:val="PlainText"/>
              <w:jc w:val="right"/>
              <w:rPr>
                <w:rFonts w:ascii="Arial" w:hAnsi="Arial" w:cs="Arial"/>
                <w:b/>
                <w:sz w:val="20"/>
                <w:szCs w:val="20"/>
              </w:rPr>
            </w:pPr>
            <w:r w:rsidRPr="000A0D43">
              <w:rPr>
                <w:rFonts w:ascii="Arial" w:hAnsi="Arial" w:cs="Arial"/>
                <w:b/>
                <w:sz w:val="20"/>
                <w:szCs w:val="20"/>
              </w:rPr>
              <w:t>(per cent)</w:t>
            </w:r>
          </w:p>
        </w:tc>
      </w:tr>
      <w:tr w:rsidR="00FB5ACA" w:rsidRPr="00C77AF9" w:rsidTr="00B37C40">
        <w:tc>
          <w:tcPr>
            <w:tcW w:w="2429" w:type="pct"/>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Marital status at birth **</w:t>
            </w: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Married</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75.6</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62.8</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73.5</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Cohabiting</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20.6</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25.9</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21.5</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Living apart together</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1.1</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1.3</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Not in a relationship</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9.0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3.8</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First birth **</w:t>
            </w: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No, other children in house</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42.3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63.8</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45.9</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Yes</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57.7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36.2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54.1</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Employer size and sector **</w:t>
            </w: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Public</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27.6</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23.2</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26.9</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Private-100+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42.4</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33.1</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40.9</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Private-20_99</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12.7</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10.9</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12.4</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Private-&lt;20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17.2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32.9</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19.8</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Contract type **</w:t>
            </w: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Permanent/ongoing</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80.2</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56.3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76.2</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Fixed term</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6.5</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6.3</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Casual</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8.6</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21.6</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10.8</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Self Employed</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4.4</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14.2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6.0</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Other/don’t know</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0.5</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1.4</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0.7</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Occupation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Professional/Managerial</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45.7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33.7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43.7</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Other white collar</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49.6</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56.7</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50.8</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Blue collar</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9.6</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5.5</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Gross weekly wages **</w:t>
            </w: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c>
          <w:tcPr>
            <w:tcW w:w="857" w:type="pct"/>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$2,995 or more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0.7</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0.8</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$2,000-$2,994 </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4.1</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3.7</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$1,500-$1,999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12.5</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6.1</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11.5</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$1,000-$1,499 </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26.5</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13.2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24.3</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$700-$999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24.8</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23.4</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24.5</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$500-$699 </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16.0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18.5</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16.4</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$300-$499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7.8</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20.5</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9.9</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$100-$299 </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8.5</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3.9</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 xml:space="preserve">$1-$99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1.2</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0.4</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$0 or negative income (loss)</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0.1</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0.7</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0.2</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Missing/refused</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4.5</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4.3</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Left job before birth **</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Yes</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25.5</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12.5</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No</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90.0</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74.5</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87.5</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Total</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100.0</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Age</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31.67</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31.02</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31.56</w:t>
            </w:r>
          </w:p>
        </w:tc>
      </w:tr>
      <w:tr w:rsidR="00FB5ACA" w:rsidRPr="00C77AF9" w:rsidTr="00B37C40">
        <w:tc>
          <w:tcPr>
            <w:tcW w:w="2429" w:type="pct"/>
          </w:tcPr>
          <w:p w:rsidR="00FB5ACA" w:rsidRPr="00C77AF9" w:rsidRDefault="00FB5ACA" w:rsidP="00B37C40">
            <w:pPr>
              <w:pStyle w:val="PlainText"/>
              <w:ind w:left="142"/>
              <w:rPr>
                <w:rFonts w:ascii="Arial" w:hAnsi="Arial" w:cs="Arial"/>
                <w:sz w:val="18"/>
                <w:szCs w:val="18"/>
              </w:rPr>
            </w:pPr>
            <w:r w:rsidRPr="00C77AF9">
              <w:rPr>
                <w:rFonts w:ascii="Arial" w:hAnsi="Arial" w:cs="Arial"/>
                <w:sz w:val="18"/>
                <w:szCs w:val="18"/>
              </w:rPr>
              <w:t>Work hours</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34.90</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30.32</w:t>
            </w:r>
          </w:p>
        </w:tc>
        <w:tc>
          <w:tcPr>
            <w:tcW w:w="857" w:type="pct"/>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34.15</w:t>
            </w:r>
          </w:p>
        </w:tc>
      </w:tr>
      <w:tr w:rsidR="00FB5ACA" w:rsidRPr="00C77AF9" w:rsidTr="00B37C40">
        <w:tc>
          <w:tcPr>
            <w:tcW w:w="2429" w:type="pct"/>
            <w:shd w:val="clear" w:color="auto" w:fill="D9D9D9" w:themeFill="background1" w:themeFillShade="D9"/>
          </w:tcPr>
          <w:p w:rsidR="00FB5ACA" w:rsidRPr="00C77AF9" w:rsidRDefault="00FB5ACA" w:rsidP="00B37C40">
            <w:pPr>
              <w:pStyle w:val="PlainText"/>
              <w:rPr>
                <w:rFonts w:ascii="Arial" w:hAnsi="Arial" w:cs="Arial"/>
                <w:sz w:val="18"/>
                <w:szCs w:val="18"/>
              </w:rPr>
            </w:pPr>
            <w:r w:rsidRPr="00C77AF9">
              <w:rPr>
                <w:rFonts w:ascii="Arial" w:hAnsi="Arial" w:cs="Arial"/>
                <w:sz w:val="18"/>
                <w:szCs w:val="18"/>
              </w:rPr>
              <w:t>N</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3493</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691</w:t>
            </w:r>
          </w:p>
        </w:tc>
        <w:tc>
          <w:tcPr>
            <w:tcW w:w="857" w:type="pct"/>
            <w:shd w:val="clear" w:color="auto" w:fill="D9D9D9" w:themeFill="background1" w:themeFillShade="D9"/>
          </w:tcPr>
          <w:p w:rsidR="00FB5ACA" w:rsidRPr="00C77AF9" w:rsidRDefault="00FB5ACA" w:rsidP="00B37C40">
            <w:pPr>
              <w:pStyle w:val="PlainText"/>
              <w:jc w:val="right"/>
              <w:rPr>
                <w:rFonts w:ascii="Arial" w:hAnsi="Arial" w:cs="Arial"/>
                <w:sz w:val="18"/>
                <w:szCs w:val="18"/>
              </w:rPr>
            </w:pPr>
            <w:r w:rsidRPr="00C77AF9">
              <w:rPr>
                <w:rFonts w:ascii="Arial" w:hAnsi="Arial" w:cs="Arial"/>
                <w:sz w:val="18"/>
                <w:szCs w:val="18"/>
              </w:rPr>
              <w:t>4154</w:t>
            </w:r>
          </w:p>
        </w:tc>
      </w:tr>
    </w:tbl>
    <w:p w:rsidR="00FB5ACA" w:rsidRPr="00C77AF9" w:rsidRDefault="00FB5ACA" w:rsidP="00FB5ACA">
      <w:pPr>
        <w:pStyle w:val="BodyText"/>
        <w:spacing w:before="20" w:after="20" w:line="240" w:lineRule="auto"/>
        <w:contextualSpacing/>
        <w:rPr>
          <w:rFonts w:cs="Arial"/>
          <w:sz w:val="18"/>
          <w:szCs w:val="18"/>
          <w:lang w:val="en-US"/>
        </w:rPr>
      </w:pPr>
      <w:r w:rsidRPr="00C77AF9">
        <w:rPr>
          <w:rFonts w:cs="Arial"/>
          <w:sz w:val="18"/>
          <w:szCs w:val="18"/>
          <w:lang w:val="en-US"/>
        </w:rPr>
        <w:t>Source: FaWCS wave 1</w:t>
      </w:r>
    </w:p>
    <w:p w:rsidR="00FB5ACA" w:rsidRPr="00C77AF9" w:rsidRDefault="00FB5ACA" w:rsidP="00FB5ACA">
      <w:pPr>
        <w:pStyle w:val="BodyText"/>
        <w:spacing w:before="20" w:after="20" w:line="240" w:lineRule="auto"/>
        <w:contextualSpacing/>
        <w:rPr>
          <w:rFonts w:cs="Arial"/>
          <w:sz w:val="18"/>
          <w:szCs w:val="18"/>
          <w:lang w:val="en-US"/>
        </w:rPr>
      </w:pPr>
      <w:r w:rsidRPr="00C77AF9">
        <w:rPr>
          <w:rFonts w:cs="Arial"/>
          <w:sz w:val="18"/>
          <w:szCs w:val="18"/>
          <w:lang w:val="en-US"/>
        </w:rPr>
        <w:t>*p&lt;.05; **p&lt;.01</w:t>
      </w:r>
    </w:p>
    <w:p w:rsidR="00FB5ACA" w:rsidRDefault="00FB5ACA" w:rsidP="00291474">
      <w:pPr>
        <w:pStyle w:val="BodyText"/>
        <w:jc w:val="left"/>
        <w:rPr>
          <w:lang w:val="en-US"/>
        </w:rPr>
      </w:pPr>
      <w:r>
        <w:rPr>
          <w:lang w:val="en-US"/>
        </w:rPr>
        <w:lastRenderedPageBreak/>
        <w:t>To further investigate these differences between mothers choosing BB over PLP, a multivariate (logistic regression) analysis was conducted to identify the independent association of the selected demographic and employment characteristics with the choice PPL eligible mothers made. The results, presented in Table 3.2, show that, independent of other factors in the analysis:</w:t>
      </w:r>
    </w:p>
    <w:p w:rsidR="00FB5ACA" w:rsidRDefault="00FB5ACA" w:rsidP="00291474">
      <w:pPr>
        <w:pStyle w:val="BodyText"/>
        <w:numPr>
          <w:ilvl w:val="0"/>
          <w:numId w:val="26"/>
        </w:numPr>
        <w:jc w:val="left"/>
        <w:rPr>
          <w:lang w:val="en-US"/>
        </w:rPr>
      </w:pPr>
      <w:r>
        <w:rPr>
          <w:lang w:val="en-US"/>
        </w:rPr>
        <w:t xml:space="preserve">Mothers who were legally married were more likely than those in any other marital status to have chosen PLP. </w:t>
      </w:r>
    </w:p>
    <w:p w:rsidR="00FB5ACA" w:rsidRDefault="00FB5ACA" w:rsidP="00291474">
      <w:pPr>
        <w:pStyle w:val="BodyText"/>
        <w:numPr>
          <w:ilvl w:val="0"/>
          <w:numId w:val="26"/>
        </w:numPr>
        <w:jc w:val="left"/>
        <w:rPr>
          <w:lang w:val="en-US"/>
        </w:rPr>
      </w:pPr>
      <w:r>
        <w:rPr>
          <w:lang w:val="en-US"/>
        </w:rPr>
        <w:t xml:space="preserve">Single mothers were particularly likely to have chosen </w:t>
      </w:r>
      <w:r w:rsidR="001807FD">
        <w:rPr>
          <w:lang w:val="en-US"/>
        </w:rPr>
        <w:t>BB</w:t>
      </w:r>
      <w:r>
        <w:rPr>
          <w:lang w:val="en-US"/>
        </w:rPr>
        <w:t xml:space="preserve"> compared to legally married mothers. </w:t>
      </w:r>
    </w:p>
    <w:p w:rsidR="00FB5ACA" w:rsidRDefault="00FB5ACA" w:rsidP="00291474">
      <w:pPr>
        <w:pStyle w:val="BodyText"/>
        <w:numPr>
          <w:ilvl w:val="0"/>
          <w:numId w:val="26"/>
        </w:numPr>
        <w:jc w:val="left"/>
        <w:rPr>
          <w:lang w:val="en-US"/>
        </w:rPr>
      </w:pPr>
      <w:r>
        <w:rPr>
          <w:lang w:val="en-US"/>
        </w:rPr>
        <w:t xml:space="preserve">Having a first birth was associated with a decreased likelihood that a mother would choose BB. </w:t>
      </w:r>
    </w:p>
    <w:p w:rsidR="00FB5ACA" w:rsidRDefault="00FB5ACA" w:rsidP="00291474">
      <w:pPr>
        <w:pStyle w:val="BodyText"/>
        <w:numPr>
          <w:ilvl w:val="0"/>
          <w:numId w:val="26"/>
        </w:numPr>
        <w:jc w:val="left"/>
        <w:rPr>
          <w:lang w:val="en-US"/>
        </w:rPr>
      </w:pPr>
      <w:r>
        <w:rPr>
          <w:lang w:val="en-US"/>
        </w:rPr>
        <w:t xml:space="preserve">Older mothers were somewhat more likely to choose PLP compared to younger mothers. </w:t>
      </w:r>
    </w:p>
    <w:p w:rsidR="00FB5ACA" w:rsidRDefault="00FB5ACA" w:rsidP="00291474">
      <w:pPr>
        <w:pStyle w:val="BodyText"/>
        <w:numPr>
          <w:ilvl w:val="0"/>
          <w:numId w:val="26"/>
        </w:numPr>
        <w:jc w:val="left"/>
        <w:rPr>
          <w:lang w:val="en-US"/>
        </w:rPr>
      </w:pPr>
      <w:r>
        <w:rPr>
          <w:lang w:val="en-US"/>
        </w:rPr>
        <w:t>M</w:t>
      </w:r>
      <w:r w:rsidRPr="00B47920">
        <w:rPr>
          <w:lang w:val="en-US"/>
        </w:rPr>
        <w:t>others who had been working in larger private</w:t>
      </w:r>
      <w:r>
        <w:rPr>
          <w:lang w:val="en-US"/>
        </w:rPr>
        <w:t xml:space="preserve"> sector firms prior to the birth were more likely than those who had worked in the public sector to have chosen PLP over </w:t>
      </w:r>
      <w:r w:rsidR="001807FD">
        <w:rPr>
          <w:lang w:val="en-US"/>
        </w:rPr>
        <w:t>BB</w:t>
      </w:r>
      <w:r>
        <w:rPr>
          <w:lang w:val="en-US"/>
        </w:rPr>
        <w:t>.</w:t>
      </w:r>
    </w:p>
    <w:p w:rsidR="00FB5ACA" w:rsidRDefault="00FB5ACA" w:rsidP="00291474">
      <w:pPr>
        <w:pStyle w:val="BodyText"/>
        <w:numPr>
          <w:ilvl w:val="0"/>
          <w:numId w:val="26"/>
        </w:numPr>
        <w:jc w:val="left"/>
        <w:rPr>
          <w:lang w:val="en-US"/>
        </w:rPr>
      </w:pPr>
      <w:r>
        <w:rPr>
          <w:lang w:val="en-US"/>
        </w:rPr>
        <w:t>Mothers who had been self-employed or on casual contracts were more likely to have taken BB.</w:t>
      </w:r>
      <w:r w:rsidRPr="009F46C5">
        <w:rPr>
          <w:lang w:val="en-US"/>
        </w:rPr>
        <w:t xml:space="preserve"> </w:t>
      </w:r>
    </w:p>
    <w:p w:rsidR="00FB5ACA" w:rsidRDefault="00FB5ACA" w:rsidP="00291474">
      <w:pPr>
        <w:pStyle w:val="BodyText"/>
        <w:numPr>
          <w:ilvl w:val="0"/>
          <w:numId w:val="26"/>
        </w:numPr>
        <w:jc w:val="left"/>
        <w:rPr>
          <w:lang w:val="en-US"/>
        </w:rPr>
      </w:pPr>
      <w:r>
        <w:rPr>
          <w:lang w:val="en-US"/>
        </w:rPr>
        <w:t xml:space="preserve">Mothers in blue collar occupations were more likely to choose </w:t>
      </w:r>
      <w:r w:rsidR="001807FD">
        <w:rPr>
          <w:lang w:val="en-US"/>
        </w:rPr>
        <w:t>BB</w:t>
      </w:r>
      <w:r>
        <w:rPr>
          <w:lang w:val="en-US"/>
        </w:rPr>
        <w:t>, compared to professional/managerial workers.</w:t>
      </w:r>
    </w:p>
    <w:p w:rsidR="00FB5ACA" w:rsidRDefault="00FB5ACA" w:rsidP="00291474">
      <w:pPr>
        <w:pStyle w:val="BodyText"/>
        <w:numPr>
          <w:ilvl w:val="0"/>
          <w:numId w:val="26"/>
        </w:numPr>
        <w:jc w:val="left"/>
        <w:rPr>
          <w:lang w:val="en-US"/>
        </w:rPr>
      </w:pPr>
      <w:r>
        <w:rPr>
          <w:lang w:val="en-US"/>
        </w:rPr>
        <w:t xml:space="preserve">Mothers’ choice was also associated with their pre-birth income. Though the picture was not straightforward, overall it appeared that lower middle incomes ($100-299 gross per week) were associated with an increased likelihood of choosing BB, while women with higher middle </w:t>
      </w:r>
      <w:r w:rsidRPr="00B47920">
        <w:rPr>
          <w:lang w:val="en-US"/>
        </w:rPr>
        <w:t xml:space="preserve">incomes </w:t>
      </w:r>
      <w:r>
        <w:rPr>
          <w:lang w:val="en-US"/>
        </w:rPr>
        <w:t>($700-999 gross per week) had an increased tendency to choose PLP.</w:t>
      </w:r>
    </w:p>
    <w:p w:rsidR="00FB5ACA" w:rsidRDefault="00FB5ACA" w:rsidP="00291474">
      <w:pPr>
        <w:pStyle w:val="BodyText"/>
        <w:numPr>
          <w:ilvl w:val="0"/>
          <w:numId w:val="26"/>
        </w:numPr>
        <w:jc w:val="left"/>
        <w:rPr>
          <w:lang w:val="en-US"/>
        </w:rPr>
      </w:pPr>
      <w:r>
        <w:rPr>
          <w:lang w:val="en-US"/>
        </w:rPr>
        <w:t>Mothers who worked longer hours before the birth had some tendency to be more likely to choose BB.</w:t>
      </w:r>
    </w:p>
    <w:p w:rsidR="00FB5ACA" w:rsidRDefault="00FB5ACA" w:rsidP="00291474">
      <w:pPr>
        <w:pStyle w:val="BodyText"/>
        <w:numPr>
          <w:ilvl w:val="0"/>
          <w:numId w:val="26"/>
        </w:numPr>
        <w:jc w:val="left"/>
        <w:rPr>
          <w:lang w:val="en-US"/>
        </w:rPr>
      </w:pPr>
      <w:r>
        <w:rPr>
          <w:lang w:val="en-US"/>
        </w:rPr>
        <w:t xml:space="preserve">Mothers who had left their jobs before the birth of their baby were more likely to have chosen BB.  </w:t>
      </w:r>
    </w:p>
    <w:p w:rsidR="00C77AF9" w:rsidRDefault="00C77AF9">
      <w:pPr>
        <w:spacing w:after="0" w:line="240" w:lineRule="auto"/>
        <w:rPr>
          <w:b/>
          <w:bCs/>
        </w:rPr>
      </w:pPr>
      <w:r>
        <w:br w:type="page"/>
      </w:r>
    </w:p>
    <w:p w:rsidR="00FB5ACA" w:rsidRPr="006E4ECE" w:rsidRDefault="00FB5ACA" w:rsidP="00FB5ACA">
      <w:pPr>
        <w:pStyle w:val="Caption"/>
        <w:spacing w:line="240" w:lineRule="auto"/>
        <w:ind w:left="1440" w:hanging="1440"/>
        <w:jc w:val="both"/>
      </w:pPr>
      <w:bookmarkStart w:id="147" w:name="_Toc377040536"/>
      <w:r>
        <w:lastRenderedPageBreak/>
        <w:t xml:space="preserve">Table </w:t>
      </w:r>
      <w:fldSimple w:instr=" STYLEREF 1 \s ">
        <w:r w:rsidR="00955803">
          <w:rPr>
            <w:noProof/>
          </w:rPr>
          <w:t>3</w:t>
        </w:r>
      </w:fldSimple>
      <w:r>
        <w:t>.</w:t>
      </w:r>
      <w:fldSimple w:instr=" SEQ Table \* ARABIC \s 1 ">
        <w:r w:rsidR="00955803">
          <w:rPr>
            <w:noProof/>
          </w:rPr>
          <w:t>2</w:t>
        </w:r>
      </w:fldSimple>
      <w:r w:rsidRPr="006E4ECE">
        <w:t xml:space="preserve">: </w:t>
      </w:r>
      <w:r>
        <w:tab/>
      </w:r>
      <w:r w:rsidRPr="006E4ECE">
        <w:t>Logistic regression of taking Baby Bonus rather than Parental Leave Pay by selected demographic and employment characteristics of mothers</w:t>
      </w:r>
      <w:bookmarkEnd w:id="147"/>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2"/>
        <w:tblDescription w:val="Logistic regression of taking Baby Bonus rather than Parental Leave Pay by selected demographic and employment characteristics of mothers"/>
      </w:tblPr>
      <w:tblGrid>
        <w:gridCol w:w="4407"/>
        <w:gridCol w:w="2137"/>
        <w:gridCol w:w="2063"/>
      </w:tblGrid>
      <w:tr w:rsidR="00FB5ACA" w:rsidRPr="00C25F6C" w:rsidTr="003F56C4">
        <w:trPr>
          <w:tblHeader/>
        </w:trPr>
        <w:tc>
          <w:tcPr>
            <w:tcW w:w="4407" w:type="dxa"/>
            <w:vMerge w:val="restart"/>
            <w:shd w:val="clear" w:color="auto" w:fill="000000" w:themeFill="text1"/>
          </w:tcPr>
          <w:p w:rsidR="00FB5ACA" w:rsidRPr="00C25F6C" w:rsidRDefault="00FB5ACA" w:rsidP="00B37C40">
            <w:pPr>
              <w:pStyle w:val="PlainText"/>
              <w:rPr>
                <w:rFonts w:ascii="Arial" w:hAnsi="Arial" w:cs="Arial"/>
                <w:sz w:val="20"/>
                <w:szCs w:val="20"/>
              </w:rPr>
            </w:pPr>
          </w:p>
        </w:tc>
        <w:tc>
          <w:tcPr>
            <w:tcW w:w="4200" w:type="dxa"/>
            <w:gridSpan w:val="2"/>
            <w:shd w:val="clear" w:color="auto" w:fill="000000" w:themeFill="text1"/>
          </w:tcPr>
          <w:p w:rsidR="00FB5ACA" w:rsidRPr="00020DA0" w:rsidRDefault="00FB5ACA" w:rsidP="00B37C40">
            <w:pPr>
              <w:pStyle w:val="PlainText"/>
              <w:tabs>
                <w:tab w:val="decimal" w:pos="1176"/>
                <w:tab w:val="decimal" w:pos="3531"/>
              </w:tabs>
              <w:jc w:val="right"/>
              <w:rPr>
                <w:rFonts w:ascii="Arial" w:hAnsi="Arial" w:cs="Arial"/>
                <w:b/>
                <w:sz w:val="20"/>
                <w:szCs w:val="20"/>
              </w:rPr>
            </w:pPr>
            <w:r w:rsidRPr="00020DA0">
              <w:rPr>
                <w:rFonts w:ascii="Arial" w:hAnsi="Arial" w:cs="Arial"/>
                <w:b/>
                <w:sz w:val="20"/>
                <w:szCs w:val="20"/>
              </w:rPr>
              <w:t>Took Baby Bonus (reference PPL)</w:t>
            </w:r>
          </w:p>
        </w:tc>
      </w:tr>
      <w:tr w:rsidR="00FB5ACA" w:rsidRPr="00C25F6C" w:rsidTr="00B37C40">
        <w:tc>
          <w:tcPr>
            <w:tcW w:w="4407" w:type="dxa"/>
            <w:vMerge/>
            <w:shd w:val="clear" w:color="auto" w:fill="000000" w:themeFill="text1"/>
          </w:tcPr>
          <w:p w:rsidR="00FB5ACA" w:rsidRPr="00C25F6C" w:rsidRDefault="00FB5ACA" w:rsidP="00B37C40">
            <w:pPr>
              <w:pStyle w:val="PlainText"/>
              <w:rPr>
                <w:rFonts w:ascii="Arial" w:hAnsi="Arial" w:cs="Arial"/>
                <w:sz w:val="20"/>
                <w:szCs w:val="20"/>
              </w:rPr>
            </w:pPr>
          </w:p>
        </w:tc>
        <w:tc>
          <w:tcPr>
            <w:tcW w:w="2137" w:type="dxa"/>
            <w:shd w:val="clear" w:color="auto" w:fill="000000" w:themeFill="text1"/>
          </w:tcPr>
          <w:p w:rsidR="00FB5ACA" w:rsidRPr="00020DA0" w:rsidRDefault="00FB5ACA" w:rsidP="00B37C40">
            <w:pPr>
              <w:pStyle w:val="PlainText"/>
              <w:tabs>
                <w:tab w:val="decimal" w:pos="1176"/>
                <w:tab w:val="decimal" w:pos="3531"/>
              </w:tabs>
              <w:jc w:val="right"/>
              <w:rPr>
                <w:rFonts w:ascii="Arial" w:hAnsi="Arial" w:cs="Arial"/>
                <w:b/>
                <w:sz w:val="20"/>
                <w:szCs w:val="20"/>
              </w:rPr>
            </w:pPr>
            <w:r>
              <w:rPr>
                <w:rFonts w:ascii="Arial" w:hAnsi="Arial" w:cs="Arial"/>
                <w:b/>
                <w:sz w:val="20"/>
                <w:szCs w:val="20"/>
              </w:rPr>
              <w:t>Logistic regression coefficient</w:t>
            </w:r>
          </w:p>
        </w:tc>
        <w:tc>
          <w:tcPr>
            <w:tcW w:w="2063" w:type="dxa"/>
            <w:shd w:val="clear" w:color="auto" w:fill="000000" w:themeFill="text1"/>
          </w:tcPr>
          <w:p w:rsidR="00FB5ACA" w:rsidRPr="00020DA0" w:rsidRDefault="00FB5ACA" w:rsidP="00B37C40">
            <w:pPr>
              <w:pStyle w:val="PlainText"/>
              <w:tabs>
                <w:tab w:val="decimal" w:pos="1176"/>
                <w:tab w:val="decimal" w:pos="3531"/>
              </w:tabs>
              <w:jc w:val="right"/>
              <w:rPr>
                <w:rFonts w:ascii="Arial" w:hAnsi="Arial" w:cs="Arial"/>
                <w:b/>
                <w:sz w:val="20"/>
                <w:szCs w:val="20"/>
              </w:rPr>
            </w:pPr>
            <w:r>
              <w:rPr>
                <w:rFonts w:ascii="Arial" w:hAnsi="Arial" w:cs="Arial"/>
                <w:b/>
                <w:sz w:val="20"/>
                <w:szCs w:val="20"/>
              </w:rPr>
              <w:t>Standard error</w:t>
            </w:r>
          </w:p>
        </w:tc>
      </w:tr>
      <w:tr w:rsidR="00FB5ACA" w:rsidRPr="00C25F6C" w:rsidTr="00B37C40">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 xml:space="preserve">Marital status at birth </w:t>
            </w:r>
          </w:p>
        </w:tc>
        <w:tc>
          <w:tcPr>
            <w:tcW w:w="4200" w:type="dxa"/>
            <w:gridSpan w:val="2"/>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Married (ref)</w:t>
            </w:r>
          </w:p>
        </w:tc>
        <w:tc>
          <w:tcPr>
            <w:tcW w:w="4200" w:type="dxa"/>
            <w:gridSpan w:val="2"/>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Cohabiting</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0.380***</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0.111</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Living apart together</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0.722*</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0.336</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Not in a relationship</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1.171***</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0.196</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First birth (1=yes)</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-0.965***</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0.110</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Age (centred)</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-0.036***</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0.010</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 xml:space="preserve">Employer size and sector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Public (ref)</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Private-100+</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1405"/>
                <w:tab w:val="decimal" w:pos="3531"/>
              </w:tabs>
              <w:jc w:val="right"/>
              <w:rPr>
                <w:rFonts w:ascii="Arial" w:hAnsi="Arial" w:cs="Arial"/>
                <w:sz w:val="20"/>
                <w:szCs w:val="20"/>
              </w:rPr>
            </w:pPr>
            <w:r w:rsidRPr="00C25F6C">
              <w:rPr>
                <w:rFonts w:ascii="Arial" w:hAnsi="Arial" w:cs="Arial"/>
                <w:sz w:val="20"/>
                <w:szCs w:val="20"/>
              </w:rPr>
              <w:t>-0.279*</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0.124</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Private-20_99</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-0.141</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0.165</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Private-&lt;20</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0.190</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0.147</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 xml:space="preserve">Contract type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Permanent/ongoing (ref)</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Fixed term</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0.178</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0.190</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Casual</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0.491***</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0.136</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Self Employed</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1.092***</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0.179</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Pr>
                <w:rFonts w:ascii="Arial" w:hAnsi="Arial" w:cs="Arial"/>
                <w:sz w:val="20"/>
                <w:szCs w:val="20"/>
              </w:rPr>
              <w:t>O</w:t>
            </w:r>
            <w:r w:rsidRPr="00C25F6C">
              <w:rPr>
                <w:rFonts w:ascii="Arial" w:hAnsi="Arial" w:cs="Arial"/>
                <w:sz w:val="20"/>
                <w:szCs w:val="20"/>
              </w:rPr>
              <w:t>ther/dont know</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0.342</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0.450</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Occupation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Professional/Managerial (ref)</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Other white collar</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0.112</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0.109</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Blue collar</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0.569**</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0.185</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 xml:space="preserve">Gross weekly wages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$2,995 or more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$2,000-$2,994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0.749</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0.440</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$1,500-$1,999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-0.393</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0.318</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$1,000-$1,499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-0.309</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0.200</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$700-$999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-0.428**</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0.150</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$500-$699 (ref)</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$300-$499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-0.050</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0.143</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$100-$299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0.565***</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0.164</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 xml:space="preserve">$1-$99 </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0.394</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0.228</w:t>
            </w:r>
          </w:p>
        </w:tc>
      </w:tr>
      <w:tr w:rsidR="00FB5ACA" w:rsidRPr="00C25F6C" w:rsidTr="00B37C40">
        <w:trPr>
          <w:trHeight w:val="20"/>
        </w:trPr>
        <w:tc>
          <w:tcPr>
            <w:tcW w:w="4407" w:type="dxa"/>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$0 or negative income (loss)</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0.973</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0.538</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ind w:left="142"/>
              <w:rPr>
                <w:rFonts w:ascii="Arial" w:hAnsi="Arial" w:cs="Arial"/>
                <w:sz w:val="20"/>
                <w:szCs w:val="20"/>
              </w:rPr>
            </w:pPr>
            <w:r w:rsidRPr="00C25F6C">
              <w:rPr>
                <w:rFonts w:ascii="Arial" w:hAnsi="Arial" w:cs="Arial"/>
                <w:sz w:val="20"/>
                <w:szCs w:val="20"/>
              </w:rPr>
              <w:t>Missing/refused</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0.751</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0.710</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 xml:space="preserve">Gross weekly wages </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0.032</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0.234</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Work hours (centred</w:t>
            </w:r>
            <w:r>
              <w:rPr>
                <w:rFonts w:ascii="Arial" w:hAnsi="Arial" w:cs="Arial"/>
                <w:sz w:val="20"/>
                <w:szCs w:val="20"/>
              </w:rPr>
              <w:t xml:space="preserve"> at mean</w:t>
            </w:r>
            <w:r w:rsidRPr="00C25F6C">
              <w:rPr>
                <w:rFonts w:ascii="Arial" w:hAnsi="Arial" w:cs="Arial"/>
                <w:sz w:val="20"/>
                <w:szCs w:val="20"/>
              </w:rPr>
              <w:t>)</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0.005</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0.005</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Work hours (centred and squared)</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0.001***</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0.000</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Left job (1 = yes)</w:t>
            </w:r>
          </w:p>
        </w:tc>
        <w:tc>
          <w:tcPr>
            <w:tcW w:w="2137" w:type="dxa"/>
            <w:shd w:val="clear" w:color="auto" w:fill="D9D9D9" w:themeFill="background1" w:themeFillShade="D9"/>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0.920***</w:t>
            </w:r>
          </w:p>
        </w:tc>
        <w:tc>
          <w:tcPr>
            <w:tcW w:w="2063" w:type="dxa"/>
            <w:shd w:val="clear" w:color="auto" w:fill="D9D9D9" w:themeFill="background1" w:themeFillShade="D9"/>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0.121</w:t>
            </w:r>
          </w:p>
        </w:tc>
      </w:tr>
      <w:tr w:rsidR="00FB5ACA" w:rsidRPr="00C25F6C" w:rsidTr="00B37C40">
        <w:trPr>
          <w:trHeight w:val="20"/>
        </w:trPr>
        <w:tc>
          <w:tcPr>
            <w:tcW w:w="4407" w:type="dxa"/>
          </w:tcPr>
          <w:p w:rsidR="00FB5ACA" w:rsidRPr="00C25F6C" w:rsidRDefault="00FB5ACA" w:rsidP="00B37C40">
            <w:pPr>
              <w:pStyle w:val="PlainText"/>
              <w:rPr>
                <w:rFonts w:ascii="Arial" w:hAnsi="Arial" w:cs="Arial"/>
                <w:sz w:val="20"/>
                <w:szCs w:val="20"/>
              </w:rPr>
            </w:pPr>
            <w:r>
              <w:rPr>
                <w:rFonts w:ascii="Arial" w:hAnsi="Arial" w:cs="Arial"/>
                <w:sz w:val="20"/>
                <w:szCs w:val="20"/>
              </w:rPr>
              <w:t>Constant</w:t>
            </w:r>
          </w:p>
        </w:tc>
        <w:tc>
          <w:tcPr>
            <w:tcW w:w="2137" w:type="dxa"/>
          </w:tcPr>
          <w:p w:rsidR="00FB5ACA" w:rsidRPr="00C25F6C" w:rsidRDefault="00FB5ACA" w:rsidP="00B37C40">
            <w:pPr>
              <w:pStyle w:val="PlainText"/>
              <w:tabs>
                <w:tab w:val="decimal" w:pos="1122"/>
                <w:tab w:val="decimal" w:pos="3531"/>
              </w:tabs>
              <w:jc w:val="right"/>
              <w:rPr>
                <w:rFonts w:ascii="Arial" w:hAnsi="Arial" w:cs="Arial"/>
                <w:sz w:val="20"/>
                <w:szCs w:val="20"/>
              </w:rPr>
            </w:pPr>
            <w:r w:rsidRPr="00C25F6C">
              <w:rPr>
                <w:rFonts w:ascii="Arial" w:hAnsi="Arial" w:cs="Arial"/>
                <w:sz w:val="20"/>
                <w:szCs w:val="20"/>
              </w:rPr>
              <w:t>-1.778***</w:t>
            </w:r>
          </w:p>
        </w:tc>
        <w:tc>
          <w:tcPr>
            <w:tcW w:w="2063" w:type="dxa"/>
          </w:tcPr>
          <w:p w:rsidR="00FB5ACA" w:rsidRPr="00C25F6C" w:rsidRDefault="00FB5ACA" w:rsidP="00B37C40">
            <w:pPr>
              <w:pStyle w:val="PlainText"/>
              <w:tabs>
                <w:tab w:val="decimal" w:pos="1176"/>
                <w:tab w:val="decimal" w:pos="3531"/>
              </w:tabs>
              <w:jc w:val="right"/>
              <w:rPr>
                <w:rFonts w:ascii="Arial" w:hAnsi="Arial" w:cs="Arial"/>
                <w:sz w:val="20"/>
                <w:szCs w:val="20"/>
              </w:rPr>
            </w:pPr>
            <w:r w:rsidRPr="00C25F6C">
              <w:rPr>
                <w:rFonts w:ascii="Arial" w:hAnsi="Arial" w:cs="Arial"/>
                <w:sz w:val="20"/>
                <w:szCs w:val="20"/>
              </w:rPr>
              <w:t>0.149</w:t>
            </w:r>
          </w:p>
        </w:tc>
      </w:tr>
      <w:tr w:rsidR="00FB5ACA" w:rsidRPr="00C25F6C" w:rsidTr="00B37C40">
        <w:trPr>
          <w:trHeight w:val="20"/>
        </w:trPr>
        <w:tc>
          <w:tcPr>
            <w:tcW w:w="4407" w:type="dxa"/>
            <w:shd w:val="clear" w:color="auto" w:fill="D9D9D9" w:themeFill="background1" w:themeFillShade="D9"/>
          </w:tcPr>
          <w:p w:rsidR="00FB5ACA" w:rsidRPr="00C25F6C" w:rsidRDefault="00FB5ACA" w:rsidP="00B37C40">
            <w:pPr>
              <w:pStyle w:val="PlainText"/>
              <w:rPr>
                <w:rFonts w:ascii="Arial" w:hAnsi="Arial" w:cs="Arial"/>
                <w:sz w:val="20"/>
                <w:szCs w:val="20"/>
              </w:rPr>
            </w:pPr>
            <w:r w:rsidRPr="00C25F6C">
              <w:rPr>
                <w:rFonts w:ascii="Arial" w:hAnsi="Arial" w:cs="Arial"/>
                <w:sz w:val="20"/>
                <w:szCs w:val="20"/>
              </w:rPr>
              <w:t>N</w:t>
            </w:r>
          </w:p>
        </w:tc>
        <w:tc>
          <w:tcPr>
            <w:tcW w:w="4200" w:type="dxa"/>
            <w:gridSpan w:val="2"/>
            <w:shd w:val="clear" w:color="auto" w:fill="D9D9D9" w:themeFill="background1" w:themeFillShade="D9"/>
          </w:tcPr>
          <w:p w:rsidR="00FB5ACA" w:rsidRPr="00C25F6C" w:rsidRDefault="00FB5ACA" w:rsidP="00B37C40">
            <w:pPr>
              <w:pStyle w:val="PlainText"/>
              <w:tabs>
                <w:tab w:val="decimal" w:pos="980"/>
                <w:tab w:val="decimal" w:pos="3531"/>
              </w:tabs>
              <w:jc w:val="right"/>
              <w:rPr>
                <w:rFonts w:ascii="Arial" w:hAnsi="Arial" w:cs="Arial"/>
                <w:sz w:val="20"/>
                <w:szCs w:val="20"/>
              </w:rPr>
            </w:pPr>
            <w:r w:rsidRPr="00C25F6C">
              <w:rPr>
                <w:rFonts w:ascii="Arial" w:hAnsi="Arial" w:cs="Arial"/>
                <w:sz w:val="20"/>
                <w:szCs w:val="20"/>
              </w:rPr>
              <w:t>4,154</w:t>
            </w:r>
          </w:p>
        </w:tc>
      </w:tr>
    </w:tbl>
    <w:p w:rsidR="00FB5ACA" w:rsidRDefault="00FB5ACA" w:rsidP="00FB5ACA">
      <w:pPr>
        <w:pStyle w:val="BodyText"/>
        <w:spacing w:before="20" w:after="20" w:line="240" w:lineRule="auto"/>
        <w:contextualSpacing/>
        <w:rPr>
          <w:lang w:val="en-US"/>
        </w:rPr>
      </w:pPr>
      <w:r>
        <w:rPr>
          <w:lang w:val="en-US"/>
        </w:rPr>
        <w:t>Source: FaWCS wave 1</w:t>
      </w:r>
    </w:p>
    <w:p w:rsidR="00FB5ACA" w:rsidRDefault="00FB5ACA" w:rsidP="00FB5ACA">
      <w:pPr>
        <w:pStyle w:val="BodyText"/>
        <w:spacing w:before="20" w:after="20" w:line="240" w:lineRule="auto"/>
        <w:contextualSpacing/>
        <w:rPr>
          <w:lang w:val="en-US"/>
        </w:rPr>
      </w:pPr>
      <w:r>
        <w:rPr>
          <w:lang w:val="en-US"/>
        </w:rPr>
        <w:t>*p&lt;.05; **p&lt;.01, ***P&lt;.005</w:t>
      </w:r>
    </w:p>
    <w:p w:rsidR="00FB5ACA" w:rsidRDefault="00FB5ACA" w:rsidP="00FB5ACA">
      <w:pPr>
        <w:spacing w:after="0" w:line="240" w:lineRule="auto"/>
        <w:rPr>
          <w:lang w:val="en-US"/>
        </w:rPr>
      </w:pPr>
    </w:p>
    <w:p w:rsidR="00A42DC8" w:rsidRDefault="00FB5ACA" w:rsidP="00291474">
      <w:pPr>
        <w:pStyle w:val="BodyText"/>
        <w:jc w:val="left"/>
      </w:pPr>
      <w:r>
        <w:lastRenderedPageBreak/>
        <w:t xml:space="preserve">Together, these results indicate that many factors influenced PPL eligible mothers’ decisions about whether to take </w:t>
      </w:r>
      <w:r w:rsidR="001807FD">
        <w:t>BB</w:t>
      </w:r>
      <w:r>
        <w:t xml:space="preserve"> or PLP. It is notable that mothers’ characteristics usually associated with disadvantage were associated with a decreased likelihood of choosing PLP. Thus single motherhood, being employed casually, having a lower income and having a blue collar job were all associated with mothers being more likely to have chosen </w:t>
      </w:r>
      <w:r w:rsidR="001807FD">
        <w:t>BB</w:t>
      </w:r>
      <w:r>
        <w:t xml:space="preserve">.  </w:t>
      </w:r>
      <w:r w:rsidR="00EC20C2">
        <w:t>C</w:t>
      </w:r>
      <w:r>
        <w:t xml:space="preserve">hanges to </w:t>
      </w:r>
      <w:r w:rsidR="001807FD">
        <w:t>BB</w:t>
      </w:r>
      <w:r>
        <w:t xml:space="preserve"> (see footnote </w:t>
      </w:r>
      <w:r w:rsidR="00B20B92">
        <w:t>5</w:t>
      </w:r>
      <w:r w:rsidR="00344FF3">
        <w:t xml:space="preserve">, page </w:t>
      </w:r>
      <w:r w:rsidR="00B20B92">
        <w:t>59</w:t>
      </w:r>
      <w:r>
        <w:t xml:space="preserve">) will shift the relative advantages and disadvantages of choosing BB for many PPL eligible mothers. Overall, they will make </w:t>
      </w:r>
      <w:r w:rsidR="001807FD">
        <w:t>BB</w:t>
      </w:r>
      <w:r>
        <w:t xml:space="preserve"> choice less financially attractive for many PPL eligible mothers. It will be for future research to assess the effect of th</w:t>
      </w:r>
      <w:r w:rsidR="001F5655">
        <w:t>ese changes on mothers’ choices.</w:t>
      </w:r>
    </w:p>
    <w:p w:rsidR="00FB5ACA" w:rsidRDefault="00FB5ACA" w:rsidP="00A42DC8">
      <w:pPr>
        <w:pStyle w:val="Heading2"/>
      </w:pPr>
      <w:bookmarkStart w:id="148" w:name="_Toc377646727"/>
      <w:r>
        <w:t>Mothers’ leave taking</w:t>
      </w:r>
      <w:bookmarkEnd w:id="148"/>
    </w:p>
    <w:p w:rsidR="007A617F" w:rsidRDefault="002641FC" w:rsidP="00291474">
      <w:pPr>
        <w:pStyle w:val="BodyText"/>
        <w:jc w:val="left"/>
        <w:rPr>
          <w:lang w:val="en-US"/>
        </w:rPr>
      </w:pPr>
      <w:r>
        <w:rPr>
          <w:lang w:val="en-US"/>
        </w:rPr>
        <w:t xml:space="preserve">The </w:t>
      </w:r>
      <w:r w:rsidR="00B9715C">
        <w:rPr>
          <w:lang w:val="en-US"/>
        </w:rPr>
        <w:t>PPL</w:t>
      </w:r>
      <w:r>
        <w:rPr>
          <w:lang w:val="en-US"/>
        </w:rPr>
        <w:t xml:space="preserve"> scheme offers </w:t>
      </w:r>
      <w:r w:rsidR="00A751DE">
        <w:rPr>
          <w:lang w:val="en-US"/>
        </w:rPr>
        <w:t xml:space="preserve">eligible </w:t>
      </w:r>
      <w:r>
        <w:rPr>
          <w:lang w:val="en-US"/>
        </w:rPr>
        <w:t>new pa</w:t>
      </w:r>
      <w:r w:rsidR="00731502">
        <w:rPr>
          <w:lang w:val="en-US"/>
        </w:rPr>
        <w:t xml:space="preserve">rents who are primary carers </w:t>
      </w:r>
      <w:r w:rsidR="00A751DE">
        <w:rPr>
          <w:lang w:val="en-US"/>
        </w:rPr>
        <w:t xml:space="preserve">access to 18 weeks PLP at the </w:t>
      </w:r>
      <w:r w:rsidR="00731502">
        <w:rPr>
          <w:lang w:val="en-US"/>
        </w:rPr>
        <w:t>minimum wage</w:t>
      </w:r>
      <w:r>
        <w:rPr>
          <w:lang w:val="en-US"/>
        </w:rPr>
        <w:t xml:space="preserve"> while they take leave from paid work to care for their new babies. The scheme does not directly guarantee that parents will be eligible for leave from their </w:t>
      </w:r>
      <w:r w:rsidR="00731502">
        <w:rPr>
          <w:lang w:val="en-US"/>
        </w:rPr>
        <w:t>employers</w:t>
      </w:r>
      <w:r>
        <w:rPr>
          <w:lang w:val="en-US"/>
        </w:rPr>
        <w:t xml:space="preserve"> at the time that they take PLP.</w:t>
      </w:r>
      <w:r w:rsidR="00731502">
        <w:rPr>
          <w:lang w:val="en-US"/>
        </w:rPr>
        <w:t xml:space="preserve"> </w:t>
      </w:r>
      <w:r w:rsidR="00FD3828">
        <w:rPr>
          <w:lang w:val="en-US"/>
        </w:rPr>
        <w:t xml:space="preserve">The forms of leave for which mothers are eligible and whether mothers use this leave are therefore vital to the operation of the </w:t>
      </w:r>
      <w:r w:rsidR="005222DD">
        <w:rPr>
          <w:lang w:val="en-US"/>
        </w:rPr>
        <w:t xml:space="preserve">scheme, since most mothers </w:t>
      </w:r>
      <w:r w:rsidR="00EC20C2">
        <w:rPr>
          <w:lang w:val="en-US"/>
        </w:rPr>
        <w:t xml:space="preserve">who are ongoing employees </w:t>
      </w:r>
      <w:r w:rsidR="005222DD">
        <w:rPr>
          <w:lang w:val="en-US"/>
        </w:rPr>
        <w:t>use these leave entitlements to take PLP.</w:t>
      </w:r>
      <w:r w:rsidR="00FD3828">
        <w:rPr>
          <w:lang w:val="en-US"/>
        </w:rPr>
        <w:t xml:space="preserve"> </w:t>
      </w:r>
      <w:r w:rsidR="00EC20C2">
        <w:rPr>
          <w:lang w:val="en-US"/>
        </w:rPr>
        <w:t>(The self-employed</w:t>
      </w:r>
      <w:r w:rsidR="00B9715C">
        <w:rPr>
          <w:lang w:val="en-US"/>
        </w:rPr>
        <w:t>,</w:t>
      </w:r>
      <w:r w:rsidR="00EC20C2">
        <w:rPr>
          <w:lang w:val="en-US"/>
        </w:rPr>
        <w:t xml:space="preserve"> most casual employees do not usually have a leave entitlement.) </w:t>
      </w:r>
      <w:r>
        <w:rPr>
          <w:lang w:val="en-US"/>
        </w:rPr>
        <w:t>PLP may be incorporated into</w:t>
      </w:r>
      <w:r w:rsidR="004536BF">
        <w:rPr>
          <w:lang w:val="en-US"/>
        </w:rPr>
        <w:t xml:space="preserve"> leave in various ways. Mothers who intend to return to their employer need to combine</w:t>
      </w:r>
      <w:r>
        <w:rPr>
          <w:lang w:val="en-US"/>
        </w:rPr>
        <w:t xml:space="preserve"> PLP </w:t>
      </w:r>
      <w:r w:rsidR="004536BF">
        <w:rPr>
          <w:lang w:val="en-US"/>
        </w:rPr>
        <w:t xml:space="preserve">with </w:t>
      </w:r>
      <w:r>
        <w:rPr>
          <w:lang w:val="en-US"/>
        </w:rPr>
        <w:t xml:space="preserve">paid or unpaid leave that is provided by their employers. Many new parents have a statutory right to 12 months unpaid parental leave, and they may take PLP while using this leave. </w:t>
      </w:r>
      <w:r w:rsidR="004536BF">
        <w:rPr>
          <w:lang w:val="en-US"/>
        </w:rPr>
        <w:t xml:space="preserve">Mothers may also </w:t>
      </w:r>
      <w:r>
        <w:rPr>
          <w:lang w:val="en-US"/>
        </w:rPr>
        <w:t>resign from their jobs around the time of a birth</w:t>
      </w:r>
      <w:r w:rsidR="004536BF">
        <w:rPr>
          <w:lang w:val="en-US"/>
        </w:rPr>
        <w:t xml:space="preserve"> and remain eligible</w:t>
      </w:r>
      <w:r w:rsidR="004012F7">
        <w:rPr>
          <w:lang w:val="en-US"/>
        </w:rPr>
        <w:t xml:space="preserve"> for</w:t>
      </w:r>
      <w:r>
        <w:rPr>
          <w:lang w:val="en-US"/>
        </w:rPr>
        <w:t xml:space="preserve"> PLP, even though they are not on leave from a job.</w:t>
      </w:r>
      <w:r w:rsidR="00CE47B6">
        <w:rPr>
          <w:lang w:val="en-US"/>
        </w:rPr>
        <w:t xml:space="preserve"> </w:t>
      </w:r>
    </w:p>
    <w:p w:rsidR="007A617F" w:rsidRDefault="007A617F" w:rsidP="00291474">
      <w:pPr>
        <w:pStyle w:val="BodyText"/>
        <w:jc w:val="left"/>
        <w:rPr>
          <w:lang w:val="en-US"/>
        </w:rPr>
      </w:pPr>
      <w:r>
        <w:rPr>
          <w:lang w:val="en-US"/>
        </w:rPr>
        <w:t xml:space="preserve">This section of the report begins by considering leave available and taken before a birth. It moves on to leave eligibility and leave taking after the birth, and how leave taking is integrated with PLP. </w:t>
      </w:r>
    </w:p>
    <w:p w:rsidR="00270637" w:rsidRDefault="00270637" w:rsidP="00D240CB">
      <w:pPr>
        <w:pStyle w:val="Heading3"/>
        <w:jc w:val="both"/>
        <w:rPr>
          <w:lang w:val="en-US"/>
        </w:rPr>
      </w:pPr>
      <w:bookmarkStart w:id="149" w:name="_Toc377646728"/>
      <w:r>
        <w:rPr>
          <w:lang w:val="en-US"/>
        </w:rPr>
        <w:t>Mothers’ leave taking before a birth</w:t>
      </w:r>
      <w:bookmarkEnd w:id="149"/>
    </w:p>
    <w:p w:rsidR="00270637" w:rsidRDefault="00BE571F" w:rsidP="00291474">
      <w:pPr>
        <w:pStyle w:val="BodyText"/>
        <w:jc w:val="left"/>
        <w:rPr>
          <w:lang w:val="en-US"/>
        </w:rPr>
      </w:pPr>
      <w:r>
        <w:rPr>
          <w:lang w:val="en-US"/>
        </w:rPr>
        <w:t>While m</w:t>
      </w:r>
      <w:r w:rsidR="00270637">
        <w:rPr>
          <w:lang w:val="en-US"/>
        </w:rPr>
        <w:t>others cease paid work at varying times before they give birth</w:t>
      </w:r>
      <w:r>
        <w:rPr>
          <w:lang w:val="en-US"/>
        </w:rPr>
        <w:t xml:space="preserve">, FaWCS data </w:t>
      </w:r>
      <w:r w:rsidR="007A617F">
        <w:rPr>
          <w:lang w:val="en-US"/>
        </w:rPr>
        <w:t xml:space="preserve">indicate </w:t>
      </w:r>
      <w:r>
        <w:rPr>
          <w:lang w:val="en-US"/>
        </w:rPr>
        <w:t>that 9</w:t>
      </w:r>
      <w:r w:rsidR="00C05B1B">
        <w:rPr>
          <w:lang w:val="en-US"/>
        </w:rPr>
        <w:t>6</w:t>
      </w:r>
      <w:r>
        <w:rPr>
          <w:lang w:val="en-US"/>
        </w:rPr>
        <w:t xml:space="preserve"> per cent of mothers stopped working prior to the birth of their baby</w:t>
      </w:r>
      <w:r w:rsidR="00270637">
        <w:rPr>
          <w:lang w:val="en-US"/>
        </w:rPr>
        <w:t xml:space="preserve">. PLP is available only after mothers have given birth, </w:t>
      </w:r>
      <w:r w:rsidR="00490F98">
        <w:rPr>
          <w:lang w:val="en-US"/>
        </w:rPr>
        <w:t>therefore</w:t>
      </w:r>
      <w:r w:rsidR="00270637">
        <w:rPr>
          <w:lang w:val="en-US"/>
        </w:rPr>
        <w:t xml:space="preserve"> mothers must either use employer provided paid leave</w:t>
      </w:r>
      <w:r>
        <w:rPr>
          <w:lang w:val="en-US"/>
        </w:rPr>
        <w:t xml:space="preserve">, </w:t>
      </w:r>
      <w:r w:rsidR="00270637">
        <w:rPr>
          <w:lang w:val="en-US"/>
        </w:rPr>
        <w:t xml:space="preserve"> take unpaid leave or </w:t>
      </w:r>
      <w:r>
        <w:rPr>
          <w:lang w:val="en-US"/>
        </w:rPr>
        <w:t>resign from</w:t>
      </w:r>
      <w:r w:rsidR="00270637">
        <w:rPr>
          <w:lang w:val="en-US"/>
        </w:rPr>
        <w:t xml:space="preserve"> employment if they are to cease paid work before</w:t>
      </w:r>
      <w:r w:rsidR="005320DC">
        <w:rPr>
          <w:lang w:val="en-US"/>
        </w:rPr>
        <w:t xml:space="preserve"> their baby is born</w:t>
      </w:r>
      <w:r w:rsidR="00270637">
        <w:rPr>
          <w:lang w:val="en-US"/>
        </w:rPr>
        <w:t>.</w:t>
      </w:r>
      <w:r w:rsidR="00B92E0F">
        <w:rPr>
          <w:lang w:val="en-US"/>
        </w:rPr>
        <w:t xml:space="preserve"> Overall, 87</w:t>
      </w:r>
      <w:r w:rsidR="00BC6C09">
        <w:rPr>
          <w:lang w:val="en-US"/>
        </w:rPr>
        <w:t xml:space="preserve"> per cent</w:t>
      </w:r>
      <w:r w:rsidR="00B92E0F">
        <w:rPr>
          <w:lang w:val="en-US"/>
        </w:rPr>
        <w:t xml:space="preserve"> of PPL </w:t>
      </w:r>
      <w:r w:rsidR="00A76605">
        <w:rPr>
          <w:lang w:val="en-US"/>
        </w:rPr>
        <w:t xml:space="preserve">eligible </w:t>
      </w:r>
      <w:r w:rsidR="00B92E0F">
        <w:rPr>
          <w:lang w:val="en-US"/>
        </w:rPr>
        <w:t xml:space="preserve">mothers in the FaWCS survey </w:t>
      </w:r>
      <w:r w:rsidR="00303696">
        <w:rPr>
          <w:lang w:val="en-US"/>
        </w:rPr>
        <w:t>perceived</w:t>
      </w:r>
      <w:r w:rsidR="00B92E0F">
        <w:rPr>
          <w:lang w:val="en-US"/>
        </w:rPr>
        <w:t xml:space="preserve"> they had access to leave (paid or unpaid) from their jobs before the birth. </w:t>
      </w:r>
      <w:r w:rsidR="00950AB1">
        <w:rPr>
          <w:lang w:val="en-US"/>
        </w:rPr>
        <w:t xml:space="preserve">Some 84 per cent of these mothers said that they </w:t>
      </w:r>
      <w:r w:rsidR="00950AB1" w:rsidRPr="00A36D73">
        <w:rPr>
          <w:rStyle w:val="Emphasis"/>
        </w:rPr>
        <w:t>actually took</w:t>
      </w:r>
      <w:r w:rsidR="00950AB1">
        <w:rPr>
          <w:lang w:val="en-US"/>
        </w:rPr>
        <w:t xml:space="preserve"> some leave before the birth, meaning that 73 per cent of all </w:t>
      </w:r>
      <w:r w:rsidR="00A76605">
        <w:rPr>
          <w:lang w:val="en-US"/>
        </w:rPr>
        <w:t xml:space="preserve">PPL eligible </w:t>
      </w:r>
      <w:r w:rsidR="00950AB1">
        <w:rPr>
          <w:lang w:val="en-US"/>
        </w:rPr>
        <w:t xml:space="preserve">mothers took leave before the birth. </w:t>
      </w:r>
      <w:r w:rsidR="005222DD">
        <w:rPr>
          <w:lang w:val="en-US"/>
        </w:rPr>
        <w:t>Relying on m</w:t>
      </w:r>
      <w:r w:rsidR="00950AB1">
        <w:rPr>
          <w:lang w:val="en-US"/>
        </w:rPr>
        <w:t>others</w:t>
      </w:r>
      <w:r w:rsidR="005222DD">
        <w:rPr>
          <w:lang w:val="en-US"/>
        </w:rPr>
        <w:t>’</w:t>
      </w:r>
      <w:r w:rsidR="00950AB1">
        <w:rPr>
          <w:lang w:val="en-US"/>
        </w:rPr>
        <w:t xml:space="preserve"> perceptions of access to statutory unpaid leave </w:t>
      </w:r>
      <w:r w:rsidR="00922A35">
        <w:rPr>
          <w:lang w:val="en-US"/>
        </w:rPr>
        <w:t>undoubtedly underestimate the proportion of mothers who were</w:t>
      </w:r>
      <w:r w:rsidR="00B53D3A">
        <w:rPr>
          <w:lang w:val="en-US"/>
        </w:rPr>
        <w:t xml:space="preserve"> </w:t>
      </w:r>
      <w:r w:rsidR="00922A35">
        <w:rPr>
          <w:lang w:val="en-US"/>
        </w:rPr>
        <w:t>eligible for</w:t>
      </w:r>
      <w:r w:rsidR="00B92E0F">
        <w:rPr>
          <w:lang w:val="en-US"/>
        </w:rPr>
        <w:t xml:space="preserve"> </w:t>
      </w:r>
      <w:r w:rsidR="00950AB1">
        <w:rPr>
          <w:lang w:val="en-US"/>
        </w:rPr>
        <w:t>such</w:t>
      </w:r>
      <w:r w:rsidR="00922A35">
        <w:rPr>
          <w:lang w:val="en-US"/>
        </w:rPr>
        <w:t xml:space="preserve"> leave. Survey questions about mothers</w:t>
      </w:r>
      <w:r w:rsidR="000D7D83">
        <w:rPr>
          <w:lang w:val="en-US"/>
        </w:rPr>
        <w:t>’</w:t>
      </w:r>
      <w:r w:rsidR="00922A35">
        <w:rPr>
          <w:lang w:val="en-US"/>
        </w:rPr>
        <w:t xml:space="preserve"> employment situation</w:t>
      </w:r>
      <w:r w:rsidR="00FE1458">
        <w:rPr>
          <w:lang w:val="en-US"/>
        </w:rPr>
        <w:t xml:space="preserve"> prior to the birth of their baby enabled</w:t>
      </w:r>
      <w:r w:rsidR="00922A35">
        <w:rPr>
          <w:lang w:val="en-US"/>
        </w:rPr>
        <w:t xml:space="preserve"> the identification of </w:t>
      </w:r>
      <w:r w:rsidR="00223166">
        <w:rPr>
          <w:lang w:val="en-US"/>
        </w:rPr>
        <w:t xml:space="preserve">those </w:t>
      </w:r>
      <w:r w:rsidR="00922A35">
        <w:rPr>
          <w:lang w:val="en-US"/>
        </w:rPr>
        <w:t xml:space="preserve">who were likely to be eligible for </w:t>
      </w:r>
      <w:r w:rsidR="00922A35">
        <w:rPr>
          <w:lang w:val="en-US"/>
        </w:rPr>
        <w:lastRenderedPageBreak/>
        <w:t xml:space="preserve">unpaid leave. </w:t>
      </w:r>
      <w:r w:rsidR="00223166">
        <w:rPr>
          <w:lang w:val="en-US"/>
        </w:rPr>
        <w:t>On the basis of mothers’ responses to these questions, 96 per cent of</w:t>
      </w:r>
      <w:r w:rsidR="00FE1458">
        <w:rPr>
          <w:lang w:val="en-US"/>
        </w:rPr>
        <w:t xml:space="preserve"> FaWCS mothers should have had access to statutory unpaid leave from their employer</w:t>
      </w:r>
      <w:r w:rsidR="00223166">
        <w:rPr>
          <w:lang w:val="en-US"/>
        </w:rPr>
        <w:t>.</w:t>
      </w:r>
      <w:r w:rsidR="00FE1458">
        <w:rPr>
          <w:lang w:val="en-US"/>
        </w:rPr>
        <w:t xml:space="preserve"> </w:t>
      </w:r>
      <w:r w:rsidR="00223166">
        <w:rPr>
          <w:lang w:val="en-US"/>
        </w:rPr>
        <w:t>H</w:t>
      </w:r>
      <w:r w:rsidR="00FE1458">
        <w:rPr>
          <w:lang w:val="en-US"/>
        </w:rPr>
        <w:t xml:space="preserve">owever, </w:t>
      </w:r>
      <w:r w:rsidR="00223166">
        <w:rPr>
          <w:lang w:val="en-US"/>
        </w:rPr>
        <w:t xml:space="preserve">only </w:t>
      </w:r>
      <w:r w:rsidR="00FE1458">
        <w:rPr>
          <w:lang w:val="en-US"/>
        </w:rPr>
        <w:t>a</w:t>
      </w:r>
      <w:r w:rsidR="00922A35">
        <w:rPr>
          <w:lang w:val="en-US"/>
        </w:rPr>
        <w:t xml:space="preserve">bout </w:t>
      </w:r>
      <w:r w:rsidR="00223166">
        <w:rPr>
          <w:lang w:val="en-US"/>
        </w:rPr>
        <w:t xml:space="preserve">73 </w:t>
      </w:r>
      <w:r w:rsidR="00922A35">
        <w:rPr>
          <w:lang w:val="en-US"/>
        </w:rPr>
        <w:t xml:space="preserve">per cent of mothers </w:t>
      </w:r>
      <w:r w:rsidR="00FE1458">
        <w:rPr>
          <w:lang w:val="en-US"/>
        </w:rPr>
        <w:t>perceived</w:t>
      </w:r>
      <w:r w:rsidR="00922A35">
        <w:rPr>
          <w:lang w:val="en-US"/>
        </w:rPr>
        <w:t xml:space="preserve"> that they </w:t>
      </w:r>
      <w:r w:rsidR="00950AB1">
        <w:rPr>
          <w:lang w:val="en-US"/>
        </w:rPr>
        <w:t>had</w:t>
      </w:r>
      <w:r w:rsidR="000D7D83">
        <w:rPr>
          <w:lang w:val="en-US"/>
        </w:rPr>
        <w:t xml:space="preserve"> access to this leave.</w:t>
      </w:r>
      <w:r w:rsidR="00450817">
        <w:rPr>
          <w:lang w:val="en-US"/>
        </w:rPr>
        <w:t xml:space="preserve">  </w:t>
      </w:r>
      <w:r w:rsidR="00950AB1">
        <w:rPr>
          <w:lang w:val="en-US"/>
        </w:rPr>
        <w:t>(</w:t>
      </w:r>
      <w:r w:rsidR="00450817">
        <w:rPr>
          <w:lang w:val="en-US"/>
        </w:rPr>
        <w:t>This issue was also identified in the report</w:t>
      </w:r>
      <w:r w:rsidR="00B453B3">
        <w:rPr>
          <w:lang w:val="en-US"/>
        </w:rPr>
        <w:t xml:space="preserve"> of</w:t>
      </w:r>
      <w:r w:rsidR="00950AB1">
        <w:rPr>
          <w:lang w:val="en-US"/>
        </w:rPr>
        <w:t xml:space="preserve"> Phase 1 of the evaluation</w:t>
      </w:r>
      <w:r w:rsidR="00450817">
        <w:rPr>
          <w:lang w:val="en-US"/>
        </w:rPr>
        <w:t xml:space="preserve">, where </w:t>
      </w:r>
      <w:r w:rsidR="00950AB1">
        <w:rPr>
          <w:lang w:val="en-US"/>
        </w:rPr>
        <w:t xml:space="preserve">some </w:t>
      </w:r>
      <w:r w:rsidR="00450817">
        <w:rPr>
          <w:lang w:val="en-US"/>
        </w:rPr>
        <w:t>mothers</w:t>
      </w:r>
      <w:r w:rsidR="00962A39">
        <w:rPr>
          <w:lang w:val="en-US"/>
        </w:rPr>
        <w:t>’</w:t>
      </w:r>
      <w:r w:rsidR="00450817">
        <w:rPr>
          <w:lang w:val="en-US"/>
        </w:rPr>
        <w:t xml:space="preserve"> perceptions of their leave entitlements </w:t>
      </w:r>
      <w:r w:rsidR="00950AB1">
        <w:rPr>
          <w:lang w:val="en-US"/>
        </w:rPr>
        <w:t xml:space="preserve">appeared not to match </w:t>
      </w:r>
      <w:r w:rsidR="00450817">
        <w:rPr>
          <w:lang w:val="en-US"/>
        </w:rPr>
        <w:t>their actual leave entitlements</w:t>
      </w:r>
      <w:r w:rsidR="00B453B3">
        <w:rPr>
          <w:lang w:val="en-US"/>
        </w:rPr>
        <w:t>, see</w:t>
      </w:r>
      <w:r w:rsidR="00450817">
        <w:rPr>
          <w:lang w:val="en-US"/>
        </w:rPr>
        <w:t xml:space="preserve"> Martin et al 2012, pp. </w:t>
      </w:r>
      <w:r w:rsidR="00950AB1">
        <w:rPr>
          <w:lang w:val="en-US"/>
        </w:rPr>
        <w:t>18</w:t>
      </w:r>
      <w:r w:rsidR="005222DD">
        <w:rPr>
          <w:lang w:val="en-US"/>
        </w:rPr>
        <w:t>.)</w:t>
      </w:r>
    </w:p>
    <w:p w:rsidR="0099581E" w:rsidRDefault="00DE4CEE" w:rsidP="00291474">
      <w:pPr>
        <w:pStyle w:val="BodyText"/>
        <w:jc w:val="left"/>
        <w:rPr>
          <w:b/>
          <w:bCs/>
        </w:rPr>
      </w:pPr>
      <w:r>
        <w:rPr>
          <w:lang w:val="en-US"/>
        </w:rPr>
        <w:t>Table 3.</w:t>
      </w:r>
      <w:r w:rsidR="00F56428">
        <w:rPr>
          <w:lang w:val="en-US"/>
        </w:rPr>
        <w:t>3</w:t>
      </w:r>
      <w:r>
        <w:rPr>
          <w:lang w:val="en-US"/>
        </w:rPr>
        <w:t xml:space="preserve">  show</w:t>
      </w:r>
      <w:r w:rsidR="00962A39">
        <w:rPr>
          <w:lang w:val="en-US"/>
        </w:rPr>
        <w:t>s</w:t>
      </w:r>
      <w:r>
        <w:rPr>
          <w:lang w:val="en-US"/>
        </w:rPr>
        <w:t xml:space="preserve"> the proportion of </w:t>
      </w:r>
      <w:r w:rsidR="00962A39">
        <w:rPr>
          <w:lang w:val="en-US"/>
        </w:rPr>
        <w:t xml:space="preserve">PPL eligible </w:t>
      </w:r>
      <w:r>
        <w:rPr>
          <w:lang w:val="en-US"/>
        </w:rPr>
        <w:t>mothers who</w:t>
      </w:r>
      <w:r w:rsidR="00B453B3">
        <w:rPr>
          <w:lang w:val="en-US"/>
        </w:rPr>
        <w:t xml:space="preserve"> said they</w:t>
      </w:r>
      <w:r>
        <w:rPr>
          <w:lang w:val="en-US"/>
        </w:rPr>
        <w:t xml:space="preserve"> had access to</w:t>
      </w:r>
      <w:r w:rsidR="00B453B3">
        <w:rPr>
          <w:lang w:val="en-US"/>
        </w:rPr>
        <w:t xml:space="preserve"> various forms of</w:t>
      </w:r>
      <w:r>
        <w:rPr>
          <w:lang w:val="en-US"/>
        </w:rPr>
        <w:t xml:space="preserve"> leave from their employer and who took leave from their employer prior to the birth of their baby.  Most commonly, mothers took paid holiday/annual leave, or employer paid parental leave, with 34 per cent</w:t>
      </w:r>
      <w:r w:rsidR="005222DD">
        <w:rPr>
          <w:lang w:val="en-US"/>
        </w:rPr>
        <w:t xml:space="preserve"> and</w:t>
      </w:r>
      <w:r>
        <w:rPr>
          <w:lang w:val="en-US"/>
        </w:rPr>
        <w:t xml:space="preserve"> 30 per cent and PPL</w:t>
      </w:r>
      <w:r w:rsidR="005222DD">
        <w:rPr>
          <w:lang w:val="en-US"/>
        </w:rPr>
        <w:t xml:space="preserve"> eligible</w:t>
      </w:r>
      <w:r>
        <w:rPr>
          <w:lang w:val="en-US"/>
        </w:rPr>
        <w:t xml:space="preserve"> mothers respectively taking these forms of leave. A few took </w:t>
      </w:r>
      <w:r w:rsidR="005222DD">
        <w:rPr>
          <w:lang w:val="en-US"/>
        </w:rPr>
        <w:t xml:space="preserve">other forms of paid leave (paid sick leave, </w:t>
      </w:r>
      <w:r>
        <w:rPr>
          <w:lang w:val="en-US"/>
        </w:rPr>
        <w:t>paid long service leave</w:t>
      </w:r>
      <w:r w:rsidR="007055B3">
        <w:rPr>
          <w:lang w:val="en-US"/>
        </w:rPr>
        <w:t>,</w:t>
      </w:r>
      <w:r>
        <w:rPr>
          <w:lang w:val="en-US"/>
        </w:rPr>
        <w:t xml:space="preserve"> or some other form of paid leave). Unpaid le</w:t>
      </w:r>
      <w:r w:rsidR="007055B3">
        <w:rPr>
          <w:lang w:val="en-US"/>
        </w:rPr>
        <w:t>a</w:t>
      </w:r>
      <w:r>
        <w:rPr>
          <w:lang w:val="en-US"/>
        </w:rPr>
        <w:t>ve was also taken commonly, with 2</w:t>
      </w:r>
      <w:r w:rsidR="00962A39">
        <w:rPr>
          <w:lang w:val="en-US"/>
        </w:rPr>
        <w:t>2</w:t>
      </w:r>
      <w:r>
        <w:rPr>
          <w:lang w:val="en-US"/>
        </w:rPr>
        <w:t xml:space="preserve"> per cent of mothers taking statutory unpaid leave. Some mothers took more than one kind of leave, with 8 per cent taking both employer paid parental leave and annual/holiday leave, </w:t>
      </w:r>
      <w:r w:rsidR="00962A39">
        <w:rPr>
          <w:lang w:val="en-US"/>
        </w:rPr>
        <w:t>8</w:t>
      </w:r>
      <w:r>
        <w:rPr>
          <w:lang w:val="en-US"/>
        </w:rPr>
        <w:t xml:space="preserve"> per cent taking both annual/holiday leave and unpaid statutory parental leave, and </w:t>
      </w:r>
      <w:r w:rsidR="00962A39">
        <w:rPr>
          <w:lang w:val="en-US"/>
        </w:rPr>
        <w:t>7</w:t>
      </w:r>
      <w:r>
        <w:rPr>
          <w:lang w:val="en-US"/>
        </w:rPr>
        <w:t xml:space="preserve"> per cent taking both employer paid parental leave and unpaid statutory parental leave.</w:t>
      </w:r>
    </w:p>
    <w:p w:rsidR="00CE033A" w:rsidRPr="00EF78DF" w:rsidRDefault="00053A20" w:rsidP="00CE033A">
      <w:pPr>
        <w:pStyle w:val="Caption"/>
        <w:spacing w:line="240" w:lineRule="auto"/>
        <w:ind w:left="1440" w:hanging="1440"/>
        <w:jc w:val="both"/>
      </w:pPr>
      <w:bookmarkStart w:id="150" w:name="_Toc377040537"/>
      <w:r>
        <w:t xml:space="preserve">Table </w:t>
      </w:r>
      <w:fldSimple w:instr=" STYLEREF 1 \s ">
        <w:r w:rsidR="00955803">
          <w:rPr>
            <w:noProof/>
          </w:rPr>
          <w:t>3</w:t>
        </w:r>
      </w:fldSimple>
      <w:r>
        <w:t>.</w:t>
      </w:r>
      <w:fldSimple w:instr=" SEQ Table \* ARABIC \s 1 ">
        <w:r w:rsidR="00955803">
          <w:rPr>
            <w:noProof/>
          </w:rPr>
          <w:t>3</w:t>
        </w:r>
      </w:fldSimple>
      <w:r w:rsidR="00CE033A">
        <w:tab/>
        <w:t>Proportion of PPL eligible mothers who had access to a range of different types of leave, and their uptake rates</w:t>
      </w:r>
      <w:bookmarkEnd w:id="150"/>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3"/>
        <w:tblDescription w:val="Proportion of PPL eligible mothers who had access to a range of different types of leave, and their uptake rates"/>
      </w:tblPr>
      <w:tblGrid>
        <w:gridCol w:w="2869"/>
        <w:gridCol w:w="2869"/>
        <w:gridCol w:w="2869"/>
      </w:tblGrid>
      <w:tr w:rsidR="000F5C1A" w:rsidRPr="00CE033A" w:rsidTr="003F56C4">
        <w:trPr>
          <w:tblHeader/>
        </w:trPr>
        <w:tc>
          <w:tcPr>
            <w:tcW w:w="2869" w:type="dxa"/>
            <w:shd w:val="clear" w:color="auto" w:fill="000000" w:themeFill="text1"/>
          </w:tcPr>
          <w:p w:rsidR="000F5C1A" w:rsidRPr="00CE033A" w:rsidRDefault="000F5C1A" w:rsidP="00CA29C3">
            <w:pPr>
              <w:spacing w:beforeLines="100" w:before="240" w:afterLines="100" w:after="240" w:line="240" w:lineRule="auto"/>
              <w:contextualSpacing/>
              <w:rPr>
                <w:rFonts w:ascii="Arial" w:hAnsi="Arial" w:cs="Arial"/>
                <w:b/>
                <w:sz w:val="20"/>
                <w:szCs w:val="20"/>
              </w:rPr>
            </w:pPr>
            <w:r w:rsidRPr="00CE033A">
              <w:rPr>
                <w:rFonts w:ascii="Arial" w:hAnsi="Arial" w:cs="Arial"/>
                <w:b/>
                <w:sz w:val="20"/>
                <w:szCs w:val="20"/>
              </w:rPr>
              <w:t>Leave Type</w:t>
            </w:r>
          </w:p>
        </w:tc>
        <w:tc>
          <w:tcPr>
            <w:tcW w:w="2869" w:type="dxa"/>
            <w:shd w:val="clear" w:color="auto" w:fill="000000" w:themeFill="text1"/>
          </w:tcPr>
          <w:p w:rsidR="00CE033A" w:rsidRPr="00CE033A" w:rsidRDefault="007B37F3" w:rsidP="00CA29C3">
            <w:pPr>
              <w:spacing w:beforeLines="100" w:before="240" w:afterLines="100" w:after="240" w:line="240" w:lineRule="auto"/>
              <w:contextualSpacing/>
              <w:jc w:val="right"/>
              <w:rPr>
                <w:rFonts w:ascii="Arial" w:hAnsi="Arial" w:cs="Arial"/>
                <w:b/>
                <w:sz w:val="20"/>
                <w:szCs w:val="20"/>
              </w:rPr>
            </w:pPr>
            <w:r>
              <w:rPr>
                <w:rFonts w:ascii="Arial" w:hAnsi="Arial" w:cs="Arial"/>
                <w:b/>
                <w:sz w:val="20"/>
                <w:szCs w:val="20"/>
              </w:rPr>
              <w:t>A</w:t>
            </w:r>
            <w:r w:rsidR="00C01DA4" w:rsidRPr="00CE033A">
              <w:rPr>
                <w:rFonts w:ascii="Arial" w:hAnsi="Arial" w:cs="Arial"/>
                <w:b/>
                <w:sz w:val="20"/>
                <w:szCs w:val="20"/>
              </w:rPr>
              <w:t xml:space="preserve">ccess to leave type </w:t>
            </w:r>
            <w:r w:rsidR="00A94B9B" w:rsidRPr="00CE033A">
              <w:rPr>
                <w:rFonts w:ascii="Arial" w:hAnsi="Arial" w:cs="Arial"/>
                <w:b/>
                <w:sz w:val="20"/>
                <w:szCs w:val="20"/>
              </w:rPr>
              <w:t>before birth</w:t>
            </w:r>
          </w:p>
          <w:p w:rsidR="000F5C1A" w:rsidRPr="00CE033A" w:rsidRDefault="00C01DA4" w:rsidP="00CA29C3">
            <w:pPr>
              <w:spacing w:beforeLines="100" w:before="240" w:afterLines="100" w:after="240" w:line="240" w:lineRule="auto"/>
              <w:contextualSpacing/>
              <w:jc w:val="right"/>
              <w:rPr>
                <w:rFonts w:ascii="Arial" w:hAnsi="Arial" w:cs="Arial"/>
                <w:b/>
                <w:sz w:val="20"/>
                <w:szCs w:val="20"/>
              </w:rPr>
            </w:pPr>
            <w:r w:rsidRPr="00CE033A">
              <w:rPr>
                <w:rFonts w:ascii="Arial" w:hAnsi="Arial" w:cs="Arial"/>
                <w:b/>
                <w:sz w:val="20"/>
                <w:szCs w:val="20"/>
              </w:rPr>
              <w:t>(per cent)</w:t>
            </w:r>
          </w:p>
        </w:tc>
        <w:tc>
          <w:tcPr>
            <w:tcW w:w="2869" w:type="dxa"/>
            <w:shd w:val="clear" w:color="auto" w:fill="000000" w:themeFill="text1"/>
          </w:tcPr>
          <w:p w:rsidR="00CE033A" w:rsidRPr="00CE033A" w:rsidRDefault="007B37F3" w:rsidP="00CA29C3">
            <w:pPr>
              <w:spacing w:beforeLines="100" w:before="240" w:afterLines="100" w:after="240" w:line="240" w:lineRule="auto"/>
              <w:contextualSpacing/>
              <w:jc w:val="right"/>
              <w:rPr>
                <w:rFonts w:ascii="Arial" w:hAnsi="Arial" w:cs="Arial"/>
                <w:b/>
                <w:sz w:val="20"/>
                <w:szCs w:val="20"/>
              </w:rPr>
            </w:pPr>
            <w:r>
              <w:rPr>
                <w:rFonts w:ascii="Arial" w:hAnsi="Arial" w:cs="Arial"/>
                <w:b/>
                <w:sz w:val="20"/>
                <w:szCs w:val="20"/>
              </w:rPr>
              <w:t>T</w:t>
            </w:r>
            <w:r w:rsidR="00C01DA4" w:rsidRPr="00CE033A">
              <w:rPr>
                <w:rFonts w:ascii="Arial" w:hAnsi="Arial" w:cs="Arial"/>
                <w:b/>
                <w:sz w:val="20"/>
                <w:szCs w:val="20"/>
              </w:rPr>
              <w:t xml:space="preserve">ook leave type before birth </w:t>
            </w:r>
          </w:p>
          <w:p w:rsidR="000F5C1A" w:rsidRPr="00CE033A" w:rsidRDefault="00C01DA4" w:rsidP="00CA29C3">
            <w:pPr>
              <w:spacing w:beforeLines="100" w:before="240" w:afterLines="100" w:after="240" w:line="240" w:lineRule="auto"/>
              <w:contextualSpacing/>
              <w:jc w:val="right"/>
              <w:rPr>
                <w:rFonts w:ascii="Arial" w:hAnsi="Arial" w:cs="Arial"/>
                <w:b/>
                <w:sz w:val="20"/>
                <w:szCs w:val="20"/>
              </w:rPr>
            </w:pPr>
            <w:r w:rsidRPr="00CE033A">
              <w:rPr>
                <w:rFonts w:ascii="Arial" w:hAnsi="Arial" w:cs="Arial"/>
                <w:b/>
                <w:sz w:val="20"/>
                <w:szCs w:val="20"/>
              </w:rPr>
              <w:t>(per cent)</w:t>
            </w:r>
          </w:p>
        </w:tc>
      </w:tr>
      <w:tr w:rsidR="000F5C1A" w:rsidRPr="00CE033A" w:rsidTr="00CE033A">
        <w:tc>
          <w:tcPr>
            <w:tcW w:w="2869" w:type="dxa"/>
          </w:tcPr>
          <w:p w:rsidR="000F5C1A" w:rsidRPr="00CE033A" w:rsidRDefault="000F5C1A"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Employer paid parental leave</w:t>
            </w:r>
          </w:p>
        </w:tc>
        <w:tc>
          <w:tcPr>
            <w:tcW w:w="2869" w:type="dxa"/>
          </w:tcPr>
          <w:p w:rsidR="000F5C1A" w:rsidRPr="00CE033A" w:rsidRDefault="000364C1"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49.8</w:t>
            </w:r>
          </w:p>
        </w:tc>
        <w:tc>
          <w:tcPr>
            <w:tcW w:w="2869" w:type="dxa"/>
          </w:tcPr>
          <w:p w:rsidR="000F5C1A" w:rsidRPr="00CE033A" w:rsidRDefault="00DA3AC7" w:rsidP="00CA29C3">
            <w:pPr>
              <w:spacing w:beforeLines="100" w:before="240" w:afterLines="100" w:after="240" w:line="240" w:lineRule="auto"/>
              <w:contextualSpacing/>
              <w:jc w:val="right"/>
              <w:rPr>
                <w:rFonts w:ascii="Arial" w:hAnsi="Arial" w:cs="Arial"/>
                <w:sz w:val="20"/>
                <w:szCs w:val="20"/>
              </w:rPr>
            </w:pPr>
            <w:r>
              <w:rPr>
                <w:rFonts w:ascii="Arial" w:hAnsi="Arial" w:cs="Arial"/>
                <w:sz w:val="20"/>
                <w:szCs w:val="20"/>
              </w:rPr>
              <w:t>30.4</w:t>
            </w:r>
          </w:p>
        </w:tc>
      </w:tr>
      <w:tr w:rsidR="000F5C1A" w:rsidRPr="00DA3AC7" w:rsidTr="00CE033A">
        <w:tc>
          <w:tcPr>
            <w:tcW w:w="2869" w:type="dxa"/>
            <w:shd w:val="clear" w:color="auto" w:fill="D9D9D9" w:themeFill="background1" w:themeFillShade="D9"/>
          </w:tcPr>
          <w:p w:rsidR="000F5C1A" w:rsidRPr="00CE033A" w:rsidRDefault="000F5C1A"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Paid holiday or annual leave</w:t>
            </w:r>
          </w:p>
        </w:tc>
        <w:tc>
          <w:tcPr>
            <w:tcW w:w="2869" w:type="dxa"/>
            <w:shd w:val="clear" w:color="auto" w:fill="D9D9D9" w:themeFill="background1" w:themeFillShade="D9"/>
          </w:tcPr>
          <w:p w:rsidR="000F5C1A" w:rsidRPr="00CE033A" w:rsidRDefault="000364C1"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69.0</w:t>
            </w:r>
          </w:p>
        </w:tc>
        <w:tc>
          <w:tcPr>
            <w:tcW w:w="2869" w:type="dxa"/>
            <w:shd w:val="clear" w:color="auto" w:fill="D9D9D9" w:themeFill="background1" w:themeFillShade="D9"/>
          </w:tcPr>
          <w:p w:rsidR="000F5C1A" w:rsidRPr="00CE033A" w:rsidRDefault="00DA3AC7" w:rsidP="00CA29C3">
            <w:pPr>
              <w:spacing w:beforeLines="100" w:before="240" w:afterLines="100" w:after="240" w:line="240" w:lineRule="auto"/>
              <w:contextualSpacing/>
              <w:jc w:val="right"/>
              <w:rPr>
                <w:rFonts w:ascii="Arial" w:hAnsi="Arial" w:cs="Arial"/>
                <w:sz w:val="20"/>
                <w:szCs w:val="20"/>
              </w:rPr>
            </w:pPr>
            <w:r>
              <w:rPr>
                <w:rFonts w:ascii="Arial" w:hAnsi="Arial" w:cs="Arial"/>
                <w:sz w:val="20"/>
                <w:szCs w:val="20"/>
              </w:rPr>
              <w:t>34.2</w:t>
            </w:r>
          </w:p>
        </w:tc>
      </w:tr>
      <w:tr w:rsidR="00DA3AC7" w:rsidRPr="00CE033A" w:rsidTr="00CE033A">
        <w:tc>
          <w:tcPr>
            <w:tcW w:w="2869" w:type="dxa"/>
          </w:tcPr>
          <w:p w:rsidR="00DA3AC7" w:rsidRPr="00CE033A" w:rsidRDefault="00DA3AC7"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Paid long service leave</w:t>
            </w:r>
          </w:p>
        </w:tc>
        <w:tc>
          <w:tcPr>
            <w:tcW w:w="2869" w:type="dxa"/>
          </w:tcPr>
          <w:p w:rsidR="00DA3AC7" w:rsidRPr="00CE033A" w:rsidRDefault="00DA3AC7"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17.5</w:t>
            </w:r>
          </w:p>
        </w:tc>
        <w:tc>
          <w:tcPr>
            <w:tcW w:w="2869" w:type="dxa"/>
          </w:tcPr>
          <w:p w:rsidR="00DA3AC7" w:rsidRPr="00DA3AC7" w:rsidRDefault="00DA3AC7" w:rsidP="00CA29C3">
            <w:pPr>
              <w:spacing w:beforeLines="100" w:before="240" w:afterLines="100" w:after="240" w:line="240" w:lineRule="auto"/>
              <w:contextualSpacing/>
              <w:jc w:val="right"/>
              <w:rPr>
                <w:rFonts w:ascii="Arial" w:hAnsi="Arial" w:cs="Arial"/>
                <w:sz w:val="20"/>
                <w:szCs w:val="20"/>
              </w:rPr>
            </w:pPr>
            <w:r w:rsidRPr="00DA3AC7">
              <w:rPr>
                <w:rFonts w:ascii="Arial" w:hAnsi="Arial" w:cs="Arial"/>
                <w:sz w:val="20"/>
                <w:szCs w:val="20"/>
              </w:rPr>
              <w:t>2.4</w:t>
            </w:r>
          </w:p>
        </w:tc>
      </w:tr>
      <w:tr w:rsidR="00DA3AC7" w:rsidRPr="00CE033A" w:rsidTr="00CE033A">
        <w:tc>
          <w:tcPr>
            <w:tcW w:w="2869" w:type="dxa"/>
            <w:shd w:val="clear" w:color="auto" w:fill="D9D9D9" w:themeFill="background1" w:themeFillShade="D9"/>
          </w:tcPr>
          <w:p w:rsidR="00DA3AC7" w:rsidRPr="00CE033A" w:rsidRDefault="00DA3AC7"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Paid sick leave</w:t>
            </w:r>
          </w:p>
        </w:tc>
        <w:tc>
          <w:tcPr>
            <w:tcW w:w="2869" w:type="dxa"/>
            <w:shd w:val="clear" w:color="auto" w:fill="D9D9D9" w:themeFill="background1" w:themeFillShade="D9"/>
          </w:tcPr>
          <w:p w:rsidR="00DA3AC7" w:rsidRPr="00CE033A" w:rsidRDefault="00DA3AC7"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43.0</w:t>
            </w:r>
          </w:p>
        </w:tc>
        <w:tc>
          <w:tcPr>
            <w:tcW w:w="2869" w:type="dxa"/>
            <w:shd w:val="clear" w:color="auto" w:fill="D9D9D9" w:themeFill="background1" w:themeFillShade="D9"/>
          </w:tcPr>
          <w:p w:rsidR="00DA3AC7" w:rsidRPr="00DA3AC7" w:rsidRDefault="00DA3AC7" w:rsidP="00CA29C3">
            <w:pPr>
              <w:spacing w:beforeLines="100" w:before="240" w:afterLines="100" w:after="240" w:line="240" w:lineRule="auto"/>
              <w:contextualSpacing/>
              <w:jc w:val="right"/>
              <w:rPr>
                <w:rFonts w:ascii="Arial" w:hAnsi="Arial" w:cs="Arial"/>
                <w:sz w:val="20"/>
                <w:szCs w:val="20"/>
              </w:rPr>
            </w:pPr>
            <w:r w:rsidRPr="00DA3AC7">
              <w:rPr>
                <w:rFonts w:ascii="Arial" w:hAnsi="Arial" w:cs="Arial"/>
                <w:sz w:val="20"/>
                <w:szCs w:val="20"/>
              </w:rPr>
              <w:t>7.0</w:t>
            </w:r>
          </w:p>
        </w:tc>
      </w:tr>
      <w:tr w:rsidR="00DA3AC7" w:rsidRPr="00CE033A" w:rsidTr="00CE033A">
        <w:tc>
          <w:tcPr>
            <w:tcW w:w="2869" w:type="dxa"/>
          </w:tcPr>
          <w:p w:rsidR="00DA3AC7" w:rsidRPr="00CE033A" w:rsidRDefault="00DA3AC7"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Other paid leave</w:t>
            </w:r>
          </w:p>
        </w:tc>
        <w:tc>
          <w:tcPr>
            <w:tcW w:w="2869" w:type="dxa"/>
          </w:tcPr>
          <w:p w:rsidR="00DA3AC7" w:rsidRPr="00CE033A" w:rsidRDefault="00DA3AC7"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4.1</w:t>
            </w:r>
          </w:p>
        </w:tc>
        <w:tc>
          <w:tcPr>
            <w:tcW w:w="2869" w:type="dxa"/>
          </w:tcPr>
          <w:p w:rsidR="00DA3AC7" w:rsidRPr="00DA3AC7" w:rsidRDefault="00DA3AC7" w:rsidP="00CA29C3">
            <w:pPr>
              <w:spacing w:beforeLines="100" w:before="240" w:afterLines="100" w:after="240" w:line="240" w:lineRule="auto"/>
              <w:contextualSpacing/>
              <w:jc w:val="right"/>
              <w:rPr>
                <w:rFonts w:ascii="Arial" w:hAnsi="Arial" w:cs="Arial"/>
                <w:sz w:val="20"/>
                <w:szCs w:val="20"/>
              </w:rPr>
            </w:pPr>
            <w:r w:rsidRPr="00DA3AC7">
              <w:rPr>
                <w:rFonts w:ascii="Arial" w:hAnsi="Arial" w:cs="Arial"/>
                <w:sz w:val="20"/>
                <w:szCs w:val="20"/>
              </w:rPr>
              <w:t>0.6</w:t>
            </w:r>
          </w:p>
        </w:tc>
      </w:tr>
      <w:tr w:rsidR="00DA3AC7" w:rsidRPr="00CE033A" w:rsidTr="00CE033A">
        <w:tc>
          <w:tcPr>
            <w:tcW w:w="2869" w:type="dxa"/>
            <w:shd w:val="clear" w:color="auto" w:fill="D9D9D9" w:themeFill="background1" w:themeFillShade="D9"/>
          </w:tcPr>
          <w:p w:rsidR="00DA3AC7" w:rsidRPr="00CE033A" w:rsidRDefault="00DA3AC7"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Statutory unpaid leave</w:t>
            </w:r>
          </w:p>
        </w:tc>
        <w:tc>
          <w:tcPr>
            <w:tcW w:w="2869" w:type="dxa"/>
            <w:shd w:val="clear" w:color="auto" w:fill="D9D9D9" w:themeFill="background1" w:themeFillShade="D9"/>
          </w:tcPr>
          <w:p w:rsidR="00DA3AC7" w:rsidRPr="00CE033A" w:rsidRDefault="00DA3AC7"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75.2</w:t>
            </w:r>
          </w:p>
        </w:tc>
        <w:tc>
          <w:tcPr>
            <w:tcW w:w="2869" w:type="dxa"/>
            <w:shd w:val="clear" w:color="auto" w:fill="D9D9D9" w:themeFill="background1" w:themeFillShade="D9"/>
          </w:tcPr>
          <w:p w:rsidR="00DA3AC7" w:rsidRPr="00DA3AC7" w:rsidRDefault="00DA3AC7" w:rsidP="00CA29C3">
            <w:pPr>
              <w:spacing w:beforeLines="100" w:before="240" w:afterLines="100" w:after="240" w:line="240" w:lineRule="auto"/>
              <w:contextualSpacing/>
              <w:jc w:val="right"/>
              <w:rPr>
                <w:rFonts w:ascii="Arial" w:hAnsi="Arial" w:cs="Arial"/>
                <w:sz w:val="20"/>
                <w:szCs w:val="20"/>
              </w:rPr>
            </w:pPr>
            <w:r w:rsidRPr="00DA3AC7">
              <w:rPr>
                <w:rFonts w:ascii="Arial" w:hAnsi="Arial" w:cs="Arial"/>
                <w:sz w:val="20"/>
                <w:szCs w:val="20"/>
              </w:rPr>
              <w:t>21.7</w:t>
            </w:r>
          </w:p>
        </w:tc>
      </w:tr>
      <w:tr w:rsidR="00DA3AC7" w:rsidRPr="00CE033A" w:rsidTr="00CE033A">
        <w:tc>
          <w:tcPr>
            <w:tcW w:w="2869" w:type="dxa"/>
          </w:tcPr>
          <w:p w:rsidR="00DA3AC7" w:rsidRPr="00CE033A" w:rsidRDefault="00DA3AC7" w:rsidP="00CA29C3">
            <w:pPr>
              <w:spacing w:beforeLines="100" w:before="240" w:afterLines="100" w:after="240" w:line="240" w:lineRule="auto"/>
              <w:contextualSpacing/>
              <w:rPr>
                <w:rFonts w:ascii="Arial" w:hAnsi="Arial" w:cs="Arial"/>
                <w:sz w:val="20"/>
                <w:szCs w:val="20"/>
              </w:rPr>
            </w:pPr>
            <w:r w:rsidRPr="00CE033A">
              <w:rPr>
                <w:rFonts w:ascii="Arial" w:hAnsi="Arial" w:cs="Arial"/>
                <w:sz w:val="20"/>
                <w:szCs w:val="20"/>
              </w:rPr>
              <w:t>Other leave without pay</w:t>
            </w:r>
          </w:p>
        </w:tc>
        <w:tc>
          <w:tcPr>
            <w:tcW w:w="2869" w:type="dxa"/>
          </w:tcPr>
          <w:p w:rsidR="00DA3AC7" w:rsidRPr="00CE033A" w:rsidRDefault="00DA3AC7" w:rsidP="00CA29C3">
            <w:pPr>
              <w:spacing w:beforeLines="100" w:before="240" w:afterLines="100" w:after="240" w:line="240" w:lineRule="auto"/>
              <w:contextualSpacing/>
              <w:jc w:val="right"/>
              <w:rPr>
                <w:rFonts w:ascii="Arial" w:hAnsi="Arial" w:cs="Arial"/>
                <w:sz w:val="20"/>
                <w:szCs w:val="20"/>
              </w:rPr>
            </w:pPr>
            <w:r w:rsidRPr="00CE033A">
              <w:rPr>
                <w:rFonts w:ascii="Arial" w:hAnsi="Arial" w:cs="Arial"/>
                <w:sz w:val="20"/>
                <w:szCs w:val="20"/>
              </w:rPr>
              <w:t>25.2</w:t>
            </w:r>
          </w:p>
        </w:tc>
        <w:tc>
          <w:tcPr>
            <w:tcW w:w="2869" w:type="dxa"/>
          </w:tcPr>
          <w:p w:rsidR="00D50A5C" w:rsidRPr="00DA3AC7" w:rsidRDefault="00DA3AC7" w:rsidP="00CA29C3">
            <w:pPr>
              <w:spacing w:beforeLines="100" w:before="240" w:afterLines="100" w:after="240" w:line="240" w:lineRule="auto"/>
              <w:contextualSpacing/>
              <w:jc w:val="right"/>
              <w:rPr>
                <w:rFonts w:ascii="Arial" w:hAnsi="Arial" w:cs="Arial"/>
                <w:sz w:val="20"/>
                <w:szCs w:val="20"/>
              </w:rPr>
            </w:pPr>
            <w:r w:rsidRPr="00DA3AC7">
              <w:rPr>
                <w:rFonts w:ascii="Arial" w:hAnsi="Arial" w:cs="Arial"/>
                <w:sz w:val="20"/>
                <w:szCs w:val="20"/>
              </w:rPr>
              <w:t>1.2</w:t>
            </w:r>
          </w:p>
        </w:tc>
      </w:tr>
      <w:tr w:rsidR="00D50A5C" w:rsidRPr="00445DE4" w:rsidTr="00445DE4">
        <w:tc>
          <w:tcPr>
            <w:tcW w:w="2869" w:type="dxa"/>
            <w:shd w:val="clear" w:color="auto" w:fill="D9D9D9" w:themeFill="background1" w:themeFillShade="D9"/>
          </w:tcPr>
          <w:p w:rsidR="00D50A5C" w:rsidRPr="00445DE4" w:rsidRDefault="00D50A5C" w:rsidP="00CA29C3">
            <w:pPr>
              <w:spacing w:beforeLines="100" w:before="240" w:afterLines="100" w:after="240" w:line="240" w:lineRule="auto"/>
              <w:contextualSpacing/>
              <w:rPr>
                <w:rFonts w:ascii="Arial" w:hAnsi="Arial" w:cs="Arial"/>
                <w:sz w:val="20"/>
                <w:szCs w:val="20"/>
              </w:rPr>
            </w:pPr>
            <w:r w:rsidRPr="00445DE4">
              <w:rPr>
                <w:rFonts w:ascii="Arial" w:hAnsi="Arial" w:cs="Arial"/>
                <w:sz w:val="20"/>
                <w:szCs w:val="20"/>
              </w:rPr>
              <w:t>N</w:t>
            </w:r>
          </w:p>
        </w:tc>
        <w:tc>
          <w:tcPr>
            <w:tcW w:w="2869" w:type="dxa"/>
            <w:shd w:val="clear" w:color="auto" w:fill="D9D9D9" w:themeFill="background1" w:themeFillShade="D9"/>
          </w:tcPr>
          <w:p w:rsidR="00D50A5C" w:rsidRPr="00445DE4" w:rsidRDefault="00D50A5C" w:rsidP="00CA29C3">
            <w:pPr>
              <w:spacing w:beforeLines="100" w:before="240" w:afterLines="100" w:after="240" w:line="240" w:lineRule="auto"/>
              <w:contextualSpacing/>
              <w:jc w:val="right"/>
              <w:rPr>
                <w:rFonts w:ascii="Arial" w:hAnsi="Arial" w:cs="Arial"/>
                <w:sz w:val="20"/>
                <w:szCs w:val="20"/>
              </w:rPr>
            </w:pPr>
            <w:r w:rsidRPr="00445DE4">
              <w:rPr>
                <w:rFonts w:ascii="Arial" w:hAnsi="Arial" w:cs="Arial"/>
                <w:sz w:val="20"/>
                <w:szCs w:val="20"/>
              </w:rPr>
              <w:t>3,501</w:t>
            </w:r>
          </w:p>
        </w:tc>
        <w:tc>
          <w:tcPr>
            <w:tcW w:w="2869" w:type="dxa"/>
            <w:shd w:val="clear" w:color="auto" w:fill="D9D9D9" w:themeFill="background1" w:themeFillShade="D9"/>
          </w:tcPr>
          <w:p w:rsidR="00D50A5C" w:rsidRPr="00445DE4" w:rsidRDefault="00D50A5C" w:rsidP="00CA29C3">
            <w:pPr>
              <w:spacing w:beforeLines="100" w:before="240" w:afterLines="100" w:after="240" w:line="240" w:lineRule="auto"/>
              <w:contextualSpacing/>
              <w:jc w:val="right"/>
              <w:rPr>
                <w:rFonts w:ascii="Arial" w:hAnsi="Arial" w:cs="Arial"/>
                <w:sz w:val="20"/>
                <w:szCs w:val="20"/>
              </w:rPr>
            </w:pPr>
            <w:r w:rsidRPr="00445DE4">
              <w:rPr>
                <w:rFonts w:ascii="Arial" w:hAnsi="Arial" w:cs="Arial"/>
                <w:sz w:val="20"/>
                <w:szCs w:val="20"/>
              </w:rPr>
              <w:t>3,501</w:t>
            </w:r>
          </w:p>
        </w:tc>
      </w:tr>
    </w:tbl>
    <w:p w:rsidR="000F5C1A" w:rsidRDefault="00BD67AF" w:rsidP="006A5C43">
      <w:pPr>
        <w:pStyle w:val="BodyText"/>
        <w:spacing w:before="20" w:after="20" w:line="240" w:lineRule="auto"/>
        <w:contextualSpacing/>
        <w:rPr>
          <w:lang w:val="en-US"/>
        </w:rPr>
      </w:pPr>
      <w:r>
        <w:rPr>
          <w:lang w:val="en-US"/>
        </w:rPr>
        <w:t>Source: FaWCS,</w:t>
      </w:r>
      <w:r w:rsidR="00DA3AC7">
        <w:rPr>
          <w:lang w:val="en-US"/>
        </w:rPr>
        <w:t xml:space="preserve"> wave 1</w:t>
      </w:r>
    </w:p>
    <w:p w:rsidR="00A42DC8" w:rsidRDefault="009B1531" w:rsidP="00291474">
      <w:pPr>
        <w:pStyle w:val="BodyText"/>
        <w:jc w:val="left"/>
        <w:rPr>
          <w:lang w:val="en-US"/>
        </w:rPr>
      </w:pPr>
      <w:r>
        <w:rPr>
          <w:lang w:val="en-US"/>
        </w:rPr>
        <w:t>As implied above, 1</w:t>
      </w:r>
      <w:r w:rsidR="00962A39">
        <w:rPr>
          <w:lang w:val="en-US"/>
        </w:rPr>
        <w:t>3</w:t>
      </w:r>
      <w:r w:rsidR="00BC6C09">
        <w:rPr>
          <w:lang w:val="en-US"/>
        </w:rPr>
        <w:t xml:space="preserve"> per cent</w:t>
      </w:r>
      <w:r>
        <w:rPr>
          <w:lang w:val="en-US"/>
        </w:rPr>
        <w:t xml:space="preserve"> of PPL </w:t>
      </w:r>
      <w:r w:rsidR="005D237F">
        <w:rPr>
          <w:lang w:val="en-US"/>
        </w:rPr>
        <w:t xml:space="preserve">eligible </w:t>
      </w:r>
      <w:r>
        <w:rPr>
          <w:lang w:val="en-US"/>
        </w:rPr>
        <w:t xml:space="preserve">mothers believed that they were not entitled to any form of leave before the birth. </w:t>
      </w:r>
      <w:r w:rsidR="00CA71D3">
        <w:rPr>
          <w:lang w:val="en-US"/>
        </w:rPr>
        <w:t>Resignation around the time of the birth was much more common amongst this group than amongst mothers with access to some pre-birth leave, with just over one quarter (26</w:t>
      </w:r>
      <w:r w:rsidR="00BC6C09">
        <w:rPr>
          <w:lang w:val="en-US"/>
        </w:rPr>
        <w:t xml:space="preserve"> per cent</w:t>
      </w:r>
      <w:r w:rsidR="00CA71D3">
        <w:rPr>
          <w:lang w:val="en-US"/>
        </w:rPr>
        <w:t>) of these mothers resigning, compared to 5</w:t>
      </w:r>
      <w:r w:rsidR="00BC6C09">
        <w:rPr>
          <w:lang w:val="en-US"/>
        </w:rPr>
        <w:t xml:space="preserve"> per cent</w:t>
      </w:r>
      <w:r w:rsidR="00CA71D3">
        <w:rPr>
          <w:lang w:val="en-US"/>
        </w:rPr>
        <w:t xml:space="preserve"> of other mothers. Nevertheless, many mothers who said they were not entitled to leave before the birth did take leave following the birth (51</w:t>
      </w:r>
      <w:r w:rsidR="00BC6C09">
        <w:rPr>
          <w:lang w:val="en-US"/>
        </w:rPr>
        <w:t xml:space="preserve"> per cent</w:t>
      </w:r>
      <w:r w:rsidR="00CA71D3">
        <w:rPr>
          <w:lang w:val="en-US"/>
        </w:rPr>
        <w:t xml:space="preserve"> said that they did so). This suggests that they either had leave available after the birth, or that they made some </w:t>
      </w:r>
      <w:r w:rsidR="00CA71D3" w:rsidRPr="00234617">
        <w:rPr>
          <w:lang w:val="en-US"/>
        </w:rPr>
        <w:t>ad hoc</w:t>
      </w:r>
      <w:r w:rsidR="00CA71D3">
        <w:rPr>
          <w:lang w:val="en-US"/>
        </w:rPr>
        <w:t xml:space="preserve"> arrangements with their</w:t>
      </w:r>
      <w:r w:rsidR="007055B3">
        <w:rPr>
          <w:lang w:val="en-US"/>
        </w:rPr>
        <w:t xml:space="preserve"> </w:t>
      </w:r>
      <w:r w:rsidR="00CA71D3">
        <w:rPr>
          <w:lang w:val="en-US"/>
        </w:rPr>
        <w:t>employer</w:t>
      </w:r>
      <w:r w:rsidR="007055B3">
        <w:rPr>
          <w:lang w:val="en-US"/>
        </w:rPr>
        <w:t>.</w:t>
      </w:r>
      <w:r w:rsidR="007055B3" w:rsidDel="007055B3">
        <w:rPr>
          <w:lang w:val="en-US"/>
        </w:rPr>
        <w:t xml:space="preserve"> </w:t>
      </w:r>
    </w:p>
    <w:p w:rsidR="00443346" w:rsidRPr="00B9715C" w:rsidRDefault="00B4508B" w:rsidP="00A42DC8">
      <w:pPr>
        <w:pStyle w:val="Heading3"/>
      </w:pPr>
      <w:bookmarkStart w:id="151" w:name="_Toc377646729"/>
      <w:r w:rsidRPr="00B9715C">
        <w:lastRenderedPageBreak/>
        <w:t>Mothers’ access to leave</w:t>
      </w:r>
      <w:r w:rsidR="00BD7FC7" w:rsidRPr="00B9715C">
        <w:t xml:space="preserve"> following </w:t>
      </w:r>
      <w:r w:rsidR="007A617F" w:rsidRPr="00B9715C">
        <w:t>birth</w:t>
      </w:r>
      <w:bookmarkEnd w:id="151"/>
    </w:p>
    <w:p w:rsidR="00B4508B" w:rsidRDefault="00D10E37" w:rsidP="00291474">
      <w:pPr>
        <w:pStyle w:val="BodyText"/>
        <w:jc w:val="left"/>
        <w:rPr>
          <w:lang w:val="en-US"/>
        </w:rPr>
      </w:pPr>
      <w:r>
        <w:rPr>
          <w:lang w:val="en-US"/>
        </w:rPr>
        <w:t xml:space="preserve">The baseline report for this evaluation found that mothers’ patterns of leave taking around the time of a birth are complex, with many mothers </w:t>
      </w:r>
      <w:r w:rsidR="00C87131">
        <w:rPr>
          <w:lang w:val="en-US"/>
        </w:rPr>
        <w:t xml:space="preserve">having access to, and taking, </w:t>
      </w:r>
      <w:r>
        <w:rPr>
          <w:lang w:val="en-US"/>
        </w:rPr>
        <w:t xml:space="preserve">several types of leave. </w:t>
      </w:r>
      <w:r w:rsidR="00C87131">
        <w:rPr>
          <w:lang w:val="en-US"/>
        </w:rPr>
        <w:t xml:space="preserve">The PPL scheme requires that mothers </w:t>
      </w:r>
      <w:r w:rsidR="00A20356">
        <w:rPr>
          <w:lang w:val="en-US"/>
        </w:rPr>
        <w:t xml:space="preserve">are not working </w:t>
      </w:r>
      <w:r w:rsidR="00EC20C2">
        <w:rPr>
          <w:lang w:val="en-US"/>
        </w:rPr>
        <w:t>un</w:t>
      </w:r>
      <w:r w:rsidR="00BE04B4">
        <w:rPr>
          <w:lang w:val="en-US"/>
        </w:rPr>
        <w:t>til</w:t>
      </w:r>
      <w:r w:rsidR="00EC20C2">
        <w:rPr>
          <w:lang w:val="en-US"/>
        </w:rPr>
        <w:t xml:space="preserve"> the end of their PPL period</w:t>
      </w:r>
      <w:r w:rsidR="00A20356">
        <w:rPr>
          <w:lang w:val="en-US"/>
        </w:rPr>
        <w:t xml:space="preserve">. </w:t>
      </w:r>
      <w:r w:rsidR="00C87131">
        <w:rPr>
          <w:lang w:val="en-US"/>
        </w:rPr>
        <w:t xml:space="preserve">It is therefore important to assess whether the introduction of the scheme </w:t>
      </w:r>
      <w:r w:rsidR="007055B3">
        <w:rPr>
          <w:lang w:val="en-US"/>
        </w:rPr>
        <w:t>has been</w:t>
      </w:r>
      <w:r w:rsidR="00C87131">
        <w:rPr>
          <w:lang w:val="en-US"/>
        </w:rPr>
        <w:t xml:space="preserve"> associated with any changes in mothers’ access to leave, or patterns of leave taking. Since the PPL scheme was not designed to replace employer-provided leave, it is particularly important to assess whether there have been any changes in access to this leave or in its use by mothers.</w:t>
      </w:r>
    </w:p>
    <w:p w:rsidR="00C87131" w:rsidRDefault="00C87131" w:rsidP="00291474">
      <w:pPr>
        <w:pStyle w:val="BodyText"/>
        <w:jc w:val="left"/>
        <w:rPr>
          <w:lang w:val="en-US"/>
        </w:rPr>
      </w:pPr>
      <w:r>
        <w:rPr>
          <w:lang w:val="en-US"/>
        </w:rPr>
        <w:t>Examining the proportion of mothers in BaMS and FaWCS who said they had access to</w:t>
      </w:r>
      <w:r w:rsidR="00AD4A55">
        <w:rPr>
          <w:lang w:val="en-US"/>
        </w:rPr>
        <w:t xml:space="preserve"> different types of </w:t>
      </w:r>
      <w:r>
        <w:rPr>
          <w:lang w:val="en-US"/>
        </w:rPr>
        <w:t xml:space="preserve">leave </w:t>
      </w:r>
      <w:r w:rsidR="00AD4A55">
        <w:rPr>
          <w:lang w:val="en-US"/>
        </w:rPr>
        <w:t>from their</w:t>
      </w:r>
      <w:r w:rsidR="00243A9E">
        <w:rPr>
          <w:lang w:val="en-US"/>
        </w:rPr>
        <w:t xml:space="preserve"> </w:t>
      </w:r>
      <w:r w:rsidR="00AD4A55">
        <w:rPr>
          <w:lang w:val="en-US"/>
        </w:rPr>
        <w:t>employer</w:t>
      </w:r>
      <w:r w:rsidR="00243A9E">
        <w:rPr>
          <w:lang w:val="en-US"/>
        </w:rPr>
        <w:t xml:space="preserve"> before the birth </w:t>
      </w:r>
      <w:r>
        <w:rPr>
          <w:lang w:val="en-US"/>
        </w:rPr>
        <w:t>provides an initial picture of the patterns.</w:t>
      </w:r>
      <w:r w:rsidR="003316D2">
        <w:rPr>
          <w:lang w:val="en-US"/>
        </w:rPr>
        <w:t xml:space="preserve"> First, there is no evidence that mothers’ perceptions of access to paid or unpaid parental/maternity leave changed following the introduction of PPL (Table 3.</w:t>
      </w:r>
      <w:r w:rsidR="00F56428">
        <w:rPr>
          <w:lang w:val="en-US"/>
        </w:rPr>
        <w:t>4</w:t>
      </w:r>
      <w:r w:rsidR="003316D2">
        <w:rPr>
          <w:lang w:val="en-US"/>
        </w:rPr>
        <w:t>). Some 47</w:t>
      </w:r>
      <w:r w:rsidR="00BC6C09">
        <w:rPr>
          <w:lang w:val="en-US"/>
        </w:rPr>
        <w:t xml:space="preserve"> per cent</w:t>
      </w:r>
      <w:r w:rsidR="003316D2">
        <w:rPr>
          <w:lang w:val="en-US"/>
        </w:rPr>
        <w:t xml:space="preserve"> of mothers said they had access to paid maternity leave before the commencement of PPL, compared to 4</w:t>
      </w:r>
      <w:r w:rsidR="005D237F">
        <w:rPr>
          <w:lang w:val="en-US"/>
        </w:rPr>
        <w:t>8</w:t>
      </w:r>
      <w:r w:rsidR="00BC6C09">
        <w:rPr>
          <w:lang w:val="en-US"/>
        </w:rPr>
        <w:t xml:space="preserve"> per cent</w:t>
      </w:r>
      <w:r w:rsidR="003316D2">
        <w:rPr>
          <w:lang w:val="en-US"/>
        </w:rPr>
        <w:t xml:space="preserve"> afterwards. Similarly, 7</w:t>
      </w:r>
      <w:r w:rsidR="005D237F">
        <w:rPr>
          <w:lang w:val="en-US"/>
        </w:rPr>
        <w:t>2</w:t>
      </w:r>
      <w:r w:rsidR="00BC6C09">
        <w:rPr>
          <w:lang w:val="en-US"/>
        </w:rPr>
        <w:t xml:space="preserve"> per cent</w:t>
      </w:r>
      <w:r w:rsidR="003316D2">
        <w:rPr>
          <w:lang w:val="en-US"/>
        </w:rPr>
        <w:t xml:space="preserve"> of mothers in the pre-PPL survey indicated they had access to unpaid parental/maternity leave before PPL, compared to 73</w:t>
      </w:r>
      <w:r w:rsidR="00BC6C09">
        <w:rPr>
          <w:lang w:val="en-US"/>
        </w:rPr>
        <w:t xml:space="preserve"> per cent</w:t>
      </w:r>
      <w:r w:rsidR="003316D2">
        <w:rPr>
          <w:lang w:val="en-US"/>
        </w:rPr>
        <w:t xml:space="preserve"> after it.</w:t>
      </w:r>
    </w:p>
    <w:p w:rsidR="009A78B0" w:rsidRDefault="003316D2" w:rsidP="00291474">
      <w:pPr>
        <w:pStyle w:val="BodyText"/>
        <w:jc w:val="left"/>
        <w:rPr>
          <w:lang w:val="en-US"/>
        </w:rPr>
      </w:pPr>
      <w:r>
        <w:rPr>
          <w:lang w:val="en-US"/>
        </w:rPr>
        <w:t>However, the proportion of mothers who reported that they had access to all other types of leave declined significantly. The largest decline was in the proportion of mothers who believed they had access to paid sick leave, which fell from 4</w:t>
      </w:r>
      <w:r w:rsidR="005D237F">
        <w:rPr>
          <w:lang w:val="en-US"/>
        </w:rPr>
        <w:t>5</w:t>
      </w:r>
      <w:r w:rsidR="00BC6C09">
        <w:rPr>
          <w:lang w:val="en-US"/>
        </w:rPr>
        <w:t xml:space="preserve"> per cent</w:t>
      </w:r>
      <w:r>
        <w:rPr>
          <w:lang w:val="en-US"/>
        </w:rPr>
        <w:t xml:space="preserve"> before PPL to 3</w:t>
      </w:r>
      <w:r w:rsidR="005D237F">
        <w:rPr>
          <w:lang w:val="en-US"/>
        </w:rPr>
        <w:t>7</w:t>
      </w:r>
      <w:r w:rsidR="00BC6C09">
        <w:rPr>
          <w:lang w:val="en-US"/>
        </w:rPr>
        <w:t xml:space="preserve"> per cent</w:t>
      </w:r>
      <w:r>
        <w:rPr>
          <w:lang w:val="en-US"/>
        </w:rPr>
        <w:t xml:space="preserve"> after PPL was introduced. </w:t>
      </w:r>
      <w:r w:rsidR="00243A9E">
        <w:rPr>
          <w:lang w:val="en-US"/>
        </w:rPr>
        <w:t>Of a similar order, the proportion of mothers who said they had access to paid long service leave declined from 2</w:t>
      </w:r>
      <w:r w:rsidR="005D237F">
        <w:rPr>
          <w:lang w:val="en-US"/>
        </w:rPr>
        <w:t>1</w:t>
      </w:r>
      <w:r w:rsidR="00BC6C09">
        <w:rPr>
          <w:lang w:val="en-US"/>
        </w:rPr>
        <w:t xml:space="preserve"> per cent</w:t>
      </w:r>
      <w:r w:rsidR="00243A9E">
        <w:rPr>
          <w:lang w:val="en-US"/>
        </w:rPr>
        <w:t xml:space="preserve"> to 1</w:t>
      </w:r>
      <w:r w:rsidR="005D237F">
        <w:rPr>
          <w:lang w:val="en-US"/>
        </w:rPr>
        <w:t>5</w:t>
      </w:r>
      <w:r w:rsidR="00BC6C09">
        <w:rPr>
          <w:lang w:val="en-US"/>
        </w:rPr>
        <w:t xml:space="preserve"> per cent</w:t>
      </w:r>
      <w:r w:rsidR="00243A9E">
        <w:rPr>
          <w:lang w:val="en-US"/>
        </w:rPr>
        <w:t>. The declines in perceptions of leave eligibility for other types of leave were smaller, but still significant. Moreover, the proportion of mothers who believed they had no access to leave in the job they held before the birth rose from 14</w:t>
      </w:r>
      <w:r w:rsidR="00BC6C09">
        <w:rPr>
          <w:lang w:val="en-US"/>
        </w:rPr>
        <w:t xml:space="preserve"> per cent</w:t>
      </w:r>
      <w:r w:rsidR="00243A9E">
        <w:rPr>
          <w:lang w:val="en-US"/>
        </w:rPr>
        <w:t xml:space="preserve"> to 1</w:t>
      </w:r>
      <w:r w:rsidR="005D237F">
        <w:rPr>
          <w:lang w:val="en-US"/>
        </w:rPr>
        <w:t>7</w:t>
      </w:r>
      <w:r w:rsidR="00BC6C09">
        <w:rPr>
          <w:lang w:val="en-US"/>
        </w:rPr>
        <w:t xml:space="preserve"> per cent</w:t>
      </w:r>
      <w:r w:rsidR="00243A9E">
        <w:rPr>
          <w:lang w:val="en-US"/>
        </w:rPr>
        <w:t>. These changes may reflect real changes in mothers</w:t>
      </w:r>
      <w:r w:rsidR="00933347">
        <w:rPr>
          <w:lang w:val="en-US"/>
        </w:rPr>
        <w:t>’</w:t>
      </w:r>
      <w:r w:rsidR="00243A9E">
        <w:rPr>
          <w:lang w:val="en-US"/>
        </w:rPr>
        <w:t xml:space="preserve"> access to these forms of leave. On the other hand, they may be a consequence of changes in mothers</w:t>
      </w:r>
      <w:r w:rsidR="00011A0C">
        <w:rPr>
          <w:lang w:val="en-US"/>
        </w:rPr>
        <w:t>’</w:t>
      </w:r>
      <w:r w:rsidR="0052302B">
        <w:rPr>
          <w:lang w:val="en-US"/>
        </w:rPr>
        <w:t xml:space="preserve"> </w:t>
      </w:r>
      <w:r w:rsidR="00243A9E">
        <w:rPr>
          <w:lang w:val="en-US"/>
        </w:rPr>
        <w:t>awareness of their leave entitlements, possibly as a consequence of changes in the salience of these leave</w:t>
      </w:r>
      <w:r w:rsidR="00761B1F">
        <w:rPr>
          <w:lang w:val="en-US"/>
        </w:rPr>
        <w:t xml:space="preserve"> types</w:t>
      </w:r>
      <w:r w:rsidR="00243A9E">
        <w:rPr>
          <w:lang w:val="en-US"/>
        </w:rPr>
        <w:t xml:space="preserve">. </w:t>
      </w:r>
      <w:r w:rsidR="0022645D">
        <w:rPr>
          <w:lang w:val="en-US"/>
        </w:rPr>
        <w:t>It is not possible to be certain which of these possibilities explains the patterns in Table 3.</w:t>
      </w:r>
      <w:r w:rsidR="00F56428">
        <w:rPr>
          <w:lang w:val="en-US"/>
        </w:rPr>
        <w:t>4</w:t>
      </w:r>
      <w:r w:rsidR="0022645D">
        <w:rPr>
          <w:lang w:val="en-US"/>
        </w:rPr>
        <w:t xml:space="preserve">. However, it is notable that the largest declines in perceptions of access to leave are for forms of paid leave that </w:t>
      </w:r>
      <w:r w:rsidR="003D00F7">
        <w:rPr>
          <w:lang w:val="en-US"/>
        </w:rPr>
        <w:t>are least likely to be readily accessible to assist mothers wishing to take time off work after a birth (paid sick leave and paid long service leave). It is possible that the advent of PPL has made these types of leave significantly less salient to new mothers, resulting in a decline in the proportion who say they are eligible for them.</w:t>
      </w:r>
    </w:p>
    <w:p w:rsidR="009A78B0" w:rsidRDefault="009A78B0">
      <w:pPr>
        <w:spacing w:after="0" w:line="240" w:lineRule="auto"/>
        <w:rPr>
          <w:lang w:val="en-US"/>
        </w:rPr>
      </w:pPr>
      <w:r>
        <w:rPr>
          <w:lang w:val="en-US"/>
        </w:rPr>
        <w:br w:type="page"/>
      </w:r>
    </w:p>
    <w:p w:rsidR="003316D2" w:rsidRDefault="003316D2" w:rsidP="00D240CB">
      <w:pPr>
        <w:pStyle w:val="BodyText"/>
        <w:rPr>
          <w:lang w:val="en-US"/>
        </w:rPr>
      </w:pPr>
    </w:p>
    <w:p w:rsidR="00885D7D" w:rsidRPr="00EF78DF" w:rsidRDefault="00885D7D" w:rsidP="00885D7D">
      <w:pPr>
        <w:pStyle w:val="Caption"/>
        <w:spacing w:line="240" w:lineRule="auto"/>
        <w:ind w:left="1440" w:hanging="1440"/>
        <w:jc w:val="both"/>
      </w:pPr>
      <w:bookmarkStart w:id="152" w:name="_Toc377040538"/>
      <w:r>
        <w:t xml:space="preserve">Table </w:t>
      </w:r>
      <w:fldSimple w:instr=" STYLEREF 1 \s ">
        <w:r w:rsidR="00955803">
          <w:rPr>
            <w:noProof/>
          </w:rPr>
          <w:t>3</w:t>
        </w:r>
      </w:fldSimple>
      <w:r>
        <w:t>.</w:t>
      </w:r>
      <w:r w:rsidR="00572623">
        <w:fldChar w:fldCharType="begin"/>
      </w:r>
      <w:r w:rsidR="009D0167">
        <w:instrText xml:space="preserve"> SEQ Table \* ARABIC \s 1 </w:instrText>
      </w:r>
      <w:r w:rsidR="00572623">
        <w:fldChar w:fldCharType="separate"/>
      </w:r>
      <w:r w:rsidR="00955803">
        <w:rPr>
          <w:noProof/>
        </w:rPr>
        <w:t>4</w:t>
      </w:r>
      <w:r w:rsidR="00572623">
        <w:rPr>
          <w:noProof/>
        </w:rPr>
        <w:fldChar w:fldCharType="end"/>
      </w:r>
      <w:r>
        <w:tab/>
        <w:t>Prop</w:t>
      </w:r>
      <w:r w:rsidR="00252CE1">
        <w:t>ortions of PPL eligible mothers</w:t>
      </w:r>
      <w:r>
        <w:t xml:space="preserve"> </w:t>
      </w:r>
      <w:r w:rsidR="007A617F">
        <w:t xml:space="preserve">with </w:t>
      </w:r>
      <w:r>
        <w:t>access</w:t>
      </w:r>
      <w:r w:rsidR="00252CE1">
        <w:t xml:space="preserve"> to</w:t>
      </w:r>
      <w:r>
        <w:t xml:space="preserve"> leave </w:t>
      </w:r>
      <w:r w:rsidR="00252CE1">
        <w:t xml:space="preserve">by type of leave </w:t>
      </w:r>
      <w:r>
        <w:t>prior to</w:t>
      </w:r>
      <w:r w:rsidR="00AD2686">
        <w:t xml:space="preserve"> (BaMS 2010)</w:t>
      </w:r>
      <w:r>
        <w:t xml:space="preserve"> and following</w:t>
      </w:r>
      <w:r w:rsidR="00AD2686">
        <w:t xml:space="preserve"> (FaWCS 2012)</w:t>
      </w:r>
      <w:r>
        <w:t xml:space="preserve"> the introduction </w:t>
      </w:r>
      <w:r w:rsidR="00725F24">
        <w:t>of PPL.</w:t>
      </w:r>
      <w:bookmarkEnd w:id="152"/>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4"/>
        <w:tblDescription w:val="Proportions of PPL eligible mothers with access to leave by type of leave prior to (BaMS 2010) and following (FaWCS 2012) the introduction of PPL."/>
      </w:tblPr>
      <w:tblGrid>
        <w:gridCol w:w="2869"/>
        <w:gridCol w:w="2869"/>
        <w:gridCol w:w="2869"/>
      </w:tblGrid>
      <w:tr w:rsidR="00C87131" w:rsidRPr="007A5E3F" w:rsidTr="003F56C4">
        <w:trPr>
          <w:tblHeader/>
        </w:trPr>
        <w:tc>
          <w:tcPr>
            <w:tcW w:w="2869" w:type="dxa"/>
            <w:shd w:val="clear" w:color="auto" w:fill="000000" w:themeFill="text1"/>
          </w:tcPr>
          <w:p w:rsidR="00C87131" w:rsidRPr="007A5E3F" w:rsidRDefault="00C87131" w:rsidP="007A5E3F">
            <w:pPr>
              <w:spacing w:before="20" w:after="20" w:line="240" w:lineRule="auto"/>
              <w:rPr>
                <w:rFonts w:ascii="Arial" w:hAnsi="Arial" w:cs="Arial"/>
                <w:b/>
                <w:sz w:val="20"/>
                <w:szCs w:val="20"/>
              </w:rPr>
            </w:pPr>
            <w:r w:rsidRPr="007A5E3F">
              <w:rPr>
                <w:rFonts w:ascii="Arial" w:hAnsi="Arial" w:cs="Arial"/>
                <w:b/>
                <w:sz w:val="20"/>
                <w:szCs w:val="20"/>
              </w:rPr>
              <w:t>Leave type</w:t>
            </w:r>
          </w:p>
        </w:tc>
        <w:tc>
          <w:tcPr>
            <w:tcW w:w="2869" w:type="dxa"/>
            <w:shd w:val="clear" w:color="auto" w:fill="000000" w:themeFill="text1"/>
          </w:tcPr>
          <w:p w:rsidR="00AD2686" w:rsidRDefault="001C5733" w:rsidP="007A5E3F">
            <w:pPr>
              <w:spacing w:before="20" w:after="20" w:line="240" w:lineRule="auto"/>
              <w:jc w:val="right"/>
              <w:rPr>
                <w:rFonts w:ascii="Arial" w:hAnsi="Arial" w:cs="Arial"/>
                <w:b/>
                <w:sz w:val="20"/>
                <w:szCs w:val="20"/>
              </w:rPr>
            </w:pPr>
            <w:r w:rsidRPr="007A5E3F">
              <w:rPr>
                <w:rFonts w:ascii="Arial" w:hAnsi="Arial" w:cs="Arial"/>
                <w:b/>
                <w:sz w:val="20"/>
                <w:szCs w:val="20"/>
              </w:rPr>
              <w:t>PPL eligible</w:t>
            </w:r>
            <w:r w:rsidR="00C87131" w:rsidRPr="007A5E3F">
              <w:rPr>
                <w:rFonts w:ascii="Arial" w:hAnsi="Arial" w:cs="Arial"/>
                <w:b/>
                <w:sz w:val="20"/>
                <w:szCs w:val="20"/>
              </w:rPr>
              <w:t xml:space="preserve"> mothers </w:t>
            </w:r>
          </w:p>
          <w:p w:rsidR="007A5E3F" w:rsidRDefault="00AD2686" w:rsidP="007A5E3F">
            <w:pPr>
              <w:spacing w:before="20" w:after="20" w:line="240" w:lineRule="auto"/>
              <w:jc w:val="right"/>
              <w:rPr>
                <w:rFonts w:ascii="Arial" w:hAnsi="Arial" w:cs="Arial"/>
                <w:b/>
                <w:sz w:val="20"/>
                <w:szCs w:val="20"/>
              </w:rPr>
            </w:pPr>
            <w:r>
              <w:rPr>
                <w:rFonts w:ascii="Arial" w:hAnsi="Arial" w:cs="Arial"/>
                <w:b/>
                <w:sz w:val="20"/>
                <w:szCs w:val="20"/>
              </w:rPr>
              <w:t>BaMS (2010)</w:t>
            </w:r>
          </w:p>
          <w:p w:rsidR="00C87131" w:rsidRPr="007A5E3F" w:rsidRDefault="0095093C" w:rsidP="007A5E3F">
            <w:pPr>
              <w:spacing w:before="20" w:after="20" w:line="240" w:lineRule="auto"/>
              <w:jc w:val="right"/>
              <w:rPr>
                <w:rFonts w:ascii="Arial" w:hAnsi="Arial" w:cs="Arial"/>
                <w:b/>
                <w:sz w:val="20"/>
                <w:szCs w:val="20"/>
              </w:rPr>
            </w:pPr>
            <w:r w:rsidRPr="007A5E3F">
              <w:rPr>
                <w:rFonts w:ascii="Arial" w:hAnsi="Arial" w:cs="Arial"/>
                <w:b/>
                <w:sz w:val="20"/>
                <w:szCs w:val="20"/>
              </w:rPr>
              <w:t>(per cent)</w:t>
            </w:r>
          </w:p>
        </w:tc>
        <w:tc>
          <w:tcPr>
            <w:tcW w:w="2869" w:type="dxa"/>
            <w:shd w:val="clear" w:color="auto" w:fill="000000" w:themeFill="text1"/>
          </w:tcPr>
          <w:p w:rsidR="00AD2686" w:rsidRDefault="001C5733" w:rsidP="007A5E3F">
            <w:pPr>
              <w:spacing w:before="20" w:after="20" w:line="240" w:lineRule="auto"/>
              <w:jc w:val="right"/>
              <w:rPr>
                <w:rFonts w:ascii="Arial" w:hAnsi="Arial" w:cs="Arial"/>
                <w:b/>
                <w:sz w:val="20"/>
                <w:szCs w:val="20"/>
              </w:rPr>
            </w:pPr>
            <w:r w:rsidRPr="007A5E3F">
              <w:rPr>
                <w:rFonts w:ascii="Arial" w:hAnsi="Arial" w:cs="Arial"/>
                <w:b/>
                <w:sz w:val="20"/>
                <w:szCs w:val="20"/>
              </w:rPr>
              <w:t xml:space="preserve">PPL eligible </w:t>
            </w:r>
            <w:r w:rsidR="00C87131" w:rsidRPr="007A5E3F">
              <w:rPr>
                <w:rFonts w:ascii="Arial" w:hAnsi="Arial" w:cs="Arial"/>
                <w:b/>
                <w:sz w:val="20"/>
                <w:szCs w:val="20"/>
              </w:rPr>
              <w:t xml:space="preserve">mothers </w:t>
            </w:r>
          </w:p>
          <w:p w:rsidR="007A5E3F" w:rsidRDefault="00AD2686" w:rsidP="007A5E3F">
            <w:pPr>
              <w:spacing w:before="20" w:after="20" w:line="240" w:lineRule="auto"/>
              <w:jc w:val="right"/>
              <w:rPr>
                <w:rFonts w:ascii="Arial" w:hAnsi="Arial" w:cs="Arial"/>
                <w:b/>
                <w:sz w:val="20"/>
                <w:szCs w:val="20"/>
              </w:rPr>
            </w:pPr>
            <w:r>
              <w:rPr>
                <w:rFonts w:ascii="Arial" w:hAnsi="Arial" w:cs="Arial"/>
                <w:b/>
                <w:sz w:val="20"/>
                <w:szCs w:val="20"/>
              </w:rPr>
              <w:t>FaWCS (2012)</w:t>
            </w:r>
            <w:r w:rsidR="0095093C" w:rsidRPr="007A5E3F">
              <w:rPr>
                <w:rFonts w:ascii="Arial" w:hAnsi="Arial" w:cs="Arial"/>
                <w:b/>
                <w:sz w:val="20"/>
                <w:szCs w:val="20"/>
              </w:rPr>
              <w:t xml:space="preserve"> </w:t>
            </w:r>
          </w:p>
          <w:p w:rsidR="00C87131" w:rsidRPr="007A5E3F" w:rsidRDefault="0095093C" w:rsidP="007A5E3F">
            <w:pPr>
              <w:spacing w:before="20" w:after="20" w:line="240" w:lineRule="auto"/>
              <w:jc w:val="right"/>
              <w:rPr>
                <w:rFonts w:ascii="Arial" w:hAnsi="Arial" w:cs="Arial"/>
                <w:b/>
                <w:sz w:val="20"/>
                <w:szCs w:val="20"/>
              </w:rPr>
            </w:pPr>
            <w:r w:rsidRPr="007A5E3F">
              <w:rPr>
                <w:rFonts w:ascii="Arial" w:hAnsi="Arial" w:cs="Arial"/>
                <w:b/>
                <w:sz w:val="20"/>
                <w:szCs w:val="20"/>
              </w:rPr>
              <w:t>(per cent)</w:t>
            </w:r>
          </w:p>
        </w:tc>
      </w:tr>
      <w:tr w:rsidR="00C87131" w:rsidTr="007A5E3F">
        <w:tc>
          <w:tcPr>
            <w:tcW w:w="2869" w:type="dxa"/>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Paid maternity or parental leave</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47.0</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47.5</w:t>
            </w:r>
          </w:p>
        </w:tc>
      </w:tr>
      <w:tr w:rsidR="00C87131" w:rsidTr="007A5E3F">
        <w:tc>
          <w:tcPr>
            <w:tcW w:w="2869" w:type="dxa"/>
            <w:shd w:val="clear" w:color="auto" w:fill="D9D9D9" w:themeFill="background1" w:themeFillShade="D9"/>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Unpaid maternity or parental leave</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71.9</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73.4</w:t>
            </w:r>
          </w:p>
        </w:tc>
      </w:tr>
      <w:tr w:rsidR="00C87131" w:rsidTr="007A5E3F">
        <w:tc>
          <w:tcPr>
            <w:tcW w:w="2869" w:type="dxa"/>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Other leave without pay**</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33.2</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29.5</w:t>
            </w:r>
          </w:p>
        </w:tc>
      </w:tr>
      <w:tr w:rsidR="00C87131" w:rsidTr="007A5E3F">
        <w:tc>
          <w:tcPr>
            <w:tcW w:w="2869" w:type="dxa"/>
            <w:shd w:val="clear" w:color="auto" w:fill="D9D9D9" w:themeFill="background1" w:themeFillShade="D9"/>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Paid holiday or annual leave*</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65.2</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62.4</w:t>
            </w:r>
          </w:p>
        </w:tc>
      </w:tr>
      <w:tr w:rsidR="00C87131" w:rsidTr="007A5E3F">
        <w:tc>
          <w:tcPr>
            <w:tcW w:w="2869" w:type="dxa"/>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Paid long service leave**</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20.8</w:t>
            </w:r>
          </w:p>
        </w:tc>
        <w:tc>
          <w:tcPr>
            <w:tcW w:w="2869" w:type="dxa"/>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14.9</w:t>
            </w:r>
          </w:p>
        </w:tc>
      </w:tr>
      <w:tr w:rsidR="00C87131" w:rsidTr="007A5E3F">
        <w:tc>
          <w:tcPr>
            <w:tcW w:w="2869" w:type="dxa"/>
            <w:shd w:val="clear" w:color="auto" w:fill="D9D9D9" w:themeFill="background1" w:themeFillShade="D9"/>
          </w:tcPr>
          <w:p w:rsidR="00C87131"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Paid sick leave</w:t>
            </w:r>
            <w:r w:rsidR="003316D2" w:rsidRPr="007A5E3F">
              <w:rPr>
                <w:rFonts w:ascii="Arial" w:hAnsi="Arial" w:cs="Arial"/>
                <w:sz w:val="20"/>
                <w:szCs w:val="20"/>
              </w:rPr>
              <w:t>**</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44.6</w:t>
            </w:r>
          </w:p>
        </w:tc>
        <w:tc>
          <w:tcPr>
            <w:tcW w:w="2869" w:type="dxa"/>
            <w:shd w:val="clear" w:color="auto" w:fill="D9D9D9" w:themeFill="background1" w:themeFillShade="D9"/>
          </w:tcPr>
          <w:p w:rsidR="00C87131"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36.5</w:t>
            </w:r>
          </w:p>
        </w:tc>
      </w:tr>
      <w:tr w:rsidR="0095093C" w:rsidTr="007A5E3F">
        <w:tc>
          <w:tcPr>
            <w:tcW w:w="2869" w:type="dxa"/>
          </w:tcPr>
          <w:p w:rsidR="0095093C"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Other paid leave</w:t>
            </w:r>
            <w:r w:rsidR="003316D2" w:rsidRPr="007A5E3F">
              <w:rPr>
                <w:rFonts w:ascii="Arial" w:hAnsi="Arial" w:cs="Arial"/>
                <w:sz w:val="20"/>
                <w:szCs w:val="20"/>
              </w:rPr>
              <w:t>**</w:t>
            </w:r>
          </w:p>
        </w:tc>
        <w:tc>
          <w:tcPr>
            <w:tcW w:w="2869" w:type="dxa"/>
          </w:tcPr>
          <w:p w:rsidR="0095093C"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5.3</w:t>
            </w:r>
          </w:p>
        </w:tc>
        <w:tc>
          <w:tcPr>
            <w:tcW w:w="2869" w:type="dxa"/>
          </w:tcPr>
          <w:p w:rsidR="0095093C"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3.2</w:t>
            </w:r>
          </w:p>
        </w:tc>
      </w:tr>
      <w:tr w:rsidR="0095093C" w:rsidTr="007A5E3F">
        <w:tc>
          <w:tcPr>
            <w:tcW w:w="2869" w:type="dxa"/>
            <w:shd w:val="clear" w:color="auto" w:fill="D9D9D9" w:themeFill="background1" w:themeFillShade="D9"/>
          </w:tcPr>
          <w:p w:rsidR="0095093C" w:rsidRPr="007A5E3F" w:rsidRDefault="0095093C" w:rsidP="007A5E3F">
            <w:pPr>
              <w:spacing w:before="20" w:after="20" w:line="240" w:lineRule="auto"/>
              <w:rPr>
                <w:rFonts w:ascii="Arial" w:hAnsi="Arial" w:cs="Arial"/>
                <w:sz w:val="20"/>
                <w:szCs w:val="20"/>
              </w:rPr>
            </w:pPr>
            <w:r w:rsidRPr="007A5E3F">
              <w:rPr>
                <w:rFonts w:ascii="Arial" w:hAnsi="Arial" w:cs="Arial"/>
                <w:sz w:val="20"/>
                <w:szCs w:val="20"/>
              </w:rPr>
              <w:t>Unable to access any leave</w:t>
            </w:r>
            <w:r w:rsidR="003316D2" w:rsidRPr="007A5E3F">
              <w:rPr>
                <w:rFonts w:ascii="Arial" w:hAnsi="Arial" w:cs="Arial"/>
                <w:sz w:val="20"/>
                <w:szCs w:val="20"/>
              </w:rPr>
              <w:t>**</w:t>
            </w:r>
          </w:p>
        </w:tc>
        <w:tc>
          <w:tcPr>
            <w:tcW w:w="2869" w:type="dxa"/>
            <w:shd w:val="clear" w:color="auto" w:fill="D9D9D9" w:themeFill="background1" w:themeFillShade="D9"/>
          </w:tcPr>
          <w:p w:rsidR="0095093C"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14.0</w:t>
            </w:r>
          </w:p>
        </w:tc>
        <w:tc>
          <w:tcPr>
            <w:tcW w:w="2869" w:type="dxa"/>
            <w:shd w:val="clear" w:color="auto" w:fill="D9D9D9" w:themeFill="background1" w:themeFillShade="D9"/>
          </w:tcPr>
          <w:p w:rsidR="0095093C" w:rsidRPr="007A5E3F" w:rsidRDefault="0095093C" w:rsidP="007A5E3F">
            <w:pPr>
              <w:spacing w:before="20" w:after="20" w:line="240" w:lineRule="auto"/>
              <w:jc w:val="right"/>
              <w:rPr>
                <w:rFonts w:ascii="Arial" w:hAnsi="Arial" w:cs="Arial"/>
                <w:sz w:val="20"/>
                <w:szCs w:val="20"/>
              </w:rPr>
            </w:pPr>
            <w:r w:rsidRPr="007A5E3F">
              <w:rPr>
                <w:rFonts w:ascii="Arial" w:hAnsi="Arial" w:cs="Arial"/>
                <w:sz w:val="20"/>
                <w:szCs w:val="20"/>
              </w:rPr>
              <w:t>16.9</w:t>
            </w:r>
          </w:p>
        </w:tc>
      </w:tr>
      <w:tr w:rsidR="00D50A5C" w:rsidRPr="00445DE4" w:rsidTr="00445DE4">
        <w:tc>
          <w:tcPr>
            <w:tcW w:w="2869" w:type="dxa"/>
            <w:shd w:val="clear" w:color="auto" w:fill="FFFFFF" w:themeFill="background1"/>
          </w:tcPr>
          <w:p w:rsidR="00D50A5C" w:rsidRPr="00445DE4" w:rsidRDefault="00D50A5C" w:rsidP="007A5E3F">
            <w:pPr>
              <w:spacing w:before="20" w:after="20" w:line="240" w:lineRule="auto"/>
              <w:rPr>
                <w:rFonts w:ascii="Arial" w:hAnsi="Arial" w:cs="Arial"/>
                <w:sz w:val="20"/>
                <w:szCs w:val="20"/>
              </w:rPr>
            </w:pPr>
            <w:r w:rsidRPr="00445DE4">
              <w:rPr>
                <w:rFonts w:ascii="Arial" w:hAnsi="Arial" w:cs="Arial"/>
                <w:sz w:val="20"/>
                <w:szCs w:val="20"/>
              </w:rPr>
              <w:t>N</w:t>
            </w:r>
          </w:p>
        </w:tc>
        <w:tc>
          <w:tcPr>
            <w:tcW w:w="2869" w:type="dxa"/>
            <w:shd w:val="clear" w:color="auto" w:fill="FFFFFF" w:themeFill="background1"/>
          </w:tcPr>
          <w:p w:rsidR="00D50A5C" w:rsidRPr="00445DE4" w:rsidRDefault="00D50A5C" w:rsidP="007A5E3F">
            <w:pPr>
              <w:spacing w:before="20" w:after="20" w:line="240" w:lineRule="auto"/>
              <w:jc w:val="right"/>
              <w:rPr>
                <w:rFonts w:ascii="Arial" w:hAnsi="Arial" w:cs="Arial"/>
                <w:sz w:val="20"/>
                <w:szCs w:val="20"/>
              </w:rPr>
            </w:pPr>
            <w:r w:rsidRPr="00445DE4">
              <w:rPr>
                <w:rFonts w:ascii="Arial" w:hAnsi="Arial" w:cs="Arial"/>
                <w:sz w:val="20"/>
                <w:szCs w:val="20"/>
              </w:rPr>
              <w:t>2,587</w:t>
            </w:r>
          </w:p>
        </w:tc>
        <w:tc>
          <w:tcPr>
            <w:tcW w:w="2869" w:type="dxa"/>
            <w:shd w:val="clear" w:color="auto" w:fill="FFFFFF" w:themeFill="background1"/>
          </w:tcPr>
          <w:p w:rsidR="00D50A5C" w:rsidRPr="00445DE4" w:rsidRDefault="00D50A5C" w:rsidP="007A5E3F">
            <w:pPr>
              <w:spacing w:before="20" w:after="20" w:line="240" w:lineRule="auto"/>
              <w:jc w:val="right"/>
              <w:rPr>
                <w:rFonts w:ascii="Arial" w:hAnsi="Arial" w:cs="Arial"/>
                <w:sz w:val="20"/>
                <w:szCs w:val="20"/>
              </w:rPr>
            </w:pPr>
            <w:r w:rsidRPr="00445DE4">
              <w:rPr>
                <w:rFonts w:ascii="Arial" w:hAnsi="Arial" w:cs="Arial"/>
                <w:sz w:val="20"/>
                <w:szCs w:val="20"/>
              </w:rPr>
              <w:t>4,201</w:t>
            </w:r>
          </w:p>
        </w:tc>
      </w:tr>
    </w:tbl>
    <w:p w:rsidR="00BF6E7A" w:rsidRDefault="00BF6E7A" w:rsidP="00BF6E7A">
      <w:pPr>
        <w:spacing w:before="20" w:after="20" w:line="240" w:lineRule="auto"/>
        <w:contextualSpacing/>
      </w:pPr>
      <w:r>
        <w:t xml:space="preserve">*chi-square tests indicate that differences between BaMS and FaWCS are significant at p&lt;.05, </w:t>
      </w:r>
    </w:p>
    <w:p w:rsidR="00BF6E7A" w:rsidRDefault="00BF6E7A" w:rsidP="00BF6E7A">
      <w:pPr>
        <w:spacing w:before="20" w:after="20" w:line="240" w:lineRule="auto"/>
        <w:contextualSpacing/>
      </w:pPr>
      <w:r>
        <w:t>**</w:t>
      </w:r>
      <w:r w:rsidRPr="00B05EC6">
        <w:t xml:space="preserve"> </w:t>
      </w:r>
      <w:r>
        <w:t>chi-square tests indicate that differences between BaMS and FaWCS are significant at p&lt;.01.</w:t>
      </w:r>
    </w:p>
    <w:p w:rsidR="00CB14F0" w:rsidRDefault="00CB14F0" w:rsidP="0010419B">
      <w:pPr>
        <w:pStyle w:val="BodyText"/>
        <w:spacing w:before="20" w:after="20" w:line="240" w:lineRule="auto"/>
        <w:contextualSpacing/>
        <w:jc w:val="left"/>
        <w:rPr>
          <w:lang w:val="en-US"/>
        </w:rPr>
      </w:pPr>
      <w:r>
        <w:rPr>
          <w:lang w:val="en-US"/>
        </w:rPr>
        <w:t>Data Sources: BaMS and FaWCS, wave 2</w:t>
      </w:r>
    </w:p>
    <w:p w:rsidR="001C5733" w:rsidRDefault="00BD7FC7" w:rsidP="00234617">
      <w:pPr>
        <w:pStyle w:val="Heading3"/>
      </w:pPr>
      <w:bookmarkStart w:id="153" w:name="_Toc377646730"/>
      <w:r>
        <w:t>Mothers l</w:t>
      </w:r>
      <w:r w:rsidR="00962C20">
        <w:t xml:space="preserve">eave </w:t>
      </w:r>
      <w:r w:rsidR="00962C20" w:rsidRPr="00231C0D">
        <w:t>uptake</w:t>
      </w:r>
      <w:r>
        <w:t xml:space="preserve"> following birth</w:t>
      </w:r>
      <w:bookmarkEnd w:id="153"/>
    </w:p>
    <w:p w:rsidR="00962C20" w:rsidRDefault="00962C20" w:rsidP="00291474">
      <w:pPr>
        <w:pStyle w:val="BodyText"/>
        <w:jc w:val="left"/>
        <w:rPr>
          <w:lang w:val="en-US"/>
        </w:rPr>
      </w:pPr>
      <w:r>
        <w:rPr>
          <w:lang w:val="en-US"/>
        </w:rPr>
        <w:t xml:space="preserve">Mothers leave taking at the time of a birth is complex, as noted above. Key issues are whether mothers take multiple types of leave, how likely they are to take different types of leave, and how much of each type they take. It is likely that the advent of PPL will affect these patterns, since it is necessary for mothers to </w:t>
      </w:r>
      <w:r w:rsidR="00BE04B4">
        <w:rPr>
          <w:lang w:val="en-US"/>
        </w:rPr>
        <w:t>not be working</w:t>
      </w:r>
      <w:r>
        <w:rPr>
          <w:lang w:val="en-US"/>
        </w:rPr>
        <w:t xml:space="preserve"> in order to take PLP.</w:t>
      </w:r>
    </w:p>
    <w:p w:rsidR="00962C20" w:rsidRDefault="00962C20" w:rsidP="00291474">
      <w:pPr>
        <w:pStyle w:val="BodyText"/>
        <w:jc w:val="left"/>
        <w:rPr>
          <w:lang w:val="en-US"/>
        </w:rPr>
      </w:pPr>
      <w:r>
        <w:rPr>
          <w:lang w:val="en-US"/>
        </w:rPr>
        <w:t xml:space="preserve">In general, the introduction of PLP was not associated with any significant change in the number of different types of leave mothers took around the time of a birth. </w:t>
      </w:r>
      <w:r w:rsidR="00290A84">
        <w:rPr>
          <w:lang w:val="en-US"/>
        </w:rPr>
        <w:t>About 19 per cent of mothers both before and after the introduction of PPL took no formal leave from their jobs, around a fifth took only one type of leave, a quarter took two kinds of leave, and the remainder took three o</w:t>
      </w:r>
      <w:r w:rsidR="00BD67AF">
        <w:rPr>
          <w:lang w:val="en-US"/>
        </w:rPr>
        <w:t>r more types of leave (Table 3.</w:t>
      </w:r>
      <w:r w:rsidR="00F56428">
        <w:rPr>
          <w:lang w:val="en-US"/>
        </w:rPr>
        <w:t>5</w:t>
      </w:r>
      <w:r w:rsidR="00290A84">
        <w:rPr>
          <w:lang w:val="en-US"/>
        </w:rPr>
        <w:t>).</w:t>
      </w:r>
    </w:p>
    <w:p w:rsidR="0099581E" w:rsidRDefault="0099581E">
      <w:pPr>
        <w:spacing w:after="0" w:line="240" w:lineRule="auto"/>
        <w:rPr>
          <w:b/>
          <w:bCs/>
        </w:rPr>
      </w:pPr>
      <w:r>
        <w:br w:type="page"/>
      </w:r>
    </w:p>
    <w:p w:rsidR="009C3298" w:rsidRPr="00EF78DF" w:rsidRDefault="009C3298" w:rsidP="009C3298">
      <w:pPr>
        <w:pStyle w:val="Caption"/>
        <w:spacing w:line="240" w:lineRule="auto"/>
        <w:ind w:left="1440" w:hanging="1440"/>
        <w:jc w:val="both"/>
      </w:pPr>
      <w:bookmarkStart w:id="154" w:name="_Toc377040539"/>
      <w:r>
        <w:lastRenderedPageBreak/>
        <w:t xml:space="preserve">Table </w:t>
      </w:r>
      <w:fldSimple w:instr=" STYLEREF 1 \s ">
        <w:r w:rsidR="00955803">
          <w:rPr>
            <w:noProof/>
          </w:rPr>
          <w:t>3</w:t>
        </w:r>
      </w:fldSimple>
      <w:r>
        <w:t>.</w:t>
      </w:r>
      <w:r w:rsidR="00572623">
        <w:fldChar w:fldCharType="begin"/>
      </w:r>
      <w:r w:rsidR="009D0167">
        <w:instrText xml:space="preserve"> SEQ Table \* ARABIC \s 1 </w:instrText>
      </w:r>
      <w:r w:rsidR="00572623">
        <w:fldChar w:fldCharType="separate"/>
      </w:r>
      <w:r w:rsidR="00955803">
        <w:rPr>
          <w:noProof/>
        </w:rPr>
        <w:t>5</w:t>
      </w:r>
      <w:r w:rsidR="00572623">
        <w:rPr>
          <w:noProof/>
        </w:rPr>
        <w:fldChar w:fldCharType="end"/>
      </w:r>
      <w:r>
        <w:tab/>
        <w:t>Number of leave</w:t>
      </w:r>
      <w:r w:rsidR="009E27A7">
        <w:t xml:space="preserve"> types</w:t>
      </w:r>
      <w:r>
        <w:t xml:space="preserve"> that PPL eligible mothers took before </w:t>
      </w:r>
      <w:r w:rsidR="009E27A7">
        <w:t xml:space="preserve">(BaMS 2010) </w:t>
      </w:r>
      <w:r>
        <w:t xml:space="preserve">and after </w:t>
      </w:r>
      <w:r w:rsidR="009E27A7">
        <w:t xml:space="preserve">(FaWCS 2012) </w:t>
      </w:r>
      <w:r>
        <w:t>the introduction of PPL</w:t>
      </w:r>
      <w:bookmarkEnd w:id="154"/>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5"/>
        <w:tblDescription w:val="Number of leave types that PPL eligible mothers took before (BaMS 2010) and after (FaWCS 2012) the introduction of PPL"/>
      </w:tblPr>
      <w:tblGrid>
        <w:gridCol w:w="2869"/>
        <w:gridCol w:w="2869"/>
        <w:gridCol w:w="2869"/>
      </w:tblGrid>
      <w:tr w:rsidR="007853CD" w:rsidRPr="00704D2B" w:rsidTr="003F56C4">
        <w:trPr>
          <w:tblHeader/>
        </w:trPr>
        <w:tc>
          <w:tcPr>
            <w:tcW w:w="2869" w:type="dxa"/>
            <w:shd w:val="clear" w:color="auto" w:fill="000000" w:themeFill="text1"/>
          </w:tcPr>
          <w:p w:rsidR="007853CD" w:rsidRPr="00704D2B" w:rsidRDefault="007853CD" w:rsidP="0010419B">
            <w:pPr>
              <w:spacing w:before="20" w:after="20" w:line="240" w:lineRule="auto"/>
              <w:contextualSpacing/>
              <w:rPr>
                <w:rFonts w:ascii="Arial" w:hAnsi="Arial" w:cs="Arial"/>
                <w:b/>
                <w:sz w:val="20"/>
                <w:szCs w:val="20"/>
              </w:rPr>
            </w:pPr>
            <w:r w:rsidRPr="00704D2B">
              <w:rPr>
                <w:rFonts w:ascii="Arial" w:hAnsi="Arial" w:cs="Arial"/>
                <w:b/>
                <w:sz w:val="20"/>
                <w:szCs w:val="20"/>
              </w:rPr>
              <w:t>Number of types of leave</w:t>
            </w:r>
          </w:p>
        </w:tc>
        <w:tc>
          <w:tcPr>
            <w:tcW w:w="2869" w:type="dxa"/>
            <w:shd w:val="clear" w:color="auto" w:fill="000000" w:themeFill="text1"/>
          </w:tcPr>
          <w:p w:rsidR="00CE5B9A" w:rsidRPr="00704D2B" w:rsidRDefault="009E27A7" w:rsidP="0010419B">
            <w:pPr>
              <w:spacing w:before="20" w:after="20" w:line="240" w:lineRule="auto"/>
              <w:contextualSpacing/>
              <w:jc w:val="right"/>
              <w:rPr>
                <w:rFonts w:ascii="Arial" w:hAnsi="Arial" w:cs="Arial"/>
                <w:b/>
                <w:sz w:val="20"/>
                <w:szCs w:val="20"/>
              </w:rPr>
            </w:pPr>
            <w:r>
              <w:rPr>
                <w:rFonts w:ascii="Arial" w:hAnsi="Arial" w:cs="Arial"/>
                <w:b/>
                <w:sz w:val="20"/>
                <w:szCs w:val="20"/>
              </w:rPr>
              <w:t>BaMS (2010)</w:t>
            </w:r>
            <w:r w:rsidR="007853CD" w:rsidRPr="00704D2B">
              <w:rPr>
                <w:rFonts w:ascii="Arial" w:hAnsi="Arial" w:cs="Arial"/>
                <w:b/>
                <w:sz w:val="20"/>
                <w:szCs w:val="20"/>
              </w:rPr>
              <w:t xml:space="preserve"> </w:t>
            </w:r>
          </w:p>
          <w:p w:rsidR="007853CD" w:rsidRPr="00704D2B" w:rsidRDefault="007853CD" w:rsidP="0010419B">
            <w:pPr>
              <w:spacing w:before="20" w:after="20" w:line="240" w:lineRule="auto"/>
              <w:contextualSpacing/>
              <w:jc w:val="right"/>
              <w:rPr>
                <w:rFonts w:ascii="Arial" w:hAnsi="Arial" w:cs="Arial"/>
                <w:b/>
                <w:sz w:val="20"/>
                <w:szCs w:val="20"/>
              </w:rPr>
            </w:pPr>
            <w:r w:rsidRPr="00704D2B">
              <w:rPr>
                <w:rFonts w:ascii="Arial" w:hAnsi="Arial" w:cs="Arial"/>
                <w:b/>
                <w:sz w:val="20"/>
                <w:szCs w:val="20"/>
              </w:rPr>
              <w:t>(per cent)</w:t>
            </w:r>
          </w:p>
        </w:tc>
        <w:tc>
          <w:tcPr>
            <w:tcW w:w="2869" w:type="dxa"/>
            <w:shd w:val="clear" w:color="auto" w:fill="000000" w:themeFill="text1"/>
          </w:tcPr>
          <w:p w:rsidR="009E27A7" w:rsidRDefault="009E27A7" w:rsidP="0010419B">
            <w:pPr>
              <w:spacing w:before="20" w:after="20" w:line="240" w:lineRule="auto"/>
              <w:contextualSpacing/>
              <w:jc w:val="right"/>
              <w:rPr>
                <w:rFonts w:ascii="Arial" w:hAnsi="Arial" w:cs="Arial"/>
                <w:b/>
                <w:sz w:val="20"/>
                <w:szCs w:val="20"/>
              </w:rPr>
            </w:pPr>
            <w:r>
              <w:rPr>
                <w:rFonts w:ascii="Arial" w:hAnsi="Arial" w:cs="Arial"/>
                <w:b/>
                <w:sz w:val="20"/>
                <w:szCs w:val="20"/>
              </w:rPr>
              <w:t>FaWCS (2012)</w:t>
            </w:r>
          </w:p>
          <w:p w:rsidR="007853CD" w:rsidRPr="00704D2B" w:rsidRDefault="009E27A7" w:rsidP="0010419B">
            <w:pPr>
              <w:spacing w:before="20" w:after="20" w:line="240" w:lineRule="auto"/>
              <w:contextualSpacing/>
              <w:jc w:val="right"/>
              <w:rPr>
                <w:rFonts w:ascii="Arial" w:hAnsi="Arial" w:cs="Arial"/>
                <w:b/>
                <w:sz w:val="20"/>
                <w:szCs w:val="20"/>
              </w:rPr>
            </w:pPr>
            <w:r w:rsidRPr="00704D2B">
              <w:rPr>
                <w:rFonts w:ascii="Arial" w:hAnsi="Arial" w:cs="Arial"/>
                <w:b/>
                <w:sz w:val="20"/>
                <w:szCs w:val="20"/>
              </w:rPr>
              <w:t xml:space="preserve"> </w:t>
            </w:r>
            <w:r w:rsidR="007853CD" w:rsidRPr="00704D2B">
              <w:rPr>
                <w:rFonts w:ascii="Arial" w:hAnsi="Arial" w:cs="Arial"/>
                <w:b/>
                <w:sz w:val="20"/>
                <w:szCs w:val="20"/>
              </w:rPr>
              <w:t>(per cent)</w:t>
            </w:r>
          </w:p>
        </w:tc>
      </w:tr>
      <w:tr w:rsidR="007853CD" w:rsidRPr="00CE5B9A" w:rsidTr="00CE5B9A">
        <w:tc>
          <w:tcPr>
            <w:tcW w:w="2869" w:type="dxa"/>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0</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18.7</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19.3</w:t>
            </w:r>
          </w:p>
        </w:tc>
      </w:tr>
      <w:tr w:rsidR="007853CD" w:rsidRPr="00CE5B9A" w:rsidTr="00CE5B9A">
        <w:tc>
          <w:tcPr>
            <w:tcW w:w="2869" w:type="dxa"/>
            <w:shd w:val="clear" w:color="auto" w:fill="D9D9D9" w:themeFill="background1" w:themeFillShade="D9"/>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1</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22.0</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19.2</w:t>
            </w:r>
          </w:p>
        </w:tc>
      </w:tr>
      <w:tr w:rsidR="007853CD" w:rsidRPr="00CE5B9A" w:rsidTr="00CE5B9A">
        <w:tc>
          <w:tcPr>
            <w:tcW w:w="2869" w:type="dxa"/>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2</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25.9</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27.6</w:t>
            </w:r>
          </w:p>
        </w:tc>
      </w:tr>
      <w:tr w:rsidR="007853CD" w:rsidRPr="00CE5B9A" w:rsidTr="00CE5B9A">
        <w:tc>
          <w:tcPr>
            <w:tcW w:w="2869" w:type="dxa"/>
            <w:shd w:val="clear" w:color="auto" w:fill="D9D9D9" w:themeFill="background1" w:themeFillShade="D9"/>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3</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23.1</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23.1</w:t>
            </w:r>
          </w:p>
        </w:tc>
      </w:tr>
      <w:tr w:rsidR="007853CD" w:rsidRPr="00CE5B9A" w:rsidTr="00CE5B9A">
        <w:tc>
          <w:tcPr>
            <w:tcW w:w="2869" w:type="dxa"/>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4</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8.7</w:t>
            </w:r>
          </w:p>
        </w:tc>
        <w:tc>
          <w:tcPr>
            <w:tcW w:w="2869" w:type="dxa"/>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8.7</w:t>
            </w:r>
          </w:p>
        </w:tc>
      </w:tr>
      <w:tr w:rsidR="007853CD" w:rsidRPr="00CE5B9A" w:rsidTr="00CE5B9A">
        <w:tc>
          <w:tcPr>
            <w:tcW w:w="2869" w:type="dxa"/>
            <w:shd w:val="clear" w:color="auto" w:fill="D9D9D9" w:themeFill="background1" w:themeFillShade="D9"/>
          </w:tcPr>
          <w:p w:rsidR="007853CD" w:rsidRPr="00CE5B9A" w:rsidRDefault="007853CD" w:rsidP="0010419B">
            <w:pPr>
              <w:spacing w:before="20" w:after="20" w:line="240" w:lineRule="auto"/>
              <w:contextualSpacing/>
              <w:rPr>
                <w:rFonts w:ascii="Arial" w:hAnsi="Arial" w:cs="Arial"/>
                <w:sz w:val="20"/>
                <w:szCs w:val="20"/>
              </w:rPr>
            </w:pPr>
            <w:r w:rsidRPr="00CE5B9A">
              <w:rPr>
                <w:rFonts w:ascii="Arial" w:hAnsi="Arial" w:cs="Arial"/>
                <w:sz w:val="20"/>
                <w:szCs w:val="20"/>
              </w:rPr>
              <w:t>5+</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1.8</w:t>
            </w:r>
          </w:p>
        </w:tc>
        <w:tc>
          <w:tcPr>
            <w:tcW w:w="2869" w:type="dxa"/>
            <w:shd w:val="clear" w:color="auto" w:fill="D9D9D9" w:themeFill="background1" w:themeFillShade="D9"/>
          </w:tcPr>
          <w:p w:rsidR="007853CD" w:rsidRPr="00CE5B9A" w:rsidRDefault="007853CD" w:rsidP="0010419B">
            <w:pPr>
              <w:spacing w:before="20" w:after="20" w:line="240" w:lineRule="auto"/>
              <w:contextualSpacing/>
              <w:jc w:val="right"/>
              <w:rPr>
                <w:rFonts w:ascii="Arial" w:hAnsi="Arial" w:cs="Arial"/>
                <w:sz w:val="20"/>
                <w:szCs w:val="20"/>
              </w:rPr>
            </w:pPr>
            <w:r w:rsidRPr="00CE5B9A">
              <w:rPr>
                <w:rFonts w:ascii="Arial" w:hAnsi="Arial" w:cs="Arial"/>
                <w:sz w:val="20"/>
                <w:szCs w:val="20"/>
              </w:rPr>
              <w:t>2.0</w:t>
            </w:r>
          </w:p>
        </w:tc>
      </w:tr>
      <w:tr w:rsidR="00D50A5C" w:rsidRPr="00DB618A" w:rsidTr="00DB618A">
        <w:tc>
          <w:tcPr>
            <w:tcW w:w="2869" w:type="dxa"/>
            <w:shd w:val="clear" w:color="auto" w:fill="FFFFFF" w:themeFill="background1"/>
          </w:tcPr>
          <w:p w:rsidR="00D50A5C" w:rsidRPr="00DB618A" w:rsidRDefault="00D50A5C" w:rsidP="0010419B">
            <w:pPr>
              <w:spacing w:before="20" w:after="20" w:line="240" w:lineRule="auto"/>
              <w:contextualSpacing/>
              <w:rPr>
                <w:rFonts w:ascii="Arial" w:hAnsi="Arial" w:cs="Arial"/>
                <w:sz w:val="20"/>
                <w:szCs w:val="20"/>
              </w:rPr>
            </w:pPr>
            <w:r w:rsidRPr="00DB618A">
              <w:rPr>
                <w:rFonts w:ascii="Arial" w:hAnsi="Arial" w:cs="Arial"/>
                <w:sz w:val="20"/>
                <w:szCs w:val="20"/>
              </w:rPr>
              <w:t>N</w:t>
            </w:r>
          </w:p>
        </w:tc>
        <w:tc>
          <w:tcPr>
            <w:tcW w:w="2869" w:type="dxa"/>
            <w:shd w:val="clear" w:color="auto" w:fill="FFFFFF" w:themeFill="background1"/>
          </w:tcPr>
          <w:p w:rsidR="00D50A5C" w:rsidRPr="00DB618A" w:rsidRDefault="00D50A5C" w:rsidP="0010419B">
            <w:pPr>
              <w:spacing w:before="20" w:after="20" w:line="240" w:lineRule="auto"/>
              <w:contextualSpacing/>
              <w:jc w:val="right"/>
              <w:rPr>
                <w:rFonts w:ascii="Arial" w:hAnsi="Arial" w:cs="Arial"/>
                <w:sz w:val="20"/>
                <w:szCs w:val="20"/>
              </w:rPr>
            </w:pPr>
            <w:r w:rsidRPr="00DB618A">
              <w:rPr>
                <w:rFonts w:ascii="Arial" w:hAnsi="Arial" w:cs="Arial"/>
                <w:sz w:val="20"/>
                <w:szCs w:val="20"/>
              </w:rPr>
              <w:t>2,587</w:t>
            </w:r>
          </w:p>
        </w:tc>
        <w:tc>
          <w:tcPr>
            <w:tcW w:w="2869" w:type="dxa"/>
            <w:shd w:val="clear" w:color="auto" w:fill="FFFFFF" w:themeFill="background1"/>
          </w:tcPr>
          <w:p w:rsidR="00D50A5C" w:rsidRPr="00DB618A" w:rsidRDefault="00D50A5C" w:rsidP="0010419B">
            <w:pPr>
              <w:spacing w:before="20" w:after="20" w:line="240" w:lineRule="auto"/>
              <w:contextualSpacing/>
              <w:jc w:val="right"/>
              <w:rPr>
                <w:rFonts w:ascii="Arial" w:hAnsi="Arial" w:cs="Arial"/>
                <w:sz w:val="20"/>
                <w:szCs w:val="20"/>
              </w:rPr>
            </w:pPr>
            <w:r w:rsidRPr="00DB618A">
              <w:rPr>
                <w:rFonts w:ascii="Arial" w:hAnsi="Arial" w:cs="Arial"/>
                <w:sz w:val="20"/>
                <w:szCs w:val="20"/>
              </w:rPr>
              <w:t>4,201</w:t>
            </w:r>
          </w:p>
        </w:tc>
      </w:tr>
    </w:tbl>
    <w:p w:rsidR="007853CD" w:rsidRDefault="00290A84" w:rsidP="00412529">
      <w:pPr>
        <w:pStyle w:val="BodyText"/>
        <w:spacing w:before="20" w:after="20" w:line="240" w:lineRule="auto"/>
        <w:jc w:val="left"/>
        <w:rPr>
          <w:lang w:val="en-US"/>
        </w:rPr>
      </w:pPr>
      <w:r>
        <w:rPr>
          <w:lang w:val="en-US"/>
        </w:rPr>
        <w:t>Source: BaMS and FaWCS, wave 2</w:t>
      </w:r>
    </w:p>
    <w:p w:rsidR="0079743D" w:rsidRDefault="00753343" w:rsidP="003856CF">
      <w:pPr>
        <w:pStyle w:val="BodyText"/>
        <w:jc w:val="left"/>
        <w:rPr>
          <w:lang w:val="en-US"/>
        </w:rPr>
      </w:pPr>
      <w:r>
        <w:rPr>
          <w:lang w:val="en-US"/>
        </w:rPr>
        <w:t>The commencement of PPL was associated with a small change in the likelihood that mothers would have taken unpaid maternity or parental leave (Table 3.</w:t>
      </w:r>
      <w:r w:rsidR="00F56428">
        <w:rPr>
          <w:lang w:val="en-US"/>
        </w:rPr>
        <w:t>6</w:t>
      </w:r>
      <w:r>
        <w:rPr>
          <w:lang w:val="en-US"/>
        </w:rPr>
        <w:t>). About 63</w:t>
      </w:r>
      <w:r w:rsidR="00BC6C09">
        <w:rPr>
          <w:lang w:val="en-US"/>
        </w:rPr>
        <w:t xml:space="preserve"> per cent</w:t>
      </w:r>
      <w:r>
        <w:rPr>
          <w:lang w:val="en-US"/>
        </w:rPr>
        <w:t xml:space="preserve"> of PPL eligible mothers took this unpaid leave following the introduction of PPL, compared to </w:t>
      </w:r>
      <w:r w:rsidR="00BD7FC7">
        <w:rPr>
          <w:lang w:val="en-US"/>
        </w:rPr>
        <w:t>60</w:t>
      </w:r>
      <w:r w:rsidR="00BC6C09">
        <w:rPr>
          <w:lang w:val="en-US"/>
        </w:rPr>
        <w:t xml:space="preserve"> per cent</w:t>
      </w:r>
      <w:r>
        <w:rPr>
          <w:lang w:val="en-US"/>
        </w:rPr>
        <w:t xml:space="preserve"> before PPL commenced. Aside from this change, there were no</w:t>
      </w:r>
      <w:r w:rsidR="00BD7FC7">
        <w:rPr>
          <w:lang w:val="en-US"/>
        </w:rPr>
        <w:t xml:space="preserve"> large and</w:t>
      </w:r>
      <w:r>
        <w:rPr>
          <w:lang w:val="en-US"/>
        </w:rPr>
        <w:t xml:space="preserve"> significant changes in mothers’ propensity to take any form of leave following the commencement of PPL. </w:t>
      </w:r>
      <w:r w:rsidR="00B9715C">
        <w:rPr>
          <w:lang w:val="en-US"/>
        </w:rPr>
        <w:t xml:space="preserve">As noted above (section 3.2.2), </w:t>
      </w:r>
      <w:r w:rsidR="00DB2F7B">
        <w:rPr>
          <w:lang w:val="en-US"/>
        </w:rPr>
        <w:t xml:space="preserve">following the introduction of PPL, </w:t>
      </w:r>
      <w:r w:rsidR="0075277E">
        <w:rPr>
          <w:lang w:val="en-US"/>
        </w:rPr>
        <w:t xml:space="preserve">mothers </w:t>
      </w:r>
      <w:r w:rsidR="00B9715C">
        <w:rPr>
          <w:i/>
          <w:lang w:val="en-US"/>
        </w:rPr>
        <w:t xml:space="preserve">reported </w:t>
      </w:r>
      <w:r w:rsidR="00B9715C">
        <w:rPr>
          <w:lang w:val="en-US"/>
        </w:rPr>
        <w:t>less</w:t>
      </w:r>
      <w:r w:rsidR="0075277E" w:rsidRPr="0075277E">
        <w:rPr>
          <w:i/>
          <w:lang w:val="en-US"/>
        </w:rPr>
        <w:t xml:space="preserve"> access</w:t>
      </w:r>
      <w:r w:rsidR="0075277E">
        <w:rPr>
          <w:lang w:val="en-US"/>
        </w:rPr>
        <w:t xml:space="preserve"> to paid leave other than maternity/parental</w:t>
      </w:r>
      <w:r w:rsidR="00B9715C">
        <w:rPr>
          <w:lang w:val="en-US"/>
        </w:rPr>
        <w:t xml:space="preserve"> leave, and</w:t>
      </w:r>
      <w:r w:rsidR="00DB2F7B">
        <w:rPr>
          <w:lang w:val="en-US"/>
        </w:rPr>
        <w:t xml:space="preserve"> less access to</w:t>
      </w:r>
      <w:r w:rsidR="00B9715C">
        <w:rPr>
          <w:lang w:val="en-US"/>
        </w:rPr>
        <w:t xml:space="preserve"> ‘other’ unpaid leave. </w:t>
      </w:r>
      <w:r w:rsidR="00DB2F7B">
        <w:rPr>
          <w:lang w:val="en-US"/>
        </w:rPr>
        <w:t>However</w:t>
      </w:r>
      <w:r w:rsidR="0075277E">
        <w:rPr>
          <w:lang w:val="en-US"/>
        </w:rPr>
        <w:t xml:space="preserve">, there were no </w:t>
      </w:r>
      <w:r w:rsidR="00BD7FC7">
        <w:rPr>
          <w:lang w:val="en-US"/>
        </w:rPr>
        <w:t xml:space="preserve">large and </w:t>
      </w:r>
      <w:r w:rsidR="0075277E">
        <w:rPr>
          <w:lang w:val="en-US"/>
        </w:rPr>
        <w:t xml:space="preserve">significant differences in the proportion </w:t>
      </w:r>
      <w:r w:rsidR="00A54E4E">
        <w:rPr>
          <w:lang w:val="en-US"/>
        </w:rPr>
        <w:t>of mothers</w:t>
      </w:r>
      <w:r w:rsidR="0075277E">
        <w:rPr>
          <w:lang w:val="en-US"/>
        </w:rPr>
        <w:t xml:space="preserve"> who said they </w:t>
      </w:r>
      <w:r w:rsidR="0075277E" w:rsidRPr="00A36D73">
        <w:rPr>
          <w:rStyle w:val="Emphasis"/>
        </w:rPr>
        <w:t>actually took</w:t>
      </w:r>
      <w:r w:rsidR="0075277E">
        <w:rPr>
          <w:lang w:val="en-US"/>
        </w:rPr>
        <w:t xml:space="preserve"> these </w:t>
      </w:r>
      <w:r w:rsidR="00DB2F7B">
        <w:rPr>
          <w:lang w:val="en-US"/>
        </w:rPr>
        <w:t xml:space="preserve">forms of </w:t>
      </w:r>
      <w:r w:rsidR="0075277E">
        <w:rPr>
          <w:lang w:val="en-US"/>
        </w:rPr>
        <w:t xml:space="preserve">leave. This </w:t>
      </w:r>
      <w:r w:rsidR="004F05AA">
        <w:rPr>
          <w:lang w:val="en-US"/>
        </w:rPr>
        <w:t xml:space="preserve">is consistent with the possibility that the change in perceived access to these </w:t>
      </w:r>
      <w:r w:rsidR="00DB2F7B">
        <w:rPr>
          <w:lang w:val="en-US"/>
        </w:rPr>
        <w:t xml:space="preserve">forms of </w:t>
      </w:r>
      <w:r w:rsidR="004F05AA">
        <w:rPr>
          <w:lang w:val="en-US"/>
        </w:rPr>
        <w:t>leave reflects awareness resulting from the salience of the</w:t>
      </w:r>
      <w:r w:rsidR="00DB2F7B">
        <w:rPr>
          <w:lang w:val="en-US"/>
        </w:rPr>
        <w:t xml:space="preserve"> forms of</w:t>
      </w:r>
      <w:r w:rsidR="004F05AA">
        <w:rPr>
          <w:lang w:val="en-US"/>
        </w:rPr>
        <w:t xml:space="preserve"> leave, rather than an actual change in the availability of these</w:t>
      </w:r>
      <w:r w:rsidR="00DB2F7B">
        <w:rPr>
          <w:lang w:val="en-US"/>
        </w:rPr>
        <w:t xml:space="preserve"> forms of</w:t>
      </w:r>
      <w:r w:rsidR="004F05AA">
        <w:rPr>
          <w:lang w:val="en-US"/>
        </w:rPr>
        <w:t xml:space="preserve"> leave to mothers.</w:t>
      </w:r>
      <w:r w:rsidR="0075277E">
        <w:rPr>
          <w:lang w:val="en-US"/>
        </w:rPr>
        <w:t xml:space="preserve"> </w:t>
      </w:r>
    </w:p>
    <w:p w:rsidR="00290A84" w:rsidRDefault="000A50EE" w:rsidP="003856CF">
      <w:pPr>
        <w:pStyle w:val="BodyText"/>
        <w:jc w:val="left"/>
        <w:rPr>
          <w:lang w:val="en-US"/>
        </w:rPr>
      </w:pPr>
      <w:r>
        <w:rPr>
          <w:lang w:val="en-US"/>
        </w:rPr>
        <w:t>Overall, the introduction of PPL was associated with virtually no change in the average number of months of leave taken by mothers who took le</w:t>
      </w:r>
      <w:r w:rsidR="00BD67AF">
        <w:rPr>
          <w:lang w:val="en-US"/>
        </w:rPr>
        <w:t>ave of various kinds</w:t>
      </w:r>
      <w:r w:rsidR="00DA1579">
        <w:rPr>
          <w:lang w:val="en-US"/>
        </w:rPr>
        <w:t>, amongst those eligible for some leave</w:t>
      </w:r>
      <w:r w:rsidR="00BD67AF">
        <w:rPr>
          <w:lang w:val="en-US"/>
        </w:rPr>
        <w:t xml:space="preserve"> (Table 3.</w:t>
      </w:r>
      <w:r w:rsidR="001C3E58">
        <w:rPr>
          <w:lang w:val="en-US"/>
        </w:rPr>
        <w:t>6</w:t>
      </w:r>
      <w:r>
        <w:rPr>
          <w:lang w:val="en-US"/>
        </w:rPr>
        <w:t>). The only changes were a small decline of about 1.5 weeks (0.4 of a month) in the average length of ‘other’</w:t>
      </w:r>
      <w:r w:rsidR="00DE13C1">
        <w:rPr>
          <w:lang w:val="en-US"/>
        </w:rPr>
        <w:t xml:space="preserve"> unpaid leave, and </w:t>
      </w:r>
      <w:r w:rsidR="001807FD">
        <w:rPr>
          <w:lang w:val="en-US"/>
        </w:rPr>
        <w:t xml:space="preserve">a </w:t>
      </w:r>
      <w:r w:rsidR="00DE13C1">
        <w:rPr>
          <w:lang w:val="en-US"/>
        </w:rPr>
        <w:t>small increase of less than a week in the amount of long service leave, taken by mothers who took each of these types of leave. It is particularly notable that the average length of paid and unpaid maternity/parental leave taken by mothers who took these forms of leave did not change.</w:t>
      </w:r>
    </w:p>
    <w:p w:rsidR="0099581E" w:rsidRDefault="0099581E">
      <w:pPr>
        <w:spacing w:after="0" w:line="240" w:lineRule="auto"/>
        <w:rPr>
          <w:b/>
          <w:bCs/>
        </w:rPr>
      </w:pPr>
      <w:r>
        <w:br w:type="page"/>
      </w:r>
    </w:p>
    <w:p w:rsidR="00E80C4C" w:rsidRPr="00EF78DF" w:rsidRDefault="00C123D1" w:rsidP="00E80C4C">
      <w:pPr>
        <w:pStyle w:val="Caption"/>
        <w:spacing w:line="240" w:lineRule="auto"/>
        <w:ind w:left="1440" w:hanging="1440"/>
        <w:jc w:val="both"/>
      </w:pPr>
      <w:bookmarkStart w:id="155" w:name="_Toc377040540"/>
      <w:r>
        <w:lastRenderedPageBreak/>
        <w:t xml:space="preserve">Table </w:t>
      </w:r>
      <w:fldSimple w:instr=" STYLEREF 1 \s ">
        <w:r w:rsidR="00955803">
          <w:rPr>
            <w:noProof/>
          </w:rPr>
          <w:t>3</w:t>
        </w:r>
      </w:fldSimple>
      <w:r>
        <w:t>.</w:t>
      </w:r>
      <w:r w:rsidR="00572623">
        <w:fldChar w:fldCharType="begin"/>
      </w:r>
      <w:r w:rsidR="009D0167">
        <w:instrText xml:space="preserve"> SEQ Table \* ARABIC \s 1 </w:instrText>
      </w:r>
      <w:r w:rsidR="00572623">
        <w:fldChar w:fldCharType="separate"/>
      </w:r>
      <w:r w:rsidR="00955803">
        <w:rPr>
          <w:noProof/>
        </w:rPr>
        <w:t>6</w:t>
      </w:r>
      <w:r w:rsidR="00572623">
        <w:rPr>
          <w:noProof/>
        </w:rPr>
        <w:fldChar w:fldCharType="end"/>
      </w:r>
      <w:r>
        <w:tab/>
      </w:r>
      <w:r w:rsidR="001110C9" w:rsidRPr="00C123D1">
        <w:t>Uptake and a</w:t>
      </w:r>
      <w:r w:rsidR="00290A84" w:rsidRPr="00C123D1">
        <w:t xml:space="preserve">verage months of leave taken </w:t>
      </w:r>
      <w:r w:rsidR="00BC5E85" w:rsidRPr="00C123D1">
        <w:t xml:space="preserve">by mothers </w:t>
      </w:r>
      <w:r w:rsidR="00290A84" w:rsidRPr="00C123D1">
        <w:t>following birth</w:t>
      </w:r>
      <w:r w:rsidR="00BC5E85">
        <w:t>,</w:t>
      </w:r>
      <w:r w:rsidR="00290A84" w:rsidRPr="00C123D1">
        <w:t xml:space="preserve"> </w:t>
      </w:r>
      <w:r w:rsidR="00E80C4C">
        <w:t>(BaMS 2010) and after (FaWCS 2012) the introduction of PPL</w:t>
      </w:r>
      <w:bookmarkEnd w:id="155"/>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6"/>
        <w:tblDescription w:val="Uptake and average months of leave taken by mothers following birth, (BaMS 2010) and after (FaWCS 2012) the introduction of PPL"/>
      </w:tblPr>
      <w:tblGrid>
        <w:gridCol w:w="2191"/>
        <w:gridCol w:w="2028"/>
        <w:gridCol w:w="2108"/>
        <w:gridCol w:w="2280"/>
      </w:tblGrid>
      <w:tr w:rsidR="00E80C4C" w:rsidRPr="0068643D" w:rsidTr="003F56C4">
        <w:trPr>
          <w:tblHeader/>
        </w:trPr>
        <w:tc>
          <w:tcPr>
            <w:tcW w:w="2191" w:type="dxa"/>
            <w:shd w:val="clear" w:color="auto" w:fill="000000" w:themeFill="text1"/>
          </w:tcPr>
          <w:p w:rsidR="00E80C4C" w:rsidRPr="0068643D" w:rsidRDefault="00E80C4C" w:rsidP="0010419B">
            <w:pPr>
              <w:pStyle w:val="BodyText"/>
              <w:spacing w:beforeLines="20" w:before="48" w:afterLines="20" w:after="48" w:line="240" w:lineRule="auto"/>
              <w:contextualSpacing/>
              <w:rPr>
                <w:rFonts w:ascii="Arial" w:hAnsi="Arial" w:cs="Arial"/>
                <w:b/>
                <w:sz w:val="20"/>
                <w:szCs w:val="20"/>
              </w:rPr>
            </w:pPr>
            <w:r w:rsidRPr="0068643D">
              <w:rPr>
                <w:rFonts w:ascii="Arial" w:hAnsi="Arial" w:cs="Arial"/>
                <w:b/>
                <w:sz w:val="20"/>
                <w:szCs w:val="20"/>
              </w:rPr>
              <w:t>Leave Type</w:t>
            </w:r>
          </w:p>
        </w:tc>
        <w:tc>
          <w:tcPr>
            <w:tcW w:w="2028" w:type="dxa"/>
            <w:shd w:val="clear" w:color="auto" w:fill="000000" w:themeFill="text1"/>
          </w:tcPr>
          <w:p w:rsidR="00E80C4C" w:rsidRPr="0068643D" w:rsidRDefault="00E80C4C" w:rsidP="0010419B">
            <w:pPr>
              <w:pStyle w:val="BodyText"/>
              <w:spacing w:beforeLines="20" w:before="48" w:afterLines="20" w:after="48" w:line="240" w:lineRule="auto"/>
              <w:contextualSpacing/>
              <w:rPr>
                <w:rFonts w:ascii="Arial" w:hAnsi="Arial" w:cs="Arial"/>
                <w:b/>
                <w:sz w:val="20"/>
                <w:szCs w:val="20"/>
              </w:rPr>
            </w:pPr>
          </w:p>
        </w:tc>
        <w:tc>
          <w:tcPr>
            <w:tcW w:w="2108" w:type="dxa"/>
            <w:shd w:val="clear" w:color="auto" w:fill="000000" w:themeFill="text1"/>
          </w:tcPr>
          <w:p w:rsidR="00E80C4C" w:rsidRPr="00704D2B" w:rsidRDefault="00E80C4C" w:rsidP="00A145A7">
            <w:pPr>
              <w:spacing w:before="20" w:after="20" w:line="240" w:lineRule="auto"/>
              <w:contextualSpacing/>
              <w:jc w:val="right"/>
              <w:rPr>
                <w:rFonts w:ascii="Arial" w:hAnsi="Arial" w:cs="Arial"/>
                <w:b/>
                <w:sz w:val="20"/>
                <w:szCs w:val="20"/>
              </w:rPr>
            </w:pPr>
            <w:r>
              <w:rPr>
                <w:rFonts w:ascii="Arial" w:hAnsi="Arial" w:cs="Arial"/>
                <w:b/>
                <w:sz w:val="20"/>
                <w:szCs w:val="20"/>
              </w:rPr>
              <w:t>BaMS (2010)</w:t>
            </w:r>
            <w:r w:rsidRPr="00704D2B">
              <w:rPr>
                <w:rFonts w:ascii="Arial" w:hAnsi="Arial" w:cs="Arial"/>
                <w:b/>
                <w:sz w:val="20"/>
                <w:szCs w:val="20"/>
              </w:rPr>
              <w:t xml:space="preserve"> </w:t>
            </w:r>
          </w:p>
          <w:p w:rsidR="00E80C4C" w:rsidRPr="00704D2B" w:rsidRDefault="00E80C4C" w:rsidP="00A145A7">
            <w:pPr>
              <w:spacing w:before="20" w:after="20" w:line="240" w:lineRule="auto"/>
              <w:contextualSpacing/>
              <w:jc w:val="right"/>
              <w:rPr>
                <w:rFonts w:ascii="Arial" w:hAnsi="Arial" w:cs="Arial"/>
                <w:b/>
                <w:sz w:val="20"/>
                <w:szCs w:val="20"/>
              </w:rPr>
            </w:pPr>
          </w:p>
        </w:tc>
        <w:tc>
          <w:tcPr>
            <w:tcW w:w="2280" w:type="dxa"/>
            <w:shd w:val="clear" w:color="auto" w:fill="000000" w:themeFill="text1"/>
          </w:tcPr>
          <w:p w:rsidR="00E80C4C" w:rsidRDefault="00E80C4C" w:rsidP="00A145A7">
            <w:pPr>
              <w:spacing w:before="20" w:after="20" w:line="240" w:lineRule="auto"/>
              <w:contextualSpacing/>
              <w:jc w:val="right"/>
              <w:rPr>
                <w:rFonts w:ascii="Arial" w:hAnsi="Arial" w:cs="Arial"/>
                <w:b/>
                <w:sz w:val="20"/>
                <w:szCs w:val="20"/>
              </w:rPr>
            </w:pPr>
            <w:r>
              <w:rPr>
                <w:rFonts w:ascii="Arial" w:hAnsi="Arial" w:cs="Arial"/>
                <w:b/>
                <w:sz w:val="20"/>
                <w:szCs w:val="20"/>
              </w:rPr>
              <w:t>FaWCS (2012)</w:t>
            </w:r>
          </w:p>
          <w:p w:rsidR="00E80C4C" w:rsidRPr="00704D2B" w:rsidRDefault="00E80C4C" w:rsidP="00A145A7">
            <w:pPr>
              <w:spacing w:before="20" w:after="20" w:line="240" w:lineRule="auto"/>
              <w:contextualSpacing/>
              <w:jc w:val="right"/>
              <w:rPr>
                <w:rFonts w:ascii="Arial" w:hAnsi="Arial" w:cs="Arial"/>
                <w:b/>
                <w:sz w:val="20"/>
                <w:szCs w:val="20"/>
              </w:rPr>
            </w:pP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Paid maternity or parental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vertAlign w:val="superscript"/>
              </w:rPr>
            </w:pPr>
            <w:r w:rsidRPr="0068643D">
              <w:rPr>
                <w:rFonts w:ascii="Arial" w:hAnsi="Arial" w:cs="Arial"/>
                <w:sz w:val="20"/>
                <w:szCs w:val="20"/>
              </w:rPr>
              <w:t>Proportion taking</w:t>
            </w:r>
            <w:r w:rsidR="001110C9" w:rsidRPr="0068643D">
              <w:rPr>
                <w:rFonts w:ascii="Arial" w:hAnsi="Arial" w:cs="Arial"/>
                <w:sz w:val="20"/>
                <w:szCs w:val="20"/>
                <w:vertAlign w:val="superscript"/>
              </w:rPr>
              <w:t>a</w:t>
            </w:r>
          </w:p>
          <w:p w:rsidR="006A6E35" w:rsidRPr="006A6E35" w:rsidRDefault="006A6E35" w:rsidP="0010419B">
            <w:pPr>
              <w:pStyle w:val="BodyText"/>
              <w:spacing w:beforeLines="20" w:before="48" w:afterLines="20" w:after="48" w:line="240" w:lineRule="auto"/>
              <w:contextualSpacing/>
              <w:rPr>
                <w:rFonts w:ascii="Arial" w:hAnsi="Arial" w:cs="Arial"/>
                <w:sz w:val="20"/>
                <w:szCs w:val="20"/>
              </w:rPr>
            </w:pPr>
            <w:r w:rsidRPr="006A6E35">
              <w:rPr>
                <w:rFonts w:ascii="Arial" w:hAnsi="Arial" w:cs="Arial"/>
                <w:sz w:val="20"/>
                <w:szCs w:val="20"/>
              </w:rPr>
              <w:t>(per cent)</w:t>
            </w:r>
          </w:p>
        </w:tc>
        <w:tc>
          <w:tcPr>
            <w:tcW w:w="2108" w:type="dxa"/>
          </w:tcPr>
          <w:p w:rsidR="00D8682D" w:rsidRPr="0068643D" w:rsidRDefault="00D8682D" w:rsidP="0010419B">
            <w:pPr>
              <w:pStyle w:val="BodyText"/>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4</w:t>
            </w:r>
            <w:r w:rsidR="006A6E35">
              <w:rPr>
                <w:rFonts w:ascii="Arial" w:hAnsi="Arial" w:cs="Arial"/>
                <w:sz w:val="20"/>
                <w:szCs w:val="20"/>
              </w:rPr>
              <w:t>5.</w:t>
            </w:r>
            <w:r w:rsidR="00BD7FC7">
              <w:rPr>
                <w:rFonts w:ascii="Arial" w:hAnsi="Arial" w:cs="Arial"/>
                <w:sz w:val="20"/>
                <w:szCs w:val="20"/>
              </w:rPr>
              <w:t>9</w:t>
            </w:r>
          </w:p>
        </w:tc>
        <w:tc>
          <w:tcPr>
            <w:tcW w:w="2280" w:type="dxa"/>
          </w:tcPr>
          <w:p w:rsidR="00D8682D" w:rsidRPr="0068643D" w:rsidRDefault="00D8682D" w:rsidP="0010419B">
            <w:pPr>
              <w:pStyle w:val="BodyText"/>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46.1</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vertAlign w:val="superscript"/>
              </w:rPr>
            </w:pPr>
            <w:r w:rsidRPr="0068643D">
              <w:rPr>
                <w:rFonts w:ascii="Arial" w:hAnsi="Arial" w:cs="Arial"/>
                <w:sz w:val="20"/>
                <w:szCs w:val="20"/>
              </w:rPr>
              <w:t>Mean months</w:t>
            </w:r>
            <w:r w:rsidR="001110C9" w:rsidRPr="0068643D">
              <w:rPr>
                <w:rFonts w:ascii="Arial" w:hAnsi="Arial" w:cs="Arial"/>
                <w:sz w:val="20"/>
                <w:szCs w:val="20"/>
                <w:vertAlign w:val="superscript"/>
              </w:rPr>
              <w:t>b</w:t>
            </w:r>
          </w:p>
        </w:tc>
        <w:tc>
          <w:tcPr>
            <w:tcW w:w="210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3.71</w:t>
            </w:r>
          </w:p>
        </w:tc>
        <w:tc>
          <w:tcPr>
            <w:tcW w:w="2280"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3.69</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Unpaid maternity or parental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r w:rsidR="0075277E" w:rsidRPr="0068643D">
              <w:rPr>
                <w:rFonts w:ascii="Arial" w:hAnsi="Arial" w:cs="Arial"/>
                <w:sz w:val="20"/>
                <w:szCs w:val="20"/>
              </w:rPr>
              <w:t>**</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59.</w:t>
            </w:r>
            <w:r w:rsidR="00BD7FC7">
              <w:rPr>
                <w:rFonts w:ascii="Arial" w:hAnsi="Arial" w:cs="Arial"/>
                <w:sz w:val="20"/>
                <w:szCs w:val="20"/>
              </w:rPr>
              <w:t>9</w:t>
            </w:r>
          </w:p>
        </w:tc>
        <w:tc>
          <w:tcPr>
            <w:tcW w:w="2280"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63.4</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5.80</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5.57</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Other leave without pay</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BD7FC7"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7.</w:t>
            </w:r>
            <w:r w:rsidR="006A6E35">
              <w:rPr>
                <w:rFonts w:ascii="Arial" w:hAnsi="Arial" w:cs="Arial"/>
                <w:sz w:val="20"/>
                <w:szCs w:val="20"/>
              </w:rPr>
              <w:t>8</w:t>
            </w:r>
          </w:p>
        </w:tc>
        <w:tc>
          <w:tcPr>
            <w:tcW w:w="2280"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7.7</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r w:rsidR="001110C9" w:rsidRPr="0068643D">
              <w:rPr>
                <w:rFonts w:ascii="Arial" w:hAnsi="Arial" w:cs="Arial"/>
                <w:sz w:val="20"/>
                <w:szCs w:val="20"/>
              </w:rPr>
              <w:t>**</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1.03</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0.62</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Paid holiday or annual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48.</w:t>
            </w:r>
            <w:r w:rsidR="00BD7FC7">
              <w:rPr>
                <w:rFonts w:ascii="Arial" w:hAnsi="Arial" w:cs="Arial"/>
                <w:sz w:val="20"/>
                <w:szCs w:val="20"/>
              </w:rPr>
              <w:t>1</w:t>
            </w:r>
          </w:p>
        </w:tc>
        <w:tc>
          <w:tcPr>
            <w:tcW w:w="2280"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49.7</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0.86</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0.84</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Paid long service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7.</w:t>
            </w:r>
            <w:r w:rsidR="00BD7FC7">
              <w:rPr>
                <w:rFonts w:ascii="Arial" w:hAnsi="Arial" w:cs="Arial"/>
                <w:sz w:val="20"/>
                <w:szCs w:val="20"/>
              </w:rPr>
              <w:t>7</w:t>
            </w:r>
          </w:p>
        </w:tc>
        <w:tc>
          <w:tcPr>
            <w:tcW w:w="2280"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7.2</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w:t>
            </w:r>
            <w:r w:rsidR="001110C9" w:rsidRPr="0068643D">
              <w:rPr>
                <w:rFonts w:ascii="Arial" w:hAnsi="Arial" w:cs="Arial"/>
                <w:sz w:val="20"/>
                <w:szCs w:val="20"/>
              </w:rPr>
              <w:t>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0.85</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1.06</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Paid sick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r w:rsidR="00BD7FC7">
              <w:rPr>
                <w:rFonts w:ascii="Arial" w:hAnsi="Arial" w:cs="Arial"/>
                <w:sz w:val="20"/>
                <w:szCs w:val="20"/>
              </w:rPr>
              <w:t>*</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1</w:t>
            </w:r>
            <w:r w:rsidR="00BD7FC7">
              <w:rPr>
                <w:rFonts w:ascii="Arial" w:hAnsi="Arial" w:cs="Arial"/>
                <w:sz w:val="20"/>
                <w:szCs w:val="20"/>
              </w:rPr>
              <w:t>5</w:t>
            </w:r>
            <w:r>
              <w:rPr>
                <w:rFonts w:ascii="Arial" w:hAnsi="Arial" w:cs="Arial"/>
                <w:sz w:val="20"/>
                <w:szCs w:val="20"/>
              </w:rPr>
              <w:t>.</w:t>
            </w:r>
            <w:r w:rsidR="00BD7FC7">
              <w:rPr>
                <w:rFonts w:ascii="Arial" w:hAnsi="Arial" w:cs="Arial"/>
                <w:sz w:val="20"/>
                <w:szCs w:val="20"/>
              </w:rPr>
              <w:t>7</w:t>
            </w:r>
          </w:p>
        </w:tc>
        <w:tc>
          <w:tcPr>
            <w:tcW w:w="2280" w:type="dxa"/>
          </w:tcPr>
          <w:p w:rsidR="00D8682D" w:rsidRPr="0068643D" w:rsidRDefault="006A6E3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13.1</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0.17</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0.14</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Other paid leave</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BC5E8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1.6</w:t>
            </w:r>
          </w:p>
        </w:tc>
        <w:tc>
          <w:tcPr>
            <w:tcW w:w="2280" w:type="dxa"/>
          </w:tcPr>
          <w:p w:rsidR="00D8682D" w:rsidRPr="0068643D" w:rsidRDefault="00BC5E8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1.6</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0.83</w:t>
            </w:r>
          </w:p>
        </w:tc>
        <w:tc>
          <w:tcPr>
            <w:tcW w:w="2280"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0.69</w:t>
            </w:r>
          </w:p>
        </w:tc>
      </w:tr>
      <w:tr w:rsidR="00D8682D" w:rsidRPr="0068643D" w:rsidTr="00AF458F">
        <w:tc>
          <w:tcPr>
            <w:tcW w:w="2191" w:type="dxa"/>
          </w:tcPr>
          <w:p w:rsidR="00D8682D" w:rsidRPr="0068643D" w:rsidRDefault="00D8682D" w:rsidP="0010419B">
            <w:pPr>
              <w:spacing w:beforeLines="20" w:before="48" w:afterLines="20" w:after="48" w:line="240" w:lineRule="auto"/>
              <w:contextualSpacing/>
              <w:rPr>
                <w:rFonts w:ascii="Arial" w:hAnsi="Arial" w:cs="Arial"/>
                <w:sz w:val="20"/>
                <w:szCs w:val="20"/>
              </w:rPr>
            </w:pPr>
            <w:r w:rsidRPr="0068643D">
              <w:rPr>
                <w:rFonts w:ascii="Arial" w:hAnsi="Arial" w:cs="Arial"/>
                <w:sz w:val="20"/>
                <w:szCs w:val="20"/>
              </w:rPr>
              <w:t xml:space="preserve">Total leave </w:t>
            </w:r>
          </w:p>
        </w:tc>
        <w:tc>
          <w:tcPr>
            <w:tcW w:w="2028" w:type="dxa"/>
          </w:tcPr>
          <w:p w:rsidR="00D8682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Proportion taking</w:t>
            </w:r>
            <w:r w:rsidR="00BC5E85">
              <w:rPr>
                <w:rFonts w:ascii="Arial" w:hAnsi="Arial" w:cs="Arial"/>
                <w:sz w:val="20"/>
                <w:szCs w:val="20"/>
              </w:rPr>
              <w:t>**</w:t>
            </w:r>
          </w:p>
          <w:p w:rsidR="006A6E35" w:rsidRPr="0068643D" w:rsidRDefault="006A6E35" w:rsidP="0010419B">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08" w:type="dxa"/>
          </w:tcPr>
          <w:p w:rsidR="00D8682D" w:rsidRPr="0068643D" w:rsidRDefault="00BC5E8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94.4</w:t>
            </w:r>
          </w:p>
        </w:tc>
        <w:tc>
          <w:tcPr>
            <w:tcW w:w="2280" w:type="dxa"/>
          </w:tcPr>
          <w:p w:rsidR="00D8682D" w:rsidRPr="0068643D" w:rsidRDefault="00BC5E85" w:rsidP="0010419B">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97.2</w:t>
            </w:r>
          </w:p>
        </w:tc>
      </w:tr>
      <w:tr w:rsidR="00D8682D" w:rsidRPr="0068643D" w:rsidTr="00AF458F">
        <w:tc>
          <w:tcPr>
            <w:tcW w:w="2191" w:type="dxa"/>
            <w:shd w:val="clear" w:color="auto" w:fill="D9D9D9" w:themeFill="background1" w:themeFillShade="D9"/>
          </w:tcPr>
          <w:p w:rsidR="00D8682D" w:rsidRPr="0068643D" w:rsidRDefault="00D8682D" w:rsidP="0010419B">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D8682D" w:rsidRPr="0068643D" w:rsidRDefault="00D8682D" w:rsidP="0010419B">
            <w:pPr>
              <w:pStyle w:val="BodyText"/>
              <w:spacing w:beforeLines="20" w:before="48" w:afterLines="20" w:after="48" w:line="240" w:lineRule="auto"/>
              <w:contextualSpacing/>
              <w:rPr>
                <w:rFonts w:ascii="Arial" w:hAnsi="Arial" w:cs="Arial"/>
                <w:sz w:val="20"/>
                <w:szCs w:val="20"/>
              </w:rPr>
            </w:pPr>
            <w:r w:rsidRPr="0068643D">
              <w:rPr>
                <w:rFonts w:ascii="Arial" w:hAnsi="Arial" w:cs="Arial"/>
                <w:sz w:val="20"/>
                <w:szCs w:val="20"/>
              </w:rPr>
              <w:t>Mean months</w:t>
            </w:r>
          </w:p>
        </w:tc>
        <w:tc>
          <w:tcPr>
            <w:tcW w:w="2108" w:type="dxa"/>
            <w:shd w:val="clear" w:color="auto" w:fill="D9D9D9" w:themeFill="background1" w:themeFillShade="D9"/>
          </w:tcPr>
          <w:p w:rsidR="00D8682D" w:rsidRPr="0068643D" w:rsidRDefault="00D8682D" w:rsidP="0010419B">
            <w:pPr>
              <w:spacing w:beforeLines="20" w:before="48" w:afterLines="20" w:after="48" w:line="240" w:lineRule="auto"/>
              <w:contextualSpacing/>
              <w:jc w:val="right"/>
              <w:rPr>
                <w:rFonts w:ascii="Arial" w:hAnsi="Arial" w:cs="Arial"/>
                <w:sz w:val="20"/>
                <w:szCs w:val="20"/>
              </w:rPr>
            </w:pPr>
            <w:r w:rsidRPr="0068643D">
              <w:rPr>
                <w:rFonts w:ascii="Arial" w:hAnsi="Arial" w:cs="Arial"/>
                <w:sz w:val="20"/>
                <w:szCs w:val="20"/>
              </w:rPr>
              <w:t>8.14</w:t>
            </w:r>
          </w:p>
        </w:tc>
        <w:tc>
          <w:tcPr>
            <w:tcW w:w="2280" w:type="dxa"/>
            <w:shd w:val="clear" w:color="auto" w:fill="D9D9D9" w:themeFill="background1" w:themeFillShade="D9"/>
          </w:tcPr>
          <w:p w:rsidR="00D8682D" w:rsidRPr="0068643D" w:rsidRDefault="00BC5E85" w:rsidP="0010419B">
            <w:pPr>
              <w:spacing w:beforeLines="20" w:before="48" w:afterLines="20" w:after="48" w:line="240" w:lineRule="auto"/>
              <w:contextualSpacing/>
              <w:jc w:val="right"/>
              <w:rPr>
                <w:rFonts w:ascii="Arial" w:hAnsi="Arial" w:cs="Arial"/>
                <w:sz w:val="20"/>
                <w:szCs w:val="20"/>
              </w:rPr>
            </w:pPr>
            <w:r>
              <w:rPr>
                <w:rFonts w:ascii="Arial" w:hAnsi="Arial" w:cs="Arial"/>
                <w:sz w:val="20"/>
                <w:szCs w:val="20"/>
              </w:rPr>
              <w:t>7.93</w:t>
            </w:r>
            <w:r w:rsidR="00D8682D" w:rsidRPr="0068643D">
              <w:rPr>
                <w:rFonts w:ascii="Arial" w:hAnsi="Arial" w:cs="Arial"/>
                <w:sz w:val="20"/>
                <w:szCs w:val="20"/>
              </w:rPr>
              <w:t xml:space="preserve"> </w:t>
            </w:r>
          </w:p>
        </w:tc>
      </w:tr>
      <w:tr w:rsidR="00BC5E85" w:rsidRPr="003D0E6F" w:rsidTr="003D0E6F">
        <w:tc>
          <w:tcPr>
            <w:tcW w:w="2191" w:type="dxa"/>
            <w:shd w:val="clear" w:color="auto" w:fill="FFFFFF" w:themeFill="background1"/>
          </w:tcPr>
          <w:p w:rsidR="00BC5E85" w:rsidRPr="003D0E6F" w:rsidRDefault="00BC5E85" w:rsidP="0010419B">
            <w:pPr>
              <w:spacing w:beforeLines="20" w:before="48" w:afterLines="20" w:after="48" w:line="240" w:lineRule="auto"/>
              <w:contextualSpacing/>
              <w:rPr>
                <w:rFonts w:ascii="Arial" w:hAnsi="Arial" w:cs="Arial"/>
                <w:sz w:val="20"/>
                <w:szCs w:val="20"/>
                <w:vertAlign w:val="superscript"/>
              </w:rPr>
            </w:pPr>
            <w:r w:rsidRPr="003D0E6F">
              <w:rPr>
                <w:rFonts w:ascii="Arial" w:hAnsi="Arial" w:cs="Arial"/>
                <w:sz w:val="20"/>
                <w:szCs w:val="20"/>
              </w:rPr>
              <w:t>N</w:t>
            </w:r>
            <w:r w:rsidRPr="003D0E6F">
              <w:rPr>
                <w:rFonts w:ascii="Arial" w:hAnsi="Arial" w:cs="Arial"/>
                <w:sz w:val="20"/>
                <w:szCs w:val="20"/>
                <w:vertAlign w:val="superscript"/>
              </w:rPr>
              <w:t>c</w:t>
            </w:r>
          </w:p>
        </w:tc>
        <w:tc>
          <w:tcPr>
            <w:tcW w:w="2028" w:type="dxa"/>
            <w:shd w:val="clear" w:color="auto" w:fill="FFFFFF" w:themeFill="background1"/>
          </w:tcPr>
          <w:p w:rsidR="00BC5E85" w:rsidRPr="003D0E6F" w:rsidRDefault="00BC5E85" w:rsidP="0010419B">
            <w:pPr>
              <w:pStyle w:val="BodyText"/>
              <w:spacing w:beforeLines="20" w:before="48" w:afterLines="20" w:after="48" w:line="240" w:lineRule="auto"/>
              <w:contextualSpacing/>
              <w:rPr>
                <w:rFonts w:ascii="Arial" w:hAnsi="Arial" w:cs="Arial"/>
                <w:sz w:val="20"/>
                <w:szCs w:val="20"/>
              </w:rPr>
            </w:pPr>
          </w:p>
        </w:tc>
        <w:tc>
          <w:tcPr>
            <w:tcW w:w="2108" w:type="dxa"/>
            <w:shd w:val="clear" w:color="auto" w:fill="FFFFFF" w:themeFill="background1"/>
          </w:tcPr>
          <w:p w:rsidR="00BC5E85" w:rsidRPr="003D0E6F" w:rsidRDefault="00BC5E85" w:rsidP="0010419B">
            <w:pPr>
              <w:spacing w:beforeLines="20" w:before="48" w:afterLines="20" w:after="48" w:line="240" w:lineRule="auto"/>
              <w:contextualSpacing/>
              <w:jc w:val="right"/>
              <w:rPr>
                <w:rFonts w:ascii="Arial" w:hAnsi="Arial" w:cs="Arial"/>
                <w:sz w:val="20"/>
                <w:szCs w:val="20"/>
              </w:rPr>
            </w:pPr>
            <w:r w:rsidRPr="003D0E6F">
              <w:rPr>
                <w:rFonts w:ascii="Arial" w:hAnsi="Arial" w:cs="Arial"/>
                <w:sz w:val="20"/>
                <w:szCs w:val="20"/>
              </w:rPr>
              <w:t>2,587</w:t>
            </w:r>
          </w:p>
        </w:tc>
        <w:tc>
          <w:tcPr>
            <w:tcW w:w="2280" w:type="dxa"/>
            <w:shd w:val="clear" w:color="auto" w:fill="FFFFFF" w:themeFill="background1"/>
          </w:tcPr>
          <w:p w:rsidR="00BC5E85" w:rsidRPr="003D0E6F" w:rsidRDefault="00BC5E85" w:rsidP="0010419B">
            <w:pPr>
              <w:spacing w:beforeLines="20" w:before="48" w:afterLines="20" w:after="48" w:line="240" w:lineRule="auto"/>
              <w:contextualSpacing/>
              <w:jc w:val="right"/>
              <w:rPr>
                <w:rFonts w:ascii="Arial" w:hAnsi="Arial" w:cs="Arial"/>
                <w:sz w:val="20"/>
                <w:szCs w:val="20"/>
              </w:rPr>
            </w:pPr>
            <w:r w:rsidRPr="003D0E6F">
              <w:rPr>
                <w:rFonts w:ascii="Arial" w:hAnsi="Arial" w:cs="Arial"/>
                <w:sz w:val="20"/>
                <w:szCs w:val="20"/>
              </w:rPr>
              <w:t>4,201</w:t>
            </w:r>
          </w:p>
        </w:tc>
      </w:tr>
    </w:tbl>
    <w:p w:rsidR="00BC5E85" w:rsidRDefault="001110C9" w:rsidP="00A72324">
      <w:pPr>
        <w:pStyle w:val="BodyText"/>
        <w:spacing w:before="20" w:after="20" w:line="240" w:lineRule="auto"/>
        <w:jc w:val="left"/>
        <w:rPr>
          <w:lang w:val="en-US"/>
        </w:rPr>
      </w:pPr>
      <w:r w:rsidRPr="00A72324">
        <w:rPr>
          <w:vertAlign w:val="superscript"/>
          <w:lang w:val="en-US"/>
        </w:rPr>
        <w:t>a</w:t>
      </w:r>
      <w:r w:rsidRPr="00A72324">
        <w:rPr>
          <w:lang w:val="en-US"/>
        </w:rPr>
        <w:t xml:space="preserve"> Proportion of all mothers </w:t>
      </w:r>
      <w:r w:rsidR="00DA1579">
        <w:rPr>
          <w:lang w:val="en-US"/>
        </w:rPr>
        <w:t xml:space="preserve">with access to some leave </w:t>
      </w:r>
      <w:r w:rsidRPr="00A72324">
        <w:rPr>
          <w:lang w:val="en-US"/>
        </w:rPr>
        <w:t>who took leave type.</w:t>
      </w:r>
      <w:r w:rsidR="00A26711" w:rsidRPr="00A72324">
        <w:rPr>
          <w:lang w:val="en-US"/>
        </w:rPr>
        <w:br/>
      </w:r>
      <w:r w:rsidRPr="00A72324">
        <w:rPr>
          <w:vertAlign w:val="superscript"/>
          <w:lang w:val="en-US"/>
        </w:rPr>
        <w:t>b</w:t>
      </w:r>
      <w:r w:rsidRPr="00A72324">
        <w:rPr>
          <w:lang w:val="en-US"/>
        </w:rPr>
        <w:t xml:space="preserve"> </w:t>
      </w:r>
      <w:r w:rsidR="0079743D" w:rsidRPr="00A72324">
        <w:rPr>
          <w:lang w:val="en-US"/>
        </w:rPr>
        <w:t>Mean</w:t>
      </w:r>
      <w:r w:rsidRPr="00A72324">
        <w:rPr>
          <w:lang w:val="en-US"/>
        </w:rPr>
        <w:t xml:space="preserve"> months of leave taken by mothers with eligibility for each type of leave</w:t>
      </w:r>
      <w:r w:rsidR="0079743D" w:rsidRPr="00A72324">
        <w:rPr>
          <w:lang w:val="en-US"/>
        </w:rPr>
        <w:t xml:space="preserve"> (including as 0 those who had eligibility, but took no leave)</w:t>
      </w:r>
      <w:r w:rsidRPr="00A72324">
        <w:rPr>
          <w:lang w:val="en-US"/>
        </w:rPr>
        <w:t>.</w:t>
      </w:r>
    </w:p>
    <w:p w:rsidR="00290A84" w:rsidRDefault="00BC5E85" w:rsidP="00A72324">
      <w:pPr>
        <w:pStyle w:val="BodyText"/>
        <w:spacing w:before="20" w:after="20" w:line="240" w:lineRule="auto"/>
        <w:jc w:val="left"/>
        <w:rPr>
          <w:lang w:val="en-US"/>
        </w:rPr>
      </w:pPr>
      <w:r>
        <w:rPr>
          <w:vertAlign w:val="superscript"/>
          <w:lang w:val="en-US"/>
        </w:rPr>
        <w:t xml:space="preserve">c </w:t>
      </w:r>
      <w:r>
        <w:rPr>
          <w:lang w:val="en-US"/>
        </w:rPr>
        <w:t>See note on data source below.</w:t>
      </w:r>
      <w:r w:rsidR="00A26711" w:rsidRPr="00A72324">
        <w:rPr>
          <w:lang w:val="en-US"/>
        </w:rPr>
        <w:br/>
      </w:r>
      <w:r w:rsidRPr="00BC5E85">
        <w:rPr>
          <w:lang w:val="en-US"/>
        </w:rPr>
        <w:t>Source: BaMS total sample was used to calculate</w:t>
      </w:r>
      <w:r w:rsidR="00BC6C09">
        <w:rPr>
          <w:lang w:val="en-US"/>
        </w:rPr>
        <w:t xml:space="preserve"> per cent</w:t>
      </w:r>
      <w:r w:rsidRPr="00BC5E85">
        <w:rPr>
          <w:lang w:val="en-US"/>
        </w:rPr>
        <w:t xml:space="preserve">, but </w:t>
      </w:r>
      <w:r w:rsidR="00BD7FC7">
        <w:rPr>
          <w:lang w:val="en-US"/>
        </w:rPr>
        <w:t>m</w:t>
      </w:r>
      <w:r w:rsidRPr="00BC5E85">
        <w:rPr>
          <w:lang w:val="en-US"/>
        </w:rPr>
        <w:t xml:space="preserve">eans only calculated for the </w:t>
      </w:r>
      <w:r w:rsidR="00BD7FC7">
        <w:rPr>
          <w:lang w:val="en-US"/>
        </w:rPr>
        <w:t>m</w:t>
      </w:r>
      <w:r w:rsidRPr="00BC5E85">
        <w:rPr>
          <w:lang w:val="en-US"/>
        </w:rPr>
        <w:t>ain BaMS sample due to coding error of “still on leave” measures and FaWCS, wave 2.</w:t>
      </w:r>
    </w:p>
    <w:p w:rsidR="00037296" w:rsidRDefault="00037296" w:rsidP="00037296">
      <w:pPr>
        <w:spacing w:before="20" w:after="20" w:line="240" w:lineRule="auto"/>
        <w:contextualSpacing/>
      </w:pPr>
      <w:r>
        <w:t xml:space="preserve">*chi-square tests (categorical measures) and f-tests (continuous measures) indicate that differences between BaMS and FaWCS are significant at p&lt;.05, </w:t>
      </w:r>
    </w:p>
    <w:p w:rsidR="00037296" w:rsidRDefault="00037296" w:rsidP="00037296">
      <w:pPr>
        <w:spacing w:before="20" w:after="20" w:line="240" w:lineRule="auto"/>
        <w:contextualSpacing/>
      </w:pPr>
      <w:r>
        <w:t>**</w:t>
      </w:r>
      <w:r w:rsidRPr="00B05EC6">
        <w:t xml:space="preserve"> </w:t>
      </w:r>
      <w:r>
        <w:t>chi-square tests (categorical measures) and f-tests (continuous measures) indicate that differences between BaMS and FaWCS are significant at p&lt;.01.</w:t>
      </w:r>
    </w:p>
    <w:p w:rsidR="00037296" w:rsidRDefault="00037296" w:rsidP="00A72324">
      <w:pPr>
        <w:pStyle w:val="BodyText"/>
        <w:spacing w:before="20" w:after="20" w:line="240" w:lineRule="auto"/>
        <w:jc w:val="left"/>
        <w:rPr>
          <w:lang w:val="en-US"/>
        </w:rPr>
      </w:pPr>
    </w:p>
    <w:p w:rsidR="00BD67AF" w:rsidRDefault="00BD67AF" w:rsidP="003856CF">
      <w:pPr>
        <w:pStyle w:val="Heading3"/>
        <w:rPr>
          <w:lang w:val="en-US"/>
        </w:rPr>
      </w:pPr>
      <w:bookmarkStart w:id="156" w:name="_Toc377646731"/>
      <w:r>
        <w:rPr>
          <w:lang w:val="en-US"/>
        </w:rPr>
        <w:t>Comparing the leave taking of BB and PPL mothers</w:t>
      </w:r>
      <w:bookmarkEnd w:id="156"/>
    </w:p>
    <w:p w:rsidR="007055B3" w:rsidRDefault="00BD67AF" w:rsidP="003856CF">
      <w:pPr>
        <w:pStyle w:val="BodyText"/>
        <w:jc w:val="left"/>
        <w:rPr>
          <w:lang w:val="en-US"/>
        </w:rPr>
      </w:pPr>
      <w:r>
        <w:rPr>
          <w:lang w:val="en-US"/>
        </w:rPr>
        <w:t xml:space="preserve">In order to receive PLP, mothers must </w:t>
      </w:r>
      <w:r w:rsidR="00A20356">
        <w:rPr>
          <w:lang w:val="en-US"/>
        </w:rPr>
        <w:t xml:space="preserve">not be working </w:t>
      </w:r>
      <w:r w:rsidR="00BE04B4">
        <w:rPr>
          <w:lang w:val="en-US"/>
        </w:rPr>
        <w:t>before the end of their PPL period</w:t>
      </w:r>
      <w:r>
        <w:rPr>
          <w:lang w:val="en-US"/>
        </w:rPr>
        <w:t xml:space="preserve">. Alternatively, mothers may take </w:t>
      </w:r>
      <w:r w:rsidR="001807FD">
        <w:rPr>
          <w:lang w:val="en-US"/>
        </w:rPr>
        <w:t>BB</w:t>
      </w:r>
      <w:r>
        <w:rPr>
          <w:lang w:val="en-US"/>
        </w:rPr>
        <w:t xml:space="preserve">, </w:t>
      </w:r>
      <w:r w:rsidR="001807FD">
        <w:rPr>
          <w:lang w:val="en-US"/>
        </w:rPr>
        <w:t>and continue working</w:t>
      </w:r>
      <w:r>
        <w:rPr>
          <w:lang w:val="en-US"/>
        </w:rPr>
        <w:t xml:space="preserve">. It is </w:t>
      </w:r>
      <w:r w:rsidR="007055B3">
        <w:rPr>
          <w:lang w:val="en-US"/>
        </w:rPr>
        <w:t xml:space="preserve">therefore </w:t>
      </w:r>
      <w:r>
        <w:rPr>
          <w:lang w:val="en-US"/>
        </w:rPr>
        <w:t>important to understand</w:t>
      </w:r>
      <w:r w:rsidR="007055B3">
        <w:rPr>
          <w:lang w:val="en-US"/>
        </w:rPr>
        <w:t>, first,</w:t>
      </w:r>
      <w:r>
        <w:rPr>
          <w:lang w:val="en-US"/>
        </w:rPr>
        <w:t xml:space="preserve"> whether lack of leave eligibility was associated with mothers’ choice about whether to take the PLP or BB. </w:t>
      </w:r>
      <w:r w:rsidR="007055B3">
        <w:rPr>
          <w:lang w:val="en-US"/>
        </w:rPr>
        <w:t>Secondly, the question arises of whether mothers who chose BB over PLP had different patterns of leave taking compared to PLP mothers.</w:t>
      </w:r>
    </w:p>
    <w:p w:rsidR="00BD67AF" w:rsidRDefault="00BD67AF" w:rsidP="003856CF">
      <w:pPr>
        <w:pStyle w:val="BodyText"/>
        <w:jc w:val="left"/>
        <w:rPr>
          <w:lang w:val="en-US"/>
        </w:rPr>
      </w:pPr>
      <w:r>
        <w:rPr>
          <w:lang w:val="en-US"/>
        </w:rPr>
        <w:lastRenderedPageBreak/>
        <w:t xml:space="preserve">In general, PPL eligible mothers who took </w:t>
      </w:r>
      <w:r w:rsidR="001807FD">
        <w:rPr>
          <w:lang w:val="en-US"/>
        </w:rPr>
        <w:t>BB</w:t>
      </w:r>
      <w:r>
        <w:rPr>
          <w:lang w:val="en-US"/>
        </w:rPr>
        <w:t xml:space="preserve"> rather than PLP were less likely to perceive that they were eligible for virtually all kinds of paid and unpaid leave than those </w:t>
      </w:r>
      <w:r w:rsidR="007B4BBA">
        <w:rPr>
          <w:lang w:val="en-US"/>
        </w:rPr>
        <w:t>who chose to take PLP (Table 3.</w:t>
      </w:r>
      <w:r w:rsidR="001C3E58">
        <w:rPr>
          <w:lang w:val="en-US"/>
        </w:rPr>
        <w:t>7</w:t>
      </w:r>
      <w:r>
        <w:rPr>
          <w:lang w:val="en-US"/>
        </w:rPr>
        <w:t xml:space="preserve">). Particularly notable are the differences in perceptions of access to paid and unpaid parental/maternity leave, where 29 per cent and 51 per cent respectively of mothers who chose BB saw themselves as eligible, compared to </w:t>
      </w:r>
      <w:r w:rsidR="005D237F">
        <w:rPr>
          <w:lang w:val="en-US"/>
        </w:rPr>
        <w:t>50</w:t>
      </w:r>
      <w:r>
        <w:rPr>
          <w:lang w:val="en-US"/>
        </w:rPr>
        <w:t xml:space="preserve"> per cent and 75 per cent of mothers who chose PLP. Moreover, some 30 per cent of mothers who chose </w:t>
      </w:r>
      <w:r w:rsidR="001807FD">
        <w:rPr>
          <w:lang w:val="en-US"/>
        </w:rPr>
        <w:t>BB</w:t>
      </w:r>
      <w:r>
        <w:rPr>
          <w:lang w:val="en-US"/>
        </w:rPr>
        <w:t xml:space="preserve"> believed that they had no e</w:t>
      </w:r>
      <w:r w:rsidR="00DB2F7B">
        <w:rPr>
          <w:lang w:val="en-US"/>
        </w:rPr>
        <w:t>ligibility for leave from their</w:t>
      </w:r>
      <w:r>
        <w:rPr>
          <w:lang w:val="en-US"/>
        </w:rPr>
        <w:t xml:space="preserve"> jobs, compared to 1</w:t>
      </w:r>
      <w:r w:rsidR="005D237F">
        <w:rPr>
          <w:lang w:val="en-US"/>
        </w:rPr>
        <w:t>3</w:t>
      </w:r>
      <w:r>
        <w:rPr>
          <w:lang w:val="en-US"/>
        </w:rPr>
        <w:t xml:space="preserve"> per cent of mothers who chose PLP. Overall, these results are highly consistent with the idea that lack of leave eligibility was associated with mothers being more likely to choose </w:t>
      </w:r>
      <w:r w:rsidR="001807FD">
        <w:rPr>
          <w:lang w:val="en-US"/>
        </w:rPr>
        <w:t>BB</w:t>
      </w:r>
      <w:r>
        <w:rPr>
          <w:lang w:val="en-US"/>
        </w:rPr>
        <w:t xml:space="preserve">. </w:t>
      </w:r>
    </w:p>
    <w:p w:rsidR="00601415" w:rsidRPr="00C123D1" w:rsidRDefault="00601415" w:rsidP="00601415">
      <w:pPr>
        <w:pStyle w:val="Caption"/>
        <w:spacing w:line="240" w:lineRule="auto"/>
        <w:ind w:left="1440" w:hanging="1440"/>
        <w:jc w:val="both"/>
      </w:pPr>
      <w:bookmarkStart w:id="157" w:name="_Toc377040541"/>
      <w:r>
        <w:t xml:space="preserve">Table </w:t>
      </w:r>
      <w:fldSimple w:instr=" STYLEREF 1 \s ">
        <w:r w:rsidR="00955803">
          <w:rPr>
            <w:noProof/>
          </w:rPr>
          <w:t>3</w:t>
        </w:r>
      </w:fldSimple>
      <w:r>
        <w:t>.</w:t>
      </w:r>
      <w:r w:rsidR="00572623">
        <w:fldChar w:fldCharType="begin"/>
      </w:r>
      <w:r>
        <w:instrText xml:space="preserve"> SEQ Table \* ARABIC \s 1 </w:instrText>
      </w:r>
      <w:r w:rsidR="00572623">
        <w:fldChar w:fldCharType="separate"/>
      </w:r>
      <w:r w:rsidR="00955803">
        <w:rPr>
          <w:noProof/>
        </w:rPr>
        <w:t>7</w:t>
      </w:r>
      <w:r w:rsidR="00572623">
        <w:fldChar w:fldCharType="end"/>
      </w:r>
      <w:r>
        <w:tab/>
        <w:t xml:space="preserve">Proportions of PLP and BB recipients </w:t>
      </w:r>
      <w:r w:rsidR="009C66A4">
        <w:t>with access to leave from their employer</w:t>
      </w:r>
      <w:bookmarkEnd w:id="157"/>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7"/>
        <w:tblDescription w:val="Proportions of PLP and BB recipients with access to leave from their employer"/>
      </w:tblPr>
      <w:tblGrid>
        <w:gridCol w:w="2869"/>
        <w:gridCol w:w="2869"/>
        <w:gridCol w:w="2869"/>
      </w:tblGrid>
      <w:tr w:rsidR="00DD7190" w:rsidRPr="00601415" w:rsidTr="003F56C4">
        <w:trPr>
          <w:tblHeader/>
        </w:trPr>
        <w:tc>
          <w:tcPr>
            <w:tcW w:w="2869" w:type="dxa"/>
            <w:shd w:val="clear" w:color="auto" w:fill="000000" w:themeFill="text1"/>
          </w:tcPr>
          <w:p w:rsidR="00DD7190" w:rsidRPr="00601415" w:rsidRDefault="00DD7190" w:rsidP="0010419B">
            <w:pPr>
              <w:pStyle w:val="BodyText"/>
              <w:spacing w:before="20" w:after="20" w:line="240" w:lineRule="auto"/>
              <w:contextualSpacing/>
              <w:jc w:val="left"/>
              <w:rPr>
                <w:rFonts w:ascii="Arial" w:hAnsi="Arial" w:cs="Arial"/>
                <w:b/>
                <w:sz w:val="20"/>
                <w:szCs w:val="20"/>
              </w:rPr>
            </w:pPr>
            <w:r w:rsidRPr="00601415">
              <w:rPr>
                <w:rFonts w:ascii="Arial" w:hAnsi="Arial" w:cs="Arial"/>
                <w:b/>
                <w:sz w:val="20"/>
                <w:szCs w:val="20"/>
              </w:rPr>
              <w:t>Leave type</w:t>
            </w:r>
          </w:p>
        </w:tc>
        <w:tc>
          <w:tcPr>
            <w:tcW w:w="2869" w:type="dxa"/>
            <w:shd w:val="clear" w:color="auto" w:fill="000000" w:themeFill="text1"/>
          </w:tcPr>
          <w:p w:rsidR="00DD7190" w:rsidRDefault="00DD7190" w:rsidP="00DD7190">
            <w:pPr>
              <w:pStyle w:val="BodyText"/>
              <w:spacing w:before="20" w:after="20" w:line="240" w:lineRule="auto"/>
              <w:contextualSpacing/>
              <w:jc w:val="right"/>
              <w:rPr>
                <w:rFonts w:ascii="Arial" w:hAnsi="Arial" w:cs="Arial"/>
                <w:b/>
                <w:sz w:val="20"/>
                <w:szCs w:val="20"/>
              </w:rPr>
            </w:pPr>
            <w:r w:rsidRPr="00601415">
              <w:rPr>
                <w:rFonts w:ascii="Arial" w:hAnsi="Arial" w:cs="Arial"/>
                <w:b/>
                <w:sz w:val="20"/>
                <w:szCs w:val="20"/>
              </w:rPr>
              <w:t xml:space="preserve">PLP mothers </w:t>
            </w:r>
          </w:p>
          <w:p w:rsidR="00DD7190" w:rsidRPr="00601415" w:rsidRDefault="00DD7190" w:rsidP="00DD7190">
            <w:pPr>
              <w:pStyle w:val="BodyText"/>
              <w:spacing w:before="20" w:after="20" w:line="240" w:lineRule="auto"/>
              <w:contextualSpacing/>
              <w:jc w:val="right"/>
              <w:rPr>
                <w:rFonts w:ascii="Arial" w:hAnsi="Arial" w:cs="Arial"/>
                <w:b/>
                <w:sz w:val="20"/>
                <w:szCs w:val="20"/>
              </w:rPr>
            </w:pPr>
            <w:r w:rsidRPr="00601415">
              <w:rPr>
                <w:rFonts w:ascii="Arial" w:hAnsi="Arial" w:cs="Arial"/>
                <w:b/>
                <w:sz w:val="20"/>
                <w:szCs w:val="20"/>
              </w:rPr>
              <w:t>(per cent)</w:t>
            </w:r>
          </w:p>
        </w:tc>
        <w:tc>
          <w:tcPr>
            <w:tcW w:w="2869" w:type="dxa"/>
            <w:shd w:val="clear" w:color="auto" w:fill="000000" w:themeFill="text1"/>
          </w:tcPr>
          <w:p w:rsidR="00DD7190" w:rsidRPr="00BE1081" w:rsidRDefault="00DD7190" w:rsidP="00A145A7">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BB Mothers</w:t>
            </w:r>
            <w:r>
              <w:rPr>
                <w:rFonts w:ascii="Arial" w:hAnsi="Arial" w:cs="Arial"/>
                <w:b/>
                <w:sz w:val="20"/>
                <w:szCs w:val="20"/>
              </w:rPr>
              <w:t xml:space="preserve"> (</w:t>
            </w:r>
            <w:r w:rsidR="00BF6A9A">
              <w:rPr>
                <w:rFonts w:ascii="Arial" w:hAnsi="Arial" w:cs="Arial"/>
                <w:b/>
                <w:sz w:val="20"/>
                <w:szCs w:val="20"/>
              </w:rPr>
              <w:t xml:space="preserve">PPL </w:t>
            </w:r>
            <w:r w:rsidR="00351F35">
              <w:rPr>
                <w:rFonts w:ascii="Arial" w:hAnsi="Arial" w:cs="Arial"/>
                <w:b/>
                <w:sz w:val="20"/>
                <w:szCs w:val="20"/>
              </w:rPr>
              <w:t>eligible</w:t>
            </w:r>
            <w:r>
              <w:rPr>
                <w:rFonts w:ascii="Arial" w:hAnsi="Arial" w:cs="Arial"/>
                <w:b/>
                <w:sz w:val="20"/>
                <w:szCs w:val="20"/>
              </w:rPr>
              <w:t>)</w:t>
            </w:r>
            <w:r w:rsidRPr="00BE1081">
              <w:rPr>
                <w:rFonts w:ascii="Arial" w:hAnsi="Arial" w:cs="Arial"/>
                <w:b/>
                <w:sz w:val="20"/>
                <w:szCs w:val="20"/>
              </w:rPr>
              <w:t xml:space="preserve"> </w:t>
            </w:r>
          </w:p>
          <w:p w:rsidR="00DD7190" w:rsidRPr="00BE1081" w:rsidRDefault="00DD7190" w:rsidP="00A145A7">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(per cent)</w:t>
            </w:r>
          </w:p>
        </w:tc>
      </w:tr>
      <w:tr w:rsidR="00DD7190" w:rsidRPr="00601415" w:rsidTr="00E3240E">
        <w:tc>
          <w:tcPr>
            <w:tcW w:w="2869" w:type="dxa"/>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Paid maternity or parental leave**</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49.8</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29.4</w:t>
            </w:r>
          </w:p>
        </w:tc>
      </w:tr>
      <w:tr w:rsidR="00DD7190" w:rsidRPr="00601415" w:rsidTr="00E3240E">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Unpaid maternity or parental leave**</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75.2</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51.4</w:t>
            </w:r>
          </w:p>
        </w:tc>
      </w:tr>
      <w:tr w:rsidR="00DD7190" w:rsidRPr="00601415" w:rsidTr="00E3240E">
        <w:tc>
          <w:tcPr>
            <w:tcW w:w="2869" w:type="dxa"/>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Other leave without pay</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25.3</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22.6</w:t>
            </w:r>
          </w:p>
        </w:tc>
      </w:tr>
      <w:tr w:rsidR="00DD7190" w:rsidRPr="00601415" w:rsidTr="00E3240E">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Paid holiday or annual leave**</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69.0</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42.6</w:t>
            </w:r>
          </w:p>
        </w:tc>
      </w:tr>
      <w:tr w:rsidR="00DD7190" w:rsidRPr="00601415" w:rsidTr="00E3240E">
        <w:tc>
          <w:tcPr>
            <w:tcW w:w="2869" w:type="dxa"/>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Paid long service leave**</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17.5</w:t>
            </w:r>
          </w:p>
        </w:tc>
        <w:tc>
          <w:tcPr>
            <w:tcW w:w="2869" w:type="dxa"/>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10.9</w:t>
            </w:r>
          </w:p>
        </w:tc>
      </w:tr>
      <w:tr w:rsidR="00DD7190" w:rsidRPr="00601415" w:rsidTr="00E3240E">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left"/>
              <w:rPr>
                <w:rFonts w:ascii="Arial" w:hAnsi="Arial" w:cs="Arial"/>
                <w:sz w:val="20"/>
                <w:szCs w:val="20"/>
              </w:rPr>
            </w:pPr>
            <w:r w:rsidRPr="00601415">
              <w:rPr>
                <w:rFonts w:ascii="Arial" w:hAnsi="Arial" w:cs="Arial"/>
                <w:sz w:val="20"/>
                <w:szCs w:val="20"/>
              </w:rPr>
              <w:t>Paid sick leave**</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43.0</w:t>
            </w:r>
          </w:p>
        </w:tc>
        <w:tc>
          <w:tcPr>
            <w:tcW w:w="2869" w:type="dxa"/>
            <w:shd w:val="clear" w:color="auto" w:fill="D9D9D9" w:themeFill="background1" w:themeFillShade="D9"/>
          </w:tcPr>
          <w:p w:rsidR="00DD7190" w:rsidRPr="00601415" w:rsidRDefault="00DD7190" w:rsidP="0010419B">
            <w:pPr>
              <w:pStyle w:val="BodyText"/>
              <w:spacing w:before="20" w:after="20" w:line="240" w:lineRule="auto"/>
              <w:contextualSpacing/>
              <w:jc w:val="right"/>
              <w:rPr>
                <w:rFonts w:ascii="Arial" w:hAnsi="Arial" w:cs="Arial"/>
                <w:sz w:val="20"/>
                <w:szCs w:val="20"/>
              </w:rPr>
            </w:pPr>
            <w:r w:rsidRPr="00601415">
              <w:rPr>
                <w:rFonts w:ascii="Arial" w:hAnsi="Arial" w:cs="Arial"/>
                <w:sz w:val="20"/>
                <w:szCs w:val="20"/>
              </w:rPr>
              <w:t>29.0</w:t>
            </w:r>
          </w:p>
        </w:tc>
      </w:tr>
      <w:tr w:rsidR="00DD7190" w:rsidRPr="00F3375E" w:rsidTr="00E3240E">
        <w:tc>
          <w:tcPr>
            <w:tcW w:w="2869" w:type="dxa"/>
          </w:tcPr>
          <w:p w:rsidR="00DD7190" w:rsidRPr="00F3375E" w:rsidRDefault="00DD7190" w:rsidP="0010419B">
            <w:pPr>
              <w:pStyle w:val="BodyText"/>
              <w:spacing w:before="20" w:after="20" w:line="240" w:lineRule="auto"/>
              <w:contextualSpacing/>
              <w:jc w:val="left"/>
              <w:rPr>
                <w:rFonts w:ascii="Arial" w:hAnsi="Arial" w:cs="Arial"/>
                <w:sz w:val="20"/>
                <w:szCs w:val="20"/>
              </w:rPr>
            </w:pPr>
            <w:r w:rsidRPr="00F3375E">
              <w:rPr>
                <w:rFonts w:ascii="Arial" w:hAnsi="Arial" w:cs="Arial"/>
                <w:sz w:val="20"/>
                <w:szCs w:val="20"/>
              </w:rPr>
              <w:t>Other paid leave</w:t>
            </w:r>
          </w:p>
        </w:tc>
        <w:tc>
          <w:tcPr>
            <w:tcW w:w="2869" w:type="dxa"/>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4.1</w:t>
            </w:r>
          </w:p>
        </w:tc>
        <w:tc>
          <w:tcPr>
            <w:tcW w:w="2869" w:type="dxa"/>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3.6</w:t>
            </w:r>
          </w:p>
        </w:tc>
      </w:tr>
      <w:tr w:rsidR="00DD7190" w:rsidRPr="00F3375E" w:rsidTr="00E3240E">
        <w:tc>
          <w:tcPr>
            <w:tcW w:w="2869" w:type="dxa"/>
            <w:shd w:val="clear" w:color="auto" w:fill="D9D9D9" w:themeFill="background1" w:themeFillShade="D9"/>
          </w:tcPr>
          <w:p w:rsidR="00DD7190" w:rsidRPr="00F3375E" w:rsidRDefault="00DD7190" w:rsidP="0010419B">
            <w:pPr>
              <w:pStyle w:val="BodyText"/>
              <w:spacing w:before="20" w:after="20" w:line="240" w:lineRule="auto"/>
              <w:contextualSpacing/>
              <w:jc w:val="left"/>
              <w:rPr>
                <w:rFonts w:ascii="Arial" w:hAnsi="Arial" w:cs="Arial"/>
                <w:sz w:val="20"/>
                <w:szCs w:val="20"/>
              </w:rPr>
            </w:pPr>
            <w:r w:rsidRPr="00F3375E">
              <w:rPr>
                <w:rFonts w:ascii="Arial" w:hAnsi="Arial" w:cs="Arial"/>
                <w:sz w:val="20"/>
                <w:szCs w:val="20"/>
              </w:rPr>
              <w:t>Unable to access any leave**</w:t>
            </w:r>
          </w:p>
        </w:tc>
        <w:tc>
          <w:tcPr>
            <w:tcW w:w="2869" w:type="dxa"/>
            <w:shd w:val="clear" w:color="auto" w:fill="D9D9D9" w:themeFill="background1" w:themeFillShade="D9"/>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12.6</w:t>
            </w:r>
          </w:p>
        </w:tc>
        <w:tc>
          <w:tcPr>
            <w:tcW w:w="2869" w:type="dxa"/>
            <w:shd w:val="clear" w:color="auto" w:fill="D9D9D9" w:themeFill="background1" w:themeFillShade="D9"/>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30.3</w:t>
            </w:r>
          </w:p>
        </w:tc>
      </w:tr>
      <w:tr w:rsidR="00DD7190" w:rsidRPr="00F3375E" w:rsidTr="00EF1B5F">
        <w:tc>
          <w:tcPr>
            <w:tcW w:w="2869" w:type="dxa"/>
            <w:shd w:val="clear" w:color="auto" w:fill="FFFFFF" w:themeFill="background1"/>
          </w:tcPr>
          <w:p w:rsidR="00DD7190" w:rsidRPr="00F3375E" w:rsidRDefault="00DD7190" w:rsidP="0010419B">
            <w:pPr>
              <w:pStyle w:val="BodyText"/>
              <w:spacing w:before="20" w:after="20" w:line="240" w:lineRule="auto"/>
              <w:contextualSpacing/>
              <w:jc w:val="left"/>
              <w:rPr>
                <w:rFonts w:ascii="Arial" w:hAnsi="Arial" w:cs="Arial"/>
                <w:sz w:val="20"/>
                <w:szCs w:val="20"/>
              </w:rPr>
            </w:pPr>
            <w:r w:rsidRPr="00F3375E">
              <w:rPr>
                <w:rFonts w:ascii="Arial" w:hAnsi="Arial" w:cs="Arial"/>
                <w:sz w:val="20"/>
                <w:szCs w:val="20"/>
              </w:rPr>
              <w:t>N</w:t>
            </w:r>
          </w:p>
        </w:tc>
        <w:tc>
          <w:tcPr>
            <w:tcW w:w="2869" w:type="dxa"/>
            <w:shd w:val="clear" w:color="auto" w:fill="FFFFFF" w:themeFill="background1"/>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3,501</w:t>
            </w:r>
          </w:p>
        </w:tc>
        <w:tc>
          <w:tcPr>
            <w:tcW w:w="2869" w:type="dxa"/>
            <w:shd w:val="clear" w:color="auto" w:fill="FFFFFF" w:themeFill="background1"/>
          </w:tcPr>
          <w:p w:rsidR="00DD7190" w:rsidRPr="00F3375E" w:rsidRDefault="00DD7190" w:rsidP="0010419B">
            <w:pPr>
              <w:pStyle w:val="BodyText"/>
              <w:spacing w:before="20" w:after="20" w:line="240" w:lineRule="auto"/>
              <w:contextualSpacing/>
              <w:jc w:val="right"/>
              <w:rPr>
                <w:rFonts w:ascii="Arial" w:hAnsi="Arial" w:cs="Arial"/>
                <w:sz w:val="20"/>
                <w:szCs w:val="20"/>
              </w:rPr>
            </w:pPr>
            <w:r w:rsidRPr="00F3375E">
              <w:rPr>
                <w:rFonts w:ascii="Arial" w:hAnsi="Arial" w:cs="Arial"/>
                <w:sz w:val="20"/>
                <w:szCs w:val="20"/>
              </w:rPr>
              <w:t>700</w:t>
            </w:r>
          </w:p>
        </w:tc>
      </w:tr>
    </w:tbl>
    <w:p w:rsidR="00037296" w:rsidRDefault="00037296" w:rsidP="00037296">
      <w:pPr>
        <w:pStyle w:val="BodyText"/>
        <w:spacing w:beforeLines="20" w:before="48" w:afterLines="20" w:after="48" w:line="240" w:lineRule="auto"/>
        <w:contextualSpacing/>
        <w:rPr>
          <w:rFonts w:cs="Arial"/>
          <w:szCs w:val="20"/>
          <w:lang w:val="en-US"/>
        </w:rPr>
      </w:pPr>
      <w:r>
        <w:rPr>
          <w:rFonts w:cs="Arial"/>
          <w:szCs w:val="20"/>
          <w:lang w:val="en-US"/>
        </w:rPr>
        <w:t>S</w:t>
      </w:r>
      <w:r w:rsidRPr="00601415">
        <w:rPr>
          <w:rFonts w:cs="Arial"/>
          <w:szCs w:val="20"/>
          <w:lang w:val="en-US"/>
        </w:rPr>
        <w:t>ource: FaWCS, wave 1</w:t>
      </w:r>
    </w:p>
    <w:p w:rsidR="00037296" w:rsidRDefault="00037296" w:rsidP="00037296">
      <w:pPr>
        <w:spacing w:before="20" w:after="20" w:line="240" w:lineRule="auto"/>
        <w:contextualSpacing/>
      </w:pPr>
      <w:r>
        <w:t>**</w:t>
      </w:r>
      <w:r w:rsidRPr="00B05EC6">
        <w:t xml:space="preserve"> </w:t>
      </w:r>
      <w:r>
        <w:t>chi-square tests (categorical measures) and f-tests (continuous measures) indicate that differences between PLP and BB mothers are significant at p&lt;.01.</w:t>
      </w:r>
    </w:p>
    <w:p w:rsidR="003A32AD" w:rsidRDefault="00F00BC7" w:rsidP="003856CF">
      <w:pPr>
        <w:pStyle w:val="BodyText"/>
        <w:jc w:val="left"/>
        <w:rPr>
          <w:lang w:val="en-US"/>
        </w:rPr>
      </w:pPr>
      <w:r>
        <w:rPr>
          <w:lang w:val="en-US"/>
        </w:rPr>
        <w:t>Mothers</w:t>
      </w:r>
      <w:r w:rsidR="00291560">
        <w:rPr>
          <w:lang w:val="en-US"/>
        </w:rPr>
        <w:t>,</w:t>
      </w:r>
      <w:r>
        <w:rPr>
          <w:lang w:val="en-US"/>
        </w:rPr>
        <w:t xml:space="preserve"> who were eligible for PLP, but chose </w:t>
      </w:r>
      <w:r w:rsidR="001807FD">
        <w:rPr>
          <w:lang w:val="en-US"/>
        </w:rPr>
        <w:t>BB</w:t>
      </w:r>
      <w:r w:rsidR="001C3E58">
        <w:rPr>
          <w:lang w:val="en-US"/>
        </w:rPr>
        <w:t>,</w:t>
      </w:r>
      <w:r>
        <w:rPr>
          <w:lang w:val="en-US"/>
        </w:rPr>
        <w:t xml:space="preserve"> used fewer types of leave tha</w:t>
      </w:r>
      <w:r w:rsidR="00CA382C">
        <w:rPr>
          <w:lang w:val="en-US"/>
        </w:rPr>
        <w:t>n those who chose PLP (Table 3.</w:t>
      </w:r>
      <w:r w:rsidR="001C3E58">
        <w:rPr>
          <w:lang w:val="en-US"/>
        </w:rPr>
        <w:t>8</w:t>
      </w:r>
      <w:r>
        <w:rPr>
          <w:lang w:val="en-US"/>
        </w:rPr>
        <w:t>). In particular, they were more likely to take no formal leave (about 40</w:t>
      </w:r>
      <w:r w:rsidR="00BC6C09">
        <w:rPr>
          <w:lang w:val="en-US"/>
        </w:rPr>
        <w:t xml:space="preserve"> per cent</w:t>
      </w:r>
      <w:r>
        <w:rPr>
          <w:lang w:val="en-US"/>
        </w:rPr>
        <w:t xml:space="preserve"> of BB mothers took no leave, compared to 16</w:t>
      </w:r>
      <w:r w:rsidR="00BC6C09">
        <w:rPr>
          <w:lang w:val="en-US"/>
        </w:rPr>
        <w:t xml:space="preserve"> per cent</w:t>
      </w:r>
      <w:r>
        <w:rPr>
          <w:lang w:val="en-US"/>
        </w:rPr>
        <w:t xml:space="preserve"> of PLP mothers) or to use only one type of leave (26</w:t>
      </w:r>
      <w:r w:rsidR="00BC6C09">
        <w:rPr>
          <w:lang w:val="en-US"/>
        </w:rPr>
        <w:t xml:space="preserve"> per cent</w:t>
      </w:r>
      <w:r>
        <w:rPr>
          <w:lang w:val="en-US"/>
        </w:rPr>
        <w:t xml:space="preserve"> compared to 18</w:t>
      </w:r>
      <w:r w:rsidR="00BC6C09">
        <w:rPr>
          <w:lang w:val="en-US"/>
        </w:rPr>
        <w:t xml:space="preserve"> per cent</w:t>
      </w:r>
      <w:r>
        <w:rPr>
          <w:lang w:val="en-US"/>
        </w:rPr>
        <w:t>). These patterns are consistent with the fact that BB mothers were more likely to resign from their jobs, and more likely to say that they had no access to leave.</w:t>
      </w:r>
    </w:p>
    <w:p w:rsidR="0099581E" w:rsidRDefault="0099581E">
      <w:pPr>
        <w:spacing w:after="0" w:line="240" w:lineRule="auto"/>
        <w:rPr>
          <w:b/>
          <w:bCs/>
        </w:rPr>
      </w:pPr>
      <w:r>
        <w:br w:type="page"/>
      </w:r>
    </w:p>
    <w:p w:rsidR="00A647D4" w:rsidRPr="00AC7D63" w:rsidRDefault="00AC7D63" w:rsidP="00AC7D63">
      <w:pPr>
        <w:pStyle w:val="Caption"/>
        <w:spacing w:line="240" w:lineRule="auto"/>
        <w:ind w:left="1440" w:hanging="1440"/>
        <w:jc w:val="both"/>
      </w:pPr>
      <w:bookmarkStart w:id="158" w:name="_Toc377040542"/>
      <w:r>
        <w:lastRenderedPageBreak/>
        <w:t xml:space="preserve">Table </w:t>
      </w:r>
      <w:fldSimple w:instr=" STYLEREF 1 \s ">
        <w:r w:rsidR="00955803">
          <w:rPr>
            <w:noProof/>
          </w:rPr>
          <w:t>3</w:t>
        </w:r>
      </w:fldSimple>
      <w:r>
        <w:t>.</w:t>
      </w:r>
      <w:r w:rsidR="00572623">
        <w:fldChar w:fldCharType="begin"/>
      </w:r>
      <w:r>
        <w:instrText xml:space="preserve"> SEQ Table \* ARABIC \s 1 </w:instrText>
      </w:r>
      <w:r w:rsidR="00572623">
        <w:fldChar w:fldCharType="separate"/>
      </w:r>
      <w:r w:rsidR="00955803">
        <w:rPr>
          <w:noProof/>
        </w:rPr>
        <w:t>8</w:t>
      </w:r>
      <w:r w:rsidR="00572623">
        <w:fldChar w:fldCharType="end"/>
      </w:r>
      <w:r>
        <w:tab/>
      </w:r>
      <w:r w:rsidR="007B4BBA" w:rsidRPr="00AC7D63">
        <w:t>Number of types of leave taken by BB and PLP mothers</w:t>
      </w:r>
      <w:bookmarkEnd w:id="158"/>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8"/>
        <w:tblDescription w:val="Number of types of leave taken by BB and PLP mothers"/>
      </w:tblPr>
      <w:tblGrid>
        <w:gridCol w:w="2943"/>
        <w:gridCol w:w="2832"/>
        <w:gridCol w:w="2832"/>
      </w:tblGrid>
      <w:tr w:rsidR="00F00BC7" w:rsidRPr="00BE1081" w:rsidTr="003F56C4">
        <w:trPr>
          <w:tblHeader/>
        </w:trPr>
        <w:tc>
          <w:tcPr>
            <w:tcW w:w="2943" w:type="dxa"/>
            <w:shd w:val="clear" w:color="auto" w:fill="000000" w:themeFill="text1"/>
          </w:tcPr>
          <w:p w:rsidR="00F00BC7" w:rsidRPr="00BE1081" w:rsidRDefault="00F00BC7" w:rsidP="0010419B">
            <w:pPr>
              <w:pStyle w:val="BodyText"/>
              <w:spacing w:beforeLines="20" w:before="48" w:afterLines="20" w:after="48" w:line="240" w:lineRule="auto"/>
              <w:contextualSpacing/>
              <w:rPr>
                <w:rFonts w:ascii="Arial" w:hAnsi="Arial" w:cs="Arial"/>
                <w:b/>
                <w:sz w:val="20"/>
                <w:szCs w:val="20"/>
              </w:rPr>
            </w:pPr>
            <w:r w:rsidRPr="00BE1081">
              <w:rPr>
                <w:rFonts w:ascii="Arial" w:hAnsi="Arial" w:cs="Arial"/>
                <w:b/>
                <w:sz w:val="20"/>
                <w:szCs w:val="20"/>
              </w:rPr>
              <w:t>Number of types of leave</w:t>
            </w:r>
            <w:r w:rsidR="00C62402">
              <w:rPr>
                <w:rFonts w:ascii="Arial" w:hAnsi="Arial" w:cs="Arial"/>
                <w:b/>
                <w:sz w:val="20"/>
                <w:szCs w:val="20"/>
              </w:rPr>
              <w:t xml:space="preserve"> **</w:t>
            </w:r>
          </w:p>
        </w:tc>
        <w:tc>
          <w:tcPr>
            <w:tcW w:w="2832" w:type="dxa"/>
            <w:shd w:val="clear" w:color="auto" w:fill="000000" w:themeFill="text1"/>
          </w:tcPr>
          <w:p w:rsidR="00FD4348" w:rsidRPr="00BE1081" w:rsidRDefault="00F00BC7" w:rsidP="0010419B">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 xml:space="preserve">PLP Mothers </w:t>
            </w:r>
          </w:p>
          <w:p w:rsidR="00F00BC7" w:rsidRPr="00BE1081" w:rsidRDefault="00F00BC7" w:rsidP="0010419B">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(per cent)</w:t>
            </w:r>
          </w:p>
        </w:tc>
        <w:tc>
          <w:tcPr>
            <w:tcW w:w="2832" w:type="dxa"/>
            <w:shd w:val="clear" w:color="auto" w:fill="000000" w:themeFill="text1"/>
          </w:tcPr>
          <w:p w:rsidR="00FD4348" w:rsidRPr="00BE1081" w:rsidRDefault="00F00BC7" w:rsidP="0010419B">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BB Mothers</w:t>
            </w:r>
            <w:r w:rsidR="00DD7190">
              <w:rPr>
                <w:rFonts w:ascii="Arial" w:hAnsi="Arial" w:cs="Arial"/>
                <w:b/>
                <w:sz w:val="20"/>
                <w:szCs w:val="20"/>
              </w:rPr>
              <w:t xml:space="preserve"> (</w:t>
            </w:r>
            <w:r w:rsidR="00BF6A9A">
              <w:rPr>
                <w:rFonts w:ascii="Arial" w:hAnsi="Arial" w:cs="Arial"/>
                <w:b/>
                <w:sz w:val="20"/>
                <w:szCs w:val="20"/>
              </w:rPr>
              <w:t xml:space="preserve">PPL </w:t>
            </w:r>
            <w:r w:rsidR="00351F35">
              <w:rPr>
                <w:rFonts w:ascii="Arial" w:hAnsi="Arial" w:cs="Arial"/>
                <w:b/>
                <w:sz w:val="20"/>
                <w:szCs w:val="20"/>
              </w:rPr>
              <w:t>eligible</w:t>
            </w:r>
            <w:r w:rsidR="00DD7190">
              <w:rPr>
                <w:rFonts w:ascii="Arial" w:hAnsi="Arial" w:cs="Arial"/>
                <w:b/>
                <w:sz w:val="20"/>
                <w:szCs w:val="20"/>
              </w:rPr>
              <w:t>)</w:t>
            </w:r>
            <w:r w:rsidRPr="00BE1081">
              <w:rPr>
                <w:rFonts w:ascii="Arial" w:hAnsi="Arial" w:cs="Arial"/>
                <w:b/>
                <w:sz w:val="20"/>
                <w:szCs w:val="20"/>
              </w:rPr>
              <w:t xml:space="preserve"> </w:t>
            </w:r>
          </w:p>
          <w:p w:rsidR="00F00BC7" w:rsidRPr="00BE1081" w:rsidRDefault="00F00BC7" w:rsidP="0010419B">
            <w:pPr>
              <w:pStyle w:val="BodyText"/>
              <w:spacing w:beforeLines="20" w:before="48" w:afterLines="20" w:after="48" w:line="240" w:lineRule="auto"/>
              <w:contextualSpacing/>
              <w:jc w:val="right"/>
              <w:rPr>
                <w:rFonts w:ascii="Arial" w:hAnsi="Arial" w:cs="Arial"/>
                <w:b/>
                <w:sz w:val="20"/>
                <w:szCs w:val="20"/>
              </w:rPr>
            </w:pPr>
            <w:r w:rsidRPr="00BE1081">
              <w:rPr>
                <w:rFonts w:ascii="Arial" w:hAnsi="Arial" w:cs="Arial"/>
                <w:b/>
                <w:sz w:val="20"/>
                <w:szCs w:val="20"/>
              </w:rPr>
              <w:t>(per cent)</w:t>
            </w:r>
          </w:p>
        </w:tc>
      </w:tr>
      <w:tr w:rsidR="00F00BC7" w:rsidRPr="00BE1081" w:rsidTr="00E16697">
        <w:tc>
          <w:tcPr>
            <w:tcW w:w="2943" w:type="dxa"/>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0</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15.5</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39.9</w:t>
            </w:r>
          </w:p>
        </w:tc>
      </w:tr>
      <w:tr w:rsidR="00F00BC7" w:rsidRPr="00BE1081" w:rsidTr="00E16697">
        <w:tc>
          <w:tcPr>
            <w:tcW w:w="2943" w:type="dxa"/>
            <w:shd w:val="clear" w:color="auto" w:fill="D9D9D9" w:themeFill="background1" w:themeFillShade="D9"/>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1</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18.1</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25.6</w:t>
            </w:r>
          </w:p>
        </w:tc>
      </w:tr>
      <w:tr w:rsidR="00F00BC7" w:rsidRPr="00BE1081" w:rsidTr="00E16697">
        <w:tc>
          <w:tcPr>
            <w:tcW w:w="2943" w:type="dxa"/>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2</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29.5</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17.2</w:t>
            </w:r>
          </w:p>
        </w:tc>
      </w:tr>
      <w:tr w:rsidR="00F00BC7" w:rsidRPr="00BE1081" w:rsidTr="00E16697">
        <w:tc>
          <w:tcPr>
            <w:tcW w:w="2943" w:type="dxa"/>
            <w:shd w:val="clear" w:color="auto" w:fill="D9D9D9" w:themeFill="background1" w:themeFillShade="D9"/>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3</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25.5</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10.5</w:t>
            </w:r>
          </w:p>
        </w:tc>
      </w:tr>
      <w:tr w:rsidR="00F00BC7" w:rsidRPr="00BE1081" w:rsidTr="00E16697">
        <w:tc>
          <w:tcPr>
            <w:tcW w:w="2943" w:type="dxa"/>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4</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9.3</w:t>
            </w:r>
          </w:p>
        </w:tc>
        <w:tc>
          <w:tcPr>
            <w:tcW w:w="2832" w:type="dxa"/>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5.4</w:t>
            </w:r>
          </w:p>
        </w:tc>
      </w:tr>
      <w:tr w:rsidR="00F00BC7" w:rsidRPr="00BE1081" w:rsidTr="00E16697">
        <w:tc>
          <w:tcPr>
            <w:tcW w:w="2943" w:type="dxa"/>
            <w:shd w:val="clear" w:color="auto" w:fill="D9D9D9" w:themeFill="background1" w:themeFillShade="D9"/>
          </w:tcPr>
          <w:p w:rsidR="00F00BC7" w:rsidRPr="00BE1081" w:rsidRDefault="00F00BC7" w:rsidP="0018522E">
            <w:pPr>
              <w:pStyle w:val="BodyText"/>
              <w:spacing w:beforeLines="20" w:before="48" w:afterLines="20" w:after="48" w:line="240" w:lineRule="auto"/>
              <w:contextualSpacing/>
              <w:rPr>
                <w:rFonts w:ascii="Arial" w:hAnsi="Arial" w:cs="Arial"/>
                <w:sz w:val="20"/>
                <w:szCs w:val="20"/>
              </w:rPr>
            </w:pPr>
            <w:r w:rsidRPr="00BE1081">
              <w:rPr>
                <w:rFonts w:ascii="Arial" w:hAnsi="Arial" w:cs="Arial"/>
                <w:sz w:val="20"/>
                <w:szCs w:val="20"/>
              </w:rPr>
              <w:t>5+</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2.1</w:t>
            </w:r>
          </w:p>
        </w:tc>
        <w:tc>
          <w:tcPr>
            <w:tcW w:w="2832" w:type="dxa"/>
            <w:shd w:val="clear" w:color="auto" w:fill="D9D9D9" w:themeFill="background1" w:themeFillShade="D9"/>
          </w:tcPr>
          <w:p w:rsidR="00F00BC7" w:rsidRPr="00BE1081" w:rsidRDefault="00F00BC7" w:rsidP="0018522E">
            <w:pPr>
              <w:spacing w:beforeLines="20" w:before="48" w:afterLines="20" w:after="48" w:line="240" w:lineRule="auto"/>
              <w:contextualSpacing/>
              <w:jc w:val="right"/>
              <w:rPr>
                <w:rFonts w:ascii="Arial" w:hAnsi="Arial" w:cs="Arial"/>
                <w:sz w:val="20"/>
                <w:szCs w:val="20"/>
              </w:rPr>
            </w:pPr>
            <w:r w:rsidRPr="00BE1081">
              <w:rPr>
                <w:rFonts w:ascii="Arial" w:hAnsi="Arial" w:cs="Arial"/>
                <w:sz w:val="20"/>
                <w:szCs w:val="20"/>
              </w:rPr>
              <w:t>1.3</w:t>
            </w:r>
          </w:p>
        </w:tc>
      </w:tr>
      <w:tr w:rsidR="00C62402" w:rsidRPr="003D0EF0" w:rsidTr="0018522E">
        <w:tc>
          <w:tcPr>
            <w:tcW w:w="2943" w:type="dxa"/>
            <w:shd w:val="clear" w:color="auto" w:fill="auto"/>
          </w:tcPr>
          <w:p w:rsidR="00C62402" w:rsidRPr="003D0EF0" w:rsidRDefault="00C62402" w:rsidP="0018522E">
            <w:pPr>
              <w:pStyle w:val="BodyText"/>
              <w:spacing w:beforeLines="20" w:before="48" w:afterLines="20" w:after="48" w:line="240" w:lineRule="auto"/>
              <w:contextualSpacing/>
              <w:rPr>
                <w:rFonts w:ascii="Arial" w:hAnsi="Arial" w:cs="Arial"/>
                <w:sz w:val="20"/>
                <w:szCs w:val="20"/>
              </w:rPr>
            </w:pPr>
            <w:r w:rsidRPr="003D0EF0">
              <w:rPr>
                <w:rFonts w:ascii="Arial" w:hAnsi="Arial" w:cs="Arial"/>
                <w:sz w:val="20"/>
                <w:szCs w:val="20"/>
              </w:rPr>
              <w:t>Mean **</w:t>
            </w:r>
          </w:p>
        </w:tc>
        <w:tc>
          <w:tcPr>
            <w:tcW w:w="2832" w:type="dxa"/>
            <w:shd w:val="clear" w:color="auto" w:fill="auto"/>
          </w:tcPr>
          <w:p w:rsidR="00C62402" w:rsidRPr="003D0EF0" w:rsidRDefault="00C62402" w:rsidP="0018522E">
            <w:pPr>
              <w:spacing w:beforeLines="20" w:before="48" w:afterLines="20" w:after="48" w:line="240" w:lineRule="auto"/>
              <w:contextualSpacing/>
              <w:jc w:val="right"/>
              <w:rPr>
                <w:rFonts w:ascii="Arial" w:hAnsi="Arial" w:cs="Arial"/>
                <w:sz w:val="20"/>
                <w:szCs w:val="20"/>
              </w:rPr>
            </w:pPr>
            <w:r w:rsidRPr="003D0EF0">
              <w:rPr>
                <w:rFonts w:ascii="Arial" w:hAnsi="Arial" w:cs="Arial"/>
                <w:sz w:val="20"/>
                <w:szCs w:val="20"/>
              </w:rPr>
              <w:t>1.16</w:t>
            </w:r>
          </w:p>
        </w:tc>
        <w:tc>
          <w:tcPr>
            <w:tcW w:w="2832" w:type="dxa"/>
            <w:shd w:val="clear" w:color="auto" w:fill="auto"/>
          </w:tcPr>
          <w:p w:rsidR="00C62402" w:rsidRPr="003D0EF0" w:rsidRDefault="00C62402" w:rsidP="0018522E">
            <w:pPr>
              <w:spacing w:beforeLines="20" w:before="48" w:afterLines="20" w:after="48" w:line="240" w:lineRule="auto"/>
              <w:contextualSpacing/>
              <w:jc w:val="right"/>
              <w:rPr>
                <w:rFonts w:ascii="Arial" w:hAnsi="Arial" w:cs="Arial"/>
                <w:sz w:val="20"/>
                <w:szCs w:val="20"/>
              </w:rPr>
            </w:pPr>
            <w:r w:rsidRPr="003D0EF0">
              <w:rPr>
                <w:rFonts w:ascii="Arial" w:hAnsi="Arial" w:cs="Arial"/>
                <w:sz w:val="20"/>
                <w:szCs w:val="20"/>
              </w:rPr>
              <w:t>1.93</w:t>
            </w:r>
          </w:p>
        </w:tc>
      </w:tr>
      <w:tr w:rsidR="00BC5E85" w:rsidRPr="00BE1081" w:rsidTr="0018522E">
        <w:tc>
          <w:tcPr>
            <w:tcW w:w="2943" w:type="dxa"/>
            <w:shd w:val="clear" w:color="auto" w:fill="D9D9D9" w:themeFill="background1" w:themeFillShade="D9"/>
          </w:tcPr>
          <w:p w:rsidR="00BC5E85" w:rsidRPr="00BE1081" w:rsidRDefault="00BC5E85" w:rsidP="0018522E">
            <w:pPr>
              <w:spacing w:before="20" w:after="20" w:line="240" w:lineRule="auto"/>
              <w:contextualSpacing/>
              <w:rPr>
                <w:rFonts w:ascii="Arial" w:hAnsi="Arial" w:cs="Arial"/>
                <w:sz w:val="20"/>
                <w:szCs w:val="20"/>
              </w:rPr>
            </w:pPr>
            <w:r w:rsidRPr="00BE1081">
              <w:rPr>
                <w:rFonts w:ascii="Arial" w:hAnsi="Arial" w:cs="Arial"/>
                <w:sz w:val="20"/>
                <w:szCs w:val="20"/>
              </w:rPr>
              <w:t>N</w:t>
            </w:r>
          </w:p>
        </w:tc>
        <w:tc>
          <w:tcPr>
            <w:tcW w:w="2832" w:type="dxa"/>
            <w:shd w:val="clear" w:color="auto" w:fill="D9D9D9" w:themeFill="background1" w:themeFillShade="D9"/>
          </w:tcPr>
          <w:p w:rsidR="00BC5E85" w:rsidRPr="00BE1081" w:rsidRDefault="00BC5E85" w:rsidP="0018522E">
            <w:pPr>
              <w:spacing w:before="20" w:after="20" w:line="240" w:lineRule="auto"/>
              <w:contextualSpacing/>
              <w:jc w:val="right"/>
              <w:rPr>
                <w:rFonts w:ascii="Arial" w:hAnsi="Arial" w:cs="Arial"/>
                <w:sz w:val="20"/>
                <w:szCs w:val="20"/>
              </w:rPr>
            </w:pPr>
            <w:r w:rsidRPr="00BE1081">
              <w:rPr>
                <w:rFonts w:ascii="Arial" w:hAnsi="Arial" w:cs="Arial"/>
                <w:sz w:val="20"/>
                <w:szCs w:val="20"/>
              </w:rPr>
              <w:t>3,501</w:t>
            </w:r>
          </w:p>
        </w:tc>
        <w:tc>
          <w:tcPr>
            <w:tcW w:w="2832" w:type="dxa"/>
            <w:shd w:val="clear" w:color="auto" w:fill="D9D9D9" w:themeFill="background1" w:themeFillShade="D9"/>
          </w:tcPr>
          <w:p w:rsidR="00BC5E85" w:rsidRPr="00BE1081" w:rsidRDefault="00BC5E85" w:rsidP="0018522E">
            <w:pPr>
              <w:spacing w:before="20" w:after="20" w:line="240" w:lineRule="auto"/>
              <w:contextualSpacing/>
              <w:jc w:val="right"/>
              <w:rPr>
                <w:rFonts w:ascii="Arial" w:hAnsi="Arial" w:cs="Arial"/>
                <w:sz w:val="20"/>
                <w:szCs w:val="20"/>
              </w:rPr>
            </w:pPr>
            <w:r w:rsidRPr="00BE1081">
              <w:rPr>
                <w:rFonts w:ascii="Arial" w:hAnsi="Arial" w:cs="Arial"/>
                <w:sz w:val="20"/>
                <w:szCs w:val="20"/>
              </w:rPr>
              <w:t>700</w:t>
            </w:r>
          </w:p>
        </w:tc>
      </w:tr>
    </w:tbl>
    <w:p w:rsidR="00507295" w:rsidRPr="00E400D5" w:rsidRDefault="00507295" w:rsidP="00507295">
      <w:pPr>
        <w:pStyle w:val="BodyText"/>
        <w:spacing w:beforeLines="20" w:before="48" w:afterLines="20" w:after="48" w:line="240" w:lineRule="auto"/>
        <w:contextualSpacing/>
        <w:rPr>
          <w:rFonts w:cs="Arial"/>
          <w:szCs w:val="20"/>
          <w:lang w:val="en-US"/>
        </w:rPr>
      </w:pPr>
      <w:r w:rsidRPr="00E400D5">
        <w:rPr>
          <w:rFonts w:cs="Arial"/>
          <w:szCs w:val="20"/>
          <w:lang w:val="en-US"/>
        </w:rPr>
        <w:t>Source: BaMS and FaWCS, wave 2</w:t>
      </w:r>
    </w:p>
    <w:p w:rsidR="00507295" w:rsidRDefault="00C62402" w:rsidP="00507295">
      <w:pPr>
        <w:spacing w:before="20" w:after="20" w:line="240" w:lineRule="auto"/>
        <w:contextualSpacing/>
      </w:pPr>
      <w:r>
        <w:t>**</w:t>
      </w:r>
      <w:r w:rsidRPr="00B05EC6">
        <w:t xml:space="preserve"> </w:t>
      </w:r>
      <w:r>
        <w:t>chi-square tests (categorical measure) and f-tests (continuous measure) indicate that differences between PLP and BB moth</w:t>
      </w:r>
      <w:r w:rsidR="007B45BC">
        <w:t>ers are significant at p&lt;.01.</w:t>
      </w:r>
    </w:p>
    <w:p w:rsidR="0055561A" w:rsidRDefault="00E400D5" w:rsidP="003856CF">
      <w:pPr>
        <w:pStyle w:val="BodyText"/>
        <w:jc w:val="left"/>
        <w:rPr>
          <w:lang w:val="en-US"/>
        </w:rPr>
      </w:pPr>
      <w:r>
        <w:rPr>
          <w:lang w:val="en-US"/>
        </w:rPr>
        <w:t>Table 3.</w:t>
      </w:r>
      <w:r w:rsidR="001C3E58">
        <w:rPr>
          <w:lang w:val="en-US"/>
        </w:rPr>
        <w:t>9</w:t>
      </w:r>
      <w:r w:rsidR="00F00BC7">
        <w:rPr>
          <w:lang w:val="en-US"/>
        </w:rPr>
        <w:t xml:space="preserve"> shows the proportion of PLP and BB mothers who took each type of leave, and the average number of months of each leave taken by those with eligibility.</w:t>
      </w:r>
      <w:r w:rsidR="00BB22E4">
        <w:rPr>
          <w:lang w:val="en-US"/>
        </w:rPr>
        <w:t xml:space="preserve"> Consistent with the lower eligibility of BB mothers for leave, a small proportion of BB mothers took each of the most common leave</w:t>
      </w:r>
      <w:r w:rsidR="001807FD">
        <w:rPr>
          <w:lang w:val="en-US"/>
        </w:rPr>
        <w:t xml:space="preserve"> type</w:t>
      </w:r>
      <w:r w:rsidR="00BB22E4">
        <w:rPr>
          <w:lang w:val="en-US"/>
        </w:rPr>
        <w:t>s, compared to PLP mothers. Thus, PLP mothers were twice as likely as BB mothers to have taken paid maternity/parental leave, and much more likely to take unpaid maternity/parental leave, paid holiday or annual leave and paid sick leave.</w:t>
      </w:r>
      <w:r w:rsidR="002C3E6A">
        <w:rPr>
          <w:lang w:val="en-US"/>
        </w:rPr>
        <w:t xml:space="preserve"> The only forms of leave in which</w:t>
      </w:r>
      <w:r w:rsidR="00BB22E4">
        <w:rPr>
          <w:lang w:val="en-US"/>
        </w:rPr>
        <w:t xml:space="preserve"> </w:t>
      </w:r>
      <w:r w:rsidR="002C3E6A">
        <w:rPr>
          <w:lang w:val="en-US"/>
        </w:rPr>
        <w:t>t</w:t>
      </w:r>
      <w:r w:rsidR="00BB22E4">
        <w:rPr>
          <w:lang w:val="en-US"/>
        </w:rPr>
        <w:t xml:space="preserve">here were no differences between BB and PLP mothers </w:t>
      </w:r>
      <w:r w:rsidR="002C3E6A">
        <w:rPr>
          <w:lang w:val="en-US"/>
        </w:rPr>
        <w:t xml:space="preserve">were those </w:t>
      </w:r>
      <w:r w:rsidR="00BB22E4">
        <w:rPr>
          <w:lang w:val="en-US"/>
        </w:rPr>
        <w:t xml:space="preserve">taken by less than 10 per cent of mothers (‘other’ leave without pay, paid long service leave, and ‘other’ paid leave). However, amongst mothers who were eligible for each type of leave, there were few differences in the mean length of leave mothers took. The main variation was that PLP mothers took an average of just over one month (four weeks) more unpaid maternity or parental leave than BB mothers. </w:t>
      </w:r>
      <w:r w:rsidR="0055561A">
        <w:rPr>
          <w:lang w:val="en-US"/>
        </w:rPr>
        <w:t>BB mothers also took a small amount more ‘other’ leave without pay than PLP mothers</w:t>
      </w:r>
      <w:r w:rsidR="00BB22E4">
        <w:rPr>
          <w:lang w:val="en-US"/>
        </w:rPr>
        <w:t xml:space="preserve"> </w:t>
      </w:r>
      <w:r w:rsidR="0055561A">
        <w:rPr>
          <w:lang w:val="en-US"/>
        </w:rPr>
        <w:t xml:space="preserve">(about 3 days), if they were eligible for this leave. However, there were no significant differences in the length of any form of paid leave taken by PLP mothers compared to BB mothers. </w:t>
      </w:r>
      <w:r w:rsidR="00322545">
        <w:rPr>
          <w:lang w:val="en-US"/>
        </w:rPr>
        <w:t xml:space="preserve">With regard to the </w:t>
      </w:r>
      <w:r w:rsidR="00322545" w:rsidRPr="00322545">
        <w:rPr>
          <w:lang w:val="en-US"/>
        </w:rPr>
        <w:t xml:space="preserve">total leave </w:t>
      </w:r>
      <w:r w:rsidR="00322545">
        <w:rPr>
          <w:lang w:val="en-US"/>
        </w:rPr>
        <w:t>mothers took</w:t>
      </w:r>
      <w:r w:rsidR="00322545" w:rsidRPr="00322545">
        <w:rPr>
          <w:lang w:val="en-US"/>
        </w:rPr>
        <w:t xml:space="preserve">, PLP mothers took longer leave overall than BB mothers, </w:t>
      </w:r>
      <w:r w:rsidR="00322545">
        <w:rPr>
          <w:lang w:val="en-US"/>
        </w:rPr>
        <w:t>probably</w:t>
      </w:r>
      <w:r w:rsidR="00322545" w:rsidRPr="00322545">
        <w:rPr>
          <w:lang w:val="en-US"/>
        </w:rPr>
        <w:t xml:space="preserve"> </w:t>
      </w:r>
      <w:r w:rsidR="00322545">
        <w:rPr>
          <w:lang w:val="en-US"/>
        </w:rPr>
        <w:t>because</w:t>
      </w:r>
      <w:r w:rsidR="00322545" w:rsidRPr="00322545">
        <w:rPr>
          <w:lang w:val="en-US"/>
        </w:rPr>
        <w:t xml:space="preserve"> they were taking unpaid leave at the same time as PLP.</w:t>
      </w:r>
    </w:p>
    <w:p w:rsidR="0099581E" w:rsidRDefault="0099581E">
      <w:pPr>
        <w:spacing w:after="0" w:line="240" w:lineRule="auto"/>
        <w:rPr>
          <w:rFonts w:cs="Arial"/>
          <w:b/>
          <w:bCs/>
          <w:szCs w:val="20"/>
        </w:rPr>
      </w:pPr>
      <w:r>
        <w:rPr>
          <w:rFonts w:cs="Arial"/>
          <w:szCs w:val="20"/>
        </w:rPr>
        <w:br w:type="page"/>
      </w:r>
    </w:p>
    <w:p w:rsidR="007B4BBA" w:rsidRPr="00E400D5" w:rsidRDefault="00E400D5" w:rsidP="00E400D5">
      <w:pPr>
        <w:pStyle w:val="Caption"/>
        <w:spacing w:line="240" w:lineRule="auto"/>
        <w:ind w:left="1440" w:hanging="1440"/>
        <w:jc w:val="both"/>
        <w:rPr>
          <w:rFonts w:cs="Arial"/>
          <w:szCs w:val="20"/>
        </w:rPr>
      </w:pPr>
      <w:bookmarkStart w:id="159" w:name="_Toc377040543"/>
      <w:r w:rsidRPr="00E400D5">
        <w:rPr>
          <w:rFonts w:cs="Arial"/>
          <w:szCs w:val="20"/>
        </w:rPr>
        <w:lastRenderedPageBreak/>
        <w:t xml:space="preserve">Table </w:t>
      </w:r>
      <w:r w:rsidR="00572623" w:rsidRPr="00E400D5">
        <w:rPr>
          <w:rFonts w:cs="Arial"/>
          <w:szCs w:val="20"/>
        </w:rPr>
        <w:fldChar w:fldCharType="begin"/>
      </w:r>
      <w:r w:rsidRPr="00E400D5">
        <w:rPr>
          <w:rFonts w:cs="Arial"/>
          <w:szCs w:val="20"/>
        </w:rPr>
        <w:instrText xml:space="preserve"> STYLEREF 1 \s </w:instrText>
      </w:r>
      <w:r w:rsidR="00572623" w:rsidRPr="00E400D5">
        <w:rPr>
          <w:rFonts w:cs="Arial"/>
          <w:szCs w:val="20"/>
        </w:rPr>
        <w:fldChar w:fldCharType="separate"/>
      </w:r>
      <w:r w:rsidR="00955803">
        <w:rPr>
          <w:rFonts w:cs="Arial"/>
          <w:noProof/>
          <w:szCs w:val="20"/>
        </w:rPr>
        <w:t>3</w:t>
      </w:r>
      <w:r w:rsidR="00572623" w:rsidRPr="00E400D5">
        <w:rPr>
          <w:rFonts w:cs="Arial"/>
          <w:szCs w:val="20"/>
        </w:rPr>
        <w:fldChar w:fldCharType="end"/>
      </w:r>
      <w:r w:rsidRPr="00E400D5">
        <w:rPr>
          <w:rFonts w:cs="Arial"/>
          <w:szCs w:val="20"/>
        </w:rPr>
        <w:t>.</w:t>
      </w:r>
      <w:r w:rsidR="00572623" w:rsidRPr="00E400D5">
        <w:rPr>
          <w:rFonts w:cs="Arial"/>
          <w:szCs w:val="20"/>
        </w:rPr>
        <w:fldChar w:fldCharType="begin"/>
      </w:r>
      <w:r w:rsidRPr="00E400D5">
        <w:rPr>
          <w:rFonts w:cs="Arial"/>
          <w:szCs w:val="20"/>
        </w:rPr>
        <w:instrText xml:space="preserve"> SEQ Table \* ARABIC \s 1 </w:instrText>
      </w:r>
      <w:r w:rsidR="00572623" w:rsidRPr="00E400D5">
        <w:rPr>
          <w:rFonts w:cs="Arial"/>
          <w:szCs w:val="20"/>
        </w:rPr>
        <w:fldChar w:fldCharType="separate"/>
      </w:r>
      <w:r w:rsidR="00955803">
        <w:rPr>
          <w:rFonts w:cs="Arial"/>
          <w:noProof/>
          <w:szCs w:val="20"/>
        </w:rPr>
        <w:t>9</w:t>
      </w:r>
      <w:r w:rsidR="00572623" w:rsidRPr="00E400D5">
        <w:rPr>
          <w:rFonts w:cs="Arial"/>
          <w:szCs w:val="20"/>
        </w:rPr>
        <w:fldChar w:fldCharType="end"/>
      </w:r>
      <w:r w:rsidR="007B4BBA" w:rsidRPr="00E400D5">
        <w:rPr>
          <w:rFonts w:cs="Arial"/>
          <w:szCs w:val="20"/>
        </w:rPr>
        <w:t xml:space="preserve"> </w:t>
      </w:r>
      <w:r w:rsidRPr="00E400D5">
        <w:rPr>
          <w:rFonts w:cs="Arial"/>
          <w:szCs w:val="20"/>
        </w:rPr>
        <w:tab/>
      </w:r>
      <w:r w:rsidR="00322545" w:rsidRPr="00322545">
        <w:rPr>
          <w:rFonts w:cs="Arial"/>
          <w:szCs w:val="20"/>
        </w:rPr>
        <w:t xml:space="preserve">Uptake and average months of leave taken by mothers following birth, </w:t>
      </w:r>
      <w:r w:rsidR="00322545">
        <w:rPr>
          <w:rFonts w:cs="Arial"/>
          <w:szCs w:val="20"/>
        </w:rPr>
        <w:t>PLP and BB mothers</w:t>
      </w:r>
      <w:bookmarkEnd w:id="159"/>
    </w:p>
    <w:tbl>
      <w:tblPr>
        <w:tblStyle w:val="TableGrid"/>
        <w:tblW w:w="877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9"/>
        <w:tblDescription w:val="Uptake and average months of leave taken by mothers following birth, PLP and BB mothers"/>
      </w:tblPr>
      <w:tblGrid>
        <w:gridCol w:w="2191"/>
        <w:gridCol w:w="2028"/>
        <w:gridCol w:w="2280"/>
        <w:gridCol w:w="2280"/>
      </w:tblGrid>
      <w:tr w:rsidR="00F00BC7" w:rsidRPr="00A20602" w:rsidTr="003F56C4">
        <w:trPr>
          <w:tblHeader/>
        </w:trPr>
        <w:tc>
          <w:tcPr>
            <w:tcW w:w="2191" w:type="dxa"/>
            <w:shd w:val="clear" w:color="auto" w:fill="000000" w:themeFill="text1"/>
          </w:tcPr>
          <w:p w:rsidR="00F00BC7" w:rsidRPr="00A20602" w:rsidRDefault="00F00BC7" w:rsidP="003B32F5">
            <w:pPr>
              <w:pStyle w:val="BodyText"/>
              <w:spacing w:beforeLines="20" w:before="48" w:afterLines="20" w:after="48" w:line="240" w:lineRule="auto"/>
              <w:contextualSpacing/>
              <w:rPr>
                <w:rFonts w:ascii="Arial" w:hAnsi="Arial" w:cs="Arial"/>
                <w:b/>
                <w:sz w:val="20"/>
                <w:szCs w:val="20"/>
              </w:rPr>
            </w:pPr>
            <w:r w:rsidRPr="00A20602">
              <w:rPr>
                <w:rFonts w:ascii="Arial" w:hAnsi="Arial" w:cs="Arial"/>
                <w:b/>
                <w:sz w:val="20"/>
                <w:szCs w:val="20"/>
              </w:rPr>
              <w:t>Leave Type</w:t>
            </w:r>
          </w:p>
        </w:tc>
        <w:tc>
          <w:tcPr>
            <w:tcW w:w="2028" w:type="dxa"/>
            <w:shd w:val="clear" w:color="auto" w:fill="000000" w:themeFill="text1"/>
          </w:tcPr>
          <w:p w:rsidR="00F00BC7" w:rsidRPr="00A20602" w:rsidRDefault="00807839" w:rsidP="003B32F5">
            <w:pPr>
              <w:pStyle w:val="BodyText"/>
              <w:spacing w:beforeLines="20" w:before="48" w:afterLines="20" w:after="48" w:line="240" w:lineRule="auto"/>
              <w:contextualSpacing/>
              <w:rPr>
                <w:rFonts w:ascii="Arial" w:hAnsi="Arial" w:cs="Arial"/>
                <w:b/>
                <w:sz w:val="20"/>
                <w:szCs w:val="20"/>
              </w:rPr>
            </w:pPr>
            <w:r>
              <w:rPr>
                <w:rFonts w:ascii="Arial" w:hAnsi="Arial" w:cs="Arial"/>
                <w:b/>
                <w:sz w:val="20"/>
                <w:szCs w:val="20"/>
              </w:rPr>
              <w:t>Proportion/Mean</w:t>
            </w:r>
          </w:p>
        </w:tc>
        <w:tc>
          <w:tcPr>
            <w:tcW w:w="2280" w:type="dxa"/>
            <w:shd w:val="clear" w:color="auto" w:fill="000000" w:themeFill="text1"/>
          </w:tcPr>
          <w:p w:rsidR="00F00BC7" w:rsidRPr="00A20602" w:rsidRDefault="00F00BC7" w:rsidP="003B32F5">
            <w:pPr>
              <w:pStyle w:val="BodyText"/>
              <w:spacing w:beforeLines="20" w:before="48" w:afterLines="20" w:after="48" w:line="240" w:lineRule="auto"/>
              <w:contextualSpacing/>
              <w:jc w:val="right"/>
              <w:rPr>
                <w:rFonts w:ascii="Arial" w:hAnsi="Arial" w:cs="Arial"/>
                <w:b/>
                <w:sz w:val="20"/>
                <w:szCs w:val="20"/>
              </w:rPr>
            </w:pPr>
            <w:r w:rsidRPr="00A20602">
              <w:rPr>
                <w:rFonts w:ascii="Arial" w:hAnsi="Arial" w:cs="Arial"/>
                <w:b/>
                <w:sz w:val="20"/>
                <w:szCs w:val="20"/>
              </w:rPr>
              <w:t>PLP mothers</w:t>
            </w:r>
          </w:p>
        </w:tc>
        <w:tc>
          <w:tcPr>
            <w:tcW w:w="2280" w:type="dxa"/>
            <w:shd w:val="clear" w:color="auto" w:fill="000000" w:themeFill="text1"/>
          </w:tcPr>
          <w:p w:rsidR="00F00BC7" w:rsidRPr="00A20602" w:rsidRDefault="00F00BC7" w:rsidP="003B32F5">
            <w:pPr>
              <w:pStyle w:val="BodyText"/>
              <w:spacing w:beforeLines="20" w:before="48" w:afterLines="20" w:after="48" w:line="240" w:lineRule="auto"/>
              <w:contextualSpacing/>
              <w:jc w:val="right"/>
              <w:rPr>
                <w:rFonts w:ascii="Arial" w:hAnsi="Arial" w:cs="Arial"/>
                <w:b/>
                <w:sz w:val="20"/>
                <w:szCs w:val="20"/>
              </w:rPr>
            </w:pPr>
            <w:r w:rsidRPr="00A20602">
              <w:rPr>
                <w:rFonts w:ascii="Arial" w:hAnsi="Arial" w:cs="Arial"/>
                <w:b/>
                <w:sz w:val="20"/>
                <w:szCs w:val="20"/>
              </w:rPr>
              <w:t>BB mothers (PPL eligible)</w:t>
            </w:r>
          </w:p>
        </w:tc>
      </w:tr>
      <w:tr w:rsidR="00F00BC7" w:rsidRPr="00E400D5" w:rsidTr="003B32F5">
        <w:trPr>
          <w:trHeight w:val="519"/>
        </w:trPr>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Paid maternity or parental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r w:rsidRPr="00E400D5">
              <w:rPr>
                <w:rFonts w:ascii="Arial" w:hAnsi="Arial" w:cs="Arial"/>
                <w:sz w:val="20"/>
                <w:szCs w:val="20"/>
                <w:vertAlign w:val="superscript"/>
              </w:rPr>
              <w:t>a</w:t>
            </w:r>
            <w:r w:rsidRPr="00E400D5">
              <w:rPr>
                <w:rFonts w:ascii="Arial" w:hAnsi="Arial" w:cs="Arial"/>
                <w:sz w:val="20"/>
                <w:szCs w:val="20"/>
              </w:rPr>
              <w:t>**</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50.1</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24.3</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vertAlign w:val="superscript"/>
              </w:rPr>
            </w:pPr>
            <w:r w:rsidRPr="00E400D5">
              <w:rPr>
                <w:rFonts w:ascii="Arial" w:hAnsi="Arial" w:cs="Arial"/>
                <w:sz w:val="20"/>
                <w:szCs w:val="20"/>
              </w:rPr>
              <w:t>Mean months</w:t>
            </w:r>
            <w:r w:rsidRPr="00E400D5">
              <w:rPr>
                <w:rFonts w:ascii="Arial" w:hAnsi="Arial" w:cs="Arial"/>
                <w:sz w:val="20"/>
                <w:szCs w:val="20"/>
                <w:vertAlign w:val="superscript"/>
              </w:rPr>
              <w:t>b</w:t>
            </w:r>
          </w:p>
        </w:tc>
        <w:tc>
          <w:tcPr>
            <w:tcW w:w="2280"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3.72</w:t>
            </w:r>
          </w:p>
        </w:tc>
        <w:tc>
          <w:tcPr>
            <w:tcW w:w="2280"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3.43</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Unpaid maternity or parental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67.5</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41.4</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5.70</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4.62</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Other leave without pay</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7.6</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8.5</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0.56</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0.97</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Paid holiday or annual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53.6</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29.0</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0.84</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0.87</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Paid long service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7.4</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5.8</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1.03</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1.35</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Paid sick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13.9</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9.1</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0.14</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0.18</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Other paid leave</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1.6</w:t>
            </w:r>
          </w:p>
        </w:tc>
        <w:tc>
          <w:tcPr>
            <w:tcW w:w="2280" w:type="dxa"/>
          </w:tcPr>
          <w:p w:rsidR="00F00BC7" w:rsidRPr="00E400D5" w:rsidRDefault="00D240CB"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1.6</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0.64</w:t>
            </w:r>
          </w:p>
        </w:tc>
        <w:tc>
          <w:tcPr>
            <w:tcW w:w="2280" w:type="dxa"/>
            <w:shd w:val="clear" w:color="auto" w:fill="D9D9D9" w:themeFill="background1" w:themeFillShade="D9"/>
          </w:tcPr>
          <w:p w:rsidR="00F00BC7" w:rsidRPr="00E400D5" w:rsidRDefault="00F00BC7" w:rsidP="003B32F5">
            <w:pPr>
              <w:spacing w:beforeLines="20" w:before="48" w:afterLines="20" w:after="48" w:line="240" w:lineRule="auto"/>
              <w:contextualSpacing/>
              <w:jc w:val="right"/>
              <w:rPr>
                <w:rFonts w:ascii="Arial" w:hAnsi="Arial" w:cs="Arial"/>
                <w:sz w:val="20"/>
                <w:szCs w:val="20"/>
              </w:rPr>
            </w:pPr>
            <w:r w:rsidRPr="00E400D5">
              <w:rPr>
                <w:rFonts w:ascii="Arial" w:hAnsi="Arial" w:cs="Arial"/>
                <w:sz w:val="20"/>
                <w:szCs w:val="20"/>
              </w:rPr>
              <w:t>1.07</w:t>
            </w:r>
          </w:p>
        </w:tc>
      </w:tr>
      <w:tr w:rsidR="00F00BC7" w:rsidRPr="00E400D5" w:rsidTr="00D240CB">
        <w:tc>
          <w:tcPr>
            <w:tcW w:w="2191" w:type="dxa"/>
          </w:tcPr>
          <w:p w:rsidR="00F00BC7" w:rsidRPr="00E400D5" w:rsidRDefault="00F00BC7" w:rsidP="003B32F5">
            <w:pPr>
              <w:spacing w:beforeLines="20" w:before="48" w:afterLines="20" w:after="48" w:line="240" w:lineRule="auto"/>
              <w:contextualSpacing/>
              <w:rPr>
                <w:rFonts w:ascii="Arial" w:hAnsi="Arial" w:cs="Arial"/>
                <w:sz w:val="20"/>
                <w:szCs w:val="20"/>
              </w:rPr>
            </w:pPr>
            <w:r w:rsidRPr="00E400D5">
              <w:rPr>
                <w:rFonts w:ascii="Arial" w:hAnsi="Arial" w:cs="Arial"/>
                <w:sz w:val="20"/>
                <w:szCs w:val="20"/>
              </w:rPr>
              <w:t xml:space="preserve">Total leave </w:t>
            </w:r>
          </w:p>
        </w:tc>
        <w:tc>
          <w:tcPr>
            <w:tcW w:w="2028" w:type="dxa"/>
          </w:tcPr>
          <w:p w:rsidR="00F00BC7"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Proportion taking</w:t>
            </w:r>
          </w:p>
          <w:p w:rsidR="00D240CB" w:rsidRPr="00E400D5" w:rsidRDefault="00D240CB" w:rsidP="003B32F5">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280" w:type="dxa"/>
          </w:tcPr>
          <w:p w:rsidR="00F00BC7" w:rsidRPr="00E400D5" w:rsidRDefault="00322545" w:rsidP="003B32F5">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94.7</w:t>
            </w:r>
          </w:p>
        </w:tc>
        <w:tc>
          <w:tcPr>
            <w:tcW w:w="2280" w:type="dxa"/>
          </w:tcPr>
          <w:p w:rsidR="00F00BC7" w:rsidRPr="00E400D5" w:rsidRDefault="00322545" w:rsidP="003B32F5">
            <w:pPr>
              <w:pStyle w:val="BodyText"/>
              <w:spacing w:beforeLines="20" w:before="48" w:afterLines="20" w:after="48" w:line="240" w:lineRule="auto"/>
              <w:contextualSpacing/>
              <w:jc w:val="right"/>
              <w:rPr>
                <w:rFonts w:ascii="Arial" w:hAnsi="Arial" w:cs="Arial"/>
                <w:sz w:val="20"/>
                <w:szCs w:val="20"/>
              </w:rPr>
            </w:pPr>
            <w:r>
              <w:rPr>
                <w:rFonts w:ascii="Arial" w:hAnsi="Arial" w:cs="Arial"/>
                <w:sz w:val="20"/>
                <w:szCs w:val="20"/>
              </w:rPr>
              <w:t>97.6</w:t>
            </w:r>
          </w:p>
        </w:tc>
      </w:tr>
      <w:tr w:rsidR="00F00BC7" w:rsidRPr="00E400D5" w:rsidTr="00D240CB">
        <w:tc>
          <w:tcPr>
            <w:tcW w:w="2191" w:type="dxa"/>
            <w:shd w:val="clear" w:color="auto" w:fill="D9D9D9" w:themeFill="background1" w:themeFillShade="D9"/>
          </w:tcPr>
          <w:p w:rsidR="00F00BC7" w:rsidRPr="00E400D5" w:rsidRDefault="00F00BC7" w:rsidP="003B32F5">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F00BC7" w:rsidRPr="00E400D5" w:rsidRDefault="00F00BC7" w:rsidP="003B32F5">
            <w:pPr>
              <w:pStyle w:val="BodyText"/>
              <w:spacing w:beforeLines="20" w:before="48" w:afterLines="20" w:after="48" w:line="240" w:lineRule="auto"/>
              <w:contextualSpacing/>
              <w:rPr>
                <w:rFonts w:ascii="Arial" w:hAnsi="Arial" w:cs="Arial"/>
                <w:sz w:val="20"/>
                <w:szCs w:val="20"/>
              </w:rPr>
            </w:pPr>
            <w:r w:rsidRPr="00E400D5">
              <w:rPr>
                <w:rFonts w:ascii="Arial" w:hAnsi="Arial" w:cs="Arial"/>
                <w:sz w:val="20"/>
                <w:szCs w:val="20"/>
              </w:rPr>
              <w:t>Mean months**</w:t>
            </w:r>
          </w:p>
        </w:tc>
        <w:tc>
          <w:tcPr>
            <w:tcW w:w="2280" w:type="dxa"/>
            <w:shd w:val="clear" w:color="auto" w:fill="D9D9D9" w:themeFill="background1" w:themeFillShade="D9"/>
          </w:tcPr>
          <w:p w:rsidR="00F00BC7" w:rsidRPr="00E400D5" w:rsidRDefault="00322545"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8.18</w:t>
            </w:r>
          </w:p>
        </w:tc>
        <w:tc>
          <w:tcPr>
            <w:tcW w:w="2280" w:type="dxa"/>
            <w:shd w:val="clear" w:color="auto" w:fill="D9D9D9" w:themeFill="background1" w:themeFillShade="D9"/>
          </w:tcPr>
          <w:p w:rsidR="00F00BC7" w:rsidRPr="00E400D5" w:rsidRDefault="00322545" w:rsidP="003B32F5">
            <w:pPr>
              <w:spacing w:beforeLines="20" w:before="48" w:afterLines="20" w:after="48" w:line="240" w:lineRule="auto"/>
              <w:contextualSpacing/>
              <w:jc w:val="right"/>
              <w:rPr>
                <w:rFonts w:ascii="Arial" w:hAnsi="Arial" w:cs="Arial"/>
                <w:sz w:val="20"/>
                <w:szCs w:val="20"/>
              </w:rPr>
            </w:pPr>
            <w:r>
              <w:rPr>
                <w:rFonts w:ascii="Arial" w:hAnsi="Arial" w:cs="Arial"/>
                <w:sz w:val="20"/>
                <w:szCs w:val="20"/>
              </w:rPr>
              <w:t>6.28</w:t>
            </w:r>
          </w:p>
        </w:tc>
      </w:tr>
    </w:tbl>
    <w:p w:rsidR="00E1670B" w:rsidRPr="00E400D5" w:rsidRDefault="00E1670B" w:rsidP="00E400D5">
      <w:pPr>
        <w:pStyle w:val="BodyText"/>
        <w:spacing w:before="20" w:after="20" w:line="240" w:lineRule="auto"/>
        <w:contextualSpacing/>
        <w:rPr>
          <w:rFonts w:cs="Arial"/>
          <w:szCs w:val="20"/>
          <w:lang w:val="en-US"/>
        </w:rPr>
      </w:pPr>
      <w:r w:rsidRPr="00E400D5">
        <w:rPr>
          <w:rFonts w:cs="Arial"/>
          <w:szCs w:val="20"/>
          <w:vertAlign w:val="superscript"/>
          <w:lang w:val="en-US"/>
        </w:rPr>
        <w:t xml:space="preserve">a </w:t>
      </w:r>
      <w:r w:rsidRPr="00E400D5">
        <w:rPr>
          <w:rFonts w:cs="Arial"/>
          <w:szCs w:val="20"/>
          <w:lang w:val="en-US"/>
        </w:rPr>
        <w:t xml:space="preserve">Proportion of all mothers </w:t>
      </w:r>
      <w:r w:rsidR="00DA1579">
        <w:rPr>
          <w:rFonts w:cs="Arial"/>
          <w:szCs w:val="20"/>
          <w:lang w:val="en-US"/>
        </w:rPr>
        <w:t xml:space="preserve">with access to some leave </w:t>
      </w:r>
      <w:r w:rsidRPr="00E400D5">
        <w:rPr>
          <w:rFonts w:cs="Arial"/>
          <w:szCs w:val="20"/>
          <w:lang w:val="en-US"/>
        </w:rPr>
        <w:t>who took leave type.</w:t>
      </w:r>
    </w:p>
    <w:p w:rsidR="00E1670B" w:rsidRPr="00E400D5" w:rsidRDefault="00E1670B" w:rsidP="00E400D5">
      <w:pPr>
        <w:pStyle w:val="BodyText"/>
        <w:spacing w:before="20" w:after="20" w:line="240" w:lineRule="auto"/>
        <w:contextualSpacing/>
        <w:rPr>
          <w:rFonts w:cs="Arial"/>
          <w:szCs w:val="20"/>
          <w:lang w:val="en-US"/>
        </w:rPr>
      </w:pPr>
      <w:r w:rsidRPr="00E400D5">
        <w:rPr>
          <w:rFonts w:cs="Arial"/>
          <w:szCs w:val="20"/>
          <w:vertAlign w:val="superscript"/>
          <w:lang w:val="en-US"/>
        </w:rPr>
        <w:t>b</w:t>
      </w:r>
      <w:r w:rsidRPr="00E400D5">
        <w:rPr>
          <w:rFonts w:cs="Arial"/>
          <w:szCs w:val="20"/>
          <w:lang w:val="en-US"/>
        </w:rPr>
        <w:t xml:space="preserve"> Mean months of leave taken by mothers with eligibility for each type of leave (including as 0 those who had eligibility, but took no leave).</w:t>
      </w:r>
    </w:p>
    <w:p w:rsidR="00E1670B" w:rsidRDefault="00E1670B" w:rsidP="00E400D5">
      <w:pPr>
        <w:pStyle w:val="BodyText"/>
        <w:spacing w:before="20" w:after="20" w:line="240" w:lineRule="auto"/>
        <w:contextualSpacing/>
        <w:rPr>
          <w:rFonts w:cs="Arial"/>
          <w:szCs w:val="20"/>
          <w:lang w:val="en-US"/>
        </w:rPr>
      </w:pPr>
      <w:r w:rsidRPr="00E400D5">
        <w:rPr>
          <w:rFonts w:cs="Arial"/>
          <w:szCs w:val="20"/>
          <w:lang w:val="en-US"/>
        </w:rPr>
        <w:t>Source: FaWCS, wave 2</w:t>
      </w:r>
    </w:p>
    <w:p w:rsidR="00507295" w:rsidRDefault="00507295" w:rsidP="00507295">
      <w:pPr>
        <w:spacing w:before="20" w:after="20" w:line="240" w:lineRule="auto"/>
        <w:contextualSpacing/>
      </w:pPr>
      <w:r>
        <w:t xml:space="preserve">*chi-square tests (categorical measures) and f-tests (continuous measures) indicate that differences between PLP and BB mothers are significant at p&lt;.05, </w:t>
      </w:r>
    </w:p>
    <w:p w:rsidR="00507295" w:rsidRDefault="00507295" w:rsidP="00507295">
      <w:pPr>
        <w:spacing w:before="20" w:after="20" w:line="240" w:lineRule="auto"/>
        <w:contextualSpacing/>
      </w:pPr>
      <w:r>
        <w:t>**</w:t>
      </w:r>
      <w:r w:rsidRPr="00B05EC6">
        <w:t xml:space="preserve"> </w:t>
      </w:r>
      <w:r>
        <w:t>chi-square tests (categorical measures) and f-tests (continuous measures) indicate that differences between PLP and BB mothers are significant at p&lt;.01.</w:t>
      </w:r>
    </w:p>
    <w:p w:rsidR="00507295" w:rsidRPr="00E400D5" w:rsidRDefault="00507295" w:rsidP="00E400D5">
      <w:pPr>
        <w:pStyle w:val="BodyText"/>
        <w:spacing w:before="20" w:after="20" w:line="240" w:lineRule="auto"/>
        <w:contextualSpacing/>
        <w:rPr>
          <w:rFonts w:cs="Arial"/>
          <w:szCs w:val="20"/>
          <w:lang w:val="en-US"/>
        </w:rPr>
      </w:pPr>
    </w:p>
    <w:p w:rsidR="007A617F" w:rsidRDefault="007A617F" w:rsidP="00234617">
      <w:pPr>
        <w:pStyle w:val="Heading2"/>
      </w:pPr>
      <w:r w:rsidRPr="007A617F">
        <w:tab/>
      </w:r>
      <w:bookmarkStart w:id="160" w:name="_Toc377646732"/>
      <w:r w:rsidRPr="007A617F">
        <w:t>Combining P</w:t>
      </w:r>
      <w:r w:rsidR="001C0DCF">
        <w:t xml:space="preserve">LP </w:t>
      </w:r>
      <w:r w:rsidRPr="007A617F">
        <w:t>with leave from employer</w:t>
      </w:r>
      <w:bookmarkEnd w:id="160"/>
    </w:p>
    <w:p w:rsidR="001C0DCF" w:rsidRPr="00234617" w:rsidRDefault="001C0DCF" w:rsidP="003856CF">
      <w:pPr>
        <w:pStyle w:val="BodyText"/>
        <w:jc w:val="left"/>
        <w:rPr>
          <w:lang w:val="en-US"/>
        </w:rPr>
      </w:pPr>
      <w:r>
        <w:rPr>
          <w:lang w:val="en-US"/>
        </w:rPr>
        <w:t>Mothers’ leave eligibility and leave taking are closely related to their ability to use PLP. This section of the report considers how mothers have combined leave with taking PLP.</w:t>
      </w:r>
    </w:p>
    <w:p w:rsidR="007A617F" w:rsidRPr="007A617F" w:rsidRDefault="007A617F" w:rsidP="00234617">
      <w:pPr>
        <w:pStyle w:val="Heading3"/>
        <w:rPr>
          <w:lang w:val="en-US"/>
        </w:rPr>
      </w:pPr>
      <w:bookmarkStart w:id="161" w:name="_Toc377646733"/>
      <w:r w:rsidRPr="007A617F">
        <w:rPr>
          <w:lang w:val="en-US"/>
        </w:rPr>
        <w:t>The length of PLP</w:t>
      </w:r>
      <w:bookmarkEnd w:id="161"/>
    </w:p>
    <w:p w:rsidR="007A617F" w:rsidRPr="007A617F" w:rsidRDefault="007A617F" w:rsidP="003856CF">
      <w:pPr>
        <w:pStyle w:val="BodyText"/>
        <w:jc w:val="left"/>
        <w:rPr>
          <w:lang w:val="en-US"/>
        </w:rPr>
      </w:pPr>
      <w:r w:rsidRPr="007A617F">
        <w:rPr>
          <w:lang w:val="en-US"/>
        </w:rPr>
        <w:t xml:space="preserve">Eligible parents are entitled to up to 18 weeks of PLP. The FaWCS survey found that 97 per cent of mothers took the full 18 weeks of PLP. The small group of mothers who did not take </w:t>
      </w:r>
      <w:r w:rsidRPr="007A617F">
        <w:rPr>
          <w:lang w:val="en-US"/>
        </w:rPr>
        <w:lastRenderedPageBreak/>
        <w:t>the full 18 weeks of PLP took an average of just over 13 weeks, with 81 per cent of these mothers taking 12 weeks or more of PLP.</w:t>
      </w:r>
    </w:p>
    <w:p w:rsidR="007A617F" w:rsidRPr="007A617F" w:rsidRDefault="007A617F" w:rsidP="00234617">
      <w:pPr>
        <w:pStyle w:val="Heading3"/>
        <w:rPr>
          <w:lang w:val="en-US"/>
        </w:rPr>
      </w:pPr>
      <w:r w:rsidRPr="007A617F">
        <w:rPr>
          <w:lang w:val="en-US"/>
        </w:rPr>
        <w:tab/>
      </w:r>
      <w:bookmarkStart w:id="162" w:name="_Toc377646734"/>
      <w:r w:rsidRPr="007A617F">
        <w:rPr>
          <w:lang w:val="en-US"/>
        </w:rPr>
        <w:t>PLP and maternity leave eligibility</w:t>
      </w:r>
      <w:bookmarkEnd w:id="162"/>
    </w:p>
    <w:p w:rsidR="007A617F" w:rsidRPr="007A617F" w:rsidRDefault="007A617F" w:rsidP="003856CF">
      <w:pPr>
        <w:pStyle w:val="BodyText"/>
        <w:jc w:val="left"/>
        <w:rPr>
          <w:lang w:val="en-US"/>
        </w:rPr>
      </w:pPr>
      <w:r w:rsidRPr="007A617F">
        <w:rPr>
          <w:lang w:val="en-US"/>
        </w:rPr>
        <w:t xml:space="preserve">In FaWCS, almost all mothers (98 per cent) who took PLP either appeared to meet the criteria for statutory unpaid maternity leave (worked for the same employer for 12 months </w:t>
      </w:r>
      <w:r w:rsidR="00C20535">
        <w:rPr>
          <w:lang w:val="en-US"/>
        </w:rPr>
        <w:t xml:space="preserve">or more </w:t>
      </w:r>
      <w:r w:rsidRPr="007A617F">
        <w:rPr>
          <w:lang w:val="en-US"/>
        </w:rPr>
        <w:t>with the presumption of ongoing employment after the birth of their baby) or said that they were entitled to some employer provided maternity leave (paid or unpaid). With regard to statutory unpaid leave entitlement, 4 per cent of mothers in the FaWCS survey appeared to be ineligible for statutory unpaid leave. This compares closely with the proportion of mothers in the evaluation’s pre-PPL sample (BaMS), where, using a slightly different measure, it w</w:t>
      </w:r>
      <w:r w:rsidR="001C3E58">
        <w:rPr>
          <w:lang w:val="en-US"/>
        </w:rPr>
        <w:t xml:space="preserve">as found that about 5 per cent </w:t>
      </w:r>
      <w:r w:rsidRPr="007A617F">
        <w:rPr>
          <w:lang w:val="en-US"/>
        </w:rPr>
        <w:t xml:space="preserve">of mothers who would have been eligible for PLP did not have a statutory right to unpaid leave. </w:t>
      </w:r>
    </w:p>
    <w:p w:rsidR="007A617F" w:rsidRDefault="007A617F" w:rsidP="003856CF">
      <w:pPr>
        <w:pStyle w:val="BodyText"/>
        <w:jc w:val="left"/>
        <w:rPr>
          <w:lang w:val="en-US"/>
        </w:rPr>
      </w:pPr>
      <w:r w:rsidRPr="007A617F">
        <w:rPr>
          <w:lang w:val="en-US"/>
        </w:rPr>
        <w:t>Amongst the 4 per cent of mothers in FaWCS who took PLP, but appeared to have no statutory maternity leave right or eligibility, nearly half (47 per cent) resigned from their jobs when their baby was born. About one quarter (23 per cent) said that they took leave from their jobs, presumably under an ad hoc arrangement with their employer. Some 5 per cent of the mothers without statutory leave rights or eligibility said that they were dismissed or made redundant at the time of the birth, while most of the remainder said that they ‘did something else’.</w:t>
      </w:r>
    </w:p>
    <w:p w:rsidR="007A617F" w:rsidRPr="007A617F" w:rsidRDefault="007A617F" w:rsidP="007A617F">
      <w:pPr>
        <w:pStyle w:val="Heading3"/>
        <w:numPr>
          <w:ilvl w:val="2"/>
          <w:numId w:val="29"/>
        </w:numPr>
        <w:jc w:val="both"/>
        <w:rPr>
          <w:lang w:val="en-US"/>
        </w:rPr>
      </w:pPr>
      <w:bookmarkStart w:id="163" w:name="_Toc377646735"/>
      <w:r w:rsidRPr="007A617F">
        <w:rPr>
          <w:lang w:val="en-US"/>
        </w:rPr>
        <w:t>PLP and employer paid maternity or parental leave</w:t>
      </w:r>
      <w:bookmarkEnd w:id="163"/>
    </w:p>
    <w:p w:rsidR="007A617F" w:rsidRDefault="007A617F" w:rsidP="003856CF">
      <w:pPr>
        <w:pStyle w:val="BodyText"/>
        <w:jc w:val="left"/>
        <w:rPr>
          <w:lang w:val="en-US"/>
        </w:rPr>
      </w:pPr>
      <w:r>
        <w:rPr>
          <w:lang w:val="en-US"/>
        </w:rPr>
        <w:t>The PPL scheme allows eligible parents to take their PLP before, after or at the same time as any employer paid maternity or parental leave to which they are entitled. How mothers combine PLP with employer paid leave is an important aspect of the outcome of the scheme, since it is likely to be associated with how much time they take away from work. Overall, the FaWCS survey found that 4</w:t>
      </w:r>
      <w:r w:rsidR="007055B3">
        <w:rPr>
          <w:lang w:val="en-US"/>
        </w:rPr>
        <w:t>8</w:t>
      </w:r>
      <w:r>
        <w:rPr>
          <w:lang w:val="en-US"/>
        </w:rPr>
        <w:t xml:space="preserve"> per cent of mothers who were eligible for PLP also said they had access to employer paid maternity or parental leave</w:t>
      </w:r>
      <w:r w:rsidR="007055B3">
        <w:rPr>
          <w:lang w:val="en-US"/>
        </w:rPr>
        <w:t xml:space="preserve"> (Table 3.4)</w:t>
      </w:r>
      <w:r>
        <w:rPr>
          <w:lang w:val="en-US"/>
        </w:rPr>
        <w:t xml:space="preserve">. </w:t>
      </w:r>
    </w:p>
    <w:p w:rsidR="007B45BC" w:rsidRDefault="007A617F" w:rsidP="003856CF">
      <w:pPr>
        <w:pStyle w:val="BodyText"/>
        <w:jc w:val="left"/>
        <w:rPr>
          <w:lang w:val="en-US"/>
        </w:rPr>
      </w:pPr>
      <w:r>
        <w:rPr>
          <w:lang w:val="en-US"/>
        </w:rPr>
        <w:t>Well over half of mothers who took PLP and had access to employer paid leave chose to use up their employer paid leave before taking PLP (</w:t>
      </w:r>
      <w:r w:rsidR="00A42DC8">
        <w:rPr>
          <w:lang w:val="en-US"/>
        </w:rPr>
        <w:t>62</w:t>
      </w:r>
      <w:r>
        <w:rPr>
          <w:lang w:val="en-US"/>
        </w:rPr>
        <w:t xml:space="preserve"> per cent of PLP mothers with employer leave, see Table 3.</w:t>
      </w:r>
      <w:r w:rsidR="00A42DC8">
        <w:rPr>
          <w:lang w:val="en-US"/>
        </w:rPr>
        <w:t>10</w:t>
      </w:r>
      <w:r w:rsidR="002C3E6A">
        <w:rPr>
          <w:lang w:val="en-US"/>
        </w:rPr>
        <w:t>)</w:t>
      </w:r>
      <w:r>
        <w:rPr>
          <w:lang w:val="en-US"/>
        </w:rPr>
        <w:t xml:space="preserve">. Almost one third of mothers with employer paid leave took all of their PLP at the same time as their employer paid leave (31 per cent of PLP mothers with employer paid leave). A small group of mothers took PLP before their employer paid leave (5 per cent of PLP mothers with employer paid leave). Only about 1 per cent of mothers with employer paid leave spread their PLP across </w:t>
      </w:r>
      <w:r w:rsidR="007170A7">
        <w:rPr>
          <w:lang w:val="en-US"/>
        </w:rPr>
        <w:t xml:space="preserve">both periods </w:t>
      </w:r>
      <w:r>
        <w:rPr>
          <w:lang w:val="en-US"/>
        </w:rPr>
        <w:t xml:space="preserve">when they were and </w:t>
      </w:r>
      <w:r w:rsidR="004E5FA8">
        <w:rPr>
          <w:lang w:val="en-US"/>
        </w:rPr>
        <w:t>were not</w:t>
      </w:r>
      <w:r>
        <w:rPr>
          <w:lang w:val="en-US"/>
        </w:rPr>
        <w:t xml:space="preserve"> taking employer paid leave.</w:t>
      </w:r>
    </w:p>
    <w:p w:rsidR="007B45BC" w:rsidRDefault="007B45BC">
      <w:pPr>
        <w:spacing w:after="0" w:line="240" w:lineRule="auto"/>
        <w:rPr>
          <w:lang w:val="en-US"/>
        </w:rPr>
      </w:pPr>
      <w:r>
        <w:rPr>
          <w:lang w:val="en-US"/>
        </w:rPr>
        <w:br w:type="page"/>
      </w:r>
    </w:p>
    <w:p w:rsidR="007A617F" w:rsidRDefault="007A617F" w:rsidP="007A617F">
      <w:pPr>
        <w:pStyle w:val="BodyText"/>
        <w:rPr>
          <w:lang w:val="en-US"/>
        </w:rPr>
      </w:pPr>
    </w:p>
    <w:p w:rsidR="007A617F" w:rsidRPr="00EF78DF" w:rsidRDefault="007A617F" w:rsidP="007A617F">
      <w:pPr>
        <w:pStyle w:val="Caption"/>
        <w:spacing w:line="240" w:lineRule="auto"/>
        <w:ind w:left="1440" w:hanging="1440"/>
        <w:jc w:val="both"/>
      </w:pPr>
      <w:bookmarkStart w:id="164" w:name="_Toc377040544"/>
      <w:r>
        <w:t xml:space="preserve">Table </w:t>
      </w:r>
      <w:fldSimple w:instr=" STYLEREF 1 \s ">
        <w:r w:rsidR="00955803">
          <w:rPr>
            <w:noProof/>
          </w:rPr>
          <w:t>3</w:t>
        </w:r>
      </w:fldSimple>
      <w:r>
        <w:t>.</w:t>
      </w:r>
      <w:fldSimple w:instr=" SEQ Table \* ARABIC \s 1 ">
        <w:r w:rsidR="00955803">
          <w:rPr>
            <w:noProof/>
          </w:rPr>
          <w:t>10</w:t>
        </w:r>
      </w:fldSimple>
      <w:r>
        <w:tab/>
        <w:t>Proportion of mothers who took PLP and whether they took PLP before, at the same time, or after employer paid leave.</w:t>
      </w:r>
      <w:bookmarkEnd w:id="164"/>
    </w:p>
    <w:tbl>
      <w:tblPr>
        <w:tblStyle w:val="TableGrid"/>
        <w:tblW w:w="818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0"/>
        <w:tblDescription w:val="Proportion of mothers who took PLP and whether they took PLP before, at the same time, or after employer paid leave."/>
      </w:tblPr>
      <w:tblGrid>
        <w:gridCol w:w="3510"/>
        <w:gridCol w:w="2339"/>
        <w:gridCol w:w="2339"/>
      </w:tblGrid>
      <w:tr w:rsidR="007A617F" w:rsidRPr="00A56005" w:rsidTr="003F56C4">
        <w:trPr>
          <w:tblHeader/>
        </w:trPr>
        <w:tc>
          <w:tcPr>
            <w:tcW w:w="3510" w:type="dxa"/>
            <w:shd w:val="clear" w:color="auto" w:fill="000000" w:themeFill="text1"/>
          </w:tcPr>
          <w:p w:rsidR="007A617F" w:rsidRPr="00A56005" w:rsidRDefault="007A617F" w:rsidP="00B37C40">
            <w:pPr>
              <w:spacing w:before="20" w:after="20" w:line="240" w:lineRule="auto"/>
              <w:contextualSpacing/>
              <w:jc w:val="right"/>
              <w:rPr>
                <w:rFonts w:ascii="Arial" w:hAnsi="Arial" w:cs="Arial"/>
                <w:b/>
                <w:sz w:val="20"/>
                <w:szCs w:val="20"/>
              </w:rPr>
            </w:pPr>
          </w:p>
        </w:tc>
        <w:tc>
          <w:tcPr>
            <w:tcW w:w="2339" w:type="dxa"/>
            <w:shd w:val="clear" w:color="auto" w:fill="000000" w:themeFill="text1"/>
          </w:tcPr>
          <w:p w:rsidR="007A617F" w:rsidRDefault="007A617F" w:rsidP="00B37C40">
            <w:pPr>
              <w:spacing w:before="20" w:after="20" w:line="240" w:lineRule="auto"/>
              <w:contextualSpacing/>
              <w:jc w:val="right"/>
              <w:rPr>
                <w:rFonts w:ascii="Arial" w:hAnsi="Arial" w:cs="Arial"/>
                <w:b/>
                <w:sz w:val="20"/>
                <w:szCs w:val="20"/>
              </w:rPr>
            </w:pPr>
            <w:r w:rsidRPr="00A56005">
              <w:rPr>
                <w:rFonts w:ascii="Arial" w:hAnsi="Arial" w:cs="Arial"/>
                <w:b/>
                <w:sz w:val="20"/>
                <w:szCs w:val="20"/>
              </w:rPr>
              <w:t>All mothers</w:t>
            </w:r>
          </w:p>
          <w:p w:rsidR="007A617F" w:rsidRPr="00A56005" w:rsidRDefault="007A617F" w:rsidP="00B37C40">
            <w:pPr>
              <w:spacing w:before="20" w:after="20" w:line="240" w:lineRule="auto"/>
              <w:contextualSpacing/>
              <w:jc w:val="right"/>
              <w:rPr>
                <w:rFonts w:ascii="Arial" w:hAnsi="Arial" w:cs="Arial"/>
                <w:b/>
                <w:sz w:val="20"/>
                <w:szCs w:val="20"/>
              </w:rPr>
            </w:pPr>
            <w:r>
              <w:rPr>
                <w:rFonts w:ascii="Arial" w:hAnsi="Arial" w:cs="Arial"/>
                <w:b/>
                <w:sz w:val="20"/>
                <w:szCs w:val="20"/>
              </w:rPr>
              <w:t>(per cent)</w:t>
            </w:r>
          </w:p>
        </w:tc>
        <w:tc>
          <w:tcPr>
            <w:tcW w:w="2339" w:type="dxa"/>
            <w:shd w:val="clear" w:color="auto" w:fill="000000" w:themeFill="text1"/>
          </w:tcPr>
          <w:p w:rsidR="007A617F" w:rsidRDefault="007A617F" w:rsidP="00B37C40">
            <w:pPr>
              <w:spacing w:before="20" w:after="20" w:line="240" w:lineRule="auto"/>
              <w:contextualSpacing/>
              <w:jc w:val="right"/>
              <w:rPr>
                <w:rFonts w:ascii="Arial" w:hAnsi="Arial" w:cs="Arial"/>
                <w:b/>
                <w:sz w:val="20"/>
                <w:szCs w:val="20"/>
              </w:rPr>
            </w:pPr>
            <w:r w:rsidRPr="00A56005">
              <w:rPr>
                <w:rFonts w:ascii="Arial" w:hAnsi="Arial" w:cs="Arial"/>
                <w:b/>
                <w:sz w:val="20"/>
                <w:szCs w:val="20"/>
              </w:rPr>
              <w:t>Mothers who took PLP</w:t>
            </w:r>
          </w:p>
          <w:p w:rsidR="007A617F" w:rsidRPr="00A56005" w:rsidRDefault="007A617F" w:rsidP="00B37C40">
            <w:pPr>
              <w:spacing w:before="20" w:after="20" w:line="240" w:lineRule="auto"/>
              <w:contextualSpacing/>
              <w:jc w:val="right"/>
              <w:rPr>
                <w:rFonts w:ascii="Arial" w:hAnsi="Arial" w:cs="Arial"/>
                <w:b/>
                <w:sz w:val="20"/>
                <w:szCs w:val="20"/>
              </w:rPr>
            </w:pPr>
            <w:r>
              <w:rPr>
                <w:rFonts w:ascii="Arial" w:hAnsi="Arial" w:cs="Arial"/>
                <w:b/>
                <w:sz w:val="20"/>
                <w:szCs w:val="20"/>
              </w:rPr>
              <w:t>(per cent)</w:t>
            </w:r>
          </w:p>
        </w:tc>
      </w:tr>
      <w:tr w:rsidR="007A617F" w:rsidRPr="00A56005" w:rsidTr="00B37C40">
        <w:trPr>
          <w:trHeight w:val="233"/>
        </w:trPr>
        <w:tc>
          <w:tcPr>
            <w:tcW w:w="3510" w:type="dxa"/>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Took Baby Bonus</w:t>
            </w: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16.7</w:t>
            </w: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p>
        </w:tc>
      </w:tr>
      <w:tr w:rsidR="007A617F" w:rsidRPr="00A56005" w:rsidTr="00B37C40">
        <w:tc>
          <w:tcPr>
            <w:tcW w:w="3510" w:type="dxa"/>
            <w:shd w:val="clear" w:color="auto" w:fill="D9D9D9" w:themeFill="background1" w:themeFillShade="D9"/>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Took PLP</w:t>
            </w: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83.7</w:t>
            </w: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p>
        </w:tc>
      </w:tr>
      <w:tr w:rsidR="007A617F" w:rsidRPr="00A56005" w:rsidTr="00B37C40">
        <w:tc>
          <w:tcPr>
            <w:tcW w:w="3510" w:type="dxa"/>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Took all PLP before employer paid leave</w:t>
            </w: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4.9</w:t>
            </w:r>
          </w:p>
        </w:tc>
      </w:tr>
      <w:tr w:rsidR="007A617F" w:rsidRPr="00A56005" w:rsidTr="00B37C40">
        <w:tc>
          <w:tcPr>
            <w:tcW w:w="3510" w:type="dxa"/>
            <w:shd w:val="clear" w:color="auto" w:fill="D9D9D9" w:themeFill="background1" w:themeFillShade="D9"/>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Took all PLP at same time as employer paid leave</w:t>
            </w: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31.2</w:t>
            </w:r>
          </w:p>
        </w:tc>
      </w:tr>
      <w:tr w:rsidR="007A617F" w:rsidRPr="00A56005" w:rsidTr="00B37C40">
        <w:tc>
          <w:tcPr>
            <w:tcW w:w="3510" w:type="dxa"/>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Took all PLP after employer paid leave</w:t>
            </w: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p>
        </w:tc>
        <w:tc>
          <w:tcPr>
            <w:tcW w:w="2339" w:type="dxa"/>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62.4</w:t>
            </w:r>
          </w:p>
        </w:tc>
      </w:tr>
      <w:tr w:rsidR="007A617F" w:rsidRPr="00A56005" w:rsidTr="00B37C40">
        <w:tc>
          <w:tcPr>
            <w:tcW w:w="3510" w:type="dxa"/>
            <w:shd w:val="clear" w:color="auto" w:fill="D9D9D9" w:themeFill="background1" w:themeFillShade="D9"/>
          </w:tcPr>
          <w:p w:rsidR="007A617F" w:rsidRPr="00A56005" w:rsidRDefault="007A617F" w:rsidP="00B37C40">
            <w:pPr>
              <w:spacing w:before="20" w:after="20" w:line="240" w:lineRule="auto"/>
              <w:contextualSpacing/>
              <w:rPr>
                <w:rFonts w:ascii="Arial" w:hAnsi="Arial" w:cs="Arial"/>
                <w:sz w:val="20"/>
                <w:szCs w:val="20"/>
              </w:rPr>
            </w:pPr>
            <w:r w:rsidRPr="00A56005">
              <w:rPr>
                <w:rFonts w:ascii="Arial" w:hAnsi="Arial" w:cs="Arial"/>
                <w:sz w:val="20"/>
                <w:szCs w:val="20"/>
              </w:rPr>
              <w:t>Other</w:t>
            </w: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p>
        </w:tc>
        <w:tc>
          <w:tcPr>
            <w:tcW w:w="2339" w:type="dxa"/>
            <w:shd w:val="clear" w:color="auto" w:fill="D9D9D9" w:themeFill="background1" w:themeFillShade="D9"/>
          </w:tcPr>
          <w:p w:rsidR="007A617F" w:rsidRPr="00A56005" w:rsidRDefault="007A617F" w:rsidP="00B37C40">
            <w:pPr>
              <w:spacing w:before="20" w:after="20" w:line="240" w:lineRule="auto"/>
              <w:contextualSpacing/>
              <w:jc w:val="right"/>
              <w:rPr>
                <w:rFonts w:ascii="Arial" w:hAnsi="Arial" w:cs="Arial"/>
                <w:sz w:val="20"/>
                <w:szCs w:val="20"/>
              </w:rPr>
            </w:pPr>
            <w:r>
              <w:rPr>
                <w:rFonts w:ascii="Arial" w:hAnsi="Arial" w:cs="Arial"/>
                <w:sz w:val="20"/>
                <w:szCs w:val="20"/>
              </w:rPr>
              <w:t>1.6</w:t>
            </w:r>
          </w:p>
        </w:tc>
      </w:tr>
      <w:tr w:rsidR="007A617F" w:rsidRPr="001C3E58" w:rsidTr="00B37C40">
        <w:tc>
          <w:tcPr>
            <w:tcW w:w="3510" w:type="dxa"/>
            <w:shd w:val="clear" w:color="auto" w:fill="FFFFFF" w:themeFill="background1"/>
          </w:tcPr>
          <w:p w:rsidR="007A617F" w:rsidRPr="001C3E58" w:rsidRDefault="007A617F" w:rsidP="00B37C40">
            <w:pPr>
              <w:spacing w:before="20" w:after="20" w:line="240" w:lineRule="auto"/>
              <w:contextualSpacing/>
              <w:rPr>
                <w:rFonts w:ascii="Arial" w:hAnsi="Arial" w:cs="Arial"/>
                <w:sz w:val="20"/>
                <w:szCs w:val="20"/>
              </w:rPr>
            </w:pPr>
            <w:r w:rsidRPr="001C3E58">
              <w:rPr>
                <w:rFonts w:ascii="Arial" w:hAnsi="Arial" w:cs="Arial"/>
                <w:sz w:val="20"/>
                <w:szCs w:val="20"/>
              </w:rPr>
              <w:t>N</w:t>
            </w:r>
          </w:p>
        </w:tc>
        <w:tc>
          <w:tcPr>
            <w:tcW w:w="2339" w:type="dxa"/>
            <w:shd w:val="clear" w:color="auto" w:fill="FFFFFF" w:themeFill="background1"/>
          </w:tcPr>
          <w:p w:rsidR="007A617F" w:rsidRPr="001C3E58" w:rsidRDefault="007A617F" w:rsidP="00B37C40">
            <w:pPr>
              <w:spacing w:before="20" w:after="20" w:line="240" w:lineRule="auto"/>
              <w:contextualSpacing/>
              <w:jc w:val="right"/>
              <w:rPr>
                <w:rFonts w:ascii="Arial" w:hAnsi="Arial" w:cs="Arial"/>
                <w:sz w:val="20"/>
                <w:szCs w:val="20"/>
              </w:rPr>
            </w:pPr>
            <w:r w:rsidRPr="001C3E58">
              <w:rPr>
                <w:rFonts w:ascii="Arial" w:hAnsi="Arial" w:cs="Arial"/>
                <w:sz w:val="20"/>
                <w:szCs w:val="20"/>
              </w:rPr>
              <w:t>4,201</w:t>
            </w:r>
          </w:p>
        </w:tc>
        <w:tc>
          <w:tcPr>
            <w:tcW w:w="2339" w:type="dxa"/>
            <w:shd w:val="clear" w:color="auto" w:fill="FFFFFF" w:themeFill="background1"/>
          </w:tcPr>
          <w:p w:rsidR="007A617F" w:rsidRPr="001C3E58" w:rsidRDefault="007A617F" w:rsidP="00B37C40">
            <w:pPr>
              <w:spacing w:before="20" w:after="20" w:line="240" w:lineRule="auto"/>
              <w:contextualSpacing/>
              <w:jc w:val="right"/>
              <w:rPr>
                <w:rFonts w:ascii="Arial" w:hAnsi="Arial" w:cs="Arial"/>
                <w:sz w:val="20"/>
                <w:szCs w:val="20"/>
                <w:vertAlign w:val="superscript"/>
              </w:rPr>
            </w:pPr>
            <w:r w:rsidRPr="001C3E58">
              <w:rPr>
                <w:rFonts w:ascii="Arial" w:hAnsi="Arial" w:cs="Arial"/>
                <w:sz w:val="20"/>
                <w:szCs w:val="20"/>
              </w:rPr>
              <w:t>1,691</w:t>
            </w:r>
            <w:r w:rsidRPr="001C3E58">
              <w:rPr>
                <w:rFonts w:ascii="Arial" w:hAnsi="Arial" w:cs="Arial"/>
                <w:sz w:val="20"/>
                <w:szCs w:val="20"/>
                <w:vertAlign w:val="superscript"/>
              </w:rPr>
              <w:t>a</w:t>
            </w:r>
          </w:p>
        </w:tc>
      </w:tr>
    </w:tbl>
    <w:p w:rsidR="007A617F" w:rsidRDefault="007A617F" w:rsidP="007A617F">
      <w:pPr>
        <w:pStyle w:val="BodyText"/>
        <w:spacing w:before="20" w:after="20" w:line="240" w:lineRule="auto"/>
        <w:contextualSpacing/>
        <w:rPr>
          <w:lang w:val="en-US"/>
        </w:rPr>
      </w:pPr>
      <w:r>
        <w:rPr>
          <w:lang w:val="en-US"/>
        </w:rPr>
        <w:t xml:space="preserve">Source: FaWCS, wave 1; </w:t>
      </w:r>
    </w:p>
    <w:p w:rsidR="007A617F" w:rsidRDefault="007A617F" w:rsidP="007A617F">
      <w:pPr>
        <w:pStyle w:val="BodyText"/>
        <w:spacing w:before="20" w:after="20" w:line="240" w:lineRule="auto"/>
        <w:contextualSpacing/>
        <w:rPr>
          <w:lang w:val="en-US"/>
        </w:rPr>
      </w:pPr>
      <w:r>
        <w:rPr>
          <w:vertAlign w:val="superscript"/>
          <w:lang w:val="en-US"/>
        </w:rPr>
        <w:t xml:space="preserve">a </w:t>
      </w:r>
      <w:r>
        <w:rPr>
          <w:lang w:val="en-US"/>
        </w:rPr>
        <w:t>Excludes 50 cases with missing responses.</w:t>
      </w:r>
    </w:p>
    <w:p w:rsidR="00E736D2" w:rsidRDefault="00E736D2" w:rsidP="00E736D2">
      <w:pPr>
        <w:pStyle w:val="Heading2"/>
      </w:pPr>
      <w:bookmarkStart w:id="165" w:name="_Toc377646736"/>
      <w:r>
        <w:t>Fathers’ leave taking</w:t>
      </w:r>
      <w:bookmarkEnd w:id="165"/>
    </w:p>
    <w:p w:rsidR="00E9596C" w:rsidRDefault="00E823C2" w:rsidP="003856CF">
      <w:pPr>
        <w:pStyle w:val="BodyText"/>
        <w:jc w:val="left"/>
      </w:pPr>
      <w:r>
        <w:t>Whether there have been any changes in father’s access to and uptake of leave since the introduction of PPL is</w:t>
      </w:r>
      <w:r w:rsidR="00621327">
        <w:t xml:space="preserve"> also</w:t>
      </w:r>
      <w:r>
        <w:t xml:space="preserve"> an important question</w:t>
      </w:r>
      <w:r w:rsidR="00621327">
        <w:t xml:space="preserve"> as it </w:t>
      </w:r>
      <w:r w:rsidR="007055B3">
        <w:t xml:space="preserve">illuminates </w:t>
      </w:r>
      <w:r w:rsidR="00621327">
        <w:t>changes in leave and leave taking at the household level in response to the introduction of the legislation</w:t>
      </w:r>
      <w:r>
        <w:t xml:space="preserve">.  In BaMS and FaWCS, mothers were asked whether their partner had access to and took any leave around the birth of their baby.  </w:t>
      </w:r>
      <w:r w:rsidR="000238FA">
        <w:t xml:space="preserve">The results presented in </w:t>
      </w:r>
      <w:r w:rsidR="00EC62C2">
        <w:t>T</w:t>
      </w:r>
      <w:r>
        <w:t xml:space="preserve">able </w:t>
      </w:r>
      <w:r w:rsidR="000238FA">
        <w:t>3.</w:t>
      </w:r>
      <w:r w:rsidR="001C3E58">
        <w:t>11</w:t>
      </w:r>
      <w:r>
        <w:t xml:space="preserve"> indicate that, according to mothers</w:t>
      </w:r>
      <w:r w:rsidR="001C3E58">
        <w:t>’</w:t>
      </w:r>
      <w:r>
        <w:t xml:space="preserve"> reports, fathers</w:t>
      </w:r>
      <w:r w:rsidR="001C3E58">
        <w:t>’</w:t>
      </w:r>
      <w:r>
        <w:t xml:space="preserve"> access to employer paid leave remained relatively stable after the introduction of PPL.  There is </w:t>
      </w:r>
      <w:r w:rsidR="000238FA">
        <w:t>some</w:t>
      </w:r>
      <w:r>
        <w:t xml:space="preserve"> suggestion that fathers in the FaWCS sample had lower levels of access to unpaid leave</w:t>
      </w:r>
      <w:r w:rsidR="007E1F5F">
        <w:t xml:space="preserve"> (</w:t>
      </w:r>
      <w:r>
        <w:t>both unpaid parental leave and other leave without pay</w:t>
      </w:r>
      <w:r w:rsidR="007E1F5F">
        <w:t>)</w:t>
      </w:r>
      <w:r>
        <w:t>.  There is also some evidence that fathers in the FaWCS sample had lower levels of access to non-parental paid leave, including paid holiday, long service, sick and “other” paid leave.  Overall, the results indicate that fewer fathers in FaWCS had access to employer paid or unpaid leave around the birth of their baby, according to mothers’ reports.</w:t>
      </w:r>
    </w:p>
    <w:p w:rsidR="00E9596C" w:rsidRDefault="00E9596C">
      <w:pPr>
        <w:spacing w:after="0" w:line="240" w:lineRule="auto"/>
      </w:pPr>
      <w:r>
        <w:br w:type="page"/>
      </w:r>
    </w:p>
    <w:p w:rsidR="00E823C2" w:rsidRDefault="00E823C2" w:rsidP="00E823C2">
      <w:pPr>
        <w:pStyle w:val="BodyText"/>
      </w:pPr>
    </w:p>
    <w:p w:rsidR="00C95DC9" w:rsidRPr="00EF78DF" w:rsidRDefault="00EC62C2" w:rsidP="00C95DC9">
      <w:pPr>
        <w:pStyle w:val="Caption"/>
        <w:spacing w:line="240" w:lineRule="auto"/>
        <w:ind w:left="1440" w:hanging="1440"/>
        <w:jc w:val="both"/>
      </w:pPr>
      <w:bookmarkStart w:id="166" w:name="_Toc377040545"/>
      <w:r w:rsidRPr="00E400D5">
        <w:rPr>
          <w:rFonts w:cs="Arial"/>
          <w:szCs w:val="20"/>
        </w:rPr>
        <w:t xml:space="preserve">Table </w:t>
      </w:r>
      <w:r w:rsidRPr="00E400D5">
        <w:rPr>
          <w:rFonts w:cs="Arial"/>
          <w:szCs w:val="20"/>
        </w:rPr>
        <w:fldChar w:fldCharType="begin"/>
      </w:r>
      <w:r w:rsidRPr="00E400D5">
        <w:rPr>
          <w:rFonts w:cs="Arial"/>
          <w:szCs w:val="20"/>
        </w:rPr>
        <w:instrText xml:space="preserve"> STYLEREF 1 \s </w:instrText>
      </w:r>
      <w:r w:rsidRPr="00E400D5">
        <w:rPr>
          <w:rFonts w:cs="Arial"/>
          <w:szCs w:val="20"/>
        </w:rPr>
        <w:fldChar w:fldCharType="separate"/>
      </w:r>
      <w:r w:rsidR="00955803">
        <w:rPr>
          <w:rFonts w:cs="Arial"/>
          <w:noProof/>
          <w:szCs w:val="20"/>
        </w:rPr>
        <w:t>3</w:t>
      </w:r>
      <w:r w:rsidRPr="00E400D5">
        <w:rPr>
          <w:rFonts w:cs="Arial"/>
          <w:szCs w:val="20"/>
        </w:rPr>
        <w:fldChar w:fldCharType="end"/>
      </w:r>
      <w:r w:rsidRPr="00E400D5">
        <w:rPr>
          <w:rFonts w:cs="Arial"/>
          <w:szCs w:val="20"/>
        </w:rPr>
        <w:t>.</w:t>
      </w:r>
      <w:r w:rsidRPr="00E400D5">
        <w:rPr>
          <w:rFonts w:cs="Arial"/>
          <w:szCs w:val="20"/>
        </w:rPr>
        <w:fldChar w:fldCharType="begin"/>
      </w:r>
      <w:r w:rsidRPr="00E400D5">
        <w:rPr>
          <w:rFonts w:cs="Arial"/>
          <w:szCs w:val="20"/>
        </w:rPr>
        <w:instrText xml:space="preserve"> SEQ Table \* ARABIC \s 1 </w:instrText>
      </w:r>
      <w:r w:rsidRPr="00E400D5">
        <w:rPr>
          <w:rFonts w:cs="Arial"/>
          <w:szCs w:val="20"/>
        </w:rPr>
        <w:fldChar w:fldCharType="separate"/>
      </w:r>
      <w:r w:rsidR="00955803">
        <w:rPr>
          <w:rFonts w:cs="Arial"/>
          <w:noProof/>
          <w:szCs w:val="20"/>
        </w:rPr>
        <w:t>11</w:t>
      </w:r>
      <w:r w:rsidRPr="00E400D5">
        <w:rPr>
          <w:rFonts w:cs="Arial"/>
          <w:szCs w:val="20"/>
        </w:rPr>
        <w:fldChar w:fldCharType="end"/>
      </w:r>
      <w:r w:rsidR="006001E0" w:rsidRPr="00EC62C2">
        <w:rPr>
          <w:rFonts w:cs="Arial"/>
          <w:szCs w:val="20"/>
        </w:rPr>
        <w:t xml:space="preserve"> </w:t>
      </w:r>
      <w:r>
        <w:rPr>
          <w:rFonts w:cs="Arial"/>
          <w:szCs w:val="20"/>
        </w:rPr>
        <w:tab/>
      </w:r>
      <w:r w:rsidR="00C95DC9">
        <w:t xml:space="preserve">Proportions of </w:t>
      </w:r>
      <w:r w:rsidR="00BF7DF6">
        <w:t>p</w:t>
      </w:r>
      <w:r w:rsidR="00C95DC9">
        <w:t>artners of PPL eligible mothers with access to leave by type of leave prior to (BaMS 2010) and following (FaWCS 2012) the introduction of PPL.</w:t>
      </w:r>
      <w:bookmarkEnd w:id="166"/>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1"/>
        <w:tblDescription w:val="Proportions of partners of PPL eligible mothers with access to leave by type of leave prior to (BaMS 2010) and following (FaWCS 2012) the introduction of PPL."/>
      </w:tblPr>
      <w:tblGrid>
        <w:gridCol w:w="2869"/>
        <w:gridCol w:w="2869"/>
        <w:gridCol w:w="2869"/>
      </w:tblGrid>
      <w:tr w:rsidR="00E823C2" w:rsidRPr="00250A0E" w:rsidTr="003F56C4">
        <w:trPr>
          <w:tblHeader/>
        </w:trPr>
        <w:tc>
          <w:tcPr>
            <w:tcW w:w="2869" w:type="dxa"/>
            <w:shd w:val="clear" w:color="auto" w:fill="000000" w:themeFill="text1"/>
          </w:tcPr>
          <w:p w:rsidR="00E823C2" w:rsidRPr="00250A0E" w:rsidRDefault="00E823C2" w:rsidP="0010419B">
            <w:pPr>
              <w:pStyle w:val="BodyText"/>
              <w:spacing w:before="20" w:after="20" w:line="240" w:lineRule="auto"/>
              <w:contextualSpacing/>
              <w:jc w:val="left"/>
              <w:rPr>
                <w:rFonts w:ascii="Arial" w:hAnsi="Arial" w:cs="Arial"/>
                <w:b/>
                <w:sz w:val="20"/>
                <w:szCs w:val="20"/>
              </w:rPr>
            </w:pPr>
            <w:r w:rsidRPr="00250A0E">
              <w:rPr>
                <w:rFonts w:ascii="Arial" w:hAnsi="Arial" w:cs="Arial"/>
                <w:b/>
                <w:sz w:val="20"/>
                <w:szCs w:val="20"/>
              </w:rPr>
              <w:t>Leave type</w:t>
            </w:r>
          </w:p>
          <w:p w:rsidR="00E823C2" w:rsidRPr="00250A0E" w:rsidRDefault="00E823C2" w:rsidP="0010419B">
            <w:pPr>
              <w:pStyle w:val="BodyText"/>
              <w:spacing w:before="20" w:after="20" w:line="240" w:lineRule="auto"/>
              <w:contextualSpacing/>
              <w:jc w:val="left"/>
              <w:rPr>
                <w:rFonts w:ascii="Arial" w:hAnsi="Arial" w:cs="Arial"/>
                <w:b/>
                <w:sz w:val="20"/>
                <w:szCs w:val="20"/>
              </w:rPr>
            </w:pPr>
          </w:p>
        </w:tc>
        <w:tc>
          <w:tcPr>
            <w:tcW w:w="2869" w:type="dxa"/>
            <w:shd w:val="clear" w:color="auto" w:fill="000000" w:themeFill="text1"/>
          </w:tcPr>
          <w:p w:rsidR="00E02974" w:rsidRDefault="00E02974" w:rsidP="00E02974">
            <w:pPr>
              <w:pStyle w:val="BodyText"/>
              <w:spacing w:before="20" w:after="20" w:line="240" w:lineRule="auto"/>
              <w:contextualSpacing/>
              <w:jc w:val="right"/>
              <w:rPr>
                <w:rFonts w:ascii="Arial" w:hAnsi="Arial" w:cs="Arial"/>
                <w:b/>
                <w:sz w:val="20"/>
                <w:szCs w:val="20"/>
              </w:rPr>
            </w:pPr>
            <w:r>
              <w:rPr>
                <w:rFonts w:ascii="Arial" w:hAnsi="Arial" w:cs="Arial"/>
                <w:b/>
                <w:sz w:val="20"/>
                <w:szCs w:val="20"/>
              </w:rPr>
              <w:t>P</w:t>
            </w:r>
            <w:r w:rsidR="00E823C2" w:rsidRPr="00250A0E">
              <w:rPr>
                <w:rFonts w:ascii="Arial" w:hAnsi="Arial" w:cs="Arial"/>
                <w:b/>
                <w:sz w:val="20"/>
                <w:szCs w:val="20"/>
              </w:rPr>
              <w:t>artners</w:t>
            </w:r>
            <w:r>
              <w:rPr>
                <w:rFonts w:ascii="Arial" w:hAnsi="Arial" w:cs="Arial"/>
                <w:b/>
                <w:sz w:val="20"/>
                <w:szCs w:val="20"/>
              </w:rPr>
              <w:t xml:space="preserve"> of PPL eligible mothers</w:t>
            </w:r>
            <w:r w:rsidR="00E823C2" w:rsidRPr="00250A0E">
              <w:rPr>
                <w:rFonts w:ascii="Arial" w:hAnsi="Arial" w:cs="Arial"/>
                <w:b/>
                <w:sz w:val="20"/>
                <w:szCs w:val="20"/>
              </w:rPr>
              <w:t xml:space="preserve"> </w:t>
            </w:r>
          </w:p>
          <w:p w:rsidR="00E02974" w:rsidRDefault="00E02974" w:rsidP="00E02974">
            <w:pPr>
              <w:pStyle w:val="BodyText"/>
              <w:spacing w:before="20" w:after="20" w:line="240" w:lineRule="auto"/>
              <w:contextualSpacing/>
              <w:jc w:val="right"/>
              <w:rPr>
                <w:rFonts w:ascii="Arial" w:hAnsi="Arial" w:cs="Arial"/>
                <w:b/>
                <w:sz w:val="20"/>
                <w:szCs w:val="20"/>
              </w:rPr>
            </w:pPr>
            <w:r>
              <w:rPr>
                <w:rFonts w:ascii="Arial" w:hAnsi="Arial" w:cs="Arial"/>
                <w:b/>
                <w:sz w:val="20"/>
                <w:szCs w:val="20"/>
              </w:rPr>
              <w:t>BaMS (2010)</w:t>
            </w:r>
          </w:p>
          <w:p w:rsidR="00E823C2" w:rsidRPr="00250A0E" w:rsidRDefault="00E823C2" w:rsidP="00E02974">
            <w:pPr>
              <w:pStyle w:val="BodyText"/>
              <w:spacing w:before="20" w:after="20" w:line="240" w:lineRule="auto"/>
              <w:contextualSpacing/>
              <w:jc w:val="right"/>
              <w:rPr>
                <w:rFonts w:ascii="Arial" w:hAnsi="Arial" w:cs="Arial"/>
                <w:b/>
                <w:sz w:val="20"/>
                <w:szCs w:val="20"/>
              </w:rPr>
            </w:pPr>
            <w:r w:rsidRPr="00250A0E">
              <w:rPr>
                <w:rFonts w:ascii="Arial" w:hAnsi="Arial" w:cs="Arial"/>
                <w:b/>
                <w:sz w:val="20"/>
                <w:szCs w:val="20"/>
              </w:rPr>
              <w:t>(per cent)</w:t>
            </w:r>
          </w:p>
        </w:tc>
        <w:tc>
          <w:tcPr>
            <w:tcW w:w="2869" w:type="dxa"/>
            <w:shd w:val="clear" w:color="auto" w:fill="000000" w:themeFill="text1"/>
          </w:tcPr>
          <w:p w:rsidR="00E02974" w:rsidRDefault="00E02974" w:rsidP="00E02974">
            <w:pPr>
              <w:pStyle w:val="BodyText"/>
              <w:spacing w:before="20" w:after="20" w:line="240" w:lineRule="auto"/>
              <w:contextualSpacing/>
              <w:jc w:val="right"/>
              <w:rPr>
                <w:rFonts w:ascii="Arial" w:hAnsi="Arial" w:cs="Arial"/>
                <w:b/>
                <w:sz w:val="20"/>
                <w:szCs w:val="20"/>
              </w:rPr>
            </w:pPr>
            <w:r>
              <w:rPr>
                <w:rFonts w:ascii="Arial" w:hAnsi="Arial" w:cs="Arial"/>
                <w:b/>
                <w:sz w:val="20"/>
                <w:szCs w:val="20"/>
              </w:rPr>
              <w:t>P</w:t>
            </w:r>
            <w:r w:rsidRPr="00250A0E">
              <w:rPr>
                <w:rFonts w:ascii="Arial" w:hAnsi="Arial" w:cs="Arial"/>
                <w:b/>
                <w:sz w:val="20"/>
                <w:szCs w:val="20"/>
              </w:rPr>
              <w:t>artners</w:t>
            </w:r>
            <w:r>
              <w:rPr>
                <w:rFonts w:ascii="Arial" w:hAnsi="Arial" w:cs="Arial"/>
                <w:b/>
                <w:sz w:val="20"/>
                <w:szCs w:val="20"/>
              </w:rPr>
              <w:t xml:space="preserve"> of PPL eligible mothers</w:t>
            </w:r>
            <w:r w:rsidRPr="00250A0E">
              <w:rPr>
                <w:rFonts w:ascii="Arial" w:hAnsi="Arial" w:cs="Arial"/>
                <w:b/>
                <w:sz w:val="20"/>
                <w:szCs w:val="20"/>
              </w:rPr>
              <w:t xml:space="preserve"> </w:t>
            </w:r>
          </w:p>
          <w:p w:rsidR="00E02974" w:rsidRDefault="00E02974" w:rsidP="00E02974">
            <w:pPr>
              <w:pStyle w:val="BodyText"/>
              <w:spacing w:before="20" w:after="20" w:line="240" w:lineRule="auto"/>
              <w:contextualSpacing/>
              <w:jc w:val="right"/>
              <w:rPr>
                <w:rFonts w:ascii="Arial" w:hAnsi="Arial" w:cs="Arial"/>
                <w:b/>
                <w:sz w:val="20"/>
                <w:szCs w:val="20"/>
              </w:rPr>
            </w:pPr>
            <w:r>
              <w:rPr>
                <w:rFonts w:ascii="Arial" w:hAnsi="Arial" w:cs="Arial"/>
                <w:b/>
                <w:sz w:val="20"/>
                <w:szCs w:val="20"/>
              </w:rPr>
              <w:t>FaWCS (2012)</w:t>
            </w:r>
          </w:p>
          <w:p w:rsidR="00E823C2" w:rsidRPr="00250A0E" w:rsidRDefault="00E02974" w:rsidP="00E02974">
            <w:pPr>
              <w:pStyle w:val="BodyText"/>
              <w:spacing w:before="20" w:after="20" w:line="240" w:lineRule="auto"/>
              <w:contextualSpacing/>
              <w:jc w:val="right"/>
              <w:rPr>
                <w:rFonts w:ascii="Arial" w:hAnsi="Arial" w:cs="Arial"/>
                <w:b/>
                <w:sz w:val="20"/>
                <w:szCs w:val="20"/>
              </w:rPr>
            </w:pPr>
            <w:r w:rsidRPr="00250A0E">
              <w:rPr>
                <w:rFonts w:ascii="Arial" w:hAnsi="Arial" w:cs="Arial"/>
                <w:b/>
                <w:sz w:val="20"/>
                <w:szCs w:val="20"/>
              </w:rPr>
              <w:t>(per cent</w:t>
            </w:r>
            <w:r>
              <w:rPr>
                <w:rFonts w:ascii="Arial" w:hAnsi="Arial" w:cs="Arial"/>
                <w:b/>
                <w:sz w:val="20"/>
                <w:szCs w:val="20"/>
              </w:rPr>
              <w:t>)</w:t>
            </w:r>
          </w:p>
        </w:tc>
      </w:tr>
      <w:tr w:rsidR="00E823C2" w:rsidRPr="00250A0E" w:rsidTr="00250A0E">
        <w:tc>
          <w:tcPr>
            <w:tcW w:w="2869" w:type="dxa"/>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Paid paternity or parental leave</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33.5</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34.5</w:t>
            </w:r>
          </w:p>
        </w:tc>
      </w:tr>
      <w:tr w:rsidR="00E823C2" w:rsidRPr="00250A0E" w:rsidTr="00250A0E">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Unpaid paternity or parental leave*</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30.8</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27.8</w:t>
            </w:r>
          </w:p>
        </w:tc>
      </w:tr>
      <w:tr w:rsidR="00E823C2" w:rsidRPr="00250A0E" w:rsidTr="00250A0E">
        <w:tc>
          <w:tcPr>
            <w:tcW w:w="2869" w:type="dxa"/>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Other leave without pay**</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26.2</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22.7</w:t>
            </w:r>
          </w:p>
        </w:tc>
      </w:tr>
      <w:tr w:rsidR="00E823C2" w:rsidRPr="00250A0E" w:rsidTr="00250A0E">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Paid holiday or annual leave**</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67.2</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60.8</w:t>
            </w:r>
          </w:p>
        </w:tc>
      </w:tr>
      <w:tr w:rsidR="00E823C2" w:rsidRPr="00250A0E" w:rsidTr="00250A0E">
        <w:tc>
          <w:tcPr>
            <w:tcW w:w="2869" w:type="dxa"/>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Paid long service leave**</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18.2</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11.9</w:t>
            </w:r>
          </w:p>
        </w:tc>
      </w:tr>
      <w:tr w:rsidR="00E823C2" w:rsidRPr="00250A0E" w:rsidTr="00250A0E">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Paid sick leave**</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43.2</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34.8</w:t>
            </w:r>
          </w:p>
        </w:tc>
      </w:tr>
      <w:tr w:rsidR="00E823C2" w:rsidRPr="00250A0E" w:rsidTr="00250A0E">
        <w:tc>
          <w:tcPr>
            <w:tcW w:w="2869" w:type="dxa"/>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Other paid leave**</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6.4</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6.9</w:t>
            </w:r>
          </w:p>
        </w:tc>
      </w:tr>
      <w:tr w:rsidR="00E823C2" w:rsidRPr="00250A0E" w:rsidTr="00250A0E">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Unable to access any leave**</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14.1</w:t>
            </w:r>
          </w:p>
        </w:tc>
        <w:tc>
          <w:tcPr>
            <w:tcW w:w="2869" w:type="dxa"/>
            <w:shd w:val="clear" w:color="auto" w:fill="D9D9D9" w:themeFill="background1" w:themeFillShade="D9"/>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16.7</w:t>
            </w:r>
          </w:p>
        </w:tc>
      </w:tr>
      <w:tr w:rsidR="00E823C2" w:rsidRPr="00250A0E" w:rsidTr="00250A0E">
        <w:tc>
          <w:tcPr>
            <w:tcW w:w="2869" w:type="dxa"/>
          </w:tcPr>
          <w:p w:rsidR="00E823C2" w:rsidRPr="00250A0E" w:rsidRDefault="00E823C2" w:rsidP="0010419B">
            <w:pPr>
              <w:pStyle w:val="BodyText"/>
              <w:spacing w:before="20" w:after="20" w:line="240" w:lineRule="auto"/>
              <w:contextualSpacing/>
              <w:jc w:val="left"/>
              <w:rPr>
                <w:rFonts w:ascii="Arial" w:hAnsi="Arial" w:cs="Arial"/>
                <w:sz w:val="20"/>
                <w:szCs w:val="20"/>
              </w:rPr>
            </w:pPr>
            <w:r w:rsidRPr="00250A0E">
              <w:rPr>
                <w:rFonts w:ascii="Arial" w:hAnsi="Arial" w:cs="Arial"/>
                <w:sz w:val="20"/>
                <w:szCs w:val="20"/>
              </w:rPr>
              <w:t>N</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2,295</w:t>
            </w:r>
          </w:p>
        </w:tc>
        <w:tc>
          <w:tcPr>
            <w:tcW w:w="2869" w:type="dxa"/>
          </w:tcPr>
          <w:p w:rsidR="00E823C2" w:rsidRPr="00250A0E" w:rsidRDefault="00E823C2" w:rsidP="0010419B">
            <w:pPr>
              <w:pStyle w:val="BodyText"/>
              <w:spacing w:before="20" w:after="20" w:line="240" w:lineRule="auto"/>
              <w:contextualSpacing/>
              <w:jc w:val="right"/>
              <w:rPr>
                <w:rFonts w:ascii="Arial" w:hAnsi="Arial" w:cs="Arial"/>
                <w:sz w:val="20"/>
                <w:szCs w:val="20"/>
              </w:rPr>
            </w:pPr>
            <w:r w:rsidRPr="00250A0E">
              <w:rPr>
                <w:rFonts w:ascii="Arial" w:hAnsi="Arial" w:cs="Arial"/>
                <w:sz w:val="20"/>
                <w:szCs w:val="20"/>
              </w:rPr>
              <w:t>3,323</w:t>
            </w:r>
          </w:p>
        </w:tc>
      </w:tr>
    </w:tbl>
    <w:p w:rsidR="00E823C2" w:rsidRDefault="00E823C2" w:rsidP="00250A0E">
      <w:pPr>
        <w:pStyle w:val="BodyText"/>
        <w:spacing w:before="20" w:after="20" w:line="240" w:lineRule="auto"/>
        <w:contextualSpacing/>
        <w:jc w:val="left"/>
      </w:pPr>
      <w:r>
        <w:t>Source: BaMS and FaW</w:t>
      </w:r>
      <w:r w:rsidR="00E02974">
        <w:t>C</w:t>
      </w:r>
      <w:r>
        <w:t>S wave 2, only includes mothers who report having a partner who was employed at the birth of their baby.</w:t>
      </w:r>
    </w:p>
    <w:p w:rsidR="0082184F" w:rsidRDefault="0082184F" w:rsidP="0082184F">
      <w:pPr>
        <w:spacing w:before="20" w:after="20" w:line="240" w:lineRule="auto"/>
        <w:contextualSpacing/>
      </w:pPr>
      <w:r>
        <w:t xml:space="preserve">*chi-square indicate that differences between BaMS and FaWCS are significant at p&lt;.05, </w:t>
      </w:r>
    </w:p>
    <w:p w:rsidR="0082184F" w:rsidRDefault="0082184F" w:rsidP="0082184F">
      <w:pPr>
        <w:spacing w:before="20" w:after="20" w:line="240" w:lineRule="auto"/>
        <w:contextualSpacing/>
      </w:pPr>
      <w:r>
        <w:t>**</w:t>
      </w:r>
      <w:r w:rsidRPr="00B05EC6">
        <w:t xml:space="preserve"> </w:t>
      </w:r>
      <w:r>
        <w:t>chi-square tests indicate that differences between BaMS and FaWCS are significant at p&lt;.01.</w:t>
      </w:r>
    </w:p>
    <w:p w:rsidR="0082184F" w:rsidRDefault="0082184F" w:rsidP="00250A0E">
      <w:pPr>
        <w:pStyle w:val="BodyText"/>
        <w:spacing w:before="20" w:after="20" w:line="240" w:lineRule="auto"/>
        <w:contextualSpacing/>
        <w:jc w:val="left"/>
      </w:pPr>
    </w:p>
    <w:p w:rsidR="00037296" w:rsidRDefault="00E823C2" w:rsidP="003856CF">
      <w:pPr>
        <w:pStyle w:val="BodyText"/>
        <w:jc w:val="left"/>
      </w:pPr>
      <w:r>
        <w:t xml:space="preserve">In Table </w:t>
      </w:r>
      <w:r w:rsidR="001C3E58">
        <w:t>3.12</w:t>
      </w:r>
      <w:r>
        <w:t xml:space="preserve"> the types and average duration of each type of leave taken by </w:t>
      </w:r>
      <w:r w:rsidR="00BF7DF6">
        <w:t>partners</w:t>
      </w:r>
      <w:r>
        <w:t xml:space="preserve"> are presented.  Just under 30 per cent of fathers took some employer paid parental or paternity leave around the birth of their baby and this was similar for fathers pre-PPL</w:t>
      </w:r>
      <w:r w:rsidR="00B357B0">
        <w:t xml:space="preserve"> (BaMS)</w:t>
      </w:r>
      <w:r w:rsidR="007E1F5F">
        <w:t>.</w:t>
      </w:r>
      <w:r>
        <w:t xml:space="preserve">  There is some suggestion that fathers took significantly less time in employer paid leave after the introduction of PPL, reducing from 0.41 months to 0.36 months, which equates to approximately 2 days less.  There were no significant differences in the proportion who took unpaid paternity or parental leave or the amount of time taken.  While the proportion of men who took “other” leave without pay was similar for both studies, the amount of time taken was significantly longer in FaWCS than BaMS (about 2 days).  A significantly lower proportion of fathers took paid holiday leave in FaWCS than BaMS. However, those who took holiday leave took more time on average (about 1 day) in FaWCS than in BaMS.   Only a very small proportion of fathers took long service leave and this was similar in both studies, but fathers who took long service leave took significantly less time on average in FaWCS than BaMS.  There were no significant differences in the proportion of fathers who took sick leave, but in FaWCS fathers who took sick leave took significantly longer time.  A small proportion of fathers took other paid leave in the first year of their baby’s life.  However, the average amount of time taken was less in FaWCS than in BaMS.  Overall, around three quarters of fathers took some leave in the first year of their babies</w:t>
      </w:r>
      <w:r w:rsidR="00B42EB3">
        <w:t>’</w:t>
      </w:r>
      <w:r>
        <w:t xml:space="preserve"> life according to mothers</w:t>
      </w:r>
      <w:r w:rsidR="005230BA">
        <w:t>’</w:t>
      </w:r>
      <w:r>
        <w:t xml:space="preserve"> reports (76 per cent </w:t>
      </w:r>
      <w:r>
        <w:lastRenderedPageBreak/>
        <w:t xml:space="preserve">BaMS and 74 per cent FaWCS).  In total there is some evidence that fathers took longer time off in FaWCS (0.70 months) than in BaMS (0.54 months), about </w:t>
      </w:r>
      <w:r w:rsidR="007A6505">
        <w:t>3</w:t>
      </w:r>
      <w:r>
        <w:t xml:space="preserve"> days in total.</w:t>
      </w:r>
    </w:p>
    <w:p w:rsidR="00E823C2" w:rsidRPr="001F253F" w:rsidRDefault="001F253F" w:rsidP="001F253F">
      <w:pPr>
        <w:pStyle w:val="Caption"/>
        <w:spacing w:line="240" w:lineRule="auto"/>
        <w:ind w:left="1440" w:hanging="1440"/>
        <w:jc w:val="both"/>
        <w:rPr>
          <w:rFonts w:cs="Arial"/>
          <w:szCs w:val="20"/>
        </w:rPr>
      </w:pPr>
      <w:bookmarkStart w:id="167" w:name="_Toc377040546"/>
      <w:r w:rsidRPr="00E400D5">
        <w:rPr>
          <w:rFonts w:cs="Arial"/>
          <w:szCs w:val="20"/>
        </w:rPr>
        <w:t xml:space="preserve">Table </w:t>
      </w:r>
      <w:r w:rsidRPr="00E400D5">
        <w:rPr>
          <w:rFonts w:cs="Arial"/>
          <w:szCs w:val="20"/>
        </w:rPr>
        <w:fldChar w:fldCharType="begin"/>
      </w:r>
      <w:r w:rsidRPr="00E400D5">
        <w:rPr>
          <w:rFonts w:cs="Arial"/>
          <w:szCs w:val="20"/>
        </w:rPr>
        <w:instrText xml:space="preserve"> STYLEREF 1 \s </w:instrText>
      </w:r>
      <w:r w:rsidRPr="00E400D5">
        <w:rPr>
          <w:rFonts w:cs="Arial"/>
          <w:szCs w:val="20"/>
        </w:rPr>
        <w:fldChar w:fldCharType="separate"/>
      </w:r>
      <w:r w:rsidR="00955803">
        <w:rPr>
          <w:rFonts w:cs="Arial"/>
          <w:noProof/>
          <w:szCs w:val="20"/>
        </w:rPr>
        <w:t>3</w:t>
      </w:r>
      <w:r w:rsidRPr="00E400D5">
        <w:rPr>
          <w:rFonts w:cs="Arial"/>
          <w:szCs w:val="20"/>
        </w:rPr>
        <w:fldChar w:fldCharType="end"/>
      </w:r>
      <w:r w:rsidRPr="00E400D5">
        <w:rPr>
          <w:rFonts w:cs="Arial"/>
          <w:szCs w:val="20"/>
        </w:rPr>
        <w:t>.</w:t>
      </w:r>
      <w:r w:rsidRPr="00E400D5">
        <w:rPr>
          <w:rFonts w:cs="Arial"/>
          <w:szCs w:val="20"/>
        </w:rPr>
        <w:fldChar w:fldCharType="begin"/>
      </w:r>
      <w:r w:rsidRPr="00E400D5">
        <w:rPr>
          <w:rFonts w:cs="Arial"/>
          <w:szCs w:val="20"/>
        </w:rPr>
        <w:instrText xml:space="preserve"> SEQ Table \* ARABIC \s 1 </w:instrText>
      </w:r>
      <w:r w:rsidRPr="00E400D5">
        <w:rPr>
          <w:rFonts w:cs="Arial"/>
          <w:szCs w:val="20"/>
        </w:rPr>
        <w:fldChar w:fldCharType="separate"/>
      </w:r>
      <w:r w:rsidR="00955803">
        <w:rPr>
          <w:rFonts w:cs="Arial"/>
          <w:noProof/>
          <w:szCs w:val="20"/>
        </w:rPr>
        <w:t>12</w:t>
      </w:r>
      <w:r w:rsidRPr="00E400D5">
        <w:rPr>
          <w:rFonts w:cs="Arial"/>
          <w:szCs w:val="20"/>
        </w:rPr>
        <w:fldChar w:fldCharType="end"/>
      </w:r>
      <w:r w:rsidR="006001E0" w:rsidRPr="001F253F">
        <w:rPr>
          <w:rFonts w:cs="Arial"/>
          <w:szCs w:val="20"/>
        </w:rPr>
        <w:t xml:space="preserve"> </w:t>
      </w:r>
      <w:r>
        <w:rPr>
          <w:rFonts w:cs="Arial"/>
          <w:szCs w:val="20"/>
        </w:rPr>
        <w:tab/>
      </w:r>
      <w:r w:rsidR="00E823C2" w:rsidRPr="001F253F">
        <w:rPr>
          <w:rFonts w:cs="Arial"/>
          <w:szCs w:val="20"/>
        </w:rPr>
        <w:t xml:space="preserve">Types and duration of leave taken by </w:t>
      </w:r>
      <w:r w:rsidR="009A5EE6" w:rsidRPr="001F253F">
        <w:rPr>
          <w:rFonts w:cs="Arial"/>
          <w:szCs w:val="20"/>
        </w:rPr>
        <w:t>mothers’ partners in the first year</w:t>
      </w:r>
      <w:r w:rsidR="00E823C2" w:rsidRPr="001F253F">
        <w:rPr>
          <w:rFonts w:cs="Arial"/>
          <w:szCs w:val="20"/>
        </w:rPr>
        <w:t xml:space="preserve"> after birth</w:t>
      </w:r>
      <w:bookmarkEnd w:id="167"/>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2"/>
        <w:tblDescription w:val="Types and duration of leave taken by mothers’ partners in the first year after birth"/>
      </w:tblPr>
      <w:tblGrid>
        <w:gridCol w:w="2191"/>
        <w:gridCol w:w="2028"/>
        <w:gridCol w:w="2194"/>
        <w:gridCol w:w="2194"/>
      </w:tblGrid>
      <w:tr w:rsidR="00E823C2" w:rsidRPr="001F253F" w:rsidTr="003F56C4">
        <w:trPr>
          <w:tblHeader/>
        </w:trPr>
        <w:tc>
          <w:tcPr>
            <w:tcW w:w="2191" w:type="dxa"/>
            <w:shd w:val="clear" w:color="auto" w:fill="000000" w:themeFill="text1"/>
          </w:tcPr>
          <w:p w:rsidR="00E823C2" w:rsidRPr="001F253F" w:rsidRDefault="00E823C2" w:rsidP="00BE1081">
            <w:pPr>
              <w:pStyle w:val="BodyText"/>
              <w:spacing w:beforeLines="20" w:before="48" w:afterLines="20" w:after="48" w:line="240" w:lineRule="auto"/>
              <w:contextualSpacing/>
              <w:rPr>
                <w:rFonts w:ascii="Arial" w:hAnsi="Arial" w:cs="Arial"/>
                <w:b/>
                <w:sz w:val="20"/>
                <w:szCs w:val="20"/>
              </w:rPr>
            </w:pPr>
            <w:r w:rsidRPr="001F253F">
              <w:rPr>
                <w:rFonts w:ascii="Arial" w:hAnsi="Arial" w:cs="Arial"/>
                <w:b/>
                <w:sz w:val="20"/>
                <w:szCs w:val="20"/>
              </w:rPr>
              <w:t>Leave Type</w:t>
            </w:r>
          </w:p>
        </w:tc>
        <w:tc>
          <w:tcPr>
            <w:tcW w:w="2028" w:type="dxa"/>
            <w:shd w:val="clear" w:color="auto" w:fill="000000" w:themeFill="text1"/>
          </w:tcPr>
          <w:p w:rsidR="00E823C2" w:rsidRPr="001F253F" w:rsidRDefault="00912849" w:rsidP="00BE1081">
            <w:pPr>
              <w:pStyle w:val="BodyText"/>
              <w:spacing w:beforeLines="20" w:before="48" w:afterLines="20" w:after="48" w:line="240" w:lineRule="auto"/>
              <w:contextualSpacing/>
              <w:rPr>
                <w:rFonts w:ascii="Arial" w:hAnsi="Arial" w:cs="Arial"/>
                <w:b/>
                <w:sz w:val="20"/>
                <w:szCs w:val="20"/>
              </w:rPr>
            </w:pPr>
            <w:r>
              <w:rPr>
                <w:rFonts w:ascii="Arial" w:hAnsi="Arial" w:cs="Arial"/>
                <w:b/>
                <w:sz w:val="20"/>
                <w:szCs w:val="20"/>
              </w:rPr>
              <w:t>Proportion/Mean</w:t>
            </w:r>
          </w:p>
        </w:tc>
        <w:tc>
          <w:tcPr>
            <w:tcW w:w="2194" w:type="dxa"/>
            <w:shd w:val="clear" w:color="auto" w:fill="000000" w:themeFill="text1"/>
          </w:tcPr>
          <w:p w:rsidR="00E823C2" w:rsidRDefault="00E823C2" w:rsidP="005C6DBD">
            <w:pPr>
              <w:pStyle w:val="BodyText"/>
              <w:spacing w:beforeLines="20" w:before="48" w:afterLines="20" w:after="48" w:line="240" w:lineRule="auto"/>
              <w:contextualSpacing/>
              <w:jc w:val="right"/>
              <w:rPr>
                <w:rFonts w:ascii="Arial" w:hAnsi="Arial" w:cs="Arial"/>
                <w:b/>
                <w:sz w:val="20"/>
                <w:szCs w:val="20"/>
              </w:rPr>
            </w:pPr>
            <w:r w:rsidRPr="001F253F">
              <w:rPr>
                <w:rFonts w:ascii="Arial" w:hAnsi="Arial" w:cs="Arial"/>
                <w:b/>
                <w:sz w:val="20"/>
                <w:szCs w:val="20"/>
              </w:rPr>
              <w:t xml:space="preserve">PPL eligible mothers </w:t>
            </w:r>
          </w:p>
          <w:p w:rsidR="005C6DBD" w:rsidRPr="001F253F" w:rsidRDefault="005C6DBD" w:rsidP="005C6DBD">
            <w:pPr>
              <w:pStyle w:val="BodyText"/>
              <w:spacing w:beforeLines="20" w:before="48" w:afterLines="20" w:after="48" w:line="240" w:lineRule="auto"/>
              <w:contextualSpacing/>
              <w:jc w:val="right"/>
              <w:rPr>
                <w:rFonts w:ascii="Arial" w:hAnsi="Arial" w:cs="Arial"/>
                <w:b/>
                <w:sz w:val="20"/>
                <w:szCs w:val="20"/>
              </w:rPr>
            </w:pPr>
            <w:r>
              <w:rPr>
                <w:rFonts w:ascii="Arial" w:hAnsi="Arial" w:cs="Arial"/>
                <w:b/>
                <w:sz w:val="20"/>
                <w:szCs w:val="20"/>
              </w:rPr>
              <w:t>BaMS (2010)</w:t>
            </w:r>
          </w:p>
        </w:tc>
        <w:tc>
          <w:tcPr>
            <w:tcW w:w="2194" w:type="dxa"/>
            <w:shd w:val="clear" w:color="auto" w:fill="000000" w:themeFill="text1"/>
          </w:tcPr>
          <w:p w:rsidR="005C6DBD" w:rsidRDefault="00E823C2" w:rsidP="005C6DBD">
            <w:pPr>
              <w:pStyle w:val="BodyText"/>
              <w:spacing w:beforeLines="20" w:before="48" w:afterLines="20" w:after="48" w:line="240" w:lineRule="auto"/>
              <w:contextualSpacing/>
              <w:jc w:val="right"/>
              <w:rPr>
                <w:rFonts w:ascii="Arial" w:hAnsi="Arial" w:cs="Arial"/>
                <w:b/>
                <w:sz w:val="20"/>
                <w:szCs w:val="20"/>
              </w:rPr>
            </w:pPr>
            <w:r w:rsidRPr="001F253F">
              <w:rPr>
                <w:rFonts w:ascii="Arial" w:hAnsi="Arial" w:cs="Arial"/>
                <w:b/>
                <w:sz w:val="20"/>
                <w:szCs w:val="20"/>
              </w:rPr>
              <w:t xml:space="preserve">PPL eligible mothers </w:t>
            </w:r>
          </w:p>
          <w:p w:rsidR="00E823C2" w:rsidRPr="001F253F" w:rsidRDefault="005C6DBD" w:rsidP="005C6DBD">
            <w:pPr>
              <w:pStyle w:val="BodyText"/>
              <w:spacing w:beforeLines="20" w:before="48" w:afterLines="20" w:after="48" w:line="240" w:lineRule="auto"/>
              <w:contextualSpacing/>
              <w:jc w:val="right"/>
              <w:rPr>
                <w:rFonts w:ascii="Arial" w:hAnsi="Arial" w:cs="Arial"/>
                <w:b/>
                <w:sz w:val="20"/>
                <w:szCs w:val="20"/>
              </w:rPr>
            </w:pPr>
            <w:r>
              <w:rPr>
                <w:rFonts w:ascii="Arial" w:hAnsi="Arial" w:cs="Arial"/>
                <w:b/>
                <w:sz w:val="20"/>
                <w:szCs w:val="20"/>
              </w:rPr>
              <w:t>FaWCS (2012)</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Paid paternity or parental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234617" w:rsidRDefault="003235E2" w:rsidP="00BE1081">
            <w:pPr>
              <w:pStyle w:val="BodyText"/>
              <w:spacing w:beforeLines="20" w:before="48" w:afterLines="20" w:after="48" w:line="240" w:lineRule="auto"/>
              <w:contextualSpacing/>
              <w:rPr>
                <w:rFonts w:ascii="Arial" w:hAnsi="Arial" w:cs="Arial"/>
                <w:sz w:val="20"/>
                <w:szCs w:val="20"/>
                <w:vertAlign w:val="superscript"/>
              </w:rPr>
            </w:pPr>
            <w:r>
              <w:rPr>
                <w:rFonts w:ascii="Arial" w:hAnsi="Arial" w:cs="Arial"/>
                <w:sz w:val="20"/>
                <w:szCs w:val="20"/>
              </w:rPr>
              <w:t>(per cent)</w:t>
            </w:r>
            <w:r w:rsidR="00DA1579">
              <w:rPr>
                <w:rFonts w:ascii="Arial" w:hAnsi="Arial" w:cs="Arial"/>
                <w:sz w:val="20"/>
                <w:szCs w:val="20"/>
                <w:vertAlign w:val="superscript"/>
              </w:rPr>
              <w:t>a</w:t>
            </w:r>
          </w:p>
        </w:tc>
        <w:tc>
          <w:tcPr>
            <w:tcW w:w="2194" w:type="dxa"/>
          </w:tcPr>
          <w:p w:rsidR="00E823C2" w:rsidRPr="003235E2" w:rsidRDefault="00E823C2" w:rsidP="00BE1081">
            <w:pPr>
              <w:pStyle w:val="PlainText"/>
              <w:spacing w:beforeLines="20" w:before="48" w:afterLines="20" w:after="48"/>
              <w:contextualSpacing/>
              <w:jc w:val="right"/>
              <w:rPr>
                <w:rFonts w:ascii="Arial" w:hAnsi="Arial" w:cs="Arial"/>
                <w:sz w:val="20"/>
                <w:szCs w:val="20"/>
              </w:rPr>
            </w:pPr>
            <w:r w:rsidRPr="003235E2">
              <w:rPr>
                <w:rFonts w:ascii="Arial" w:hAnsi="Arial" w:cs="Arial"/>
                <w:sz w:val="20"/>
                <w:szCs w:val="20"/>
              </w:rPr>
              <w:t>29.7</w:t>
            </w:r>
          </w:p>
        </w:tc>
        <w:tc>
          <w:tcPr>
            <w:tcW w:w="2194" w:type="dxa"/>
          </w:tcPr>
          <w:p w:rsidR="00E823C2" w:rsidRPr="003235E2" w:rsidRDefault="00E823C2" w:rsidP="00BE1081">
            <w:pPr>
              <w:pStyle w:val="PlainText"/>
              <w:spacing w:beforeLines="20" w:before="48" w:afterLines="20" w:after="48"/>
              <w:contextualSpacing/>
              <w:jc w:val="right"/>
              <w:rPr>
                <w:rFonts w:ascii="Arial" w:hAnsi="Arial" w:cs="Arial"/>
                <w:sz w:val="20"/>
                <w:szCs w:val="20"/>
              </w:rPr>
            </w:pPr>
            <w:r w:rsidRPr="003235E2">
              <w:rPr>
                <w:rFonts w:ascii="Arial" w:hAnsi="Arial" w:cs="Arial"/>
                <w:sz w:val="20"/>
                <w:szCs w:val="20"/>
              </w:rPr>
              <w:t>29.6</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vertAlign w:val="superscript"/>
              </w:rPr>
            </w:pPr>
            <w:r w:rsidRPr="003235E2">
              <w:rPr>
                <w:rFonts w:ascii="Arial" w:hAnsi="Arial" w:cs="Arial"/>
                <w:sz w:val="20"/>
                <w:szCs w:val="20"/>
              </w:rPr>
              <w:t>Mean months</w:t>
            </w:r>
            <w:r w:rsidR="00DA1579">
              <w:rPr>
                <w:rFonts w:ascii="Arial" w:hAnsi="Arial" w:cs="Arial"/>
                <w:sz w:val="20"/>
                <w:szCs w:val="20"/>
                <w:vertAlign w:val="superscript"/>
              </w:rPr>
              <w:t>b</w:t>
            </w:r>
            <w:r w:rsidRPr="003235E2">
              <w:rPr>
                <w:rFonts w:ascii="Arial" w:hAnsi="Arial" w:cs="Arial"/>
                <w:sz w:val="20"/>
                <w:szCs w:val="20"/>
                <w:vertAlign w:val="superscript"/>
              </w:rPr>
              <w:t>**</w:t>
            </w:r>
          </w:p>
        </w:tc>
        <w:tc>
          <w:tcPr>
            <w:tcW w:w="2194"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0.41</w:t>
            </w:r>
          </w:p>
        </w:tc>
        <w:tc>
          <w:tcPr>
            <w:tcW w:w="2194"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0.36</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Unpaid paternity or parental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3235E2">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14.9</w:t>
            </w:r>
          </w:p>
        </w:tc>
        <w:tc>
          <w:tcPr>
            <w:tcW w:w="2194" w:type="dxa"/>
          </w:tcPr>
          <w:p w:rsidR="00E823C2" w:rsidRPr="003235E2" w:rsidRDefault="00E823C2" w:rsidP="003235E2">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13.1</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0.23</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0.21</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Other leave without pay</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3235E2">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9.5</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9.1</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0.12</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0.20</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Paid holiday or annual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52.6</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49.8</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0.47</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0.52</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Paid long service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3.8</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3.2</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0.14</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0.07</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Paid sick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9.9</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11.9</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0.04</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0.07</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Other paid leave</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3.5</w:t>
            </w:r>
          </w:p>
        </w:tc>
        <w:tc>
          <w:tcPr>
            <w:tcW w:w="2194" w:type="dxa"/>
          </w:tcPr>
          <w:p w:rsidR="00E823C2" w:rsidRPr="003235E2" w:rsidRDefault="00E823C2" w:rsidP="00BE1081">
            <w:pPr>
              <w:pStyle w:val="BodyText"/>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3.9</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0.25</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0.16</w:t>
            </w:r>
          </w:p>
        </w:tc>
      </w:tr>
      <w:tr w:rsidR="00E823C2" w:rsidRPr="001F253F" w:rsidTr="005C6DBD">
        <w:tc>
          <w:tcPr>
            <w:tcW w:w="2191" w:type="dxa"/>
          </w:tcPr>
          <w:p w:rsidR="00E823C2" w:rsidRPr="003235E2" w:rsidRDefault="00E823C2" w:rsidP="00BE1081">
            <w:pPr>
              <w:spacing w:beforeLines="20" w:before="48" w:afterLines="20" w:after="48" w:line="240" w:lineRule="auto"/>
              <w:contextualSpacing/>
              <w:rPr>
                <w:rFonts w:ascii="Arial" w:hAnsi="Arial" w:cs="Arial"/>
                <w:sz w:val="20"/>
                <w:szCs w:val="20"/>
              </w:rPr>
            </w:pPr>
            <w:r w:rsidRPr="003235E2">
              <w:rPr>
                <w:rFonts w:ascii="Arial" w:hAnsi="Arial" w:cs="Arial"/>
                <w:sz w:val="20"/>
                <w:szCs w:val="20"/>
              </w:rPr>
              <w:t xml:space="preserve">Total leave </w:t>
            </w:r>
          </w:p>
        </w:tc>
        <w:tc>
          <w:tcPr>
            <w:tcW w:w="2028" w:type="dxa"/>
          </w:tcPr>
          <w:p w:rsidR="00E823C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Proportion taking</w:t>
            </w:r>
          </w:p>
          <w:p w:rsidR="003235E2" w:rsidRPr="003235E2" w:rsidRDefault="003235E2" w:rsidP="00BE1081">
            <w:pPr>
              <w:pStyle w:val="BodyText"/>
              <w:spacing w:beforeLines="20" w:before="48" w:afterLines="20" w:after="48" w:line="240" w:lineRule="auto"/>
              <w:contextualSpacing/>
              <w:rPr>
                <w:rFonts w:ascii="Arial" w:hAnsi="Arial" w:cs="Arial"/>
                <w:sz w:val="20"/>
                <w:szCs w:val="20"/>
              </w:rPr>
            </w:pPr>
            <w:r>
              <w:rPr>
                <w:rFonts w:ascii="Arial" w:hAnsi="Arial" w:cs="Arial"/>
                <w:sz w:val="20"/>
                <w:szCs w:val="20"/>
              </w:rPr>
              <w:t>(per cent)</w:t>
            </w:r>
          </w:p>
        </w:tc>
        <w:tc>
          <w:tcPr>
            <w:tcW w:w="2194" w:type="dxa"/>
          </w:tcPr>
          <w:p w:rsidR="00E823C2" w:rsidRPr="003235E2" w:rsidRDefault="00E823C2" w:rsidP="00BE1081">
            <w:pPr>
              <w:pStyle w:val="PlainText"/>
              <w:spacing w:beforeLines="20" w:before="48" w:afterLines="20" w:after="48"/>
              <w:contextualSpacing/>
              <w:jc w:val="right"/>
              <w:rPr>
                <w:rFonts w:ascii="Arial" w:hAnsi="Arial" w:cs="Arial"/>
                <w:sz w:val="20"/>
                <w:szCs w:val="20"/>
              </w:rPr>
            </w:pPr>
            <w:r w:rsidRPr="003235E2">
              <w:rPr>
                <w:rFonts w:ascii="Arial" w:hAnsi="Arial" w:cs="Arial"/>
                <w:sz w:val="20"/>
                <w:szCs w:val="20"/>
              </w:rPr>
              <w:t>76.0</w:t>
            </w:r>
          </w:p>
        </w:tc>
        <w:tc>
          <w:tcPr>
            <w:tcW w:w="2194" w:type="dxa"/>
          </w:tcPr>
          <w:p w:rsidR="00E823C2" w:rsidRPr="003235E2" w:rsidRDefault="00E823C2" w:rsidP="00BE1081">
            <w:pPr>
              <w:pStyle w:val="PlainText"/>
              <w:spacing w:beforeLines="20" w:before="48" w:afterLines="20" w:after="48"/>
              <w:contextualSpacing/>
              <w:jc w:val="right"/>
              <w:rPr>
                <w:rFonts w:ascii="Arial" w:hAnsi="Arial" w:cs="Arial"/>
                <w:sz w:val="20"/>
                <w:szCs w:val="20"/>
              </w:rPr>
            </w:pPr>
            <w:r w:rsidRPr="003235E2">
              <w:rPr>
                <w:rFonts w:ascii="Arial" w:hAnsi="Arial" w:cs="Arial"/>
                <w:sz w:val="20"/>
                <w:szCs w:val="20"/>
              </w:rPr>
              <w:t>74.2</w:t>
            </w:r>
          </w:p>
        </w:tc>
      </w:tr>
      <w:tr w:rsidR="00E823C2" w:rsidRPr="001F253F" w:rsidTr="005C6DBD">
        <w:tc>
          <w:tcPr>
            <w:tcW w:w="2191" w:type="dxa"/>
            <w:shd w:val="clear" w:color="auto" w:fill="D9D9D9" w:themeFill="background1" w:themeFillShade="D9"/>
          </w:tcPr>
          <w:p w:rsidR="00E823C2" w:rsidRPr="003235E2" w:rsidRDefault="00E823C2" w:rsidP="00BE1081">
            <w:pPr>
              <w:spacing w:beforeLines="20" w:before="48" w:afterLines="20" w:after="48" w:line="240" w:lineRule="auto"/>
              <w:contextualSpacing/>
              <w:rPr>
                <w:rFonts w:ascii="Arial" w:hAnsi="Arial" w:cs="Arial"/>
                <w:sz w:val="20"/>
                <w:szCs w:val="20"/>
              </w:rPr>
            </w:pPr>
          </w:p>
        </w:tc>
        <w:tc>
          <w:tcPr>
            <w:tcW w:w="2028" w:type="dxa"/>
            <w:shd w:val="clear" w:color="auto" w:fill="D9D9D9" w:themeFill="background1" w:themeFillShade="D9"/>
          </w:tcPr>
          <w:p w:rsidR="00E823C2" w:rsidRPr="003235E2" w:rsidRDefault="00E823C2" w:rsidP="00BE1081">
            <w:pPr>
              <w:pStyle w:val="BodyText"/>
              <w:spacing w:beforeLines="20" w:before="48" w:afterLines="20" w:after="48" w:line="240" w:lineRule="auto"/>
              <w:contextualSpacing/>
              <w:rPr>
                <w:rFonts w:ascii="Arial" w:hAnsi="Arial" w:cs="Arial"/>
                <w:sz w:val="20"/>
                <w:szCs w:val="20"/>
              </w:rPr>
            </w:pPr>
            <w:r w:rsidRPr="003235E2">
              <w:rPr>
                <w:rFonts w:ascii="Arial" w:hAnsi="Arial" w:cs="Arial"/>
                <w:sz w:val="20"/>
                <w:szCs w:val="20"/>
              </w:rPr>
              <w:t>Mean months**</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0.54</w:t>
            </w:r>
          </w:p>
        </w:tc>
        <w:tc>
          <w:tcPr>
            <w:tcW w:w="2194" w:type="dxa"/>
            <w:shd w:val="clear" w:color="auto" w:fill="D9D9D9" w:themeFill="background1" w:themeFillShade="D9"/>
          </w:tcPr>
          <w:p w:rsidR="00E823C2" w:rsidRPr="003235E2" w:rsidRDefault="00E823C2" w:rsidP="00BE1081">
            <w:pPr>
              <w:spacing w:beforeLines="20" w:before="48" w:afterLines="20" w:after="48" w:line="240" w:lineRule="auto"/>
              <w:contextualSpacing/>
              <w:jc w:val="right"/>
              <w:rPr>
                <w:rFonts w:ascii="Arial" w:hAnsi="Arial" w:cs="Arial"/>
                <w:sz w:val="20"/>
                <w:szCs w:val="20"/>
              </w:rPr>
            </w:pPr>
            <w:r w:rsidRPr="003235E2">
              <w:rPr>
                <w:rFonts w:ascii="Arial" w:hAnsi="Arial" w:cs="Arial"/>
                <w:sz w:val="20"/>
                <w:szCs w:val="20"/>
              </w:rPr>
              <w:t>0.70</w:t>
            </w:r>
          </w:p>
        </w:tc>
      </w:tr>
    </w:tbl>
    <w:p w:rsidR="00DA1579" w:rsidRPr="00E400D5" w:rsidRDefault="00DA1579" w:rsidP="00DA1579">
      <w:pPr>
        <w:pStyle w:val="BodyText"/>
        <w:spacing w:before="20" w:after="20" w:line="240" w:lineRule="auto"/>
        <w:contextualSpacing/>
        <w:rPr>
          <w:rFonts w:cs="Arial"/>
          <w:szCs w:val="20"/>
          <w:lang w:val="en-US"/>
        </w:rPr>
      </w:pPr>
      <w:r w:rsidRPr="00E400D5">
        <w:rPr>
          <w:rFonts w:cs="Arial"/>
          <w:szCs w:val="20"/>
          <w:vertAlign w:val="superscript"/>
          <w:lang w:val="en-US"/>
        </w:rPr>
        <w:t xml:space="preserve">a </w:t>
      </w:r>
      <w:r>
        <w:rPr>
          <w:rFonts w:cs="Arial"/>
          <w:szCs w:val="20"/>
          <w:lang w:val="en-US"/>
        </w:rPr>
        <w:t>Proportion of all fathers</w:t>
      </w:r>
      <w:r w:rsidRPr="00E400D5">
        <w:rPr>
          <w:rFonts w:cs="Arial"/>
          <w:szCs w:val="20"/>
          <w:lang w:val="en-US"/>
        </w:rPr>
        <w:t xml:space="preserve"> </w:t>
      </w:r>
      <w:r>
        <w:rPr>
          <w:rFonts w:cs="Arial"/>
          <w:szCs w:val="20"/>
          <w:lang w:val="en-US"/>
        </w:rPr>
        <w:t xml:space="preserve">with access to some leave </w:t>
      </w:r>
      <w:r w:rsidRPr="00E400D5">
        <w:rPr>
          <w:rFonts w:cs="Arial"/>
          <w:szCs w:val="20"/>
          <w:lang w:val="en-US"/>
        </w:rPr>
        <w:t>who took leave type.</w:t>
      </w:r>
    </w:p>
    <w:p w:rsidR="00DA1579" w:rsidRPr="00E400D5" w:rsidRDefault="00DA1579" w:rsidP="00DA1579">
      <w:pPr>
        <w:pStyle w:val="BodyText"/>
        <w:spacing w:before="20" w:after="20" w:line="240" w:lineRule="auto"/>
        <w:contextualSpacing/>
        <w:rPr>
          <w:rFonts w:cs="Arial"/>
          <w:szCs w:val="20"/>
          <w:lang w:val="en-US"/>
        </w:rPr>
      </w:pPr>
      <w:r w:rsidRPr="00E400D5">
        <w:rPr>
          <w:rFonts w:cs="Arial"/>
          <w:szCs w:val="20"/>
          <w:vertAlign w:val="superscript"/>
          <w:lang w:val="en-US"/>
        </w:rPr>
        <w:t>b</w:t>
      </w:r>
      <w:r w:rsidRPr="00E400D5">
        <w:rPr>
          <w:rFonts w:cs="Arial"/>
          <w:szCs w:val="20"/>
          <w:lang w:val="en-US"/>
        </w:rPr>
        <w:t xml:space="preserve"> Mean </w:t>
      </w:r>
      <w:r>
        <w:rPr>
          <w:rFonts w:cs="Arial"/>
          <w:szCs w:val="20"/>
          <w:lang w:val="en-US"/>
        </w:rPr>
        <w:t>months of leave taken by fathers</w:t>
      </w:r>
      <w:r w:rsidRPr="00E400D5">
        <w:rPr>
          <w:rFonts w:cs="Arial"/>
          <w:szCs w:val="20"/>
          <w:lang w:val="en-US"/>
        </w:rPr>
        <w:t xml:space="preserve"> with eligibility for each type of leave (including as 0 those who had eligibility, but took no leave).</w:t>
      </w:r>
    </w:p>
    <w:p w:rsidR="00E823C2" w:rsidRDefault="005C6DBD" w:rsidP="001F253F">
      <w:pPr>
        <w:pStyle w:val="BodyText"/>
        <w:spacing w:before="20" w:after="20" w:line="240" w:lineRule="auto"/>
        <w:contextualSpacing/>
      </w:pPr>
      <w:r>
        <w:t>Source: BaMS and FaWC</w:t>
      </w:r>
      <w:r w:rsidR="00E823C2" w:rsidRPr="00E823C2">
        <w:t>S wave 2, only includes mothers who report having a partner who was employed at the birth of their baby.</w:t>
      </w:r>
    </w:p>
    <w:p w:rsidR="003235E2" w:rsidRDefault="003235E2" w:rsidP="003235E2">
      <w:pPr>
        <w:spacing w:before="20" w:after="20" w:line="240" w:lineRule="auto"/>
        <w:contextualSpacing/>
      </w:pPr>
      <w:r>
        <w:t xml:space="preserve">*chi-square tests (categorical measures) and f-tests (continuous measures) indicate that differences between BaMS and FaWCS are significant at p&lt;.05, </w:t>
      </w:r>
    </w:p>
    <w:p w:rsidR="003235E2" w:rsidRDefault="003235E2" w:rsidP="003235E2">
      <w:pPr>
        <w:spacing w:before="20" w:after="20" w:line="240" w:lineRule="auto"/>
        <w:contextualSpacing/>
      </w:pPr>
      <w:r>
        <w:t>**</w:t>
      </w:r>
      <w:r w:rsidRPr="00B05EC6">
        <w:t xml:space="preserve"> </w:t>
      </w:r>
      <w:r>
        <w:t>chi-square tests (categorical measures) and f-tests (continuous measures) indicate that differences between BaMS and FaWCS are significant at p&lt;.01.</w:t>
      </w:r>
    </w:p>
    <w:p w:rsidR="00E736D2" w:rsidRDefault="00E736D2" w:rsidP="00E736D2">
      <w:pPr>
        <w:pStyle w:val="Heading2"/>
      </w:pPr>
      <w:bookmarkStart w:id="168" w:name="_Toc377646737"/>
      <w:r>
        <w:t>PLP and return to work</w:t>
      </w:r>
      <w:bookmarkEnd w:id="168"/>
    </w:p>
    <w:p w:rsidR="00E736D2" w:rsidRDefault="00E736D2" w:rsidP="003856CF">
      <w:pPr>
        <w:pStyle w:val="BodyText"/>
        <w:jc w:val="left"/>
        <w:rPr>
          <w:lang w:val="en-US"/>
        </w:rPr>
      </w:pPr>
      <w:r>
        <w:rPr>
          <w:lang w:val="en-US"/>
        </w:rPr>
        <w:t xml:space="preserve">Mothers’ patterns of return to work are widely viewed as important for a range of reasons. For example, the amount of time mothers take out of the workforce </w:t>
      </w:r>
      <w:r w:rsidR="006B3F83">
        <w:rPr>
          <w:lang w:val="en-US"/>
        </w:rPr>
        <w:t>is seen</w:t>
      </w:r>
      <w:r>
        <w:rPr>
          <w:lang w:val="en-US"/>
        </w:rPr>
        <w:t xml:space="preserve"> as having important impacts on mothers’ and babies’ health and wellbeing. This section of the report presents a </w:t>
      </w:r>
      <w:r>
        <w:rPr>
          <w:lang w:val="en-US"/>
        </w:rPr>
        <w:lastRenderedPageBreak/>
        <w:t>first analysis of the impact of PPL on moth</w:t>
      </w:r>
      <w:r w:rsidR="006B3F83">
        <w:rPr>
          <w:lang w:val="en-US"/>
        </w:rPr>
        <w:t xml:space="preserve">ers’ patterns of return to work, focusing on </w:t>
      </w:r>
      <w:r w:rsidR="00627CEA">
        <w:rPr>
          <w:lang w:val="en-US"/>
        </w:rPr>
        <w:t>the likelihood that mothers will have returned to work by key dates of 18 weeks and 12 months</w:t>
      </w:r>
      <w:r w:rsidR="006B3F83">
        <w:rPr>
          <w:lang w:val="en-US"/>
        </w:rPr>
        <w:t>.</w:t>
      </w:r>
    </w:p>
    <w:p w:rsidR="00E736D2" w:rsidRDefault="00E736D2" w:rsidP="00E736D2">
      <w:pPr>
        <w:pStyle w:val="Heading3"/>
        <w:rPr>
          <w:lang w:val="en-US"/>
        </w:rPr>
      </w:pPr>
      <w:bookmarkStart w:id="169" w:name="_Toc377646738"/>
      <w:r>
        <w:rPr>
          <w:lang w:val="en-US"/>
        </w:rPr>
        <w:t>Time out of the workforce</w:t>
      </w:r>
      <w:bookmarkEnd w:id="169"/>
    </w:p>
    <w:p w:rsidR="000B0F29" w:rsidRPr="000B0F29" w:rsidRDefault="006B3F83" w:rsidP="003856CF">
      <w:pPr>
        <w:pStyle w:val="BodyText"/>
        <w:jc w:val="left"/>
        <w:rPr>
          <w:lang w:val="en-US"/>
        </w:rPr>
      </w:pPr>
      <w:r>
        <w:rPr>
          <w:lang w:val="en-US"/>
        </w:rPr>
        <w:t>There are a number of ways that the data collected for the evaluation can be used to estimate changes in mothers</w:t>
      </w:r>
      <w:r w:rsidR="00BB3032">
        <w:rPr>
          <w:lang w:val="en-US"/>
        </w:rPr>
        <w:t>’</w:t>
      </w:r>
      <w:r>
        <w:rPr>
          <w:lang w:val="en-US"/>
        </w:rPr>
        <w:t xml:space="preserve"> time out of the workforce associated with the introduction of PPL. </w:t>
      </w:r>
      <w:r w:rsidR="000B0F29" w:rsidRPr="000B0F29">
        <w:rPr>
          <w:lang w:val="en-US"/>
        </w:rPr>
        <w:t>This section of the report presents the results of a first analysis of this issue. It focuses on the likelihood that mothers will return to work by the time their babies are 18 weeks old and 12 months old. Further analyses will be undertaken into this issue in the evaluation Final Report, and a definitive assessment must await that analysis. Nevertheless, the initial analysis presented here gives a reliable indication of the likely impact of the introduction of PPL on the chance that mothers will return to work by the time their babies are 18 weeks old and 12 months old. The focus is on these two time points following the birth because the scheme aimed both to delay mothers’ initial return to work following a birth, and to support their return to work in the longer run. Thus:</w:t>
      </w:r>
    </w:p>
    <w:p w:rsidR="000B0F29" w:rsidRPr="000B0F29" w:rsidRDefault="000B0F29" w:rsidP="003856CF">
      <w:pPr>
        <w:pStyle w:val="ListBullet"/>
        <w:numPr>
          <w:ilvl w:val="0"/>
          <w:numId w:val="28"/>
        </w:numPr>
        <w:rPr>
          <w:lang w:val="en-US"/>
        </w:rPr>
      </w:pPr>
      <w:r w:rsidRPr="000B0F29">
        <w:rPr>
          <w:lang w:val="en-US"/>
        </w:rPr>
        <w:t>If the scheme delays mothers’ return to work, as it is expected to do, this should be especially evident in mothers’ likelihood of returning to work by the time their babies are 18 weeks old, since the maximum length of PLP available under the PPL scheme is 18 weeks.</w:t>
      </w:r>
    </w:p>
    <w:p w:rsidR="000B0F29" w:rsidRPr="000B0F29" w:rsidRDefault="000B0F29" w:rsidP="003856CF">
      <w:pPr>
        <w:pStyle w:val="ListBullet"/>
        <w:numPr>
          <w:ilvl w:val="0"/>
          <w:numId w:val="28"/>
        </w:numPr>
        <w:rPr>
          <w:lang w:val="en-US"/>
        </w:rPr>
      </w:pPr>
      <w:r w:rsidRPr="000B0F29">
        <w:rPr>
          <w:lang w:val="en-US"/>
        </w:rPr>
        <w:t>Examining mothers’ likelihood of returning to work by the time their babies are 12 months old gives a useful assessment of their longer run overall likelihood of returning to work.</w:t>
      </w:r>
    </w:p>
    <w:p w:rsidR="000B0F29" w:rsidRDefault="000B0F29" w:rsidP="003856CF">
      <w:pPr>
        <w:pStyle w:val="BodyText"/>
        <w:jc w:val="left"/>
        <w:rPr>
          <w:lang w:val="en-US"/>
        </w:rPr>
      </w:pPr>
      <w:r w:rsidRPr="000B0F29">
        <w:rPr>
          <w:lang w:val="en-US"/>
        </w:rPr>
        <w:t>To assess these issues, mothers’ patterns of return to work at 18 weeks and 12 months following a birth were compared before and</w:t>
      </w:r>
      <w:r w:rsidR="007E0EC4">
        <w:rPr>
          <w:lang w:val="en-US"/>
        </w:rPr>
        <w:t xml:space="preserve"> after the introduction of PPL. </w:t>
      </w:r>
      <w:r w:rsidRPr="000B0F29">
        <w:rPr>
          <w:lang w:val="en-US"/>
        </w:rPr>
        <w:t>An initial assessment is provided by comparing the proportion of mothers who had returned to work at each time in the BaMS (pre-PPL) and FaWCS (post-PPL) mothers</w:t>
      </w:r>
      <w:r w:rsidR="004E5FA8">
        <w:rPr>
          <w:lang w:val="en-US"/>
        </w:rPr>
        <w:t>’</w:t>
      </w:r>
      <w:r w:rsidRPr="000B0F29">
        <w:rPr>
          <w:lang w:val="en-US"/>
        </w:rPr>
        <w:t xml:space="preserve"> surveys. This comparison shows that mothers in the post-PPL sample were significantly less likely to have returned to work at 18 weeks, and s</w:t>
      </w:r>
      <w:r w:rsidR="007E0EC4">
        <w:rPr>
          <w:lang w:val="en-US"/>
        </w:rPr>
        <w:t>ignificantly</w:t>
      </w:r>
      <w:r w:rsidRPr="000B0F29">
        <w:rPr>
          <w:lang w:val="en-US"/>
        </w:rPr>
        <w:t xml:space="preserve"> more likely to have done so at 12 months, compared to the pre-PPL sample</w:t>
      </w:r>
      <w:r w:rsidR="007E0EC4">
        <w:rPr>
          <w:lang w:val="en-US"/>
        </w:rPr>
        <w:t xml:space="preserve"> (Table 3.1</w:t>
      </w:r>
      <w:r w:rsidR="00BA2607">
        <w:rPr>
          <w:lang w:val="en-US"/>
        </w:rPr>
        <w:t>3</w:t>
      </w:r>
      <w:r w:rsidR="007E0EC4">
        <w:rPr>
          <w:lang w:val="en-US"/>
        </w:rPr>
        <w:t>)</w:t>
      </w:r>
      <w:r w:rsidRPr="000B0F29">
        <w:rPr>
          <w:lang w:val="en-US"/>
        </w:rPr>
        <w:t xml:space="preserve">. Thus, at 18 weeks, 22 per cent of BaMS mothers had returned to work compared to 17 per cent of FaWCS mothers. At 12 months, 69 per cent of BaMS mothers and 73 per cent of FaWCS mothers had returned to work. </w:t>
      </w:r>
    </w:p>
    <w:p w:rsidR="001C0BE7" w:rsidRDefault="001C0BE7">
      <w:pPr>
        <w:spacing w:after="0" w:line="240" w:lineRule="auto"/>
        <w:rPr>
          <w:rFonts w:cs="Arial"/>
          <w:b/>
          <w:bCs/>
          <w:szCs w:val="20"/>
        </w:rPr>
      </w:pPr>
      <w:r>
        <w:rPr>
          <w:rFonts w:cs="Arial"/>
          <w:szCs w:val="20"/>
        </w:rPr>
        <w:br w:type="page"/>
      </w:r>
    </w:p>
    <w:p w:rsidR="002F4726" w:rsidRPr="00FB055B" w:rsidRDefault="00F65CA9" w:rsidP="002F4726">
      <w:pPr>
        <w:pStyle w:val="Caption"/>
        <w:spacing w:line="240" w:lineRule="auto"/>
        <w:ind w:left="1440" w:hanging="1440"/>
        <w:jc w:val="both"/>
        <w:rPr>
          <w:rFonts w:cs="Arial"/>
          <w:szCs w:val="20"/>
        </w:rPr>
      </w:pPr>
      <w:bookmarkStart w:id="170" w:name="_Toc377040547"/>
      <w:r>
        <w:rPr>
          <w:rFonts w:cs="Arial"/>
          <w:szCs w:val="20"/>
        </w:rPr>
        <w:lastRenderedPageBreak/>
        <w:t>Table</w:t>
      </w:r>
      <w:r w:rsidR="002F4726" w:rsidRPr="00E400D5">
        <w:rPr>
          <w:rFonts w:cs="Arial"/>
          <w:szCs w:val="20"/>
        </w:rPr>
        <w:t xml:space="preserve"> </w:t>
      </w:r>
      <w:r w:rsidR="002F4726" w:rsidRPr="00E400D5">
        <w:rPr>
          <w:rFonts w:cs="Arial"/>
          <w:szCs w:val="20"/>
        </w:rPr>
        <w:fldChar w:fldCharType="begin"/>
      </w:r>
      <w:r w:rsidR="002F4726" w:rsidRPr="00E400D5">
        <w:rPr>
          <w:rFonts w:cs="Arial"/>
          <w:szCs w:val="20"/>
        </w:rPr>
        <w:instrText xml:space="preserve"> STYLEREF 1 \s </w:instrText>
      </w:r>
      <w:r w:rsidR="002F4726" w:rsidRPr="00E400D5">
        <w:rPr>
          <w:rFonts w:cs="Arial"/>
          <w:szCs w:val="20"/>
        </w:rPr>
        <w:fldChar w:fldCharType="separate"/>
      </w:r>
      <w:r w:rsidR="00955803">
        <w:rPr>
          <w:rFonts w:cs="Arial"/>
          <w:noProof/>
          <w:szCs w:val="20"/>
        </w:rPr>
        <w:t>3</w:t>
      </w:r>
      <w:r w:rsidR="002F4726" w:rsidRPr="00E400D5">
        <w:rPr>
          <w:rFonts w:cs="Arial"/>
          <w:szCs w:val="20"/>
        </w:rPr>
        <w:fldChar w:fldCharType="end"/>
      </w:r>
      <w:r w:rsidR="002F4726" w:rsidRPr="00E400D5">
        <w:rPr>
          <w:rFonts w:cs="Arial"/>
          <w:szCs w:val="20"/>
        </w:rPr>
        <w:t>.</w:t>
      </w:r>
      <w:r w:rsidR="002F4726" w:rsidRPr="00E400D5">
        <w:rPr>
          <w:rFonts w:cs="Arial"/>
          <w:szCs w:val="20"/>
        </w:rPr>
        <w:fldChar w:fldCharType="begin"/>
      </w:r>
      <w:r w:rsidR="002F4726" w:rsidRPr="00E400D5">
        <w:rPr>
          <w:rFonts w:cs="Arial"/>
          <w:szCs w:val="20"/>
        </w:rPr>
        <w:instrText xml:space="preserve"> SEQ Table \* ARABIC \s 1 </w:instrText>
      </w:r>
      <w:r w:rsidR="002F4726" w:rsidRPr="00E400D5">
        <w:rPr>
          <w:rFonts w:cs="Arial"/>
          <w:szCs w:val="20"/>
        </w:rPr>
        <w:fldChar w:fldCharType="separate"/>
      </w:r>
      <w:r w:rsidR="00955803">
        <w:rPr>
          <w:rFonts w:cs="Arial"/>
          <w:noProof/>
          <w:szCs w:val="20"/>
        </w:rPr>
        <w:t>13</w:t>
      </w:r>
      <w:r w:rsidR="002F4726" w:rsidRPr="00E400D5">
        <w:rPr>
          <w:rFonts w:cs="Arial"/>
          <w:szCs w:val="20"/>
        </w:rPr>
        <w:fldChar w:fldCharType="end"/>
      </w:r>
      <w:r w:rsidR="002F4726" w:rsidRPr="001F253F">
        <w:rPr>
          <w:rFonts w:cs="Arial"/>
          <w:szCs w:val="20"/>
        </w:rPr>
        <w:t xml:space="preserve"> </w:t>
      </w:r>
      <w:r w:rsidR="002F4726">
        <w:rPr>
          <w:rFonts w:cs="Arial"/>
          <w:szCs w:val="20"/>
        </w:rPr>
        <w:tab/>
      </w:r>
      <w:r w:rsidR="002F4726" w:rsidRPr="00FB055B">
        <w:rPr>
          <w:rFonts w:cs="Arial"/>
          <w:szCs w:val="20"/>
        </w:rPr>
        <w:t>Table of descriptive statistics comparing BaMS and FaWCS mothers return to work patterns and social and demographic character</w:t>
      </w:r>
      <w:r w:rsidR="002F4726">
        <w:rPr>
          <w:rFonts w:cs="Arial"/>
          <w:szCs w:val="20"/>
        </w:rPr>
        <w:t>i</w:t>
      </w:r>
      <w:r w:rsidR="002F4726" w:rsidRPr="00FB055B">
        <w:rPr>
          <w:rFonts w:cs="Arial"/>
          <w:szCs w:val="20"/>
        </w:rPr>
        <w:t>stics</w:t>
      </w:r>
      <w:bookmarkEnd w:id="170"/>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3"/>
        <w:tblDescription w:val="Table of descriptive statistics comparing BaMS and FaWCS mothers return to work patterns and social and demographic characteristics"/>
      </w:tblPr>
      <w:tblGrid>
        <w:gridCol w:w="3546"/>
        <w:gridCol w:w="1687"/>
        <w:gridCol w:w="1687"/>
        <w:gridCol w:w="1687"/>
      </w:tblGrid>
      <w:tr w:rsidR="00A25DCB" w:rsidRPr="00FB055B" w:rsidTr="00392F36">
        <w:trPr>
          <w:trHeight w:val="601"/>
          <w:tblHeader/>
        </w:trPr>
        <w:tc>
          <w:tcPr>
            <w:tcW w:w="2060" w:type="pct"/>
            <w:shd w:val="clear" w:color="auto" w:fill="000000" w:themeFill="text1"/>
          </w:tcPr>
          <w:p w:rsidR="00A25DCB" w:rsidRPr="0076136E" w:rsidRDefault="00A25DCB" w:rsidP="00C26547">
            <w:pPr>
              <w:pStyle w:val="PlainText"/>
              <w:spacing w:beforeLines="20" w:before="48" w:afterLines="20" w:after="48"/>
              <w:contextualSpacing/>
              <w:rPr>
                <w:rFonts w:ascii="Arial" w:hAnsi="Arial" w:cs="Arial"/>
                <w:b/>
                <w:sz w:val="20"/>
                <w:szCs w:val="20"/>
              </w:rPr>
            </w:pPr>
          </w:p>
        </w:tc>
        <w:tc>
          <w:tcPr>
            <w:tcW w:w="980" w:type="pct"/>
            <w:shd w:val="clear" w:color="auto" w:fill="000000" w:themeFill="text1"/>
          </w:tcPr>
          <w:p w:rsidR="00A25DCB" w:rsidRPr="0076136E" w:rsidRDefault="00A25DCB" w:rsidP="00C26547">
            <w:pPr>
              <w:pStyle w:val="PlainText"/>
              <w:spacing w:beforeLines="20" w:before="48" w:afterLines="20" w:after="48"/>
              <w:contextualSpacing/>
              <w:jc w:val="right"/>
              <w:rPr>
                <w:rFonts w:ascii="Arial" w:hAnsi="Arial" w:cs="Arial"/>
                <w:b/>
                <w:sz w:val="20"/>
                <w:szCs w:val="20"/>
              </w:rPr>
            </w:pPr>
            <w:proofErr w:type="spellStart"/>
            <w:r w:rsidRPr="0076136E">
              <w:rPr>
                <w:rFonts w:ascii="Arial" w:hAnsi="Arial" w:cs="Arial"/>
                <w:b/>
                <w:sz w:val="20"/>
                <w:szCs w:val="20"/>
              </w:rPr>
              <w:t>BaMS</w:t>
            </w:r>
            <w:proofErr w:type="spellEnd"/>
          </w:p>
          <w:p w:rsidR="00A25DCB" w:rsidRPr="0076136E" w:rsidRDefault="00A25DCB" w:rsidP="00C26547">
            <w:pPr>
              <w:pStyle w:val="PlainText"/>
              <w:spacing w:beforeLines="20" w:before="48" w:afterLines="20" w:after="48"/>
              <w:contextualSpacing/>
              <w:jc w:val="right"/>
              <w:rPr>
                <w:rFonts w:ascii="Arial" w:hAnsi="Arial" w:cs="Arial"/>
                <w:b/>
                <w:sz w:val="20"/>
                <w:szCs w:val="20"/>
              </w:rPr>
            </w:pPr>
            <w:r w:rsidRPr="0076136E">
              <w:rPr>
                <w:rFonts w:ascii="Arial" w:hAnsi="Arial" w:cs="Arial"/>
                <w:b/>
                <w:sz w:val="20"/>
                <w:szCs w:val="20"/>
              </w:rPr>
              <w:t>Per cent/ Mean</w:t>
            </w:r>
          </w:p>
        </w:tc>
        <w:tc>
          <w:tcPr>
            <w:tcW w:w="980" w:type="pct"/>
            <w:shd w:val="clear" w:color="auto" w:fill="000000" w:themeFill="text1"/>
          </w:tcPr>
          <w:p w:rsidR="00A25DCB" w:rsidRPr="0076136E" w:rsidRDefault="00A25DCB" w:rsidP="00C26547">
            <w:pPr>
              <w:pStyle w:val="PlainText"/>
              <w:spacing w:beforeLines="20" w:before="48" w:afterLines="20" w:after="48"/>
              <w:contextualSpacing/>
              <w:jc w:val="right"/>
              <w:rPr>
                <w:rFonts w:ascii="Arial" w:hAnsi="Arial" w:cs="Arial"/>
                <w:b/>
                <w:sz w:val="20"/>
                <w:szCs w:val="20"/>
              </w:rPr>
            </w:pPr>
            <w:proofErr w:type="spellStart"/>
            <w:r w:rsidRPr="0076136E">
              <w:rPr>
                <w:rFonts w:ascii="Arial" w:hAnsi="Arial" w:cs="Arial"/>
                <w:b/>
                <w:sz w:val="20"/>
                <w:szCs w:val="20"/>
              </w:rPr>
              <w:t>FaWCS</w:t>
            </w:r>
            <w:proofErr w:type="spellEnd"/>
            <w:r>
              <w:rPr>
                <w:rFonts w:ascii="Arial" w:hAnsi="Arial" w:cs="Arial"/>
                <w:b/>
                <w:sz w:val="20"/>
                <w:szCs w:val="20"/>
              </w:rPr>
              <w:t xml:space="preserve">, wave </w:t>
            </w:r>
            <w:r w:rsidRPr="0076136E">
              <w:rPr>
                <w:rFonts w:ascii="Arial" w:hAnsi="Arial" w:cs="Arial"/>
                <w:b/>
                <w:sz w:val="20"/>
                <w:szCs w:val="20"/>
              </w:rPr>
              <w:t>2</w:t>
            </w:r>
          </w:p>
          <w:p w:rsidR="00A25DCB" w:rsidRPr="0076136E" w:rsidRDefault="00A25DCB" w:rsidP="00C26547">
            <w:pPr>
              <w:pStyle w:val="PlainText"/>
              <w:spacing w:beforeLines="20" w:before="48" w:afterLines="20" w:after="48"/>
              <w:contextualSpacing/>
              <w:jc w:val="right"/>
              <w:rPr>
                <w:rFonts w:ascii="Arial" w:hAnsi="Arial" w:cs="Arial"/>
                <w:b/>
                <w:sz w:val="20"/>
                <w:szCs w:val="20"/>
              </w:rPr>
            </w:pPr>
            <w:r w:rsidRPr="0076136E">
              <w:rPr>
                <w:rFonts w:ascii="Arial" w:hAnsi="Arial" w:cs="Arial"/>
                <w:b/>
                <w:sz w:val="20"/>
                <w:szCs w:val="20"/>
              </w:rPr>
              <w:t>Per cent/ Mean</w:t>
            </w:r>
          </w:p>
        </w:tc>
        <w:tc>
          <w:tcPr>
            <w:tcW w:w="980" w:type="pct"/>
            <w:shd w:val="clear" w:color="auto" w:fill="000000" w:themeFill="text1"/>
          </w:tcPr>
          <w:p w:rsidR="00A25DCB" w:rsidRPr="0076136E" w:rsidRDefault="00A25DCB" w:rsidP="00C26547">
            <w:pPr>
              <w:pStyle w:val="PlainText"/>
              <w:spacing w:beforeLines="20" w:before="48" w:afterLines="20" w:after="48"/>
              <w:contextualSpacing/>
              <w:jc w:val="right"/>
              <w:rPr>
                <w:rFonts w:ascii="Arial" w:hAnsi="Arial" w:cs="Arial"/>
                <w:b/>
                <w:sz w:val="20"/>
                <w:szCs w:val="20"/>
              </w:rPr>
            </w:pPr>
            <w:r w:rsidRPr="0076136E">
              <w:rPr>
                <w:rFonts w:ascii="Arial" w:hAnsi="Arial" w:cs="Arial"/>
                <w:b/>
                <w:sz w:val="20"/>
                <w:szCs w:val="20"/>
              </w:rPr>
              <w:t>Total</w:t>
            </w:r>
          </w:p>
          <w:p w:rsidR="00A25DCB" w:rsidRPr="0076136E" w:rsidRDefault="00A25DCB" w:rsidP="00C26547">
            <w:pPr>
              <w:pStyle w:val="PlainText"/>
              <w:spacing w:beforeLines="20" w:before="48" w:afterLines="20" w:after="48"/>
              <w:contextualSpacing/>
              <w:jc w:val="right"/>
              <w:rPr>
                <w:rFonts w:ascii="Arial" w:hAnsi="Arial" w:cs="Arial"/>
                <w:b/>
                <w:sz w:val="20"/>
                <w:szCs w:val="20"/>
              </w:rPr>
            </w:pPr>
            <w:r w:rsidRPr="0076136E">
              <w:rPr>
                <w:rFonts w:ascii="Arial" w:hAnsi="Arial" w:cs="Arial"/>
                <w:b/>
                <w:sz w:val="20"/>
                <w:szCs w:val="20"/>
              </w:rPr>
              <w:t>Per cent/ Mean</w:t>
            </w:r>
          </w:p>
        </w:tc>
      </w:tr>
      <w:tr w:rsidR="002F4726" w:rsidRPr="00FB055B" w:rsidTr="00C26547">
        <w:tc>
          <w:tcPr>
            <w:tcW w:w="2060" w:type="pct"/>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 xml:space="preserve">Returned to work </w:t>
            </w:r>
            <w:r>
              <w:rPr>
                <w:rFonts w:ascii="Arial" w:hAnsi="Arial" w:cs="Arial"/>
                <w:sz w:val="20"/>
                <w:szCs w:val="20"/>
              </w:rPr>
              <w:t>by 18 weeks</w:t>
            </w:r>
            <w:r w:rsidRPr="00FB055B">
              <w:rPr>
                <w:rFonts w:ascii="Arial" w:hAnsi="Arial" w:cs="Arial"/>
                <w:sz w:val="20"/>
                <w:szCs w:val="20"/>
              </w:rPr>
              <w:t xml:space="preserve"> **</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D9D9D9" w:themeFill="background1" w:themeFillShade="D9"/>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Y</w:t>
            </w:r>
            <w:r w:rsidRPr="00FB055B">
              <w:rPr>
                <w:rFonts w:ascii="Arial" w:hAnsi="Arial" w:cs="Arial"/>
                <w:sz w:val="20"/>
                <w:szCs w:val="20"/>
              </w:rPr>
              <w:t>es</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22.2</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16.7</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19.0</w:t>
            </w:r>
          </w:p>
        </w:tc>
      </w:tr>
      <w:tr w:rsidR="002F4726" w:rsidRPr="00FB055B" w:rsidTr="00C26547">
        <w:tc>
          <w:tcPr>
            <w:tcW w:w="2060" w:type="pct"/>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No</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77.8</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83.3</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81.0</w:t>
            </w:r>
          </w:p>
        </w:tc>
      </w:tr>
      <w:tr w:rsidR="002F4726" w:rsidRPr="00FB055B" w:rsidTr="00C26547">
        <w:tc>
          <w:tcPr>
            <w:tcW w:w="2060" w:type="pct"/>
            <w:shd w:val="clear" w:color="auto" w:fill="D9D9D9" w:themeFill="background1" w:themeFillShade="D9"/>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Return</w:t>
            </w:r>
            <w:r>
              <w:rPr>
                <w:rFonts w:ascii="Arial" w:hAnsi="Arial" w:cs="Arial"/>
                <w:sz w:val="20"/>
                <w:szCs w:val="20"/>
              </w:rPr>
              <w:t>ed</w:t>
            </w:r>
            <w:r w:rsidRPr="00FB055B">
              <w:rPr>
                <w:rFonts w:ascii="Arial" w:hAnsi="Arial" w:cs="Arial"/>
                <w:sz w:val="20"/>
                <w:szCs w:val="20"/>
              </w:rPr>
              <w:t xml:space="preserve"> to work </w:t>
            </w:r>
            <w:r>
              <w:rPr>
                <w:rFonts w:ascii="Arial" w:hAnsi="Arial" w:cs="Arial"/>
                <w:sz w:val="20"/>
                <w:szCs w:val="20"/>
              </w:rPr>
              <w:t xml:space="preserve">by 12 months </w:t>
            </w:r>
            <w:r w:rsidRPr="00FB055B">
              <w:rPr>
                <w:rFonts w:ascii="Arial" w:hAnsi="Arial" w:cs="Arial"/>
                <w:sz w:val="20"/>
                <w:szCs w:val="20"/>
              </w:rPr>
              <w:t>**</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D9D9D9" w:themeFill="background1" w:themeFillShade="D9"/>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Yes</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69.4</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72.9</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71.4</w:t>
            </w:r>
          </w:p>
        </w:tc>
      </w:tr>
      <w:tr w:rsidR="002F4726" w:rsidRPr="00FB055B" w:rsidTr="00C26547">
        <w:tc>
          <w:tcPr>
            <w:tcW w:w="2060" w:type="pct"/>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No</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30.6</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27.1</w:t>
            </w:r>
          </w:p>
        </w:tc>
        <w:tc>
          <w:tcPr>
            <w:tcW w:w="980" w:type="pct"/>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Pr>
                <w:rFonts w:ascii="Arial" w:hAnsi="Arial" w:cs="Arial"/>
                <w:sz w:val="20"/>
                <w:szCs w:val="20"/>
              </w:rPr>
              <w:t>28.6</w:t>
            </w:r>
          </w:p>
        </w:tc>
      </w:tr>
      <w:tr w:rsidR="002F4726" w:rsidRPr="00FB055B" w:rsidTr="00C26547">
        <w:tc>
          <w:tcPr>
            <w:tcW w:w="2060" w:type="pct"/>
            <w:shd w:val="clear" w:color="auto" w:fill="D9D9D9" w:themeFill="background1" w:themeFillShade="D9"/>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D9D9D9" w:themeFill="background1" w:themeFillShade="D9"/>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Months taken in Paid leave **</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None</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54.7</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53.9</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54.3</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L</w:t>
            </w:r>
            <w:r w:rsidRPr="00FB055B">
              <w:rPr>
                <w:rFonts w:ascii="Arial" w:hAnsi="Arial" w:cs="Arial"/>
                <w:sz w:val="20"/>
                <w:szCs w:val="20"/>
              </w:rPr>
              <w:t>ess than 3</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9.5</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12.4</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11.2</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3 to 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18.7</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23.4</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21.4</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6 or more</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9.3</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9.8</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9.6</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Missing/still on leave</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7.8</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0.5</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3.6</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Age (mean)**</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32.3</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31.8</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32.0</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Highest level of education</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Less than high</w:t>
            </w:r>
            <w:r>
              <w:rPr>
                <w:rFonts w:ascii="Arial" w:hAnsi="Arial" w:cs="Arial"/>
                <w:sz w:val="20"/>
                <w:szCs w:val="20"/>
              </w:rPr>
              <w:t xml:space="preserve"> </w:t>
            </w:r>
            <w:r w:rsidRPr="00FB055B">
              <w:rPr>
                <w:rFonts w:ascii="Arial" w:hAnsi="Arial" w:cs="Arial"/>
                <w:sz w:val="20"/>
                <w:szCs w:val="20"/>
              </w:rPr>
              <w:t>school</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8.9</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8.6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8.7</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Year 12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16.5</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17.1</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16.9</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Trade/cert/dip</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24.4</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22.6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23.3</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Bachelor +</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50.3</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51.7</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51.1</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Contract *</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Permanent/ongoing</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74.8</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76.4</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75.7</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Fixed term</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5.3</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6.4</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5.9</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Casual</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11.0</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Self Employed</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7.4</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6.6</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O</w:t>
            </w:r>
            <w:r w:rsidRPr="00FB055B">
              <w:rPr>
                <w:rFonts w:ascii="Arial" w:hAnsi="Arial" w:cs="Arial"/>
                <w:sz w:val="20"/>
                <w:szCs w:val="20"/>
              </w:rPr>
              <w:t>ther/don</w:t>
            </w:r>
            <w:r>
              <w:rPr>
                <w:rFonts w:ascii="Arial" w:hAnsi="Arial" w:cs="Arial"/>
                <w:sz w:val="20"/>
                <w:szCs w:val="20"/>
              </w:rPr>
              <w:t>’</w:t>
            </w:r>
            <w:r w:rsidRPr="00FB055B">
              <w:rPr>
                <w:rFonts w:ascii="Arial" w:hAnsi="Arial" w:cs="Arial"/>
                <w:sz w:val="20"/>
                <w:szCs w:val="20"/>
              </w:rPr>
              <w:t>t know</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0.9</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0.7</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0.8</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Sector and employer size</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Public</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30.2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28.2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29.0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Private-100+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40.1</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40.5</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40.3</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Private-20_99</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11.8</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11.2</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Private-&lt;20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19.5</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19.4</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19.5</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Current relationship status **</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Married</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75.6</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75.3</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75.4</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Cohabiting</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17.6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19.7</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18.8</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Living apart together</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0.8</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0.9</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0.9</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lastRenderedPageBreak/>
              <w:t>Not in a relationship</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4.1</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4.9</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First child **</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No</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50.9</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46.7</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48.5</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Yes</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49.1</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53.3</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51.5</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Housing tenure**</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Own outright</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19.4</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11.2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14.7</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Purchasing</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54.6</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61.1</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58.3</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Private rental</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21.8</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23.7</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22.9</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P</w:t>
            </w:r>
            <w:r w:rsidRPr="00FB055B">
              <w:rPr>
                <w:rFonts w:ascii="Arial" w:hAnsi="Arial" w:cs="Arial"/>
                <w:sz w:val="20"/>
                <w:szCs w:val="20"/>
              </w:rPr>
              <w:t>ublic housing/other</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3.7</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3.8</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3.8</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Pr>
                <w:rFonts w:ascii="Arial" w:hAnsi="Arial" w:cs="Arial"/>
                <w:sz w:val="20"/>
                <w:szCs w:val="20"/>
              </w:rPr>
              <w:t>D</w:t>
            </w:r>
            <w:r w:rsidRPr="00FB055B">
              <w:rPr>
                <w:rFonts w:ascii="Arial" w:hAnsi="Arial" w:cs="Arial"/>
                <w:sz w:val="20"/>
                <w:szCs w:val="20"/>
              </w:rPr>
              <w:t>on</w:t>
            </w:r>
            <w:r>
              <w:rPr>
                <w:rFonts w:ascii="Arial" w:hAnsi="Arial" w:cs="Arial"/>
                <w:sz w:val="20"/>
                <w:szCs w:val="20"/>
              </w:rPr>
              <w:t>’</w:t>
            </w:r>
            <w:r w:rsidRPr="00FB055B">
              <w:rPr>
                <w:rFonts w:ascii="Arial" w:hAnsi="Arial" w:cs="Arial"/>
                <w:sz w:val="20"/>
                <w:szCs w:val="20"/>
              </w:rPr>
              <w:t>t know/refused</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0.4</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0.2</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0.3</w:t>
            </w:r>
          </w:p>
        </w:tc>
      </w:tr>
      <w:tr w:rsidR="002F4726" w:rsidRPr="00FB055B" w:rsidTr="00C26547">
        <w:tc>
          <w:tcPr>
            <w:tcW w:w="2060" w:type="pct"/>
            <w:shd w:val="clear" w:color="auto" w:fill="BFBFBF" w:themeFill="background1" w:themeFillShade="BF"/>
          </w:tcPr>
          <w:p w:rsidR="002F4726" w:rsidRPr="00FB055B" w:rsidRDefault="002F4726" w:rsidP="00C26547">
            <w:pPr>
              <w:pStyle w:val="PlainText"/>
              <w:spacing w:beforeLines="20" w:before="48" w:afterLines="20" w:after="48"/>
              <w:ind w:left="142"/>
              <w:contextualSpacing/>
              <w:rPr>
                <w:rFonts w:ascii="Arial" w:hAnsi="Arial" w:cs="Arial"/>
                <w:sz w:val="20"/>
                <w:szCs w:val="20"/>
              </w:rPr>
            </w:pPr>
            <w:r w:rsidRPr="00FB055B">
              <w:rPr>
                <w:rFonts w:ascii="Arial" w:hAnsi="Arial" w:cs="Arial"/>
                <w:sz w:val="20"/>
                <w:szCs w:val="20"/>
              </w:rPr>
              <w:t>Total</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c>
          <w:tcPr>
            <w:tcW w:w="980" w:type="pct"/>
            <w:shd w:val="clear" w:color="auto" w:fill="BFBFBF" w:themeFill="background1" w:themeFillShade="BF"/>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100.0</w:t>
            </w:r>
          </w:p>
        </w:tc>
      </w:tr>
      <w:tr w:rsidR="002F4726" w:rsidRPr="00FB055B" w:rsidTr="00C26547">
        <w:tc>
          <w:tcPr>
            <w:tcW w:w="2060" w:type="pct"/>
            <w:shd w:val="clear" w:color="auto" w:fill="auto"/>
          </w:tcPr>
          <w:p w:rsidR="002F4726" w:rsidRPr="00FB055B" w:rsidRDefault="002F4726" w:rsidP="00C26547">
            <w:pPr>
              <w:pStyle w:val="PlainText"/>
              <w:spacing w:beforeLines="20" w:before="48" w:afterLines="20" w:after="48"/>
              <w:contextualSpacing/>
              <w:rPr>
                <w:rFonts w:ascii="Arial" w:hAnsi="Arial" w:cs="Arial"/>
                <w:sz w:val="20"/>
                <w:szCs w:val="20"/>
              </w:rPr>
            </w:pPr>
            <w:r w:rsidRPr="00FB055B">
              <w:rPr>
                <w:rFonts w:ascii="Arial" w:hAnsi="Arial" w:cs="Arial"/>
                <w:sz w:val="20"/>
                <w:szCs w:val="20"/>
              </w:rPr>
              <w:t xml:space="preserve">Total N </w:t>
            </w:r>
            <w:r w:rsidRPr="00FB055B">
              <w:rPr>
                <w:rFonts w:ascii="Arial" w:hAnsi="Arial" w:cs="Arial"/>
                <w:sz w:val="20"/>
                <w:szCs w:val="20"/>
                <w:vertAlign w:val="superscript"/>
              </w:rPr>
              <w:t>a</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2,526</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3,475</w:t>
            </w:r>
          </w:p>
        </w:tc>
        <w:tc>
          <w:tcPr>
            <w:tcW w:w="980" w:type="pct"/>
            <w:shd w:val="clear" w:color="auto" w:fill="auto"/>
          </w:tcPr>
          <w:p w:rsidR="002F4726" w:rsidRPr="00FB055B" w:rsidRDefault="002F4726" w:rsidP="00C26547">
            <w:pPr>
              <w:pStyle w:val="PlainText"/>
              <w:spacing w:beforeLines="20" w:before="48" w:afterLines="20" w:after="48"/>
              <w:contextualSpacing/>
              <w:jc w:val="right"/>
              <w:rPr>
                <w:rFonts w:ascii="Arial" w:hAnsi="Arial" w:cs="Arial"/>
                <w:sz w:val="20"/>
                <w:szCs w:val="20"/>
              </w:rPr>
            </w:pPr>
            <w:r w:rsidRPr="00FB055B">
              <w:rPr>
                <w:rFonts w:ascii="Arial" w:hAnsi="Arial" w:cs="Arial"/>
                <w:sz w:val="20"/>
                <w:szCs w:val="20"/>
              </w:rPr>
              <w:t>6,001</w:t>
            </w:r>
          </w:p>
        </w:tc>
      </w:tr>
    </w:tbl>
    <w:p w:rsidR="002F4726" w:rsidRDefault="002F4726" w:rsidP="002F4726">
      <w:pPr>
        <w:spacing w:before="20" w:after="20" w:line="240" w:lineRule="auto"/>
        <w:contextualSpacing/>
      </w:pPr>
      <w:r>
        <w:t xml:space="preserve">Source: </w:t>
      </w:r>
      <w:proofErr w:type="spellStart"/>
      <w:r>
        <w:t>BaMS</w:t>
      </w:r>
      <w:proofErr w:type="spellEnd"/>
      <w:r>
        <w:t xml:space="preserve"> and </w:t>
      </w:r>
      <w:proofErr w:type="spellStart"/>
      <w:r>
        <w:t>FaWCS</w:t>
      </w:r>
      <w:proofErr w:type="spellEnd"/>
      <w:r>
        <w:t xml:space="preserve"> wave 2.  </w:t>
      </w:r>
    </w:p>
    <w:p w:rsidR="002F4726" w:rsidRDefault="002F4726" w:rsidP="002F4726">
      <w:pPr>
        <w:spacing w:before="20" w:after="20" w:line="240" w:lineRule="auto"/>
        <w:contextualSpacing/>
      </w:pPr>
      <w:r w:rsidRPr="00CA56EE">
        <w:rPr>
          <w:vertAlign w:val="superscript"/>
        </w:rPr>
        <w:t>a</w:t>
      </w:r>
      <w:r>
        <w:t xml:space="preserve"> Missing on selected measures are excluded from analysis.</w:t>
      </w:r>
    </w:p>
    <w:p w:rsidR="002F4726" w:rsidRDefault="002F4726" w:rsidP="002F4726">
      <w:pPr>
        <w:spacing w:before="20" w:after="20" w:line="240" w:lineRule="auto"/>
        <w:contextualSpacing/>
      </w:pPr>
      <w:r>
        <w:t xml:space="preserve">*Chi-square tests (categorical measures) and f-tests (continuous measures) indicate that differences between BaMS and FaWCS are significant at p&lt;.05, </w:t>
      </w:r>
    </w:p>
    <w:p w:rsidR="002F4726" w:rsidRDefault="002F4726" w:rsidP="002F4726">
      <w:pPr>
        <w:spacing w:before="20" w:after="20" w:line="240" w:lineRule="auto"/>
        <w:contextualSpacing/>
      </w:pPr>
      <w:r>
        <w:t>**</w:t>
      </w:r>
      <w:r w:rsidRPr="00B05EC6">
        <w:t xml:space="preserve"> </w:t>
      </w:r>
      <w:r>
        <w:t>Chi-square tests (categorical measures) and f-tests (continuous measures) indicate that differences between BaMS and FaWCS are significant at p&lt;.01.</w:t>
      </w:r>
    </w:p>
    <w:p w:rsidR="000B0F29" w:rsidRPr="000B0F29" w:rsidRDefault="000B0F29" w:rsidP="003856CF">
      <w:pPr>
        <w:pStyle w:val="BodyText"/>
        <w:jc w:val="left"/>
        <w:rPr>
          <w:lang w:val="en-US"/>
        </w:rPr>
      </w:pPr>
      <w:r w:rsidRPr="000B0F29">
        <w:rPr>
          <w:lang w:val="en-US"/>
        </w:rPr>
        <w:t>Further analysis was conducted to assess whether these differences in return to work patterns in FaWCS compared to BaMS might be due to differences in the samples, rather than change in return to work behaviour following the introduction of PPL. Certainly, the profile of mothers in the FaWCS and BaMS samples was a little different (Table 3.1</w:t>
      </w:r>
      <w:r w:rsidR="00BA2607">
        <w:rPr>
          <w:lang w:val="en-US"/>
        </w:rPr>
        <w:t>3</w:t>
      </w:r>
      <w:r w:rsidRPr="000B0F29">
        <w:rPr>
          <w:lang w:val="en-US"/>
        </w:rPr>
        <w:t>). Most notably, FaWCS mothers were significantly more likely than BaMS mothers to be having first babies (53 per cent, compared to 49 per cent respectively), were about 6 months younger, were a little less likely to be single parents but more likely to be cohabiting, and less likely to own their homes outright. The possibility that the differences in patterns of return to work between FaWCS and BaMS were due to these differences, rather than the introduction of PPL, was assessed using multivariate models. These models allowed</w:t>
      </w:r>
      <w:r w:rsidR="0067096E">
        <w:rPr>
          <w:lang w:val="en-US"/>
        </w:rPr>
        <w:t xml:space="preserve"> assessment of</w:t>
      </w:r>
      <w:r w:rsidRPr="000B0F29">
        <w:rPr>
          <w:lang w:val="en-US"/>
        </w:rPr>
        <w:t xml:space="preserve"> the differences between BaMS and FaWCS in the likelihood that mothers had returned to work at 18 weeks and 12 months to mothers independent of a range of other factors (“covariates”),</w:t>
      </w:r>
      <w:r w:rsidR="007C4854">
        <w:rPr>
          <w:lang w:val="en-US"/>
        </w:rPr>
        <w:t xml:space="preserve"> </w:t>
      </w:r>
      <w:r w:rsidRPr="000B0F29">
        <w:rPr>
          <w:lang w:val="en-US"/>
        </w:rPr>
        <w:t xml:space="preserve">including the main factors on which the BaMS and FaWCS samples differed. </w:t>
      </w:r>
      <w:r w:rsidR="0067096E">
        <w:rPr>
          <w:lang w:val="en-US"/>
        </w:rPr>
        <w:t>A single family SES measure was used in these models to take account of family SES factors, rather than using a number of variables associated with a family’s socioeconomic status (such as each partner’s education, job, and income).</w:t>
      </w:r>
      <w:r w:rsidR="0067096E">
        <w:rPr>
          <w:rStyle w:val="FootnoteReference"/>
          <w:lang w:val="en-US"/>
        </w:rPr>
        <w:footnoteReference w:id="6"/>
      </w:r>
      <w:r w:rsidR="0067096E">
        <w:rPr>
          <w:lang w:val="en-US"/>
        </w:rPr>
        <w:t xml:space="preserve"> </w:t>
      </w:r>
    </w:p>
    <w:p w:rsidR="0099581E" w:rsidRDefault="000B0F29" w:rsidP="003856CF">
      <w:pPr>
        <w:pStyle w:val="BodyText"/>
        <w:jc w:val="left"/>
        <w:rPr>
          <w:lang w:val="en-US"/>
        </w:rPr>
      </w:pPr>
      <w:r w:rsidRPr="000B0F29">
        <w:rPr>
          <w:lang w:val="en-US"/>
        </w:rPr>
        <w:lastRenderedPageBreak/>
        <w:t>The results of these analyses confirmed that FaWCS mothers were significantly less likely to have re</w:t>
      </w:r>
      <w:r w:rsidR="007E0EC4">
        <w:rPr>
          <w:lang w:val="en-US"/>
        </w:rPr>
        <w:t>turned to work by 18 weeks than</w:t>
      </w:r>
      <w:r w:rsidRPr="000B0F29">
        <w:rPr>
          <w:lang w:val="en-US"/>
        </w:rPr>
        <w:t xml:space="preserve"> BaMS mothers, and </w:t>
      </w:r>
      <w:r w:rsidR="001E487B">
        <w:rPr>
          <w:lang w:val="en-US"/>
        </w:rPr>
        <w:t>may have been</w:t>
      </w:r>
      <w:r w:rsidR="001E487B" w:rsidRPr="000B0F29">
        <w:rPr>
          <w:lang w:val="en-US"/>
        </w:rPr>
        <w:t xml:space="preserve"> </w:t>
      </w:r>
      <w:r w:rsidRPr="000B0F29">
        <w:rPr>
          <w:lang w:val="en-US"/>
        </w:rPr>
        <w:t>more likely to have returned by 12 months, independent of key covariates. The detailed results are provided in Table 3</w:t>
      </w:r>
      <w:r w:rsidR="00351B4C">
        <w:rPr>
          <w:lang w:val="en-US"/>
        </w:rPr>
        <w:t>.14</w:t>
      </w:r>
      <w:r w:rsidRPr="000B0F29">
        <w:rPr>
          <w:lang w:val="en-US"/>
        </w:rPr>
        <w:t>. They show that, independent of the covariates in the analyses, the odds that FaWCS (post-PPL) mothers would have returned to work were about 68% of those that BaMS (pre-PPL) mothers would have returne</w:t>
      </w:r>
      <w:r w:rsidR="007E0EC4">
        <w:rPr>
          <w:lang w:val="en-US"/>
        </w:rPr>
        <w:t xml:space="preserve">d to work </w:t>
      </w:r>
      <w:r w:rsidR="008A36AB">
        <w:rPr>
          <w:lang w:val="en-US"/>
        </w:rPr>
        <w:t>by 18 weeks</w:t>
      </w:r>
      <w:r w:rsidR="004E5FA8">
        <w:rPr>
          <w:lang w:val="en-US"/>
        </w:rPr>
        <w:t xml:space="preserve"> </w:t>
      </w:r>
      <w:r w:rsidR="007E0EC4">
        <w:rPr>
          <w:lang w:val="en-US"/>
        </w:rPr>
        <w:t>(Table 3</w:t>
      </w:r>
      <w:r w:rsidR="00351B4C">
        <w:rPr>
          <w:lang w:val="en-US"/>
        </w:rPr>
        <w:t>.14</w:t>
      </w:r>
      <w:r w:rsidRPr="000B0F29">
        <w:rPr>
          <w:lang w:val="en-US"/>
        </w:rPr>
        <w:t>). In contrast, the introduction of PPL was not associated with any reduced likelihood that mothers would have returned to work within 12 months of the birth, and may even have been linked to an increased chance of returning by this point. Indeed, the analysis indicates that, independent of the covariates in the analysis, FaWCS (post-PPL) mothers had about 19% greater odds of returning to work by the time their babies were 12 months old compared to BaMS (pre-PPL) mothers.</w:t>
      </w:r>
      <w:r w:rsidR="0008392A">
        <w:rPr>
          <w:lang w:val="en-US"/>
        </w:rPr>
        <w:t xml:space="preserve"> </w:t>
      </w:r>
      <w:r w:rsidR="00B97C2B">
        <w:rPr>
          <w:lang w:val="en-US"/>
        </w:rPr>
        <w:t>However, this result is on the margin of statistical significance, especially given the large sample in this analysis, and it is uncertain whether the result is due to sampling variability. More definitive analysis of this issue will be made in the evaluation Final Report.</w:t>
      </w:r>
    </w:p>
    <w:p w:rsidR="00D21FF5" w:rsidRDefault="00D21FF5">
      <w:pPr>
        <w:spacing w:after="0" w:line="240" w:lineRule="auto"/>
        <w:rPr>
          <w:rFonts w:cs="Arial"/>
          <w:b/>
          <w:bCs/>
          <w:szCs w:val="20"/>
        </w:rPr>
      </w:pPr>
      <w:r>
        <w:rPr>
          <w:rFonts w:cs="Arial"/>
          <w:szCs w:val="20"/>
        </w:rPr>
        <w:br w:type="page"/>
      </w:r>
    </w:p>
    <w:p w:rsidR="00B357B0" w:rsidRPr="00057D92" w:rsidRDefault="00057D92" w:rsidP="00057D92">
      <w:pPr>
        <w:pStyle w:val="Caption"/>
        <w:spacing w:line="240" w:lineRule="auto"/>
        <w:ind w:left="1440" w:hanging="1440"/>
        <w:jc w:val="both"/>
        <w:rPr>
          <w:rFonts w:cs="Arial"/>
          <w:szCs w:val="20"/>
        </w:rPr>
      </w:pPr>
      <w:bookmarkStart w:id="171" w:name="_Toc377040548"/>
      <w:r w:rsidRPr="00E400D5">
        <w:rPr>
          <w:rFonts w:cs="Arial"/>
          <w:szCs w:val="20"/>
        </w:rPr>
        <w:lastRenderedPageBreak/>
        <w:t xml:space="preserve">Table </w:t>
      </w:r>
      <w:r w:rsidRPr="00E400D5">
        <w:rPr>
          <w:rFonts w:cs="Arial"/>
          <w:szCs w:val="20"/>
        </w:rPr>
        <w:fldChar w:fldCharType="begin"/>
      </w:r>
      <w:r w:rsidRPr="00E400D5">
        <w:rPr>
          <w:rFonts w:cs="Arial"/>
          <w:szCs w:val="20"/>
        </w:rPr>
        <w:instrText xml:space="preserve"> STYLEREF 1 \s </w:instrText>
      </w:r>
      <w:r w:rsidRPr="00E400D5">
        <w:rPr>
          <w:rFonts w:cs="Arial"/>
          <w:szCs w:val="20"/>
        </w:rPr>
        <w:fldChar w:fldCharType="separate"/>
      </w:r>
      <w:r w:rsidR="00955803">
        <w:rPr>
          <w:rFonts w:cs="Arial"/>
          <w:noProof/>
          <w:szCs w:val="20"/>
        </w:rPr>
        <w:t>3</w:t>
      </w:r>
      <w:r w:rsidRPr="00E400D5">
        <w:rPr>
          <w:rFonts w:cs="Arial"/>
          <w:szCs w:val="20"/>
        </w:rPr>
        <w:fldChar w:fldCharType="end"/>
      </w:r>
      <w:r w:rsidRPr="00E400D5">
        <w:rPr>
          <w:rFonts w:cs="Arial"/>
          <w:szCs w:val="20"/>
        </w:rPr>
        <w:t>.</w:t>
      </w:r>
      <w:r w:rsidRPr="00E400D5">
        <w:rPr>
          <w:rFonts w:cs="Arial"/>
          <w:szCs w:val="20"/>
        </w:rPr>
        <w:fldChar w:fldCharType="begin"/>
      </w:r>
      <w:r w:rsidRPr="00E400D5">
        <w:rPr>
          <w:rFonts w:cs="Arial"/>
          <w:szCs w:val="20"/>
        </w:rPr>
        <w:instrText xml:space="preserve"> SEQ Table \* ARABIC \s 1 </w:instrText>
      </w:r>
      <w:r w:rsidRPr="00E400D5">
        <w:rPr>
          <w:rFonts w:cs="Arial"/>
          <w:szCs w:val="20"/>
        </w:rPr>
        <w:fldChar w:fldCharType="separate"/>
      </w:r>
      <w:r w:rsidR="00955803">
        <w:rPr>
          <w:rFonts w:cs="Arial"/>
          <w:noProof/>
          <w:szCs w:val="20"/>
        </w:rPr>
        <w:t>14</w:t>
      </w:r>
      <w:r w:rsidRPr="00E400D5">
        <w:rPr>
          <w:rFonts w:cs="Arial"/>
          <w:szCs w:val="20"/>
        </w:rPr>
        <w:fldChar w:fldCharType="end"/>
      </w:r>
      <w:r w:rsidR="00B357B0" w:rsidRPr="00057D92">
        <w:rPr>
          <w:rFonts w:cs="Arial"/>
          <w:szCs w:val="20"/>
        </w:rPr>
        <w:t xml:space="preserve"> </w:t>
      </w:r>
      <w:r>
        <w:rPr>
          <w:rFonts w:cs="Arial"/>
          <w:szCs w:val="20"/>
        </w:rPr>
        <w:tab/>
      </w:r>
      <w:r w:rsidR="00E8248E">
        <w:rPr>
          <w:rFonts w:cs="Arial"/>
          <w:szCs w:val="20"/>
        </w:rPr>
        <w:t>Logistic regression for mothers’ return to work at 18 weeks and 12 months,</w:t>
      </w:r>
      <w:r w:rsidR="00B357B0" w:rsidRPr="00057D92">
        <w:rPr>
          <w:rFonts w:cs="Arial"/>
          <w:szCs w:val="20"/>
        </w:rPr>
        <w:t xml:space="preserve"> comparing mothers before PPL and after PPL</w:t>
      </w:r>
      <w:bookmarkEnd w:id="171"/>
      <w:r w:rsidR="00B357B0" w:rsidRPr="00057D92">
        <w:rPr>
          <w:rFonts w:cs="Arial"/>
          <w:szCs w:val="20"/>
        </w:rPr>
        <w:t xml:space="preserve">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Caption w:val="Table 3.14"/>
        <w:tblDescription w:val="Logistic regression for mothers’ return to work at 18 weeks and 12 months, comparing mothers before PPL and after PPL "/>
      </w:tblPr>
      <w:tblGrid>
        <w:gridCol w:w="4366"/>
        <w:gridCol w:w="2120"/>
        <w:gridCol w:w="25"/>
        <w:gridCol w:w="2096"/>
      </w:tblGrid>
      <w:tr w:rsidR="00781DB4" w:rsidRPr="001C67BF" w:rsidTr="003F56C4">
        <w:trPr>
          <w:trHeight w:val="113"/>
          <w:tblHeader/>
        </w:trPr>
        <w:tc>
          <w:tcPr>
            <w:tcW w:w="4366" w:type="dxa"/>
            <w:shd w:val="clear" w:color="auto" w:fill="000000" w:themeFill="text1"/>
          </w:tcPr>
          <w:p w:rsidR="00781DB4" w:rsidRPr="001C67BF" w:rsidRDefault="00781DB4" w:rsidP="000A7DE4">
            <w:pPr>
              <w:spacing w:after="0" w:line="240" w:lineRule="auto"/>
              <w:contextualSpacing/>
              <w:rPr>
                <w:rFonts w:ascii="Arial" w:hAnsi="Arial" w:cs="Arial"/>
                <w:b/>
                <w:sz w:val="20"/>
                <w:szCs w:val="20"/>
              </w:rPr>
            </w:pPr>
          </w:p>
        </w:tc>
        <w:tc>
          <w:tcPr>
            <w:tcW w:w="2120" w:type="dxa"/>
            <w:shd w:val="clear" w:color="auto" w:fill="000000" w:themeFill="text1"/>
          </w:tcPr>
          <w:p w:rsidR="00781DB4" w:rsidRPr="001C67BF" w:rsidRDefault="00781DB4" w:rsidP="000A7DE4">
            <w:pPr>
              <w:spacing w:after="0" w:line="240" w:lineRule="auto"/>
              <w:contextualSpacing/>
              <w:jc w:val="center"/>
              <w:rPr>
                <w:rFonts w:cs="Arial"/>
                <w:b/>
                <w:szCs w:val="20"/>
              </w:rPr>
            </w:pPr>
            <w:r>
              <w:rPr>
                <w:rFonts w:ascii="Arial" w:hAnsi="Arial" w:cs="Arial"/>
                <w:b/>
                <w:sz w:val="20"/>
                <w:szCs w:val="20"/>
              </w:rPr>
              <w:t>Return to work by 18 weeks</w:t>
            </w:r>
            <w:r w:rsidR="00094204">
              <w:rPr>
                <w:rFonts w:ascii="Arial" w:hAnsi="Arial" w:cs="Arial"/>
                <w:b/>
                <w:sz w:val="20"/>
                <w:szCs w:val="20"/>
              </w:rPr>
              <w:t xml:space="preserve"> – Odds ratio</w:t>
            </w:r>
          </w:p>
        </w:tc>
        <w:tc>
          <w:tcPr>
            <w:tcW w:w="2121" w:type="dxa"/>
            <w:gridSpan w:val="2"/>
            <w:shd w:val="clear" w:color="auto" w:fill="000000" w:themeFill="text1"/>
          </w:tcPr>
          <w:p w:rsidR="00781DB4" w:rsidRPr="001C67BF" w:rsidRDefault="00781DB4" w:rsidP="000A7DE4">
            <w:pPr>
              <w:spacing w:after="0" w:line="240" w:lineRule="auto"/>
              <w:contextualSpacing/>
              <w:jc w:val="center"/>
              <w:rPr>
                <w:rFonts w:ascii="Arial" w:hAnsi="Arial" w:cs="Arial"/>
                <w:b/>
                <w:sz w:val="20"/>
                <w:szCs w:val="20"/>
              </w:rPr>
            </w:pPr>
            <w:r>
              <w:rPr>
                <w:rFonts w:ascii="Arial" w:hAnsi="Arial" w:cs="Arial"/>
                <w:b/>
                <w:sz w:val="20"/>
                <w:szCs w:val="20"/>
              </w:rPr>
              <w:t>Return to work by 12 months</w:t>
            </w:r>
            <w:r w:rsidR="00094204">
              <w:rPr>
                <w:rFonts w:ascii="Arial" w:hAnsi="Arial" w:cs="Arial"/>
                <w:b/>
                <w:sz w:val="20"/>
                <w:szCs w:val="20"/>
              </w:rPr>
              <w:t xml:space="preserve"> – Odds ratio</w:t>
            </w:r>
          </w:p>
        </w:tc>
      </w:tr>
      <w:tr w:rsidR="00B357B0" w:rsidRPr="001C67BF" w:rsidTr="006B52C5">
        <w:trPr>
          <w:trHeight w:val="113"/>
        </w:trPr>
        <w:tc>
          <w:tcPr>
            <w:tcW w:w="4366" w:type="dxa"/>
            <w:shd w:val="clear" w:color="auto" w:fill="auto"/>
          </w:tcPr>
          <w:p w:rsidR="00B357B0" w:rsidRPr="001C67BF" w:rsidRDefault="008F4267" w:rsidP="000A7DE4">
            <w:pPr>
              <w:spacing w:after="0" w:line="240" w:lineRule="auto"/>
              <w:contextualSpacing/>
              <w:rPr>
                <w:rFonts w:ascii="Arial" w:eastAsia="Times New Roman" w:hAnsi="Arial" w:cs="Arial"/>
                <w:sz w:val="20"/>
                <w:szCs w:val="20"/>
              </w:rPr>
            </w:pPr>
            <w:r>
              <w:rPr>
                <w:rFonts w:ascii="Arial" w:hAnsi="Arial" w:cs="Arial"/>
                <w:sz w:val="20"/>
                <w:szCs w:val="20"/>
              </w:rPr>
              <w:t>Pre/</w:t>
            </w:r>
            <w:r w:rsidR="00B357B0" w:rsidRPr="001C67BF">
              <w:rPr>
                <w:rFonts w:ascii="Arial" w:hAnsi="Arial" w:cs="Arial"/>
                <w:sz w:val="20"/>
                <w:szCs w:val="20"/>
              </w:rPr>
              <w:t xml:space="preserve">Post-PPL </w:t>
            </w:r>
          </w:p>
        </w:tc>
        <w:tc>
          <w:tcPr>
            <w:tcW w:w="2145" w:type="dxa"/>
            <w:gridSpan w:val="2"/>
            <w:shd w:val="clear" w:color="auto" w:fill="auto"/>
          </w:tcPr>
          <w:p w:rsidR="00B357B0" w:rsidRPr="0008392A" w:rsidRDefault="00B357B0" w:rsidP="000A7DE4">
            <w:pPr>
              <w:spacing w:after="0" w:line="240" w:lineRule="auto"/>
              <w:contextualSpacing/>
              <w:jc w:val="right"/>
              <w:rPr>
                <w:rFonts w:ascii="Arial" w:hAnsi="Arial" w:cs="Arial"/>
                <w:sz w:val="20"/>
                <w:szCs w:val="20"/>
              </w:rPr>
            </w:pPr>
          </w:p>
        </w:tc>
        <w:tc>
          <w:tcPr>
            <w:tcW w:w="2096" w:type="dxa"/>
            <w:shd w:val="clear" w:color="auto" w:fill="auto"/>
          </w:tcPr>
          <w:p w:rsidR="00B357B0" w:rsidRPr="0008392A" w:rsidRDefault="00B357B0"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pre-PPL</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cs="Arial"/>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cs="Arial"/>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post-PPL</w:t>
            </w:r>
          </w:p>
        </w:tc>
        <w:tc>
          <w:tcPr>
            <w:tcW w:w="2145" w:type="dxa"/>
            <w:gridSpan w:val="2"/>
            <w:shd w:val="clear" w:color="auto" w:fill="auto"/>
          </w:tcPr>
          <w:p w:rsidR="008F4267" w:rsidRPr="0008392A" w:rsidRDefault="008F4267" w:rsidP="000A7DE4">
            <w:pPr>
              <w:spacing w:after="0" w:line="240" w:lineRule="auto"/>
              <w:contextualSpacing/>
              <w:jc w:val="right"/>
              <w:rPr>
                <w:rFonts w:cs="Arial"/>
                <w:szCs w:val="20"/>
              </w:rPr>
            </w:pPr>
            <w:r w:rsidRPr="0008392A">
              <w:rPr>
                <w:rFonts w:ascii="Arial" w:hAnsi="Arial" w:cs="Arial"/>
                <w:sz w:val="20"/>
                <w:szCs w:val="20"/>
              </w:rPr>
              <w:t>0.68***</w:t>
            </w:r>
          </w:p>
        </w:tc>
        <w:tc>
          <w:tcPr>
            <w:tcW w:w="2096" w:type="dxa"/>
            <w:shd w:val="clear" w:color="auto" w:fill="auto"/>
          </w:tcPr>
          <w:p w:rsidR="008F4267" w:rsidRPr="0008392A" w:rsidRDefault="008F4267" w:rsidP="000A7DE4">
            <w:pPr>
              <w:spacing w:after="0" w:line="240" w:lineRule="auto"/>
              <w:contextualSpacing/>
              <w:jc w:val="right"/>
              <w:rPr>
                <w:rFonts w:cs="Arial"/>
                <w:szCs w:val="20"/>
              </w:rPr>
            </w:pPr>
            <w:r w:rsidRPr="0008392A">
              <w:rPr>
                <w:rFonts w:ascii="Arial" w:hAnsi="Arial" w:cs="Arial"/>
                <w:sz w:val="20"/>
                <w:szCs w:val="20"/>
              </w:rPr>
              <w:t>1.19*</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contextualSpacing/>
              <w:rPr>
                <w:rFonts w:ascii="Arial" w:hAnsi="Arial" w:cs="Arial"/>
                <w:sz w:val="20"/>
                <w:szCs w:val="20"/>
              </w:rPr>
            </w:pPr>
            <w:r w:rsidRPr="001C67BF">
              <w:rPr>
                <w:rFonts w:ascii="Arial" w:hAnsi="Arial" w:cs="Arial"/>
                <w:sz w:val="20"/>
                <w:szCs w:val="20"/>
              </w:rPr>
              <w:t xml:space="preserve">Months Paid leave </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None</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L</w:t>
            </w:r>
            <w:r w:rsidRPr="001C67BF">
              <w:rPr>
                <w:rFonts w:ascii="Arial" w:hAnsi="Arial" w:cs="Arial"/>
                <w:sz w:val="20"/>
                <w:szCs w:val="20"/>
              </w:rPr>
              <w:t>ess than 3</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0.60***</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1.27*</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3 to 6</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0.53***</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1.06</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6 or more</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0.15***</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1.21</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Missing/still on leave</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0.57*</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0.93</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spacing w:after="0" w:line="240" w:lineRule="auto"/>
              <w:contextualSpacing/>
              <w:rPr>
                <w:rFonts w:ascii="Arial" w:eastAsia="Times New Roman" w:hAnsi="Arial" w:cs="Arial"/>
                <w:sz w:val="20"/>
                <w:szCs w:val="20"/>
              </w:rPr>
            </w:pPr>
            <w:r w:rsidRPr="001C67BF">
              <w:rPr>
                <w:rFonts w:ascii="Arial" w:hAnsi="Arial" w:cs="Arial"/>
                <w:sz w:val="20"/>
                <w:szCs w:val="20"/>
              </w:rPr>
              <w:t>Age</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0.98*</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0.99</w:t>
            </w:r>
          </w:p>
        </w:tc>
      </w:tr>
      <w:tr w:rsidR="008F4267" w:rsidRPr="001C67BF" w:rsidTr="006B52C5">
        <w:trPr>
          <w:trHeight w:val="113"/>
        </w:trPr>
        <w:tc>
          <w:tcPr>
            <w:tcW w:w="4366" w:type="dxa"/>
            <w:shd w:val="clear" w:color="auto" w:fill="auto"/>
          </w:tcPr>
          <w:p w:rsidR="008F4267" w:rsidRPr="001C67BF" w:rsidRDefault="008F4267" w:rsidP="000A7DE4">
            <w:pPr>
              <w:pStyle w:val="PlainText"/>
              <w:contextualSpacing/>
              <w:rPr>
                <w:rFonts w:ascii="Arial" w:hAnsi="Arial" w:cs="Arial"/>
                <w:sz w:val="20"/>
                <w:szCs w:val="20"/>
              </w:rPr>
            </w:pPr>
            <w:r>
              <w:rPr>
                <w:rFonts w:ascii="Arial" w:hAnsi="Arial" w:cs="Arial"/>
                <w:sz w:val="20"/>
                <w:szCs w:val="20"/>
              </w:rPr>
              <w:t>Family socio-economic status</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Bottom quartile</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 xml:space="preserve">Second quartile </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1.11</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1.34**</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Third quartile</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1.15</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1.33**</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Top quartile</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0.98</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1.38**</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contextualSpacing/>
              <w:rPr>
                <w:rFonts w:ascii="Arial" w:hAnsi="Arial" w:cs="Arial"/>
                <w:sz w:val="20"/>
                <w:szCs w:val="20"/>
              </w:rPr>
            </w:pPr>
            <w:r w:rsidRPr="001C67BF">
              <w:rPr>
                <w:rFonts w:ascii="Arial" w:hAnsi="Arial" w:cs="Arial"/>
                <w:sz w:val="20"/>
                <w:szCs w:val="20"/>
              </w:rPr>
              <w:t>Contract type</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Permanent/ongoing</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Fixed term</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1.72***</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0.88</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Casual</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1.19</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0.60***</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Self Employed</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4.50***</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2.14***</w:t>
            </w:r>
          </w:p>
        </w:tc>
      </w:tr>
      <w:tr w:rsidR="008F4267" w:rsidRPr="001C67BF" w:rsidTr="006B52C5">
        <w:trPr>
          <w:trHeight w:val="113"/>
        </w:trPr>
        <w:tc>
          <w:tcPr>
            <w:tcW w:w="4366" w:type="dxa"/>
            <w:shd w:val="clear" w:color="auto" w:fill="auto"/>
          </w:tcPr>
          <w:p w:rsidR="008F4267" w:rsidRPr="001C67BF" w:rsidRDefault="008F4267" w:rsidP="000A7DE4">
            <w:pPr>
              <w:pStyle w:val="PlainText"/>
              <w:contextualSpacing/>
              <w:rPr>
                <w:rFonts w:ascii="Arial" w:hAnsi="Arial" w:cs="Arial"/>
                <w:sz w:val="20"/>
                <w:szCs w:val="20"/>
              </w:rPr>
            </w:pPr>
            <w:r w:rsidRPr="001C67BF">
              <w:rPr>
                <w:rFonts w:ascii="Arial" w:hAnsi="Arial" w:cs="Arial"/>
                <w:sz w:val="20"/>
                <w:szCs w:val="20"/>
              </w:rPr>
              <w:t>Employer size and sector</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Public</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Private (</w:t>
            </w:r>
            <w:r w:rsidRPr="001C67BF">
              <w:rPr>
                <w:rFonts w:ascii="Arial" w:hAnsi="Arial" w:cs="Arial"/>
                <w:sz w:val="20"/>
                <w:szCs w:val="20"/>
              </w:rPr>
              <w:t>100+</w:t>
            </w:r>
            <w:r>
              <w:rPr>
                <w:rFonts w:ascii="Arial" w:hAnsi="Arial" w:cs="Arial"/>
                <w:sz w:val="20"/>
                <w:szCs w:val="20"/>
              </w:rPr>
              <w:t>)</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1.01</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1.03</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Private (20-</w:t>
            </w:r>
            <w:r w:rsidRPr="001C67BF">
              <w:rPr>
                <w:rFonts w:ascii="Arial" w:hAnsi="Arial" w:cs="Arial"/>
                <w:sz w:val="20"/>
                <w:szCs w:val="20"/>
              </w:rPr>
              <w:t>99</w:t>
            </w:r>
            <w:r>
              <w:rPr>
                <w:rFonts w:ascii="Arial" w:hAnsi="Arial" w:cs="Arial"/>
                <w:sz w:val="20"/>
                <w:szCs w:val="20"/>
              </w:rPr>
              <w:t>)</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1.55**</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1.22</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Private (</w:t>
            </w:r>
            <w:r w:rsidRPr="001C67BF">
              <w:rPr>
                <w:rFonts w:ascii="Arial" w:hAnsi="Arial" w:cs="Arial"/>
                <w:sz w:val="20"/>
                <w:szCs w:val="20"/>
              </w:rPr>
              <w:t>&lt;20</w:t>
            </w:r>
            <w:r>
              <w:rPr>
                <w:rFonts w:ascii="Arial" w:hAnsi="Arial" w:cs="Arial"/>
                <w:sz w:val="20"/>
                <w:szCs w:val="20"/>
              </w:rPr>
              <w:t>)</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1.63***</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1.13</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contextualSpacing/>
              <w:rPr>
                <w:rFonts w:ascii="Arial" w:hAnsi="Arial" w:cs="Arial"/>
                <w:sz w:val="20"/>
                <w:szCs w:val="20"/>
              </w:rPr>
            </w:pPr>
            <w:r w:rsidRPr="001C67BF">
              <w:rPr>
                <w:rFonts w:ascii="Arial" w:hAnsi="Arial" w:cs="Arial"/>
                <w:sz w:val="20"/>
                <w:szCs w:val="20"/>
              </w:rPr>
              <w:t xml:space="preserve">Current Relationship status </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Married</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Cohabiting</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1.07</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0.94</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Living apart together</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1.12</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0.58</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sidRPr="001C67BF">
              <w:rPr>
                <w:rFonts w:ascii="Arial" w:hAnsi="Arial" w:cs="Arial"/>
                <w:sz w:val="20"/>
                <w:szCs w:val="20"/>
              </w:rPr>
              <w:t>Not in a relationship</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0.87</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0.56***</w:t>
            </w:r>
          </w:p>
        </w:tc>
      </w:tr>
      <w:tr w:rsidR="008F4267" w:rsidRPr="001C67BF" w:rsidTr="006B52C5">
        <w:trPr>
          <w:trHeight w:val="113"/>
        </w:trPr>
        <w:tc>
          <w:tcPr>
            <w:tcW w:w="4366" w:type="dxa"/>
            <w:shd w:val="clear" w:color="auto" w:fill="auto"/>
          </w:tcPr>
          <w:p w:rsidR="008F4267" w:rsidRPr="001C67BF" w:rsidRDefault="008F4267" w:rsidP="000A7DE4">
            <w:pPr>
              <w:pStyle w:val="PlainText"/>
              <w:contextualSpacing/>
              <w:rPr>
                <w:rFonts w:ascii="Arial" w:hAnsi="Arial" w:cs="Arial"/>
                <w:sz w:val="20"/>
                <w:szCs w:val="20"/>
              </w:rPr>
            </w:pPr>
            <w:r>
              <w:rPr>
                <w:rFonts w:ascii="Arial" w:hAnsi="Arial" w:cs="Arial"/>
                <w:sz w:val="20"/>
                <w:szCs w:val="20"/>
              </w:rPr>
              <w:t>Number of children</w:t>
            </w:r>
            <w:r w:rsidRPr="001C67BF">
              <w:rPr>
                <w:rFonts w:ascii="Arial" w:hAnsi="Arial" w:cs="Arial"/>
                <w:sz w:val="20"/>
                <w:szCs w:val="20"/>
              </w:rPr>
              <w:t xml:space="preserve"> </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2 children</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First birth</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0.69***</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0.72***</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3 children</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1.20</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0.76*</w:t>
            </w:r>
          </w:p>
        </w:tc>
      </w:tr>
      <w:tr w:rsidR="008F4267" w:rsidRPr="001C67BF" w:rsidTr="006B52C5">
        <w:trPr>
          <w:trHeight w:val="113"/>
        </w:trPr>
        <w:tc>
          <w:tcPr>
            <w:tcW w:w="4366" w:type="dxa"/>
            <w:shd w:val="clear" w:color="auto" w:fill="auto"/>
          </w:tcPr>
          <w:p w:rsidR="008F4267" w:rsidRPr="001C67BF" w:rsidRDefault="008F4267" w:rsidP="000A7DE4">
            <w:pPr>
              <w:pStyle w:val="PlainText"/>
              <w:ind w:left="142"/>
              <w:contextualSpacing/>
              <w:rPr>
                <w:rFonts w:ascii="Arial" w:hAnsi="Arial" w:cs="Arial"/>
                <w:sz w:val="20"/>
                <w:szCs w:val="20"/>
              </w:rPr>
            </w:pPr>
            <w:r>
              <w:rPr>
                <w:rFonts w:ascii="Arial" w:hAnsi="Arial" w:cs="Arial"/>
                <w:sz w:val="20"/>
                <w:szCs w:val="20"/>
              </w:rPr>
              <w:t>&gt;=4 children</w:t>
            </w:r>
          </w:p>
        </w:tc>
        <w:tc>
          <w:tcPr>
            <w:tcW w:w="2145" w:type="dxa"/>
            <w:gridSpan w:val="2"/>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1.60**</w:t>
            </w:r>
          </w:p>
        </w:tc>
        <w:tc>
          <w:tcPr>
            <w:tcW w:w="2096" w:type="dxa"/>
            <w:shd w:val="clear" w:color="auto" w:fill="auto"/>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0.82</w:t>
            </w:r>
          </w:p>
        </w:tc>
      </w:tr>
      <w:tr w:rsidR="008F4267" w:rsidRPr="001C67BF" w:rsidTr="006B52C5">
        <w:trPr>
          <w:trHeight w:val="113"/>
        </w:trPr>
        <w:tc>
          <w:tcPr>
            <w:tcW w:w="4366" w:type="dxa"/>
            <w:shd w:val="clear" w:color="auto" w:fill="BFBFBF" w:themeFill="background1" w:themeFillShade="BF"/>
          </w:tcPr>
          <w:p w:rsidR="008F4267" w:rsidRPr="001C67BF" w:rsidRDefault="008F4267" w:rsidP="000A7DE4">
            <w:pPr>
              <w:spacing w:after="0" w:line="240" w:lineRule="auto"/>
              <w:contextualSpacing/>
              <w:rPr>
                <w:rFonts w:ascii="Arial" w:hAnsi="Arial" w:cs="Arial"/>
                <w:sz w:val="20"/>
                <w:szCs w:val="20"/>
              </w:rPr>
            </w:pPr>
            <w:r>
              <w:rPr>
                <w:rFonts w:ascii="Arial" w:hAnsi="Arial" w:cs="Arial"/>
                <w:sz w:val="20"/>
                <w:szCs w:val="20"/>
              </w:rPr>
              <w:t>Constant</w:t>
            </w:r>
          </w:p>
        </w:tc>
        <w:tc>
          <w:tcPr>
            <w:tcW w:w="2145" w:type="dxa"/>
            <w:gridSpan w:val="2"/>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0.75</w:t>
            </w:r>
          </w:p>
        </w:tc>
        <w:tc>
          <w:tcPr>
            <w:tcW w:w="2096" w:type="dxa"/>
            <w:shd w:val="clear" w:color="auto" w:fill="BFBFBF" w:themeFill="background1" w:themeFillShade="BF"/>
          </w:tcPr>
          <w:p w:rsidR="008F4267" w:rsidRPr="0008392A" w:rsidRDefault="008F4267" w:rsidP="000A7DE4">
            <w:pPr>
              <w:spacing w:after="0" w:line="240" w:lineRule="auto"/>
              <w:contextualSpacing/>
              <w:jc w:val="right"/>
              <w:rPr>
                <w:rFonts w:ascii="Arial" w:hAnsi="Arial" w:cs="Arial"/>
                <w:sz w:val="20"/>
                <w:szCs w:val="20"/>
              </w:rPr>
            </w:pPr>
            <w:r w:rsidRPr="0008392A">
              <w:rPr>
                <w:rFonts w:ascii="Arial" w:hAnsi="Arial" w:cs="Arial"/>
                <w:sz w:val="20"/>
                <w:szCs w:val="20"/>
              </w:rPr>
              <w:t>5.23**</w:t>
            </w:r>
          </w:p>
        </w:tc>
      </w:tr>
      <w:tr w:rsidR="008F4267" w:rsidRPr="001C67BF" w:rsidTr="006B52C5">
        <w:trPr>
          <w:trHeight w:val="113"/>
        </w:trPr>
        <w:tc>
          <w:tcPr>
            <w:tcW w:w="4366" w:type="dxa"/>
            <w:shd w:val="clear" w:color="auto" w:fill="auto"/>
          </w:tcPr>
          <w:p w:rsidR="008F4267" w:rsidRPr="001C67BF" w:rsidRDefault="008F4267" w:rsidP="000A7DE4">
            <w:pPr>
              <w:spacing w:after="0" w:line="240" w:lineRule="auto"/>
              <w:contextualSpacing/>
              <w:rPr>
                <w:rFonts w:ascii="Arial" w:hAnsi="Arial" w:cs="Arial"/>
                <w:sz w:val="20"/>
                <w:szCs w:val="20"/>
              </w:rPr>
            </w:pPr>
            <w:r w:rsidRPr="001C67BF">
              <w:rPr>
                <w:rFonts w:ascii="Arial" w:hAnsi="Arial" w:cs="Arial"/>
                <w:sz w:val="20"/>
                <w:szCs w:val="20"/>
              </w:rPr>
              <w:t>N</w:t>
            </w:r>
          </w:p>
        </w:tc>
        <w:tc>
          <w:tcPr>
            <w:tcW w:w="2120" w:type="dxa"/>
            <w:shd w:val="clear" w:color="auto" w:fill="auto"/>
          </w:tcPr>
          <w:p w:rsidR="008F4267" w:rsidRPr="001C67BF" w:rsidRDefault="008F4267" w:rsidP="000A7DE4">
            <w:pPr>
              <w:spacing w:after="0" w:line="240" w:lineRule="auto"/>
              <w:contextualSpacing/>
              <w:jc w:val="right"/>
              <w:rPr>
                <w:rFonts w:cs="Arial"/>
                <w:szCs w:val="20"/>
              </w:rPr>
            </w:pPr>
            <w:r>
              <w:rPr>
                <w:rFonts w:ascii="Arial" w:hAnsi="Arial" w:cs="Arial"/>
                <w:sz w:val="20"/>
                <w:szCs w:val="20"/>
              </w:rPr>
              <w:t>5,877</w:t>
            </w:r>
          </w:p>
        </w:tc>
        <w:tc>
          <w:tcPr>
            <w:tcW w:w="2121" w:type="dxa"/>
            <w:gridSpan w:val="2"/>
            <w:shd w:val="clear" w:color="auto" w:fill="auto"/>
          </w:tcPr>
          <w:p w:rsidR="008F4267" w:rsidRPr="001C67BF" w:rsidRDefault="008F4267" w:rsidP="000A7DE4">
            <w:pPr>
              <w:spacing w:after="0" w:line="240" w:lineRule="auto"/>
              <w:contextualSpacing/>
              <w:jc w:val="right"/>
              <w:rPr>
                <w:rFonts w:ascii="Arial" w:hAnsi="Arial" w:cs="Arial"/>
                <w:sz w:val="20"/>
                <w:szCs w:val="20"/>
              </w:rPr>
            </w:pPr>
            <w:r>
              <w:rPr>
                <w:rFonts w:ascii="Arial" w:hAnsi="Arial" w:cs="Arial"/>
                <w:sz w:val="20"/>
                <w:szCs w:val="20"/>
              </w:rPr>
              <w:t>5,099</w:t>
            </w:r>
          </w:p>
        </w:tc>
      </w:tr>
    </w:tbl>
    <w:p w:rsidR="00B357B0" w:rsidRDefault="00B357B0" w:rsidP="001C67BF">
      <w:pPr>
        <w:spacing w:before="20" w:after="20" w:line="240" w:lineRule="auto"/>
        <w:contextualSpacing/>
      </w:pPr>
      <w:r>
        <w:t xml:space="preserve">Source: </w:t>
      </w:r>
      <w:proofErr w:type="spellStart"/>
      <w:r w:rsidR="00703FBD">
        <w:t>BaMS</w:t>
      </w:r>
      <w:proofErr w:type="spellEnd"/>
      <w:r w:rsidR="00703FBD">
        <w:t xml:space="preserve"> and </w:t>
      </w:r>
      <w:proofErr w:type="spellStart"/>
      <w:r w:rsidR="00703FBD">
        <w:t>FaW</w:t>
      </w:r>
      <w:r w:rsidR="002A5B1C">
        <w:t>C</w:t>
      </w:r>
      <w:r w:rsidR="00703FBD">
        <w:t>S</w:t>
      </w:r>
      <w:proofErr w:type="spellEnd"/>
      <w:r w:rsidR="00703FBD">
        <w:t xml:space="preserve"> wave 2</w:t>
      </w:r>
    </w:p>
    <w:p w:rsidR="00B357B0" w:rsidRDefault="00B357B0" w:rsidP="001C67BF">
      <w:pPr>
        <w:spacing w:before="20" w:after="20" w:line="240" w:lineRule="auto"/>
        <w:contextualSpacing/>
      </w:pPr>
      <w:r>
        <w:t>Note: selection model includes all covariates in the main model plus an indicator for first birth that is excluded from the main model.</w:t>
      </w:r>
    </w:p>
    <w:p w:rsidR="00B357B0" w:rsidRDefault="00B357B0" w:rsidP="001C67BF">
      <w:pPr>
        <w:spacing w:before="20" w:after="20" w:line="240" w:lineRule="auto"/>
        <w:contextualSpacing/>
      </w:pPr>
      <w:r>
        <w:t>*p&lt;.05, **p&lt;.01, ***p&lt;.005</w:t>
      </w:r>
    </w:p>
    <w:p w:rsidR="00FD3828" w:rsidRDefault="007A6505" w:rsidP="00234617">
      <w:pPr>
        <w:pStyle w:val="Heading2"/>
      </w:pPr>
      <w:bookmarkStart w:id="172" w:name="_Toc377646739"/>
      <w:r>
        <w:t>Conclusion</w:t>
      </w:r>
      <w:bookmarkEnd w:id="172"/>
    </w:p>
    <w:p w:rsidR="00CB1096" w:rsidRDefault="007A6505" w:rsidP="003856CF">
      <w:pPr>
        <w:pStyle w:val="BodyText"/>
        <w:jc w:val="left"/>
        <w:rPr>
          <w:lang w:val="en-US"/>
        </w:rPr>
      </w:pPr>
      <w:r>
        <w:rPr>
          <w:lang w:val="en-US"/>
        </w:rPr>
        <w:t xml:space="preserve">This chapter has examined important short-term and intermediate outcomes of the PPL scheme in relation to mothers. It has looked at patterns of choice making between PPL and BB </w:t>
      </w:r>
      <w:r>
        <w:rPr>
          <w:lang w:val="en-US"/>
        </w:rPr>
        <w:lastRenderedPageBreak/>
        <w:t xml:space="preserve">amongst eligible mothers, their leave eligibility and uptake before and after the birth, and fathers’ leave eligibility and uptake following the introduction of PPL. It has also provided </w:t>
      </w:r>
      <w:r w:rsidR="00CB1096">
        <w:rPr>
          <w:lang w:val="en-US"/>
        </w:rPr>
        <w:t>an initial analysis of changes in the timing of mothers’ return to work following the introduction of PPL. The main findings are the following:</w:t>
      </w:r>
    </w:p>
    <w:p w:rsidR="00CB1096" w:rsidRDefault="00272F3D" w:rsidP="003856CF">
      <w:pPr>
        <w:pStyle w:val="BodyText"/>
        <w:numPr>
          <w:ilvl w:val="0"/>
          <w:numId w:val="34"/>
        </w:numPr>
        <w:jc w:val="left"/>
        <w:rPr>
          <w:lang w:val="en-US"/>
        </w:rPr>
      </w:pPr>
      <w:r w:rsidRPr="00A36D73">
        <w:rPr>
          <w:b/>
          <w:lang w:val="en-US"/>
        </w:rPr>
        <w:t>PPL awareness and choice</w:t>
      </w:r>
      <w:r>
        <w:rPr>
          <w:lang w:val="en-US"/>
        </w:rPr>
        <w:t xml:space="preserve">: </w:t>
      </w:r>
      <w:r w:rsidR="00CB1096">
        <w:rPr>
          <w:lang w:val="en-US"/>
        </w:rPr>
        <w:t xml:space="preserve">Virtually all PPL eligible mothers were aware of the scheme. Those who chose </w:t>
      </w:r>
      <w:r w:rsidR="001807FD">
        <w:rPr>
          <w:lang w:val="en-US"/>
        </w:rPr>
        <w:t>BB</w:t>
      </w:r>
      <w:r w:rsidR="00CB1096">
        <w:rPr>
          <w:lang w:val="en-US"/>
        </w:rPr>
        <w:t xml:space="preserve"> were significantly </w:t>
      </w:r>
      <w:r w:rsidR="00E80A9C">
        <w:rPr>
          <w:lang w:val="en-US"/>
        </w:rPr>
        <w:t xml:space="preserve">different </w:t>
      </w:r>
      <w:r w:rsidR="00CB1096">
        <w:rPr>
          <w:lang w:val="en-US"/>
        </w:rPr>
        <w:t xml:space="preserve">from those who chose PLP. Compared to mothers who chose PLP, mothers who chose </w:t>
      </w:r>
      <w:r w:rsidR="001807FD">
        <w:rPr>
          <w:lang w:val="en-US"/>
        </w:rPr>
        <w:t>BB</w:t>
      </w:r>
      <w:r w:rsidR="00CB1096">
        <w:rPr>
          <w:lang w:val="en-US"/>
        </w:rPr>
        <w:t xml:space="preserve"> were more likely to be in groups associated with disadvantage (single mothers, employed on casual contracts, in blue collar occupations, with lower incomes, working shorter hours). Self-employed mothers were also more likely to choose </w:t>
      </w:r>
      <w:r w:rsidR="001807FD">
        <w:rPr>
          <w:lang w:val="en-US"/>
        </w:rPr>
        <w:t>BB</w:t>
      </w:r>
      <w:r w:rsidR="00CB1096">
        <w:rPr>
          <w:lang w:val="en-US"/>
        </w:rPr>
        <w:t>.</w:t>
      </w:r>
    </w:p>
    <w:p w:rsidR="00CB1096" w:rsidRDefault="00272F3D" w:rsidP="003856CF">
      <w:pPr>
        <w:pStyle w:val="BodyText"/>
        <w:numPr>
          <w:ilvl w:val="0"/>
          <w:numId w:val="34"/>
        </w:numPr>
        <w:jc w:val="left"/>
        <w:rPr>
          <w:lang w:val="en-US"/>
        </w:rPr>
      </w:pPr>
      <w:r w:rsidRPr="00A36D73">
        <w:rPr>
          <w:b/>
          <w:i/>
          <w:lang w:val="en-US"/>
        </w:rPr>
        <w:t>Leave before the birth</w:t>
      </w:r>
      <w:r w:rsidRPr="00A36D73">
        <w:rPr>
          <w:i/>
          <w:lang w:val="en-US"/>
        </w:rPr>
        <w:t>:</w:t>
      </w:r>
      <w:r>
        <w:rPr>
          <w:lang w:val="en-US"/>
        </w:rPr>
        <w:t xml:space="preserve"> </w:t>
      </w:r>
      <w:r w:rsidR="00CB1096">
        <w:rPr>
          <w:lang w:val="en-US"/>
        </w:rPr>
        <w:t>Almost all mothers (96 per cent) stopped work before the birth</w:t>
      </w:r>
      <w:r w:rsidR="006761A2">
        <w:rPr>
          <w:lang w:val="en-US"/>
        </w:rPr>
        <w:t>. Most (73</w:t>
      </w:r>
      <w:r w:rsidR="00CB1096">
        <w:rPr>
          <w:lang w:val="en-US"/>
        </w:rPr>
        <w:t xml:space="preserve"> per cent) took some leave at this time, with employer paid parental leave, paid holiday leave, and unpaid leave being the most common types.</w:t>
      </w:r>
    </w:p>
    <w:p w:rsidR="005348C2" w:rsidRDefault="00272F3D" w:rsidP="003856CF">
      <w:pPr>
        <w:pStyle w:val="BodyText"/>
        <w:numPr>
          <w:ilvl w:val="0"/>
          <w:numId w:val="33"/>
        </w:numPr>
        <w:jc w:val="left"/>
        <w:rPr>
          <w:lang w:val="en-US"/>
        </w:rPr>
      </w:pPr>
      <w:r w:rsidRPr="00A36D73">
        <w:rPr>
          <w:b/>
          <w:lang w:val="en-US"/>
        </w:rPr>
        <w:t>Mothers’ leave eligibility and uptake</w:t>
      </w:r>
      <w:r>
        <w:rPr>
          <w:lang w:val="en-US"/>
        </w:rPr>
        <w:t xml:space="preserve">: </w:t>
      </w:r>
      <w:r w:rsidR="005348C2">
        <w:rPr>
          <w:lang w:val="en-US"/>
        </w:rPr>
        <w:t xml:space="preserve">Overall, there were no major changes in either </w:t>
      </w:r>
      <w:r w:rsidR="000E7B77">
        <w:rPr>
          <w:lang w:val="en-US"/>
        </w:rPr>
        <w:t xml:space="preserve">PPL eligible </w:t>
      </w:r>
      <w:r w:rsidR="005348C2">
        <w:rPr>
          <w:lang w:val="en-US"/>
        </w:rPr>
        <w:t xml:space="preserve">mothers’ </w:t>
      </w:r>
      <w:r w:rsidR="000E7B77">
        <w:rPr>
          <w:lang w:val="en-US"/>
        </w:rPr>
        <w:t>access to</w:t>
      </w:r>
      <w:r w:rsidR="005348C2">
        <w:rPr>
          <w:lang w:val="en-US"/>
        </w:rPr>
        <w:t xml:space="preserve"> leave or their leave uptake following the commencement of the </w:t>
      </w:r>
      <w:r w:rsidR="00290E8C">
        <w:rPr>
          <w:lang w:val="en-US"/>
        </w:rPr>
        <w:t>PPL scheme.</w:t>
      </w:r>
      <w:r w:rsidR="005348C2">
        <w:rPr>
          <w:lang w:val="en-US"/>
        </w:rPr>
        <w:t xml:space="preserve"> </w:t>
      </w:r>
      <w:r w:rsidR="00290E8C" w:rsidRPr="00EC4D25">
        <w:rPr>
          <w:lang w:val="en-US"/>
        </w:rPr>
        <w:t xml:space="preserve">Importantly, the proportion of </w:t>
      </w:r>
      <w:r w:rsidR="000E7B77">
        <w:rPr>
          <w:lang w:val="en-US"/>
        </w:rPr>
        <w:t xml:space="preserve">PPL eligible </w:t>
      </w:r>
      <w:r w:rsidR="00290E8C" w:rsidRPr="00EC4D25">
        <w:rPr>
          <w:lang w:val="en-US"/>
        </w:rPr>
        <w:t>mothers who said they had access to employer paid parental or maternity leave did not change significantly following the commencement of PPL.</w:t>
      </w:r>
      <w:r w:rsidR="00290E8C">
        <w:rPr>
          <w:lang w:val="en-US"/>
        </w:rPr>
        <w:t xml:space="preserve"> In both the pre-PPL and post-PPL samples, </w:t>
      </w:r>
      <w:r w:rsidR="000E7B77">
        <w:rPr>
          <w:lang w:val="en-US"/>
        </w:rPr>
        <w:t>81 per cent of</w:t>
      </w:r>
      <w:r w:rsidR="00072DB2">
        <w:rPr>
          <w:lang w:val="en-US"/>
        </w:rPr>
        <w:t xml:space="preserve"> PPL eligible mothers</w:t>
      </w:r>
      <w:r w:rsidR="00BD7FC7">
        <w:rPr>
          <w:lang w:val="en-US"/>
        </w:rPr>
        <w:t xml:space="preserve"> said they took some leave </w:t>
      </w:r>
      <w:r w:rsidR="00290E8C">
        <w:rPr>
          <w:lang w:val="en-US"/>
        </w:rPr>
        <w:t>after the birth</w:t>
      </w:r>
      <w:r w:rsidR="000E7B77">
        <w:rPr>
          <w:lang w:val="en-US"/>
        </w:rPr>
        <w:t>. Virtually all of those who said they had access to leave took some leave, though</w:t>
      </w:r>
      <w:r w:rsidR="00290E8C">
        <w:rPr>
          <w:lang w:val="en-US"/>
        </w:rPr>
        <w:t xml:space="preserve"> the proportion did increase slightly after PPL commencement </w:t>
      </w:r>
      <w:r w:rsidR="00BD7FC7">
        <w:rPr>
          <w:lang w:val="en-US"/>
        </w:rPr>
        <w:t>(94 per cent before PPL and 97 per cent after PPL</w:t>
      </w:r>
      <w:r w:rsidR="00290E8C" w:rsidRPr="008E3C8E">
        <w:rPr>
          <w:lang w:val="en-US"/>
        </w:rPr>
        <w:t xml:space="preserve">). </w:t>
      </w:r>
      <w:r w:rsidR="005348C2" w:rsidRPr="00975908">
        <w:rPr>
          <w:lang w:val="en-US"/>
        </w:rPr>
        <w:t xml:space="preserve"> </w:t>
      </w:r>
      <w:r w:rsidR="00290E8C">
        <w:rPr>
          <w:lang w:val="en-US"/>
        </w:rPr>
        <w:t xml:space="preserve">Most of this change occurred because the proportion of mothers taking unpaid maternity or parental leave rose slightly (from 60 per cent to 63 per cent), as would be expected if some mothers who would not otherwise have taken leave did so to take PLP. Overall, the total average length of leave taken by mothers did not change significantly following the commencement of PPL. </w:t>
      </w:r>
    </w:p>
    <w:p w:rsidR="00FF7B72" w:rsidRPr="00234617" w:rsidRDefault="00FF7B72" w:rsidP="003856CF">
      <w:pPr>
        <w:pStyle w:val="BodyText"/>
        <w:ind w:left="709"/>
        <w:jc w:val="left"/>
        <w:rPr>
          <w:lang w:val="en-US"/>
        </w:rPr>
      </w:pPr>
      <w:r>
        <w:rPr>
          <w:lang w:val="en-US"/>
        </w:rPr>
        <w:t xml:space="preserve">There were some small changes in mothers’ perceptions of their leave eligibility, particularly in relation to access to forms of paid leave other than paid parental or maternity leave. Similar changes were evident in mothers’ perceptions of their partners’ access to these forms of leave. However, it seems likely that these changes were a result of </w:t>
      </w:r>
      <w:r w:rsidRPr="00F46E3E">
        <w:rPr>
          <w:lang w:val="en-US"/>
        </w:rPr>
        <w:t>declining salience</w:t>
      </w:r>
      <w:r>
        <w:rPr>
          <w:lang w:val="en-US"/>
        </w:rPr>
        <w:t xml:space="preserve"> of these forms of leave in relation to leave taking at a birth, particularly since the proportions of mothers and partners taking these forms of leave hardly changed.</w:t>
      </w:r>
    </w:p>
    <w:p w:rsidR="00272F3D" w:rsidRDefault="00052CEF" w:rsidP="003856CF">
      <w:pPr>
        <w:pStyle w:val="BodyText"/>
        <w:ind w:left="709"/>
        <w:jc w:val="left"/>
        <w:rPr>
          <w:lang w:val="en-US"/>
        </w:rPr>
      </w:pPr>
      <w:r>
        <w:rPr>
          <w:lang w:val="en-US"/>
        </w:rPr>
        <w:t xml:space="preserve">PPL eligible mothers who chose </w:t>
      </w:r>
      <w:r w:rsidR="001807FD">
        <w:rPr>
          <w:lang w:val="en-US"/>
        </w:rPr>
        <w:t>BB</w:t>
      </w:r>
      <w:r>
        <w:rPr>
          <w:lang w:val="en-US"/>
        </w:rPr>
        <w:t xml:space="preserve"> over PLP said they had less access to leave compared to mothers who chose PLP</w:t>
      </w:r>
      <w:r w:rsidR="00871FD0">
        <w:rPr>
          <w:lang w:val="en-US"/>
        </w:rPr>
        <w:t xml:space="preserve">. </w:t>
      </w:r>
      <w:r>
        <w:rPr>
          <w:lang w:val="en-US"/>
        </w:rPr>
        <w:t xml:space="preserve">Overall, nearly one third of these </w:t>
      </w:r>
      <w:r w:rsidR="00871FD0">
        <w:rPr>
          <w:lang w:val="en-US"/>
        </w:rPr>
        <w:t xml:space="preserve">BB </w:t>
      </w:r>
      <w:r>
        <w:rPr>
          <w:lang w:val="en-US"/>
        </w:rPr>
        <w:t xml:space="preserve">mothers </w:t>
      </w:r>
      <w:r w:rsidR="00871FD0">
        <w:rPr>
          <w:lang w:val="en-US"/>
        </w:rPr>
        <w:lastRenderedPageBreak/>
        <w:t>(30 per cent) said they had no access to leave, compared to 13 per cent of PLP mothers. Some 40 per cent of these BB mothers took no leave, compared to 16 per cent of PLP mothers. Amongst those who had access to some leave, these BB mothers took significantly less leave than PLP mothers (</w:t>
      </w:r>
      <w:r w:rsidR="00272F3D">
        <w:rPr>
          <w:lang w:val="en-US"/>
        </w:rPr>
        <w:t xml:space="preserve">average of 6.3 months compared to 8.2 months). </w:t>
      </w:r>
    </w:p>
    <w:p w:rsidR="00272F3D" w:rsidRDefault="00272F3D" w:rsidP="003856CF">
      <w:pPr>
        <w:pStyle w:val="BodyText"/>
        <w:numPr>
          <w:ilvl w:val="0"/>
          <w:numId w:val="33"/>
        </w:numPr>
        <w:jc w:val="left"/>
        <w:rPr>
          <w:lang w:val="en-US"/>
        </w:rPr>
      </w:pPr>
      <w:r w:rsidRPr="00A36D73">
        <w:rPr>
          <w:b/>
          <w:lang w:val="en-US"/>
        </w:rPr>
        <w:t>Fathers’ leave eligibility and uptake</w:t>
      </w:r>
      <w:r w:rsidRPr="00234617">
        <w:rPr>
          <w:b/>
          <w:i/>
          <w:lang w:val="en-US"/>
        </w:rPr>
        <w:t>:</w:t>
      </w:r>
      <w:r>
        <w:rPr>
          <w:lang w:val="en-US"/>
        </w:rPr>
        <w:t xml:space="preserve"> Overall, there were no major changes in mothers’ accounts of the leave their par</w:t>
      </w:r>
      <w:r w:rsidR="00033493">
        <w:rPr>
          <w:lang w:val="en-US"/>
        </w:rPr>
        <w:t xml:space="preserve">tners took following the birth. A small decline in the proportion of mothers who said their partners had access to no leave (14 per cent before PPL, 17 per cent afterwards) was balanced by a small increase in the average leave taken by partners </w:t>
      </w:r>
      <w:r w:rsidR="00E80A9C">
        <w:rPr>
          <w:lang w:val="en-US"/>
        </w:rPr>
        <w:t>(an</w:t>
      </w:r>
      <w:r w:rsidR="00033493">
        <w:rPr>
          <w:lang w:val="en-US"/>
        </w:rPr>
        <w:t xml:space="preserve"> increase of about 3 days on average). </w:t>
      </w:r>
    </w:p>
    <w:p w:rsidR="00B97C2B" w:rsidRPr="00033493" w:rsidRDefault="00033493" w:rsidP="003856CF">
      <w:pPr>
        <w:pStyle w:val="BodyText"/>
        <w:numPr>
          <w:ilvl w:val="0"/>
          <w:numId w:val="33"/>
        </w:numPr>
        <w:jc w:val="left"/>
        <w:rPr>
          <w:lang w:val="en-US"/>
        </w:rPr>
      </w:pPr>
      <w:r w:rsidRPr="00A36D73">
        <w:rPr>
          <w:b/>
          <w:lang w:val="en-US"/>
        </w:rPr>
        <w:t>Timing of return to work</w:t>
      </w:r>
      <w:r>
        <w:rPr>
          <w:b/>
          <w:i/>
          <w:lang w:val="en-US"/>
        </w:rPr>
        <w:t xml:space="preserve">: </w:t>
      </w:r>
      <w:r w:rsidR="001B031E">
        <w:rPr>
          <w:lang w:val="en-US"/>
        </w:rPr>
        <w:t xml:space="preserve">A significantly </w:t>
      </w:r>
      <w:r w:rsidR="0008392A">
        <w:rPr>
          <w:lang w:val="en-US"/>
        </w:rPr>
        <w:t xml:space="preserve">lower </w:t>
      </w:r>
      <w:r w:rsidR="001B031E">
        <w:rPr>
          <w:lang w:val="en-US"/>
        </w:rPr>
        <w:t xml:space="preserve">proportion of </w:t>
      </w:r>
      <w:r w:rsidR="00B97C2B">
        <w:rPr>
          <w:lang w:val="en-US"/>
        </w:rPr>
        <w:t xml:space="preserve">PPL eligible </w:t>
      </w:r>
      <w:r w:rsidR="001B031E">
        <w:rPr>
          <w:lang w:val="en-US"/>
        </w:rPr>
        <w:t xml:space="preserve">mothers had returned to work </w:t>
      </w:r>
      <w:r w:rsidR="0008392A">
        <w:rPr>
          <w:lang w:val="en-US"/>
        </w:rPr>
        <w:t>by the time their babies were</w:t>
      </w:r>
      <w:r w:rsidR="001B031E">
        <w:rPr>
          <w:lang w:val="en-US"/>
        </w:rPr>
        <w:t xml:space="preserve"> </w:t>
      </w:r>
      <w:r w:rsidR="0008392A">
        <w:rPr>
          <w:lang w:val="en-US"/>
        </w:rPr>
        <w:t xml:space="preserve">18 weeks old </w:t>
      </w:r>
      <w:r w:rsidR="001B031E">
        <w:rPr>
          <w:lang w:val="en-US"/>
        </w:rPr>
        <w:t xml:space="preserve">post-PPL (FaWCS: </w:t>
      </w:r>
      <w:r w:rsidR="0008392A">
        <w:rPr>
          <w:lang w:val="en-US"/>
        </w:rPr>
        <w:t>17</w:t>
      </w:r>
      <w:r w:rsidR="001B031E">
        <w:rPr>
          <w:lang w:val="en-US"/>
        </w:rPr>
        <w:t xml:space="preserve"> per cent) </w:t>
      </w:r>
      <w:r w:rsidR="00B97C2B">
        <w:rPr>
          <w:lang w:val="en-US"/>
        </w:rPr>
        <w:t xml:space="preserve">compared to </w:t>
      </w:r>
      <w:r w:rsidR="001B031E">
        <w:rPr>
          <w:lang w:val="en-US"/>
        </w:rPr>
        <w:t xml:space="preserve">pre-PPL (BaMS: </w:t>
      </w:r>
      <w:r w:rsidR="0008392A">
        <w:rPr>
          <w:lang w:val="en-US"/>
        </w:rPr>
        <w:t>22</w:t>
      </w:r>
      <w:r w:rsidR="001B031E">
        <w:rPr>
          <w:lang w:val="en-US"/>
        </w:rPr>
        <w:t xml:space="preserve"> per cent)</w:t>
      </w:r>
      <w:r w:rsidR="0008392A">
        <w:rPr>
          <w:lang w:val="en-US"/>
        </w:rPr>
        <w:t>.</w:t>
      </w:r>
      <w:r>
        <w:rPr>
          <w:lang w:val="en-US"/>
        </w:rPr>
        <w:t xml:space="preserve"> </w:t>
      </w:r>
      <w:r w:rsidR="00B97C2B" w:rsidRPr="00033493">
        <w:rPr>
          <w:lang w:val="en-US"/>
        </w:rPr>
        <w:t>A significantly higher proportion of PPL eligible mothers had returned to work by the time their babies were 12 months old post-PPL (FaWCS: 73 per cent) compared to pre-PPL (BaMS: 69 per cent).</w:t>
      </w:r>
      <w:r>
        <w:rPr>
          <w:lang w:val="en-US"/>
        </w:rPr>
        <w:t xml:space="preserve"> </w:t>
      </w:r>
      <w:r w:rsidR="00B97C2B" w:rsidRPr="00033493">
        <w:rPr>
          <w:lang w:val="en-US"/>
        </w:rPr>
        <w:t>The reduced likelihood that post-PPL mothers would return to work before their babies were 18 weeks (compared to pre-PPL mothers) is clearly independent of other key factors affecti</w:t>
      </w:r>
      <w:r w:rsidR="001E487B">
        <w:rPr>
          <w:lang w:val="en-US"/>
        </w:rPr>
        <w:t>ng</w:t>
      </w:r>
      <w:r w:rsidR="00B97C2B" w:rsidRPr="00033493">
        <w:rPr>
          <w:lang w:val="en-US"/>
        </w:rPr>
        <w:t xml:space="preserve"> the timing of return to work. However, it is uncertain whether the higher likelihood of post-PPL mothers returning to work </w:t>
      </w:r>
      <w:r w:rsidR="005D3FFF" w:rsidRPr="00033493">
        <w:rPr>
          <w:lang w:val="en-US"/>
        </w:rPr>
        <w:t>by the time their babies are 12 months is independent of these other factors.</w:t>
      </w:r>
    </w:p>
    <w:p w:rsidR="00F46633" w:rsidRPr="0067096E" w:rsidRDefault="00F46633" w:rsidP="0067096E">
      <w:pPr>
        <w:pStyle w:val="BodyText"/>
        <w:ind w:left="720"/>
        <w:rPr>
          <w:lang w:val="en-US"/>
        </w:rPr>
        <w:sectPr w:rsidR="00F46633" w:rsidRPr="0067096E" w:rsidSect="00674844">
          <w:headerReference w:type="default" r:id="rId22"/>
          <w:pgSz w:w="11906" w:h="16838" w:code="9"/>
          <w:pgMar w:top="1474" w:right="1644" w:bottom="1474" w:left="1644" w:header="720" w:footer="720" w:gutter="227"/>
          <w:cols w:space="720"/>
        </w:sectPr>
      </w:pPr>
    </w:p>
    <w:p w:rsidR="00F46633" w:rsidRDefault="00F46633" w:rsidP="00266F4F">
      <w:pPr>
        <w:pStyle w:val="Heading1"/>
        <w:ind w:left="432"/>
      </w:pPr>
      <w:bookmarkStart w:id="173" w:name="_Toc377646740"/>
      <w:r>
        <w:lastRenderedPageBreak/>
        <w:t>Conclusion</w:t>
      </w:r>
      <w:bookmarkEnd w:id="173"/>
    </w:p>
    <w:p w:rsidR="00F46633" w:rsidRDefault="00F46633" w:rsidP="003856CF">
      <w:pPr>
        <w:pStyle w:val="BodyText"/>
        <w:jc w:val="left"/>
      </w:pPr>
      <w:r>
        <w:t>The focus of Phase 3 of the PPL evaluation has been on short-term and intermediate outcomes of the PPL scheme, and scheme uptake, including:</w:t>
      </w:r>
    </w:p>
    <w:p w:rsidR="00F46633" w:rsidRDefault="00702B92" w:rsidP="003856CF">
      <w:pPr>
        <w:pStyle w:val="BodyText"/>
        <w:numPr>
          <w:ilvl w:val="0"/>
          <w:numId w:val="11"/>
        </w:numPr>
        <w:jc w:val="left"/>
      </w:pPr>
      <w:r>
        <w:t>Mothers’ a</w:t>
      </w:r>
      <w:r w:rsidR="00F46633">
        <w:t xml:space="preserve">wareness of </w:t>
      </w:r>
      <w:r>
        <w:t xml:space="preserve">the </w:t>
      </w:r>
      <w:r w:rsidR="00F46633">
        <w:t>PPL</w:t>
      </w:r>
      <w:r>
        <w:t xml:space="preserve"> scheme</w:t>
      </w:r>
      <w:r w:rsidR="00F46633">
        <w:t>, choice-making and the receipt and granting of applications;</w:t>
      </w:r>
    </w:p>
    <w:p w:rsidR="00F46633" w:rsidRDefault="00F46633" w:rsidP="003856CF">
      <w:pPr>
        <w:pStyle w:val="BodyText"/>
        <w:numPr>
          <w:ilvl w:val="0"/>
          <w:numId w:val="11"/>
        </w:numPr>
        <w:jc w:val="left"/>
      </w:pPr>
      <w:r>
        <w:t>Employer responses to the PPL scheme;</w:t>
      </w:r>
    </w:p>
    <w:p w:rsidR="00F46633" w:rsidRDefault="00F46633" w:rsidP="003856CF">
      <w:pPr>
        <w:pStyle w:val="BodyText"/>
        <w:numPr>
          <w:ilvl w:val="0"/>
          <w:numId w:val="11"/>
        </w:numPr>
        <w:jc w:val="left"/>
      </w:pPr>
      <w:r>
        <w:t>Parents’ eligibility for leave and use of leave following the introduction of PPL.</w:t>
      </w:r>
    </w:p>
    <w:p w:rsidR="00F46633" w:rsidRDefault="00F46633" w:rsidP="003856CF">
      <w:pPr>
        <w:pStyle w:val="BodyText"/>
        <w:jc w:val="left"/>
      </w:pPr>
      <w:r>
        <w:t>The majority of the report has relied upon two new data collections undertaken in 201</w:t>
      </w:r>
      <w:r w:rsidR="00702B92">
        <w:t>2</w:t>
      </w:r>
      <w:r>
        <w:t xml:space="preserve">; the EMPERIA survey of </w:t>
      </w:r>
      <w:r w:rsidR="00383946">
        <w:t>441</w:t>
      </w:r>
      <w:r>
        <w:t xml:space="preserve"> employers registered for the PPL scheme in 2012 and the FaWCS which is a longitudinal cohort study of 4,201 new mothers eligible for th</w:t>
      </w:r>
      <w:r w:rsidR="00702B92">
        <w:t xml:space="preserve">e PPL scheme.  In addition, </w:t>
      </w:r>
      <w:r>
        <w:t>baseline data collected from mothers in 2010</w:t>
      </w:r>
      <w:r w:rsidR="00702B92">
        <w:t xml:space="preserve"> (BaMS)</w:t>
      </w:r>
      <w:r>
        <w:t xml:space="preserve"> during phase 1 of the evaluation (see Martin et al</w:t>
      </w:r>
      <w:r w:rsidR="00351B4C">
        <w:t>.</w:t>
      </w:r>
      <w:r>
        <w:t xml:space="preserve"> 2012) was used to compare and contrast experiences before the introduction of PPL and after.  For employers, the EIPE data was used to compare and contrast experiences of employers shortly after the introduction of the employer role (July 2011) with the EMPERIA data examining their experiences </w:t>
      </w:r>
      <w:r w:rsidR="00702B92">
        <w:t>after</w:t>
      </w:r>
      <w:r>
        <w:t xml:space="preserve"> the</w:t>
      </w:r>
      <w:r w:rsidR="00702B92">
        <w:t xml:space="preserve"> PPL</w:t>
      </w:r>
      <w:r>
        <w:t xml:space="preserve"> scheme</w:t>
      </w:r>
      <w:r w:rsidR="00702B92">
        <w:t xml:space="preserve"> was</w:t>
      </w:r>
      <w:r>
        <w:t xml:space="preserve"> more established.  </w:t>
      </w:r>
    </w:p>
    <w:p w:rsidR="00F46633" w:rsidRDefault="00F46633" w:rsidP="00F46633">
      <w:pPr>
        <w:pStyle w:val="Heading2"/>
      </w:pPr>
      <w:bookmarkStart w:id="174" w:name="_Toc377646741"/>
      <w:r>
        <w:t>Employer response to the PPL scheme</w:t>
      </w:r>
      <w:bookmarkEnd w:id="174"/>
    </w:p>
    <w:p w:rsidR="00F46633" w:rsidRDefault="00F46633" w:rsidP="003856CF">
      <w:pPr>
        <w:pStyle w:val="BodyText"/>
        <w:jc w:val="left"/>
        <w:rPr>
          <w:rFonts w:cs="Arial"/>
        </w:rPr>
      </w:pPr>
      <w:r>
        <w:rPr>
          <w:rFonts w:cs="Arial"/>
        </w:rPr>
        <w:t>The PPL scheme is designed so that e</w:t>
      </w:r>
      <w:r w:rsidR="00DB01C0">
        <w:rPr>
          <w:rFonts w:cs="Arial"/>
        </w:rPr>
        <w:t xml:space="preserve">mployers play a key role </w:t>
      </w:r>
      <w:r w:rsidR="00F46E3E">
        <w:rPr>
          <w:rFonts w:cs="Arial"/>
        </w:rPr>
        <w:t>in providing PLP</w:t>
      </w:r>
      <w:r w:rsidR="00DB01C0">
        <w:rPr>
          <w:rFonts w:cs="Arial"/>
        </w:rPr>
        <w:t xml:space="preserve"> to mothers</w:t>
      </w:r>
      <w:r>
        <w:rPr>
          <w:rFonts w:cs="Arial"/>
        </w:rPr>
        <w:t>.  This report has examined in some detail two important questions related to the short term outcomes of the employer role in the PPL scheme:</w:t>
      </w:r>
    </w:p>
    <w:p w:rsidR="00F46633" w:rsidRDefault="00F46633" w:rsidP="003856CF">
      <w:pPr>
        <w:pStyle w:val="BodyText"/>
        <w:numPr>
          <w:ilvl w:val="0"/>
          <w:numId w:val="23"/>
        </w:numPr>
        <w:jc w:val="left"/>
        <w:rPr>
          <w:rFonts w:cs="Arial"/>
        </w:rPr>
      </w:pPr>
      <w:r>
        <w:rPr>
          <w:rFonts w:cs="Arial"/>
        </w:rPr>
        <w:t>Whether employers have made any changes to their existing leave entitlements for employees in response to the schemes introduction; and</w:t>
      </w:r>
    </w:p>
    <w:p w:rsidR="00F46633" w:rsidRDefault="00BD1398" w:rsidP="003856CF">
      <w:pPr>
        <w:pStyle w:val="BodyText"/>
        <w:numPr>
          <w:ilvl w:val="0"/>
          <w:numId w:val="23"/>
        </w:numPr>
        <w:jc w:val="left"/>
        <w:rPr>
          <w:rFonts w:cs="Arial"/>
        </w:rPr>
      </w:pPr>
      <w:r>
        <w:rPr>
          <w:rFonts w:cs="Arial"/>
        </w:rPr>
        <w:t>T</w:t>
      </w:r>
      <w:r w:rsidR="00F46633">
        <w:rPr>
          <w:rFonts w:cs="Arial"/>
        </w:rPr>
        <w:t>he experiences of employers in meeting their responsibilities under the scheme.</w:t>
      </w:r>
    </w:p>
    <w:p w:rsidR="00F46633" w:rsidRDefault="00F46633" w:rsidP="003856CF">
      <w:pPr>
        <w:pStyle w:val="BodyText"/>
        <w:jc w:val="left"/>
        <w:rPr>
          <w:rFonts w:cs="Arial"/>
        </w:rPr>
      </w:pPr>
      <w:r>
        <w:rPr>
          <w:rFonts w:cs="Arial"/>
        </w:rPr>
        <w:t xml:space="preserve">In relation to the first issue, </w:t>
      </w:r>
      <w:r w:rsidR="00B320EC">
        <w:rPr>
          <w:rFonts w:cs="Arial"/>
        </w:rPr>
        <w:t>almost all</w:t>
      </w:r>
      <w:r>
        <w:rPr>
          <w:rFonts w:cs="Arial"/>
        </w:rPr>
        <w:t xml:space="preserve"> employers maintained their existing paid </w:t>
      </w:r>
      <w:r w:rsidR="00B320EC">
        <w:rPr>
          <w:rFonts w:cs="Arial"/>
        </w:rPr>
        <w:t xml:space="preserve">maternity or parental </w:t>
      </w:r>
      <w:r>
        <w:rPr>
          <w:rFonts w:cs="Arial"/>
        </w:rPr>
        <w:t>leave policies</w:t>
      </w:r>
      <w:r w:rsidR="00B320EC">
        <w:rPr>
          <w:rFonts w:cs="Arial"/>
        </w:rPr>
        <w:t>, if they had these provisions before the commencement of the PPL scheme</w:t>
      </w:r>
      <w:r>
        <w:rPr>
          <w:rFonts w:cs="Arial"/>
        </w:rPr>
        <w:t xml:space="preserve">.  Only 14 per cent (n = 21) of the employers </w:t>
      </w:r>
      <w:r w:rsidR="00B320EC">
        <w:rPr>
          <w:rFonts w:cs="Arial"/>
        </w:rPr>
        <w:t xml:space="preserve">with pre-existing schemes </w:t>
      </w:r>
      <w:r>
        <w:rPr>
          <w:rFonts w:cs="Arial"/>
        </w:rPr>
        <w:t>surveyed in 2012 had changed their policies after the implementation of PPL.  Of those who made changes</w:t>
      </w:r>
      <w:r w:rsidR="00B320EC">
        <w:rPr>
          <w:rFonts w:cs="Arial"/>
        </w:rPr>
        <w:t>,</w:t>
      </w:r>
      <w:r>
        <w:rPr>
          <w:rFonts w:cs="Arial"/>
        </w:rPr>
        <w:t xml:space="preserve"> most employers (76 per cent) made changes that enhanced the PPL scheme, such as introducing an employer paid leave entitlement that topped up the PLP to match an employee’s salary (49 per cent), or providing other entitlements such as a return to work bonus or additional paid leave.  The survey indicates that only a small proportion of employers who made changes to their paid leave policies reduced (5 per cent</w:t>
      </w:r>
      <w:r w:rsidR="00D049A3">
        <w:rPr>
          <w:rFonts w:cs="Arial"/>
        </w:rPr>
        <w:t xml:space="preserve"> of the 14 per cent who made cha</w:t>
      </w:r>
      <w:r w:rsidR="00490E3A">
        <w:rPr>
          <w:rFonts w:cs="Arial"/>
        </w:rPr>
        <w:t>n</w:t>
      </w:r>
      <w:r w:rsidR="00D049A3">
        <w:rPr>
          <w:rFonts w:cs="Arial"/>
        </w:rPr>
        <w:t>ges</w:t>
      </w:r>
      <w:r>
        <w:rPr>
          <w:rFonts w:cs="Arial"/>
        </w:rPr>
        <w:t>) or withdrew (30 per cent</w:t>
      </w:r>
      <w:r w:rsidR="00D049A3">
        <w:rPr>
          <w:rFonts w:cs="Arial"/>
        </w:rPr>
        <w:t xml:space="preserve"> of the 14 per cent who made changes</w:t>
      </w:r>
      <w:r>
        <w:rPr>
          <w:rFonts w:cs="Arial"/>
        </w:rPr>
        <w:t xml:space="preserve">) one or all of their </w:t>
      </w:r>
      <w:r>
        <w:rPr>
          <w:rFonts w:cs="Arial"/>
        </w:rPr>
        <w:lastRenderedPageBreak/>
        <w:t>existing paid leave entitlements. None of these employers fully reduced or withdrew all of their paid leave entitlements.</w:t>
      </w:r>
    </w:p>
    <w:p w:rsidR="00F46633" w:rsidRDefault="00F46633" w:rsidP="003856CF">
      <w:pPr>
        <w:pStyle w:val="BodyText"/>
        <w:jc w:val="left"/>
        <w:rPr>
          <w:rFonts w:cs="Arial"/>
        </w:rPr>
      </w:pPr>
      <w:r>
        <w:rPr>
          <w:rFonts w:cs="Arial"/>
        </w:rPr>
        <w:t>In relation to the second question, the survey results indicate the majority of employers found their role in the PPL scheme to be relatively easy and inexpensive.  The majority of employers (81 per cent) agreed</w:t>
      </w:r>
      <w:r w:rsidR="00702B92">
        <w:rPr>
          <w:rFonts w:cs="Arial"/>
        </w:rPr>
        <w:t xml:space="preserve"> or strongly agreed</w:t>
      </w:r>
      <w:r>
        <w:rPr>
          <w:rFonts w:cs="Arial"/>
        </w:rPr>
        <w:t xml:space="preserve"> that the registration process and the organisation of payments for the </w:t>
      </w:r>
      <w:r w:rsidR="00702B92">
        <w:rPr>
          <w:rFonts w:cs="Arial"/>
        </w:rPr>
        <w:t xml:space="preserve">PPL </w:t>
      </w:r>
      <w:r>
        <w:rPr>
          <w:rFonts w:cs="Arial"/>
        </w:rPr>
        <w:t>scheme w</w:t>
      </w:r>
      <w:r w:rsidR="00702B92">
        <w:rPr>
          <w:rFonts w:cs="Arial"/>
        </w:rPr>
        <w:t>ere</w:t>
      </w:r>
      <w:r>
        <w:rPr>
          <w:rFonts w:cs="Arial"/>
        </w:rPr>
        <w:t xml:space="preserve"> easy.  Similarly, most employers felt that there were minimal costs to their organisation in implement</w:t>
      </w:r>
      <w:r w:rsidR="00383946">
        <w:rPr>
          <w:rFonts w:cs="Arial"/>
        </w:rPr>
        <w:t>ing</w:t>
      </w:r>
      <w:r>
        <w:rPr>
          <w:rFonts w:cs="Arial"/>
        </w:rPr>
        <w:t xml:space="preserve"> the scheme.  It should be noted that a significant minority (37 per cent) agreed “that organising payments for PPL has been time consuming”, but this finding did not differ by organizational size or sector.</w:t>
      </w:r>
    </w:p>
    <w:p w:rsidR="00F46633" w:rsidRDefault="00702B92" w:rsidP="003856CF">
      <w:pPr>
        <w:pStyle w:val="BodyText"/>
        <w:jc w:val="left"/>
        <w:rPr>
          <w:rFonts w:cs="Arial"/>
        </w:rPr>
      </w:pPr>
      <w:r>
        <w:rPr>
          <w:rFonts w:cs="Arial"/>
        </w:rPr>
        <w:t xml:space="preserve">Analysis comparing the </w:t>
      </w:r>
      <w:r w:rsidR="00F46633">
        <w:rPr>
          <w:rFonts w:cs="Arial"/>
        </w:rPr>
        <w:t>EIPE (2011) and EMPERIA (2012) surveys</w:t>
      </w:r>
      <w:r>
        <w:rPr>
          <w:rFonts w:cs="Arial"/>
        </w:rPr>
        <w:t xml:space="preserve"> suggest</w:t>
      </w:r>
      <w:r w:rsidR="00F46633">
        <w:rPr>
          <w:rFonts w:cs="Arial"/>
        </w:rPr>
        <w:t xml:space="preserve"> there were significant improvements in employer attitudes towards the registration, organisation and costs involved in implementing PPL between 2011 and 2012.  Controlling for employer size, sector, permanency of the female workforce, part-time work levels and unionization levels, employers in 2012 were more likely to agree that the organisation of payments had been easy and to disagree that </w:t>
      </w:r>
      <w:r w:rsidR="00383946">
        <w:rPr>
          <w:rFonts w:cs="Arial"/>
        </w:rPr>
        <w:t>the</w:t>
      </w:r>
      <w:r w:rsidR="00F46633">
        <w:rPr>
          <w:rFonts w:cs="Arial"/>
        </w:rPr>
        <w:t xml:space="preserve"> implementation and processing of payments had been time consuming.  Similarly, between 2011 and 2012, there were significant decreases in the perceived costs involved in implementing PPL in terms of staff hours.</w:t>
      </w:r>
    </w:p>
    <w:p w:rsidR="00F46633" w:rsidRDefault="00F46633" w:rsidP="003856CF">
      <w:pPr>
        <w:pStyle w:val="BodyText"/>
        <w:jc w:val="left"/>
        <w:rPr>
          <w:rFonts w:cs="Arial"/>
        </w:rPr>
      </w:pPr>
      <w:r>
        <w:rPr>
          <w:rFonts w:cs="Arial"/>
        </w:rPr>
        <w:t>Together these results indicate that</w:t>
      </w:r>
      <w:r w:rsidR="00DB01C0">
        <w:rPr>
          <w:rFonts w:cs="Arial"/>
        </w:rPr>
        <w:t xml:space="preserve"> overall</w:t>
      </w:r>
      <w:r>
        <w:rPr>
          <w:rFonts w:cs="Arial"/>
        </w:rPr>
        <w:t xml:space="preserve"> employers did not reduce or remove existing leave entitlements for employees, and that they found their role in the scheme to be relatively easy and inexpensive to implement.</w:t>
      </w:r>
    </w:p>
    <w:p w:rsidR="00351B4C" w:rsidRDefault="00351B4C" w:rsidP="00351B4C">
      <w:pPr>
        <w:pStyle w:val="Heading2"/>
      </w:pPr>
      <w:bookmarkStart w:id="175" w:name="_Toc377646742"/>
      <w:r>
        <w:t>Awareness of PPL, decision making and the receipt and granting of applications</w:t>
      </w:r>
      <w:bookmarkEnd w:id="175"/>
    </w:p>
    <w:p w:rsidR="00351B4C" w:rsidRDefault="00351B4C" w:rsidP="003856CF">
      <w:pPr>
        <w:pStyle w:val="BodyText"/>
        <w:jc w:val="left"/>
        <w:rPr>
          <w:rFonts w:cs="Arial"/>
        </w:rPr>
      </w:pPr>
      <w:r>
        <w:rPr>
          <w:rFonts w:cs="Arial"/>
        </w:rPr>
        <w:t>The mothers’ survey data indicate that almost all PPL eligible mothers were aware of the governments’</w:t>
      </w:r>
      <w:r w:rsidR="00266F4F">
        <w:rPr>
          <w:rFonts w:cs="Arial"/>
        </w:rPr>
        <w:t xml:space="preserve"> PPL scheme; only 6 per cent of PPL eligible mothers who chose </w:t>
      </w:r>
      <w:r w:rsidR="001807FD">
        <w:rPr>
          <w:rFonts w:cs="Arial"/>
        </w:rPr>
        <w:t>BB</w:t>
      </w:r>
      <w:r>
        <w:rPr>
          <w:rFonts w:cs="Arial"/>
        </w:rPr>
        <w:t xml:space="preserve"> </w:t>
      </w:r>
      <w:r w:rsidR="00266F4F">
        <w:rPr>
          <w:rFonts w:cs="Arial"/>
        </w:rPr>
        <w:t>had not heard about it.  These</w:t>
      </w:r>
      <w:r>
        <w:rPr>
          <w:rFonts w:cs="Arial"/>
        </w:rPr>
        <w:t xml:space="preserve"> mothers were more likely </w:t>
      </w:r>
      <w:r w:rsidR="00266F4F">
        <w:rPr>
          <w:rFonts w:cs="Arial"/>
        </w:rPr>
        <w:t xml:space="preserve">than others </w:t>
      </w:r>
      <w:r>
        <w:rPr>
          <w:rFonts w:cs="Arial"/>
        </w:rPr>
        <w:t xml:space="preserve">to be having a first baby, or to be from an Aboriginal and Torres Strait Islander or CALD background. </w:t>
      </w:r>
    </w:p>
    <w:p w:rsidR="00351B4C" w:rsidRDefault="00351B4C" w:rsidP="003856CF">
      <w:pPr>
        <w:pStyle w:val="BodyText"/>
        <w:jc w:val="left"/>
        <w:rPr>
          <w:rFonts w:cs="Arial"/>
        </w:rPr>
      </w:pPr>
      <w:r>
        <w:rPr>
          <w:lang w:val="en-US"/>
        </w:rPr>
        <w:t>After the introduction of the PPL scheme, the Baby Bonus payment continued to be available for all eligible mothers, and the majority of working mothers were eligible for both payments.  However, Parental Leave Pay (PLP) and Baby Bonus cannot both be paid for the same child, and not all mothers who were eligible for PPL decided to take it.  Mothers who were not legally married, were self-employed or employed on casual contracts, or who had lower income were all more likel</w:t>
      </w:r>
      <w:r w:rsidR="00266F4F">
        <w:rPr>
          <w:lang w:val="en-US"/>
        </w:rPr>
        <w:t>y to choose BB rather than PLP.</w:t>
      </w:r>
      <w:r>
        <w:rPr>
          <w:lang w:val="en-US"/>
        </w:rPr>
        <w:t xml:space="preserve"> </w:t>
      </w:r>
      <w:r w:rsidR="00A20356">
        <w:rPr>
          <w:lang w:val="en-US"/>
        </w:rPr>
        <w:t>Following 1 March 2014</w:t>
      </w:r>
      <w:r>
        <w:rPr>
          <w:lang w:val="en-US"/>
        </w:rPr>
        <w:t xml:space="preserve"> </w:t>
      </w:r>
      <w:r w:rsidR="00A20356">
        <w:rPr>
          <w:lang w:val="en-US"/>
        </w:rPr>
        <w:t xml:space="preserve">when </w:t>
      </w:r>
      <w:r>
        <w:rPr>
          <w:lang w:val="en-US"/>
        </w:rPr>
        <w:t xml:space="preserve">changes to </w:t>
      </w:r>
      <w:r w:rsidR="001807FD">
        <w:rPr>
          <w:lang w:val="en-US"/>
        </w:rPr>
        <w:t>BB</w:t>
      </w:r>
      <w:r>
        <w:rPr>
          <w:lang w:val="en-US"/>
        </w:rPr>
        <w:t xml:space="preserve"> </w:t>
      </w:r>
      <w:r w:rsidR="00A20356">
        <w:rPr>
          <w:lang w:val="en-US"/>
        </w:rPr>
        <w:t>commence</w:t>
      </w:r>
      <w:r>
        <w:rPr>
          <w:lang w:val="en-US"/>
        </w:rPr>
        <w:t>, different choices are likely to be made by these groups of mothers.</w:t>
      </w:r>
    </w:p>
    <w:p w:rsidR="00F46633" w:rsidRDefault="00F46633" w:rsidP="00F46633">
      <w:pPr>
        <w:pStyle w:val="Heading2"/>
      </w:pPr>
      <w:bookmarkStart w:id="176" w:name="_Toc377646743"/>
      <w:r>
        <w:lastRenderedPageBreak/>
        <w:t>Parents’ access to and uptake of employer leave, and time out of the work force</w:t>
      </w:r>
      <w:bookmarkEnd w:id="176"/>
    </w:p>
    <w:p w:rsidR="00F46633" w:rsidRDefault="00F46633" w:rsidP="003856CF">
      <w:pPr>
        <w:pStyle w:val="BodyText"/>
        <w:jc w:val="left"/>
        <w:rPr>
          <w:rFonts w:cs="Arial"/>
        </w:rPr>
      </w:pPr>
      <w:r>
        <w:rPr>
          <w:rFonts w:cs="Arial"/>
        </w:rPr>
        <w:t>Data from the FaWCS</w:t>
      </w:r>
      <w:r w:rsidR="00702B92">
        <w:rPr>
          <w:rFonts w:cs="Arial"/>
        </w:rPr>
        <w:t xml:space="preserve"> survey</w:t>
      </w:r>
      <w:r>
        <w:rPr>
          <w:rFonts w:cs="Arial"/>
        </w:rPr>
        <w:t xml:space="preserve"> of mothers shows that 9</w:t>
      </w:r>
      <w:r w:rsidR="005D237F">
        <w:rPr>
          <w:rFonts w:cs="Arial"/>
        </w:rPr>
        <w:t>8</w:t>
      </w:r>
      <w:r>
        <w:rPr>
          <w:rFonts w:cs="Arial"/>
        </w:rPr>
        <w:t xml:space="preserve"> per cent of mothers took the full 18 weeks of PLP offered by the scheme.  This </w:t>
      </w:r>
      <w:r w:rsidR="00702B92">
        <w:rPr>
          <w:rFonts w:cs="Arial"/>
        </w:rPr>
        <w:t xml:space="preserve">phase of the </w:t>
      </w:r>
      <w:r>
        <w:rPr>
          <w:rFonts w:cs="Arial"/>
        </w:rPr>
        <w:t xml:space="preserve">evaluation also examined changes in mothers’ access to and uptake of various types of leave from their employer after the introduction of the PPL scheme; including employer paid parental leave, unpaid parental leave, “other” leave without pay, paid holiday or annual leave, paid long service leave, paid sick leave and “other” paid leave.  This is important because </w:t>
      </w:r>
      <w:r w:rsidR="006D4290">
        <w:rPr>
          <w:rFonts w:cs="Arial"/>
        </w:rPr>
        <w:t>t</w:t>
      </w:r>
      <w:r>
        <w:rPr>
          <w:rFonts w:cs="Arial"/>
        </w:rPr>
        <w:t>he PPL scheme is a payment at minimum wage made to eligible mothers in the months following the birth of t</w:t>
      </w:r>
      <w:r w:rsidR="00266F4F">
        <w:rPr>
          <w:rFonts w:cs="Arial"/>
        </w:rPr>
        <w:t>heir baby;</w:t>
      </w:r>
      <w:r>
        <w:rPr>
          <w:rFonts w:cs="Arial"/>
        </w:rPr>
        <w:t xml:space="preserve"> it does not directly guarantee that </w:t>
      </w:r>
      <w:r w:rsidR="00702B92">
        <w:rPr>
          <w:rFonts w:cs="Arial"/>
        </w:rPr>
        <w:t>mothers</w:t>
      </w:r>
      <w:r>
        <w:rPr>
          <w:rFonts w:cs="Arial"/>
        </w:rPr>
        <w:t xml:space="preserve"> will be eligible for leave from their employers at the time they take PLP.  Thus mothers need to combine PLP with paid or unpaid leave from their employer.  The survey indicates that only </w:t>
      </w:r>
      <w:r w:rsidR="005D237F">
        <w:rPr>
          <w:rFonts w:cs="Arial"/>
        </w:rPr>
        <w:t>4</w:t>
      </w:r>
      <w:r>
        <w:rPr>
          <w:rFonts w:cs="Arial"/>
        </w:rPr>
        <w:t xml:space="preserve"> per cent of </w:t>
      </w:r>
      <w:r w:rsidR="00266F4F">
        <w:rPr>
          <w:rFonts w:cs="Arial"/>
        </w:rPr>
        <w:t xml:space="preserve">PPL eligible </w:t>
      </w:r>
      <w:r>
        <w:rPr>
          <w:rFonts w:cs="Arial"/>
        </w:rPr>
        <w:t>mothers would not have been eligible for either statutory unpaid leave or other forms of paid or unpaid leave from their employer when their baby was born.  Of those mothers the majority resigned from employment (49 per cent), or took leave from their employer, presumably with some kind of informal agreement from their employer (23 per cent).</w:t>
      </w:r>
    </w:p>
    <w:p w:rsidR="00F46633" w:rsidRDefault="00F46633" w:rsidP="003856CF">
      <w:pPr>
        <w:pStyle w:val="BodyText"/>
        <w:jc w:val="left"/>
        <w:rPr>
          <w:rFonts w:cs="Arial"/>
        </w:rPr>
      </w:pPr>
      <w:r>
        <w:rPr>
          <w:rFonts w:cs="Arial"/>
        </w:rPr>
        <w:t xml:space="preserve">PLP also cannot be accessed by mothers prior to the birth of their baby, and payments cannot commence until mothers </w:t>
      </w:r>
      <w:r w:rsidR="00266F4F">
        <w:rPr>
          <w:rFonts w:cs="Arial"/>
        </w:rPr>
        <w:t>have provided “proof of birth”</w:t>
      </w:r>
      <w:r w:rsidR="00D049A3">
        <w:rPr>
          <w:rFonts w:cs="Arial"/>
        </w:rPr>
        <w:t xml:space="preserve"> (though payments can be backdated if proof is provided within 28 days)</w:t>
      </w:r>
      <w:r w:rsidR="00266F4F">
        <w:rPr>
          <w:rFonts w:cs="Arial"/>
        </w:rPr>
        <w:t>.</w:t>
      </w:r>
      <w:r>
        <w:rPr>
          <w:rFonts w:cs="Arial"/>
        </w:rPr>
        <w:t xml:space="preserve"> The majority of </w:t>
      </w:r>
      <w:r w:rsidR="00266F4F">
        <w:rPr>
          <w:rFonts w:cs="Arial"/>
        </w:rPr>
        <w:t xml:space="preserve">PPL eligible </w:t>
      </w:r>
      <w:r>
        <w:rPr>
          <w:rFonts w:cs="Arial"/>
        </w:rPr>
        <w:t>mothers (9</w:t>
      </w:r>
      <w:r w:rsidR="00CF3F02">
        <w:rPr>
          <w:rFonts w:cs="Arial"/>
        </w:rPr>
        <w:t>6</w:t>
      </w:r>
      <w:r>
        <w:rPr>
          <w:rFonts w:cs="Arial"/>
        </w:rPr>
        <w:t xml:space="preserve"> per cent) ceased employment prior to the birth of their baby, and this evaluation shows that during that time 30 per cent of mothers took employer paid leave, 34 per cent took paid holiday or annual leave and 2</w:t>
      </w:r>
      <w:r w:rsidR="00CF3F02">
        <w:rPr>
          <w:rFonts w:cs="Arial"/>
        </w:rPr>
        <w:t>2</w:t>
      </w:r>
      <w:r>
        <w:rPr>
          <w:rFonts w:cs="Arial"/>
        </w:rPr>
        <w:t xml:space="preserve"> took unpaid leave from t</w:t>
      </w:r>
      <w:r w:rsidR="00266F4F">
        <w:rPr>
          <w:rFonts w:cs="Arial"/>
        </w:rPr>
        <w:t>heir employer.</w:t>
      </w:r>
      <w:r>
        <w:rPr>
          <w:rFonts w:cs="Arial"/>
        </w:rPr>
        <w:t xml:space="preserve"> Mothers are also able to combine </w:t>
      </w:r>
      <w:r w:rsidR="00266F4F">
        <w:rPr>
          <w:rFonts w:cs="Arial"/>
        </w:rPr>
        <w:t>PLP with employer paid leave.</w:t>
      </w:r>
      <w:r w:rsidR="00702B92">
        <w:rPr>
          <w:rFonts w:cs="Arial"/>
        </w:rPr>
        <w:t xml:space="preserve"> Results from the FaWCS survey indicate that </w:t>
      </w:r>
      <w:r w:rsidR="00547D3D">
        <w:rPr>
          <w:rFonts w:cs="Arial"/>
        </w:rPr>
        <w:t>around half (48</w:t>
      </w:r>
      <w:r w:rsidR="004F23D6">
        <w:rPr>
          <w:rFonts w:cs="Arial"/>
        </w:rPr>
        <w:t xml:space="preserve"> per cent)</w:t>
      </w:r>
      <w:r w:rsidR="00702B92">
        <w:rPr>
          <w:rFonts w:cs="Arial"/>
        </w:rPr>
        <w:t xml:space="preserve"> of</w:t>
      </w:r>
      <w:r w:rsidR="00266F4F">
        <w:rPr>
          <w:rFonts w:cs="Arial"/>
        </w:rPr>
        <w:t xml:space="preserve"> PPL eligible</w:t>
      </w:r>
      <w:r w:rsidR="00702B92">
        <w:rPr>
          <w:rFonts w:cs="Arial"/>
        </w:rPr>
        <w:t xml:space="preserve"> mothers had access to employer paid leave as well as PLP, the majority</w:t>
      </w:r>
      <w:r w:rsidR="00C56BF7">
        <w:rPr>
          <w:rFonts w:cs="Arial"/>
        </w:rPr>
        <w:t xml:space="preserve"> (62 per cent)</w:t>
      </w:r>
      <w:r w:rsidR="00702B92">
        <w:rPr>
          <w:rFonts w:cs="Arial"/>
        </w:rPr>
        <w:t xml:space="preserve"> took their employer paid leave before PLP, with a significant minority </w:t>
      </w:r>
      <w:r w:rsidR="00C56BF7">
        <w:rPr>
          <w:rFonts w:cs="Arial"/>
        </w:rPr>
        <w:t xml:space="preserve">(31 per cent) </w:t>
      </w:r>
      <w:r w:rsidR="00702B92">
        <w:rPr>
          <w:rFonts w:cs="Arial"/>
        </w:rPr>
        <w:t>taking PLP at the same time as employer paid leave (possibly indicating a “top” up arrangement with their employer) with very few mothers taking PLP before their employer paid leave</w:t>
      </w:r>
      <w:r w:rsidR="00C56BF7">
        <w:rPr>
          <w:rFonts w:cs="Arial"/>
        </w:rPr>
        <w:t xml:space="preserve"> (</w:t>
      </w:r>
      <w:r w:rsidR="00CF3F02">
        <w:rPr>
          <w:rFonts w:cs="Arial"/>
        </w:rPr>
        <w:t>5</w:t>
      </w:r>
      <w:r w:rsidR="00C56BF7">
        <w:rPr>
          <w:rFonts w:cs="Arial"/>
        </w:rPr>
        <w:t xml:space="preserve"> per cent)</w:t>
      </w:r>
      <w:r w:rsidR="00702B92">
        <w:rPr>
          <w:rFonts w:cs="Arial"/>
        </w:rPr>
        <w:t>.</w:t>
      </w:r>
    </w:p>
    <w:p w:rsidR="00F46633" w:rsidRDefault="00F46633" w:rsidP="003856CF">
      <w:pPr>
        <w:pStyle w:val="BodyText"/>
        <w:jc w:val="left"/>
        <w:rPr>
          <w:rFonts w:cs="Arial"/>
        </w:rPr>
      </w:pPr>
      <w:r>
        <w:rPr>
          <w:rFonts w:cs="Arial"/>
        </w:rPr>
        <w:t>In FaWCS, around 17 per cent of mothers perceived that they were unable to access any forms of leave from their employer</w:t>
      </w:r>
      <w:r w:rsidR="009F51A7">
        <w:rPr>
          <w:rFonts w:cs="Arial"/>
        </w:rPr>
        <w:t>.  R</w:t>
      </w:r>
      <w:r>
        <w:rPr>
          <w:rFonts w:cs="Arial"/>
        </w:rPr>
        <w:t>esignation</w:t>
      </w:r>
      <w:r w:rsidR="009F51A7">
        <w:rPr>
          <w:rFonts w:cs="Arial"/>
        </w:rPr>
        <w:t xml:space="preserve"> from employment</w:t>
      </w:r>
      <w:r>
        <w:rPr>
          <w:rFonts w:cs="Arial"/>
        </w:rPr>
        <w:t xml:space="preserve"> </w:t>
      </w:r>
      <w:r w:rsidR="009F51A7">
        <w:rPr>
          <w:rFonts w:cs="Arial"/>
        </w:rPr>
        <w:t xml:space="preserve">around </w:t>
      </w:r>
      <w:r>
        <w:rPr>
          <w:rFonts w:cs="Arial"/>
        </w:rPr>
        <w:t>birth was much more common amongst these mothers (25 per cent) than mothers who perceived they did have access</w:t>
      </w:r>
      <w:r w:rsidR="009F51A7">
        <w:rPr>
          <w:rFonts w:cs="Arial"/>
        </w:rPr>
        <w:t xml:space="preserve"> to some form of employer paid leave</w:t>
      </w:r>
      <w:r>
        <w:rPr>
          <w:rFonts w:cs="Arial"/>
        </w:rPr>
        <w:t xml:space="preserve"> (5 per cent).  The proportion of mothers who perceived that they did not have any access to leave had increased significantly from 14 per cent for BaMS mothers surveyed before PPL,  to 1</w:t>
      </w:r>
      <w:r w:rsidR="005D237F">
        <w:rPr>
          <w:rFonts w:cs="Arial"/>
        </w:rPr>
        <w:t>7</w:t>
      </w:r>
      <w:r>
        <w:rPr>
          <w:rFonts w:cs="Arial"/>
        </w:rPr>
        <w:t xml:space="preserve"> per cent for FaWCS mothers after PPL was introduced.  </w:t>
      </w:r>
    </w:p>
    <w:p w:rsidR="00F46633" w:rsidRDefault="00F46633" w:rsidP="003856CF">
      <w:pPr>
        <w:pStyle w:val="BodyText"/>
        <w:jc w:val="left"/>
        <w:rPr>
          <w:rFonts w:cs="Arial"/>
        </w:rPr>
      </w:pPr>
      <w:r>
        <w:rPr>
          <w:rFonts w:cs="Arial"/>
        </w:rPr>
        <w:t xml:space="preserve">Results comparing pre-PPL and post-PPL leave experiences of mothers indicate that overall there was little change in the number, types and lengths of leave that mothers took from their </w:t>
      </w:r>
      <w:r>
        <w:rPr>
          <w:rFonts w:cs="Arial"/>
        </w:rPr>
        <w:lastRenderedPageBreak/>
        <w:t>employers after the birth of</w:t>
      </w:r>
      <w:r w:rsidR="00547D3D">
        <w:rPr>
          <w:rFonts w:cs="Arial"/>
        </w:rPr>
        <w:t xml:space="preserve"> their babies. T</w:t>
      </w:r>
      <w:r>
        <w:rPr>
          <w:rFonts w:cs="Arial"/>
        </w:rPr>
        <w:t>here was a significant</w:t>
      </w:r>
      <w:r w:rsidR="00547D3D">
        <w:rPr>
          <w:rFonts w:cs="Arial"/>
        </w:rPr>
        <w:t>, though small,</w:t>
      </w:r>
      <w:r>
        <w:rPr>
          <w:rFonts w:cs="Arial"/>
        </w:rPr>
        <w:t xml:space="preserve"> increase in the proportion of mothers taking un</w:t>
      </w:r>
      <w:r w:rsidR="00547D3D">
        <w:rPr>
          <w:rFonts w:cs="Arial"/>
        </w:rPr>
        <w:t xml:space="preserve">paid leave from their employer. </w:t>
      </w:r>
      <w:r>
        <w:rPr>
          <w:rFonts w:cs="Arial"/>
        </w:rPr>
        <w:t xml:space="preserve">This is consistent with expectations of changing patterns of leave taking because it is necessary for mothers to take some form of leave from their employer while they are receiving their PLP.  </w:t>
      </w:r>
    </w:p>
    <w:p w:rsidR="00405C06" w:rsidRPr="00BD5AB6" w:rsidRDefault="00405C06" w:rsidP="003856CF">
      <w:pPr>
        <w:pStyle w:val="BodyText"/>
        <w:jc w:val="left"/>
      </w:pPr>
      <w:r>
        <w:t>Mothers were also asked about fathers’ access to and uptake of leave from their employer in the twelve months after the birth of their baby, and differences between fathers’ leave taking patterns before and after PPL were exa</w:t>
      </w:r>
      <w:r w:rsidR="00547D3D">
        <w:t>mined.  Overall mothers reports suggested</w:t>
      </w:r>
      <w:r>
        <w:t xml:space="preserve"> a </w:t>
      </w:r>
      <w:r w:rsidR="00547D3D">
        <w:t xml:space="preserve">small </w:t>
      </w:r>
      <w:r>
        <w:t>decrease in fathers’ access to paid and u</w:t>
      </w:r>
      <w:r w:rsidR="00547D3D">
        <w:t>npaid leave from their employer:</w:t>
      </w:r>
      <w:r>
        <w:t xml:space="preserve"> </w:t>
      </w:r>
      <w:r w:rsidR="00547D3D">
        <w:t xml:space="preserve">mothers reporting that their partners had </w:t>
      </w:r>
      <w:r>
        <w:t>no access to leave increased from 14 per cent in BaMS to 1</w:t>
      </w:r>
      <w:r w:rsidR="00CF3F02">
        <w:t>7</w:t>
      </w:r>
      <w:r>
        <w:t xml:space="preserve"> per cent in FaWCS.  Nevertheless, the survey indicated that around three-quarters of fathers took leave from their employer in the first year of their babies life; 76 per cent in BaMS and 74 per cent in FaWCS.  Notably, it appears that there was a significant increase in the total length of time taken by fathers, from </w:t>
      </w:r>
      <w:r w:rsidR="00CF3F02">
        <w:t xml:space="preserve">about </w:t>
      </w:r>
      <w:r>
        <w:t xml:space="preserve">0.5 months in BaMS to 0.7 </w:t>
      </w:r>
      <w:r w:rsidR="00351B4C">
        <w:t>months in FaWCS (approximately 3</w:t>
      </w:r>
      <w:r>
        <w:t xml:space="preserve"> days).</w:t>
      </w:r>
    </w:p>
    <w:p w:rsidR="00E67F0F" w:rsidRDefault="00547D3D" w:rsidP="003856CF">
      <w:pPr>
        <w:pStyle w:val="BodyText"/>
        <w:jc w:val="left"/>
        <w:rPr>
          <w:rFonts w:cs="Arial"/>
        </w:rPr>
      </w:pPr>
      <w:r>
        <w:rPr>
          <w:rFonts w:cs="Arial"/>
        </w:rPr>
        <w:t>This p</w:t>
      </w:r>
      <w:r w:rsidR="00F46633">
        <w:rPr>
          <w:rFonts w:cs="Arial"/>
        </w:rPr>
        <w:t xml:space="preserve">hase of the evaluation also examined the </w:t>
      </w:r>
      <w:r w:rsidR="00E67F0F">
        <w:rPr>
          <w:rFonts w:cs="Arial"/>
        </w:rPr>
        <w:t>likelihood that mothers would have returned to work by the time their babies were 18 weeks and 12 months, two important time points from the policy point of view. The 18 week timepoint is the maximum length of PPL payments, and the 12 month timepoint gives the best possible estimate of longer term return to work that can be made from available data. The results show that the introduction of PPL is clearly associated with a reduction in the proportion of mothers who return to work by the time their babies are 18 weeks old (overall, 17 per cent did so following the introduction of PPL, compared to 22 per cent before PPL). This pattern is independent of other key factors impacting whether mothers return to work by this time. Moreover, the introduction of PPL is clearly not associated with a reduction in the proportion of mothers who return to work by the time their babies are 12 months old, and may be correlated with a small</w:t>
      </w:r>
      <w:r w:rsidR="00CB22C0">
        <w:rPr>
          <w:rFonts w:cs="Arial"/>
        </w:rPr>
        <w:t xml:space="preserve"> increase in the proportion of mothers who return to work at this point.</w:t>
      </w:r>
    </w:p>
    <w:p w:rsidR="00FF077B" w:rsidRDefault="00521282" w:rsidP="00FF077B">
      <w:pPr>
        <w:pStyle w:val="Heading2"/>
      </w:pPr>
      <w:bookmarkStart w:id="177" w:name="_Toc377646744"/>
      <w:r>
        <w:t>Final comments</w:t>
      </w:r>
      <w:bookmarkEnd w:id="177"/>
    </w:p>
    <w:p w:rsidR="00521282" w:rsidRDefault="00521282" w:rsidP="003856CF">
      <w:pPr>
        <w:pStyle w:val="BodyText"/>
        <w:jc w:val="left"/>
      </w:pPr>
      <w:r>
        <w:rPr>
          <w:lang w:val="en-US"/>
        </w:rPr>
        <w:t>This</w:t>
      </w:r>
      <w:r w:rsidR="000D5919">
        <w:rPr>
          <w:lang w:val="en-US"/>
        </w:rPr>
        <w:t xml:space="preserve"> Phase</w:t>
      </w:r>
      <w:r w:rsidR="00AB12D6">
        <w:rPr>
          <w:lang w:val="en-US"/>
        </w:rPr>
        <w:t xml:space="preserve"> 3 report</w:t>
      </w:r>
      <w:r w:rsidR="000D5919">
        <w:rPr>
          <w:lang w:val="en-US"/>
        </w:rPr>
        <w:t xml:space="preserve"> of the evaluation has concentrated on the short-term and intermediate outcomes of the PPL scheme.</w:t>
      </w:r>
      <w:r>
        <w:rPr>
          <w:lang w:val="en-US"/>
        </w:rPr>
        <w:t xml:space="preserve"> </w:t>
      </w:r>
      <w:r w:rsidR="000D5919">
        <w:rPr>
          <w:lang w:val="en-US"/>
        </w:rPr>
        <w:t>The</w:t>
      </w:r>
      <w:r w:rsidR="00F14E90">
        <w:rPr>
          <w:lang w:val="en-US"/>
        </w:rPr>
        <w:t xml:space="preserve"> final,</w:t>
      </w:r>
      <w:r w:rsidR="000D5919">
        <w:rPr>
          <w:lang w:val="en-US"/>
        </w:rPr>
        <w:t xml:space="preserve"> Phase 4 report</w:t>
      </w:r>
      <w:r w:rsidR="00F14E90">
        <w:rPr>
          <w:lang w:val="en-US"/>
        </w:rPr>
        <w:t>,</w:t>
      </w:r>
      <w:r w:rsidR="000D5919">
        <w:t xml:space="preserve"> will focus on evaluating progress towards achieving the ultimate outcomes of the scheme</w:t>
      </w:r>
      <w:r w:rsidR="00AB12D6">
        <w:t>, which are to:</w:t>
      </w:r>
    </w:p>
    <w:p w:rsidR="00AB12D6" w:rsidRPr="0032372D" w:rsidRDefault="00343FFB" w:rsidP="003856CF">
      <w:pPr>
        <w:pStyle w:val="ListNumber"/>
        <w:numPr>
          <w:ilvl w:val="0"/>
          <w:numId w:val="24"/>
        </w:numPr>
        <w:rPr>
          <w:rFonts w:eastAsia="Calibri"/>
          <w:lang w:val="en-US"/>
        </w:rPr>
      </w:pPr>
      <w:r>
        <w:rPr>
          <w:rFonts w:eastAsia="Calibri"/>
          <w:lang w:val="en-US"/>
        </w:rPr>
        <w:t>E</w:t>
      </w:r>
      <w:r w:rsidR="00AB12D6" w:rsidRPr="0032372D">
        <w:rPr>
          <w:rFonts w:eastAsia="Calibri"/>
          <w:lang w:val="en-US"/>
        </w:rPr>
        <w:t>nhance the health of babies and mothers, and the development of children, by enabling working mothers to spend longer at home with their newborn children</w:t>
      </w:r>
      <w:r w:rsidR="006C7C3C">
        <w:rPr>
          <w:rFonts w:eastAsia="Calibri"/>
          <w:lang w:val="en-US"/>
        </w:rPr>
        <w:t>;</w:t>
      </w:r>
    </w:p>
    <w:p w:rsidR="00AB12D6" w:rsidRPr="0032372D" w:rsidRDefault="00343FFB" w:rsidP="003856CF">
      <w:pPr>
        <w:pStyle w:val="ListNumber"/>
        <w:numPr>
          <w:ilvl w:val="0"/>
          <w:numId w:val="24"/>
        </w:numPr>
        <w:rPr>
          <w:rFonts w:eastAsia="Calibri"/>
          <w:lang w:val="en-US"/>
        </w:rPr>
      </w:pPr>
      <w:r>
        <w:rPr>
          <w:rFonts w:eastAsia="Calibri"/>
          <w:lang w:val="en-US"/>
        </w:rPr>
        <w:t>F</w:t>
      </w:r>
      <w:r w:rsidR="00AB12D6" w:rsidRPr="0032372D">
        <w:rPr>
          <w:rFonts w:eastAsia="Calibri"/>
          <w:lang w:val="en-US"/>
        </w:rPr>
        <w:t>acilitate women’s labour force participation</w:t>
      </w:r>
      <w:r w:rsidR="006C7C3C">
        <w:rPr>
          <w:rFonts w:eastAsia="Calibri"/>
          <w:lang w:val="en-US"/>
        </w:rPr>
        <w:t>;</w:t>
      </w:r>
      <w:r w:rsidR="00AB12D6" w:rsidRPr="0032372D">
        <w:rPr>
          <w:rFonts w:eastAsia="Calibri"/>
          <w:lang w:val="en-US"/>
        </w:rPr>
        <w:t xml:space="preserve"> and </w:t>
      </w:r>
    </w:p>
    <w:p w:rsidR="00AB12D6" w:rsidRPr="0032372D" w:rsidRDefault="00343FFB" w:rsidP="003856CF">
      <w:pPr>
        <w:pStyle w:val="ListNumber"/>
        <w:numPr>
          <w:ilvl w:val="0"/>
          <w:numId w:val="24"/>
        </w:numPr>
        <w:rPr>
          <w:rFonts w:eastAsia="Calibri"/>
          <w:lang w:val="en-US"/>
        </w:rPr>
      </w:pPr>
      <w:r>
        <w:rPr>
          <w:rFonts w:eastAsia="Calibri"/>
          <w:lang w:val="en-US"/>
        </w:rPr>
        <w:t>E</w:t>
      </w:r>
      <w:r w:rsidR="00AB12D6" w:rsidRPr="0032372D">
        <w:rPr>
          <w:rFonts w:eastAsia="Calibri"/>
          <w:lang w:val="en-US"/>
        </w:rPr>
        <w:t xml:space="preserve">ncourage gender equality and improve the balance of family and work life in Australian families. </w:t>
      </w:r>
    </w:p>
    <w:p w:rsidR="00F46633" w:rsidRPr="00E736D2" w:rsidRDefault="00F46633" w:rsidP="001C0BE7">
      <w:pPr>
        <w:pStyle w:val="BodyText"/>
        <w:rPr>
          <w:lang w:val="en-US"/>
        </w:rPr>
      </w:pPr>
    </w:p>
    <w:p w:rsidR="0067298E" w:rsidRPr="00427581" w:rsidRDefault="00427581" w:rsidP="000679AA">
      <w:pPr>
        <w:pStyle w:val="NonIndexedHeading1"/>
      </w:pPr>
      <w:bookmarkStart w:id="178" w:name="_Toc377646745"/>
      <w:bookmarkStart w:id="179" w:name="_Toc178411384"/>
      <w:bookmarkStart w:id="180" w:name="_Toc318311723"/>
      <w:bookmarkStart w:id="181" w:name="_Toc318313313"/>
      <w:bookmarkStart w:id="182" w:name="_Toc318318210"/>
      <w:r w:rsidRPr="00427581">
        <w:lastRenderedPageBreak/>
        <w:t>References</w:t>
      </w:r>
      <w:bookmarkEnd w:id="178"/>
      <w:r w:rsidRPr="00427581">
        <w:t xml:space="preserve"> </w:t>
      </w:r>
      <w:bookmarkEnd w:id="179"/>
      <w:bookmarkEnd w:id="180"/>
      <w:bookmarkEnd w:id="181"/>
      <w:bookmarkEnd w:id="182"/>
    </w:p>
    <w:p w:rsidR="004E161C" w:rsidRPr="00234617" w:rsidRDefault="004E161C" w:rsidP="003856CF">
      <w:pPr>
        <w:pStyle w:val="References"/>
        <w:jc w:val="left"/>
        <w:rPr>
          <w:i/>
          <w:iCs/>
        </w:rPr>
      </w:pPr>
      <w:r w:rsidRPr="004E161C">
        <w:t>Blakemore, T</w:t>
      </w:r>
      <w:r>
        <w:t>.</w:t>
      </w:r>
      <w:r w:rsidRPr="004E161C">
        <w:t xml:space="preserve">, </w:t>
      </w:r>
      <w:r>
        <w:t>L. Strazdins, L, J. Gibbings, (2009)</w:t>
      </w:r>
      <w:r w:rsidRPr="004E161C">
        <w:t xml:space="preserve"> </w:t>
      </w:r>
      <w:r w:rsidRPr="004E161C">
        <w:rPr>
          <w:rFonts w:hint="eastAsia"/>
        </w:rPr>
        <w:t>‘</w:t>
      </w:r>
      <w:r w:rsidRPr="004E161C">
        <w:t>Measuring family socioeconomic position</w:t>
      </w:r>
      <w:r w:rsidRPr="004E161C">
        <w:rPr>
          <w:rFonts w:hint="eastAsia"/>
        </w:rPr>
        <w:t>’</w:t>
      </w:r>
      <w:r w:rsidRPr="004E161C">
        <w:t xml:space="preserve">, </w:t>
      </w:r>
      <w:r>
        <w:rPr>
          <w:i/>
          <w:iCs/>
        </w:rPr>
        <w:t xml:space="preserve">Australian Social </w:t>
      </w:r>
      <w:r w:rsidRPr="004E161C">
        <w:rPr>
          <w:i/>
          <w:iCs/>
        </w:rPr>
        <w:t>Policy</w:t>
      </w:r>
      <w:r w:rsidRPr="004E161C">
        <w:t>, no. 8, pp. 121</w:t>
      </w:r>
      <w:r w:rsidRPr="004E161C">
        <w:rPr>
          <w:rFonts w:hint="eastAsia"/>
        </w:rPr>
        <w:t>–</w:t>
      </w:r>
      <w:r w:rsidRPr="004E161C">
        <w:t>68.</w:t>
      </w:r>
    </w:p>
    <w:p w:rsidR="00B23963" w:rsidRPr="00B23963" w:rsidRDefault="00B23963" w:rsidP="003856CF">
      <w:pPr>
        <w:pStyle w:val="References"/>
        <w:jc w:val="left"/>
      </w:pPr>
      <w:r w:rsidRPr="00B23963">
        <w:t xml:space="preserve">Martin, B., B. Hewitt, M. Baird, J. Baxter, A. Heron, G. Whitehouse, M. Zadoroznyj, N. Xiang, D. Broom, L. Connelly, A. Jones, G. Kalb, D. McVicar, L. Strazdins, M. Walter, M. Western, M. Wooden (2012). </w:t>
      </w:r>
      <w:r w:rsidRPr="00B23963">
        <w:rPr>
          <w:i/>
        </w:rPr>
        <w:t>Occasional Paper No. 44: Paid Parental Leave Evaluation: Phase 1</w:t>
      </w:r>
      <w:r w:rsidRPr="00B23963">
        <w:t xml:space="preserve">. Australian Government, Department of Families, Housing, Community Servies and Indigenous Affairs (FaHCSIA): Canberra. </w:t>
      </w:r>
    </w:p>
    <w:p w:rsidR="00DB6BA0" w:rsidRDefault="00B23963" w:rsidP="003856CF">
      <w:pPr>
        <w:pStyle w:val="References"/>
        <w:jc w:val="left"/>
      </w:pPr>
      <w:r w:rsidRPr="00B23963">
        <w:t xml:space="preserve">Martin, B., Hewitt, B., Jones, A., Yerkes, M. A., Baird, M., Davis, K., Rose, E., Rose, J., Coles, L., Heron, A., Xiang, N., Strazdins, L., Zadoroznyj, M., Kalb, G., McVicar, D., Baxter, J., Walter, M., Western, M., Whitehouse, G., Connelly, L., Broom, D. (2013) </w:t>
      </w:r>
      <w:r w:rsidRPr="00B23963">
        <w:rPr>
          <w:i/>
        </w:rPr>
        <w:t>Paid Parental Leave Evaluation Phase 2 Report</w:t>
      </w:r>
      <w:r w:rsidRPr="00B23963">
        <w:t>. The Institute for Social Science Research, The University of Queensland.</w:t>
      </w:r>
      <w:r w:rsidRPr="00952BD0">
        <w:rPr>
          <w:color w:val="000000" w:themeColor="text1"/>
        </w:rPr>
        <w:t xml:space="preserve"> Accessed at </w:t>
      </w:r>
      <w:r w:rsidRPr="00952BD0">
        <w:rPr>
          <w:color w:val="000000" w:themeColor="text1"/>
          <w:u w:val="single"/>
        </w:rPr>
        <w:t>http://www.fahcsia.gov.au/our-responsibilities/families-and-children/benefits-payments/review-of-the-paid-parental-leave-scheme/paid-parental-leave-phase-2-report</w:t>
      </w:r>
      <w:r w:rsidRPr="00952BD0">
        <w:rPr>
          <w:color w:val="000000" w:themeColor="text1"/>
          <w:szCs w:val="20"/>
          <w:u w:val="single"/>
        </w:rPr>
        <w:t>.</w:t>
      </w:r>
    </w:p>
    <w:p w:rsidR="00DB6BA0" w:rsidRDefault="00DB6BA0">
      <w:pPr>
        <w:pStyle w:val="BodyText"/>
        <w:sectPr w:rsidR="00DB6BA0" w:rsidSect="00674844">
          <w:pgSz w:w="11906" w:h="16838" w:code="9"/>
          <w:pgMar w:top="1474" w:right="1644" w:bottom="1474" w:left="1644" w:header="720" w:footer="720" w:gutter="227"/>
          <w:cols w:space="720"/>
        </w:sectPr>
      </w:pPr>
    </w:p>
    <w:p w:rsidR="0067298E" w:rsidRDefault="00E17123">
      <w:r>
        <w:rPr>
          <w:noProof/>
          <w:lang w:eastAsia="en-AU"/>
        </w:rPr>
        <w:lastRenderedPageBreak/>
        <mc:AlternateContent>
          <mc:Choice Requires="wps">
            <w:drawing>
              <wp:anchor distT="0" distB="0" distL="114300" distR="114300" simplePos="0" relativeHeight="251658752" behindDoc="0" locked="0" layoutInCell="0" allowOverlap="1">
                <wp:simplePos x="0" y="0"/>
                <wp:positionH relativeFrom="page">
                  <wp:posOffset>1352550</wp:posOffset>
                </wp:positionH>
                <wp:positionV relativeFrom="page">
                  <wp:posOffset>8973820</wp:posOffset>
                </wp:positionV>
                <wp:extent cx="4670425" cy="1246505"/>
                <wp:effectExtent l="0" t="0" r="15875" b="1079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124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F36" w:rsidRPr="007B54C4" w:rsidRDefault="00392F36" w:rsidP="00BD2C1D">
                            <w:pPr>
                              <w:pStyle w:val="ListBullet"/>
                              <w:ind w:left="360"/>
                              <w:rPr>
                                <w:sz w:val="18"/>
                                <w:szCs w:val="18"/>
                              </w:rPr>
                            </w:pPr>
                            <w:r w:rsidRPr="007B54C4">
                              <w:rPr>
                                <w:sz w:val="18"/>
                                <w:szCs w:val="18"/>
                              </w:rPr>
                              <w:t xml:space="preserve">Institute for Social Science Research </w:t>
                            </w:r>
                            <w:r w:rsidRPr="007B54C4">
                              <w:rPr>
                                <w:sz w:val="18"/>
                                <w:szCs w:val="18"/>
                              </w:rPr>
                              <w:br/>
                              <w:t>Level 4, General Purpose North No.3 (Building 39A)</w:t>
                            </w:r>
                            <w:r w:rsidRPr="007B54C4">
                              <w:rPr>
                                <w:sz w:val="18"/>
                                <w:szCs w:val="18"/>
                              </w:rPr>
                              <w:br/>
                              <w:t xml:space="preserve">The University of Queensland 4072 </w:t>
                            </w:r>
                            <w:r w:rsidRPr="007B54C4">
                              <w:rPr>
                                <w:sz w:val="18"/>
                                <w:szCs w:val="18"/>
                              </w:rPr>
                              <w:br/>
                              <w:t>Telephone: (07) 3346 7646 | Facsimile: (07) 3346 7646</w:t>
                            </w:r>
                          </w:p>
                          <w:p w:rsidR="00392F36" w:rsidRPr="00094204" w:rsidRDefault="00392F36" w:rsidP="00094204">
                            <w:pPr>
                              <w:spacing w:after="113" w:line="240" w:lineRule="exact"/>
                              <w:ind w:left="360"/>
                              <w:rPr>
                                <w:rStyle w:val="Hyperlink"/>
                                <w:sz w:val="18"/>
                                <w:szCs w:val="18"/>
                                <w:u w:val="none"/>
                              </w:rPr>
                            </w:pPr>
                            <w:r w:rsidRPr="007B54C4">
                              <w:rPr>
                                <w:sz w:val="18"/>
                                <w:szCs w:val="18"/>
                              </w:rPr>
                              <w:t xml:space="preserve">Email </w:t>
                            </w:r>
                            <w:hyperlink r:id="rId23" w:history="1">
                              <w:r w:rsidRPr="007B54C4">
                                <w:rPr>
                                  <w:rStyle w:val="Hyperlink"/>
                                  <w:sz w:val="18"/>
                                  <w:szCs w:val="18"/>
                                </w:rPr>
                                <w:t>issr@uq.edu.au</w:t>
                              </w:r>
                            </w:hyperlink>
                            <w:r>
                              <w:rPr>
                                <w:rStyle w:val="Hyperlink"/>
                                <w:sz w:val="18"/>
                                <w:szCs w:val="18"/>
                              </w:rPr>
                              <w:t xml:space="preserve"> </w:t>
                            </w:r>
                            <w:r w:rsidRPr="007B54C4">
                              <w:rPr>
                                <w:sz w:val="18"/>
                                <w:szCs w:val="18"/>
                              </w:rPr>
                              <w:tab/>
                              <w:t xml:space="preserve">Web </w:t>
                            </w:r>
                            <w:r w:rsidRPr="00094204">
                              <w:rPr>
                                <w:sz w:val="18"/>
                                <w:szCs w:val="18"/>
                              </w:rPr>
                              <w:t>ISSR - the University of Queensland</w:t>
                            </w:r>
                          </w:p>
                          <w:p w:rsidR="00392F36" w:rsidRPr="007B54C4" w:rsidRDefault="00392F36" w:rsidP="00BD2C1D">
                            <w:pPr>
                              <w:spacing w:after="113" w:line="240" w:lineRule="exact"/>
                              <w:ind w:left="360"/>
                              <w:rPr>
                                <w:sz w:val="18"/>
                                <w:szCs w:val="18"/>
                              </w:rPr>
                            </w:pPr>
                          </w:p>
                          <w:p w:rsidR="00392F36" w:rsidRPr="00DB6BA0" w:rsidRDefault="00392F36" w:rsidP="00DB6BA0">
                            <w:pPr>
                              <w:spacing w:line="240"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06.5pt;margin-top:706.6pt;width:367.75pt;height:9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OtsQIAALIFAAAOAAAAZHJzL2Uyb0RvYy54bWysVG1vmzAQ/j5p/8HydwqkhARUUrUhTJO6&#10;F6ndD3DABGvGZrYT6Kb9951NSNNWk6ZtfLAO+3x3zz2P7+p6aDk6UKWZFBkOLwKMqChlxcQuw18e&#10;Cm+JkTZEVIRLQTP8SDW+Xr19c9V3KZ3JRvKKKgRBhE77LsONMV3q+7psaEv0heyogMNaqpYY+FU7&#10;v1Kkh+gt92dBEPu9VFWnZEm1ht18PMQrF7+uaWk+1bWmBvEMQ23GrcqtW7v6qyuS7hTpGlYeyyB/&#10;UUVLmICkp1A5MQTtFXsVqmWlklrW5qKUrS/rmpXUYQA0YfACzX1DOuqwQHN0d2qT/n9hy4+Hzwqx&#10;KsMJRoK0QNEDHQy6lQO6dO3pO52C130HfmaAfaDZQdXdnSy/aiTkuiFiR2+Ukn1DSQXlhbax/tlV&#10;S4hOtQ2y7T/ICvKQvZEu0FCr1vYOuoEgOtD0eKLG1lLCZhQvgmg2x6iEs3AWxfNg7nKQdLreKW3e&#10;Udkia2RYAfcuPDncaWPLIenkYrMJWTDOHf9cPNsAx3EHksNVe2bLcHT+SIJks9wsIy+axRsvCvLc&#10;uynWkRcX4WKeX+brdR7+tHnDKG1YVVFh00zSCqM/o+4o8lEUJ3FpyVllw9mStNpt11yhAwFpF+47&#10;NuTMzX9ehmsCYHkBCfoZ3M4Sr4iXCy8qormXLIKlF4TJbRIHURLlxXNId0zQf4eEelDdHEh1cH6L&#10;LXDfa2wkbZmB4cFZm+HlyYmkVoMbUTlqDWF8tM9aYct/agXQPRHtFGtFOsrVDNvBvQ0nNSvgrawe&#10;QcJKgsBApzD4wGik+o5RD0Mkw/rbniiKEX8v4BnYiTMZajK2k0FECVczbDAazbUZJ9O+U2zXQOTx&#10;oQl5A0+lZk7ET1UcHxgMBoflOMTs5Dn/d15Po3b1CwAA//8DAFBLAwQUAAYACAAAACEAC+icHOIA&#10;AAANAQAADwAAAGRycy9kb3ducmV2LnhtbEyPwU7DMBBE70j8g7VI3KiTtI2aEKeqEJyQKtJw4OjE&#10;bmI1XofYbcPfdznBcWdGs2+K7WwHdtGTNw4FxIsImMbWKYOdgM/67WkDzAeJSg4OtYAf7WFb3t8V&#10;MlfuipW+HELHqAR9LgX0IYw5577ttZV+4UaN5B3dZGWgc+q4muSVyu3AkyhKuZUG6UMvR/3S6/Z0&#10;OFsBuy+sXs33vvmojpWp6yzC9/QkxOPDvHsGFvQc/sLwi0/oUBJT486oPBsEJPGStgQyVvEyAUaR&#10;bLVZA2tISqNsDbws+P8V5Q0AAP//AwBQSwECLQAUAAYACAAAACEAtoM4kv4AAADhAQAAEwAAAAAA&#10;AAAAAAAAAAAAAAAAW0NvbnRlbnRfVHlwZXNdLnhtbFBLAQItABQABgAIAAAAIQA4/SH/1gAAAJQB&#10;AAALAAAAAAAAAAAAAAAAAC8BAABfcmVscy8ucmVsc1BLAQItABQABgAIAAAAIQBaj1OtsQIAALIF&#10;AAAOAAAAAAAAAAAAAAAAAC4CAABkcnMvZTJvRG9jLnhtbFBLAQItABQABgAIAAAAIQAL6Jwc4gAA&#10;AA0BAAAPAAAAAAAAAAAAAAAAAAsFAABkcnMvZG93bnJldi54bWxQSwUGAAAAAAQABADzAAAAGgYA&#10;AAAA&#10;" o:allowincell="f" filled="f" stroked="f">
                <v:textbox inset="0,0,0,0">
                  <w:txbxContent>
                    <w:p w:rsidR="00392F36" w:rsidRPr="007B54C4" w:rsidRDefault="00392F36" w:rsidP="00BD2C1D">
                      <w:pPr>
                        <w:pStyle w:val="ListBullet"/>
                        <w:ind w:left="360"/>
                        <w:rPr>
                          <w:sz w:val="18"/>
                          <w:szCs w:val="18"/>
                        </w:rPr>
                      </w:pPr>
                      <w:r w:rsidRPr="007B54C4">
                        <w:rPr>
                          <w:sz w:val="18"/>
                          <w:szCs w:val="18"/>
                        </w:rPr>
                        <w:t xml:space="preserve">Institute for Social Science Research </w:t>
                      </w:r>
                      <w:r w:rsidRPr="007B54C4">
                        <w:rPr>
                          <w:sz w:val="18"/>
                          <w:szCs w:val="18"/>
                        </w:rPr>
                        <w:br/>
                        <w:t>Level 4, General Purpose North No.3 (Building 39A)</w:t>
                      </w:r>
                      <w:r w:rsidRPr="007B54C4">
                        <w:rPr>
                          <w:sz w:val="18"/>
                          <w:szCs w:val="18"/>
                        </w:rPr>
                        <w:br/>
                        <w:t xml:space="preserve">The University of Queensland 4072 </w:t>
                      </w:r>
                      <w:r w:rsidRPr="007B54C4">
                        <w:rPr>
                          <w:sz w:val="18"/>
                          <w:szCs w:val="18"/>
                        </w:rPr>
                        <w:br/>
                        <w:t>Telephone: (07) 3346 7646 | Facsimile: (07) 3346 7646</w:t>
                      </w:r>
                    </w:p>
                    <w:p w:rsidR="00392F36" w:rsidRPr="00094204" w:rsidRDefault="00392F36" w:rsidP="00094204">
                      <w:pPr>
                        <w:spacing w:after="113" w:line="240" w:lineRule="exact"/>
                        <w:ind w:left="360"/>
                        <w:rPr>
                          <w:rStyle w:val="Hyperlink"/>
                          <w:sz w:val="18"/>
                          <w:szCs w:val="18"/>
                          <w:u w:val="none"/>
                        </w:rPr>
                      </w:pPr>
                      <w:r w:rsidRPr="007B54C4">
                        <w:rPr>
                          <w:sz w:val="18"/>
                          <w:szCs w:val="18"/>
                        </w:rPr>
                        <w:t xml:space="preserve">Email </w:t>
                      </w:r>
                      <w:hyperlink r:id="rId24" w:history="1">
                        <w:r w:rsidRPr="007B54C4">
                          <w:rPr>
                            <w:rStyle w:val="Hyperlink"/>
                            <w:sz w:val="18"/>
                            <w:szCs w:val="18"/>
                          </w:rPr>
                          <w:t>issr@uq.edu.au</w:t>
                        </w:r>
                      </w:hyperlink>
                      <w:r>
                        <w:rPr>
                          <w:rStyle w:val="Hyperlink"/>
                          <w:sz w:val="18"/>
                          <w:szCs w:val="18"/>
                        </w:rPr>
                        <w:t xml:space="preserve"> </w:t>
                      </w:r>
                      <w:r w:rsidRPr="007B54C4">
                        <w:rPr>
                          <w:sz w:val="18"/>
                          <w:szCs w:val="18"/>
                        </w:rPr>
                        <w:tab/>
                        <w:t xml:space="preserve">Web </w:t>
                      </w:r>
                      <w:r w:rsidRPr="00094204">
                        <w:rPr>
                          <w:sz w:val="18"/>
                          <w:szCs w:val="18"/>
                        </w:rPr>
                        <w:t>ISSR - the University of Queensland</w:t>
                      </w:r>
                    </w:p>
                    <w:p w:rsidR="00392F36" w:rsidRPr="007B54C4" w:rsidRDefault="00392F36" w:rsidP="00BD2C1D">
                      <w:pPr>
                        <w:spacing w:after="113" w:line="240" w:lineRule="exact"/>
                        <w:ind w:left="360"/>
                        <w:rPr>
                          <w:sz w:val="18"/>
                          <w:szCs w:val="18"/>
                        </w:rPr>
                      </w:pPr>
                    </w:p>
                    <w:p w:rsidR="00392F36" w:rsidRPr="00DB6BA0" w:rsidRDefault="00392F36" w:rsidP="00DB6BA0">
                      <w:pPr>
                        <w:spacing w:line="240" w:lineRule="exact"/>
                        <w:rPr>
                          <w:sz w:val="18"/>
                        </w:rPr>
                      </w:pPr>
                    </w:p>
                  </w:txbxContent>
                </v:textbox>
                <w10:wrap anchorx="page" anchory="page"/>
              </v:shape>
            </w:pict>
          </mc:Fallback>
        </mc:AlternateContent>
      </w:r>
    </w:p>
    <w:sectPr w:rsidR="0067298E" w:rsidSect="00E058E0">
      <w:headerReference w:type="even" r:id="rId25"/>
      <w:footerReference w:type="default" r:id="rId26"/>
      <w:pgSz w:w="11906" w:h="16838" w:code="9"/>
      <w:pgMar w:top="1474" w:right="1644" w:bottom="1474" w:left="1644" w:header="720" w:footer="720" w:gutter="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36" w:rsidRDefault="00392F36">
      <w:pPr>
        <w:spacing w:after="0" w:line="240" w:lineRule="auto"/>
      </w:pPr>
      <w:r>
        <w:separator/>
      </w:r>
    </w:p>
  </w:endnote>
  <w:endnote w:type="continuationSeparator" w:id="0">
    <w:p w:rsidR="00392F36" w:rsidRDefault="0039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Default="00392F3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F36" w:rsidRDefault="00392F36">
    <w:pPr>
      <w:ind w:right="360"/>
    </w:pPr>
  </w:p>
  <w:p w:rsidR="00392F36" w:rsidRDefault="00392F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Pr="009C2704" w:rsidRDefault="00392F36">
    <w:pPr>
      <w:pStyle w:val="Footer"/>
      <w:framePr w:wrap="around" w:vAnchor="text" w:hAnchor="margin" w:xAlign="right" w:y="1"/>
      <w:rPr>
        <w:rStyle w:val="PageNumber"/>
        <w:sz w:val="18"/>
        <w:szCs w:val="18"/>
      </w:rPr>
    </w:pPr>
    <w:r w:rsidRPr="009C2704">
      <w:rPr>
        <w:rStyle w:val="PageNumber"/>
        <w:sz w:val="18"/>
        <w:szCs w:val="18"/>
      </w:rPr>
      <w:fldChar w:fldCharType="begin"/>
    </w:r>
    <w:r w:rsidRPr="009C2704">
      <w:rPr>
        <w:rStyle w:val="PageNumber"/>
        <w:sz w:val="18"/>
        <w:szCs w:val="18"/>
      </w:rPr>
      <w:instrText xml:space="preserve">PAGE  </w:instrText>
    </w:r>
    <w:r w:rsidRPr="009C2704">
      <w:rPr>
        <w:rStyle w:val="PageNumber"/>
        <w:sz w:val="18"/>
        <w:szCs w:val="18"/>
      </w:rPr>
      <w:fldChar w:fldCharType="separate"/>
    </w:r>
    <w:r w:rsidR="00086878">
      <w:rPr>
        <w:rStyle w:val="PageNumber"/>
        <w:noProof/>
        <w:sz w:val="18"/>
        <w:szCs w:val="18"/>
      </w:rPr>
      <w:t>viii</w:t>
    </w:r>
    <w:r w:rsidRPr="009C2704">
      <w:rPr>
        <w:rStyle w:val="PageNumber"/>
        <w:sz w:val="18"/>
        <w:szCs w:val="18"/>
      </w:rPr>
      <w:fldChar w:fldCharType="end"/>
    </w:r>
  </w:p>
  <w:p w:rsidR="00392F36" w:rsidRPr="009C2704" w:rsidRDefault="00392F36" w:rsidP="009C2704">
    <w:pPr>
      <w:pStyle w:val="Footer"/>
      <w:ind w:right="360"/>
      <w:rPr>
        <w:sz w:val="16"/>
        <w:szCs w:val="16"/>
      </w:rPr>
    </w:pPr>
    <w:r w:rsidRPr="009C2704">
      <w:rPr>
        <w:sz w:val="16"/>
        <w:szCs w:val="16"/>
      </w:rPr>
      <w:t>Institute for Social Science Research</w:t>
    </w:r>
  </w:p>
  <w:p w:rsidR="00392F36" w:rsidRDefault="00392F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67" w:rsidRDefault="004F0967" w:rsidP="004F0967">
    <w:pPr>
      <w:pStyle w:val="Footer"/>
      <w:ind w:left="-993"/>
    </w:pPr>
    <w:r>
      <w:rPr>
        <w:noProof/>
        <w:lang w:eastAsia="en-AU"/>
      </w:rPr>
      <w:drawing>
        <wp:inline distT="0" distB="0" distL="0" distR="0" wp14:anchorId="6E41B24E" wp14:editId="69625B36">
          <wp:extent cx="6496050" cy="447675"/>
          <wp:effectExtent l="0" t="0" r="0" b="9525"/>
          <wp:docPr id="4" name="Picture 4" descr="Research, Analysis and Training for a Changing World" title="Institute for Social Science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7516" t="-8571"/>
                  <a:stretch>
                    <a:fillRect/>
                  </a:stretch>
                </pic:blipFill>
                <pic:spPr bwMode="auto">
                  <a:xfrm>
                    <a:off x="0" y="0"/>
                    <a:ext cx="6496050"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Pr="00216D3E" w:rsidRDefault="00392F36">
    <w:pPr>
      <w:framePr w:wrap="around" w:vAnchor="text" w:hAnchor="margin" w:xAlign="right" w:y="1"/>
      <w:rPr>
        <w:rStyle w:val="PageNumber"/>
      </w:rPr>
    </w:pPr>
    <w:r w:rsidRPr="00216D3E">
      <w:rPr>
        <w:rStyle w:val="PageNumber"/>
        <w:sz w:val="18"/>
        <w:szCs w:val="18"/>
      </w:rPr>
      <w:fldChar w:fldCharType="begin"/>
    </w:r>
    <w:r w:rsidRPr="00216D3E">
      <w:rPr>
        <w:rStyle w:val="PageNumber"/>
        <w:sz w:val="18"/>
        <w:szCs w:val="18"/>
      </w:rPr>
      <w:instrText xml:space="preserve">PAGE  </w:instrText>
    </w:r>
    <w:r w:rsidRPr="00216D3E">
      <w:rPr>
        <w:rStyle w:val="PageNumber"/>
        <w:sz w:val="18"/>
        <w:szCs w:val="18"/>
      </w:rPr>
      <w:fldChar w:fldCharType="separate"/>
    </w:r>
    <w:r w:rsidR="00086878">
      <w:rPr>
        <w:rStyle w:val="PageNumber"/>
        <w:noProof/>
        <w:sz w:val="18"/>
        <w:szCs w:val="18"/>
      </w:rPr>
      <w:t>89</w:t>
    </w:r>
    <w:r w:rsidRPr="00216D3E">
      <w:rPr>
        <w:rStyle w:val="PageNumber"/>
        <w:sz w:val="18"/>
        <w:szCs w:val="18"/>
      </w:rPr>
      <w:fldChar w:fldCharType="end"/>
    </w:r>
  </w:p>
  <w:p w:rsidR="00392F36" w:rsidRPr="009C2704" w:rsidRDefault="00392F36" w:rsidP="009C2704">
    <w:pPr>
      <w:pStyle w:val="Footer"/>
      <w:ind w:right="360"/>
      <w:rPr>
        <w:sz w:val="16"/>
        <w:szCs w:val="16"/>
      </w:rPr>
    </w:pPr>
    <w:r w:rsidRPr="009C2704">
      <w:rPr>
        <w:sz w:val="16"/>
        <w:szCs w:val="16"/>
      </w:rPr>
      <w:t>Institute for Social Science Research</w:t>
    </w:r>
  </w:p>
  <w:p w:rsidR="00392F36" w:rsidRDefault="00392F36">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Default="00392F3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36" w:rsidRDefault="00392F36">
      <w:pPr>
        <w:spacing w:after="0" w:line="240" w:lineRule="auto"/>
      </w:pPr>
      <w:r>
        <w:separator/>
      </w:r>
    </w:p>
  </w:footnote>
  <w:footnote w:type="continuationSeparator" w:id="0">
    <w:p w:rsidR="00392F36" w:rsidRDefault="00392F36">
      <w:pPr>
        <w:spacing w:after="0" w:line="240" w:lineRule="auto"/>
      </w:pPr>
      <w:r>
        <w:continuationSeparator/>
      </w:r>
    </w:p>
  </w:footnote>
  <w:footnote w:id="1">
    <w:p w:rsidR="00392F36" w:rsidRPr="006C765B" w:rsidRDefault="00392F36">
      <w:pPr>
        <w:pStyle w:val="FootnoteText"/>
        <w:rPr>
          <w:lang w:val="en-AU"/>
        </w:rPr>
      </w:pPr>
      <w:r>
        <w:rPr>
          <w:rStyle w:val="FootnoteReference"/>
        </w:rPr>
        <w:footnoteRef/>
      </w:r>
      <w:r>
        <w:t xml:space="preserve"> </w:t>
      </w:r>
      <w:r>
        <w:rPr>
          <w:lang w:val="en-AU"/>
        </w:rPr>
        <w:t>Throughout this report, the term ‘employer paid leave’ (or ‘employer paid maternity leave’ or ‘employer paid paternity leave’) is used to refer to leave that is funded by an employer.</w:t>
      </w:r>
    </w:p>
  </w:footnote>
  <w:footnote w:id="2">
    <w:p w:rsidR="00392F36" w:rsidRPr="006508A2" w:rsidRDefault="00392F36" w:rsidP="0032372D">
      <w:pPr>
        <w:pStyle w:val="FootnoteText"/>
        <w:rPr>
          <w:szCs w:val="18"/>
        </w:rPr>
      </w:pPr>
      <w:r w:rsidRPr="006508A2">
        <w:rPr>
          <w:rStyle w:val="FootnoteReference"/>
          <w:szCs w:val="18"/>
        </w:rPr>
        <w:footnoteRef/>
      </w:r>
      <w:r>
        <w:rPr>
          <w:szCs w:val="18"/>
        </w:rPr>
        <w:t xml:space="preserve"> </w:t>
      </w:r>
      <w:r w:rsidRPr="006508A2">
        <w:rPr>
          <w:szCs w:val="18"/>
        </w:rPr>
        <w:t xml:space="preserve">There is provision in the legislation for exceptional circumstances to be considered where the birth mother is </w:t>
      </w:r>
      <w:r>
        <w:rPr>
          <w:szCs w:val="18"/>
        </w:rPr>
        <w:t xml:space="preserve">incapable of being </w:t>
      </w:r>
      <w:r w:rsidRPr="006508A2">
        <w:rPr>
          <w:szCs w:val="18"/>
        </w:rPr>
        <w:t>the primary carer.</w:t>
      </w:r>
    </w:p>
  </w:footnote>
  <w:footnote w:id="3">
    <w:p w:rsidR="00392F36" w:rsidRPr="005F236B" w:rsidRDefault="00392F36" w:rsidP="004F4F20">
      <w:pPr>
        <w:pStyle w:val="FootnoteText"/>
        <w:rPr>
          <w:lang w:val="en-AU"/>
        </w:rPr>
      </w:pPr>
      <w:r>
        <w:rPr>
          <w:rStyle w:val="FootnoteReference"/>
        </w:rPr>
        <w:footnoteRef/>
      </w:r>
      <w:r>
        <w:t xml:space="preserve"> </w:t>
      </w:r>
      <w:r w:rsidRPr="005F236B">
        <w:t xml:space="preserve">Long term employees have a right to 12 months unpaid parental leave under the National Employment Standards (NES), with a right to request up to an additional 12 months unpaid leave, to a maximum of 24 months per family.  </w:t>
      </w:r>
    </w:p>
  </w:footnote>
  <w:footnote w:id="4">
    <w:p w:rsidR="00392F36" w:rsidRPr="006C765B" w:rsidRDefault="00392F36">
      <w:pPr>
        <w:pStyle w:val="FootnoteText"/>
        <w:rPr>
          <w:lang w:val="en-AU"/>
        </w:rPr>
      </w:pPr>
      <w:r>
        <w:rPr>
          <w:rStyle w:val="FootnoteReference"/>
        </w:rPr>
        <w:footnoteRef/>
      </w:r>
      <w:r>
        <w:t xml:space="preserve"> </w:t>
      </w:r>
      <w:r w:rsidRPr="006C765B">
        <w:t>Throughout this report, the term ‘employer paid leave’ (or ‘employer paid maternity leave’ or ‘employer paid paternity leave’) is used to refer to leave that is funded by an employer</w:t>
      </w:r>
      <w:r>
        <w:t>.</w:t>
      </w:r>
    </w:p>
  </w:footnote>
  <w:footnote w:id="5">
    <w:p w:rsidR="00392F36" w:rsidRPr="00304B86" w:rsidRDefault="00392F36" w:rsidP="00FB5ACA">
      <w:pPr>
        <w:pStyle w:val="FootnoteText"/>
        <w:rPr>
          <w:lang w:val="en-AU"/>
        </w:rPr>
      </w:pPr>
      <w:r>
        <w:rPr>
          <w:rStyle w:val="FootnoteReference"/>
        </w:rPr>
        <w:footnoteRef/>
      </w:r>
      <w:r>
        <w:t xml:space="preserve"> </w:t>
      </w:r>
      <w:r w:rsidRPr="00987012">
        <w:t xml:space="preserve">Since </w:t>
      </w:r>
      <w:r>
        <w:t>the data reported here were collected</w:t>
      </w:r>
      <w:r w:rsidRPr="00987012">
        <w:t xml:space="preserve">, there have been significant changes to BB, including a reduction of the payment from $5,000 to $3,000 for second and subsequent children born or adopted from 1 July 2013, reflecting the lower upfront costs that families experience for those children.  </w:t>
      </w:r>
      <w:r>
        <w:t>F</w:t>
      </w:r>
      <w:r w:rsidRPr="00987012">
        <w:t>rom 1</w:t>
      </w:r>
      <w:r>
        <w:t> </w:t>
      </w:r>
      <w:r w:rsidRPr="00987012">
        <w:t xml:space="preserve">March 2014 </w:t>
      </w:r>
      <w:r>
        <w:t xml:space="preserve">BB will be abolished </w:t>
      </w:r>
      <w:r w:rsidRPr="00987012">
        <w:t xml:space="preserve">and replaced with an additional loading for families eligible for  Family Tax Benefit, of $2,000 for first children and $1,000 for </w:t>
      </w:r>
      <w:r>
        <w:t>second and subsequent children.</w:t>
      </w:r>
      <w:r w:rsidRPr="00987012">
        <w:t xml:space="preserve"> Phase 3 of the evaluation assesses mothers’ experiences before these changes.</w:t>
      </w:r>
    </w:p>
  </w:footnote>
  <w:footnote w:id="6">
    <w:p w:rsidR="00392F36" w:rsidRPr="00234617" w:rsidRDefault="00392F36" w:rsidP="00971B1E">
      <w:pPr>
        <w:pStyle w:val="FootnoteText"/>
        <w:jc w:val="both"/>
        <w:rPr>
          <w:lang w:val="en-AU"/>
        </w:rPr>
      </w:pPr>
      <w:r>
        <w:rPr>
          <w:rStyle w:val="FootnoteReference"/>
        </w:rPr>
        <w:footnoteRef/>
      </w:r>
      <w:r>
        <w:t xml:space="preserve"> For partnered respondents, </w:t>
      </w:r>
      <w:r>
        <w:rPr>
          <w:lang w:val="en-AU"/>
        </w:rPr>
        <w:t xml:space="preserve">family SES was measured by an equal weighted index of each partner’s education and job status and family income. For unpartnered respondents, family SES was measured by an equal weighted index of their education, job status and income. This construction was modelled on the SES measure described by Blakemore et al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67" w:rsidRDefault="004F0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67" w:rsidRDefault="004F0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967" w:rsidRDefault="004F09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Default="00392F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Default="00392F3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36" w:rsidRDefault="00392F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7B0"/>
    <w:multiLevelType w:val="hybridMultilevel"/>
    <w:tmpl w:val="9578822C"/>
    <w:lvl w:ilvl="0" w:tplc="0C090001">
      <w:start w:val="8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91C74"/>
    <w:multiLevelType w:val="hybridMultilevel"/>
    <w:tmpl w:val="8BEE9A1C"/>
    <w:lvl w:ilvl="0" w:tplc="5C606D36">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68062A"/>
    <w:multiLevelType w:val="hybridMultilevel"/>
    <w:tmpl w:val="316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86E28"/>
    <w:multiLevelType w:val="hybridMultilevel"/>
    <w:tmpl w:val="7B66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475714"/>
    <w:multiLevelType w:val="hybridMultilevel"/>
    <w:tmpl w:val="4F96B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59683C"/>
    <w:multiLevelType w:val="hybridMultilevel"/>
    <w:tmpl w:val="45089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1F0B4E"/>
    <w:multiLevelType w:val="hybridMultilevel"/>
    <w:tmpl w:val="C1F8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050D7B"/>
    <w:multiLevelType w:val="hybridMultilevel"/>
    <w:tmpl w:val="834A0F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B64EF"/>
    <w:multiLevelType w:val="hybridMultilevel"/>
    <w:tmpl w:val="F5CE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661003"/>
    <w:multiLevelType w:val="hybridMultilevel"/>
    <w:tmpl w:val="66541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9426E"/>
    <w:multiLevelType w:val="hybridMultilevel"/>
    <w:tmpl w:val="5A04C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5F4E09"/>
    <w:multiLevelType w:val="hybridMultilevel"/>
    <w:tmpl w:val="A8241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87C5A7C"/>
    <w:multiLevelType w:val="hybridMultilevel"/>
    <w:tmpl w:val="21B8FB6C"/>
    <w:lvl w:ilvl="0" w:tplc="925E87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F02BEF"/>
    <w:multiLevelType w:val="hybridMultilevel"/>
    <w:tmpl w:val="2934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261D3"/>
    <w:multiLevelType w:val="multilevel"/>
    <w:tmpl w:val="0E2C00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B852E8"/>
    <w:multiLevelType w:val="multilevel"/>
    <w:tmpl w:val="9CB429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141931"/>
    <w:multiLevelType w:val="hybridMultilevel"/>
    <w:tmpl w:val="5E8EE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6233D"/>
    <w:multiLevelType w:val="hybridMultilevel"/>
    <w:tmpl w:val="4C36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555195"/>
    <w:multiLevelType w:val="hybridMultilevel"/>
    <w:tmpl w:val="F926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F41AC0"/>
    <w:multiLevelType w:val="hybridMultilevel"/>
    <w:tmpl w:val="84F6624E"/>
    <w:lvl w:ilvl="0" w:tplc="A222A500">
      <w:start w:val="1"/>
      <w:numFmt w:val="decimal"/>
      <w:lvlText w:val="%1."/>
      <w:lvlJc w:val="left"/>
      <w:pPr>
        <w:ind w:left="720" w:hanging="360"/>
      </w:pPr>
      <w:rPr>
        <w:rFonts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nsid w:val="3B4A3457"/>
    <w:multiLevelType w:val="hybridMultilevel"/>
    <w:tmpl w:val="7C5AE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2356D0"/>
    <w:multiLevelType w:val="hybridMultilevel"/>
    <w:tmpl w:val="5CA47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7D42D6"/>
    <w:multiLevelType w:val="hybridMultilevel"/>
    <w:tmpl w:val="835A8A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49CC51D7"/>
    <w:multiLevelType w:val="hybridMultilevel"/>
    <w:tmpl w:val="E9B6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AC5AC5"/>
    <w:multiLevelType w:val="hybridMultilevel"/>
    <w:tmpl w:val="A248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F96DFE"/>
    <w:multiLevelType w:val="hybridMultilevel"/>
    <w:tmpl w:val="116E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FA00D0"/>
    <w:multiLevelType w:val="hybridMultilevel"/>
    <w:tmpl w:val="B700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884214"/>
    <w:multiLevelType w:val="hybridMultilevel"/>
    <w:tmpl w:val="85CC71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6EF5841"/>
    <w:multiLevelType w:val="hybridMultilevel"/>
    <w:tmpl w:val="FB242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AA4F14"/>
    <w:multiLevelType w:val="hybridMultilevel"/>
    <w:tmpl w:val="0288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5E47A2"/>
    <w:multiLevelType w:val="hybridMultilevel"/>
    <w:tmpl w:val="0C126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5546BD"/>
    <w:multiLevelType w:val="hybridMultilevel"/>
    <w:tmpl w:val="1846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1A6298"/>
    <w:multiLevelType w:val="hybridMultilevel"/>
    <w:tmpl w:val="F77E1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7415E7"/>
    <w:multiLevelType w:val="hybridMultilevel"/>
    <w:tmpl w:val="0382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DB4992"/>
    <w:multiLevelType w:val="multilevel"/>
    <w:tmpl w:val="4E7C5D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202EC7"/>
    <w:multiLevelType w:val="hybridMultilevel"/>
    <w:tmpl w:val="A00C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EC2585"/>
    <w:multiLevelType w:val="multilevel"/>
    <w:tmpl w:val="62748AD2"/>
    <w:lvl w:ilvl="0">
      <w:start w:val="1"/>
      <w:numFmt w:val="decimal"/>
      <w:pStyle w:val="Heading1"/>
      <w:lvlText w:val="%1"/>
      <w:lvlJc w:val="left"/>
      <w:pPr>
        <w:tabs>
          <w:tab w:val="num" w:pos="8513"/>
        </w:tabs>
        <w:ind w:left="8513"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0A41B37"/>
    <w:multiLevelType w:val="hybridMultilevel"/>
    <w:tmpl w:val="3F24A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3B4BF7"/>
    <w:multiLevelType w:val="hybridMultilevel"/>
    <w:tmpl w:val="1AD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3E2E06"/>
    <w:multiLevelType w:val="hybridMultilevel"/>
    <w:tmpl w:val="C6728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6D4A4B"/>
    <w:multiLevelType w:val="hybridMultilevel"/>
    <w:tmpl w:val="C4B28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6"/>
  </w:num>
  <w:num w:numId="3">
    <w:abstractNumId w:val="36"/>
  </w:num>
  <w:num w:numId="4">
    <w:abstractNumId w:val="36"/>
  </w:num>
  <w:num w:numId="5">
    <w:abstractNumId w:val="19"/>
  </w:num>
  <w:num w:numId="6">
    <w:abstractNumId w:val="13"/>
  </w:num>
  <w:num w:numId="7">
    <w:abstractNumId w:val="34"/>
  </w:num>
  <w:num w:numId="8">
    <w:abstractNumId w:val="1"/>
  </w:num>
  <w:num w:numId="9">
    <w:abstractNumId w:val="1"/>
    <w:lvlOverride w:ilvl="0">
      <w:startOverride w:val="1"/>
    </w:lvlOverride>
  </w:num>
  <w:num w:numId="10">
    <w:abstractNumId w:val="7"/>
  </w:num>
  <w:num w:numId="11">
    <w:abstractNumId w:val="5"/>
  </w:num>
  <w:num w:numId="12">
    <w:abstractNumId w:val="2"/>
  </w:num>
  <w:num w:numId="13">
    <w:abstractNumId w:val="28"/>
  </w:num>
  <w:num w:numId="14">
    <w:abstractNumId w:val="39"/>
  </w:num>
  <w:num w:numId="15">
    <w:abstractNumId w:val="21"/>
  </w:num>
  <w:num w:numId="16">
    <w:abstractNumId w:val="10"/>
  </w:num>
  <w:num w:numId="17">
    <w:abstractNumId w:val="40"/>
  </w:num>
  <w:num w:numId="18">
    <w:abstractNumId w:val="27"/>
  </w:num>
  <w:num w:numId="19">
    <w:abstractNumId w:val="9"/>
  </w:num>
  <w:num w:numId="20">
    <w:abstractNumId w:val="30"/>
  </w:num>
  <w:num w:numId="21">
    <w:abstractNumId w:val="32"/>
  </w:num>
  <w:num w:numId="22">
    <w:abstractNumId w:val="23"/>
  </w:num>
  <w:num w:numId="23">
    <w:abstractNumId w:val="33"/>
  </w:num>
  <w:num w:numId="24">
    <w:abstractNumId w:val="15"/>
  </w:num>
  <w:num w:numId="25">
    <w:abstractNumId w:val="0"/>
  </w:num>
  <w:num w:numId="26">
    <w:abstractNumId w:val="22"/>
  </w:num>
  <w:num w:numId="27">
    <w:abstractNumId w:val="12"/>
  </w:num>
  <w:num w:numId="28">
    <w:abstractNumId w:val="38"/>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16"/>
  </w:num>
  <w:num w:numId="33">
    <w:abstractNumId w:val="20"/>
  </w:num>
  <w:num w:numId="34">
    <w:abstractNumId w:val="3"/>
  </w:num>
  <w:num w:numId="35">
    <w:abstractNumId w:val="14"/>
  </w:num>
  <w:num w:numId="36">
    <w:abstractNumId w:val="37"/>
  </w:num>
  <w:num w:numId="37">
    <w:abstractNumId w:val="17"/>
  </w:num>
  <w:num w:numId="38">
    <w:abstractNumId w:val="18"/>
  </w:num>
  <w:num w:numId="39">
    <w:abstractNumId w:val="11"/>
  </w:num>
  <w:num w:numId="40">
    <w:abstractNumId w:val="25"/>
  </w:num>
  <w:num w:numId="41">
    <w:abstractNumId w:val="26"/>
  </w:num>
  <w:num w:numId="42">
    <w:abstractNumId w:val="4"/>
  </w:num>
  <w:num w:numId="43">
    <w:abstractNumId w:val="6"/>
  </w:num>
  <w:num w:numId="44">
    <w:abstractNumId w:val="29"/>
  </w:num>
  <w:num w:numId="45">
    <w:abstractNumId w:val="35"/>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8A"/>
    <w:rsid w:val="000021A1"/>
    <w:rsid w:val="00004463"/>
    <w:rsid w:val="00005B69"/>
    <w:rsid w:val="00006C9B"/>
    <w:rsid w:val="00011224"/>
    <w:rsid w:val="00011A0C"/>
    <w:rsid w:val="000120F7"/>
    <w:rsid w:val="00016F5C"/>
    <w:rsid w:val="00017706"/>
    <w:rsid w:val="00020DA0"/>
    <w:rsid w:val="0002287E"/>
    <w:rsid w:val="000238FA"/>
    <w:rsid w:val="00033493"/>
    <w:rsid w:val="00033BCB"/>
    <w:rsid w:val="000348A9"/>
    <w:rsid w:val="000364C1"/>
    <w:rsid w:val="00037296"/>
    <w:rsid w:val="00040D67"/>
    <w:rsid w:val="00041352"/>
    <w:rsid w:val="0004199C"/>
    <w:rsid w:val="00043420"/>
    <w:rsid w:val="0004450D"/>
    <w:rsid w:val="00052CEF"/>
    <w:rsid w:val="00053804"/>
    <w:rsid w:val="00053A20"/>
    <w:rsid w:val="000546FA"/>
    <w:rsid w:val="00057D92"/>
    <w:rsid w:val="00061A60"/>
    <w:rsid w:val="00063025"/>
    <w:rsid w:val="00065816"/>
    <w:rsid w:val="000673FD"/>
    <w:rsid w:val="000679AA"/>
    <w:rsid w:val="000702C1"/>
    <w:rsid w:val="00071753"/>
    <w:rsid w:val="00071F6D"/>
    <w:rsid w:val="000728C6"/>
    <w:rsid w:val="00072DB2"/>
    <w:rsid w:val="0007303F"/>
    <w:rsid w:val="0007687D"/>
    <w:rsid w:val="000836BF"/>
    <w:rsid w:val="0008392A"/>
    <w:rsid w:val="00085027"/>
    <w:rsid w:val="00085FA8"/>
    <w:rsid w:val="00086878"/>
    <w:rsid w:val="00093EB7"/>
    <w:rsid w:val="00094204"/>
    <w:rsid w:val="000946B4"/>
    <w:rsid w:val="000A0D43"/>
    <w:rsid w:val="000A2A7A"/>
    <w:rsid w:val="000A50EE"/>
    <w:rsid w:val="000A6F5A"/>
    <w:rsid w:val="000A6F60"/>
    <w:rsid w:val="000A7DE4"/>
    <w:rsid w:val="000B0F29"/>
    <w:rsid w:val="000B5A7E"/>
    <w:rsid w:val="000B64D7"/>
    <w:rsid w:val="000C2502"/>
    <w:rsid w:val="000C3D8F"/>
    <w:rsid w:val="000C3EF8"/>
    <w:rsid w:val="000C4238"/>
    <w:rsid w:val="000D1CF9"/>
    <w:rsid w:val="000D459B"/>
    <w:rsid w:val="000D5746"/>
    <w:rsid w:val="000D5919"/>
    <w:rsid w:val="000D6CB7"/>
    <w:rsid w:val="000D7D83"/>
    <w:rsid w:val="000E0719"/>
    <w:rsid w:val="000E7B77"/>
    <w:rsid w:val="000F05FE"/>
    <w:rsid w:val="000F3112"/>
    <w:rsid w:val="000F36B3"/>
    <w:rsid w:val="000F5C1A"/>
    <w:rsid w:val="00100283"/>
    <w:rsid w:val="001002AF"/>
    <w:rsid w:val="00101A44"/>
    <w:rsid w:val="0010419B"/>
    <w:rsid w:val="001072B5"/>
    <w:rsid w:val="001110C9"/>
    <w:rsid w:val="001139C1"/>
    <w:rsid w:val="00115528"/>
    <w:rsid w:val="001161AC"/>
    <w:rsid w:val="001172C4"/>
    <w:rsid w:val="001175B1"/>
    <w:rsid w:val="00130395"/>
    <w:rsid w:val="001372DD"/>
    <w:rsid w:val="00140CA1"/>
    <w:rsid w:val="00142542"/>
    <w:rsid w:val="00143CA6"/>
    <w:rsid w:val="0014490B"/>
    <w:rsid w:val="00145CD0"/>
    <w:rsid w:val="00147A77"/>
    <w:rsid w:val="00153304"/>
    <w:rsid w:val="00154AC0"/>
    <w:rsid w:val="001611BC"/>
    <w:rsid w:val="00164351"/>
    <w:rsid w:val="00171104"/>
    <w:rsid w:val="001735CC"/>
    <w:rsid w:val="00173F96"/>
    <w:rsid w:val="00174918"/>
    <w:rsid w:val="00175277"/>
    <w:rsid w:val="00176F9A"/>
    <w:rsid w:val="0018068D"/>
    <w:rsid w:val="001807FD"/>
    <w:rsid w:val="00180C0A"/>
    <w:rsid w:val="00180F08"/>
    <w:rsid w:val="0018522E"/>
    <w:rsid w:val="001852FC"/>
    <w:rsid w:val="0019446B"/>
    <w:rsid w:val="00195FA8"/>
    <w:rsid w:val="001A228E"/>
    <w:rsid w:val="001A482C"/>
    <w:rsid w:val="001A57F5"/>
    <w:rsid w:val="001B031E"/>
    <w:rsid w:val="001B17F1"/>
    <w:rsid w:val="001B7498"/>
    <w:rsid w:val="001C0BE7"/>
    <w:rsid w:val="001C0DCF"/>
    <w:rsid w:val="001C3D02"/>
    <w:rsid w:val="001C3E58"/>
    <w:rsid w:val="001C5733"/>
    <w:rsid w:val="001C67BF"/>
    <w:rsid w:val="001D45C3"/>
    <w:rsid w:val="001D7071"/>
    <w:rsid w:val="001D728F"/>
    <w:rsid w:val="001D7FD7"/>
    <w:rsid w:val="001E0969"/>
    <w:rsid w:val="001E1833"/>
    <w:rsid w:val="001E3847"/>
    <w:rsid w:val="001E4470"/>
    <w:rsid w:val="001E487B"/>
    <w:rsid w:val="001E6ECE"/>
    <w:rsid w:val="001F0CE9"/>
    <w:rsid w:val="001F1521"/>
    <w:rsid w:val="001F253F"/>
    <w:rsid w:val="001F335A"/>
    <w:rsid w:val="001F4CE3"/>
    <w:rsid w:val="001F5655"/>
    <w:rsid w:val="00201434"/>
    <w:rsid w:val="00201865"/>
    <w:rsid w:val="00204795"/>
    <w:rsid w:val="002051F0"/>
    <w:rsid w:val="00213CE0"/>
    <w:rsid w:val="00216D3E"/>
    <w:rsid w:val="002207DB"/>
    <w:rsid w:val="002220A7"/>
    <w:rsid w:val="00223166"/>
    <w:rsid w:val="0022645D"/>
    <w:rsid w:val="002266EA"/>
    <w:rsid w:val="0023097D"/>
    <w:rsid w:val="00231C0D"/>
    <w:rsid w:val="00234617"/>
    <w:rsid w:val="00235392"/>
    <w:rsid w:val="00237231"/>
    <w:rsid w:val="00243A9E"/>
    <w:rsid w:val="00243C13"/>
    <w:rsid w:val="002502C6"/>
    <w:rsid w:val="00250A0E"/>
    <w:rsid w:val="002529E8"/>
    <w:rsid w:val="00252CE1"/>
    <w:rsid w:val="00255AB2"/>
    <w:rsid w:val="00263B5C"/>
    <w:rsid w:val="002641FC"/>
    <w:rsid w:val="00265713"/>
    <w:rsid w:val="00266F4F"/>
    <w:rsid w:val="00270637"/>
    <w:rsid w:val="00270B01"/>
    <w:rsid w:val="00272F3D"/>
    <w:rsid w:val="0027701C"/>
    <w:rsid w:val="0028075E"/>
    <w:rsid w:val="00281B42"/>
    <w:rsid w:val="00283A12"/>
    <w:rsid w:val="002856EF"/>
    <w:rsid w:val="00290865"/>
    <w:rsid w:val="002909B9"/>
    <w:rsid w:val="00290A84"/>
    <w:rsid w:val="00290E8C"/>
    <w:rsid w:val="00291474"/>
    <w:rsid w:val="00291560"/>
    <w:rsid w:val="00293D39"/>
    <w:rsid w:val="0029491E"/>
    <w:rsid w:val="002A120F"/>
    <w:rsid w:val="002A35C4"/>
    <w:rsid w:val="002A3E0D"/>
    <w:rsid w:val="002A5B1C"/>
    <w:rsid w:val="002B3ED0"/>
    <w:rsid w:val="002B55A6"/>
    <w:rsid w:val="002B58DF"/>
    <w:rsid w:val="002B7DC9"/>
    <w:rsid w:val="002C001B"/>
    <w:rsid w:val="002C2CAD"/>
    <w:rsid w:val="002C3E6A"/>
    <w:rsid w:val="002C4D7F"/>
    <w:rsid w:val="002D0BD5"/>
    <w:rsid w:val="002D0C43"/>
    <w:rsid w:val="002D0F0B"/>
    <w:rsid w:val="002D5605"/>
    <w:rsid w:val="002E3023"/>
    <w:rsid w:val="002E4877"/>
    <w:rsid w:val="002E4C64"/>
    <w:rsid w:val="002F2B89"/>
    <w:rsid w:val="002F4726"/>
    <w:rsid w:val="002F5B5A"/>
    <w:rsid w:val="00303696"/>
    <w:rsid w:val="003049B9"/>
    <w:rsid w:val="00307BD2"/>
    <w:rsid w:val="00313831"/>
    <w:rsid w:val="00316682"/>
    <w:rsid w:val="003220C6"/>
    <w:rsid w:val="00322545"/>
    <w:rsid w:val="003235E2"/>
    <w:rsid w:val="0032372D"/>
    <w:rsid w:val="003244B3"/>
    <w:rsid w:val="00325D68"/>
    <w:rsid w:val="003272B2"/>
    <w:rsid w:val="00330915"/>
    <w:rsid w:val="003316D2"/>
    <w:rsid w:val="003331CF"/>
    <w:rsid w:val="00333448"/>
    <w:rsid w:val="003345A8"/>
    <w:rsid w:val="003350B1"/>
    <w:rsid w:val="0033647D"/>
    <w:rsid w:val="003367CB"/>
    <w:rsid w:val="00337172"/>
    <w:rsid w:val="00337F33"/>
    <w:rsid w:val="00341444"/>
    <w:rsid w:val="00343FFB"/>
    <w:rsid w:val="00344FF3"/>
    <w:rsid w:val="00346065"/>
    <w:rsid w:val="00351B4C"/>
    <w:rsid w:val="00351F35"/>
    <w:rsid w:val="00351F70"/>
    <w:rsid w:val="0035276F"/>
    <w:rsid w:val="003528A0"/>
    <w:rsid w:val="00356119"/>
    <w:rsid w:val="00357F14"/>
    <w:rsid w:val="00361597"/>
    <w:rsid w:val="0036398B"/>
    <w:rsid w:val="00366757"/>
    <w:rsid w:val="00366CF9"/>
    <w:rsid w:val="00371F18"/>
    <w:rsid w:val="00372A3F"/>
    <w:rsid w:val="00372E48"/>
    <w:rsid w:val="00375588"/>
    <w:rsid w:val="003773FD"/>
    <w:rsid w:val="0038042B"/>
    <w:rsid w:val="00383946"/>
    <w:rsid w:val="003840D7"/>
    <w:rsid w:val="003848E5"/>
    <w:rsid w:val="003850F3"/>
    <w:rsid w:val="003856CF"/>
    <w:rsid w:val="003857CA"/>
    <w:rsid w:val="003869F7"/>
    <w:rsid w:val="0038741B"/>
    <w:rsid w:val="003903B3"/>
    <w:rsid w:val="00392F36"/>
    <w:rsid w:val="00393372"/>
    <w:rsid w:val="0039376E"/>
    <w:rsid w:val="00395284"/>
    <w:rsid w:val="00395C25"/>
    <w:rsid w:val="00396E0B"/>
    <w:rsid w:val="00397727"/>
    <w:rsid w:val="003A0B29"/>
    <w:rsid w:val="003A2F6A"/>
    <w:rsid w:val="003A32AD"/>
    <w:rsid w:val="003A734A"/>
    <w:rsid w:val="003A7EFF"/>
    <w:rsid w:val="003B112F"/>
    <w:rsid w:val="003B2379"/>
    <w:rsid w:val="003B32F5"/>
    <w:rsid w:val="003B565F"/>
    <w:rsid w:val="003C21C6"/>
    <w:rsid w:val="003C3845"/>
    <w:rsid w:val="003C48C6"/>
    <w:rsid w:val="003C5300"/>
    <w:rsid w:val="003C5B5A"/>
    <w:rsid w:val="003C6CB9"/>
    <w:rsid w:val="003C755D"/>
    <w:rsid w:val="003C796A"/>
    <w:rsid w:val="003D00F7"/>
    <w:rsid w:val="003D0E6F"/>
    <w:rsid w:val="003D0EF0"/>
    <w:rsid w:val="003D7FF7"/>
    <w:rsid w:val="003E0142"/>
    <w:rsid w:val="003E4D74"/>
    <w:rsid w:val="003E5CB1"/>
    <w:rsid w:val="003E6A87"/>
    <w:rsid w:val="003F42E6"/>
    <w:rsid w:val="003F50E2"/>
    <w:rsid w:val="003F56C4"/>
    <w:rsid w:val="0040050E"/>
    <w:rsid w:val="004012F7"/>
    <w:rsid w:val="00405C06"/>
    <w:rsid w:val="00407DF4"/>
    <w:rsid w:val="00411F3C"/>
    <w:rsid w:val="00412529"/>
    <w:rsid w:val="00413911"/>
    <w:rsid w:val="00414EA7"/>
    <w:rsid w:val="00420C25"/>
    <w:rsid w:val="00422A5F"/>
    <w:rsid w:val="00425359"/>
    <w:rsid w:val="00426C5D"/>
    <w:rsid w:val="00427313"/>
    <w:rsid w:val="00427581"/>
    <w:rsid w:val="00440DF6"/>
    <w:rsid w:val="00441E2C"/>
    <w:rsid w:val="004421FA"/>
    <w:rsid w:val="00442E00"/>
    <w:rsid w:val="00443346"/>
    <w:rsid w:val="00443657"/>
    <w:rsid w:val="004444AD"/>
    <w:rsid w:val="00445DE4"/>
    <w:rsid w:val="00450817"/>
    <w:rsid w:val="00450D8F"/>
    <w:rsid w:val="004536BF"/>
    <w:rsid w:val="004562EC"/>
    <w:rsid w:val="00460F80"/>
    <w:rsid w:val="004611DC"/>
    <w:rsid w:val="00464CDB"/>
    <w:rsid w:val="004664BE"/>
    <w:rsid w:val="00470DEB"/>
    <w:rsid w:val="00474FD4"/>
    <w:rsid w:val="00482A86"/>
    <w:rsid w:val="0048420E"/>
    <w:rsid w:val="0048438F"/>
    <w:rsid w:val="00486D35"/>
    <w:rsid w:val="00490735"/>
    <w:rsid w:val="00490E3A"/>
    <w:rsid w:val="00490F98"/>
    <w:rsid w:val="00490F9F"/>
    <w:rsid w:val="00494F22"/>
    <w:rsid w:val="00496C17"/>
    <w:rsid w:val="004972D4"/>
    <w:rsid w:val="004A4710"/>
    <w:rsid w:val="004B05C3"/>
    <w:rsid w:val="004B1521"/>
    <w:rsid w:val="004B4794"/>
    <w:rsid w:val="004B4E00"/>
    <w:rsid w:val="004B50E6"/>
    <w:rsid w:val="004C6745"/>
    <w:rsid w:val="004E161C"/>
    <w:rsid w:val="004E5FA8"/>
    <w:rsid w:val="004E6F83"/>
    <w:rsid w:val="004F05AA"/>
    <w:rsid w:val="004F0967"/>
    <w:rsid w:val="004F0E12"/>
    <w:rsid w:val="004F23D6"/>
    <w:rsid w:val="004F4F20"/>
    <w:rsid w:val="00507295"/>
    <w:rsid w:val="005101DE"/>
    <w:rsid w:val="00511EAE"/>
    <w:rsid w:val="005137CD"/>
    <w:rsid w:val="0051591E"/>
    <w:rsid w:val="00521282"/>
    <w:rsid w:val="005222DD"/>
    <w:rsid w:val="0052302B"/>
    <w:rsid w:val="005230BA"/>
    <w:rsid w:val="005233C0"/>
    <w:rsid w:val="005236BF"/>
    <w:rsid w:val="00525E4A"/>
    <w:rsid w:val="005320DC"/>
    <w:rsid w:val="005348C2"/>
    <w:rsid w:val="00537994"/>
    <w:rsid w:val="00540228"/>
    <w:rsid w:val="00541DA4"/>
    <w:rsid w:val="00541F6B"/>
    <w:rsid w:val="00544587"/>
    <w:rsid w:val="00544939"/>
    <w:rsid w:val="00544DD1"/>
    <w:rsid w:val="00545260"/>
    <w:rsid w:val="00547D3D"/>
    <w:rsid w:val="00550535"/>
    <w:rsid w:val="0055561A"/>
    <w:rsid w:val="00556448"/>
    <w:rsid w:val="005573C5"/>
    <w:rsid w:val="00557525"/>
    <w:rsid w:val="005575B1"/>
    <w:rsid w:val="00561297"/>
    <w:rsid w:val="00561445"/>
    <w:rsid w:val="00562837"/>
    <w:rsid w:val="005675DB"/>
    <w:rsid w:val="0057079F"/>
    <w:rsid w:val="00572623"/>
    <w:rsid w:val="005738D0"/>
    <w:rsid w:val="00577D12"/>
    <w:rsid w:val="00585E90"/>
    <w:rsid w:val="00585F56"/>
    <w:rsid w:val="00592A0B"/>
    <w:rsid w:val="00596E5E"/>
    <w:rsid w:val="00596FB3"/>
    <w:rsid w:val="00597BA0"/>
    <w:rsid w:val="005A16BB"/>
    <w:rsid w:val="005A3B1E"/>
    <w:rsid w:val="005A77F1"/>
    <w:rsid w:val="005B226F"/>
    <w:rsid w:val="005B30C1"/>
    <w:rsid w:val="005B4574"/>
    <w:rsid w:val="005B62A7"/>
    <w:rsid w:val="005C28FC"/>
    <w:rsid w:val="005C349E"/>
    <w:rsid w:val="005C6DBD"/>
    <w:rsid w:val="005D237F"/>
    <w:rsid w:val="005D2C38"/>
    <w:rsid w:val="005D3FFF"/>
    <w:rsid w:val="005E08BD"/>
    <w:rsid w:val="005E0ED6"/>
    <w:rsid w:val="005E311A"/>
    <w:rsid w:val="005E63A4"/>
    <w:rsid w:val="005E6D3B"/>
    <w:rsid w:val="005E7022"/>
    <w:rsid w:val="005E7B8D"/>
    <w:rsid w:val="005F0AC5"/>
    <w:rsid w:val="005F2540"/>
    <w:rsid w:val="006001E0"/>
    <w:rsid w:val="00601415"/>
    <w:rsid w:val="006025FC"/>
    <w:rsid w:val="006034BD"/>
    <w:rsid w:val="00604848"/>
    <w:rsid w:val="006125B0"/>
    <w:rsid w:val="00613811"/>
    <w:rsid w:val="0061688D"/>
    <w:rsid w:val="00621327"/>
    <w:rsid w:val="006227B2"/>
    <w:rsid w:val="00623103"/>
    <w:rsid w:val="006232C9"/>
    <w:rsid w:val="00626BBC"/>
    <w:rsid w:val="00627CEA"/>
    <w:rsid w:val="00630E45"/>
    <w:rsid w:val="006318E2"/>
    <w:rsid w:val="00631C0F"/>
    <w:rsid w:val="00631FC1"/>
    <w:rsid w:val="00637388"/>
    <w:rsid w:val="0064291A"/>
    <w:rsid w:val="0064591E"/>
    <w:rsid w:val="006461B5"/>
    <w:rsid w:val="006502D3"/>
    <w:rsid w:val="00650B4B"/>
    <w:rsid w:val="0065170A"/>
    <w:rsid w:val="00652140"/>
    <w:rsid w:val="00652F9F"/>
    <w:rsid w:val="006554C3"/>
    <w:rsid w:val="006567CA"/>
    <w:rsid w:val="006647FA"/>
    <w:rsid w:val="00664B29"/>
    <w:rsid w:val="0067096E"/>
    <w:rsid w:val="0067298E"/>
    <w:rsid w:val="00673C34"/>
    <w:rsid w:val="006743B1"/>
    <w:rsid w:val="00674844"/>
    <w:rsid w:val="0067511F"/>
    <w:rsid w:val="006761A2"/>
    <w:rsid w:val="00676F41"/>
    <w:rsid w:val="006828BE"/>
    <w:rsid w:val="00683FB2"/>
    <w:rsid w:val="00684FB6"/>
    <w:rsid w:val="00686128"/>
    <w:rsid w:val="0068643D"/>
    <w:rsid w:val="00691038"/>
    <w:rsid w:val="006A2639"/>
    <w:rsid w:val="006A2F9F"/>
    <w:rsid w:val="006A5C43"/>
    <w:rsid w:val="006A60D5"/>
    <w:rsid w:val="006A67FE"/>
    <w:rsid w:val="006A6E35"/>
    <w:rsid w:val="006B00C2"/>
    <w:rsid w:val="006B2F43"/>
    <w:rsid w:val="006B3F83"/>
    <w:rsid w:val="006B52C5"/>
    <w:rsid w:val="006B6DEF"/>
    <w:rsid w:val="006C1B0D"/>
    <w:rsid w:val="006C52AD"/>
    <w:rsid w:val="006C765B"/>
    <w:rsid w:val="006C7C3C"/>
    <w:rsid w:val="006D3891"/>
    <w:rsid w:val="006D3973"/>
    <w:rsid w:val="006D3C6D"/>
    <w:rsid w:val="006D4290"/>
    <w:rsid w:val="006D7B74"/>
    <w:rsid w:val="006E4ECE"/>
    <w:rsid w:val="006F4F0D"/>
    <w:rsid w:val="006F7FFA"/>
    <w:rsid w:val="0070009A"/>
    <w:rsid w:val="00700A48"/>
    <w:rsid w:val="0070203D"/>
    <w:rsid w:val="00702B92"/>
    <w:rsid w:val="00703FBD"/>
    <w:rsid w:val="00704D2B"/>
    <w:rsid w:val="007055B3"/>
    <w:rsid w:val="007075CE"/>
    <w:rsid w:val="00711977"/>
    <w:rsid w:val="007125DB"/>
    <w:rsid w:val="007170A7"/>
    <w:rsid w:val="00717C03"/>
    <w:rsid w:val="00721246"/>
    <w:rsid w:val="007238C7"/>
    <w:rsid w:val="00723F49"/>
    <w:rsid w:val="00724ECE"/>
    <w:rsid w:val="0072513F"/>
    <w:rsid w:val="00725F24"/>
    <w:rsid w:val="00726944"/>
    <w:rsid w:val="00730F47"/>
    <w:rsid w:val="0073103E"/>
    <w:rsid w:val="00731502"/>
    <w:rsid w:val="0073540A"/>
    <w:rsid w:val="007363C4"/>
    <w:rsid w:val="00736CF9"/>
    <w:rsid w:val="00743260"/>
    <w:rsid w:val="007468ED"/>
    <w:rsid w:val="00747BC2"/>
    <w:rsid w:val="0075086E"/>
    <w:rsid w:val="00751FC3"/>
    <w:rsid w:val="0075277E"/>
    <w:rsid w:val="00753343"/>
    <w:rsid w:val="007557FB"/>
    <w:rsid w:val="00756D19"/>
    <w:rsid w:val="00756D98"/>
    <w:rsid w:val="0076136E"/>
    <w:rsid w:val="00761B1F"/>
    <w:rsid w:val="007666D5"/>
    <w:rsid w:val="00776075"/>
    <w:rsid w:val="00781D76"/>
    <w:rsid w:val="00781DB4"/>
    <w:rsid w:val="00782ADF"/>
    <w:rsid w:val="007850B7"/>
    <w:rsid w:val="007853CD"/>
    <w:rsid w:val="007854CA"/>
    <w:rsid w:val="0079100D"/>
    <w:rsid w:val="00793549"/>
    <w:rsid w:val="0079461B"/>
    <w:rsid w:val="00797329"/>
    <w:rsid w:val="0079743D"/>
    <w:rsid w:val="007A1CD9"/>
    <w:rsid w:val="007A2446"/>
    <w:rsid w:val="007A5E3F"/>
    <w:rsid w:val="007A617F"/>
    <w:rsid w:val="007A6505"/>
    <w:rsid w:val="007B285A"/>
    <w:rsid w:val="007B37F3"/>
    <w:rsid w:val="007B45BC"/>
    <w:rsid w:val="007B4BBA"/>
    <w:rsid w:val="007B54C4"/>
    <w:rsid w:val="007B69C8"/>
    <w:rsid w:val="007C3ED5"/>
    <w:rsid w:val="007C4854"/>
    <w:rsid w:val="007C6940"/>
    <w:rsid w:val="007D18C2"/>
    <w:rsid w:val="007D481A"/>
    <w:rsid w:val="007E0EC4"/>
    <w:rsid w:val="007E1F5F"/>
    <w:rsid w:val="007E2688"/>
    <w:rsid w:val="007E4AA5"/>
    <w:rsid w:val="007E4D23"/>
    <w:rsid w:val="007E5FAA"/>
    <w:rsid w:val="007F00B0"/>
    <w:rsid w:val="007F59D8"/>
    <w:rsid w:val="007F5A61"/>
    <w:rsid w:val="00801DB4"/>
    <w:rsid w:val="008028A4"/>
    <w:rsid w:val="00803622"/>
    <w:rsid w:val="00805645"/>
    <w:rsid w:val="008075EE"/>
    <w:rsid w:val="00807839"/>
    <w:rsid w:val="00807B2B"/>
    <w:rsid w:val="0081022F"/>
    <w:rsid w:val="0081374C"/>
    <w:rsid w:val="00816698"/>
    <w:rsid w:val="00816BF5"/>
    <w:rsid w:val="0082184F"/>
    <w:rsid w:val="008234F9"/>
    <w:rsid w:val="008237C9"/>
    <w:rsid w:val="00831168"/>
    <w:rsid w:val="008319F6"/>
    <w:rsid w:val="008340C0"/>
    <w:rsid w:val="008375A4"/>
    <w:rsid w:val="00845175"/>
    <w:rsid w:val="008459B5"/>
    <w:rsid w:val="00850DC9"/>
    <w:rsid w:val="0085168D"/>
    <w:rsid w:val="0086059E"/>
    <w:rsid w:val="00863250"/>
    <w:rsid w:val="00863387"/>
    <w:rsid w:val="008671C7"/>
    <w:rsid w:val="00871E31"/>
    <w:rsid w:val="00871FD0"/>
    <w:rsid w:val="00873758"/>
    <w:rsid w:val="008839B5"/>
    <w:rsid w:val="00884F35"/>
    <w:rsid w:val="00885246"/>
    <w:rsid w:val="00885D7D"/>
    <w:rsid w:val="00893635"/>
    <w:rsid w:val="00895BD9"/>
    <w:rsid w:val="00895CA2"/>
    <w:rsid w:val="008A0E4D"/>
    <w:rsid w:val="008A2E70"/>
    <w:rsid w:val="008A36AB"/>
    <w:rsid w:val="008C3304"/>
    <w:rsid w:val="008C7137"/>
    <w:rsid w:val="008D3785"/>
    <w:rsid w:val="008D5613"/>
    <w:rsid w:val="008E0AB3"/>
    <w:rsid w:val="008E0AE7"/>
    <w:rsid w:val="008E343C"/>
    <w:rsid w:val="008E3C8E"/>
    <w:rsid w:val="008E61A7"/>
    <w:rsid w:val="008E6768"/>
    <w:rsid w:val="008F4267"/>
    <w:rsid w:val="008F5A3E"/>
    <w:rsid w:val="009013EF"/>
    <w:rsid w:val="0090389F"/>
    <w:rsid w:val="009043DD"/>
    <w:rsid w:val="00904BD2"/>
    <w:rsid w:val="00912849"/>
    <w:rsid w:val="009143FC"/>
    <w:rsid w:val="00920601"/>
    <w:rsid w:val="0092134A"/>
    <w:rsid w:val="0092299A"/>
    <w:rsid w:val="00922A35"/>
    <w:rsid w:val="0092318E"/>
    <w:rsid w:val="00925BC5"/>
    <w:rsid w:val="00931C43"/>
    <w:rsid w:val="0093285E"/>
    <w:rsid w:val="00933347"/>
    <w:rsid w:val="00941914"/>
    <w:rsid w:val="009427DB"/>
    <w:rsid w:val="00947675"/>
    <w:rsid w:val="0095093C"/>
    <w:rsid w:val="00950A97"/>
    <w:rsid w:val="00950AB1"/>
    <w:rsid w:val="00952BD0"/>
    <w:rsid w:val="00953262"/>
    <w:rsid w:val="009533F7"/>
    <w:rsid w:val="00955803"/>
    <w:rsid w:val="0095651A"/>
    <w:rsid w:val="00956E2C"/>
    <w:rsid w:val="00962A39"/>
    <w:rsid w:val="00962C20"/>
    <w:rsid w:val="00965364"/>
    <w:rsid w:val="009676AB"/>
    <w:rsid w:val="0096786A"/>
    <w:rsid w:val="00971B1E"/>
    <w:rsid w:val="00975908"/>
    <w:rsid w:val="00977587"/>
    <w:rsid w:val="009807CE"/>
    <w:rsid w:val="009821C7"/>
    <w:rsid w:val="00984019"/>
    <w:rsid w:val="009853DE"/>
    <w:rsid w:val="00987012"/>
    <w:rsid w:val="0099438A"/>
    <w:rsid w:val="0099581E"/>
    <w:rsid w:val="00995DF4"/>
    <w:rsid w:val="009A0C07"/>
    <w:rsid w:val="009A32B6"/>
    <w:rsid w:val="009A5EE6"/>
    <w:rsid w:val="009A5F11"/>
    <w:rsid w:val="009A78B0"/>
    <w:rsid w:val="009B01B6"/>
    <w:rsid w:val="009B1531"/>
    <w:rsid w:val="009B2D49"/>
    <w:rsid w:val="009B30A0"/>
    <w:rsid w:val="009B5ED6"/>
    <w:rsid w:val="009B6AE4"/>
    <w:rsid w:val="009B6D0A"/>
    <w:rsid w:val="009C1C9E"/>
    <w:rsid w:val="009C26A1"/>
    <w:rsid w:val="009C2704"/>
    <w:rsid w:val="009C2DFE"/>
    <w:rsid w:val="009C3298"/>
    <w:rsid w:val="009C5FB2"/>
    <w:rsid w:val="009C66A4"/>
    <w:rsid w:val="009D0167"/>
    <w:rsid w:val="009D1706"/>
    <w:rsid w:val="009D7365"/>
    <w:rsid w:val="009E07BB"/>
    <w:rsid w:val="009E0FA0"/>
    <w:rsid w:val="009E1E48"/>
    <w:rsid w:val="009E27A7"/>
    <w:rsid w:val="009E2871"/>
    <w:rsid w:val="009E329D"/>
    <w:rsid w:val="009F3653"/>
    <w:rsid w:val="009F4110"/>
    <w:rsid w:val="009F46C5"/>
    <w:rsid w:val="009F51A7"/>
    <w:rsid w:val="009F58BA"/>
    <w:rsid w:val="00A00545"/>
    <w:rsid w:val="00A058C5"/>
    <w:rsid w:val="00A07DD0"/>
    <w:rsid w:val="00A07E8F"/>
    <w:rsid w:val="00A102CB"/>
    <w:rsid w:val="00A145A7"/>
    <w:rsid w:val="00A146FE"/>
    <w:rsid w:val="00A174DD"/>
    <w:rsid w:val="00A17ABB"/>
    <w:rsid w:val="00A20356"/>
    <w:rsid w:val="00A20602"/>
    <w:rsid w:val="00A20DB2"/>
    <w:rsid w:val="00A226E5"/>
    <w:rsid w:val="00A23570"/>
    <w:rsid w:val="00A24316"/>
    <w:rsid w:val="00A2567C"/>
    <w:rsid w:val="00A25DCB"/>
    <w:rsid w:val="00A26711"/>
    <w:rsid w:val="00A3136E"/>
    <w:rsid w:val="00A35279"/>
    <w:rsid w:val="00A36D73"/>
    <w:rsid w:val="00A4058A"/>
    <w:rsid w:val="00A4079D"/>
    <w:rsid w:val="00A42099"/>
    <w:rsid w:val="00A42DC8"/>
    <w:rsid w:val="00A44642"/>
    <w:rsid w:val="00A50CC2"/>
    <w:rsid w:val="00A50FA5"/>
    <w:rsid w:val="00A5149B"/>
    <w:rsid w:val="00A54A06"/>
    <w:rsid w:val="00A54E4E"/>
    <w:rsid w:val="00A5563D"/>
    <w:rsid w:val="00A55834"/>
    <w:rsid w:val="00A56005"/>
    <w:rsid w:val="00A576A4"/>
    <w:rsid w:val="00A60B00"/>
    <w:rsid w:val="00A6250F"/>
    <w:rsid w:val="00A62B4C"/>
    <w:rsid w:val="00A647D4"/>
    <w:rsid w:val="00A672E0"/>
    <w:rsid w:val="00A67575"/>
    <w:rsid w:val="00A7067D"/>
    <w:rsid w:val="00A708AB"/>
    <w:rsid w:val="00A72324"/>
    <w:rsid w:val="00A751DE"/>
    <w:rsid w:val="00A76605"/>
    <w:rsid w:val="00A85923"/>
    <w:rsid w:val="00A879C6"/>
    <w:rsid w:val="00A94B9B"/>
    <w:rsid w:val="00AA0CBC"/>
    <w:rsid w:val="00AA571C"/>
    <w:rsid w:val="00AA6DED"/>
    <w:rsid w:val="00AA7D5B"/>
    <w:rsid w:val="00AB03D2"/>
    <w:rsid w:val="00AB0846"/>
    <w:rsid w:val="00AB12D6"/>
    <w:rsid w:val="00AC03A2"/>
    <w:rsid w:val="00AC0841"/>
    <w:rsid w:val="00AC3789"/>
    <w:rsid w:val="00AC63F4"/>
    <w:rsid w:val="00AC7D63"/>
    <w:rsid w:val="00AD2686"/>
    <w:rsid w:val="00AD4A55"/>
    <w:rsid w:val="00AD7C0E"/>
    <w:rsid w:val="00AF458F"/>
    <w:rsid w:val="00B07B59"/>
    <w:rsid w:val="00B07D57"/>
    <w:rsid w:val="00B12190"/>
    <w:rsid w:val="00B2054A"/>
    <w:rsid w:val="00B209C3"/>
    <w:rsid w:val="00B20B92"/>
    <w:rsid w:val="00B22C03"/>
    <w:rsid w:val="00B23963"/>
    <w:rsid w:val="00B26D90"/>
    <w:rsid w:val="00B320EC"/>
    <w:rsid w:val="00B331F9"/>
    <w:rsid w:val="00B335F1"/>
    <w:rsid w:val="00B3524E"/>
    <w:rsid w:val="00B357B0"/>
    <w:rsid w:val="00B37C40"/>
    <w:rsid w:val="00B424FF"/>
    <w:rsid w:val="00B42EB3"/>
    <w:rsid w:val="00B432D6"/>
    <w:rsid w:val="00B43367"/>
    <w:rsid w:val="00B4508B"/>
    <w:rsid w:val="00B453B3"/>
    <w:rsid w:val="00B47920"/>
    <w:rsid w:val="00B5059F"/>
    <w:rsid w:val="00B5186F"/>
    <w:rsid w:val="00B52EC8"/>
    <w:rsid w:val="00B53D3A"/>
    <w:rsid w:val="00B637EC"/>
    <w:rsid w:val="00B667A7"/>
    <w:rsid w:val="00B7095C"/>
    <w:rsid w:val="00B71DE6"/>
    <w:rsid w:val="00B72855"/>
    <w:rsid w:val="00B7374D"/>
    <w:rsid w:val="00B77617"/>
    <w:rsid w:val="00B80D50"/>
    <w:rsid w:val="00B92E0F"/>
    <w:rsid w:val="00B95731"/>
    <w:rsid w:val="00B9715C"/>
    <w:rsid w:val="00B9733D"/>
    <w:rsid w:val="00B97C2B"/>
    <w:rsid w:val="00BA2607"/>
    <w:rsid w:val="00BA3FB7"/>
    <w:rsid w:val="00BA491D"/>
    <w:rsid w:val="00BA6B16"/>
    <w:rsid w:val="00BA766B"/>
    <w:rsid w:val="00BA78B2"/>
    <w:rsid w:val="00BB22E4"/>
    <w:rsid w:val="00BB3032"/>
    <w:rsid w:val="00BB5882"/>
    <w:rsid w:val="00BC1162"/>
    <w:rsid w:val="00BC20D6"/>
    <w:rsid w:val="00BC2F3F"/>
    <w:rsid w:val="00BC5B84"/>
    <w:rsid w:val="00BC5E85"/>
    <w:rsid w:val="00BC5EAA"/>
    <w:rsid w:val="00BC6C09"/>
    <w:rsid w:val="00BD1398"/>
    <w:rsid w:val="00BD2145"/>
    <w:rsid w:val="00BD2C1D"/>
    <w:rsid w:val="00BD4BE8"/>
    <w:rsid w:val="00BD5279"/>
    <w:rsid w:val="00BD5AB6"/>
    <w:rsid w:val="00BD67AF"/>
    <w:rsid w:val="00BD7FC7"/>
    <w:rsid w:val="00BE04B4"/>
    <w:rsid w:val="00BE1081"/>
    <w:rsid w:val="00BE571F"/>
    <w:rsid w:val="00BE5EA6"/>
    <w:rsid w:val="00BF078C"/>
    <w:rsid w:val="00BF27B8"/>
    <w:rsid w:val="00BF2FDC"/>
    <w:rsid w:val="00BF6A9A"/>
    <w:rsid w:val="00BF6E7A"/>
    <w:rsid w:val="00BF79FE"/>
    <w:rsid w:val="00BF7DF6"/>
    <w:rsid w:val="00C01D3D"/>
    <w:rsid w:val="00C01DA4"/>
    <w:rsid w:val="00C01E58"/>
    <w:rsid w:val="00C03C72"/>
    <w:rsid w:val="00C05B1B"/>
    <w:rsid w:val="00C11BB4"/>
    <w:rsid w:val="00C12106"/>
    <w:rsid w:val="00C123D1"/>
    <w:rsid w:val="00C141DC"/>
    <w:rsid w:val="00C20535"/>
    <w:rsid w:val="00C20C1C"/>
    <w:rsid w:val="00C20C72"/>
    <w:rsid w:val="00C21CC2"/>
    <w:rsid w:val="00C25F6C"/>
    <w:rsid w:val="00C26547"/>
    <w:rsid w:val="00C27EF0"/>
    <w:rsid w:val="00C34258"/>
    <w:rsid w:val="00C34385"/>
    <w:rsid w:val="00C40447"/>
    <w:rsid w:val="00C40A03"/>
    <w:rsid w:val="00C40F9E"/>
    <w:rsid w:val="00C44130"/>
    <w:rsid w:val="00C47B35"/>
    <w:rsid w:val="00C5450A"/>
    <w:rsid w:val="00C55017"/>
    <w:rsid w:val="00C56BF7"/>
    <w:rsid w:val="00C577AD"/>
    <w:rsid w:val="00C6032F"/>
    <w:rsid w:val="00C60C8A"/>
    <w:rsid w:val="00C618AF"/>
    <w:rsid w:val="00C6238F"/>
    <w:rsid w:val="00C62402"/>
    <w:rsid w:val="00C64B8C"/>
    <w:rsid w:val="00C77AF9"/>
    <w:rsid w:val="00C811A4"/>
    <w:rsid w:val="00C87131"/>
    <w:rsid w:val="00C90676"/>
    <w:rsid w:val="00C94B4B"/>
    <w:rsid w:val="00C94D0F"/>
    <w:rsid w:val="00C95DC9"/>
    <w:rsid w:val="00C963CA"/>
    <w:rsid w:val="00CA0DCA"/>
    <w:rsid w:val="00CA29C3"/>
    <w:rsid w:val="00CA321C"/>
    <w:rsid w:val="00CA382C"/>
    <w:rsid w:val="00CA56EE"/>
    <w:rsid w:val="00CA6A59"/>
    <w:rsid w:val="00CA71D3"/>
    <w:rsid w:val="00CA78AF"/>
    <w:rsid w:val="00CA7AE0"/>
    <w:rsid w:val="00CB1096"/>
    <w:rsid w:val="00CB14F0"/>
    <w:rsid w:val="00CB202F"/>
    <w:rsid w:val="00CB207A"/>
    <w:rsid w:val="00CB22C0"/>
    <w:rsid w:val="00CB35E3"/>
    <w:rsid w:val="00CB4CA2"/>
    <w:rsid w:val="00CB5CC9"/>
    <w:rsid w:val="00CB79B7"/>
    <w:rsid w:val="00CC00B7"/>
    <w:rsid w:val="00CC2D6D"/>
    <w:rsid w:val="00CD4B32"/>
    <w:rsid w:val="00CD72E8"/>
    <w:rsid w:val="00CD7EC8"/>
    <w:rsid w:val="00CE033A"/>
    <w:rsid w:val="00CE4161"/>
    <w:rsid w:val="00CE47B6"/>
    <w:rsid w:val="00CE5B9A"/>
    <w:rsid w:val="00CF0AEB"/>
    <w:rsid w:val="00CF2AEC"/>
    <w:rsid w:val="00CF3F02"/>
    <w:rsid w:val="00CF6A48"/>
    <w:rsid w:val="00D00AC9"/>
    <w:rsid w:val="00D0115E"/>
    <w:rsid w:val="00D049A3"/>
    <w:rsid w:val="00D10E37"/>
    <w:rsid w:val="00D12D56"/>
    <w:rsid w:val="00D152B4"/>
    <w:rsid w:val="00D167BF"/>
    <w:rsid w:val="00D16948"/>
    <w:rsid w:val="00D21FF5"/>
    <w:rsid w:val="00D22CBC"/>
    <w:rsid w:val="00D23B8D"/>
    <w:rsid w:val="00D240CB"/>
    <w:rsid w:val="00D305DF"/>
    <w:rsid w:val="00D34738"/>
    <w:rsid w:val="00D34FB1"/>
    <w:rsid w:val="00D37EF0"/>
    <w:rsid w:val="00D410E4"/>
    <w:rsid w:val="00D42AB2"/>
    <w:rsid w:val="00D45005"/>
    <w:rsid w:val="00D46998"/>
    <w:rsid w:val="00D50A5C"/>
    <w:rsid w:val="00D51454"/>
    <w:rsid w:val="00D534B2"/>
    <w:rsid w:val="00D536C5"/>
    <w:rsid w:val="00D65608"/>
    <w:rsid w:val="00D71E47"/>
    <w:rsid w:val="00D75082"/>
    <w:rsid w:val="00D760E8"/>
    <w:rsid w:val="00D817C9"/>
    <w:rsid w:val="00D843DC"/>
    <w:rsid w:val="00D8682D"/>
    <w:rsid w:val="00D90A3C"/>
    <w:rsid w:val="00D929BF"/>
    <w:rsid w:val="00D960C5"/>
    <w:rsid w:val="00DA1579"/>
    <w:rsid w:val="00DA3AC7"/>
    <w:rsid w:val="00DA731A"/>
    <w:rsid w:val="00DB01C0"/>
    <w:rsid w:val="00DB0434"/>
    <w:rsid w:val="00DB1826"/>
    <w:rsid w:val="00DB2F7B"/>
    <w:rsid w:val="00DB618A"/>
    <w:rsid w:val="00DB6815"/>
    <w:rsid w:val="00DB6BA0"/>
    <w:rsid w:val="00DC5629"/>
    <w:rsid w:val="00DC56B6"/>
    <w:rsid w:val="00DD02F1"/>
    <w:rsid w:val="00DD318B"/>
    <w:rsid w:val="00DD4ABA"/>
    <w:rsid w:val="00DD6E2E"/>
    <w:rsid w:val="00DD7190"/>
    <w:rsid w:val="00DE111C"/>
    <w:rsid w:val="00DE13C1"/>
    <w:rsid w:val="00DE4CEE"/>
    <w:rsid w:val="00DF2C6C"/>
    <w:rsid w:val="00DF6549"/>
    <w:rsid w:val="00E012BA"/>
    <w:rsid w:val="00E01824"/>
    <w:rsid w:val="00E02974"/>
    <w:rsid w:val="00E02FEA"/>
    <w:rsid w:val="00E03B41"/>
    <w:rsid w:val="00E058E0"/>
    <w:rsid w:val="00E07F35"/>
    <w:rsid w:val="00E16697"/>
    <w:rsid w:val="00E1670B"/>
    <w:rsid w:val="00E16E21"/>
    <w:rsid w:val="00E17123"/>
    <w:rsid w:val="00E17CED"/>
    <w:rsid w:val="00E21CDC"/>
    <w:rsid w:val="00E279D0"/>
    <w:rsid w:val="00E3240E"/>
    <w:rsid w:val="00E33EE6"/>
    <w:rsid w:val="00E400D5"/>
    <w:rsid w:val="00E42925"/>
    <w:rsid w:val="00E42E30"/>
    <w:rsid w:val="00E45B3A"/>
    <w:rsid w:val="00E501C6"/>
    <w:rsid w:val="00E51EF5"/>
    <w:rsid w:val="00E6232E"/>
    <w:rsid w:val="00E66B42"/>
    <w:rsid w:val="00E67F0F"/>
    <w:rsid w:val="00E70643"/>
    <w:rsid w:val="00E70CD8"/>
    <w:rsid w:val="00E72FB5"/>
    <w:rsid w:val="00E736D2"/>
    <w:rsid w:val="00E746B0"/>
    <w:rsid w:val="00E75E48"/>
    <w:rsid w:val="00E76A8F"/>
    <w:rsid w:val="00E76F24"/>
    <w:rsid w:val="00E80905"/>
    <w:rsid w:val="00E80A9C"/>
    <w:rsid w:val="00E80C4C"/>
    <w:rsid w:val="00E823C2"/>
    <w:rsid w:val="00E8248E"/>
    <w:rsid w:val="00E82567"/>
    <w:rsid w:val="00E90164"/>
    <w:rsid w:val="00E92C57"/>
    <w:rsid w:val="00E95559"/>
    <w:rsid w:val="00E9596C"/>
    <w:rsid w:val="00EA1FC4"/>
    <w:rsid w:val="00EA4711"/>
    <w:rsid w:val="00EA4A5F"/>
    <w:rsid w:val="00EB1809"/>
    <w:rsid w:val="00EB3F36"/>
    <w:rsid w:val="00EB7FC8"/>
    <w:rsid w:val="00EC024C"/>
    <w:rsid w:val="00EC0603"/>
    <w:rsid w:val="00EC20C2"/>
    <w:rsid w:val="00EC2F7D"/>
    <w:rsid w:val="00EC5667"/>
    <w:rsid w:val="00EC62C2"/>
    <w:rsid w:val="00EE076C"/>
    <w:rsid w:val="00EE5A65"/>
    <w:rsid w:val="00EF0CC9"/>
    <w:rsid w:val="00EF1B5F"/>
    <w:rsid w:val="00EF30BE"/>
    <w:rsid w:val="00EF4D17"/>
    <w:rsid w:val="00EF570D"/>
    <w:rsid w:val="00EF768D"/>
    <w:rsid w:val="00EF78DF"/>
    <w:rsid w:val="00F00BC7"/>
    <w:rsid w:val="00F01684"/>
    <w:rsid w:val="00F04B62"/>
    <w:rsid w:val="00F14E90"/>
    <w:rsid w:val="00F17AF1"/>
    <w:rsid w:val="00F17F2D"/>
    <w:rsid w:val="00F236DF"/>
    <w:rsid w:val="00F2381D"/>
    <w:rsid w:val="00F24CC2"/>
    <w:rsid w:val="00F32291"/>
    <w:rsid w:val="00F3375E"/>
    <w:rsid w:val="00F33838"/>
    <w:rsid w:val="00F33EB0"/>
    <w:rsid w:val="00F344EA"/>
    <w:rsid w:val="00F42DE6"/>
    <w:rsid w:val="00F46633"/>
    <w:rsid w:val="00F46E3E"/>
    <w:rsid w:val="00F56428"/>
    <w:rsid w:val="00F57AA9"/>
    <w:rsid w:val="00F6194F"/>
    <w:rsid w:val="00F65CA9"/>
    <w:rsid w:val="00F830C5"/>
    <w:rsid w:val="00F84DB9"/>
    <w:rsid w:val="00F8643B"/>
    <w:rsid w:val="00F86B0C"/>
    <w:rsid w:val="00F872DC"/>
    <w:rsid w:val="00F94E9F"/>
    <w:rsid w:val="00F96CCF"/>
    <w:rsid w:val="00F97A0F"/>
    <w:rsid w:val="00F97CA1"/>
    <w:rsid w:val="00FA02A7"/>
    <w:rsid w:val="00FA099D"/>
    <w:rsid w:val="00FB055B"/>
    <w:rsid w:val="00FB0F4C"/>
    <w:rsid w:val="00FB120A"/>
    <w:rsid w:val="00FB3D81"/>
    <w:rsid w:val="00FB49F6"/>
    <w:rsid w:val="00FB5ACA"/>
    <w:rsid w:val="00FC1B34"/>
    <w:rsid w:val="00FC58A0"/>
    <w:rsid w:val="00FD3442"/>
    <w:rsid w:val="00FD3828"/>
    <w:rsid w:val="00FD3BD2"/>
    <w:rsid w:val="00FD4348"/>
    <w:rsid w:val="00FD518B"/>
    <w:rsid w:val="00FE07BB"/>
    <w:rsid w:val="00FE1458"/>
    <w:rsid w:val="00FE6823"/>
    <w:rsid w:val="00FF01AE"/>
    <w:rsid w:val="00FF0520"/>
    <w:rsid w:val="00FF077B"/>
    <w:rsid w:val="00FF2EA2"/>
    <w:rsid w:val="00FF4D30"/>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Bullet" w:uiPriority="0" w:qFormat="1"/>
    <w:lsdException w:name="List Number" w:uiPriority="0" w:qFormat="1"/>
    <w:lsdException w:name="Title" w:uiPriority="10" w:qFormat="1"/>
    <w:lsdException w:name="Default Paragraph Font" w:uiPriority="1"/>
    <w:lsdException w:name="Body Text" w:uiPriority="0"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rsid w:val="00F42DE6"/>
    <w:pPr>
      <w:spacing w:after="120" w:line="260" w:lineRule="atLeast"/>
    </w:pPr>
    <w:rPr>
      <w:szCs w:val="22"/>
      <w:lang w:eastAsia="en-US"/>
    </w:rPr>
  </w:style>
  <w:style w:type="paragraph" w:styleId="Heading1">
    <w:name w:val="heading 1"/>
    <w:basedOn w:val="Normal"/>
    <w:next w:val="BodyText"/>
    <w:link w:val="Heading1Char"/>
    <w:qFormat/>
    <w:rsid w:val="00984019"/>
    <w:pPr>
      <w:keepNext/>
      <w:pageBreakBefore/>
      <w:numPr>
        <w:numId w:val="3"/>
      </w:numPr>
      <w:spacing w:after="240"/>
      <w:outlineLvl w:val="0"/>
    </w:pPr>
    <w:rPr>
      <w:rFonts w:cs="Arial"/>
      <w:b/>
      <w:bCs/>
      <w:kern w:val="32"/>
      <w:sz w:val="32"/>
      <w:szCs w:val="32"/>
    </w:rPr>
  </w:style>
  <w:style w:type="paragraph" w:styleId="Heading2">
    <w:name w:val="heading 2"/>
    <w:basedOn w:val="Normal"/>
    <w:next w:val="BodyText"/>
    <w:qFormat/>
    <w:rsid w:val="00231C0D"/>
    <w:pPr>
      <w:keepNext/>
      <w:numPr>
        <w:ilvl w:val="1"/>
        <w:numId w:val="3"/>
      </w:numPr>
      <w:spacing w:before="240" w:line="240" w:lineRule="atLeast"/>
      <w:outlineLvl w:val="1"/>
    </w:pPr>
    <w:rPr>
      <w:rFonts w:cs="Arial"/>
      <w:b/>
      <w:bCs/>
      <w:iCs/>
      <w:sz w:val="28"/>
      <w:szCs w:val="28"/>
      <w:lang w:val="en-US"/>
    </w:rPr>
  </w:style>
  <w:style w:type="paragraph" w:styleId="Heading3">
    <w:name w:val="heading 3"/>
    <w:basedOn w:val="Normal"/>
    <w:next w:val="BodyText"/>
    <w:link w:val="Heading3Char"/>
    <w:qFormat/>
    <w:rsid w:val="006502D3"/>
    <w:pPr>
      <w:keepNext/>
      <w:numPr>
        <w:ilvl w:val="2"/>
        <w:numId w:val="3"/>
      </w:numPr>
      <w:spacing w:before="240"/>
      <w:outlineLvl w:val="2"/>
    </w:pPr>
    <w:rPr>
      <w:rFonts w:cs="Arial"/>
      <w:b/>
      <w:iCs/>
      <w:sz w:val="24"/>
    </w:rPr>
  </w:style>
  <w:style w:type="paragraph" w:styleId="Heading4">
    <w:name w:val="heading 4"/>
    <w:basedOn w:val="Normal"/>
    <w:next w:val="Normal"/>
    <w:rsid w:val="00C03C72"/>
    <w:pPr>
      <w:keepNext/>
      <w:outlineLvl w:val="3"/>
    </w:pPr>
    <w:rPr>
      <w:b/>
    </w:rPr>
  </w:style>
  <w:style w:type="paragraph" w:styleId="Heading5">
    <w:name w:val="heading 5"/>
    <w:basedOn w:val="Normal"/>
    <w:next w:val="Normal"/>
    <w:semiHidden/>
    <w:unhideWhenUsed/>
    <w:rsid w:val="00C03C72"/>
    <w:pPr>
      <w:keepNext/>
      <w:spacing w:line="360" w:lineRule="auto"/>
      <w:outlineLvl w:val="4"/>
    </w:pPr>
    <w:rPr>
      <w:b/>
      <w:smallCaps/>
    </w:rPr>
  </w:style>
  <w:style w:type="paragraph" w:styleId="Heading6">
    <w:name w:val="heading 6"/>
    <w:basedOn w:val="Normal"/>
    <w:next w:val="Normal"/>
    <w:unhideWhenUsed/>
    <w:rsid w:val="00E058E0"/>
    <w:pPr>
      <w:keepNext/>
      <w:spacing w:after="600" w:line="250" w:lineRule="atLeast"/>
      <w:outlineLvl w:val="5"/>
    </w:pPr>
    <w:rPr>
      <w:sz w:val="24"/>
    </w:rPr>
  </w:style>
  <w:style w:type="paragraph" w:styleId="Heading7">
    <w:name w:val="heading 7"/>
    <w:basedOn w:val="Normal"/>
    <w:next w:val="Normal"/>
    <w:link w:val="Heading7Char"/>
    <w:uiPriority w:val="9"/>
    <w:semiHidden/>
    <w:unhideWhenUsed/>
    <w:rsid w:val="00216D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B3F36"/>
    <w:pPr>
      <w:spacing w:before="240" w:line="360" w:lineRule="auto"/>
      <w:jc w:val="both"/>
    </w:pPr>
  </w:style>
  <w:style w:type="paragraph" w:customStyle="1" w:styleId="Quotes">
    <w:name w:val="Quotes"/>
    <w:basedOn w:val="BodyText"/>
    <w:next w:val="BodyText"/>
    <w:qFormat/>
    <w:rsid w:val="00E058E0"/>
    <w:pPr>
      <w:ind w:left="360" w:right="360"/>
    </w:pPr>
  </w:style>
  <w:style w:type="paragraph" w:styleId="Caption">
    <w:name w:val="caption"/>
    <w:basedOn w:val="Normal"/>
    <w:next w:val="BodyText"/>
    <w:unhideWhenUsed/>
    <w:qFormat/>
    <w:rsid w:val="00E058E0"/>
    <w:rPr>
      <w:b/>
      <w:bCs/>
    </w:rPr>
  </w:style>
  <w:style w:type="paragraph" w:styleId="ListBullet">
    <w:name w:val="List Bullet"/>
    <w:basedOn w:val="Normal"/>
    <w:qFormat/>
    <w:rsid w:val="00216D3E"/>
    <w:pPr>
      <w:spacing w:line="360" w:lineRule="auto"/>
    </w:pPr>
    <w:rPr>
      <w:color w:val="000000" w:themeColor="text1"/>
    </w:rPr>
  </w:style>
  <w:style w:type="paragraph" w:styleId="ListNumber">
    <w:name w:val="List Number"/>
    <w:basedOn w:val="Normal"/>
    <w:qFormat/>
    <w:rsid w:val="00371F18"/>
    <w:pPr>
      <w:numPr>
        <w:numId w:val="8"/>
      </w:numPr>
      <w:spacing w:line="360" w:lineRule="auto"/>
    </w:pPr>
  </w:style>
  <w:style w:type="paragraph" w:customStyle="1" w:styleId="TableSourceText">
    <w:name w:val="TableSource Text"/>
    <w:basedOn w:val="Normal"/>
    <w:next w:val="BodyText"/>
    <w:qFormat/>
    <w:rsid w:val="00C03C72"/>
    <w:pPr>
      <w:spacing w:before="60" w:after="240" w:line="240" w:lineRule="auto"/>
    </w:pPr>
    <w:rPr>
      <w:rFonts w:cs="Arial"/>
      <w:sz w:val="18"/>
      <w:szCs w:val="24"/>
    </w:rPr>
  </w:style>
  <w:style w:type="paragraph" w:styleId="TOC1">
    <w:name w:val="toc 1"/>
    <w:basedOn w:val="Normal"/>
    <w:next w:val="Normal"/>
    <w:autoRedefine/>
    <w:uiPriority w:val="39"/>
    <w:rsid w:val="00216D3E"/>
    <w:pPr>
      <w:tabs>
        <w:tab w:val="left" w:pos="567"/>
        <w:tab w:val="right" w:leader="dot" w:pos="8505"/>
      </w:tabs>
      <w:spacing w:after="80" w:line="250" w:lineRule="atLeast"/>
      <w:ind w:left="567" w:hanging="567"/>
    </w:pPr>
    <w:rPr>
      <w:bCs/>
      <w:noProof/>
      <w:szCs w:val="28"/>
    </w:rPr>
  </w:style>
  <w:style w:type="paragraph" w:styleId="TOC2">
    <w:name w:val="toc 2"/>
    <w:basedOn w:val="Normal"/>
    <w:next w:val="Normal"/>
    <w:autoRedefine/>
    <w:uiPriority w:val="39"/>
    <w:rsid w:val="00216D3E"/>
    <w:pPr>
      <w:tabs>
        <w:tab w:val="left" w:pos="567"/>
        <w:tab w:val="right" w:leader="dot" w:pos="8505"/>
      </w:tabs>
      <w:spacing w:after="80" w:line="240" w:lineRule="atLeast"/>
      <w:ind w:left="567" w:hanging="567"/>
    </w:pPr>
    <w:rPr>
      <w:bCs/>
      <w:noProof/>
      <w:szCs w:val="32"/>
    </w:rPr>
  </w:style>
  <w:style w:type="paragraph" w:styleId="TOC3">
    <w:name w:val="toc 3"/>
    <w:basedOn w:val="Normal"/>
    <w:next w:val="Normal"/>
    <w:autoRedefine/>
    <w:uiPriority w:val="39"/>
    <w:rsid w:val="00216D3E"/>
    <w:pPr>
      <w:tabs>
        <w:tab w:val="left" w:pos="880"/>
        <w:tab w:val="right" w:leader="dot" w:pos="8505"/>
      </w:tabs>
      <w:spacing w:after="80" w:line="240" w:lineRule="atLeast"/>
    </w:pPr>
    <w:rPr>
      <w:noProof/>
      <w:szCs w:val="28"/>
    </w:rPr>
  </w:style>
  <w:style w:type="paragraph" w:styleId="FootnoteText">
    <w:name w:val="footnote text"/>
    <w:basedOn w:val="Normal"/>
    <w:semiHidden/>
    <w:rsid w:val="00E058E0"/>
    <w:pPr>
      <w:spacing w:after="60" w:line="240" w:lineRule="auto"/>
    </w:pPr>
    <w:rPr>
      <w:rFonts w:cs="Arial"/>
      <w:sz w:val="18"/>
      <w:lang w:val="en-US"/>
    </w:rPr>
  </w:style>
  <w:style w:type="paragraph" w:customStyle="1" w:styleId="NonIndexedHeading1">
    <w:name w:val="Non Indexed Heading 1"/>
    <w:basedOn w:val="Heading1"/>
    <w:next w:val="BodyText"/>
    <w:link w:val="NonIndexedHeading1Char"/>
    <w:qFormat/>
    <w:rsid w:val="000679AA"/>
    <w:pPr>
      <w:numPr>
        <w:numId w:val="0"/>
      </w:numPr>
    </w:pPr>
    <w:rPr>
      <w:rFonts w:ascii="Arial Bold" w:hAnsi="Arial Bold"/>
      <w:kern w:val="0"/>
    </w:rPr>
  </w:style>
  <w:style w:type="paragraph" w:customStyle="1" w:styleId="TableCaption">
    <w:name w:val="Table Caption"/>
    <w:basedOn w:val="Normal"/>
    <w:next w:val="BodyText"/>
    <w:rsid w:val="00E058E0"/>
    <w:pPr>
      <w:keepNext/>
      <w:spacing w:line="240" w:lineRule="atLeast"/>
    </w:pPr>
    <w:rPr>
      <w:b/>
      <w:bCs/>
      <w:noProof/>
    </w:rPr>
  </w:style>
  <w:style w:type="paragraph" w:customStyle="1" w:styleId="HeadingTextInTable">
    <w:name w:val="Heading Text In Table"/>
    <w:basedOn w:val="BodyText"/>
    <w:link w:val="HeadingTextInTableChar"/>
    <w:qFormat/>
    <w:rsid w:val="00265713"/>
    <w:pPr>
      <w:spacing w:after="60" w:line="200" w:lineRule="atLeast"/>
    </w:pPr>
    <w:rPr>
      <w:rFonts w:cs="Arial"/>
      <w:b/>
      <w:iCs/>
    </w:rPr>
  </w:style>
  <w:style w:type="paragraph" w:customStyle="1" w:styleId="DataTextinTable">
    <w:name w:val="Data Text in Table"/>
    <w:basedOn w:val="HeadingTextInTable"/>
    <w:qFormat/>
    <w:rsid w:val="00C03C72"/>
    <w:pPr>
      <w:spacing w:before="20"/>
    </w:pPr>
    <w:rPr>
      <w:i/>
    </w:rPr>
  </w:style>
  <w:style w:type="character" w:styleId="Hyperlink">
    <w:name w:val="Hyperlink"/>
    <w:uiPriority w:val="99"/>
    <w:rsid w:val="00216D3E"/>
    <w:rPr>
      <w:rFonts w:ascii="Arial" w:hAnsi="Arial"/>
      <w:color w:val="auto"/>
      <w:sz w:val="20"/>
      <w:u w:val="single"/>
    </w:rPr>
  </w:style>
  <w:style w:type="character" w:styleId="PageNumber">
    <w:name w:val="page number"/>
    <w:semiHidden/>
    <w:rsid w:val="00E058E0"/>
    <w:rPr>
      <w:rFonts w:ascii="Arial" w:hAnsi="Arial"/>
    </w:rPr>
  </w:style>
  <w:style w:type="paragraph" w:customStyle="1" w:styleId="INTROHEADINGS">
    <w:name w:val="INTRO HEADINGS"/>
    <w:basedOn w:val="Heading4"/>
    <w:next w:val="BodyText"/>
    <w:qFormat/>
    <w:rsid w:val="00440DF6"/>
    <w:pPr>
      <w:spacing w:before="40" w:line="360" w:lineRule="auto"/>
    </w:pPr>
    <w:rPr>
      <w:rFonts w:cs="Arial"/>
      <w:sz w:val="24"/>
    </w:rPr>
  </w:style>
  <w:style w:type="paragraph" w:customStyle="1" w:styleId="NonIndexedHeading2">
    <w:name w:val="Non Indexed Heading 2"/>
    <w:basedOn w:val="Heading2"/>
    <w:next w:val="BodyText"/>
    <w:qFormat/>
    <w:rsid w:val="00427581"/>
    <w:pPr>
      <w:numPr>
        <w:ilvl w:val="0"/>
        <w:numId w:val="0"/>
      </w:numPr>
      <w:spacing w:line="240" w:lineRule="auto"/>
    </w:pPr>
  </w:style>
  <w:style w:type="paragraph" w:customStyle="1" w:styleId="NonIndexedHeading3">
    <w:name w:val="Non Indexed Heading 3"/>
    <w:basedOn w:val="Heading3"/>
    <w:qFormat/>
    <w:rsid w:val="00E058E0"/>
    <w:pPr>
      <w:numPr>
        <w:ilvl w:val="0"/>
        <w:numId w:val="0"/>
      </w:numPr>
      <w:spacing w:line="240" w:lineRule="auto"/>
    </w:pPr>
    <w:rPr>
      <w:szCs w:val="24"/>
    </w:rPr>
  </w:style>
  <w:style w:type="paragraph" w:styleId="TableofFigures">
    <w:name w:val="table of figures"/>
    <w:basedOn w:val="Normal"/>
    <w:next w:val="Normal"/>
    <w:uiPriority w:val="99"/>
    <w:rsid w:val="00F97A0F"/>
    <w:pPr>
      <w:spacing w:before="120" w:after="240" w:line="240" w:lineRule="auto"/>
      <w:ind w:left="440" w:hanging="440"/>
    </w:pPr>
  </w:style>
  <w:style w:type="paragraph" w:styleId="Footer">
    <w:name w:val="footer"/>
    <w:basedOn w:val="Normal"/>
    <w:link w:val="FooterChar"/>
    <w:uiPriority w:val="99"/>
    <w:rsid w:val="00E058E0"/>
    <w:pPr>
      <w:tabs>
        <w:tab w:val="center" w:pos="4153"/>
        <w:tab w:val="right" w:pos="8306"/>
      </w:tabs>
    </w:pPr>
  </w:style>
  <w:style w:type="paragraph" w:styleId="Header">
    <w:name w:val="header"/>
    <w:aliases w:val="DATE,Header Title,h"/>
    <w:basedOn w:val="Normal"/>
    <w:link w:val="HeaderChar"/>
    <w:uiPriority w:val="99"/>
    <w:rsid w:val="00216D3E"/>
    <w:pPr>
      <w:tabs>
        <w:tab w:val="center" w:pos="4153"/>
        <w:tab w:val="right" w:pos="8306"/>
      </w:tabs>
    </w:pPr>
  </w:style>
  <w:style w:type="paragraph" w:customStyle="1" w:styleId="Acronyms">
    <w:name w:val="Acronyms"/>
    <w:basedOn w:val="BodyText"/>
    <w:qFormat/>
    <w:rsid w:val="00E058E0"/>
    <w:pPr>
      <w:tabs>
        <w:tab w:val="left" w:pos="2160"/>
      </w:tabs>
      <w:ind w:left="2160" w:hanging="2160"/>
    </w:pPr>
  </w:style>
  <w:style w:type="paragraph" w:customStyle="1" w:styleId="References">
    <w:name w:val="References"/>
    <w:basedOn w:val="BodyText"/>
    <w:qFormat/>
    <w:rsid w:val="00216D3E"/>
    <w:pPr>
      <w:ind w:left="426" w:hanging="426"/>
    </w:pPr>
    <w:rPr>
      <w:rFonts w:cs="Arial"/>
      <w:noProof/>
    </w:rPr>
  </w:style>
  <w:style w:type="paragraph" w:styleId="TOCHeading">
    <w:name w:val="TOC Heading"/>
    <w:basedOn w:val="Heading1"/>
    <w:next w:val="Normal"/>
    <w:uiPriority w:val="39"/>
    <w:semiHidden/>
    <w:unhideWhenUsed/>
    <w:qFormat/>
    <w:rsid w:val="001F4CE3"/>
    <w:pPr>
      <w:pageBreakBefore w:val="0"/>
      <w:numPr>
        <w:numId w:val="0"/>
      </w:numPr>
      <w:spacing w:before="240" w:after="60"/>
      <w:jc w:val="both"/>
      <w:outlineLvl w:val="9"/>
    </w:pPr>
    <w:rPr>
      <w:rFonts w:ascii="Cambria" w:hAnsi="Cambria" w:cs="Times New Roman"/>
    </w:rPr>
  </w:style>
  <w:style w:type="paragraph" w:styleId="BalloonText">
    <w:name w:val="Balloon Text"/>
    <w:basedOn w:val="Normal"/>
    <w:link w:val="BalloonTextChar"/>
    <w:uiPriority w:val="99"/>
    <w:semiHidden/>
    <w:unhideWhenUsed/>
    <w:rsid w:val="001F4C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CE3"/>
    <w:rPr>
      <w:rFonts w:ascii="Tahoma" w:hAnsi="Tahoma" w:cs="Tahoma"/>
      <w:sz w:val="16"/>
      <w:szCs w:val="16"/>
      <w:lang w:val="en-AU"/>
    </w:rPr>
  </w:style>
  <w:style w:type="paragraph" w:styleId="Title">
    <w:name w:val="Title"/>
    <w:basedOn w:val="Normal"/>
    <w:next w:val="Normal"/>
    <w:link w:val="TitleChar"/>
    <w:uiPriority w:val="10"/>
    <w:qFormat/>
    <w:rsid w:val="0051591E"/>
    <w:pPr>
      <w:widowControl w:val="0"/>
      <w:spacing w:after="300" w:line="240" w:lineRule="auto"/>
      <w:contextualSpacing/>
    </w:pPr>
    <w:rPr>
      <w:color w:val="000000" w:themeColor="text1"/>
      <w:spacing w:val="5"/>
      <w:kern w:val="28"/>
      <w:sz w:val="52"/>
      <w:szCs w:val="52"/>
    </w:rPr>
  </w:style>
  <w:style w:type="character" w:customStyle="1" w:styleId="TitleChar">
    <w:name w:val="Title Char"/>
    <w:link w:val="Title"/>
    <w:uiPriority w:val="10"/>
    <w:rsid w:val="0051591E"/>
    <w:rPr>
      <w:color w:val="000000" w:themeColor="text1"/>
      <w:spacing w:val="5"/>
      <w:kern w:val="28"/>
      <w:sz w:val="52"/>
      <w:szCs w:val="52"/>
      <w:lang w:eastAsia="en-US"/>
    </w:rPr>
  </w:style>
  <w:style w:type="paragraph" w:customStyle="1" w:styleId="Default">
    <w:name w:val="Default"/>
    <w:rsid w:val="00FF01AE"/>
    <w:pPr>
      <w:autoSpaceDE w:val="0"/>
      <w:autoSpaceDN w:val="0"/>
      <w:adjustRightInd w:val="0"/>
    </w:pPr>
    <w:rPr>
      <w:rFonts w:ascii="Calibri" w:hAnsi="Calibri" w:cs="Calibri"/>
      <w:color w:val="000000"/>
      <w:sz w:val="24"/>
      <w:szCs w:val="24"/>
    </w:rPr>
  </w:style>
  <w:style w:type="character" w:customStyle="1" w:styleId="HeaderChar">
    <w:name w:val="Header Char"/>
    <w:aliases w:val="DATE Char,Header Title Char,h Char"/>
    <w:basedOn w:val="DefaultParagraphFont"/>
    <w:link w:val="Header"/>
    <w:uiPriority w:val="99"/>
    <w:rsid w:val="00216D3E"/>
    <w:rPr>
      <w:szCs w:val="22"/>
      <w:lang w:eastAsia="en-US"/>
    </w:rPr>
  </w:style>
  <w:style w:type="table" w:styleId="TableGrid">
    <w:name w:val="Table Grid"/>
    <w:basedOn w:val="TableNormal"/>
    <w:uiPriority w:val="59"/>
    <w:rsid w:val="0035611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27B2"/>
    <w:rPr>
      <w:sz w:val="16"/>
      <w:szCs w:val="16"/>
    </w:rPr>
  </w:style>
  <w:style w:type="paragraph" w:styleId="CommentText">
    <w:name w:val="annotation text"/>
    <w:basedOn w:val="Normal"/>
    <w:link w:val="CommentTextChar"/>
    <w:uiPriority w:val="99"/>
    <w:unhideWhenUsed/>
    <w:rsid w:val="006227B2"/>
    <w:pPr>
      <w:spacing w:line="240" w:lineRule="auto"/>
    </w:pPr>
    <w:rPr>
      <w:szCs w:val="20"/>
    </w:rPr>
  </w:style>
  <w:style w:type="character" w:customStyle="1" w:styleId="CommentTextChar">
    <w:name w:val="Comment Text Char"/>
    <w:basedOn w:val="DefaultParagraphFont"/>
    <w:link w:val="CommentText"/>
    <w:uiPriority w:val="99"/>
    <w:rsid w:val="006227B2"/>
    <w:rPr>
      <w:lang w:eastAsia="en-US"/>
    </w:rPr>
  </w:style>
  <w:style w:type="paragraph" w:styleId="CommentSubject">
    <w:name w:val="annotation subject"/>
    <w:basedOn w:val="CommentText"/>
    <w:next w:val="CommentText"/>
    <w:link w:val="CommentSubjectChar"/>
    <w:uiPriority w:val="99"/>
    <w:semiHidden/>
    <w:unhideWhenUsed/>
    <w:rsid w:val="006227B2"/>
    <w:rPr>
      <w:b/>
      <w:bCs/>
    </w:rPr>
  </w:style>
  <w:style w:type="character" w:customStyle="1" w:styleId="CommentSubjectChar">
    <w:name w:val="Comment Subject Char"/>
    <w:basedOn w:val="CommentTextChar"/>
    <w:link w:val="CommentSubject"/>
    <w:uiPriority w:val="99"/>
    <w:semiHidden/>
    <w:rsid w:val="006227B2"/>
    <w:rPr>
      <w:b/>
      <w:bCs/>
      <w:lang w:eastAsia="en-US"/>
    </w:rPr>
  </w:style>
  <w:style w:type="paragraph" w:customStyle="1" w:styleId="Tableofcontentsnotreferenced">
    <w:name w:val="Table of contents not referenced"/>
    <w:basedOn w:val="NonIndexedHeading1"/>
    <w:link w:val="TableofcontentsnotreferencedChar"/>
    <w:qFormat/>
    <w:rsid w:val="004444AD"/>
  </w:style>
  <w:style w:type="character" w:customStyle="1" w:styleId="Heading1Char">
    <w:name w:val="Heading 1 Char"/>
    <w:basedOn w:val="DefaultParagraphFont"/>
    <w:link w:val="Heading1"/>
    <w:rsid w:val="004444AD"/>
    <w:rPr>
      <w:rFonts w:cs="Arial"/>
      <w:b/>
      <w:bCs/>
      <w:kern w:val="32"/>
      <w:sz w:val="32"/>
      <w:szCs w:val="32"/>
      <w:lang w:eastAsia="en-US"/>
    </w:rPr>
  </w:style>
  <w:style w:type="character" w:customStyle="1" w:styleId="NonIndexedHeading1Char">
    <w:name w:val="Non Indexed Heading 1 Char"/>
    <w:basedOn w:val="Heading1Char"/>
    <w:link w:val="NonIndexedHeading1"/>
    <w:rsid w:val="004444AD"/>
    <w:rPr>
      <w:rFonts w:ascii="Arial Bold" w:hAnsi="Arial Bold" w:cs="Arial"/>
      <w:b/>
      <w:bCs/>
      <w:kern w:val="32"/>
      <w:sz w:val="32"/>
      <w:szCs w:val="32"/>
      <w:lang w:eastAsia="en-US"/>
    </w:rPr>
  </w:style>
  <w:style w:type="character" w:customStyle="1" w:styleId="TableofcontentsnotreferencedChar">
    <w:name w:val="Table of contents not referenced Char"/>
    <w:basedOn w:val="NonIndexedHeading1Char"/>
    <w:link w:val="Tableofcontentsnotreferenced"/>
    <w:rsid w:val="004444AD"/>
    <w:rPr>
      <w:rFonts w:ascii="Arial Bold" w:hAnsi="Arial Bold" w:cs="Arial"/>
      <w:b/>
      <w:bCs/>
      <w:kern w:val="32"/>
      <w:sz w:val="32"/>
      <w:szCs w:val="32"/>
      <w:lang w:eastAsia="en-US"/>
    </w:rPr>
  </w:style>
  <w:style w:type="paragraph" w:styleId="ListParagraph">
    <w:name w:val="List Paragraph"/>
    <w:basedOn w:val="Normal"/>
    <w:link w:val="ListParagraphChar"/>
    <w:uiPriority w:val="34"/>
    <w:unhideWhenUsed/>
    <w:qFormat/>
    <w:rsid w:val="00216D3E"/>
    <w:pPr>
      <w:ind w:left="720"/>
      <w:contextualSpacing/>
    </w:pPr>
  </w:style>
  <w:style w:type="paragraph" w:customStyle="1" w:styleId="HeadingTextInFigure">
    <w:name w:val="Heading Text In Figure"/>
    <w:basedOn w:val="HeadingTextInTable"/>
    <w:link w:val="HeadingTextInFigureChar"/>
    <w:rsid w:val="0061688D"/>
  </w:style>
  <w:style w:type="paragraph" w:customStyle="1" w:styleId="HeadingTextInFigures">
    <w:name w:val="Heading Text In Figures"/>
    <w:basedOn w:val="HeadingTextInFigure"/>
    <w:next w:val="Normal"/>
    <w:link w:val="HeadingTextInFiguresChar"/>
    <w:qFormat/>
    <w:rsid w:val="00392F36"/>
    <w:pPr>
      <w:outlineLvl w:val="3"/>
    </w:pPr>
  </w:style>
  <w:style w:type="character" w:customStyle="1" w:styleId="BodyTextChar">
    <w:name w:val="Body Text Char"/>
    <w:basedOn w:val="DefaultParagraphFont"/>
    <w:link w:val="BodyText"/>
    <w:rsid w:val="00EB3F36"/>
    <w:rPr>
      <w:szCs w:val="22"/>
      <w:lang w:eastAsia="en-US"/>
    </w:rPr>
  </w:style>
  <w:style w:type="character" w:customStyle="1" w:styleId="HeadingTextInTableChar">
    <w:name w:val="Heading Text In Table Char"/>
    <w:basedOn w:val="BodyTextChar"/>
    <w:link w:val="HeadingTextInTable"/>
    <w:rsid w:val="0061688D"/>
    <w:rPr>
      <w:rFonts w:cs="Arial"/>
      <w:b/>
      <w:iCs/>
      <w:sz w:val="22"/>
      <w:szCs w:val="22"/>
      <w:lang w:eastAsia="en-US"/>
    </w:rPr>
  </w:style>
  <w:style w:type="character" w:customStyle="1" w:styleId="HeadingTextInFigureChar">
    <w:name w:val="Heading Text In Figure Char"/>
    <w:basedOn w:val="HeadingTextInTableChar"/>
    <w:link w:val="HeadingTextInFigure"/>
    <w:rsid w:val="0061688D"/>
    <w:rPr>
      <w:rFonts w:cs="Arial"/>
      <w:b/>
      <w:iCs/>
      <w:sz w:val="22"/>
      <w:szCs w:val="22"/>
      <w:lang w:eastAsia="en-US"/>
    </w:rPr>
  </w:style>
  <w:style w:type="character" w:customStyle="1" w:styleId="HeadingTextInFiguresChar">
    <w:name w:val="Heading Text In Figures Char"/>
    <w:basedOn w:val="HeadingTextInFigureChar"/>
    <w:link w:val="HeadingTextInFigures"/>
    <w:rsid w:val="00392F36"/>
    <w:rPr>
      <w:rFonts w:cs="Arial"/>
      <w:b/>
      <w:iCs/>
      <w:sz w:val="22"/>
      <w:szCs w:val="22"/>
      <w:lang w:eastAsia="en-US"/>
    </w:rPr>
  </w:style>
  <w:style w:type="character" w:customStyle="1" w:styleId="Heading7Char">
    <w:name w:val="Heading 7 Char"/>
    <w:basedOn w:val="DefaultParagraphFont"/>
    <w:link w:val="Heading7"/>
    <w:uiPriority w:val="9"/>
    <w:semiHidden/>
    <w:rsid w:val="00216D3E"/>
    <w:rPr>
      <w:rFonts w:asciiTheme="majorHAnsi" w:eastAsiaTheme="majorEastAsia" w:hAnsiTheme="majorHAnsi" w:cstheme="majorBidi"/>
      <w:i/>
      <w:iCs/>
      <w:color w:val="404040" w:themeColor="text1" w:themeTint="BF"/>
      <w:sz w:val="22"/>
      <w:szCs w:val="22"/>
      <w:lang w:eastAsia="en-US"/>
    </w:rPr>
  </w:style>
  <w:style w:type="character" w:styleId="Emphasis">
    <w:name w:val="Emphasis"/>
    <w:basedOn w:val="DefaultParagraphFont"/>
    <w:uiPriority w:val="20"/>
    <w:qFormat/>
    <w:rsid w:val="00D42AB2"/>
    <w:rPr>
      <w:i/>
      <w:iCs/>
    </w:rPr>
  </w:style>
  <w:style w:type="character" w:styleId="Strong">
    <w:name w:val="Strong"/>
    <w:basedOn w:val="DefaultParagraphFont"/>
    <w:uiPriority w:val="22"/>
    <w:qFormat/>
    <w:rsid w:val="00D42AB2"/>
    <w:rPr>
      <w:b/>
      <w:bCs/>
    </w:rPr>
  </w:style>
  <w:style w:type="paragraph" w:customStyle="1" w:styleId="wp-caption-text">
    <w:name w:val="wp-caption-text"/>
    <w:basedOn w:val="Normal"/>
    <w:rsid w:val="00D42AB2"/>
    <w:pPr>
      <w:spacing w:before="100" w:beforeAutospacing="1" w:after="100" w:afterAutospacing="1" w:line="240" w:lineRule="auto"/>
    </w:pPr>
    <w:rPr>
      <w:rFonts w:ascii="Times New Roman" w:hAnsi="Times New Roman"/>
      <w:sz w:val="24"/>
      <w:szCs w:val="24"/>
      <w:lang w:eastAsia="en-AU"/>
    </w:rPr>
  </w:style>
  <w:style w:type="paragraph" w:customStyle="1" w:styleId="BasicParagraph">
    <w:name w:val="[Basic Paragraph]"/>
    <w:basedOn w:val="Normal"/>
    <w:uiPriority w:val="99"/>
    <w:rsid w:val="0099438A"/>
    <w:pPr>
      <w:autoSpaceDE w:val="0"/>
      <w:autoSpaceDN w:val="0"/>
      <w:adjustRightInd w:val="0"/>
      <w:spacing w:after="0" w:line="288" w:lineRule="auto"/>
      <w:textAlignment w:val="center"/>
    </w:pPr>
    <w:rPr>
      <w:rFonts w:ascii="Minion Pro" w:hAnsi="Minion Pro" w:cs="Minion Pro"/>
      <w:color w:val="000000"/>
      <w:sz w:val="24"/>
      <w:szCs w:val="24"/>
      <w:lang w:val="en-GB" w:eastAsia="en-AU"/>
    </w:rPr>
  </w:style>
  <w:style w:type="paragraph" w:customStyle="1" w:styleId="Coverheading1">
    <w:name w:val="Cover heading 1"/>
    <w:basedOn w:val="BasicParagraph"/>
    <w:qFormat/>
    <w:rsid w:val="00450D8F"/>
    <w:pPr>
      <w:spacing w:line="216" w:lineRule="auto"/>
    </w:pPr>
    <w:rPr>
      <w:rFonts w:ascii="Arial" w:hAnsi="Arial" w:cs="Arial"/>
      <w:color w:val="990000"/>
      <w:sz w:val="80"/>
      <w:szCs w:val="80"/>
    </w:rPr>
  </w:style>
  <w:style w:type="paragraph" w:customStyle="1" w:styleId="Coverheading2">
    <w:name w:val="Cover heading 2"/>
    <w:basedOn w:val="Normal"/>
    <w:qFormat/>
    <w:rsid w:val="006F4F0D"/>
    <w:pPr>
      <w:spacing w:afterLines="120" w:line="360" w:lineRule="auto"/>
    </w:pPr>
    <w:rPr>
      <w:rFonts w:ascii="Arial Bold" w:hAnsi="Arial Bold"/>
      <w:b/>
      <w:caps/>
      <w:sz w:val="24"/>
      <w:szCs w:val="24"/>
    </w:rPr>
  </w:style>
  <w:style w:type="character" w:styleId="FootnoteReference">
    <w:name w:val="footnote reference"/>
    <w:basedOn w:val="DefaultParagraphFont"/>
    <w:uiPriority w:val="99"/>
    <w:unhideWhenUsed/>
    <w:rsid w:val="0032372D"/>
    <w:rPr>
      <w:vertAlign w:val="superscript"/>
    </w:rPr>
  </w:style>
  <w:style w:type="table" w:customStyle="1" w:styleId="TableGrid1">
    <w:name w:val="Table Grid1"/>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F4F20"/>
    <w:rPr>
      <w:szCs w:val="22"/>
      <w:lang w:eastAsia="en-US"/>
    </w:rPr>
  </w:style>
  <w:style w:type="table" w:customStyle="1" w:styleId="TableGrid3">
    <w:name w:val="Table Grid3"/>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F4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4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Quotes"/>
    <w:next w:val="Normal"/>
    <w:link w:val="QuoteChar"/>
    <w:uiPriority w:val="29"/>
    <w:qFormat/>
    <w:rsid w:val="004F4F20"/>
    <w:pPr>
      <w:spacing w:before="0" w:line="260" w:lineRule="atLeast"/>
    </w:pPr>
    <w:rPr>
      <w:sz w:val="22"/>
      <w:lang w:val="en-US"/>
    </w:rPr>
  </w:style>
  <w:style w:type="character" w:customStyle="1" w:styleId="QuoteChar">
    <w:name w:val="Quote Char"/>
    <w:basedOn w:val="DefaultParagraphFont"/>
    <w:link w:val="Quote"/>
    <w:uiPriority w:val="29"/>
    <w:rsid w:val="004F4F20"/>
    <w:rPr>
      <w:sz w:val="22"/>
      <w:szCs w:val="22"/>
      <w:lang w:val="en-US" w:eastAsia="en-US"/>
    </w:rPr>
  </w:style>
  <w:style w:type="character" w:customStyle="1" w:styleId="FooterChar">
    <w:name w:val="Footer Char"/>
    <w:basedOn w:val="DefaultParagraphFont"/>
    <w:link w:val="Footer"/>
    <w:uiPriority w:val="99"/>
    <w:rsid w:val="004F4F20"/>
    <w:rPr>
      <w:szCs w:val="22"/>
      <w:lang w:eastAsia="en-US"/>
    </w:rPr>
  </w:style>
  <w:style w:type="paragraph" w:styleId="PlainText">
    <w:name w:val="Plain Text"/>
    <w:basedOn w:val="Normal"/>
    <w:link w:val="PlainTextChar"/>
    <w:uiPriority w:val="99"/>
    <w:unhideWhenUsed/>
    <w:rsid w:val="00E823C2"/>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823C2"/>
    <w:rPr>
      <w:rFonts w:ascii="Consolas" w:eastAsiaTheme="minorHAnsi" w:hAnsi="Consolas" w:cstheme="minorBidi"/>
      <w:sz w:val="21"/>
      <w:szCs w:val="21"/>
      <w:lang w:eastAsia="en-US"/>
    </w:rPr>
  </w:style>
  <w:style w:type="paragraph" w:styleId="EndnoteText">
    <w:name w:val="endnote text"/>
    <w:basedOn w:val="Normal"/>
    <w:link w:val="EndnoteTextChar"/>
    <w:uiPriority w:val="99"/>
    <w:semiHidden/>
    <w:unhideWhenUsed/>
    <w:rsid w:val="0023097D"/>
    <w:pPr>
      <w:spacing w:after="0" w:line="240" w:lineRule="auto"/>
    </w:pPr>
    <w:rPr>
      <w:szCs w:val="20"/>
    </w:rPr>
  </w:style>
  <w:style w:type="character" w:customStyle="1" w:styleId="EndnoteTextChar">
    <w:name w:val="Endnote Text Char"/>
    <w:basedOn w:val="DefaultParagraphFont"/>
    <w:link w:val="EndnoteText"/>
    <w:uiPriority w:val="99"/>
    <w:semiHidden/>
    <w:rsid w:val="0023097D"/>
    <w:rPr>
      <w:lang w:eastAsia="en-US"/>
    </w:rPr>
  </w:style>
  <w:style w:type="character" w:styleId="EndnoteReference">
    <w:name w:val="endnote reference"/>
    <w:basedOn w:val="DefaultParagraphFont"/>
    <w:uiPriority w:val="99"/>
    <w:semiHidden/>
    <w:unhideWhenUsed/>
    <w:rsid w:val="0023097D"/>
    <w:rPr>
      <w:vertAlign w:val="superscript"/>
    </w:rPr>
  </w:style>
  <w:style w:type="character" w:styleId="FollowedHyperlink">
    <w:name w:val="FollowedHyperlink"/>
    <w:basedOn w:val="DefaultParagraphFont"/>
    <w:uiPriority w:val="99"/>
    <w:semiHidden/>
    <w:unhideWhenUsed/>
    <w:rsid w:val="00B7374D"/>
    <w:rPr>
      <w:color w:val="800080" w:themeColor="followedHyperlink"/>
      <w:u w:val="single"/>
    </w:rPr>
  </w:style>
  <w:style w:type="paragraph" w:styleId="Revision">
    <w:name w:val="Revision"/>
    <w:hidden/>
    <w:uiPriority w:val="99"/>
    <w:semiHidden/>
    <w:rsid w:val="008319F6"/>
    <w:rPr>
      <w:szCs w:val="22"/>
      <w:lang w:eastAsia="en-US"/>
    </w:rPr>
  </w:style>
  <w:style w:type="table" w:customStyle="1" w:styleId="TableGrid13">
    <w:name w:val="Table Grid13"/>
    <w:basedOn w:val="TableNormal"/>
    <w:next w:val="TableGrid"/>
    <w:uiPriority w:val="59"/>
    <w:rsid w:val="00B505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502D3"/>
    <w:rPr>
      <w:rFonts w:cs="Arial"/>
      <w:b/>
      <w:iCs/>
      <w:sz w:val="24"/>
      <w:szCs w:val="22"/>
      <w:lang w:eastAsia="en-US"/>
    </w:rPr>
  </w:style>
  <w:style w:type="paragraph" w:customStyle="1" w:styleId="execsummaryh1">
    <w:name w:val="exec summary h1"/>
    <w:basedOn w:val="NonIndexedHeading1"/>
    <w:link w:val="execsummaryh1Char"/>
    <w:qFormat/>
    <w:rsid w:val="00CB207A"/>
  </w:style>
  <w:style w:type="paragraph" w:customStyle="1" w:styleId="execsummaryh2">
    <w:name w:val="exec summary h2"/>
    <w:basedOn w:val="ListParagraph"/>
    <w:link w:val="execsummaryh2Char"/>
    <w:qFormat/>
    <w:rsid w:val="00065816"/>
    <w:pPr>
      <w:spacing w:after="200" w:line="360" w:lineRule="auto"/>
      <w:ind w:left="0"/>
      <w:jc w:val="both"/>
    </w:pPr>
    <w:rPr>
      <w:b/>
      <w:sz w:val="28"/>
    </w:rPr>
  </w:style>
  <w:style w:type="character" w:customStyle="1" w:styleId="execsummaryh1Char">
    <w:name w:val="exec summary h1 Char"/>
    <w:basedOn w:val="NonIndexedHeading1Char"/>
    <w:link w:val="execsummaryh1"/>
    <w:rsid w:val="00CB207A"/>
    <w:rPr>
      <w:rFonts w:ascii="Arial Bold" w:hAnsi="Arial Bold" w:cs="Arial"/>
      <w:b/>
      <w:bCs/>
      <w:kern w:val="32"/>
      <w:sz w:val="32"/>
      <w:szCs w:val="32"/>
      <w:lang w:eastAsia="en-US"/>
    </w:rPr>
  </w:style>
  <w:style w:type="paragraph" w:customStyle="1" w:styleId="execsummaryh3">
    <w:name w:val="exec summary h3"/>
    <w:basedOn w:val="Normal"/>
    <w:link w:val="execsummaryh3Char"/>
    <w:qFormat/>
    <w:rsid w:val="00065816"/>
    <w:pPr>
      <w:spacing w:line="360" w:lineRule="auto"/>
      <w:jc w:val="both"/>
    </w:pPr>
    <w:rPr>
      <w:b/>
      <w:sz w:val="24"/>
    </w:rPr>
  </w:style>
  <w:style w:type="character" w:customStyle="1" w:styleId="execsummaryh2Char">
    <w:name w:val="exec summary h2 Char"/>
    <w:basedOn w:val="ListParagraphChar"/>
    <w:link w:val="execsummaryh2"/>
    <w:rsid w:val="00065816"/>
    <w:rPr>
      <w:b/>
      <w:sz w:val="28"/>
      <w:szCs w:val="22"/>
      <w:lang w:eastAsia="en-US"/>
    </w:rPr>
  </w:style>
  <w:style w:type="paragraph" w:customStyle="1" w:styleId="execsummaryh4">
    <w:name w:val="exec summary h4"/>
    <w:basedOn w:val="Normal"/>
    <w:link w:val="execsummaryh4Char"/>
    <w:qFormat/>
    <w:rsid w:val="00065816"/>
    <w:pPr>
      <w:spacing w:line="360" w:lineRule="auto"/>
      <w:jc w:val="both"/>
    </w:pPr>
    <w:rPr>
      <w:b/>
    </w:rPr>
  </w:style>
  <w:style w:type="character" w:customStyle="1" w:styleId="execsummaryh3Char">
    <w:name w:val="exec summary h3 Char"/>
    <w:basedOn w:val="DefaultParagraphFont"/>
    <w:link w:val="execsummaryh3"/>
    <w:rsid w:val="00065816"/>
    <w:rPr>
      <w:b/>
      <w:sz w:val="24"/>
      <w:szCs w:val="22"/>
      <w:lang w:eastAsia="en-US"/>
    </w:rPr>
  </w:style>
  <w:style w:type="character" w:customStyle="1" w:styleId="execsummaryh4Char">
    <w:name w:val="exec summary h4 Char"/>
    <w:basedOn w:val="DefaultParagraphFont"/>
    <w:link w:val="execsummaryh4"/>
    <w:rsid w:val="00065816"/>
    <w:rPr>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Bullet" w:uiPriority="0" w:qFormat="1"/>
    <w:lsdException w:name="List Number" w:uiPriority="0" w:qFormat="1"/>
    <w:lsdException w:name="Title" w:uiPriority="10" w:qFormat="1"/>
    <w:lsdException w:name="Default Paragraph Font" w:uiPriority="1"/>
    <w:lsdException w:name="Body Text" w:uiPriority="0"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rsid w:val="00F42DE6"/>
    <w:pPr>
      <w:spacing w:after="120" w:line="260" w:lineRule="atLeast"/>
    </w:pPr>
    <w:rPr>
      <w:szCs w:val="22"/>
      <w:lang w:eastAsia="en-US"/>
    </w:rPr>
  </w:style>
  <w:style w:type="paragraph" w:styleId="Heading1">
    <w:name w:val="heading 1"/>
    <w:basedOn w:val="Normal"/>
    <w:next w:val="BodyText"/>
    <w:link w:val="Heading1Char"/>
    <w:qFormat/>
    <w:rsid w:val="00984019"/>
    <w:pPr>
      <w:keepNext/>
      <w:pageBreakBefore/>
      <w:numPr>
        <w:numId w:val="3"/>
      </w:numPr>
      <w:spacing w:after="240"/>
      <w:outlineLvl w:val="0"/>
    </w:pPr>
    <w:rPr>
      <w:rFonts w:cs="Arial"/>
      <w:b/>
      <w:bCs/>
      <w:kern w:val="32"/>
      <w:sz w:val="32"/>
      <w:szCs w:val="32"/>
    </w:rPr>
  </w:style>
  <w:style w:type="paragraph" w:styleId="Heading2">
    <w:name w:val="heading 2"/>
    <w:basedOn w:val="Normal"/>
    <w:next w:val="BodyText"/>
    <w:qFormat/>
    <w:rsid w:val="00231C0D"/>
    <w:pPr>
      <w:keepNext/>
      <w:numPr>
        <w:ilvl w:val="1"/>
        <w:numId w:val="3"/>
      </w:numPr>
      <w:spacing w:before="240" w:line="240" w:lineRule="atLeast"/>
      <w:outlineLvl w:val="1"/>
    </w:pPr>
    <w:rPr>
      <w:rFonts w:cs="Arial"/>
      <w:b/>
      <w:bCs/>
      <w:iCs/>
      <w:sz w:val="28"/>
      <w:szCs w:val="28"/>
      <w:lang w:val="en-US"/>
    </w:rPr>
  </w:style>
  <w:style w:type="paragraph" w:styleId="Heading3">
    <w:name w:val="heading 3"/>
    <w:basedOn w:val="Normal"/>
    <w:next w:val="BodyText"/>
    <w:link w:val="Heading3Char"/>
    <w:qFormat/>
    <w:rsid w:val="006502D3"/>
    <w:pPr>
      <w:keepNext/>
      <w:numPr>
        <w:ilvl w:val="2"/>
        <w:numId w:val="3"/>
      </w:numPr>
      <w:spacing w:before="240"/>
      <w:outlineLvl w:val="2"/>
    </w:pPr>
    <w:rPr>
      <w:rFonts w:cs="Arial"/>
      <w:b/>
      <w:iCs/>
      <w:sz w:val="24"/>
    </w:rPr>
  </w:style>
  <w:style w:type="paragraph" w:styleId="Heading4">
    <w:name w:val="heading 4"/>
    <w:basedOn w:val="Normal"/>
    <w:next w:val="Normal"/>
    <w:rsid w:val="00C03C72"/>
    <w:pPr>
      <w:keepNext/>
      <w:outlineLvl w:val="3"/>
    </w:pPr>
    <w:rPr>
      <w:b/>
    </w:rPr>
  </w:style>
  <w:style w:type="paragraph" w:styleId="Heading5">
    <w:name w:val="heading 5"/>
    <w:basedOn w:val="Normal"/>
    <w:next w:val="Normal"/>
    <w:semiHidden/>
    <w:unhideWhenUsed/>
    <w:rsid w:val="00C03C72"/>
    <w:pPr>
      <w:keepNext/>
      <w:spacing w:line="360" w:lineRule="auto"/>
      <w:outlineLvl w:val="4"/>
    </w:pPr>
    <w:rPr>
      <w:b/>
      <w:smallCaps/>
    </w:rPr>
  </w:style>
  <w:style w:type="paragraph" w:styleId="Heading6">
    <w:name w:val="heading 6"/>
    <w:basedOn w:val="Normal"/>
    <w:next w:val="Normal"/>
    <w:unhideWhenUsed/>
    <w:rsid w:val="00E058E0"/>
    <w:pPr>
      <w:keepNext/>
      <w:spacing w:after="600" w:line="250" w:lineRule="atLeast"/>
      <w:outlineLvl w:val="5"/>
    </w:pPr>
    <w:rPr>
      <w:sz w:val="24"/>
    </w:rPr>
  </w:style>
  <w:style w:type="paragraph" w:styleId="Heading7">
    <w:name w:val="heading 7"/>
    <w:basedOn w:val="Normal"/>
    <w:next w:val="Normal"/>
    <w:link w:val="Heading7Char"/>
    <w:uiPriority w:val="9"/>
    <w:semiHidden/>
    <w:unhideWhenUsed/>
    <w:rsid w:val="00216D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B3F36"/>
    <w:pPr>
      <w:spacing w:before="240" w:line="360" w:lineRule="auto"/>
      <w:jc w:val="both"/>
    </w:pPr>
  </w:style>
  <w:style w:type="paragraph" w:customStyle="1" w:styleId="Quotes">
    <w:name w:val="Quotes"/>
    <w:basedOn w:val="BodyText"/>
    <w:next w:val="BodyText"/>
    <w:qFormat/>
    <w:rsid w:val="00E058E0"/>
    <w:pPr>
      <w:ind w:left="360" w:right="360"/>
    </w:pPr>
  </w:style>
  <w:style w:type="paragraph" w:styleId="Caption">
    <w:name w:val="caption"/>
    <w:basedOn w:val="Normal"/>
    <w:next w:val="BodyText"/>
    <w:unhideWhenUsed/>
    <w:qFormat/>
    <w:rsid w:val="00E058E0"/>
    <w:rPr>
      <w:b/>
      <w:bCs/>
    </w:rPr>
  </w:style>
  <w:style w:type="paragraph" w:styleId="ListBullet">
    <w:name w:val="List Bullet"/>
    <w:basedOn w:val="Normal"/>
    <w:qFormat/>
    <w:rsid w:val="00216D3E"/>
    <w:pPr>
      <w:spacing w:line="360" w:lineRule="auto"/>
    </w:pPr>
    <w:rPr>
      <w:color w:val="000000" w:themeColor="text1"/>
    </w:rPr>
  </w:style>
  <w:style w:type="paragraph" w:styleId="ListNumber">
    <w:name w:val="List Number"/>
    <w:basedOn w:val="Normal"/>
    <w:qFormat/>
    <w:rsid w:val="00371F18"/>
    <w:pPr>
      <w:numPr>
        <w:numId w:val="8"/>
      </w:numPr>
      <w:spacing w:line="360" w:lineRule="auto"/>
    </w:pPr>
  </w:style>
  <w:style w:type="paragraph" w:customStyle="1" w:styleId="TableSourceText">
    <w:name w:val="TableSource Text"/>
    <w:basedOn w:val="Normal"/>
    <w:next w:val="BodyText"/>
    <w:qFormat/>
    <w:rsid w:val="00C03C72"/>
    <w:pPr>
      <w:spacing w:before="60" w:after="240" w:line="240" w:lineRule="auto"/>
    </w:pPr>
    <w:rPr>
      <w:rFonts w:cs="Arial"/>
      <w:sz w:val="18"/>
      <w:szCs w:val="24"/>
    </w:rPr>
  </w:style>
  <w:style w:type="paragraph" w:styleId="TOC1">
    <w:name w:val="toc 1"/>
    <w:basedOn w:val="Normal"/>
    <w:next w:val="Normal"/>
    <w:autoRedefine/>
    <w:uiPriority w:val="39"/>
    <w:rsid w:val="00216D3E"/>
    <w:pPr>
      <w:tabs>
        <w:tab w:val="left" w:pos="567"/>
        <w:tab w:val="right" w:leader="dot" w:pos="8505"/>
      </w:tabs>
      <w:spacing w:after="80" w:line="250" w:lineRule="atLeast"/>
      <w:ind w:left="567" w:hanging="567"/>
    </w:pPr>
    <w:rPr>
      <w:bCs/>
      <w:noProof/>
      <w:szCs w:val="28"/>
    </w:rPr>
  </w:style>
  <w:style w:type="paragraph" w:styleId="TOC2">
    <w:name w:val="toc 2"/>
    <w:basedOn w:val="Normal"/>
    <w:next w:val="Normal"/>
    <w:autoRedefine/>
    <w:uiPriority w:val="39"/>
    <w:rsid w:val="00216D3E"/>
    <w:pPr>
      <w:tabs>
        <w:tab w:val="left" w:pos="567"/>
        <w:tab w:val="right" w:leader="dot" w:pos="8505"/>
      </w:tabs>
      <w:spacing w:after="80" w:line="240" w:lineRule="atLeast"/>
      <w:ind w:left="567" w:hanging="567"/>
    </w:pPr>
    <w:rPr>
      <w:bCs/>
      <w:noProof/>
      <w:szCs w:val="32"/>
    </w:rPr>
  </w:style>
  <w:style w:type="paragraph" w:styleId="TOC3">
    <w:name w:val="toc 3"/>
    <w:basedOn w:val="Normal"/>
    <w:next w:val="Normal"/>
    <w:autoRedefine/>
    <w:uiPriority w:val="39"/>
    <w:rsid w:val="00216D3E"/>
    <w:pPr>
      <w:tabs>
        <w:tab w:val="left" w:pos="880"/>
        <w:tab w:val="right" w:leader="dot" w:pos="8505"/>
      </w:tabs>
      <w:spacing w:after="80" w:line="240" w:lineRule="atLeast"/>
    </w:pPr>
    <w:rPr>
      <w:noProof/>
      <w:szCs w:val="28"/>
    </w:rPr>
  </w:style>
  <w:style w:type="paragraph" w:styleId="FootnoteText">
    <w:name w:val="footnote text"/>
    <w:basedOn w:val="Normal"/>
    <w:semiHidden/>
    <w:rsid w:val="00E058E0"/>
    <w:pPr>
      <w:spacing w:after="60" w:line="240" w:lineRule="auto"/>
    </w:pPr>
    <w:rPr>
      <w:rFonts w:cs="Arial"/>
      <w:sz w:val="18"/>
      <w:lang w:val="en-US"/>
    </w:rPr>
  </w:style>
  <w:style w:type="paragraph" w:customStyle="1" w:styleId="NonIndexedHeading1">
    <w:name w:val="Non Indexed Heading 1"/>
    <w:basedOn w:val="Heading1"/>
    <w:next w:val="BodyText"/>
    <w:link w:val="NonIndexedHeading1Char"/>
    <w:qFormat/>
    <w:rsid w:val="000679AA"/>
    <w:pPr>
      <w:numPr>
        <w:numId w:val="0"/>
      </w:numPr>
    </w:pPr>
    <w:rPr>
      <w:rFonts w:ascii="Arial Bold" w:hAnsi="Arial Bold"/>
      <w:kern w:val="0"/>
    </w:rPr>
  </w:style>
  <w:style w:type="paragraph" w:customStyle="1" w:styleId="TableCaption">
    <w:name w:val="Table Caption"/>
    <w:basedOn w:val="Normal"/>
    <w:next w:val="BodyText"/>
    <w:rsid w:val="00E058E0"/>
    <w:pPr>
      <w:keepNext/>
      <w:spacing w:line="240" w:lineRule="atLeast"/>
    </w:pPr>
    <w:rPr>
      <w:b/>
      <w:bCs/>
      <w:noProof/>
    </w:rPr>
  </w:style>
  <w:style w:type="paragraph" w:customStyle="1" w:styleId="HeadingTextInTable">
    <w:name w:val="Heading Text In Table"/>
    <w:basedOn w:val="BodyText"/>
    <w:link w:val="HeadingTextInTableChar"/>
    <w:qFormat/>
    <w:rsid w:val="00265713"/>
    <w:pPr>
      <w:spacing w:after="60" w:line="200" w:lineRule="atLeast"/>
    </w:pPr>
    <w:rPr>
      <w:rFonts w:cs="Arial"/>
      <w:b/>
      <w:iCs/>
    </w:rPr>
  </w:style>
  <w:style w:type="paragraph" w:customStyle="1" w:styleId="DataTextinTable">
    <w:name w:val="Data Text in Table"/>
    <w:basedOn w:val="HeadingTextInTable"/>
    <w:qFormat/>
    <w:rsid w:val="00C03C72"/>
    <w:pPr>
      <w:spacing w:before="20"/>
    </w:pPr>
    <w:rPr>
      <w:i/>
    </w:rPr>
  </w:style>
  <w:style w:type="character" w:styleId="Hyperlink">
    <w:name w:val="Hyperlink"/>
    <w:uiPriority w:val="99"/>
    <w:rsid w:val="00216D3E"/>
    <w:rPr>
      <w:rFonts w:ascii="Arial" w:hAnsi="Arial"/>
      <w:color w:val="auto"/>
      <w:sz w:val="20"/>
      <w:u w:val="single"/>
    </w:rPr>
  </w:style>
  <w:style w:type="character" w:styleId="PageNumber">
    <w:name w:val="page number"/>
    <w:semiHidden/>
    <w:rsid w:val="00E058E0"/>
    <w:rPr>
      <w:rFonts w:ascii="Arial" w:hAnsi="Arial"/>
    </w:rPr>
  </w:style>
  <w:style w:type="paragraph" w:customStyle="1" w:styleId="INTROHEADINGS">
    <w:name w:val="INTRO HEADINGS"/>
    <w:basedOn w:val="Heading4"/>
    <w:next w:val="BodyText"/>
    <w:qFormat/>
    <w:rsid w:val="00440DF6"/>
    <w:pPr>
      <w:spacing w:before="40" w:line="360" w:lineRule="auto"/>
    </w:pPr>
    <w:rPr>
      <w:rFonts w:cs="Arial"/>
      <w:sz w:val="24"/>
    </w:rPr>
  </w:style>
  <w:style w:type="paragraph" w:customStyle="1" w:styleId="NonIndexedHeading2">
    <w:name w:val="Non Indexed Heading 2"/>
    <w:basedOn w:val="Heading2"/>
    <w:next w:val="BodyText"/>
    <w:qFormat/>
    <w:rsid w:val="00427581"/>
    <w:pPr>
      <w:numPr>
        <w:ilvl w:val="0"/>
        <w:numId w:val="0"/>
      </w:numPr>
      <w:spacing w:line="240" w:lineRule="auto"/>
    </w:pPr>
  </w:style>
  <w:style w:type="paragraph" w:customStyle="1" w:styleId="NonIndexedHeading3">
    <w:name w:val="Non Indexed Heading 3"/>
    <w:basedOn w:val="Heading3"/>
    <w:qFormat/>
    <w:rsid w:val="00E058E0"/>
    <w:pPr>
      <w:numPr>
        <w:ilvl w:val="0"/>
        <w:numId w:val="0"/>
      </w:numPr>
      <w:spacing w:line="240" w:lineRule="auto"/>
    </w:pPr>
    <w:rPr>
      <w:szCs w:val="24"/>
    </w:rPr>
  </w:style>
  <w:style w:type="paragraph" w:styleId="TableofFigures">
    <w:name w:val="table of figures"/>
    <w:basedOn w:val="Normal"/>
    <w:next w:val="Normal"/>
    <w:uiPriority w:val="99"/>
    <w:rsid w:val="00F97A0F"/>
    <w:pPr>
      <w:spacing w:before="120" w:after="240" w:line="240" w:lineRule="auto"/>
      <w:ind w:left="440" w:hanging="440"/>
    </w:pPr>
  </w:style>
  <w:style w:type="paragraph" w:styleId="Footer">
    <w:name w:val="footer"/>
    <w:basedOn w:val="Normal"/>
    <w:link w:val="FooterChar"/>
    <w:uiPriority w:val="99"/>
    <w:rsid w:val="00E058E0"/>
    <w:pPr>
      <w:tabs>
        <w:tab w:val="center" w:pos="4153"/>
        <w:tab w:val="right" w:pos="8306"/>
      </w:tabs>
    </w:pPr>
  </w:style>
  <w:style w:type="paragraph" w:styleId="Header">
    <w:name w:val="header"/>
    <w:aliases w:val="DATE,Header Title,h"/>
    <w:basedOn w:val="Normal"/>
    <w:link w:val="HeaderChar"/>
    <w:uiPriority w:val="99"/>
    <w:rsid w:val="00216D3E"/>
    <w:pPr>
      <w:tabs>
        <w:tab w:val="center" w:pos="4153"/>
        <w:tab w:val="right" w:pos="8306"/>
      </w:tabs>
    </w:pPr>
  </w:style>
  <w:style w:type="paragraph" w:customStyle="1" w:styleId="Acronyms">
    <w:name w:val="Acronyms"/>
    <w:basedOn w:val="BodyText"/>
    <w:qFormat/>
    <w:rsid w:val="00E058E0"/>
    <w:pPr>
      <w:tabs>
        <w:tab w:val="left" w:pos="2160"/>
      </w:tabs>
      <w:ind w:left="2160" w:hanging="2160"/>
    </w:pPr>
  </w:style>
  <w:style w:type="paragraph" w:customStyle="1" w:styleId="References">
    <w:name w:val="References"/>
    <w:basedOn w:val="BodyText"/>
    <w:qFormat/>
    <w:rsid w:val="00216D3E"/>
    <w:pPr>
      <w:ind w:left="426" w:hanging="426"/>
    </w:pPr>
    <w:rPr>
      <w:rFonts w:cs="Arial"/>
      <w:noProof/>
    </w:rPr>
  </w:style>
  <w:style w:type="paragraph" w:styleId="TOCHeading">
    <w:name w:val="TOC Heading"/>
    <w:basedOn w:val="Heading1"/>
    <w:next w:val="Normal"/>
    <w:uiPriority w:val="39"/>
    <w:semiHidden/>
    <w:unhideWhenUsed/>
    <w:qFormat/>
    <w:rsid w:val="001F4CE3"/>
    <w:pPr>
      <w:pageBreakBefore w:val="0"/>
      <w:numPr>
        <w:numId w:val="0"/>
      </w:numPr>
      <w:spacing w:before="240" w:after="60"/>
      <w:jc w:val="both"/>
      <w:outlineLvl w:val="9"/>
    </w:pPr>
    <w:rPr>
      <w:rFonts w:ascii="Cambria" w:hAnsi="Cambria" w:cs="Times New Roman"/>
    </w:rPr>
  </w:style>
  <w:style w:type="paragraph" w:styleId="BalloonText">
    <w:name w:val="Balloon Text"/>
    <w:basedOn w:val="Normal"/>
    <w:link w:val="BalloonTextChar"/>
    <w:uiPriority w:val="99"/>
    <w:semiHidden/>
    <w:unhideWhenUsed/>
    <w:rsid w:val="001F4C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CE3"/>
    <w:rPr>
      <w:rFonts w:ascii="Tahoma" w:hAnsi="Tahoma" w:cs="Tahoma"/>
      <w:sz w:val="16"/>
      <w:szCs w:val="16"/>
      <w:lang w:val="en-AU"/>
    </w:rPr>
  </w:style>
  <w:style w:type="paragraph" w:styleId="Title">
    <w:name w:val="Title"/>
    <w:basedOn w:val="Normal"/>
    <w:next w:val="Normal"/>
    <w:link w:val="TitleChar"/>
    <w:uiPriority w:val="10"/>
    <w:qFormat/>
    <w:rsid w:val="0051591E"/>
    <w:pPr>
      <w:widowControl w:val="0"/>
      <w:spacing w:after="300" w:line="240" w:lineRule="auto"/>
      <w:contextualSpacing/>
    </w:pPr>
    <w:rPr>
      <w:color w:val="000000" w:themeColor="text1"/>
      <w:spacing w:val="5"/>
      <w:kern w:val="28"/>
      <w:sz w:val="52"/>
      <w:szCs w:val="52"/>
    </w:rPr>
  </w:style>
  <w:style w:type="character" w:customStyle="1" w:styleId="TitleChar">
    <w:name w:val="Title Char"/>
    <w:link w:val="Title"/>
    <w:uiPriority w:val="10"/>
    <w:rsid w:val="0051591E"/>
    <w:rPr>
      <w:color w:val="000000" w:themeColor="text1"/>
      <w:spacing w:val="5"/>
      <w:kern w:val="28"/>
      <w:sz w:val="52"/>
      <w:szCs w:val="52"/>
      <w:lang w:eastAsia="en-US"/>
    </w:rPr>
  </w:style>
  <w:style w:type="paragraph" w:customStyle="1" w:styleId="Default">
    <w:name w:val="Default"/>
    <w:rsid w:val="00FF01AE"/>
    <w:pPr>
      <w:autoSpaceDE w:val="0"/>
      <w:autoSpaceDN w:val="0"/>
      <w:adjustRightInd w:val="0"/>
    </w:pPr>
    <w:rPr>
      <w:rFonts w:ascii="Calibri" w:hAnsi="Calibri" w:cs="Calibri"/>
      <w:color w:val="000000"/>
      <w:sz w:val="24"/>
      <w:szCs w:val="24"/>
    </w:rPr>
  </w:style>
  <w:style w:type="character" w:customStyle="1" w:styleId="HeaderChar">
    <w:name w:val="Header Char"/>
    <w:aliases w:val="DATE Char,Header Title Char,h Char"/>
    <w:basedOn w:val="DefaultParagraphFont"/>
    <w:link w:val="Header"/>
    <w:uiPriority w:val="99"/>
    <w:rsid w:val="00216D3E"/>
    <w:rPr>
      <w:szCs w:val="22"/>
      <w:lang w:eastAsia="en-US"/>
    </w:rPr>
  </w:style>
  <w:style w:type="table" w:styleId="TableGrid">
    <w:name w:val="Table Grid"/>
    <w:basedOn w:val="TableNormal"/>
    <w:uiPriority w:val="59"/>
    <w:rsid w:val="0035611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27B2"/>
    <w:rPr>
      <w:sz w:val="16"/>
      <w:szCs w:val="16"/>
    </w:rPr>
  </w:style>
  <w:style w:type="paragraph" w:styleId="CommentText">
    <w:name w:val="annotation text"/>
    <w:basedOn w:val="Normal"/>
    <w:link w:val="CommentTextChar"/>
    <w:uiPriority w:val="99"/>
    <w:unhideWhenUsed/>
    <w:rsid w:val="006227B2"/>
    <w:pPr>
      <w:spacing w:line="240" w:lineRule="auto"/>
    </w:pPr>
    <w:rPr>
      <w:szCs w:val="20"/>
    </w:rPr>
  </w:style>
  <w:style w:type="character" w:customStyle="1" w:styleId="CommentTextChar">
    <w:name w:val="Comment Text Char"/>
    <w:basedOn w:val="DefaultParagraphFont"/>
    <w:link w:val="CommentText"/>
    <w:uiPriority w:val="99"/>
    <w:rsid w:val="006227B2"/>
    <w:rPr>
      <w:lang w:eastAsia="en-US"/>
    </w:rPr>
  </w:style>
  <w:style w:type="paragraph" w:styleId="CommentSubject">
    <w:name w:val="annotation subject"/>
    <w:basedOn w:val="CommentText"/>
    <w:next w:val="CommentText"/>
    <w:link w:val="CommentSubjectChar"/>
    <w:uiPriority w:val="99"/>
    <w:semiHidden/>
    <w:unhideWhenUsed/>
    <w:rsid w:val="006227B2"/>
    <w:rPr>
      <w:b/>
      <w:bCs/>
    </w:rPr>
  </w:style>
  <w:style w:type="character" w:customStyle="1" w:styleId="CommentSubjectChar">
    <w:name w:val="Comment Subject Char"/>
    <w:basedOn w:val="CommentTextChar"/>
    <w:link w:val="CommentSubject"/>
    <w:uiPriority w:val="99"/>
    <w:semiHidden/>
    <w:rsid w:val="006227B2"/>
    <w:rPr>
      <w:b/>
      <w:bCs/>
      <w:lang w:eastAsia="en-US"/>
    </w:rPr>
  </w:style>
  <w:style w:type="paragraph" w:customStyle="1" w:styleId="Tableofcontentsnotreferenced">
    <w:name w:val="Table of contents not referenced"/>
    <w:basedOn w:val="NonIndexedHeading1"/>
    <w:link w:val="TableofcontentsnotreferencedChar"/>
    <w:qFormat/>
    <w:rsid w:val="004444AD"/>
  </w:style>
  <w:style w:type="character" w:customStyle="1" w:styleId="Heading1Char">
    <w:name w:val="Heading 1 Char"/>
    <w:basedOn w:val="DefaultParagraphFont"/>
    <w:link w:val="Heading1"/>
    <w:rsid w:val="004444AD"/>
    <w:rPr>
      <w:rFonts w:cs="Arial"/>
      <w:b/>
      <w:bCs/>
      <w:kern w:val="32"/>
      <w:sz w:val="32"/>
      <w:szCs w:val="32"/>
      <w:lang w:eastAsia="en-US"/>
    </w:rPr>
  </w:style>
  <w:style w:type="character" w:customStyle="1" w:styleId="NonIndexedHeading1Char">
    <w:name w:val="Non Indexed Heading 1 Char"/>
    <w:basedOn w:val="Heading1Char"/>
    <w:link w:val="NonIndexedHeading1"/>
    <w:rsid w:val="004444AD"/>
    <w:rPr>
      <w:rFonts w:ascii="Arial Bold" w:hAnsi="Arial Bold" w:cs="Arial"/>
      <w:b/>
      <w:bCs/>
      <w:kern w:val="32"/>
      <w:sz w:val="32"/>
      <w:szCs w:val="32"/>
      <w:lang w:eastAsia="en-US"/>
    </w:rPr>
  </w:style>
  <w:style w:type="character" w:customStyle="1" w:styleId="TableofcontentsnotreferencedChar">
    <w:name w:val="Table of contents not referenced Char"/>
    <w:basedOn w:val="NonIndexedHeading1Char"/>
    <w:link w:val="Tableofcontentsnotreferenced"/>
    <w:rsid w:val="004444AD"/>
    <w:rPr>
      <w:rFonts w:ascii="Arial Bold" w:hAnsi="Arial Bold" w:cs="Arial"/>
      <w:b/>
      <w:bCs/>
      <w:kern w:val="32"/>
      <w:sz w:val="32"/>
      <w:szCs w:val="32"/>
      <w:lang w:eastAsia="en-US"/>
    </w:rPr>
  </w:style>
  <w:style w:type="paragraph" w:styleId="ListParagraph">
    <w:name w:val="List Paragraph"/>
    <w:basedOn w:val="Normal"/>
    <w:link w:val="ListParagraphChar"/>
    <w:uiPriority w:val="34"/>
    <w:unhideWhenUsed/>
    <w:qFormat/>
    <w:rsid w:val="00216D3E"/>
    <w:pPr>
      <w:ind w:left="720"/>
      <w:contextualSpacing/>
    </w:pPr>
  </w:style>
  <w:style w:type="paragraph" w:customStyle="1" w:styleId="HeadingTextInFigure">
    <w:name w:val="Heading Text In Figure"/>
    <w:basedOn w:val="HeadingTextInTable"/>
    <w:link w:val="HeadingTextInFigureChar"/>
    <w:rsid w:val="0061688D"/>
  </w:style>
  <w:style w:type="paragraph" w:customStyle="1" w:styleId="HeadingTextInFigures">
    <w:name w:val="Heading Text In Figures"/>
    <w:basedOn w:val="HeadingTextInFigure"/>
    <w:next w:val="Normal"/>
    <w:link w:val="HeadingTextInFiguresChar"/>
    <w:qFormat/>
    <w:rsid w:val="00392F36"/>
    <w:pPr>
      <w:outlineLvl w:val="3"/>
    </w:pPr>
  </w:style>
  <w:style w:type="character" w:customStyle="1" w:styleId="BodyTextChar">
    <w:name w:val="Body Text Char"/>
    <w:basedOn w:val="DefaultParagraphFont"/>
    <w:link w:val="BodyText"/>
    <w:rsid w:val="00EB3F36"/>
    <w:rPr>
      <w:szCs w:val="22"/>
      <w:lang w:eastAsia="en-US"/>
    </w:rPr>
  </w:style>
  <w:style w:type="character" w:customStyle="1" w:styleId="HeadingTextInTableChar">
    <w:name w:val="Heading Text In Table Char"/>
    <w:basedOn w:val="BodyTextChar"/>
    <w:link w:val="HeadingTextInTable"/>
    <w:rsid w:val="0061688D"/>
    <w:rPr>
      <w:rFonts w:cs="Arial"/>
      <w:b/>
      <w:iCs/>
      <w:sz w:val="22"/>
      <w:szCs w:val="22"/>
      <w:lang w:eastAsia="en-US"/>
    </w:rPr>
  </w:style>
  <w:style w:type="character" w:customStyle="1" w:styleId="HeadingTextInFigureChar">
    <w:name w:val="Heading Text In Figure Char"/>
    <w:basedOn w:val="HeadingTextInTableChar"/>
    <w:link w:val="HeadingTextInFigure"/>
    <w:rsid w:val="0061688D"/>
    <w:rPr>
      <w:rFonts w:cs="Arial"/>
      <w:b/>
      <w:iCs/>
      <w:sz w:val="22"/>
      <w:szCs w:val="22"/>
      <w:lang w:eastAsia="en-US"/>
    </w:rPr>
  </w:style>
  <w:style w:type="character" w:customStyle="1" w:styleId="HeadingTextInFiguresChar">
    <w:name w:val="Heading Text In Figures Char"/>
    <w:basedOn w:val="HeadingTextInFigureChar"/>
    <w:link w:val="HeadingTextInFigures"/>
    <w:rsid w:val="00392F36"/>
    <w:rPr>
      <w:rFonts w:cs="Arial"/>
      <w:b/>
      <w:iCs/>
      <w:sz w:val="22"/>
      <w:szCs w:val="22"/>
      <w:lang w:eastAsia="en-US"/>
    </w:rPr>
  </w:style>
  <w:style w:type="character" w:customStyle="1" w:styleId="Heading7Char">
    <w:name w:val="Heading 7 Char"/>
    <w:basedOn w:val="DefaultParagraphFont"/>
    <w:link w:val="Heading7"/>
    <w:uiPriority w:val="9"/>
    <w:semiHidden/>
    <w:rsid w:val="00216D3E"/>
    <w:rPr>
      <w:rFonts w:asciiTheme="majorHAnsi" w:eastAsiaTheme="majorEastAsia" w:hAnsiTheme="majorHAnsi" w:cstheme="majorBidi"/>
      <w:i/>
      <w:iCs/>
      <w:color w:val="404040" w:themeColor="text1" w:themeTint="BF"/>
      <w:sz w:val="22"/>
      <w:szCs w:val="22"/>
      <w:lang w:eastAsia="en-US"/>
    </w:rPr>
  </w:style>
  <w:style w:type="character" w:styleId="Emphasis">
    <w:name w:val="Emphasis"/>
    <w:basedOn w:val="DefaultParagraphFont"/>
    <w:uiPriority w:val="20"/>
    <w:qFormat/>
    <w:rsid w:val="00D42AB2"/>
    <w:rPr>
      <w:i/>
      <w:iCs/>
    </w:rPr>
  </w:style>
  <w:style w:type="character" w:styleId="Strong">
    <w:name w:val="Strong"/>
    <w:basedOn w:val="DefaultParagraphFont"/>
    <w:uiPriority w:val="22"/>
    <w:qFormat/>
    <w:rsid w:val="00D42AB2"/>
    <w:rPr>
      <w:b/>
      <w:bCs/>
    </w:rPr>
  </w:style>
  <w:style w:type="paragraph" w:customStyle="1" w:styleId="wp-caption-text">
    <w:name w:val="wp-caption-text"/>
    <w:basedOn w:val="Normal"/>
    <w:rsid w:val="00D42AB2"/>
    <w:pPr>
      <w:spacing w:before="100" w:beforeAutospacing="1" w:after="100" w:afterAutospacing="1" w:line="240" w:lineRule="auto"/>
    </w:pPr>
    <w:rPr>
      <w:rFonts w:ascii="Times New Roman" w:hAnsi="Times New Roman"/>
      <w:sz w:val="24"/>
      <w:szCs w:val="24"/>
      <w:lang w:eastAsia="en-AU"/>
    </w:rPr>
  </w:style>
  <w:style w:type="paragraph" w:customStyle="1" w:styleId="BasicParagraph">
    <w:name w:val="[Basic Paragraph]"/>
    <w:basedOn w:val="Normal"/>
    <w:uiPriority w:val="99"/>
    <w:rsid w:val="0099438A"/>
    <w:pPr>
      <w:autoSpaceDE w:val="0"/>
      <w:autoSpaceDN w:val="0"/>
      <w:adjustRightInd w:val="0"/>
      <w:spacing w:after="0" w:line="288" w:lineRule="auto"/>
      <w:textAlignment w:val="center"/>
    </w:pPr>
    <w:rPr>
      <w:rFonts w:ascii="Minion Pro" w:hAnsi="Minion Pro" w:cs="Minion Pro"/>
      <w:color w:val="000000"/>
      <w:sz w:val="24"/>
      <w:szCs w:val="24"/>
      <w:lang w:val="en-GB" w:eastAsia="en-AU"/>
    </w:rPr>
  </w:style>
  <w:style w:type="paragraph" w:customStyle="1" w:styleId="Coverheading1">
    <w:name w:val="Cover heading 1"/>
    <w:basedOn w:val="BasicParagraph"/>
    <w:qFormat/>
    <w:rsid w:val="00450D8F"/>
    <w:pPr>
      <w:spacing w:line="216" w:lineRule="auto"/>
    </w:pPr>
    <w:rPr>
      <w:rFonts w:ascii="Arial" w:hAnsi="Arial" w:cs="Arial"/>
      <w:color w:val="990000"/>
      <w:sz w:val="80"/>
      <w:szCs w:val="80"/>
    </w:rPr>
  </w:style>
  <w:style w:type="paragraph" w:customStyle="1" w:styleId="Coverheading2">
    <w:name w:val="Cover heading 2"/>
    <w:basedOn w:val="Normal"/>
    <w:qFormat/>
    <w:rsid w:val="006F4F0D"/>
    <w:pPr>
      <w:spacing w:afterLines="120" w:line="360" w:lineRule="auto"/>
    </w:pPr>
    <w:rPr>
      <w:rFonts w:ascii="Arial Bold" w:hAnsi="Arial Bold"/>
      <w:b/>
      <w:caps/>
      <w:sz w:val="24"/>
      <w:szCs w:val="24"/>
    </w:rPr>
  </w:style>
  <w:style w:type="character" w:styleId="FootnoteReference">
    <w:name w:val="footnote reference"/>
    <w:basedOn w:val="DefaultParagraphFont"/>
    <w:uiPriority w:val="99"/>
    <w:unhideWhenUsed/>
    <w:rsid w:val="0032372D"/>
    <w:rPr>
      <w:vertAlign w:val="superscript"/>
    </w:rPr>
  </w:style>
  <w:style w:type="table" w:customStyle="1" w:styleId="TableGrid1">
    <w:name w:val="Table Grid1"/>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F4F20"/>
    <w:rPr>
      <w:szCs w:val="22"/>
      <w:lang w:eastAsia="en-US"/>
    </w:rPr>
  </w:style>
  <w:style w:type="table" w:customStyle="1" w:styleId="TableGrid3">
    <w:name w:val="Table Grid3"/>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F4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4F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F4F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Quotes"/>
    <w:next w:val="Normal"/>
    <w:link w:val="QuoteChar"/>
    <w:uiPriority w:val="29"/>
    <w:qFormat/>
    <w:rsid w:val="004F4F20"/>
    <w:pPr>
      <w:spacing w:before="0" w:line="260" w:lineRule="atLeast"/>
    </w:pPr>
    <w:rPr>
      <w:sz w:val="22"/>
      <w:lang w:val="en-US"/>
    </w:rPr>
  </w:style>
  <w:style w:type="character" w:customStyle="1" w:styleId="QuoteChar">
    <w:name w:val="Quote Char"/>
    <w:basedOn w:val="DefaultParagraphFont"/>
    <w:link w:val="Quote"/>
    <w:uiPriority w:val="29"/>
    <w:rsid w:val="004F4F20"/>
    <w:rPr>
      <w:sz w:val="22"/>
      <w:szCs w:val="22"/>
      <w:lang w:val="en-US" w:eastAsia="en-US"/>
    </w:rPr>
  </w:style>
  <w:style w:type="character" w:customStyle="1" w:styleId="FooterChar">
    <w:name w:val="Footer Char"/>
    <w:basedOn w:val="DefaultParagraphFont"/>
    <w:link w:val="Footer"/>
    <w:uiPriority w:val="99"/>
    <w:rsid w:val="004F4F20"/>
    <w:rPr>
      <w:szCs w:val="22"/>
      <w:lang w:eastAsia="en-US"/>
    </w:rPr>
  </w:style>
  <w:style w:type="paragraph" w:styleId="PlainText">
    <w:name w:val="Plain Text"/>
    <w:basedOn w:val="Normal"/>
    <w:link w:val="PlainTextChar"/>
    <w:uiPriority w:val="99"/>
    <w:unhideWhenUsed/>
    <w:rsid w:val="00E823C2"/>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823C2"/>
    <w:rPr>
      <w:rFonts w:ascii="Consolas" w:eastAsiaTheme="minorHAnsi" w:hAnsi="Consolas" w:cstheme="minorBidi"/>
      <w:sz w:val="21"/>
      <w:szCs w:val="21"/>
      <w:lang w:eastAsia="en-US"/>
    </w:rPr>
  </w:style>
  <w:style w:type="paragraph" w:styleId="EndnoteText">
    <w:name w:val="endnote text"/>
    <w:basedOn w:val="Normal"/>
    <w:link w:val="EndnoteTextChar"/>
    <w:uiPriority w:val="99"/>
    <w:semiHidden/>
    <w:unhideWhenUsed/>
    <w:rsid w:val="0023097D"/>
    <w:pPr>
      <w:spacing w:after="0" w:line="240" w:lineRule="auto"/>
    </w:pPr>
    <w:rPr>
      <w:szCs w:val="20"/>
    </w:rPr>
  </w:style>
  <w:style w:type="character" w:customStyle="1" w:styleId="EndnoteTextChar">
    <w:name w:val="Endnote Text Char"/>
    <w:basedOn w:val="DefaultParagraphFont"/>
    <w:link w:val="EndnoteText"/>
    <w:uiPriority w:val="99"/>
    <w:semiHidden/>
    <w:rsid w:val="0023097D"/>
    <w:rPr>
      <w:lang w:eastAsia="en-US"/>
    </w:rPr>
  </w:style>
  <w:style w:type="character" w:styleId="EndnoteReference">
    <w:name w:val="endnote reference"/>
    <w:basedOn w:val="DefaultParagraphFont"/>
    <w:uiPriority w:val="99"/>
    <w:semiHidden/>
    <w:unhideWhenUsed/>
    <w:rsid w:val="0023097D"/>
    <w:rPr>
      <w:vertAlign w:val="superscript"/>
    </w:rPr>
  </w:style>
  <w:style w:type="character" w:styleId="FollowedHyperlink">
    <w:name w:val="FollowedHyperlink"/>
    <w:basedOn w:val="DefaultParagraphFont"/>
    <w:uiPriority w:val="99"/>
    <w:semiHidden/>
    <w:unhideWhenUsed/>
    <w:rsid w:val="00B7374D"/>
    <w:rPr>
      <w:color w:val="800080" w:themeColor="followedHyperlink"/>
      <w:u w:val="single"/>
    </w:rPr>
  </w:style>
  <w:style w:type="paragraph" w:styleId="Revision">
    <w:name w:val="Revision"/>
    <w:hidden/>
    <w:uiPriority w:val="99"/>
    <w:semiHidden/>
    <w:rsid w:val="008319F6"/>
    <w:rPr>
      <w:szCs w:val="22"/>
      <w:lang w:eastAsia="en-US"/>
    </w:rPr>
  </w:style>
  <w:style w:type="table" w:customStyle="1" w:styleId="TableGrid13">
    <w:name w:val="Table Grid13"/>
    <w:basedOn w:val="TableNormal"/>
    <w:next w:val="TableGrid"/>
    <w:uiPriority w:val="59"/>
    <w:rsid w:val="00B505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502D3"/>
    <w:rPr>
      <w:rFonts w:cs="Arial"/>
      <w:b/>
      <w:iCs/>
      <w:sz w:val="24"/>
      <w:szCs w:val="22"/>
      <w:lang w:eastAsia="en-US"/>
    </w:rPr>
  </w:style>
  <w:style w:type="paragraph" w:customStyle="1" w:styleId="execsummaryh1">
    <w:name w:val="exec summary h1"/>
    <w:basedOn w:val="NonIndexedHeading1"/>
    <w:link w:val="execsummaryh1Char"/>
    <w:qFormat/>
    <w:rsid w:val="00CB207A"/>
  </w:style>
  <w:style w:type="paragraph" w:customStyle="1" w:styleId="execsummaryh2">
    <w:name w:val="exec summary h2"/>
    <w:basedOn w:val="ListParagraph"/>
    <w:link w:val="execsummaryh2Char"/>
    <w:qFormat/>
    <w:rsid w:val="00065816"/>
    <w:pPr>
      <w:spacing w:after="200" w:line="360" w:lineRule="auto"/>
      <w:ind w:left="0"/>
      <w:jc w:val="both"/>
    </w:pPr>
    <w:rPr>
      <w:b/>
      <w:sz w:val="28"/>
    </w:rPr>
  </w:style>
  <w:style w:type="character" w:customStyle="1" w:styleId="execsummaryh1Char">
    <w:name w:val="exec summary h1 Char"/>
    <w:basedOn w:val="NonIndexedHeading1Char"/>
    <w:link w:val="execsummaryh1"/>
    <w:rsid w:val="00CB207A"/>
    <w:rPr>
      <w:rFonts w:ascii="Arial Bold" w:hAnsi="Arial Bold" w:cs="Arial"/>
      <w:b/>
      <w:bCs/>
      <w:kern w:val="32"/>
      <w:sz w:val="32"/>
      <w:szCs w:val="32"/>
      <w:lang w:eastAsia="en-US"/>
    </w:rPr>
  </w:style>
  <w:style w:type="paragraph" w:customStyle="1" w:styleId="execsummaryh3">
    <w:name w:val="exec summary h3"/>
    <w:basedOn w:val="Normal"/>
    <w:link w:val="execsummaryh3Char"/>
    <w:qFormat/>
    <w:rsid w:val="00065816"/>
    <w:pPr>
      <w:spacing w:line="360" w:lineRule="auto"/>
      <w:jc w:val="both"/>
    </w:pPr>
    <w:rPr>
      <w:b/>
      <w:sz w:val="24"/>
    </w:rPr>
  </w:style>
  <w:style w:type="character" w:customStyle="1" w:styleId="execsummaryh2Char">
    <w:name w:val="exec summary h2 Char"/>
    <w:basedOn w:val="ListParagraphChar"/>
    <w:link w:val="execsummaryh2"/>
    <w:rsid w:val="00065816"/>
    <w:rPr>
      <w:b/>
      <w:sz w:val="28"/>
      <w:szCs w:val="22"/>
      <w:lang w:eastAsia="en-US"/>
    </w:rPr>
  </w:style>
  <w:style w:type="paragraph" w:customStyle="1" w:styleId="execsummaryh4">
    <w:name w:val="exec summary h4"/>
    <w:basedOn w:val="Normal"/>
    <w:link w:val="execsummaryh4Char"/>
    <w:qFormat/>
    <w:rsid w:val="00065816"/>
    <w:pPr>
      <w:spacing w:line="360" w:lineRule="auto"/>
      <w:jc w:val="both"/>
    </w:pPr>
    <w:rPr>
      <w:b/>
    </w:rPr>
  </w:style>
  <w:style w:type="character" w:customStyle="1" w:styleId="execsummaryh3Char">
    <w:name w:val="exec summary h3 Char"/>
    <w:basedOn w:val="DefaultParagraphFont"/>
    <w:link w:val="execsummaryh3"/>
    <w:rsid w:val="00065816"/>
    <w:rPr>
      <w:b/>
      <w:sz w:val="24"/>
      <w:szCs w:val="22"/>
      <w:lang w:eastAsia="en-US"/>
    </w:rPr>
  </w:style>
  <w:style w:type="character" w:customStyle="1" w:styleId="execsummaryh4Char">
    <w:name w:val="exec summary h4 Char"/>
    <w:basedOn w:val="DefaultParagraphFont"/>
    <w:link w:val="execsummaryh4"/>
    <w:rsid w:val="00065816"/>
    <w:rPr>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003">
      <w:bodyDiv w:val="1"/>
      <w:marLeft w:val="0"/>
      <w:marRight w:val="0"/>
      <w:marTop w:val="0"/>
      <w:marBottom w:val="0"/>
      <w:divBdr>
        <w:top w:val="none" w:sz="0" w:space="0" w:color="auto"/>
        <w:left w:val="none" w:sz="0" w:space="0" w:color="auto"/>
        <w:bottom w:val="none" w:sz="0" w:space="0" w:color="auto"/>
        <w:right w:val="none" w:sz="0" w:space="0" w:color="auto"/>
      </w:divBdr>
      <w:divsChild>
        <w:div w:id="1129206570">
          <w:marLeft w:val="0"/>
          <w:marRight w:val="0"/>
          <w:marTop w:val="0"/>
          <w:marBottom w:val="0"/>
          <w:divBdr>
            <w:top w:val="none" w:sz="0" w:space="0" w:color="auto"/>
            <w:left w:val="none" w:sz="0" w:space="0" w:color="auto"/>
            <w:bottom w:val="none" w:sz="0" w:space="0" w:color="auto"/>
            <w:right w:val="none" w:sz="0" w:space="0" w:color="auto"/>
          </w:divBdr>
          <w:divsChild>
            <w:div w:id="1688365766">
              <w:marLeft w:val="0"/>
              <w:marRight w:val="0"/>
              <w:marTop w:val="0"/>
              <w:marBottom w:val="0"/>
              <w:divBdr>
                <w:top w:val="none" w:sz="0" w:space="0" w:color="auto"/>
                <w:left w:val="none" w:sz="0" w:space="0" w:color="auto"/>
                <w:bottom w:val="none" w:sz="0" w:space="0" w:color="auto"/>
                <w:right w:val="none" w:sz="0" w:space="0" w:color="auto"/>
              </w:divBdr>
              <w:divsChild>
                <w:div w:id="2145810059">
                  <w:marLeft w:val="0"/>
                  <w:marRight w:val="0"/>
                  <w:marTop w:val="0"/>
                  <w:marBottom w:val="0"/>
                  <w:divBdr>
                    <w:top w:val="none" w:sz="0" w:space="0" w:color="auto"/>
                    <w:left w:val="none" w:sz="0" w:space="0" w:color="auto"/>
                    <w:bottom w:val="none" w:sz="0" w:space="0" w:color="auto"/>
                    <w:right w:val="none" w:sz="0" w:space="0" w:color="auto"/>
                  </w:divBdr>
                  <w:divsChild>
                    <w:div w:id="14485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281">
      <w:bodyDiv w:val="1"/>
      <w:marLeft w:val="0"/>
      <w:marRight w:val="0"/>
      <w:marTop w:val="0"/>
      <w:marBottom w:val="0"/>
      <w:divBdr>
        <w:top w:val="none" w:sz="0" w:space="0" w:color="auto"/>
        <w:left w:val="none" w:sz="0" w:space="0" w:color="auto"/>
        <w:bottom w:val="none" w:sz="0" w:space="0" w:color="auto"/>
        <w:right w:val="none" w:sz="0" w:space="0" w:color="auto"/>
      </w:divBdr>
    </w:div>
    <w:div w:id="525216757">
      <w:bodyDiv w:val="1"/>
      <w:marLeft w:val="0"/>
      <w:marRight w:val="0"/>
      <w:marTop w:val="0"/>
      <w:marBottom w:val="0"/>
      <w:divBdr>
        <w:top w:val="none" w:sz="0" w:space="0" w:color="auto"/>
        <w:left w:val="none" w:sz="0" w:space="0" w:color="auto"/>
        <w:bottom w:val="none" w:sz="0" w:space="0" w:color="auto"/>
        <w:right w:val="none" w:sz="0" w:space="0" w:color="auto"/>
      </w:divBdr>
      <w:divsChild>
        <w:div w:id="608465091">
          <w:marLeft w:val="0"/>
          <w:marRight w:val="0"/>
          <w:marTop w:val="0"/>
          <w:marBottom w:val="0"/>
          <w:divBdr>
            <w:top w:val="none" w:sz="0" w:space="0" w:color="auto"/>
            <w:left w:val="none" w:sz="0" w:space="0" w:color="auto"/>
            <w:bottom w:val="none" w:sz="0" w:space="0" w:color="auto"/>
            <w:right w:val="none" w:sz="0" w:space="0" w:color="auto"/>
          </w:divBdr>
          <w:divsChild>
            <w:div w:id="1909532649">
              <w:marLeft w:val="0"/>
              <w:marRight w:val="0"/>
              <w:marTop w:val="0"/>
              <w:marBottom w:val="0"/>
              <w:divBdr>
                <w:top w:val="none" w:sz="0" w:space="0" w:color="auto"/>
                <w:left w:val="none" w:sz="0" w:space="0" w:color="auto"/>
                <w:bottom w:val="none" w:sz="0" w:space="0" w:color="auto"/>
                <w:right w:val="none" w:sz="0" w:space="0" w:color="auto"/>
              </w:divBdr>
              <w:divsChild>
                <w:div w:id="2058384382">
                  <w:marLeft w:val="0"/>
                  <w:marRight w:val="0"/>
                  <w:marTop w:val="0"/>
                  <w:marBottom w:val="0"/>
                  <w:divBdr>
                    <w:top w:val="none" w:sz="0" w:space="0" w:color="auto"/>
                    <w:left w:val="none" w:sz="0" w:space="0" w:color="auto"/>
                    <w:bottom w:val="none" w:sz="0" w:space="0" w:color="auto"/>
                    <w:right w:val="none" w:sz="0" w:space="0" w:color="auto"/>
                  </w:divBdr>
                  <w:divsChild>
                    <w:div w:id="2114127649">
                      <w:marLeft w:val="0"/>
                      <w:marRight w:val="0"/>
                      <w:marTop w:val="0"/>
                      <w:marBottom w:val="0"/>
                      <w:divBdr>
                        <w:top w:val="none" w:sz="0" w:space="0" w:color="auto"/>
                        <w:left w:val="none" w:sz="0" w:space="0" w:color="auto"/>
                        <w:bottom w:val="none" w:sz="0" w:space="0" w:color="auto"/>
                        <w:right w:val="none" w:sz="0" w:space="0" w:color="auto"/>
                      </w:divBdr>
                      <w:divsChild>
                        <w:div w:id="245921106">
                          <w:marLeft w:val="0"/>
                          <w:marRight w:val="0"/>
                          <w:marTop w:val="0"/>
                          <w:marBottom w:val="0"/>
                          <w:divBdr>
                            <w:top w:val="none" w:sz="0" w:space="0" w:color="auto"/>
                            <w:left w:val="none" w:sz="0" w:space="0" w:color="auto"/>
                            <w:bottom w:val="none" w:sz="0" w:space="0" w:color="auto"/>
                            <w:right w:val="none" w:sz="0" w:space="0" w:color="auto"/>
                          </w:divBdr>
                          <w:divsChild>
                            <w:div w:id="538275695">
                              <w:marLeft w:val="0"/>
                              <w:marRight w:val="0"/>
                              <w:marTop w:val="0"/>
                              <w:marBottom w:val="0"/>
                              <w:divBdr>
                                <w:top w:val="none" w:sz="0" w:space="0" w:color="auto"/>
                                <w:left w:val="none" w:sz="0" w:space="0" w:color="auto"/>
                                <w:bottom w:val="none" w:sz="0" w:space="0" w:color="auto"/>
                                <w:right w:val="none" w:sz="0" w:space="0" w:color="auto"/>
                              </w:divBdr>
                              <w:divsChild>
                                <w:div w:id="1031875531">
                                  <w:marLeft w:val="0"/>
                                  <w:marRight w:val="0"/>
                                  <w:marTop w:val="0"/>
                                  <w:marBottom w:val="0"/>
                                  <w:divBdr>
                                    <w:top w:val="none" w:sz="0" w:space="0" w:color="auto"/>
                                    <w:left w:val="none" w:sz="0" w:space="0" w:color="auto"/>
                                    <w:bottom w:val="none" w:sz="0" w:space="0" w:color="auto"/>
                                    <w:right w:val="none" w:sz="0" w:space="0" w:color="auto"/>
                                  </w:divBdr>
                                  <w:divsChild>
                                    <w:div w:id="1562595428">
                                      <w:marLeft w:val="0"/>
                                      <w:marRight w:val="0"/>
                                      <w:marTop w:val="0"/>
                                      <w:marBottom w:val="0"/>
                                      <w:divBdr>
                                        <w:top w:val="none" w:sz="0" w:space="0" w:color="auto"/>
                                        <w:left w:val="none" w:sz="0" w:space="0" w:color="auto"/>
                                        <w:bottom w:val="none" w:sz="0" w:space="0" w:color="auto"/>
                                        <w:right w:val="none" w:sz="0" w:space="0" w:color="auto"/>
                                      </w:divBdr>
                                      <w:divsChild>
                                        <w:div w:id="1596398726">
                                          <w:marLeft w:val="0"/>
                                          <w:marRight w:val="0"/>
                                          <w:marTop w:val="0"/>
                                          <w:marBottom w:val="0"/>
                                          <w:divBdr>
                                            <w:top w:val="none" w:sz="0" w:space="0" w:color="auto"/>
                                            <w:left w:val="none" w:sz="0" w:space="0" w:color="auto"/>
                                            <w:bottom w:val="none" w:sz="0" w:space="0" w:color="auto"/>
                                            <w:right w:val="none" w:sz="0" w:space="0" w:color="auto"/>
                                          </w:divBdr>
                                          <w:divsChild>
                                            <w:div w:id="9640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008712">
      <w:bodyDiv w:val="1"/>
      <w:marLeft w:val="0"/>
      <w:marRight w:val="0"/>
      <w:marTop w:val="0"/>
      <w:marBottom w:val="0"/>
      <w:divBdr>
        <w:top w:val="none" w:sz="0" w:space="0" w:color="auto"/>
        <w:left w:val="none" w:sz="0" w:space="0" w:color="auto"/>
        <w:bottom w:val="none" w:sz="0" w:space="0" w:color="auto"/>
        <w:right w:val="none" w:sz="0" w:space="0" w:color="auto"/>
      </w:divBdr>
      <w:divsChild>
        <w:div w:id="1129513099">
          <w:marLeft w:val="0"/>
          <w:marRight w:val="0"/>
          <w:marTop w:val="0"/>
          <w:marBottom w:val="0"/>
          <w:divBdr>
            <w:top w:val="none" w:sz="0" w:space="0" w:color="auto"/>
            <w:left w:val="none" w:sz="0" w:space="0" w:color="auto"/>
            <w:bottom w:val="none" w:sz="0" w:space="0" w:color="auto"/>
            <w:right w:val="none" w:sz="0" w:space="0" w:color="auto"/>
          </w:divBdr>
          <w:divsChild>
            <w:div w:id="1268347393">
              <w:marLeft w:val="0"/>
              <w:marRight w:val="0"/>
              <w:marTop w:val="0"/>
              <w:marBottom w:val="0"/>
              <w:divBdr>
                <w:top w:val="none" w:sz="0" w:space="0" w:color="auto"/>
                <w:left w:val="none" w:sz="0" w:space="0" w:color="auto"/>
                <w:bottom w:val="none" w:sz="0" w:space="0" w:color="auto"/>
                <w:right w:val="none" w:sz="0" w:space="0" w:color="auto"/>
              </w:divBdr>
              <w:divsChild>
                <w:div w:id="522011731">
                  <w:marLeft w:val="0"/>
                  <w:marRight w:val="0"/>
                  <w:marTop w:val="0"/>
                  <w:marBottom w:val="0"/>
                  <w:divBdr>
                    <w:top w:val="none" w:sz="0" w:space="0" w:color="auto"/>
                    <w:left w:val="none" w:sz="0" w:space="0" w:color="auto"/>
                    <w:bottom w:val="none" w:sz="0" w:space="0" w:color="auto"/>
                    <w:right w:val="none" w:sz="0" w:space="0" w:color="auto"/>
                  </w:divBdr>
                  <w:divsChild>
                    <w:div w:id="1664048195">
                      <w:marLeft w:val="0"/>
                      <w:marRight w:val="0"/>
                      <w:marTop w:val="0"/>
                      <w:marBottom w:val="0"/>
                      <w:divBdr>
                        <w:top w:val="none" w:sz="0" w:space="0" w:color="auto"/>
                        <w:left w:val="none" w:sz="0" w:space="0" w:color="auto"/>
                        <w:bottom w:val="none" w:sz="0" w:space="0" w:color="auto"/>
                        <w:right w:val="none" w:sz="0" w:space="0" w:color="auto"/>
                      </w:divBdr>
                      <w:divsChild>
                        <w:div w:id="1294874120">
                          <w:marLeft w:val="0"/>
                          <w:marRight w:val="0"/>
                          <w:marTop w:val="0"/>
                          <w:marBottom w:val="0"/>
                          <w:divBdr>
                            <w:top w:val="none" w:sz="0" w:space="0" w:color="auto"/>
                            <w:left w:val="none" w:sz="0" w:space="0" w:color="auto"/>
                            <w:bottom w:val="none" w:sz="0" w:space="0" w:color="auto"/>
                            <w:right w:val="none" w:sz="0" w:space="0" w:color="auto"/>
                          </w:divBdr>
                          <w:divsChild>
                            <w:div w:id="1856918312">
                              <w:marLeft w:val="0"/>
                              <w:marRight w:val="0"/>
                              <w:marTop w:val="0"/>
                              <w:marBottom w:val="0"/>
                              <w:divBdr>
                                <w:top w:val="none" w:sz="0" w:space="0" w:color="auto"/>
                                <w:left w:val="none" w:sz="0" w:space="0" w:color="auto"/>
                                <w:bottom w:val="none" w:sz="0" w:space="0" w:color="auto"/>
                                <w:right w:val="none" w:sz="0" w:space="0" w:color="auto"/>
                              </w:divBdr>
                              <w:divsChild>
                                <w:div w:id="1266309766">
                                  <w:marLeft w:val="0"/>
                                  <w:marRight w:val="0"/>
                                  <w:marTop w:val="0"/>
                                  <w:marBottom w:val="0"/>
                                  <w:divBdr>
                                    <w:top w:val="none" w:sz="0" w:space="0" w:color="auto"/>
                                    <w:left w:val="none" w:sz="0" w:space="0" w:color="auto"/>
                                    <w:bottom w:val="none" w:sz="0" w:space="0" w:color="auto"/>
                                    <w:right w:val="none" w:sz="0" w:space="0" w:color="auto"/>
                                  </w:divBdr>
                                  <w:divsChild>
                                    <w:div w:id="1555772832">
                                      <w:marLeft w:val="0"/>
                                      <w:marRight w:val="0"/>
                                      <w:marTop w:val="0"/>
                                      <w:marBottom w:val="0"/>
                                      <w:divBdr>
                                        <w:top w:val="none" w:sz="0" w:space="0" w:color="auto"/>
                                        <w:left w:val="none" w:sz="0" w:space="0" w:color="auto"/>
                                        <w:bottom w:val="none" w:sz="0" w:space="0" w:color="auto"/>
                                        <w:right w:val="none" w:sz="0" w:space="0" w:color="auto"/>
                                      </w:divBdr>
                                      <w:divsChild>
                                        <w:div w:id="1941525872">
                                          <w:marLeft w:val="0"/>
                                          <w:marRight w:val="0"/>
                                          <w:marTop w:val="0"/>
                                          <w:marBottom w:val="0"/>
                                          <w:divBdr>
                                            <w:top w:val="none" w:sz="0" w:space="0" w:color="auto"/>
                                            <w:left w:val="none" w:sz="0" w:space="0" w:color="auto"/>
                                            <w:bottom w:val="none" w:sz="0" w:space="0" w:color="auto"/>
                                            <w:right w:val="none" w:sz="0" w:space="0" w:color="auto"/>
                                          </w:divBdr>
                                          <w:divsChild>
                                            <w:div w:id="9429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183304">
      <w:bodyDiv w:val="1"/>
      <w:marLeft w:val="0"/>
      <w:marRight w:val="0"/>
      <w:marTop w:val="0"/>
      <w:marBottom w:val="0"/>
      <w:divBdr>
        <w:top w:val="none" w:sz="0" w:space="0" w:color="auto"/>
        <w:left w:val="none" w:sz="0" w:space="0" w:color="auto"/>
        <w:bottom w:val="none" w:sz="0" w:space="0" w:color="auto"/>
        <w:right w:val="none" w:sz="0" w:space="0" w:color="auto"/>
      </w:divBdr>
      <w:divsChild>
        <w:div w:id="1896622539">
          <w:marLeft w:val="0"/>
          <w:marRight w:val="0"/>
          <w:marTop w:val="0"/>
          <w:marBottom w:val="0"/>
          <w:divBdr>
            <w:top w:val="none" w:sz="0" w:space="0" w:color="auto"/>
            <w:left w:val="none" w:sz="0" w:space="0" w:color="auto"/>
            <w:bottom w:val="none" w:sz="0" w:space="0" w:color="auto"/>
            <w:right w:val="none" w:sz="0" w:space="0" w:color="auto"/>
          </w:divBdr>
          <w:divsChild>
            <w:div w:id="1051884479">
              <w:marLeft w:val="0"/>
              <w:marRight w:val="0"/>
              <w:marTop w:val="0"/>
              <w:marBottom w:val="0"/>
              <w:divBdr>
                <w:top w:val="none" w:sz="0" w:space="0" w:color="auto"/>
                <w:left w:val="none" w:sz="0" w:space="0" w:color="auto"/>
                <w:bottom w:val="none" w:sz="0" w:space="0" w:color="auto"/>
                <w:right w:val="none" w:sz="0" w:space="0" w:color="auto"/>
              </w:divBdr>
              <w:divsChild>
                <w:div w:id="1267078577">
                  <w:marLeft w:val="0"/>
                  <w:marRight w:val="0"/>
                  <w:marTop w:val="0"/>
                  <w:marBottom w:val="0"/>
                  <w:divBdr>
                    <w:top w:val="none" w:sz="0" w:space="0" w:color="auto"/>
                    <w:left w:val="none" w:sz="0" w:space="0" w:color="auto"/>
                    <w:bottom w:val="none" w:sz="0" w:space="0" w:color="auto"/>
                    <w:right w:val="none" w:sz="0" w:space="0" w:color="auto"/>
                  </w:divBdr>
                  <w:divsChild>
                    <w:div w:id="1190678972">
                      <w:marLeft w:val="0"/>
                      <w:marRight w:val="0"/>
                      <w:marTop w:val="0"/>
                      <w:marBottom w:val="0"/>
                      <w:divBdr>
                        <w:top w:val="none" w:sz="0" w:space="0" w:color="auto"/>
                        <w:left w:val="none" w:sz="0" w:space="0" w:color="auto"/>
                        <w:bottom w:val="none" w:sz="0" w:space="0" w:color="auto"/>
                        <w:right w:val="none" w:sz="0" w:space="0" w:color="auto"/>
                      </w:divBdr>
                      <w:divsChild>
                        <w:div w:id="766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mailto:issr@uq.edu.a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ssr@uq.edu.au"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DFC7-A7F8-4EDF-B8CD-8F8BADCB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35571</Words>
  <Characters>187501</Characters>
  <Application>Microsoft Office Word</Application>
  <DocSecurity>4</DocSecurity>
  <Lines>1562</Lines>
  <Paragraphs>445</Paragraphs>
  <ScaleCrop>false</ScaleCrop>
  <HeadingPairs>
    <vt:vector size="2" baseType="variant">
      <vt:variant>
        <vt:lpstr>Title</vt:lpstr>
      </vt:variant>
      <vt:variant>
        <vt:i4>1</vt:i4>
      </vt:variant>
    </vt:vector>
  </HeadingPairs>
  <TitlesOfParts>
    <vt:vector size="1" baseType="lpstr">
      <vt:lpstr>Project Title here</vt:lpstr>
    </vt:vector>
  </TitlesOfParts>
  <Manager>Research Institute Title in Arial 12pt</Manager>
  <Company>Australian Housing and Urban Research Institute</Company>
  <LinksUpToDate>false</LinksUpToDate>
  <CharactersWithSpaces>222627</CharactersWithSpaces>
  <SharedDoc>false</SharedDoc>
  <HLinks>
    <vt:vector size="90" baseType="variant">
      <vt:variant>
        <vt:i4>3342340</vt:i4>
      </vt:variant>
      <vt:variant>
        <vt:i4>96</vt:i4>
      </vt:variant>
      <vt:variant>
        <vt:i4>0</vt:i4>
      </vt:variant>
      <vt:variant>
        <vt:i4>5</vt:i4>
      </vt:variant>
      <vt:variant>
        <vt:lpwstr>mailto:damien.coup@ahuri.edu.au</vt:lpwstr>
      </vt:variant>
      <vt:variant>
        <vt:lpwstr/>
      </vt:variant>
      <vt:variant>
        <vt:i4>1114169</vt:i4>
      </vt:variant>
      <vt:variant>
        <vt:i4>71</vt:i4>
      </vt:variant>
      <vt:variant>
        <vt:i4>0</vt:i4>
      </vt:variant>
      <vt:variant>
        <vt:i4>5</vt:i4>
      </vt:variant>
      <vt:variant>
        <vt:lpwstr/>
      </vt:variant>
      <vt:variant>
        <vt:lpwstr>_Toc264978813</vt:lpwstr>
      </vt:variant>
      <vt:variant>
        <vt:i4>1638454</vt:i4>
      </vt:variant>
      <vt:variant>
        <vt:i4>62</vt:i4>
      </vt:variant>
      <vt:variant>
        <vt:i4>0</vt:i4>
      </vt:variant>
      <vt:variant>
        <vt:i4>5</vt:i4>
      </vt:variant>
      <vt:variant>
        <vt:lpwstr/>
      </vt:variant>
      <vt:variant>
        <vt:lpwstr>_Toc264984853</vt:lpwstr>
      </vt:variant>
      <vt:variant>
        <vt:i4>1638454</vt:i4>
      </vt:variant>
      <vt:variant>
        <vt:i4>56</vt:i4>
      </vt:variant>
      <vt:variant>
        <vt:i4>0</vt:i4>
      </vt:variant>
      <vt:variant>
        <vt:i4>5</vt:i4>
      </vt:variant>
      <vt:variant>
        <vt:lpwstr/>
      </vt:variant>
      <vt:variant>
        <vt:lpwstr>_Toc264984852</vt:lpwstr>
      </vt:variant>
      <vt:variant>
        <vt:i4>1638454</vt:i4>
      </vt:variant>
      <vt:variant>
        <vt:i4>50</vt:i4>
      </vt:variant>
      <vt:variant>
        <vt:i4>0</vt:i4>
      </vt:variant>
      <vt:variant>
        <vt:i4>5</vt:i4>
      </vt:variant>
      <vt:variant>
        <vt:lpwstr/>
      </vt:variant>
      <vt:variant>
        <vt:lpwstr>_Toc264984851</vt:lpwstr>
      </vt:variant>
      <vt:variant>
        <vt:i4>1638454</vt:i4>
      </vt:variant>
      <vt:variant>
        <vt:i4>44</vt:i4>
      </vt:variant>
      <vt:variant>
        <vt:i4>0</vt:i4>
      </vt:variant>
      <vt:variant>
        <vt:i4>5</vt:i4>
      </vt:variant>
      <vt:variant>
        <vt:lpwstr/>
      </vt:variant>
      <vt:variant>
        <vt:lpwstr>_Toc264984850</vt:lpwstr>
      </vt:variant>
      <vt:variant>
        <vt:i4>1572918</vt:i4>
      </vt:variant>
      <vt:variant>
        <vt:i4>38</vt:i4>
      </vt:variant>
      <vt:variant>
        <vt:i4>0</vt:i4>
      </vt:variant>
      <vt:variant>
        <vt:i4>5</vt:i4>
      </vt:variant>
      <vt:variant>
        <vt:lpwstr/>
      </vt:variant>
      <vt:variant>
        <vt:lpwstr>_Toc264984849</vt:lpwstr>
      </vt:variant>
      <vt:variant>
        <vt:i4>1572918</vt:i4>
      </vt:variant>
      <vt:variant>
        <vt:i4>32</vt:i4>
      </vt:variant>
      <vt:variant>
        <vt:i4>0</vt:i4>
      </vt:variant>
      <vt:variant>
        <vt:i4>5</vt:i4>
      </vt:variant>
      <vt:variant>
        <vt:lpwstr/>
      </vt:variant>
      <vt:variant>
        <vt:lpwstr>_Toc264984848</vt:lpwstr>
      </vt:variant>
      <vt:variant>
        <vt:i4>1572918</vt:i4>
      </vt:variant>
      <vt:variant>
        <vt:i4>26</vt:i4>
      </vt:variant>
      <vt:variant>
        <vt:i4>0</vt:i4>
      </vt:variant>
      <vt:variant>
        <vt:i4>5</vt:i4>
      </vt:variant>
      <vt:variant>
        <vt:lpwstr/>
      </vt:variant>
      <vt:variant>
        <vt:lpwstr>_Toc264984847</vt:lpwstr>
      </vt:variant>
      <vt:variant>
        <vt:i4>1572918</vt:i4>
      </vt:variant>
      <vt:variant>
        <vt:i4>20</vt:i4>
      </vt:variant>
      <vt:variant>
        <vt:i4>0</vt:i4>
      </vt:variant>
      <vt:variant>
        <vt:i4>5</vt:i4>
      </vt:variant>
      <vt:variant>
        <vt:lpwstr/>
      </vt:variant>
      <vt:variant>
        <vt:lpwstr>_Toc264984846</vt:lpwstr>
      </vt:variant>
      <vt:variant>
        <vt:i4>1572918</vt:i4>
      </vt:variant>
      <vt:variant>
        <vt:i4>14</vt:i4>
      </vt:variant>
      <vt:variant>
        <vt:i4>0</vt:i4>
      </vt:variant>
      <vt:variant>
        <vt:i4>5</vt:i4>
      </vt:variant>
      <vt:variant>
        <vt:lpwstr/>
      </vt:variant>
      <vt:variant>
        <vt:lpwstr>_Toc264984845</vt:lpwstr>
      </vt:variant>
      <vt:variant>
        <vt:i4>1572918</vt:i4>
      </vt:variant>
      <vt:variant>
        <vt:i4>8</vt:i4>
      </vt:variant>
      <vt:variant>
        <vt:i4>0</vt:i4>
      </vt:variant>
      <vt:variant>
        <vt:i4>5</vt:i4>
      </vt:variant>
      <vt:variant>
        <vt:lpwstr/>
      </vt:variant>
      <vt:variant>
        <vt:lpwstr>_Toc264984844</vt:lpwstr>
      </vt:variant>
      <vt:variant>
        <vt:i4>1572918</vt:i4>
      </vt:variant>
      <vt:variant>
        <vt:i4>2</vt:i4>
      </vt:variant>
      <vt:variant>
        <vt:i4>0</vt:i4>
      </vt:variant>
      <vt:variant>
        <vt:i4>5</vt:i4>
      </vt:variant>
      <vt:variant>
        <vt:lpwstr/>
      </vt:variant>
      <vt:variant>
        <vt:lpwstr>_Toc264984843</vt:lpwstr>
      </vt:variant>
      <vt:variant>
        <vt:i4>3145781</vt:i4>
      </vt:variant>
      <vt:variant>
        <vt:i4>3</vt:i4>
      </vt:variant>
      <vt:variant>
        <vt:i4>0</vt:i4>
      </vt:variant>
      <vt:variant>
        <vt:i4>5</vt:i4>
      </vt:variant>
      <vt:variant>
        <vt:lpwstr>http://www.issr.uq.edu.au/</vt:lpwstr>
      </vt:variant>
      <vt:variant>
        <vt:lpwstr/>
      </vt:variant>
      <vt:variant>
        <vt:i4>3670106</vt:i4>
      </vt:variant>
      <vt:variant>
        <vt:i4>0</vt:i4>
      </vt:variant>
      <vt:variant>
        <vt:i4>0</vt:i4>
      </vt:variant>
      <vt:variant>
        <vt:i4>5</vt:i4>
      </vt:variant>
      <vt:variant>
        <vt:lpwstr>mailto:issr@uq.edu.au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here</dc:title>
  <dc:creator>Honor Morton</dc:creator>
  <cp:lastModifiedBy>rm0008</cp:lastModifiedBy>
  <cp:revision>2</cp:revision>
  <cp:lastPrinted>2014-06-06T02:27:00Z</cp:lastPrinted>
  <dcterms:created xsi:type="dcterms:W3CDTF">2015-03-06T00:45:00Z</dcterms:created>
  <dcterms:modified xsi:type="dcterms:W3CDTF">2015-03-06T00:45:00Z</dcterms:modified>
  <cp:category>Final Report / Positioning Paper / 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Published">
    <vt:lpwstr>Add date published</vt:lpwstr>
  </property>
  <property fmtid="{D5CDD505-2E9C-101B-9397-08002B2CF9AE}" pid="3" name="Research Centre">
    <vt:lpwstr>Research Institute Title in Arial 12pt </vt:lpwstr>
  </property>
  <property fmtid="{D5CDD505-2E9C-101B-9397-08002B2CF9AE}" pid="4" name="Project Number">
    <vt:lpwstr>Add Project Number</vt:lpwstr>
  </property>
</Properties>
</file>