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1" w:type="dxa"/>
        <w:tblInd w:w="534"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0631"/>
      </w:tblGrid>
      <w:tr w:rsidR="00CF7A31" w:rsidTr="006A6FB0">
        <w:tc>
          <w:tcPr>
            <w:tcW w:w="10631" w:type="dxa"/>
            <w:tcBorders>
              <w:bottom w:val="single" w:sz="4" w:space="0" w:color="FFFFFF" w:themeColor="background1"/>
            </w:tcBorders>
          </w:tcPr>
          <w:p w:rsidR="00CF7A31" w:rsidRPr="00CF7A31" w:rsidRDefault="00CF7A31" w:rsidP="00005D09">
            <w:pPr>
              <w:pStyle w:val="Title"/>
              <w:rPr>
                <w:rStyle w:val="BookTitle"/>
                <w:i w:val="0"/>
                <w:iCs w:val="0"/>
                <w:smallCaps w:val="0"/>
                <w:spacing w:val="0"/>
              </w:rPr>
            </w:pPr>
            <w:bookmarkStart w:id="0" w:name="_GoBack"/>
            <w:r w:rsidRPr="00CF7A31">
              <w:t xml:space="preserve">Welcome to the </w:t>
            </w:r>
            <w:r w:rsidRPr="00005D09">
              <w:t>first</w:t>
            </w:r>
            <w:r w:rsidRPr="00CF7A31">
              <w:rPr>
                <w:spacing w:val="-16"/>
              </w:rPr>
              <w:t xml:space="preserve"> </w:t>
            </w:r>
            <w:proofErr w:type="spellStart"/>
            <w:r w:rsidRPr="00CF7A31">
              <w:t>eNewsletter</w:t>
            </w:r>
            <w:proofErr w:type="spellEnd"/>
            <w:r w:rsidRPr="00CF7A31">
              <w:t xml:space="preserve"> for the NCLD</w:t>
            </w:r>
            <w:bookmarkEnd w:id="0"/>
          </w:p>
        </w:tc>
      </w:tr>
      <w:tr w:rsidR="00CF7A31" w:rsidTr="006A6FB0">
        <w:tc>
          <w:tcPr>
            <w:tcW w:w="10631" w:type="dxa"/>
            <w:tcBorders>
              <w:top w:val="single" w:sz="4" w:space="0" w:color="FFFFFF" w:themeColor="background1"/>
            </w:tcBorders>
          </w:tcPr>
          <w:p w:rsidR="00CF7A31" w:rsidRPr="00CF7A31" w:rsidRDefault="00CF7A31" w:rsidP="00CF7A31">
            <w:pPr>
              <w:spacing w:after="120" w:line="276" w:lineRule="auto"/>
              <w:ind w:left="142" w:right="139"/>
              <w:rPr>
                <w:rFonts w:ascii="Arial" w:eastAsia="Georgia" w:hAnsi="Arial" w:cs="Arial"/>
                <w:sz w:val="20"/>
                <w:szCs w:val="20"/>
              </w:rPr>
            </w:pPr>
            <w:r w:rsidRPr="00CF7A31">
              <w:rPr>
                <w:rFonts w:ascii="Arial" w:eastAsia="Georgia" w:hAnsi="Arial" w:cs="Arial"/>
                <w:sz w:val="20"/>
                <w:szCs w:val="20"/>
              </w:rPr>
              <w:t>The Department of Social Services aspires to be Australia’s</w:t>
            </w:r>
            <w:r w:rsidRPr="00CF7A31">
              <w:rPr>
                <w:rFonts w:ascii="Arial" w:eastAsia="Georgia" w:hAnsi="Arial" w:cs="Arial"/>
                <w:spacing w:val="-11"/>
                <w:sz w:val="20"/>
                <w:szCs w:val="20"/>
              </w:rPr>
              <w:t xml:space="preserve"> </w:t>
            </w:r>
            <w:r w:rsidRPr="00CF7A31">
              <w:rPr>
                <w:rFonts w:ascii="Arial" w:eastAsia="Georgia" w:hAnsi="Arial" w:cs="Arial"/>
                <w:sz w:val="20"/>
                <w:szCs w:val="20"/>
              </w:rPr>
              <w:t>pre-eminent social policy agency, and</w:t>
            </w:r>
            <w:r w:rsidRPr="00CF7A31">
              <w:rPr>
                <w:rFonts w:ascii="Arial" w:eastAsia="Georgia" w:hAnsi="Arial" w:cs="Arial"/>
                <w:spacing w:val="-4"/>
                <w:sz w:val="20"/>
                <w:szCs w:val="20"/>
              </w:rPr>
              <w:t xml:space="preserve"> </w:t>
            </w:r>
            <w:r w:rsidRPr="00CF7A31">
              <w:rPr>
                <w:rFonts w:ascii="Arial" w:eastAsia="Georgia" w:hAnsi="Arial" w:cs="Arial"/>
                <w:sz w:val="20"/>
                <w:szCs w:val="20"/>
              </w:rPr>
              <w:t>the studies that are</w:t>
            </w:r>
            <w:r w:rsidRPr="00CF7A31">
              <w:rPr>
                <w:rFonts w:ascii="Arial" w:eastAsia="Georgia" w:hAnsi="Arial" w:cs="Arial"/>
                <w:spacing w:val="-3"/>
                <w:sz w:val="20"/>
                <w:szCs w:val="20"/>
              </w:rPr>
              <w:t xml:space="preserve"> </w:t>
            </w:r>
            <w:r w:rsidRPr="00CF7A31">
              <w:rPr>
                <w:rFonts w:ascii="Arial" w:eastAsia="Georgia" w:hAnsi="Arial" w:cs="Arial"/>
                <w:sz w:val="20"/>
                <w:szCs w:val="20"/>
              </w:rPr>
              <w:t>managed by our</w:t>
            </w:r>
            <w:r w:rsidRPr="00CF7A31">
              <w:rPr>
                <w:rFonts w:ascii="Arial" w:eastAsia="Georgia" w:hAnsi="Arial" w:cs="Arial"/>
                <w:spacing w:val="-4"/>
                <w:sz w:val="20"/>
                <w:szCs w:val="20"/>
              </w:rPr>
              <w:t xml:space="preserve"> </w:t>
            </w:r>
            <w:r w:rsidRPr="00CF7A31">
              <w:rPr>
                <w:rFonts w:ascii="Arial" w:eastAsia="Georgia" w:hAnsi="Arial" w:cs="Arial"/>
                <w:sz w:val="20"/>
                <w:szCs w:val="20"/>
              </w:rPr>
              <w:t>recently launched National Centre for</w:t>
            </w:r>
            <w:r w:rsidRPr="00CF7A31">
              <w:rPr>
                <w:rFonts w:ascii="Arial" w:eastAsia="Georgia" w:hAnsi="Arial" w:cs="Arial"/>
                <w:spacing w:val="-3"/>
                <w:sz w:val="20"/>
                <w:szCs w:val="20"/>
              </w:rPr>
              <w:t xml:space="preserve"> </w:t>
            </w:r>
            <w:r w:rsidRPr="00CF7A31">
              <w:rPr>
                <w:rFonts w:ascii="Arial" w:eastAsia="Georgia" w:hAnsi="Arial" w:cs="Arial"/>
                <w:sz w:val="20"/>
                <w:szCs w:val="20"/>
              </w:rPr>
              <w:t>Longitudinal Data (NCLD)</w:t>
            </w:r>
            <w:r w:rsidRPr="00CF7A31">
              <w:rPr>
                <w:rFonts w:ascii="Arial" w:eastAsia="Georgia" w:hAnsi="Arial" w:cs="Arial"/>
                <w:spacing w:val="-8"/>
                <w:sz w:val="20"/>
                <w:szCs w:val="20"/>
              </w:rPr>
              <w:t xml:space="preserve"> </w:t>
            </w:r>
            <w:r w:rsidRPr="00CF7A31">
              <w:rPr>
                <w:rFonts w:ascii="Arial" w:eastAsia="Georgia" w:hAnsi="Arial" w:cs="Arial"/>
                <w:sz w:val="20"/>
                <w:szCs w:val="20"/>
              </w:rPr>
              <w:t>will help us reach this goal.</w:t>
            </w:r>
          </w:p>
          <w:p w:rsidR="00CF7A31" w:rsidRPr="00CF7A31" w:rsidRDefault="00CF7A31" w:rsidP="00CF7A31">
            <w:pPr>
              <w:spacing w:after="120" w:line="276" w:lineRule="auto"/>
              <w:ind w:left="142" w:right="106"/>
              <w:rPr>
                <w:rFonts w:ascii="Arial" w:eastAsia="Georgia" w:hAnsi="Arial" w:cs="Arial"/>
                <w:sz w:val="20"/>
                <w:szCs w:val="20"/>
              </w:rPr>
            </w:pPr>
            <w:r w:rsidRPr="00CF7A31">
              <w:rPr>
                <w:rFonts w:ascii="Arial" w:eastAsia="Georgia" w:hAnsi="Arial" w:cs="Arial"/>
                <w:sz w:val="20"/>
                <w:szCs w:val="20"/>
              </w:rPr>
              <w:t>The importance of longitudinal data cannot</w:t>
            </w:r>
            <w:r w:rsidRPr="00CF7A31">
              <w:rPr>
                <w:rFonts w:ascii="Arial" w:eastAsia="Georgia" w:hAnsi="Arial" w:cs="Arial"/>
                <w:spacing w:val="-7"/>
                <w:sz w:val="20"/>
                <w:szCs w:val="20"/>
              </w:rPr>
              <w:t xml:space="preserve"> </w:t>
            </w:r>
            <w:r w:rsidRPr="00CF7A31">
              <w:rPr>
                <w:rFonts w:ascii="Arial" w:eastAsia="Georgia" w:hAnsi="Arial" w:cs="Arial"/>
                <w:sz w:val="20"/>
                <w:szCs w:val="20"/>
              </w:rPr>
              <w:t>be overstated. Data collected throughout individuals’</w:t>
            </w:r>
            <w:r w:rsidRPr="00CF7A31">
              <w:rPr>
                <w:rFonts w:ascii="Arial" w:eastAsia="Georgia" w:hAnsi="Arial" w:cs="Arial"/>
                <w:spacing w:val="-12"/>
                <w:sz w:val="20"/>
                <w:szCs w:val="20"/>
              </w:rPr>
              <w:t xml:space="preserve"> </w:t>
            </w:r>
            <w:r w:rsidRPr="00CF7A31">
              <w:rPr>
                <w:rFonts w:ascii="Arial" w:eastAsia="Georgia" w:hAnsi="Arial" w:cs="Arial"/>
                <w:sz w:val="20"/>
                <w:szCs w:val="20"/>
              </w:rPr>
              <w:t>lives provide us with in-depth knowledge of how we can</w:t>
            </w:r>
            <w:r w:rsidRPr="00CF7A31">
              <w:rPr>
                <w:rFonts w:ascii="Arial" w:eastAsia="Georgia" w:hAnsi="Arial" w:cs="Arial"/>
                <w:spacing w:val="-4"/>
                <w:sz w:val="20"/>
                <w:szCs w:val="20"/>
              </w:rPr>
              <w:t xml:space="preserve"> </w:t>
            </w:r>
            <w:r w:rsidRPr="00CF7A31">
              <w:rPr>
                <w:rFonts w:ascii="Arial" w:eastAsia="Georgia" w:hAnsi="Arial" w:cs="Arial"/>
                <w:sz w:val="20"/>
                <w:szCs w:val="20"/>
              </w:rPr>
              <w:t>best improve</w:t>
            </w:r>
            <w:r w:rsidRPr="00CF7A31">
              <w:rPr>
                <w:rFonts w:ascii="Arial" w:eastAsia="Georgia" w:hAnsi="Arial" w:cs="Arial"/>
                <w:spacing w:val="-9"/>
                <w:sz w:val="20"/>
                <w:szCs w:val="20"/>
              </w:rPr>
              <w:t xml:space="preserve"> </w:t>
            </w:r>
            <w:r w:rsidRPr="00CF7A31">
              <w:rPr>
                <w:rFonts w:ascii="Arial" w:eastAsia="Georgia" w:hAnsi="Arial" w:cs="Arial"/>
                <w:sz w:val="20"/>
                <w:szCs w:val="20"/>
              </w:rPr>
              <w:t>the lifetime well-being of people and</w:t>
            </w:r>
            <w:r w:rsidRPr="00CF7A31">
              <w:rPr>
                <w:rFonts w:ascii="Arial" w:eastAsia="Georgia" w:hAnsi="Arial" w:cs="Arial"/>
                <w:spacing w:val="-4"/>
                <w:sz w:val="20"/>
                <w:szCs w:val="20"/>
              </w:rPr>
              <w:t xml:space="preserve"> </w:t>
            </w:r>
            <w:r w:rsidRPr="00CF7A31">
              <w:rPr>
                <w:rFonts w:ascii="Arial" w:eastAsia="Georgia" w:hAnsi="Arial" w:cs="Arial"/>
                <w:sz w:val="20"/>
                <w:szCs w:val="20"/>
              </w:rPr>
              <w:t>families in</w:t>
            </w:r>
            <w:r w:rsidRPr="00CF7A31">
              <w:rPr>
                <w:rFonts w:ascii="Arial" w:eastAsia="Georgia" w:hAnsi="Arial" w:cs="Arial"/>
                <w:spacing w:val="-2"/>
                <w:sz w:val="20"/>
                <w:szCs w:val="20"/>
              </w:rPr>
              <w:t xml:space="preserve"> </w:t>
            </w:r>
            <w:r w:rsidRPr="00CF7A31">
              <w:rPr>
                <w:rFonts w:ascii="Arial" w:eastAsia="Georgia" w:hAnsi="Arial" w:cs="Arial"/>
                <w:sz w:val="20"/>
                <w:szCs w:val="20"/>
              </w:rPr>
              <w:t>Australia.</w:t>
            </w:r>
            <w:r w:rsidRPr="00CF7A31">
              <w:rPr>
                <w:rFonts w:ascii="Arial" w:eastAsia="Georgia" w:hAnsi="Arial" w:cs="Arial"/>
                <w:spacing w:val="-10"/>
                <w:sz w:val="20"/>
                <w:szCs w:val="20"/>
              </w:rPr>
              <w:t xml:space="preserve"> </w:t>
            </w:r>
            <w:r w:rsidRPr="00CF7A31">
              <w:rPr>
                <w:rFonts w:ascii="Arial" w:eastAsia="Georgia" w:hAnsi="Arial" w:cs="Arial"/>
                <w:sz w:val="20"/>
                <w:szCs w:val="20"/>
              </w:rPr>
              <w:t>In turn,</w:t>
            </w:r>
            <w:r w:rsidRPr="00CF7A31">
              <w:rPr>
                <w:rFonts w:ascii="Arial" w:eastAsia="Georgia" w:hAnsi="Arial" w:cs="Arial"/>
                <w:spacing w:val="-5"/>
                <w:sz w:val="20"/>
                <w:szCs w:val="20"/>
              </w:rPr>
              <w:t xml:space="preserve"> </w:t>
            </w:r>
            <w:r w:rsidRPr="00CF7A31">
              <w:rPr>
                <w:rFonts w:ascii="Arial" w:eastAsia="Georgia" w:hAnsi="Arial" w:cs="Arial"/>
                <w:sz w:val="20"/>
                <w:szCs w:val="20"/>
              </w:rPr>
              <w:t>this provides us with a</w:t>
            </w:r>
            <w:r w:rsidRPr="00CF7A31">
              <w:rPr>
                <w:rFonts w:ascii="Arial" w:eastAsia="Georgia" w:hAnsi="Arial" w:cs="Arial"/>
                <w:spacing w:val="-1"/>
                <w:sz w:val="20"/>
                <w:szCs w:val="20"/>
              </w:rPr>
              <w:t xml:space="preserve"> </w:t>
            </w:r>
            <w:r w:rsidRPr="00CF7A31">
              <w:rPr>
                <w:rFonts w:ascii="Arial" w:eastAsia="Georgia" w:hAnsi="Arial" w:cs="Arial"/>
                <w:sz w:val="20"/>
                <w:szCs w:val="20"/>
              </w:rPr>
              <w:t>sound evidence base, through which we can develop and</w:t>
            </w:r>
            <w:r w:rsidRPr="00CF7A31">
              <w:rPr>
                <w:rFonts w:ascii="Arial" w:eastAsia="Georgia" w:hAnsi="Arial" w:cs="Arial"/>
                <w:spacing w:val="-4"/>
                <w:sz w:val="20"/>
                <w:szCs w:val="20"/>
              </w:rPr>
              <w:t xml:space="preserve"> </w:t>
            </w:r>
            <w:r w:rsidRPr="00CF7A31">
              <w:rPr>
                <w:rFonts w:ascii="Arial" w:eastAsia="Georgia" w:hAnsi="Arial" w:cs="Arial"/>
                <w:sz w:val="20"/>
                <w:szCs w:val="20"/>
              </w:rPr>
              <w:t>evaluate policy.</w:t>
            </w:r>
          </w:p>
          <w:p w:rsidR="00CF7A31" w:rsidRDefault="00874968" w:rsidP="00CF7A31">
            <w:pPr>
              <w:spacing w:after="120" w:line="276" w:lineRule="auto"/>
              <w:ind w:left="142" w:right="-20"/>
              <w:rPr>
                <w:rFonts w:ascii="Arial" w:eastAsia="Georgia" w:hAnsi="Arial" w:cs="Arial"/>
                <w:sz w:val="20"/>
                <w:szCs w:val="20"/>
              </w:rPr>
            </w:pPr>
            <w:r>
              <w:rPr>
                <w:rFonts w:ascii="Arial" w:eastAsia="Georgia" w:hAnsi="Arial" w:cs="Arial"/>
                <w:noProof/>
                <w:sz w:val="20"/>
                <w:szCs w:val="20"/>
                <w:lang w:val="en-AU" w:eastAsia="en-AU"/>
              </w:rPr>
              <w:drawing>
                <wp:anchor distT="0" distB="0" distL="114300" distR="114300" simplePos="0" relativeHeight="251658752" behindDoc="0" locked="0" layoutInCell="1" allowOverlap="1" wp14:anchorId="6625859D" wp14:editId="4883CAAD">
                  <wp:simplePos x="0" y="0"/>
                  <wp:positionH relativeFrom="column">
                    <wp:posOffset>92710</wp:posOffset>
                  </wp:positionH>
                  <wp:positionV relativeFrom="paragraph">
                    <wp:posOffset>-995045</wp:posOffset>
                  </wp:positionV>
                  <wp:extent cx="1275715" cy="1187450"/>
                  <wp:effectExtent l="0" t="0" r="635" b="0"/>
                  <wp:wrapSquare wrapText="bothSides"/>
                  <wp:docPr id="4" name="Picture 4" descr="dec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c_hub_Finn.jpg"/>
                          <pic:cNvPicPr/>
                        </pic:nvPicPr>
                        <pic:blipFill>
                          <a:blip r:embed="rId9">
                            <a:extLst>
                              <a:ext uri="{28A0092B-C50C-407E-A947-70E740481C1C}">
                                <a14:useLocalDpi xmlns:a14="http://schemas.microsoft.com/office/drawing/2010/main" val="0"/>
                              </a:ext>
                            </a:extLst>
                          </a:blip>
                          <a:stretch>
                            <a:fillRect/>
                          </a:stretch>
                        </pic:blipFill>
                        <pic:spPr>
                          <a:xfrm>
                            <a:off x="0" y="0"/>
                            <a:ext cx="1275715" cy="1187450"/>
                          </a:xfrm>
                          <a:prstGeom prst="rect">
                            <a:avLst/>
                          </a:prstGeom>
                        </pic:spPr>
                      </pic:pic>
                    </a:graphicData>
                  </a:graphic>
                  <wp14:sizeRelH relativeFrom="page">
                    <wp14:pctWidth>0</wp14:pctWidth>
                  </wp14:sizeRelH>
                  <wp14:sizeRelV relativeFrom="page">
                    <wp14:pctHeight>0</wp14:pctHeight>
                  </wp14:sizeRelV>
                </wp:anchor>
              </w:drawing>
            </w:r>
            <w:r w:rsidR="00CF7A31" w:rsidRPr="00CF7A31">
              <w:rPr>
                <w:rFonts w:ascii="Arial" w:eastAsia="Georgia" w:hAnsi="Arial" w:cs="Arial"/>
                <w:sz w:val="20"/>
                <w:szCs w:val="20"/>
              </w:rPr>
              <w:t>In this, the first</w:t>
            </w:r>
            <w:r w:rsidR="00CF7A31" w:rsidRPr="00CF7A31">
              <w:rPr>
                <w:rFonts w:ascii="Arial" w:eastAsia="Georgia" w:hAnsi="Arial" w:cs="Arial"/>
                <w:spacing w:val="-9"/>
                <w:sz w:val="20"/>
                <w:szCs w:val="20"/>
              </w:rPr>
              <w:t xml:space="preserve"> </w:t>
            </w:r>
            <w:r w:rsidR="00CF7A31" w:rsidRPr="00CF7A31">
              <w:rPr>
                <w:rFonts w:ascii="Arial" w:eastAsia="Georgia" w:hAnsi="Arial" w:cs="Arial"/>
                <w:sz w:val="20"/>
                <w:szCs w:val="20"/>
              </w:rPr>
              <w:t>eNewsletter for the NCLD, you will find</w:t>
            </w:r>
            <w:r w:rsidR="00CF7A31" w:rsidRPr="00CF7A31">
              <w:rPr>
                <w:rFonts w:ascii="Arial" w:eastAsia="Georgia" w:hAnsi="Arial" w:cs="Arial"/>
                <w:spacing w:val="-9"/>
                <w:sz w:val="20"/>
                <w:szCs w:val="20"/>
              </w:rPr>
              <w:t xml:space="preserve"> </w:t>
            </w:r>
            <w:r w:rsidR="00CF7A31" w:rsidRPr="00CF7A31">
              <w:rPr>
                <w:rFonts w:ascii="Arial" w:eastAsia="Georgia" w:hAnsi="Arial" w:cs="Arial"/>
                <w:sz w:val="20"/>
                <w:szCs w:val="20"/>
              </w:rPr>
              <w:t>information on the Centre itself, and data</w:t>
            </w:r>
            <w:r w:rsidR="00CF7A31">
              <w:rPr>
                <w:rFonts w:ascii="Arial" w:eastAsia="Georgia" w:hAnsi="Arial" w:cs="Arial"/>
                <w:sz w:val="20"/>
                <w:szCs w:val="20"/>
              </w:rPr>
              <w:t xml:space="preserve"> </w:t>
            </w:r>
            <w:r w:rsidR="00CF7A31" w:rsidRPr="00CF7A31">
              <w:rPr>
                <w:rFonts w:ascii="Arial" w:eastAsia="Georgia" w:hAnsi="Arial" w:cs="Arial"/>
                <w:sz w:val="20"/>
                <w:szCs w:val="20"/>
              </w:rPr>
              <w:t>highlights from</w:t>
            </w:r>
            <w:r w:rsidR="00CF7A31" w:rsidRPr="00CF7A31">
              <w:rPr>
                <w:rFonts w:ascii="Arial" w:eastAsia="Georgia" w:hAnsi="Arial" w:cs="Arial"/>
                <w:spacing w:val="-5"/>
                <w:sz w:val="20"/>
                <w:szCs w:val="20"/>
              </w:rPr>
              <w:t xml:space="preserve"> </w:t>
            </w:r>
            <w:r w:rsidR="00CF7A31" w:rsidRPr="00CF7A31">
              <w:rPr>
                <w:rFonts w:ascii="Arial" w:eastAsia="Georgia" w:hAnsi="Arial" w:cs="Arial"/>
                <w:sz w:val="20"/>
                <w:szCs w:val="20"/>
              </w:rPr>
              <w:t>a</w:t>
            </w:r>
            <w:r w:rsidR="00CF7A31" w:rsidRPr="00CF7A31">
              <w:rPr>
                <w:rFonts w:ascii="Arial" w:eastAsia="Georgia" w:hAnsi="Arial" w:cs="Arial"/>
                <w:spacing w:val="-1"/>
                <w:sz w:val="20"/>
                <w:szCs w:val="20"/>
              </w:rPr>
              <w:t xml:space="preserve"> </w:t>
            </w:r>
            <w:r w:rsidR="00CF7A31" w:rsidRPr="00CF7A31">
              <w:rPr>
                <w:rFonts w:ascii="Arial" w:eastAsia="Georgia" w:hAnsi="Arial" w:cs="Arial"/>
                <w:sz w:val="20"/>
                <w:szCs w:val="20"/>
              </w:rPr>
              <w:t>variety</w:t>
            </w:r>
            <w:r w:rsidR="00CF7A31" w:rsidRPr="00CF7A31">
              <w:rPr>
                <w:rFonts w:ascii="Arial" w:eastAsia="Georgia" w:hAnsi="Arial" w:cs="Arial"/>
                <w:spacing w:val="-7"/>
                <w:sz w:val="20"/>
                <w:szCs w:val="20"/>
              </w:rPr>
              <w:t xml:space="preserve"> </w:t>
            </w:r>
            <w:r w:rsidR="00CF7A31" w:rsidRPr="00CF7A31">
              <w:rPr>
                <w:rFonts w:ascii="Arial" w:eastAsia="Georgia" w:hAnsi="Arial" w:cs="Arial"/>
                <w:sz w:val="20"/>
                <w:szCs w:val="20"/>
              </w:rPr>
              <w:t>of recent analyses, which I</w:t>
            </w:r>
            <w:r w:rsidR="00CF7A31" w:rsidRPr="00CF7A31">
              <w:rPr>
                <w:rFonts w:ascii="Arial" w:eastAsia="Georgia" w:hAnsi="Arial" w:cs="Arial"/>
                <w:spacing w:val="-1"/>
                <w:sz w:val="20"/>
                <w:szCs w:val="20"/>
              </w:rPr>
              <w:t xml:space="preserve"> </w:t>
            </w:r>
            <w:r w:rsidR="00CF7A31" w:rsidRPr="00CF7A31">
              <w:rPr>
                <w:rFonts w:ascii="Arial" w:eastAsia="Georgia" w:hAnsi="Arial" w:cs="Arial"/>
                <w:sz w:val="20"/>
                <w:szCs w:val="20"/>
              </w:rPr>
              <w:t>hope you enjoy.</w:t>
            </w:r>
          </w:p>
          <w:p w:rsidR="00CF7A31" w:rsidRPr="00804941" w:rsidRDefault="008918F6" w:rsidP="00804941">
            <w:pPr>
              <w:spacing w:after="120" w:line="276" w:lineRule="auto"/>
              <w:ind w:left="142" w:right="-20"/>
              <w:rPr>
                <w:rFonts w:ascii="Arial" w:eastAsia="Georgia" w:hAnsi="Arial" w:cs="Arial"/>
                <w:i/>
                <w:sz w:val="20"/>
                <w:szCs w:val="20"/>
              </w:rPr>
            </w:pPr>
            <w:r w:rsidRPr="00804941">
              <w:rPr>
                <w:rFonts w:ascii="Arial" w:eastAsia="Georgia" w:hAnsi="Arial" w:cs="Arial"/>
                <w:i/>
                <w:sz w:val="20"/>
                <w:szCs w:val="20"/>
              </w:rPr>
              <w:t>Finn</w:t>
            </w:r>
          </w:p>
          <w:p w:rsidR="00CF7A31" w:rsidRPr="008918F6" w:rsidRDefault="00CF7A31" w:rsidP="00804941">
            <w:pPr>
              <w:spacing w:after="120" w:line="276" w:lineRule="auto"/>
              <w:ind w:left="142" w:right="-20"/>
              <w:rPr>
                <w:rStyle w:val="BookTitle"/>
                <w:rFonts w:ascii="Arial" w:hAnsi="Arial" w:cs="Arial"/>
                <w:b/>
                <w:i w:val="0"/>
                <w:iCs w:val="0"/>
                <w:smallCaps w:val="0"/>
                <w:spacing w:val="0"/>
                <w:sz w:val="20"/>
                <w:szCs w:val="20"/>
              </w:rPr>
            </w:pPr>
            <w:r w:rsidRPr="008918F6">
              <w:rPr>
                <w:rFonts w:ascii="Arial" w:eastAsia="Georgia" w:hAnsi="Arial" w:cs="Arial"/>
                <w:b/>
                <w:sz w:val="20"/>
                <w:szCs w:val="20"/>
              </w:rPr>
              <w:t>Finn Pratt, Secretary</w:t>
            </w:r>
            <w:r w:rsidR="008918F6">
              <w:rPr>
                <w:rFonts w:ascii="Arial" w:eastAsia="Georgia" w:hAnsi="Arial" w:cs="Arial"/>
                <w:b/>
                <w:sz w:val="20"/>
                <w:szCs w:val="20"/>
              </w:rPr>
              <w:br/>
            </w:r>
            <w:r w:rsidRPr="008918F6">
              <w:rPr>
                <w:rFonts w:ascii="Arial" w:eastAsia="Georgia" w:hAnsi="Arial" w:cs="Arial"/>
                <w:b/>
                <w:sz w:val="20"/>
                <w:szCs w:val="20"/>
              </w:rPr>
              <w:t>Department of Social Services</w:t>
            </w:r>
          </w:p>
        </w:tc>
      </w:tr>
      <w:tr w:rsidR="00CF7A31" w:rsidTr="006A6FB0">
        <w:tc>
          <w:tcPr>
            <w:tcW w:w="10631" w:type="dxa"/>
            <w:tcBorders>
              <w:left w:val="single" w:sz="4" w:space="0" w:color="FFFFFF" w:themeColor="background1"/>
              <w:right w:val="single" w:sz="4" w:space="0" w:color="FFFFFF" w:themeColor="background1"/>
            </w:tcBorders>
          </w:tcPr>
          <w:p w:rsidR="00CF7A31" w:rsidRDefault="00CF7A31" w:rsidP="004B54CA">
            <w:pPr>
              <w:rPr>
                <w:rStyle w:val="BookTitle"/>
                <w:i w:val="0"/>
                <w:iCs w:val="0"/>
                <w:smallCaps w:val="0"/>
                <w:spacing w:val="0"/>
              </w:rPr>
            </w:pPr>
          </w:p>
        </w:tc>
      </w:tr>
      <w:tr w:rsidR="00CF7A31" w:rsidTr="006A6FB0">
        <w:tc>
          <w:tcPr>
            <w:tcW w:w="10631" w:type="dxa"/>
            <w:tcBorders>
              <w:bottom w:val="single" w:sz="4" w:space="0" w:color="FFFFFF" w:themeColor="background1"/>
            </w:tcBorders>
          </w:tcPr>
          <w:p w:rsidR="00CF7A31" w:rsidRPr="002B22A7" w:rsidRDefault="002B22A7" w:rsidP="00005D09">
            <w:pPr>
              <w:pStyle w:val="Heading1"/>
              <w:rPr>
                <w:rStyle w:val="BookTitle"/>
                <w:i w:val="0"/>
                <w:iCs w:val="0"/>
                <w:smallCaps w:val="0"/>
                <w:spacing w:val="0"/>
              </w:rPr>
            </w:pPr>
            <w:r>
              <w:t xml:space="preserve">A message </w:t>
            </w:r>
            <w:r w:rsidRPr="00005D09">
              <w:t>from</w:t>
            </w:r>
            <w:r>
              <w:t xml:space="preserve"> Sean Innis, NCLD Group Manager</w:t>
            </w:r>
          </w:p>
        </w:tc>
      </w:tr>
      <w:tr w:rsidR="00CF7A31" w:rsidTr="006A6FB0">
        <w:tc>
          <w:tcPr>
            <w:tcW w:w="10631" w:type="dxa"/>
            <w:tcBorders>
              <w:top w:val="single" w:sz="4" w:space="0" w:color="FFFFFF" w:themeColor="background1"/>
              <w:bottom w:val="single" w:sz="4" w:space="0" w:color="7030A0"/>
            </w:tcBorders>
          </w:tcPr>
          <w:p w:rsidR="00F3427A" w:rsidRPr="000851F0" w:rsidRDefault="004B2A41" w:rsidP="000851F0">
            <w:pPr>
              <w:widowControl/>
              <w:spacing w:after="120"/>
              <w:ind w:left="34"/>
              <w:rPr>
                <w:rFonts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decoration&#10;" style="position:absolute;left:0;text-align:left;margin-left:417.35pt;margin-top:-92.15pt;width:81.1pt;height:104.7pt;z-index:-251656704;mso-position-horizontal-relative:text;mso-position-vertical-relative:text;mso-width-relative:page;mso-height-relative:page" wrapcoords="-161 0 -161 21475 21600 21475 21600 0 -161 0">
                  <v:imagedata r:id="rId10" o:title="Innis_Intranet"/>
                  <w10:wrap type="square"/>
                </v:shape>
              </w:pict>
            </w:r>
            <w:r w:rsidR="00F3427A" w:rsidRPr="00BA7C10">
              <w:rPr>
                <w:rFonts w:cs="Arial"/>
              </w:rPr>
              <w:t xml:space="preserve">I am delighted to </w:t>
            </w:r>
            <w:r w:rsidR="00F3427A" w:rsidRPr="000851F0">
              <w:rPr>
                <w:rFonts w:cs="Arial"/>
              </w:rPr>
              <w:t>present the first newsletter of the National Centre for Longitudinal Data</w:t>
            </w:r>
            <w:r w:rsidR="000851F0">
              <w:rPr>
                <w:rFonts w:cs="Arial"/>
              </w:rPr>
              <w:t xml:space="preserve"> (NCLD)</w:t>
            </w:r>
            <w:r w:rsidR="00F3427A" w:rsidRPr="000851F0">
              <w:rPr>
                <w:rFonts w:cs="Arial"/>
              </w:rPr>
              <w:t xml:space="preserve">.  </w:t>
            </w:r>
          </w:p>
          <w:p w:rsidR="000851F0" w:rsidRPr="000851F0" w:rsidRDefault="000851F0" w:rsidP="000851F0">
            <w:pPr>
              <w:spacing w:before="60" w:after="60" w:line="276" w:lineRule="auto"/>
              <w:ind w:left="34"/>
              <w:rPr>
                <w:rFonts w:eastAsia="Times New Roman" w:cs="Arial"/>
                <w:color w:val="2C2A29"/>
                <w:szCs w:val="20"/>
                <w:lang w:val="en" w:eastAsia="en-AU"/>
              </w:rPr>
            </w:pPr>
            <w:r w:rsidRPr="000851F0">
              <w:rPr>
                <w:rFonts w:cs="Arial"/>
              </w:rPr>
              <w:t xml:space="preserve">The </w:t>
            </w:r>
            <w:r>
              <w:rPr>
                <w:rFonts w:cs="Arial"/>
              </w:rPr>
              <w:t>mission of the NCLD is to</w:t>
            </w:r>
            <w:r w:rsidRPr="000851F0">
              <w:rPr>
                <w:rFonts w:eastAsia="Times New Roman" w:cs="Arial"/>
                <w:color w:val="2C2A29"/>
                <w:lang w:val="en" w:eastAsia="en-AU"/>
              </w:rPr>
              <w:t xml:space="preserve"> promote a lon</w:t>
            </w:r>
            <w:r w:rsidRPr="000851F0">
              <w:rPr>
                <w:rFonts w:eastAsia="Times New Roman" w:cs="Arial"/>
                <w:color w:val="2C2A29"/>
                <w:szCs w:val="20"/>
                <w:lang w:val="en" w:eastAsia="en-AU"/>
              </w:rPr>
              <w:t>gitudinal evidence base that informs policies and practices to improve the lifetime wellbeing of people and families in Australia.</w:t>
            </w:r>
          </w:p>
          <w:p w:rsidR="000851F0" w:rsidRPr="000851F0" w:rsidRDefault="000851F0" w:rsidP="000851F0">
            <w:pPr>
              <w:widowControl/>
              <w:shd w:val="clear" w:color="auto" w:fill="FFFFFF"/>
              <w:spacing w:before="60" w:after="60" w:line="276" w:lineRule="auto"/>
              <w:ind w:left="34"/>
              <w:rPr>
                <w:rFonts w:eastAsia="Times New Roman" w:cs="Arial"/>
                <w:color w:val="2C2A29"/>
                <w:szCs w:val="20"/>
                <w:lang w:val="en" w:eastAsia="en-AU"/>
              </w:rPr>
            </w:pPr>
            <w:r w:rsidRPr="000851F0">
              <w:rPr>
                <w:rFonts w:eastAsia="Times New Roman" w:cs="Arial"/>
                <w:color w:val="2C2A29"/>
                <w:szCs w:val="20"/>
                <w:lang w:val="en" w:eastAsia="en-AU"/>
              </w:rPr>
              <w:t xml:space="preserve">To achieve </w:t>
            </w:r>
            <w:r>
              <w:rPr>
                <w:rFonts w:eastAsia="Times New Roman" w:cs="Arial"/>
                <w:color w:val="2C2A29"/>
                <w:szCs w:val="20"/>
                <w:lang w:val="en" w:eastAsia="en-AU"/>
              </w:rPr>
              <w:t>this</w:t>
            </w:r>
            <w:r w:rsidRPr="000851F0">
              <w:rPr>
                <w:rFonts w:eastAsia="Times New Roman" w:cs="Arial"/>
                <w:color w:val="2C2A29"/>
                <w:szCs w:val="20"/>
                <w:lang w:val="en" w:eastAsia="en-AU"/>
              </w:rPr>
              <w:t xml:space="preserve"> mission</w:t>
            </w:r>
            <w:r>
              <w:rPr>
                <w:rFonts w:eastAsia="Times New Roman" w:cs="Arial"/>
                <w:color w:val="2C2A29"/>
                <w:szCs w:val="20"/>
                <w:lang w:val="en" w:eastAsia="en-AU"/>
              </w:rPr>
              <w:t>,</w:t>
            </w:r>
            <w:r w:rsidRPr="000851F0">
              <w:rPr>
                <w:rFonts w:eastAsia="Times New Roman" w:cs="Arial"/>
                <w:color w:val="2C2A29"/>
                <w:szCs w:val="20"/>
                <w:lang w:val="en" w:eastAsia="en-AU"/>
              </w:rPr>
              <w:t xml:space="preserve"> the NCLD will:</w:t>
            </w:r>
          </w:p>
          <w:p w:rsidR="000851F0" w:rsidRPr="000851F0" w:rsidRDefault="000851F0" w:rsidP="000851F0">
            <w:pPr>
              <w:widowControl/>
              <w:numPr>
                <w:ilvl w:val="0"/>
                <w:numId w:val="4"/>
              </w:numPr>
              <w:shd w:val="clear" w:color="auto" w:fill="FFFFFF"/>
              <w:tabs>
                <w:tab w:val="clear" w:pos="720"/>
              </w:tabs>
              <w:spacing w:before="60" w:after="60" w:line="276" w:lineRule="auto"/>
              <w:ind w:left="459" w:hanging="142"/>
              <w:rPr>
                <w:rFonts w:eastAsia="Times New Roman" w:cs="Arial"/>
                <w:color w:val="2C2A29"/>
                <w:szCs w:val="20"/>
                <w:lang w:val="en" w:eastAsia="en-AU"/>
              </w:rPr>
            </w:pPr>
            <w:r w:rsidRPr="000851F0">
              <w:rPr>
                <w:rFonts w:eastAsia="Times New Roman" w:cs="Arial"/>
                <w:color w:val="2C2A29"/>
                <w:szCs w:val="20"/>
                <w:lang w:val="en" w:eastAsia="en-AU"/>
              </w:rPr>
              <w:t>develop a national framework (or architecture) for government investment in longitudinal data</w:t>
            </w:r>
          </w:p>
          <w:p w:rsidR="000851F0" w:rsidRPr="000851F0" w:rsidRDefault="000851F0" w:rsidP="000851F0">
            <w:pPr>
              <w:widowControl/>
              <w:numPr>
                <w:ilvl w:val="0"/>
                <w:numId w:val="4"/>
              </w:numPr>
              <w:shd w:val="clear" w:color="auto" w:fill="FFFFFF"/>
              <w:tabs>
                <w:tab w:val="clear" w:pos="720"/>
              </w:tabs>
              <w:spacing w:before="60" w:after="60" w:line="276" w:lineRule="auto"/>
              <w:ind w:left="459" w:hanging="142"/>
              <w:rPr>
                <w:rFonts w:eastAsia="Times New Roman" w:cs="Arial"/>
                <w:color w:val="2C2A29"/>
                <w:szCs w:val="20"/>
                <w:lang w:val="en" w:eastAsia="en-AU"/>
              </w:rPr>
            </w:pPr>
            <w:r w:rsidRPr="000851F0">
              <w:rPr>
                <w:rFonts w:eastAsia="Times New Roman" w:cs="Arial"/>
                <w:color w:val="2C2A29"/>
                <w:szCs w:val="20"/>
                <w:lang w:val="en" w:eastAsia="en-AU"/>
              </w:rPr>
              <w:t>produce and manage quality longitudinal data sets and encourage their use</w:t>
            </w:r>
          </w:p>
          <w:p w:rsidR="000851F0" w:rsidRPr="000851F0" w:rsidRDefault="000851F0" w:rsidP="000851F0">
            <w:pPr>
              <w:widowControl/>
              <w:numPr>
                <w:ilvl w:val="0"/>
                <w:numId w:val="4"/>
              </w:numPr>
              <w:shd w:val="clear" w:color="auto" w:fill="FFFFFF"/>
              <w:tabs>
                <w:tab w:val="clear" w:pos="720"/>
              </w:tabs>
              <w:spacing w:before="60" w:after="60" w:line="276" w:lineRule="auto"/>
              <w:ind w:left="459" w:hanging="142"/>
              <w:rPr>
                <w:rFonts w:eastAsia="Times New Roman" w:cs="Arial"/>
                <w:color w:val="2C2A29"/>
                <w:szCs w:val="20"/>
                <w:lang w:val="en" w:eastAsia="en-AU"/>
              </w:rPr>
            </w:pPr>
            <w:r w:rsidRPr="000851F0">
              <w:rPr>
                <w:rFonts w:eastAsia="Times New Roman" w:cs="Arial"/>
                <w:color w:val="2C2A29"/>
                <w:szCs w:val="20"/>
                <w:lang w:val="en" w:eastAsia="en-AU"/>
              </w:rPr>
              <w:t>foster collaboration between longitudinal survey developers, researchers and policy makers</w:t>
            </w:r>
          </w:p>
          <w:p w:rsidR="000851F0" w:rsidRPr="000851F0" w:rsidRDefault="000851F0" w:rsidP="000851F0">
            <w:pPr>
              <w:widowControl/>
              <w:numPr>
                <w:ilvl w:val="0"/>
                <w:numId w:val="4"/>
              </w:numPr>
              <w:shd w:val="clear" w:color="auto" w:fill="FFFFFF"/>
              <w:tabs>
                <w:tab w:val="clear" w:pos="720"/>
              </w:tabs>
              <w:spacing w:before="60" w:after="60" w:line="276" w:lineRule="auto"/>
              <w:ind w:left="459" w:hanging="142"/>
              <w:rPr>
                <w:rFonts w:eastAsia="Times New Roman" w:cs="Arial"/>
                <w:color w:val="2C2A29"/>
                <w:szCs w:val="20"/>
                <w:lang w:val="en" w:eastAsia="en-AU"/>
              </w:rPr>
            </w:pPr>
            <w:r w:rsidRPr="000851F0">
              <w:rPr>
                <w:rFonts w:eastAsia="Times New Roman" w:cs="Arial"/>
                <w:color w:val="2C2A29"/>
                <w:szCs w:val="20"/>
                <w:lang w:val="en" w:eastAsia="en-AU"/>
              </w:rPr>
              <w:t>facilitate broader use of longitudinal data</w:t>
            </w:r>
          </w:p>
          <w:p w:rsidR="00F3427A" w:rsidRDefault="00F3427A" w:rsidP="000851F0">
            <w:pPr>
              <w:spacing w:before="60" w:after="60" w:line="276" w:lineRule="auto"/>
              <w:ind w:left="34"/>
              <w:rPr>
                <w:rFonts w:cs="Arial"/>
              </w:rPr>
            </w:pPr>
            <w:r>
              <w:rPr>
                <w:rFonts w:cs="Arial"/>
              </w:rPr>
              <w:t>The Centre aims to assist the Australian government to achieve greater analytical value from longitudinal data assets to develop policies across the life course in an efficient and well-coordinated way. This will be achieved by the bringing together of policy makers and researchers to assess the status of current longitudinal assets and to develop a framework for longitudinal data moving into the future.</w:t>
            </w:r>
          </w:p>
          <w:p w:rsidR="00F3427A" w:rsidRPr="00BA7C10" w:rsidRDefault="00F3427A" w:rsidP="000851F0">
            <w:pPr>
              <w:spacing w:before="60" w:after="60" w:line="276" w:lineRule="auto"/>
              <w:ind w:left="34"/>
              <w:rPr>
                <w:rFonts w:cs="Arial"/>
              </w:rPr>
            </w:pPr>
            <w:r>
              <w:rPr>
                <w:rFonts w:cs="Arial"/>
              </w:rPr>
              <w:t>The Centre will initially build on the established strength of existing data assets by bringing together the four longitudinal studies managed within the Department of Social Services</w:t>
            </w:r>
            <w:r w:rsidR="000851F0">
              <w:rPr>
                <w:rFonts w:cs="Arial"/>
              </w:rPr>
              <w:t xml:space="preserve">. More information on these studies can be found on the following page. </w:t>
            </w:r>
          </w:p>
          <w:p w:rsidR="00CF7A31" w:rsidRDefault="00F3427A" w:rsidP="000851F0">
            <w:pPr>
              <w:spacing w:after="120" w:line="276" w:lineRule="auto"/>
              <w:ind w:left="34"/>
              <w:rPr>
                <w:rStyle w:val="BookTitle"/>
                <w:i w:val="0"/>
                <w:iCs w:val="0"/>
                <w:smallCaps w:val="0"/>
                <w:spacing w:val="0"/>
              </w:rPr>
            </w:pPr>
            <w:r w:rsidRPr="00BA7C10">
              <w:rPr>
                <w:rFonts w:cs="Arial"/>
              </w:rPr>
              <w:t>To find out more about the National Longitudinal Data Centre, and the important role that the Centre’s data plays in understanding what causes people’s circumstances to change and to identify opportunities to improve their lives,</w:t>
            </w:r>
            <w:r w:rsidR="00DB5BDA">
              <w:rPr>
                <w:rFonts w:cs="Arial"/>
              </w:rPr>
              <w:t xml:space="preserve"> visit the</w:t>
            </w:r>
            <w:r w:rsidRPr="00BA7C10">
              <w:rPr>
                <w:rFonts w:cs="Arial"/>
              </w:rPr>
              <w:t xml:space="preserve"> </w:t>
            </w:r>
            <w:hyperlink r:id="rId11" w:history="1">
              <w:r w:rsidR="00DB5BDA">
                <w:rPr>
                  <w:rStyle w:val="Hyperlink"/>
                  <w:rFonts w:cs="Arial"/>
                </w:rPr>
                <w:t>Department of Social Services website</w:t>
              </w:r>
            </w:hyperlink>
            <w:r w:rsidR="00DB5BDA">
              <w:rPr>
                <w:rFonts w:cs="Arial"/>
              </w:rPr>
              <w:t>.</w:t>
            </w:r>
          </w:p>
        </w:tc>
      </w:tr>
    </w:tbl>
    <w:p w:rsidR="00F3427A" w:rsidRDefault="00F3427A">
      <w:pPr>
        <w:sectPr w:rsidR="00F3427A" w:rsidSect="00DD5D4F">
          <w:headerReference w:type="default" r:id="rId12"/>
          <w:footerReference w:type="default" r:id="rId13"/>
          <w:pgSz w:w="11906" w:h="16838"/>
          <w:pgMar w:top="3402" w:right="1440" w:bottom="709" w:left="284" w:header="284" w:footer="0" w:gutter="0"/>
          <w:cols w:space="708"/>
          <w:docGrid w:linePitch="360"/>
        </w:sectPr>
      </w:pPr>
    </w:p>
    <w:tbl>
      <w:tblPr>
        <w:tblStyle w:val="TableGrid"/>
        <w:tblW w:w="10631" w:type="dxa"/>
        <w:tblInd w:w="25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0631"/>
      </w:tblGrid>
      <w:tr w:rsidR="0012409C" w:rsidTr="008918F6">
        <w:tc>
          <w:tcPr>
            <w:tcW w:w="10631" w:type="dxa"/>
            <w:tcBorders>
              <w:top w:val="single" w:sz="4" w:space="0" w:color="7030A0"/>
              <w:bottom w:val="single" w:sz="4" w:space="0" w:color="FFFFFF" w:themeColor="background1"/>
            </w:tcBorders>
          </w:tcPr>
          <w:p w:rsidR="0012409C" w:rsidRDefault="0012409C" w:rsidP="00005D09">
            <w:pPr>
              <w:pStyle w:val="Heading1"/>
              <w:rPr>
                <w:noProof/>
              </w:rPr>
            </w:pPr>
            <w:r>
              <w:lastRenderedPageBreak/>
              <w:t>Latest news on our studies!</w:t>
            </w:r>
          </w:p>
        </w:tc>
      </w:tr>
      <w:tr w:rsidR="00F3427A" w:rsidTr="00F3427A">
        <w:trPr>
          <w:trHeight w:val="6980"/>
        </w:trPr>
        <w:tc>
          <w:tcPr>
            <w:tcW w:w="10631" w:type="dxa"/>
            <w:tcBorders>
              <w:top w:val="single" w:sz="4" w:space="0" w:color="FFFFFF" w:themeColor="background1"/>
            </w:tcBorders>
          </w:tcPr>
          <w:p w:rsidR="00F3427A" w:rsidRPr="005D0429" w:rsidRDefault="00F3427A" w:rsidP="00EF5FC9">
            <w:pPr>
              <w:tabs>
                <w:tab w:val="left" w:pos="915"/>
              </w:tabs>
              <w:spacing w:after="120" w:line="276" w:lineRule="auto"/>
              <w:ind w:left="142"/>
              <w:rPr>
                <w:rFonts w:ascii="Arial" w:hAnsi="Arial" w:cs="Arial"/>
                <w:b/>
                <w:sz w:val="20"/>
                <w:szCs w:val="20"/>
              </w:rPr>
            </w:pPr>
            <w:r w:rsidRPr="005D0429">
              <w:rPr>
                <w:rFonts w:ascii="Arial" w:hAnsi="Arial" w:cs="Arial"/>
                <w:b/>
                <w:sz w:val="20"/>
                <w:szCs w:val="20"/>
              </w:rPr>
              <w:t>Building a New Life in Australia (BNLA)</w:t>
            </w:r>
          </w:p>
          <w:p w:rsidR="00F3427A" w:rsidRPr="005D0429" w:rsidRDefault="00EF5FC9" w:rsidP="00EF5FC9">
            <w:pPr>
              <w:spacing w:after="120" w:line="276" w:lineRule="auto"/>
              <w:ind w:left="142"/>
              <w:rPr>
                <w:rFonts w:ascii="Arial" w:eastAsia="Georgia" w:hAnsi="Arial" w:cs="Arial"/>
                <w:b/>
                <w:bCs/>
                <w:color w:val="673380"/>
                <w:sz w:val="20"/>
                <w:szCs w:val="20"/>
              </w:rPr>
            </w:pPr>
            <w:r w:rsidRPr="00BA7C10">
              <w:rPr>
                <w:rFonts w:cs="Arial"/>
              </w:rPr>
              <w:t xml:space="preserve">Wave 1 dataset </w:t>
            </w:r>
            <w:r w:rsidR="00F57EAD">
              <w:rPr>
                <w:rFonts w:cs="Arial"/>
              </w:rPr>
              <w:t>will be</w:t>
            </w:r>
            <w:r w:rsidR="007C027A">
              <w:rPr>
                <w:rFonts w:cs="Arial"/>
              </w:rPr>
              <w:t xml:space="preserve"> released on </w:t>
            </w:r>
            <w:r w:rsidR="00F57EAD">
              <w:rPr>
                <w:rFonts w:cs="Arial"/>
              </w:rPr>
              <w:t>31</w:t>
            </w:r>
            <w:r w:rsidR="007C027A">
              <w:rPr>
                <w:rFonts w:cs="Arial"/>
              </w:rPr>
              <w:t xml:space="preserve"> July 201</w:t>
            </w:r>
            <w:r w:rsidR="00DB5BDA">
              <w:rPr>
                <w:rFonts w:cs="Arial"/>
              </w:rPr>
              <w:t xml:space="preserve">5. </w:t>
            </w:r>
            <w:hyperlink r:id="rId14" w:history="1">
              <w:r w:rsidR="00DB5BDA" w:rsidRPr="00DB5BDA">
                <w:rPr>
                  <w:rStyle w:val="Hyperlink"/>
                  <w:rFonts w:cs="Arial"/>
                </w:rPr>
                <w:t>Apply for access to the data</w:t>
              </w:r>
            </w:hyperlink>
            <w:r w:rsidRPr="00BA7C10">
              <w:rPr>
                <w:rFonts w:cs="Arial"/>
              </w:rPr>
              <w:t xml:space="preserve">. Wave 2 data collection </w:t>
            </w:r>
            <w:r>
              <w:rPr>
                <w:rFonts w:cs="Arial"/>
              </w:rPr>
              <w:t>was completed in</w:t>
            </w:r>
            <w:r w:rsidRPr="00BA7C10">
              <w:rPr>
                <w:rFonts w:cs="Arial"/>
              </w:rPr>
              <w:t xml:space="preserve"> February. </w:t>
            </w:r>
            <w:r>
              <w:rPr>
                <w:rFonts w:cs="Arial"/>
              </w:rPr>
              <w:t>Pilot testing for Wave 3 commenced in mid-May and the main fieldwork will be conducted from October 2015 to February 2016. Wave 3 will include a new child module which asks questions about, and to, children under the age of 15.</w:t>
            </w:r>
            <w:r w:rsidRPr="00BA7C10">
              <w:rPr>
                <w:rFonts w:cs="Arial"/>
              </w:rPr>
              <w:t xml:space="preserve"> </w:t>
            </w:r>
            <w:r w:rsidR="00DB5BDA">
              <w:rPr>
                <w:rFonts w:cs="Arial"/>
              </w:rPr>
              <w:t xml:space="preserve">For more information visit the </w:t>
            </w:r>
            <w:hyperlink r:id="rId15" w:history="1">
              <w:r w:rsidR="00DB5BDA" w:rsidRPr="00DB5BDA">
                <w:rPr>
                  <w:rStyle w:val="Hyperlink"/>
                  <w:rFonts w:cs="Arial"/>
                </w:rPr>
                <w:t>BNLA website</w:t>
              </w:r>
            </w:hyperlink>
            <w:r w:rsidR="00DB5BDA">
              <w:rPr>
                <w:rFonts w:cs="Arial"/>
              </w:rPr>
              <w:t>.</w:t>
            </w:r>
            <w:r w:rsidR="00F3427A">
              <w:rPr>
                <w:rFonts w:ascii="Arial" w:hAnsi="Arial" w:cs="Arial"/>
                <w:color w:val="000000" w:themeColor="text1"/>
                <w:sz w:val="20"/>
                <w:szCs w:val="20"/>
              </w:rPr>
              <w:br/>
            </w:r>
          </w:p>
          <w:p w:rsidR="00F3427A" w:rsidRPr="005D0429" w:rsidRDefault="00F3427A" w:rsidP="00EF5FC9">
            <w:pPr>
              <w:tabs>
                <w:tab w:val="left" w:pos="915"/>
              </w:tabs>
              <w:spacing w:after="120" w:line="276" w:lineRule="auto"/>
              <w:ind w:left="142"/>
              <w:rPr>
                <w:rFonts w:ascii="Arial" w:hAnsi="Arial" w:cs="Arial"/>
                <w:b/>
                <w:sz w:val="20"/>
                <w:szCs w:val="20"/>
              </w:rPr>
            </w:pPr>
            <w:r w:rsidRPr="005D0429">
              <w:rPr>
                <w:rFonts w:ascii="Arial" w:hAnsi="Arial" w:cs="Arial"/>
                <w:b/>
                <w:sz w:val="20"/>
                <w:szCs w:val="20"/>
              </w:rPr>
              <w:t>The Household, Income and Labour Dynamics in Australia Survey (HILDA)</w:t>
            </w:r>
          </w:p>
          <w:p w:rsidR="00F3427A" w:rsidRPr="005D0429" w:rsidRDefault="00F3427A" w:rsidP="00EF5FC9">
            <w:pPr>
              <w:spacing w:after="120" w:line="276" w:lineRule="auto"/>
              <w:ind w:left="142"/>
              <w:rPr>
                <w:rFonts w:ascii="Arial" w:hAnsi="Arial" w:cs="Arial"/>
                <w:sz w:val="20"/>
                <w:szCs w:val="20"/>
              </w:rPr>
            </w:pPr>
            <w:r w:rsidRPr="005D0429">
              <w:rPr>
                <w:rFonts w:ascii="Arial" w:hAnsi="Arial" w:cs="Arial"/>
                <w:sz w:val="20"/>
                <w:szCs w:val="20"/>
              </w:rPr>
              <w:t>Wave 13 was released in December 2014, and is available</w:t>
            </w:r>
            <w:r w:rsidR="00DB5BDA">
              <w:rPr>
                <w:rFonts w:ascii="Arial" w:hAnsi="Arial" w:cs="Arial"/>
                <w:sz w:val="20"/>
                <w:szCs w:val="20"/>
              </w:rPr>
              <w:t xml:space="preserve"> on the</w:t>
            </w:r>
            <w:r w:rsidRPr="005D0429">
              <w:rPr>
                <w:rFonts w:ascii="Arial" w:hAnsi="Arial" w:cs="Arial"/>
                <w:sz w:val="20"/>
                <w:szCs w:val="20"/>
              </w:rPr>
              <w:t xml:space="preserve"> </w:t>
            </w:r>
            <w:hyperlink r:id="rId16" w:history="1">
              <w:r w:rsidR="00DB5BDA">
                <w:rPr>
                  <w:rStyle w:val="Hyperlink"/>
                  <w:rFonts w:ascii="Arial" w:hAnsi="Arial" w:cs="Arial"/>
                  <w:sz w:val="20"/>
                  <w:szCs w:val="20"/>
                </w:rPr>
                <w:t>University of Melbourne website</w:t>
              </w:r>
            </w:hyperlink>
            <w:r w:rsidRPr="005D0429">
              <w:rPr>
                <w:rFonts w:ascii="Arial" w:hAnsi="Arial" w:cs="Arial"/>
                <w:sz w:val="20"/>
                <w:szCs w:val="20"/>
              </w:rPr>
              <w:t xml:space="preserve">. </w:t>
            </w:r>
            <w:r w:rsidR="00EF5FC9">
              <w:rPr>
                <w:rFonts w:cs="Arial"/>
              </w:rPr>
              <w:t xml:space="preserve">The </w:t>
            </w:r>
            <w:hyperlink r:id="rId17" w:history="1">
              <w:r w:rsidR="007C027A" w:rsidRPr="007C027A">
                <w:rPr>
                  <w:rStyle w:val="Hyperlink"/>
                  <w:rFonts w:cs="Arial"/>
                </w:rPr>
                <w:t>ninth volume of the HILDA Statistical Report</w:t>
              </w:r>
            </w:hyperlink>
            <w:r w:rsidR="00EF5FC9">
              <w:rPr>
                <w:rFonts w:cs="Arial"/>
              </w:rPr>
              <w:t xml:space="preserve"> </w:t>
            </w:r>
            <w:r w:rsidR="007C027A">
              <w:rPr>
                <w:rFonts w:cs="Arial"/>
              </w:rPr>
              <w:t>was released on 15</w:t>
            </w:r>
            <w:r w:rsidR="00EF5FC9">
              <w:rPr>
                <w:rFonts w:cs="Arial"/>
              </w:rPr>
              <w:t xml:space="preserve"> July 2015. Collection of Wave 15 data will commence in August 2015.</w:t>
            </w:r>
            <w:r w:rsidRPr="005D0429">
              <w:rPr>
                <w:rFonts w:ascii="Arial" w:hAnsi="Arial" w:cs="Arial"/>
                <w:sz w:val="20"/>
                <w:szCs w:val="20"/>
              </w:rPr>
              <w:t xml:space="preserve"> To </w:t>
            </w:r>
            <w:r w:rsidR="00DB5BDA">
              <w:rPr>
                <w:rFonts w:ascii="Arial" w:hAnsi="Arial" w:cs="Arial"/>
                <w:sz w:val="20"/>
                <w:szCs w:val="20"/>
              </w:rPr>
              <w:t xml:space="preserve">find out more about HILDA, visit the </w:t>
            </w:r>
            <w:hyperlink r:id="rId18" w:history="1">
              <w:r w:rsidR="00DB5BDA" w:rsidRPr="00DB5BDA">
                <w:rPr>
                  <w:rStyle w:val="Hyperlink"/>
                  <w:rFonts w:ascii="Arial" w:hAnsi="Arial" w:cs="Arial"/>
                  <w:sz w:val="20"/>
                  <w:szCs w:val="20"/>
                </w:rPr>
                <w:t>University of Melbourne website</w:t>
              </w:r>
            </w:hyperlink>
            <w:r w:rsidR="00DB5BDA">
              <w:rPr>
                <w:rFonts w:ascii="Arial" w:hAnsi="Arial" w:cs="Arial"/>
                <w:sz w:val="20"/>
                <w:szCs w:val="20"/>
              </w:rPr>
              <w:t>.</w:t>
            </w:r>
            <w:r>
              <w:rPr>
                <w:rFonts w:ascii="Arial" w:hAnsi="Arial" w:cs="Arial"/>
                <w:sz w:val="20"/>
                <w:szCs w:val="20"/>
              </w:rPr>
              <w:t xml:space="preserve"> </w:t>
            </w:r>
          </w:p>
          <w:p w:rsidR="00F3427A" w:rsidRPr="005D0429" w:rsidRDefault="00F3427A" w:rsidP="00EF5FC9">
            <w:pPr>
              <w:tabs>
                <w:tab w:val="left" w:pos="915"/>
              </w:tabs>
              <w:spacing w:after="120" w:line="276" w:lineRule="auto"/>
              <w:ind w:left="142"/>
              <w:rPr>
                <w:rFonts w:ascii="Arial" w:hAnsi="Arial" w:cs="Arial"/>
                <w:b/>
                <w:sz w:val="20"/>
                <w:szCs w:val="20"/>
              </w:rPr>
            </w:pPr>
            <w:r>
              <w:rPr>
                <w:rFonts w:ascii="Arial" w:hAnsi="Arial" w:cs="Arial"/>
                <w:noProof/>
                <w:color w:val="333333"/>
                <w:sz w:val="18"/>
                <w:szCs w:val="18"/>
                <w:lang w:val="en-AU" w:eastAsia="en-AU"/>
              </w:rPr>
              <w:drawing>
                <wp:anchor distT="0" distB="0" distL="114300" distR="114300" simplePos="0" relativeHeight="251656704" behindDoc="0" locked="0" layoutInCell="1" allowOverlap="1" wp14:anchorId="3C817981" wp14:editId="4E1F1624">
                  <wp:simplePos x="0" y="0"/>
                  <wp:positionH relativeFrom="column">
                    <wp:posOffset>5045710</wp:posOffset>
                  </wp:positionH>
                  <wp:positionV relativeFrom="paragraph">
                    <wp:posOffset>338455</wp:posOffset>
                  </wp:positionV>
                  <wp:extent cx="1408430" cy="807085"/>
                  <wp:effectExtent l="0" t="0" r="1270" b="0"/>
                  <wp:wrapSquare wrapText="bothSides"/>
                  <wp:docPr id="11" name="Picture 11" descr="dec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18aadd3257efbdd9524713a16/images/0c3bd4b0-182b-4750-82fa-6e562bc91c86.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30435" t="-1" r="46503" b="-451"/>
                          <a:stretch/>
                        </pic:blipFill>
                        <pic:spPr bwMode="auto">
                          <a:xfrm>
                            <a:off x="0" y="0"/>
                            <a:ext cx="1408430" cy="807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0429">
              <w:rPr>
                <w:rFonts w:ascii="Arial" w:hAnsi="Arial" w:cs="Arial"/>
                <w:b/>
                <w:sz w:val="20"/>
                <w:szCs w:val="20"/>
              </w:rPr>
              <w:br/>
              <w:t>Growing up in Australia: The Longitudinal Study of Australian Children (LSAC)</w:t>
            </w:r>
          </w:p>
          <w:p w:rsidR="00F3427A" w:rsidRPr="00DB5BDA" w:rsidRDefault="00F3427A" w:rsidP="00DB5BDA">
            <w:pPr>
              <w:pStyle w:val="ListParagraph"/>
              <w:numPr>
                <w:ilvl w:val="0"/>
                <w:numId w:val="5"/>
              </w:numPr>
              <w:spacing w:after="120"/>
              <w:rPr>
                <w:rFonts w:ascii="Arial" w:hAnsi="Arial" w:cs="Arial"/>
                <w:sz w:val="20"/>
                <w:szCs w:val="20"/>
              </w:rPr>
            </w:pPr>
            <w:r>
              <w:rPr>
                <w:noProof/>
                <w:color w:val="333333"/>
                <w:sz w:val="18"/>
                <w:szCs w:val="18"/>
                <w:lang w:val="en-AU" w:eastAsia="en-AU"/>
              </w:rPr>
              <w:drawing>
                <wp:anchor distT="0" distB="0" distL="114300" distR="114300" simplePos="0" relativeHeight="251655680" behindDoc="0" locked="0" layoutInCell="1" allowOverlap="1" wp14:anchorId="4F702A52" wp14:editId="1D14778A">
                  <wp:simplePos x="0" y="0"/>
                  <wp:positionH relativeFrom="column">
                    <wp:posOffset>5775960</wp:posOffset>
                  </wp:positionH>
                  <wp:positionV relativeFrom="paragraph">
                    <wp:posOffset>-1021080</wp:posOffset>
                  </wp:positionV>
                  <wp:extent cx="591185" cy="498475"/>
                  <wp:effectExtent l="0" t="0" r="0" b="0"/>
                  <wp:wrapSquare wrapText="bothSides"/>
                  <wp:docPr id="9" name="Picture 9" descr="dec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18aadd3257efbdd9524713a16/images/0c3bd4b0-182b-4750-82fa-6e562bc91c86.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5123" r="69187" b="-440"/>
                          <a:stretch/>
                        </pic:blipFill>
                        <pic:spPr bwMode="auto">
                          <a:xfrm>
                            <a:off x="0" y="0"/>
                            <a:ext cx="591185" cy="498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5BDA">
              <w:rPr>
                <w:rFonts w:ascii="Arial" w:hAnsi="Arial" w:cs="Arial"/>
                <w:sz w:val="20"/>
                <w:szCs w:val="20"/>
              </w:rPr>
              <w:t xml:space="preserve">Wave 6 interviews have finished and the initial mini-wave of Wave 7 interviews will begin in mid-2015.  New content is included to capture the diverging pathways of our 16-17 year old K-cohort covering educational and work pathways, leaving home, romance, gambling and driving. The special Child Health Checkpoint assessment for the 11-12 year old cohort started in February and will continue throughout 2015. To find out more about LSAC, </w:t>
            </w:r>
            <w:r w:rsidR="00DB5BDA" w:rsidRPr="00DB5BDA">
              <w:rPr>
                <w:rFonts w:ascii="Arial" w:hAnsi="Arial" w:cs="Arial"/>
                <w:sz w:val="20"/>
                <w:szCs w:val="20"/>
              </w:rPr>
              <w:t xml:space="preserve">visit the </w:t>
            </w:r>
            <w:hyperlink r:id="rId20" w:history="1">
              <w:r w:rsidR="00DB5BDA" w:rsidRPr="00DB5BDA">
                <w:rPr>
                  <w:rStyle w:val="Hyperlink"/>
                  <w:rFonts w:ascii="Arial" w:hAnsi="Arial" w:cs="Arial"/>
                  <w:sz w:val="20"/>
                  <w:szCs w:val="20"/>
                </w:rPr>
                <w:t>Growing Up in Australia website</w:t>
              </w:r>
            </w:hyperlink>
            <w:r w:rsidR="00DB5BDA" w:rsidRPr="00DB5BDA">
              <w:rPr>
                <w:rFonts w:ascii="Arial" w:hAnsi="Arial" w:cs="Arial"/>
                <w:sz w:val="20"/>
                <w:szCs w:val="20"/>
              </w:rPr>
              <w:t>.</w:t>
            </w:r>
          </w:p>
          <w:p w:rsidR="00F3427A" w:rsidRPr="005D0429" w:rsidRDefault="00F3427A" w:rsidP="00EF5FC9">
            <w:pPr>
              <w:tabs>
                <w:tab w:val="left" w:pos="915"/>
              </w:tabs>
              <w:spacing w:after="120" w:line="276" w:lineRule="auto"/>
              <w:ind w:left="142"/>
              <w:rPr>
                <w:rFonts w:ascii="Arial" w:hAnsi="Arial" w:cs="Arial"/>
                <w:b/>
                <w:sz w:val="20"/>
                <w:szCs w:val="20"/>
              </w:rPr>
            </w:pPr>
            <w:r>
              <w:rPr>
                <w:rFonts w:ascii="Arial" w:hAnsi="Arial" w:cs="Arial"/>
                <w:noProof/>
                <w:color w:val="333333"/>
                <w:sz w:val="18"/>
                <w:szCs w:val="18"/>
                <w:lang w:val="en-AU" w:eastAsia="en-AU"/>
              </w:rPr>
              <w:drawing>
                <wp:anchor distT="0" distB="0" distL="114300" distR="114300" simplePos="0" relativeHeight="251657728" behindDoc="0" locked="0" layoutInCell="1" allowOverlap="1" wp14:anchorId="3914D96A" wp14:editId="6FE59ADC">
                  <wp:simplePos x="0" y="0"/>
                  <wp:positionH relativeFrom="column">
                    <wp:posOffset>4519930</wp:posOffset>
                  </wp:positionH>
                  <wp:positionV relativeFrom="paragraph">
                    <wp:posOffset>439420</wp:posOffset>
                  </wp:positionV>
                  <wp:extent cx="1958975" cy="558800"/>
                  <wp:effectExtent l="0" t="0" r="3175" b="0"/>
                  <wp:wrapSquare wrapText="bothSides"/>
                  <wp:docPr id="10" name="Picture 10" descr="dec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18aadd3257efbdd9524713a16/images/0c3bd4b0-182b-4750-82fa-6e562bc91c86.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53875"/>
                          <a:stretch/>
                        </pic:blipFill>
                        <pic:spPr bwMode="auto">
                          <a:xfrm>
                            <a:off x="0" y="0"/>
                            <a:ext cx="1958975" cy="55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0429">
              <w:rPr>
                <w:rFonts w:ascii="Arial" w:hAnsi="Arial" w:cs="Arial"/>
                <w:b/>
                <w:sz w:val="20"/>
                <w:szCs w:val="20"/>
              </w:rPr>
              <w:br/>
              <w:t>Footprints in Time: The Longitudinal Study of Indigenous Children (LSIC)</w:t>
            </w:r>
          </w:p>
          <w:p w:rsidR="00F3427A" w:rsidRPr="005D0429" w:rsidRDefault="00F3427A" w:rsidP="009D7F4F">
            <w:pPr>
              <w:autoSpaceDE w:val="0"/>
              <w:autoSpaceDN w:val="0"/>
              <w:adjustRightInd w:val="0"/>
              <w:spacing w:after="120" w:line="276" w:lineRule="auto"/>
              <w:ind w:left="142"/>
              <w:rPr>
                <w:rFonts w:ascii="Arial" w:eastAsia="Georgia" w:hAnsi="Arial" w:cs="Arial"/>
                <w:b/>
                <w:bCs/>
                <w:color w:val="673380"/>
                <w:sz w:val="20"/>
                <w:szCs w:val="20"/>
              </w:rPr>
            </w:pPr>
            <w:r w:rsidRPr="005D0429">
              <w:rPr>
                <w:rFonts w:ascii="Arial" w:hAnsi="Arial" w:cs="Arial"/>
                <w:sz w:val="20"/>
                <w:szCs w:val="20"/>
              </w:rPr>
              <w:t>Wave 8 interviews commence</w:t>
            </w:r>
            <w:r w:rsidR="009D7F4F">
              <w:rPr>
                <w:rFonts w:ascii="Arial" w:hAnsi="Arial" w:cs="Arial"/>
                <w:sz w:val="20"/>
                <w:szCs w:val="20"/>
              </w:rPr>
              <w:t>d</w:t>
            </w:r>
            <w:r w:rsidRPr="005D0429">
              <w:rPr>
                <w:rFonts w:ascii="Arial" w:hAnsi="Arial" w:cs="Arial"/>
                <w:sz w:val="20"/>
                <w:szCs w:val="20"/>
              </w:rPr>
              <w:t xml:space="preserve"> in March. We hope to repeat the success of Wave 7 which saw the attrition of participants reversed. </w:t>
            </w:r>
            <w:hyperlink r:id="rId21" w:history="1">
              <w:r w:rsidRPr="006A6FB0">
                <w:rPr>
                  <w:rStyle w:val="Hyperlink"/>
                  <w:rFonts w:ascii="Arial" w:hAnsi="Arial" w:cs="Arial"/>
                  <w:sz w:val="20"/>
                  <w:szCs w:val="20"/>
                </w:rPr>
                <w:t xml:space="preserve">Wave 6 data is </w:t>
              </w:r>
              <w:r w:rsidR="009D7F4F" w:rsidRPr="006A6FB0">
                <w:rPr>
                  <w:rStyle w:val="Hyperlink"/>
                  <w:rFonts w:ascii="Arial" w:hAnsi="Arial" w:cs="Arial"/>
                  <w:sz w:val="20"/>
                  <w:szCs w:val="20"/>
                </w:rPr>
                <w:t>now available</w:t>
              </w:r>
            </w:hyperlink>
            <w:r w:rsidRPr="005D0429">
              <w:rPr>
                <w:rFonts w:ascii="Arial" w:hAnsi="Arial" w:cs="Arial"/>
                <w:sz w:val="20"/>
                <w:szCs w:val="20"/>
              </w:rPr>
              <w:t xml:space="preserve">.  The Wave 5 report was released on 5 February 2015 and is available electronically on the </w:t>
            </w:r>
            <w:hyperlink r:id="rId22" w:anchor="5" w:history="1">
              <w:r w:rsidRPr="005D0429">
                <w:rPr>
                  <w:rStyle w:val="Hyperlink"/>
                  <w:rFonts w:ascii="Arial" w:hAnsi="Arial" w:cs="Arial"/>
                  <w:i/>
                  <w:sz w:val="20"/>
                  <w:szCs w:val="20"/>
                </w:rPr>
                <w:t>Footprints in Time</w:t>
              </w:r>
              <w:r w:rsidRPr="005D0429">
                <w:rPr>
                  <w:rStyle w:val="Hyperlink"/>
                  <w:rFonts w:ascii="Arial" w:hAnsi="Arial" w:cs="Arial"/>
                  <w:sz w:val="20"/>
                  <w:szCs w:val="20"/>
                </w:rPr>
                <w:t xml:space="preserve"> website</w:t>
              </w:r>
            </w:hyperlink>
            <w:r w:rsidRPr="005D0429">
              <w:rPr>
                <w:rFonts w:ascii="Arial" w:hAnsi="Arial" w:cs="Arial"/>
                <w:sz w:val="20"/>
                <w:szCs w:val="20"/>
              </w:rPr>
              <w:t xml:space="preserve">.  </w:t>
            </w:r>
          </w:p>
        </w:tc>
      </w:tr>
      <w:tr w:rsidR="008918F6" w:rsidTr="00804941">
        <w:tc>
          <w:tcPr>
            <w:tcW w:w="10631" w:type="dxa"/>
            <w:tcBorders>
              <w:top w:val="single" w:sz="4" w:space="0" w:color="7030A0"/>
              <w:left w:val="single" w:sz="4" w:space="0" w:color="FFFFFF" w:themeColor="background1"/>
              <w:bottom w:val="single" w:sz="4" w:space="0" w:color="FFFFFF" w:themeColor="background1"/>
              <w:right w:val="single" w:sz="4" w:space="0" w:color="FFFFFF" w:themeColor="background1"/>
            </w:tcBorders>
          </w:tcPr>
          <w:p w:rsidR="008918F6" w:rsidRPr="005D0429" w:rsidRDefault="008918F6" w:rsidP="00BF4397">
            <w:pPr>
              <w:tabs>
                <w:tab w:val="left" w:pos="915"/>
              </w:tabs>
              <w:spacing w:before="120" w:after="120"/>
              <w:ind w:left="142"/>
              <w:rPr>
                <w:rFonts w:ascii="Arial" w:eastAsia="Georgia" w:hAnsi="Arial" w:cs="Arial"/>
                <w:b/>
                <w:bCs/>
                <w:color w:val="673380"/>
                <w:sz w:val="20"/>
                <w:szCs w:val="20"/>
              </w:rPr>
            </w:pPr>
          </w:p>
        </w:tc>
      </w:tr>
      <w:tr w:rsidR="008918F6" w:rsidTr="00BF4397">
        <w:tc>
          <w:tcPr>
            <w:tcW w:w="10631" w:type="dxa"/>
            <w:tcBorders>
              <w:top w:val="single" w:sz="4" w:space="0" w:color="7030A0"/>
              <w:bottom w:val="single" w:sz="4" w:space="0" w:color="FFFFFF" w:themeColor="background1"/>
            </w:tcBorders>
          </w:tcPr>
          <w:p w:rsidR="008918F6" w:rsidRPr="00BA7C10" w:rsidRDefault="008918F6" w:rsidP="00005D09">
            <w:pPr>
              <w:pStyle w:val="Heading1"/>
              <w:rPr>
                <w:rFonts w:cs="Arial"/>
              </w:rPr>
            </w:pPr>
            <w:r>
              <w:t>News in brief – new NCLD research summaries and data highlights</w:t>
            </w:r>
          </w:p>
        </w:tc>
      </w:tr>
      <w:tr w:rsidR="008918F6" w:rsidRPr="005D0429" w:rsidTr="005F1E3F">
        <w:tc>
          <w:tcPr>
            <w:tcW w:w="10631" w:type="dxa"/>
            <w:tcBorders>
              <w:top w:val="single" w:sz="4" w:space="0" w:color="FFFFFF" w:themeColor="background1"/>
              <w:bottom w:val="single" w:sz="4" w:space="0" w:color="7030A0"/>
            </w:tcBorders>
          </w:tcPr>
          <w:p w:rsidR="008918F6" w:rsidRPr="005D0429" w:rsidRDefault="008918F6" w:rsidP="00DA66F9">
            <w:pPr>
              <w:spacing w:before="60" w:after="120" w:line="276" w:lineRule="auto"/>
              <w:ind w:left="142"/>
              <w:rPr>
                <w:rFonts w:ascii="Arial" w:hAnsi="Arial" w:cs="Arial"/>
                <w:sz w:val="20"/>
                <w:szCs w:val="20"/>
              </w:rPr>
            </w:pPr>
            <w:r w:rsidRPr="005D0429">
              <w:rPr>
                <w:rFonts w:ascii="Arial" w:hAnsi="Arial" w:cs="Arial"/>
                <w:sz w:val="20"/>
                <w:szCs w:val="20"/>
              </w:rPr>
              <w:t xml:space="preserve">In addition to managing longitudinal studies, researchers from the Centre are involved in analysing data to inform policy discussion and development. </w:t>
            </w:r>
          </w:p>
          <w:p w:rsidR="008918F6" w:rsidRPr="005D0429" w:rsidRDefault="008918F6" w:rsidP="00DA66F9">
            <w:pPr>
              <w:spacing w:before="60" w:line="276" w:lineRule="auto"/>
              <w:ind w:left="142"/>
              <w:rPr>
                <w:rFonts w:ascii="Arial" w:hAnsi="Arial" w:cs="Arial"/>
                <w:b/>
                <w:bCs/>
                <w:color w:val="000000" w:themeColor="text1"/>
                <w:sz w:val="20"/>
                <w:szCs w:val="20"/>
              </w:rPr>
            </w:pPr>
            <w:r w:rsidRPr="005D0429">
              <w:rPr>
                <w:rFonts w:ascii="Arial" w:hAnsi="Arial" w:cs="Arial"/>
                <w:b/>
                <w:bCs/>
                <w:color w:val="000000" w:themeColor="text1"/>
                <w:sz w:val="20"/>
                <w:szCs w:val="20"/>
              </w:rPr>
              <w:t>Data Highlight – Financial hardship in Australia</w:t>
            </w:r>
          </w:p>
          <w:p w:rsidR="008918F6" w:rsidRPr="005D0429" w:rsidRDefault="008918F6" w:rsidP="00DA66F9">
            <w:pPr>
              <w:spacing w:after="60" w:line="276" w:lineRule="auto"/>
              <w:ind w:left="142"/>
              <w:rPr>
                <w:rFonts w:ascii="Arial" w:hAnsi="Arial" w:cs="Arial"/>
                <w:color w:val="000000" w:themeColor="text1"/>
                <w:sz w:val="20"/>
                <w:szCs w:val="20"/>
              </w:rPr>
            </w:pPr>
            <w:r w:rsidRPr="005D0429">
              <w:rPr>
                <w:rFonts w:ascii="Arial" w:hAnsi="Arial" w:cs="Arial"/>
                <w:b/>
                <w:bCs/>
                <w:color w:val="000000" w:themeColor="text1"/>
                <w:sz w:val="20"/>
                <w:szCs w:val="20"/>
              </w:rPr>
              <w:t>By Laura Bennetts Kneebone</w:t>
            </w:r>
          </w:p>
          <w:p w:rsidR="008918F6" w:rsidRPr="005D0429" w:rsidRDefault="008918F6" w:rsidP="00DA66F9">
            <w:pPr>
              <w:tabs>
                <w:tab w:val="left" w:pos="975"/>
              </w:tabs>
              <w:spacing w:before="60" w:after="60" w:line="276" w:lineRule="auto"/>
              <w:ind w:left="142"/>
              <w:rPr>
                <w:rFonts w:ascii="Arial" w:hAnsi="Arial" w:cs="Arial"/>
                <w:sz w:val="20"/>
                <w:szCs w:val="20"/>
              </w:rPr>
            </w:pPr>
            <w:r w:rsidRPr="005D0429">
              <w:rPr>
                <w:rFonts w:ascii="Arial" w:hAnsi="Arial" w:cs="Arial"/>
                <w:sz w:val="20"/>
                <w:szCs w:val="20"/>
              </w:rPr>
              <w:t>Severe poverty amplifies the effects of other misfortunes of life. Illness is much worse for the very poor than</w:t>
            </w:r>
            <w:r w:rsidR="00103829">
              <w:rPr>
                <w:rFonts w:ascii="Arial" w:hAnsi="Arial" w:cs="Arial"/>
                <w:sz w:val="20"/>
                <w:szCs w:val="20"/>
              </w:rPr>
              <w:t xml:space="preserve"> </w:t>
            </w:r>
            <w:r w:rsidRPr="005D0429">
              <w:rPr>
                <w:rFonts w:ascii="Arial" w:hAnsi="Arial" w:cs="Arial"/>
                <w:sz w:val="20"/>
                <w:szCs w:val="20"/>
              </w:rPr>
              <w:t>it is for others.  This product uses data from HILDA, LSAC, LSIC and BNLA. It provides insights into the experiences of these populations, each with its own characteristics.</w:t>
            </w:r>
          </w:p>
          <w:p w:rsidR="008918F6" w:rsidRPr="005D0429" w:rsidRDefault="008918F6" w:rsidP="00DA66F9">
            <w:pPr>
              <w:tabs>
                <w:tab w:val="left" w:pos="975"/>
              </w:tabs>
              <w:spacing w:before="60" w:after="60" w:line="276" w:lineRule="auto"/>
              <w:ind w:left="142"/>
              <w:rPr>
                <w:rFonts w:ascii="Arial" w:hAnsi="Arial" w:cs="Arial"/>
                <w:sz w:val="20"/>
                <w:szCs w:val="20"/>
              </w:rPr>
            </w:pPr>
            <w:r w:rsidRPr="005D0429">
              <w:rPr>
                <w:rFonts w:ascii="Arial" w:hAnsi="Arial" w:cs="Arial"/>
                <w:sz w:val="20"/>
                <w:szCs w:val="20"/>
              </w:rPr>
              <w:t>Note: data highlights provide brief descriptive statistics from Centre data.</w:t>
            </w:r>
          </w:p>
          <w:p w:rsidR="008918F6" w:rsidRPr="005D0429" w:rsidRDefault="006A6FB0" w:rsidP="00DA66F9">
            <w:pPr>
              <w:tabs>
                <w:tab w:val="left" w:pos="975"/>
              </w:tabs>
              <w:spacing w:before="60" w:after="60" w:line="276" w:lineRule="auto"/>
              <w:ind w:left="142"/>
              <w:jc w:val="right"/>
              <w:rPr>
                <w:rFonts w:ascii="Arial" w:hAnsi="Arial" w:cs="Arial"/>
                <w:sz w:val="20"/>
                <w:szCs w:val="20"/>
              </w:rPr>
            </w:pPr>
            <w:r w:rsidRPr="006A6FB0">
              <w:rPr>
                <w:rFonts w:ascii="Arial" w:hAnsi="Arial" w:cs="Arial"/>
                <w:sz w:val="20"/>
                <w:szCs w:val="20"/>
              </w:rPr>
              <w:t xml:space="preserve">Find out more on the </w:t>
            </w:r>
            <w:hyperlink r:id="rId23" w:history="1">
              <w:r w:rsidRPr="006A6FB0">
                <w:rPr>
                  <w:rStyle w:val="Hyperlink"/>
                  <w:rFonts w:ascii="Arial" w:hAnsi="Arial" w:cs="Arial"/>
                  <w:sz w:val="20"/>
                  <w:szCs w:val="20"/>
                </w:rPr>
                <w:t>Department of Social Services website</w:t>
              </w:r>
            </w:hyperlink>
            <w:r>
              <w:rPr>
                <w:rFonts w:ascii="Arial" w:hAnsi="Arial" w:cs="Arial"/>
                <w:sz w:val="20"/>
                <w:szCs w:val="20"/>
              </w:rPr>
              <w:t>.</w:t>
            </w:r>
          </w:p>
          <w:p w:rsidR="008918F6" w:rsidRPr="005D0429" w:rsidRDefault="008918F6" w:rsidP="00DA66F9">
            <w:pPr>
              <w:spacing w:before="60" w:line="276" w:lineRule="auto"/>
              <w:ind w:left="142"/>
              <w:rPr>
                <w:rFonts w:ascii="Arial" w:hAnsi="Arial" w:cs="Arial"/>
                <w:b/>
                <w:bCs/>
                <w:color w:val="000000" w:themeColor="text1"/>
                <w:sz w:val="20"/>
                <w:szCs w:val="20"/>
              </w:rPr>
            </w:pPr>
            <w:r w:rsidRPr="005D0429">
              <w:rPr>
                <w:rFonts w:ascii="Arial" w:hAnsi="Arial" w:cs="Arial"/>
                <w:b/>
                <w:bCs/>
                <w:color w:val="000000" w:themeColor="text1"/>
                <w:sz w:val="20"/>
                <w:szCs w:val="20"/>
              </w:rPr>
              <w:t>Research Summary – Multiple disadvantage</w:t>
            </w:r>
          </w:p>
          <w:p w:rsidR="008918F6" w:rsidRPr="005D0429" w:rsidRDefault="008918F6" w:rsidP="00DA66F9">
            <w:pPr>
              <w:spacing w:after="60" w:line="276" w:lineRule="auto"/>
              <w:ind w:left="142"/>
              <w:rPr>
                <w:rFonts w:ascii="Arial" w:hAnsi="Arial" w:cs="Arial"/>
                <w:color w:val="000000" w:themeColor="text1"/>
                <w:sz w:val="20"/>
                <w:szCs w:val="20"/>
              </w:rPr>
            </w:pPr>
            <w:r w:rsidRPr="005D0429">
              <w:rPr>
                <w:rFonts w:ascii="Arial" w:hAnsi="Arial" w:cs="Arial"/>
                <w:b/>
                <w:bCs/>
                <w:color w:val="000000" w:themeColor="text1"/>
                <w:sz w:val="20"/>
                <w:szCs w:val="20"/>
              </w:rPr>
              <w:t>By Deborah Kikkawa</w:t>
            </w:r>
          </w:p>
          <w:p w:rsidR="008918F6" w:rsidRPr="005D0429" w:rsidRDefault="008918F6" w:rsidP="00DA66F9">
            <w:pPr>
              <w:tabs>
                <w:tab w:val="left" w:pos="975"/>
              </w:tabs>
              <w:spacing w:before="60" w:after="60" w:line="276" w:lineRule="auto"/>
              <w:ind w:left="142"/>
              <w:rPr>
                <w:rFonts w:ascii="Arial" w:hAnsi="Arial" w:cs="Arial"/>
                <w:sz w:val="20"/>
                <w:szCs w:val="20"/>
              </w:rPr>
            </w:pPr>
            <w:r w:rsidRPr="005D0429">
              <w:rPr>
                <w:rFonts w:ascii="Arial" w:hAnsi="Arial" w:cs="Arial"/>
                <w:sz w:val="20"/>
                <w:szCs w:val="20"/>
              </w:rPr>
              <w:t xml:space="preserve">This research summary examines the extent to which multiple </w:t>
            </w:r>
            <w:proofErr w:type="gramStart"/>
            <w:r w:rsidRPr="005D0429">
              <w:rPr>
                <w:rFonts w:ascii="Arial" w:hAnsi="Arial" w:cs="Arial"/>
                <w:sz w:val="20"/>
                <w:szCs w:val="20"/>
              </w:rPr>
              <w:t>disadvantage</w:t>
            </w:r>
            <w:proofErr w:type="gramEnd"/>
            <w:r w:rsidRPr="005D0429">
              <w:rPr>
                <w:rFonts w:ascii="Arial" w:hAnsi="Arial" w:cs="Arial"/>
                <w:sz w:val="20"/>
                <w:szCs w:val="20"/>
              </w:rPr>
              <w:t xml:space="preserve"> affects social and emotional outcomes for 6-7 year old Indigenous Australian children. It uses data from </w:t>
            </w:r>
            <w:r w:rsidRPr="005D0429">
              <w:rPr>
                <w:rFonts w:ascii="Arial" w:hAnsi="Arial" w:cs="Arial"/>
                <w:i/>
                <w:sz w:val="20"/>
                <w:szCs w:val="20"/>
              </w:rPr>
              <w:t>Growing up in Australia</w:t>
            </w:r>
            <w:r w:rsidRPr="005D0429">
              <w:rPr>
                <w:rFonts w:ascii="Arial" w:hAnsi="Arial" w:cs="Arial"/>
                <w:sz w:val="20"/>
                <w:szCs w:val="20"/>
              </w:rPr>
              <w:t xml:space="preserve">: the Longitudinal Study of Australia Children and </w:t>
            </w:r>
            <w:r w:rsidRPr="005D0429">
              <w:rPr>
                <w:rFonts w:ascii="Arial" w:hAnsi="Arial" w:cs="Arial"/>
                <w:i/>
                <w:sz w:val="20"/>
                <w:szCs w:val="20"/>
              </w:rPr>
              <w:t>Footprints in Time</w:t>
            </w:r>
            <w:r w:rsidRPr="005D0429">
              <w:rPr>
                <w:rFonts w:ascii="Arial" w:hAnsi="Arial" w:cs="Arial"/>
                <w:sz w:val="20"/>
                <w:szCs w:val="20"/>
              </w:rPr>
              <w:t>: the Longitudinal Study of Indigenous Children.</w:t>
            </w:r>
          </w:p>
          <w:p w:rsidR="008918F6" w:rsidRPr="005D0429" w:rsidRDefault="008918F6" w:rsidP="00DA66F9">
            <w:pPr>
              <w:tabs>
                <w:tab w:val="left" w:pos="975"/>
              </w:tabs>
              <w:spacing w:before="60" w:after="60" w:line="276" w:lineRule="auto"/>
              <w:ind w:left="142"/>
              <w:rPr>
                <w:rFonts w:ascii="Arial" w:hAnsi="Arial" w:cs="Arial"/>
                <w:sz w:val="20"/>
                <w:szCs w:val="20"/>
              </w:rPr>
            </w:pPr>
            <w:r w:rsidRPr="005D0429">
              <w:rPr>
                <w:rFonts w:ascii="Arial" w:hAnsi="Arial" w:cs="Arial"/>
                <w:sz w:val="20"/>
                <w:szCs w:val="20"/>
              </w:rPr>
              <w:t>Note:  research notes provide in-depth statistical analysis of current policy-relevant issues</w:t>
            </w:r>
          </w:p>
          <w:p w:rsidR="008918F6" w:rsidRPr="005D0429" w:rsidRDefault="006A6FB0" w:rsidP="00BF4397">
            <w:pPr>
              <w:tabs>
                <w:tab w:val="left" w:pos="915"/>
              </w:tabs>
              <w:spacing w:before="60" w:after="60"/>
              <w:ind w:left="142"/>
              <w:jc w:val="right"/>
              <w:rPr>
                <w:rFonts w:ascii="Arial" w:hAnsi="Arial" w:cs="Arial"/>
                <w:b/>
                <w:sz w:val="20"/>
                <w:szCs w:val="20"/>
              </w:rPr>
            </w:pPr>
            <w:r w:rsidRPr="006A6FB0">
              <w:rPr>
                <w:rFonts w:ascii="Arial" w:hAnsi="Arial" w:cs="Arial"/>
                <w:sz w:val="20"/>
                <w:szCs w:val="20"/>
              </w:rPr>
              <w:t xml:space="preserve">Find out more on the </w:t>
            </w:r>
            <w:hyperlink r:id="rId24" w:history="1">
              <w:r w:rsidRPr="006A6FB0">
                <w:rPr>
                  <w:rStyle w:val="Hyperlink"/>
                  <w:rFonts w:ascii="Arial" w:hAnsi="Arial" w:cs="Arial"/>
                  <w:sz w:val="20"/>
                  <w:szCs w:val="20"/>
                </w:rPr>
                <w:t>Department of Social Services website</w:t>
              </w:r>
            </w:hyperlink>
            <w:r>
              <w:rPr>
                <w:rFonts w:ascii="Arial" w:hAnsi="Arial" w:cs="Arial"/>
                <w:sz w:val="20"/>
                <w:szCs w:val="20"/>
              </w:rPr>
              <w:t>.</w:t>
            </w:r>
          </w:p>
        </w:tc>
      </w:tr>
    </w:tbl>
    <w:p w:rsidR="00C43219" w:rsidRPr="005C3AA9" w:rsidRDefault="00C43219" w:rsidP="004B54CA">
      <w:pPr>
        <w:rPr>
          <w:rStyle w:val="BookTitle"/>
          <w:i w:val="0"/>
          <w:iCs w:val="0"/>
          <w:smallCaps w:val="0"/>
          <w:spacing w:val="0"/>
        </w:rPr>
      </w:pPr>
    </w:p>
    <w:sectPr w:rsidR="00C43219" w:rsidRPr="005C3AA9" w:rsidSect="00F3427A">
      <w:headerReference w:type="default" r:id="rId25"/>
      <w:pgSz w:w="11906" w:h="16838"/>
      <w:pgMar w:top="1113" w:right="1440" w:bottom="709" w:left="56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F6" w:rsidRDefault="008918F6" w:rsidP="008918F6">
      <w:pPr>
        <w:spacing w:after="0" w:line="240" w:lineRule="auto"/>
      </w:pPr>
      <w:r>
        <w:separator/>
      </w:r>
    </w:p>
  </w:endnote>
  <w:endnote w:type="continuationSeparator" w:id="0">
    <w:p w:rsidR="008918F6" w:rsidRDefault="008918F6" w:rsidP="00891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4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5683"/>
    </w:tblGrid>
    <w:tr w:rsidR="005F1E3F" w:rsidRPr="005F1E3F" w:rsidTr="00F3427A">
      <w:trPr>
        <w:trHeight w:val="563"/>
      </w:trPr>
      <w:tc>
        <w:tcPr>
          <w:tcW w:w="4665" w:type="dxa"/>
        </w:tcPr>
        <w:p w:rsidR="005F1E3F" w:rsidRPr="005F1E3F" w:rsidRDefault="005F1E3F">
          <w:pPr>
            <w:pStyle w:val="Footer"/>
            <w:rPr>
              <w:rFonts w:ascii="Arial" w:hAnsi="Arial" w:cs="Arial"/>
              <w:i/>
              <w:sz w:val="16"/>
              <w:szCs w:val="16"/>
            </w:rPr>
          </w:pPr>
          <w:r w:rsidRPr="005F1E3F">
            <w:rPr>
              <w:rFonts w:ascii="Arial" w:hAnsi="Arial" w:cs="Arial"/>
              <w:i/>
              <w:sz w:val="16"/>
              <w:szCs w:val="16"/>
            </w:rPr>
            <w:t>National Centre for Longitudinal Studies</w:t>
          </w:r>
        </w:p>
      </w:tc>
      <w:tc>
        <w:tcPr>
          <w:tcW w:w="5683" w:type="dxa"/>
        </w:tcPr>
        <w:p w:rsidR="005F1E3F" w:rsidRPr="005F1E3F" w:rsidRDefault="005F1E3F" w:rsidP="00F3427A">
          <w:pPr>
            <w:pStyle w:val="Footer"/>
            <w:jc w:val="right"/>
            <w:rPr>
              <w:rFonts w:ascii="Arial" w:hAnsi="Arial" w:cs="Arial"/>
              <w:sz w:val="16"/>
              <w:szCs w:val="16"/>
            </w:rPr>
          </w:pPr>
          <w:r>
            <w:rPr>
              <w:rFonts w:ascii="Arial" w:hAnsi="Arial" w:cs="Arial"/>
              <w:sz w:val="16"/>
              <w:szCs w:val="16"/>
            </w:rPr>
            <w:t xml:space="preserve">eNewsletter #1, </w:t>
          </w:r>
          <w:r w:rsidR="00F3427A">
            <w:rPr>
              <w:rFonts w:ascii="Arial" w:hAnsi="Arial" w:cs="Arial"/>
              <w:sz w:val="16"/>
              <w:szCs w:val="16"/>
            </w:rPr>
            <w:t>May</w:t>
          </w:r>
          <w:r>
            <w:rPr>
              <w:rFonts w:ascii="Arial" w:hAnsi="Arial" w:cs="Arial"/>
              <w:sz w:val="16"/>
              <w:szCs w:val="16"/>
            </w:rPr>
            <w:t xml:space="preserve"> 2015</w:t>
          </w:r>
        </w:p>
      </w:tc>
    </w:tr>
  </w:tbl>
  <w:p w:rsidR="005F1E3F" w:rsidRDefault="005F1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F6" w:rsidRDefault="008918F6" w:rsidP="008918F6">
      <w:pPr>
        <w:spacing w:after="0" w:line="240" w:lineRule="auto"/>
      </w:pPr>
      <w:r>
        <w:separator/>
      </w:r>
    </w:p>
  </w:footnote>
  <w:footnote w:type="continuationSeparator" w:id="0">
    <w:p w:rsidR="008918F6" w:rsidRDefault="008918F6" w:rsidP="00891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F6" w:rsidRDefault="00DD5D4F" w:rsidP="00DD5D4F">
    <w:pPr>
      <w:pStyle w:val="Header"/>
    </w:pPr>
    <w:r w:rsidRPr="00DD5D4F">
      <w:rPr>
        <w:noProof/>
        <w:lang w:val="en-AU" w:eastAsia="en-AU"/>
      </w:rPr>
      <w:drawing>
        <wp:inline distT="0" distB="0" distL="0" distR="0" wp14:anchorId="068323A6" wp14:editId="6FFB3AF8">
          <wp:extent cx="7126320" cy="1852551"/>
          <wp:effectExtent l="0" t="0" r="0" b="0"/>
          <wp:docPr id="1" name="Picture 1" descr="National Centre for Longitudinal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3397" cy="18595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F6" w:rsidRDefault="008918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025FA"/>
    <w:multiLevelType w:val="hybridMultilevel"/>
    <w:tmpl w:val="281878CA"/>
    <w:lvl w:ilvl="0" w:tplc="0C090001">
      <w:start w:val="1"/>
      <w:numFmt w:val="bullet"/>
      <w:lvlText w:val=""/>
      <w:lvlJc w:val="left"/>
      <w:pPr>
        <w:ind w:left="505" w:hanging="360"/>
      </w:pPr>
      <w:rPr>
        <w:rFonts w:ascii="Symbol" w:hAnsi="Symbol" w:hint="default"/>
      </w:rPr>
    </w:lvl>
    <w:lvl w:ilvl="1" w:tplc="0C090003" w:tentative="1">
      <w:start w:val="1"/>
      <w:numFmt w:val="bullet"/>
      <w:lvlText w:val="o"/>
      <w:lvlJc w:val="left"/>
      <w:pPr>
        <w:ind w:left="1225" w:hanging="360"/>
      </w:pPr>
      <w:rPr>
        <w:rFonts w:ascii="Courier New" w:hAnsi="Courier New" w:cs="Courier New" w:hint="default"/>
      </w:rPr>
    </w:lvl>
    <w:lvl w:ilvl="2" w:tplc="0C090005" w:tentative="1">
      <w:start w:val="1"/>
      <w:numFmt w:val="bullet"/>
      <w:lvlText w:val=""/>
      <w:lvlJc w:val="left"/>
      <w:pPr>
        <w:ind w:left="1945" w:hanging="360"/>
      </w:pPr>
      <w:rPr>
        <w:rFonts w:ascii="Wingdings" w:hAnsi="Wingdings" w:hint="default"/>
      </w:rPr>
    </w:lvl>
    <w:lvl w:ilvl="3" w:tplc="0C090001" w:tentative="1">
      <w:start w:val="1"/>
      <w:numFmt w:val="bullet"/>
      <w:lvlText w:val=""/>
      <w:lvlJc w:val="left"/>
      <w:pPr>
        <w:ind w:left="2665" w:hanging="360"/>
      </w:pPr>
      <w:rPr>
        <w:rFonts w:ascii="Symbol" w:hAnsi="Symbol" w:hint="default"/>
      </w:rPr>
    </w:lvl>
    <w:lvl w:ilvl="4" w:tplc="0C090003" w:tentative="1">
      <w:start w:val="1"/>
      <w:numFmt w:val="bullet"/>
      <w:lvlText w:val="o"/>
      <w:lvlJc w:val="left"/>
      <w:pPr>
        <w:ind w:left="3385" w:hanging="360"/>
      </w:pPr>
      <w:rPr>
        <w:rFonts w:ascii="Courier New" w:hAnsi="Courier New" w:cs="Courier New" w:hint="default"/>
      </w:rPr>
    </w:lvl>
    <w:lvl w:ilvl="5" w:tplc="0C090005" w:tentative="1">
      <w:start w:val="1"/>
      <w:numFmt w:val="bullet"/>
      <w:lvlText w:val=""/>
      <w:lvlJc w:val="left"/>
      <w:pPr>
        <w:ind w:left="4105" w:hanging="360"/>
      </w:pPr>
      <w:rPr>
        <w:rFonts w:ascii="Wingdings" w:hAnsi="Wingdings" w:hint="default"/>
      </w:rPr>
    </w:lvl>
    <w:lvl w:ilvl="6" w:tplc="0C090001" w:tentative="1">
      <w:start w:val="1"/>
      <w:numFmt w:val="bullet"/>
      <w:lvlText w:val=""/>
      <w:lvlJc w:val="left"/>
      <w:pPr>
        <w:ind w:left="4825" w:hanging="360"/>
      </w:pPr>
      <w:rPr>
        <w:rFonts w:ascii="Symbol" w:hAnsi="Symbol" w:hint="default"/>
      </w:rPr>
    </w:lvl>
    <w:lvl w:ilvl="7" w:tplc="0C090003" w:tentative="1">
      <w:start w:val="1"/>
      <w:numFmt w:val="bullet"/>
      <w:lvlText w:val="o"/>
      <w:lvlJc w:val="left"/>
      <w:pPr>
        <w:ind w:left="5545" w:hanging="360"/>
      </w:pPr>
      <w:rPr>
        <w:rFonts w:ascii="Courier New" w:hAnsi="Courier New" w:cs="Courier New" w:hint="default"/>
      </w:rPr>
    </w:lvl>
    <w:lvl w:ilvl="8" w:tplc="0C090005" w:tentative="1">
      <w:start w:val="1"/>
      <w:numFmt w:val="bullet"/>
      <w:lvlText w:val=""/>
      <w:lvlJc w:val="left"/>
      <w:pPr>
        <w:ind w:left="6265" w:hanging="360"/>
      </w:pPr>
      <w:rPr>
        <w:rFonts w:ascii="Wingdings" w:hAnsi="Wingdings" w:hint="default"/>
      </w:rPr>
    </w:lvl>
  </w:abstractNum>
  <w:abstractNum w:abstractNumId="1">
    <w:nsid w:val="3E9E0375"/>
    <w:multiLevelType w:val="hybridMultilevel"/>
    <w:tmpl w:val="AFB67208"/>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nsid w:val="4E7C390F"/>
    <w:multiLevelType w:val="multilevel"/>
    <w:tmpl w:val="8C92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51272D"/>
    <w:multiLevelType w:val="hybridMultilevel"/>
    <w:tmpl w:val="5E007AEE"/>
    <w:lvl w:ilvl="0" w:tplc="03E0DF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C040ABD"/>
    <w:multiLevelType w:val="hybridMultilevel"/>
    <w:tmpl w:val="7194B020"/>
    <w:lvl w:ilvl="0" w:tplc="03E0DFFE">
      <w:numFmt w:val="bullet"/>
      <w:lvlText w:val="-"/>
      <w:lvlJc w:val="left"/>
      <w:pPr>
        <w:ind w:left="505" w:hanging="360"/>
      </w:pPr>
      <w:rPr>
        <w:rFonts w:ascii="Arial" w:eastAsiaTheme="minorHAnsi" w:hAnsi="Arial" w:cs="Arial" w:hint="default"/>
      </w:rPr>
    </w:lvl>
    <w:lvl w:ilvl="1" w:tplc="0C090003" w:tentative="1">
      <w:start w:val="1"/>
      <w:numFmt w:val="bullet"/>
      <w:lvlText w:val="o"/>
      <w:lvlJc w:val="left"/>
      <w:pPr>
        <w:ind w:left="1225" w:hanging="360"/>
      </w:pPr>
      <w:rPr>
        <w:rFonts w:ascii="Courier New" w:hAnsi="Courier New" w:cs="Courier New" w:hint="default"/>
      </w:rPr>
    </w:lvl>
    <w:lvl w:ilvl="2" w:tplc="0C090005" w:tentative="1">
      <w:start w:val="1"/>
      <w:numFmt w:val="bullet"/>
      <w:lvlText w:val=""/>
      <w:lvlJc w:val="left"/>
      <w:pPr>
        <w:ind w:left="1945" w:hanging="360"/>
      </w:pPr>
      <w:rPr>
        <w:rFonts w:ascii="Wingdings" w:hAnsi="Wingdings" w:hint="default"/>
      </w:rPr>
    </w:lvl>
    <w:lvl w:ilvl="3" w:tplc="0C090001" w:tentative="1">
      <w:start w:val="1"/>
      <w:numFmt w:val="bullet"/>
      <w:lvlText w:val=""/>
      <w:lvlJc w:val="left"/>
      <w:pPr>
        <w:ind w:left="2665" w:hanging="360"/>
      </w:pPr>
      <w:rPr>
        <w:rFonts w:ascii="Symbol" w:hAnsi="Symbol" w:hint="default"/>
      </w:rPr>
    </w:lvl>
    <w:lvl w:ilvl="4" w:tplc="0C090003" w:tentative="1">
      <w:start w:val="1"/>
      <w:numFmt w:val="bullet"/>
      <w:lvlText w:val="o"/>
      <w:lvlJc w:val="left"/>
      <w:pPr>
        <w:ind w:left="3385" w:hanging="360"/>
      </w:pPr>
      <w:rPr>
        <w:rFonts w:ascii="Courier New" w:hAnsi="Courier New" w:cs="Courier New" w:hint="default"/>
      </w:rPr>
    </w:lvl>
    <w:lvl w:ilvl="5" w:tplc="0C090005" w:tentative="1">
      <w:start w:val="1"/>
      <w:numFmt w:val="bullet"/>
      <w:lvlText w:val=""/>
      <w:lvlJc w:val="left"/>
      <w:pPr>
        <w:ind w:left="4105" w:hanging="360"/>
      </w:pPr>
      <w:rPr>
        <w:rFonts w:ascii="Wingdings" w:hAnsi="Wingdings" w:hint="default"/>
      </w:rPr>
    </w:lvl>
    <w:lvl w:ilvl="6" w:tplc="0C090001" w:tentative="1">
      <w:start w:val="1"/>
      <w:numFmt w:val="bullet"/>
      <w:lvlText w:val=""/>
      <w:lvlJc w:val="left"/>
      <w:pPr>
        <w:ind w:left="4825" w:hanging="360"/>
      </w:pPr>
      <w:rPr>
        <w:rFonts w:ascii="Symbol" w:hAnsi="Symbol" w:hint="default"/>
      </w:rPr>
    </w:lvl>
    <w:lvl w:ilvl="7" w:tplc="0C090003" w:tentative="1">
      <w:start w:val="1"/>
      <w:numFmt w:val="bullet"/>
      <w:lvlText w:val="o"/>
      <w:lvlJc w:val="left"/>
      <w:pPr>
        <w:ind w:left="5545" w:hanging="360"/>
      </w:pPr>
      <w:rPr>
        <w:rFonts w:ascii="Courier New" w:hAnsi="Courier New" w:cs="Courier New" w:hint="default"/>
      </w:rPr>
    </w:lvl>
    <w:lvl w:ilvl="8" w:tplc="0C090005" w:tentative="1">
      <w:start w:val="1"/>
      <w:numFmt w:val="bullet"/>
      <w:lvlText w:val=""/>
      <w:lvlJc w:val="left"/>
      <w:pPr>
        <w:ind w:left="6265"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A31"/>
    <w:rsid w:val="00005D09"/>
    <w:rsid w:val="000851F0"/>
    <w:rsid w:val="00103829"/>
    <w:rsid w:val="0012409C"/>
    <w:rsid w:val="001E630D"/>
    <w:rsid w:val="002B22A7"/>
    <w:rsid w:val="002D4A6A"/>
    <w:rsid w:val="003B2BB8"/>
    <w:rsid w:val="003D34FF"/>
    <w:rsid w:val="004B2A41"/>
    <w:rsid w:val="004B54CA"/>
    <w:rsid w:val="004E5CBF"/>
    <w:rsid w:val="005C3AA9"/>
    <w:rsid w:val="005D0429"/>
    <w:rsid w:val="005F1E3F"/>
    <w:rsid w:val="006A4CE7"/>
    <w:rsid w:val="006A6FB0"/>
    <w:rsid w:val="00785261"/>
    <w:rsid w:val="007B0256"/>
    <w:rsid w:val="007C027A"/>
    <w:rsid w:val="00804941"/>
    <w:rsid w:val="008176EA"/>
    <w:rsid w:val="00841267"/>
    <w:rsid w:val="00853A31"/>
    <w:rsid w:val="00874968"/>
    <w:rsid w:val="008918F6"/>
    <w:rsid w:val="009225F0"/>
    <w:rsid w:val="009D7F4F"/>
    <w:rsid w:val="00BA2DB9"/>
    <w:rsid w:val="00BE7148"/>
    <w:rsid w:val="00C43219"/>
    <w:rsid w:val="00CD3EFE"/>
    <w:rsid w:val="00CE5124"/>
    <w:rsid w:val="00CF7A31"/>
    <w:rsid w:val="00DA66F9"/>
    <w:rsid w:val="00DB5BDA"/>
    <w:rsid w:val="00DD5D4F"/>
    <w:rsid w:val="00EF5FC9"/>
    <w:rsid w:val="00F3427A"/>
    <w:rsid w:val="00F57B68"/>
    <w:rsid w:val="00F57E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A31"/>
    <w:pPr>
      <w:widowControl w:val="0"/>
    </w:pPr>
    <w:rPr>
      <w:lang w:val="en-US"/>
    </w:rPr>
  </w:style>
  <w:style w:type="paragraph" w:styleId="Heading1">
    <w:name w:val="heading 1"/>
    <w:basedOn w:val="Normal"/>
    <w:next w:val="Normal"/>
    <w:link w:val="Heading1Char"/>
    <w:uiPriority w:val="9"/>
    <w:qFormat/>
    <w:rsid w:val="00005D09"/>
    <w:pPr>
      <w:spacing w:before="120" w:after="120" w:line="240" w:lineRule="auto"/>
      <w:ind w:left="102" w:right="-23"/>
      <w:outlineLvl w:val="0"/>
    </w:pPr>
    <w:rPr>
      <w:rFonts w:ascii="Georgia" w:eastAsia="Georgia" w:hAnsi="Georgia" w:cs="Georgia"/>
      <w:b/>
      <w:bCs/>
      <w:color w:val="673380"/>
      <w:sz w:val="24"/>
      <w:szCs w:val="24"/>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D09"/>
    <w:rPr>
      <w:rFonts w:ascii="Georgia" w:eastAsia="Georgia" w:hAnsi="Georgia" w:cs="Georgia"/>
      <w:b/>
      <w:bCs/>
      <w:color w:val="673380"/>
      <w:sz w:val="24"/>
      <w:szCs w:val="24"/>
      <w:lang w:val="en-US"/>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005D09"/>
    <w:pPr>
      <w:spacing w:before="120" w:after="120" w:line="240" w:lineRule="auto"/>
      <w:ind w:right="-23"/>
    </w:pPr>
    <w:rPr>
      <w:rFonts w:ascii="Georgia" w:eastAsia="Georgia" w:hAnsi="Georgia" w:cs="Georgia"/>
      <w:b/>
      <w:bCs/>
      <w:color w:val="673380"/>
      <w:szCs w:val="24"/>
    </w:rPr>
  </w:style>
  <w:style w:type="character" w:customStyle="1" w:styleId="TitleChar">
    <w:name w:val="Title Char"/>
    <w:basedOn w:val="DefaultParagraphFont"/>
    <w:link w:val="Title"/>
    <w:uiPriority w:val="10"/>
    <w:rsid w:val="00005D09"/>
    <w:rPr>
      <w:rFonts w:ascii="Georgia" w:eastAsia="Georgia" w:hAnsi="Georgia" w:cs="Georgia"/>
      <w:b/>
      <w:bCs/>
      <w:color w:val="673380"/>
      <w:szCs w:val="24"/>
      <w:lang w:val="en-US"/>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CF7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409C"/>
    <w:rPr>
      <w:color w:val="0000FF"/>
      <w:u w:val="single"/>
    </w:rPr>
  </w:style>
  <w:style w:type="character" w:styleId="CommentReference">
    <w:name w:val="annotation reference"/>
    <w:basedOn w:val="DefaultParagraphFont"/>
    <w:uiPriority w:val="99"/>
    <w:semiHidden/>
    <w:unhideWhenUsed/>
    <w:rsid w:val="0012409C"/>
    <w:rPr>
      <w:sz w:val="16"/>
      <w:szCs w:val="16"/>
    </w:rPr>
  </w:style>
  <w:style w:type="paragraph" w:styleId="CommentText">
    <w:name w:val="annotation text"/>
    <w:basedOn w:val="Normal"/>
    <w:link w:val="CommentTextChar"/>
    <w:uiPriority w:val="99"/>
    <w:semiHidden/>
    <w:unhideWhenUsed/>
    <w:rsid w:val="0012409C"/>
    <w:pPr>
      <w:widowControl/>
      <w:spacing w:line="240" w:lineRule="auto"/>
    </w:pPr>
    <w:rPr>
      <w:rFonts w:ascii="Arial" w:hAnsi="Arial"/>
      <w:sz w:val="20"/>
      <w:szCs w:val="20"/>
      <w:lang w:val="en-AU"/>
    </w:rPr>
  </w:style>
  <w:style w:type="character" w:customStyle="1" w:styleId="CommentTextChar">
    <w:name w:val="Comment Text Char"/>
    <w:basedOn w:val="DefaultParagraphFont"/>
    <w:link w:val="CommentText"/>
    <w:uiPriority w:val="99"/>
    <w:semiHidden/>
    <w:rsid w:val="0012409C"/>
    <w:rPr>
      <w:rFonts w:ascii="Arial" w:hAnsi="Arial"/>
      <w:sz w:val="20"/>
      <w:szCs w:val="20"/>
    </w:rPr>
  </w:style>
  <w:style w:type="paragraph" w:styleId="BalloonText">
    <w:name w:val="Balloon Text"/>
    <w:basedOn w:val="Normal"/>
    <w:link w:val="BalloonTextChar"/>
    <w:uiPriority w:val="99"/>
    <w:semiHidden/>
    <w:unhideWhenUsed/>
    <w:rsid w:val="00124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09C"/>
    <w:rPr>
      <w:rFonts w:ascii="Tahoma" w:hAnsi="Tahoma" w:cs="Tahoma"/>
      <w:sz w:val="16"/>
      <w:szCs w:val="16"/>
      <w:lang w:val="en-US"/>
    </w:rPr>
  </w:style>
  <w:style w:type="paragraph" w:styleId="Header">
    <w:name w:val="header"/>
    <w:basedOn w:val="Normal"/>
    <w:link w:val="HeaderChar"/>
    <w:uiPriority w:val="99"/>
    <w:unhideWhenUsed/>
    <w:rsid w:val="00891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8F6"/>
    <w:rPr>
      <w:lang w:val="en-US"/>
    </w:rPr>
  </w:style>
  <w:style w:type="paragraph" w:styleId="Footer">
    <w:name w:val="footer"/>
    <w:basedOn w:val="Normal"/>
    <w:link w:val="FooterChar"/>
    <w:uiPriority w:val="99"/>
    <w:unhideWhenUsed/>
    <w:rsid w:val="00891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8F6"/>
    <w:rPr>
      <w:lang w:val="en-US"/>
    </w:rPr>
  </w:style>
  <w:style w:type="paragraph" w:styleId="NormalWeb">
    <w:name w:val="Normal (Web)"/>
    <w:basedOn w:val="Normal"/>
    <w:uiPriority w:val="99"/>
    <w:semiHidden/>
    <w:unhideWhenUsed/>
    <w:rsid w:val="008918F6"/>
    <w:pPr>
      <w:widowControl/>
      <w:spacing w:before="100" w:beforeAutospacing="1" w:after="100" w:afterAutospacing="1" w:line="240" w:lineRule="auto"/>
    </w:pPr>
    <w:rPr>
      <w:rFonts w:ascii="Times New Roman" w:eastAsiaTheme="minorEastAsia" w:hAnsi="Times New Roman" w:cs="Times New Roman"/>
      <w:sz w:val="24"/>
      <w:szCs w:val="24"/>
      <w:lang w:val="en-AU" w:eastAsia="en-AU"/>
    </w:rPr>
  </w:style>
  <w:style w:type="character" w:styleId="FollowedHyperlink">
    <w:name w:val="FollowedHyperlink"/>
    <w:basedOn w:val="DefaultParagraphFont"/>
    <w:uiPriority w:val="99"/>
    <w:semiHidden/>
    <w:unhideWhenUsed/>
    <w:rsid w:val="007C02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A31"/>
    <w:pPr>
      <w:widowControl w:val="0"/>
    </w:pPr>
    <w:rPr>
      <w:lang w:val="en-US"/>
    </w:rPr>
  </w:style>
  <w:style w:type="paragraph" w:styleId="Heading1">
    <w:name w:val="heading 1"/>
    <w:basedOn w:val="Normal"/>
    <w:next w:val="Normal"/>
    <w:link w:val="Heading1Char"/>
    <w:uiPriority w:val="9"/>
    <w:qFormat/>
    <w:rsid w:val="00005D09"/>
    <w:pPr>
      <w:spacing w:before="120" w:after="120" w:line="240" w:lineRule="auto"/>
      <w:ind w:left="102" w:right="-23"/>
      <w:outlineLvl w:val="0"/>
    </w:pPr>
    <w:rPr>
      <w:rFonts w:ascii="Georgia" w:eastAsia="Georgia" w:hAnsi="Georgia" w:cs="Georgia"/>
      <w:b/>
      <w:bCs/>
      <w:color w:val="673380"/>
      <w:sz w:val="24"/>
      <w:szCs w:val="24"/>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D09"/>
    <w:rPr>
      <w:rFonts w:ascii="Georgia" w:eastAsia="Georgia" w:hAnsi="Georgia" w:cs="Georgia"/>
      <w:b/>
      <w:bCs/>
      <w:color w:val="673380"/>
      <w:sz w:val="24"/>
      <w:szCs w:val="24"/>
      <w:lang w:val="en-US"/>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005D09"/>
    <w:pPr>
      <w:spacing w:before="120" w:after="120" w:line="240" w:lineRule="auto"/>
      <w:ind w:right="-23"/>
    </w:pPr>
    <w:rPr>
      <w:rFonts w:ascii="Georgia" w:eastAsia="Georgia" w:hAnsi="Georgia" w:cs="Georgia"/>
      <w:b/>
      <w:bCs/>
      <w:color w:val="673380"/>
      <w:szCs w:val="24"/>
    </w:rPr>
  </w:style>
  <w:style w:type="character" w:customStyle="1" w:styleId="TitleChar">
    <w:name w:val="Title Char"/>
    <w:basedOn w:val="DefaultParagraphFont"/>
    <w:link w:val="Title"/>
    <w:uiPriority w:val="10"/>
    <w:rsid w:val="00005D09"/>
    <w:rPr>
      <w:rFonts w:ascii="Georgia" w:eastAsia="Georgia" w:hAnsi="Georgia" w:cs="Georgia"/>
      <w:b/>
      <w:bCs/>
      <w:color w:val="673380"/>
      <w:szCs w:val="24"/>
      <w:lang w:val="en-US"/>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CF7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409C"/>
    <w:rPr>
      <w:color w:val="0000FF"/>
      <w:u w:val="single"/>
    </w:rPr>
  </w:style>
  <w:style w:type="character" w:styleId="CommentReference">
    <w:name w:val="annotation reference"/>
    <w:basedOn w:val="DefaultParagraphFont"/>
    <w:uiPriority w:val="99"/>
    <w:semiHidden/>
    <w:unhideWhenUsed/>
    <w:rsid w:val="0012409C"/>
    <w:rPr>
      <w:sz w:val="16"/>
      <w:szCs w:val="16"/>
    </w:rPr>
  </w:style>
  <w:style w:type="paragraph" w:styleId="CommentText">
    <w:name w:val="annotation text"/>
    <w:basedOn w:val="Normal"/>
    <w:link w:val="CommentTextChar"/>
    <w:uiPriority w:val="99"/>
    <w:semiHidden/>
    <w:unhideWhenUsed/>
    <w:rsid w:val="0012409C"/>
    <w:pPr>
      <w:widowControl/>
      <w:spacing w:line="240" w:lineRule="auto"/>
    </w:pPr>
    <w:rPr>
      <w:rFonts w:ascii="Arial" w:hAnsi="Arial"/>
      <w:sz w:val="20"/>
      <w:szCs w:val="20"/>
      <w:lang w:val="en-AU"/>
    </w:rPr>
  </w:style>
  <w:style w:type="character" w:customStyle="1" w:styleId="CommentTextChar">
    <w:name w:val="Comment Text Char"/>
    <w:basedOn w:val="DefaultParagraphFont"/>
    <w:link w:val="CommentText"/>
    <w:uiPriority w:val="99"/>
    <w:semiHidden/>
    <w:rsid w:val="0012409C"/>
    <w:rPr>
      <w:rFonts w:ascii="Arial" w:hAnsi="Arial"/>
      <w:sz w:val="20"/>
      <w:szCs w:val="20"/>
    </w:rPr>
  </w:style>
  <w:style w:type="paragraph" w:styleId="BalloonText">
    <w:name w:val="Balloon Text"/>
    <w:basedOn w:val="Normal"/>
    <w:link w:val="BalloonTextChar"/>
    <w:uiPriority w:val="99"/>
    <w:semiHidden/>
    <w:unhideWhenUsed/>
    <w:rsid w:val="00124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09C"/>
    <w:rPr>
      <w:rFonts w:ascii="Tahoma" w:hAnsi="Tahoma" w:cs="Tahoma"/>
      <w:sz w:val="16"/>
      <w:szCs w:val="16"/>
      <w:lang w:val="en-US"/>
    </w:rPr>
  </w:style>
  <w:style w:type="paragraph" w:styleId="Header">
    <w:name w:val="header"/>
    <w:basedOn w:val="Normal"/>
    <w:link w:val="HeaderChar"/>
    <w:uiPriority w:val="99"/>
    <w:unhideWhenUsed/>
    <w:rsid w:val="00891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8F6"/>
    <w:rPr>
      <w:lang w:val="en-US"/>
    </w:rPr>
  </w:style>
  <w:style w:type="paragraph" w:styleId="Footer">
    <w:name w:val="footer"/>
    <w:basedOn w:val="Normal"/>
    <w:link w:val="FooterChar"/>
    <w:uiPriority w:val="99"/>
    <w:unhideWhenUsed/>
    <w:rsid w:val="00891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8F6"/>
    <w:rPr>
      <w:lang w:val="en-US"/>
    </w:rPr>
  </w:style>
  <w:style w:type="paragraph" w:styleId="NormalWeb">
    <w:name w:val="Normal (Web)"/>
    <w:basedOn w:val="Normal"/>
    <w:uiPriority w:val="99"/>
    <w:semiHidden/>
    <w:unhideWhenUsed/>
    <w:rsid w:val="008918F6"/>
    <w:pPr>
      <w:widowControl/>
      <w:spacing w:before="100" w:beforeAutospacing="1" w:after="100" w:afterAutospacing="1" w:line="240" w:lineRule="auto"/>
    </w:pPr>
    <w:rPr>
      <w:rFonts w:ascii="Times New Roman" w:eastAsiaTheme="minorEastAsia" w:hAnsi="Times New Roman" w:cs="Times New Roman"/>
      <w:sz w:val="24"/>
      <w:szCs w:val="24"/>
      <w:lang w:val="en-AU" w:eastAsia="en-AU"/>
    </w:rPr>
  </w:style>
  <w:style w:type="character" w:styleId="FollowedHyperlink">
    <w:name w:val="FollowedHyperlink"/>
    <w:basedOn w:val="DefaultParagraphFont"/>
    <w:uiPriority w:val="99"/>
    <w:semiHidden/>
    <w:unhideWhenUsed/>
    <w:rsid w:val="007C02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272024">
      <w:bodyDiv w:val="1"/>
      <w:marLeft w:val="0"/>
      <w:marRight w:val="0"/>
      <w:marTop w:val="0"/>
      <w:marBottom w:val="0"/>
      <w:divBdr>
        <w:top w:val="none" w:sz="0" w:space="0" w:color="auto"/>
        <w:left w:val="none" w:sz="0" w:space="0" w:color="auto"/>
        <w:bottom w:val="none" w:sz="0" w:space="0" w:color="auto"/>
        <w:right w:val="none" w:sz="0" w:space="0" w:color="auto"/>
      </w:divBdr>
      <w:divsChild>
        <w:div w:id="203491955">
          <w:marLeft w:val="0"/>
          <w:marRight w:val="0"/>
          <w:marTop w:val="0"/>
          <w:marBottom w:val="0"/>
          <w:divBdr>
            <w:top w:val="none" w:sz="0" w:space="0" w:color="auto"/>
            <w:left w:val="none" w:sz="0" w:space="0" w:color="auto"/>
            <w:bottom w:val="none" w:sz="0" w:space="0" w:color="auto"/>
            <w:right w:val="none" w:sz="0" w:space="0" w:color="auto"/>
          </w:divBdr>
          <w:divsChild>
            <w:div w:id="824392398">
              <w:marLeft w:val="0"/>
              <w:marRight w:val="0"/>
              <w:marTop w:val="0"/>
              <w:marBottom w:val="0"/>
              <w:divBdr>
                <w:top w:val="none" w:sz="0" w:space="0" w:color="auto"/>
                <w:left w:val="none" w:sz="0" w:space="0" w:color="auto"/>
                <w:bottom w:val="none" w:sz="0" w:space="0" w:color="auto"/>
                <w:right w:val="none" w:sz="0" w:space="0" w:color="auto"/>
              </w:divBdr>
              <w:divsChild>
                <w:div w:id="135307476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melbourneinstitute.com/hild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ss.gov.au/our-responsibilities/families-and-children/programmes-services/access-to-dss-longitudinal-dataset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melbourneinstitute.com/hilda/Reports/statreport.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elbourneinstitute.com/hilda/data/" TargetMode="External"/><Relationship Id="rId20" Type="http://schemas.openxmlformats.org/officeDocument/2006/relationships/hyperlink" Target="http://www.growingupinaustrali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s.gov.au/ncld" TargetMode="External"/><Relationship Id="rId24" Type="http://schemas.openxmlformats.org/officeDocument/2006/relationships/hyperlink" Target="https://www.dss.gov.au/about-the-department/national-centre-for-longitudinal-studies/centre-research-and-publications/research-summary-no1/2014-multiple-disadvantage" TargetMode="External"/><Relationship Id="rId5" Type="http://schemas.openxmlformats.org/officeDocument/2006/relationships/settings" Target="settings.xml"/><Relationship Id="rId15" Type="http://schemas.openxmlformats.org/officeDocument/2006/relationships/hyperlink" Target="http://www.bnla.com.au/" TargetMode="External"/><Relationship Id="rId23" Type="http://schemas.openxmlformats.org/officeDocument/2006/relationships/hyperlink" Target="https://www.dss.gov.au/about-the-department/national-centre-for-longitudinal-studies/centre-research-and-publications/data-highlights-no1/2014-financial-hardship-in-australia" TargetMode="External"/><Relationship Id="rId10" Type="http://schemas.openxmlformats.org/officeDocument/2006/relationships/image" Target="media/image2.jpeg"/><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dss.gov.au/our-responsibilities/families-and-children/programmes-services/access-to-dss-longitudinal-datasets" TargetMode="External"/><Relationship Id="rId22" Type="http://schemas.openxmlformats.org/officeDocument/2006/relationships/hyperlink" Target="https://www.dss.gov.au/about-the-department/publications-articles/research-publications/longitudinal-data-initiatives/footprints-in-time-the-longitudinal-study-of-indigenous-children-lsic"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AA05-C818-4FAE-B52E-72F88B37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Welcome to the first eNewsletter for the NCLD</vt:lpstr>
    </vt:vector>
  </TitlesOfParts>
  <Company>FaHCSIA</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first eNewsletter for the NCLD</dc:title>
  <dc:creator>PERKINS, Emma</dc:creator>
  <cp:lastModifiedBy>WHITER, Shaun</cp:lastModifiedBy>
  <cp:revision>4</cp:revision>
  <cp:lastPrinted>2015-04-24T00:14:00Z</cp:lastPrinted>
  <dcterms:created xsi:type="dcterms:W3CDTF">2015-07-14T05:08:00Z</dcterms:created>
  <dcterms:modified xsi:type="dcterms:W3CDTF">2015-07-14T05:09:00Z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