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881853" w14:textId="77777777" w:rsidR="00A713C9" w:rsidRPr="00491BDB" w:rsidRDefault="00A713C9" w:rsidP="00F776E5">
      <w:pPr>
        <w:pStyle w:val="Title"/>
        <w:spacing w:before="1320"/>
        <w:ind w:left="993"/>
      </w:pPr>
      <w:r w:rsidRPr="00491BDB">
        <w:t>National Disability Strategy</w:t>
      </w:r>
    </w:p>
    <w:p w14:paraId="5F1A0EBA" w14:textId="77777777" w:rsidR="00A713C9" w:rsidRPr="00491BDB" w:rsidRDefault="00A713C9" w:rsidP="00F776E5">
      <w:pPr>
        <w:pStyle w:val="Title"/>
        <w:spacing w:before="1320"/>
        <w:ind w:left="993"/>
      </w:pPr>
      <w:r w:rsidRPr="00491BDB">
        <w:t xml:space="preserve">2010-2020 </w:t>
      </w:r>
    </w:p>
    <w:p w14:paraId="05B3E90A" w14:textId="77777777" w:rsidR="00713CAE" w:rsidRPr="00491BDB" w:rsidRDefault="00A713C9" w:rsidP="00F776E5">
      <w:pPr>
        <w:pStyle w:val="Subtitle"/>
        <w:spacing w:before="5040"/>
        <w:ind w:left="993"/>
        <w:rPr>
          <w:color w:val="FFFFFF" w:themeColor="background1"/>
        </w:rPr>
      </w:pPr>
      <w:r w:rsidRPr="00491BDB">
        <w:rPr>
          <w:color w:val="FFFFFF" w:themeColor="background1"/>
        </w:rPr>
        <w:t xml:space="preserve">Progress Report </w:t>
      </w:r>
      <w:r w:rsidRPr="00491BDB">
        <w:rPr>
          <w:color w:val="FFFFFF" w:themeColor="background1"/>
        </w:rPr>
        <w:br/>
        <w:t xml:space="preserve">to the Council </w:t>
      </w:r>
      <w:r w:rsidRPr="00491BDB">
        <w:rPr>
          <w:color w:val="FFFFFF" w:themeColor="background1"/>
        </w:rPr>
        <w:br/>
        <w:t xml:space="preserve">of Australian </w:t>
      </w:r>
      <w:r w:rsidRPr="00491BDB">
        <w:rPr>
          <w:color w:val="FFFFFF" w:themeColor="background1"/>
        </w:rPr>
        <w:br/>
        <w:t xml:space="preserve">Governments </w:t>
      </w:r>
      <w:r w:rsidRPr="00491BDB">
        <w:rPr>
          <w:color w:val="FFFFFF" w:themeColor="background1"/>
        </w:rPr>
        <w:br/>
        <w:t>2016</w:t>
      </w:r>
    </w:p>
    <w:p w14:paraId="61FFD496" w14:textId="77777777" w:rsidR="004F2A0B" w:rsidRPr="00491BDB" w:rsidRDefault="004F2A0B" w:rsidP="004F2A0B">
      <w:pPr>
        <w:sectPr w:rsidR="004F2A0B" w:rsidRPr="00491BDB" w:rsidSect="004C75B1">
          <w:headerReference w:type="default" r:id="rId8"/>
          <w:footerReference w:type="default" r:id="rId9"/>
          <w:headerReference w:type="first" r:id="rId10"/>
          <w:pgSz w:w="11907" w:h="16839" w:code="9"/>
          <w:pgMar w:top="851" w:right="1021" w:bottom="142" w:left="1021" w:header="720" w:footer="227" w:gutter="0"/>
          <w:cols w:space="720"/>
          <w:noEndnote/>
          <w:docGrid w:linePitch="299"/>
        </w:sectPr>
      </w:pPr>
    </w:p>
    <w:p w14:paraId="2E8B61EC" w14:textId="77777777" w:rsidR="004F2A0B" w:rsidRPr="00491BDB" w:rsidRDefault="004F2A0B" w:rsidP="004F2A0B">
      <w:r w:rsidRPr="00491BDB">
        <w:lastRenderedPageBreak/>
        <w:t>ISBN - 978-1-925318-57-9 National Disability Strategy 2010-2020: Progress Report to COAG 2016 Online resource</w:t>
      </w:r>
    </w:p>
    <w:p w14:paraId="34387600" w14:textId="77777777" w:rsidR="004F2A0B" w:rsidRPr="00491BDB" w:rsidRDefault="004F2A0B" w:rsidP="004F2A0B">
      <w:r w:rsidRPr="00491BDB">
        <w:t>ISBN - 978-1-925318-58-6 National Disability Strategy 2010-2020: Progress Report to COAG 2016 Print</w:t>
      </w:r>
    </w:p>
    <w:p w14:paraId="75139A9D" w14:textId="77777777" w:rsidR="004F2A0B" w:rsidRPr="00491BDB" w:rsidRDefault="004F2A0B" w:rsidP="004F2A0B">
      <w:r w:rsidRPr="00491BDB">
        <w:t>Creative Commons licence</w:t>
      </w:r>
    </w:p>
    <w:p w14:paraId="0C1F7738" w14:textId="77777777" w:rsidR="004F2A0B" w:rsidRPr="00491BDB" w:rsidRDefault="004F2A0B" w:rsidP="004F2A0B">
      <w:r w:rsidRPr="00491BDB">
        <w:rPr>
          <w:noProof/>
          <w:lang w:val="en-AU" w:eastAsia="en-AU"/>
        </w:rPr>
        <w:drawing>
          <wp:inline distT="0" distB="0" distL="0" distR="0" wp14:anchorId="126A58DE" wp14:editId="14E00542">
            <wp:extent cx="1227411" cy="429442"/>
            <wp:effectExtent l="0" t="0" r="0" b="8890"/>
            <wp:docPr id="39" name="Picture 39" descr="Creative Commons License" title="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gs.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2E2D4E53" w14:textId="77777777" w:rsidR="004F2A0B" w:rsidRPr="00491BDB" w:rsidRDefault="004F2A0B" w:rsidP="004F2A0B">
      <w:r w:rsidRPr="00491BDB">
        <w:t>With the exception of the Commonwealth Coat of Arms, Department of Social Services Logo, photographs, images, signatures and where otherwise noted, all material presented in this publication is provided under a Creative Commons BY Attribution 3.0 http://creativecommons.org/licenses/by/3.0/au/licence.</w:t>
      </w:r>
    </w:p>
    <w:p w14:paraId="1B229BB9" w14:textId="77777777" w:rsidR="004F2A0B" w:rsidRPr="00491BDB" w:rsidRDefault="004F2A0B" w:rsidP="004F2A0B">
      <w:r w:rsidRPr="00491BDB">
        <w:t>The details of the relevant licence conditions are available on the Creative Commons website http://creativecommons.org/licenses/by/3.0/au/legalcode</w:t>
      </w:r>
      <w:r w:rsidR="00516D69" w:rsidRPr="00491BDB">
        <w:t xml:space="preserve"> </w:t>
      </w:r>
    </w:p>
    <w:p w14:paraId="19BCCC52" w14:textId="77777777" w:rsidR="00B01EAE" w:rsidRPr="00491BDB" w:rsidRDefault="00B01EAE" w:rsidP="004F2A0B">
      <w:r w:rsidRPr="00491BDB">
        <w:t>Please attribute: © Commonwealth of Australia (</w:t>
      </w:r>
      <w:hyperlink r:id="rId12" w:history="1">
        <w:r w:rsidRPr="00491BDB">
          <w:rPr>
            <w:rStyle w:val="Hyperlink"/>
            <w:rFonts w:eastAsiaTheme="majorEastAsia" w:cs="Arial"/>
          </w:rPr>
          <w:t>Department of Social Services</w:t>
        </w:r>
      </w:hyperlink>
      <w:r w:rsidRPr="00491BDB">
        <w:t>) 2018</w:t>
      </w:r>
    </w:p>
    <w:p w14:paraId="7AF71D88" w14:textId="77777777" w:rsidR="004F2A0B" w:rsidRPr="00491BDB" w:rsidRDefault="004F2A0B" w:rsidP="004F2A0B">
      <w:r w:rsidRPr="00491BDB">
        <w:t>DSS2109.04.17</w:t>
      </w:r>
    </w:p>
    <w:p w14:paraId="7534F000" w14:textId="77777777" w:rsidR="00AF1334" w:rsidRPr="00491BDB" w:rsidRDefault="00AF1334" w:rsidP="004F2A0B">
      <w:pPr>
        <w:sectPr w:rsidR="00AF1334" w:rsidRPr="00491BDB" w:rsidSect="004C75B1">
          <w:headerReference w:type="default" r:id="rId13"/>
          <w:headerReference w:type="first" r:id="rId14"/>
          <w:pgSz w:w="11907" w:h="16839" w:code="9"/>
          <w:pgMar w:top="851" w:right="1021" w:bottom="142" w:left="1021" w:header="720" w:footer="227" w:gutter="0"/>
          <w:cols w:space="720"/>
          <w:noEndnote/>
          <w:docGrid w:linePitch="299"/>
        </w:sectPr>
      </w:pPr>
    </w:p>
    <w:p w14:paraId="0AE82B1C" w14:textId="77777777" w:rsidR="00AF1334" w:rsidRPr="00491BDB" w:rsidRDefault="00AF1334" w:rsidP="00E813B6">
      <w:pPr>
        <w:pStyle w:val="Heading1"/>
        <w:rPr>
          <w:lang w:val="en-GB"/>
        </w:rPr>
      </w:pPr>
      <w:bookmarkStart w:id="0" w:name="_Toc516656122"/>
      <w:bookmarkStart w:id="1" w:name="_Toc516656677"/>
      <w:bookmarkStart w:id="2" w:name="_Toc516657232"/>
      <w:bookmarkStart w:id="3" w:name="_Toc528663877"/>
      <w:r w:rsidRPr="00491BDB">
        <w:rPr>
          <w:lang w:val="en-GB"/>
        </w:rPr>
        <w:lastRenderedPageBreak/>
        <w:t>A Word from Disability Ministers</w:t>
      </w:r>
      <w:bookmarkEnd w:id="0"/>
      <w:bookmarkEnd w:id="1"/>
      <w:bookmarkEnd w:id="2"/>
      <w:bookmarkEnd w:id="3"/>
    </w:p>
    <w:p w14:paraId="07CA956F" w14:textId="77777777" w:rsidR="00AF1334" w:rsidRPr="00491BDB" w:rsidRDefault="00AF1334" w:rsidP="00E813B6">
      <w:pPr>
        <w:rPr>
          <w:color w:val="20355E"/>
          <w:sz w:val="32"/>
          <w:szCs w:val="32"/>
          <w:lang w:val="en-GB"/>
        </w:rPr>
      </w:pPr>
      <w:r w:rsidRPr="00491BDB">
        <w:rPr>
          <w:color w:val="20355E"/>
          <w:sz w:val="32"/>
          <w:szCs w:val="32"/>
          <w:lang w:val="en-GB"/>
        </w:rPr>
        <w:t>Australia’s disability ministers summarise their jurisdictions’ actions and achievements from 2015 to 2016 under the National Disability Strategy</w:t>
      </w:r>
    </w:p>
    <w:p w14:paraId="01D38903" w14:textId="77777777" w:rsidR="00786CB9" w:rsidRPr="00491BDB" w:rsidRDefault="00786CB9" w:rsidP="00786CB9">
      <w:pPr>
        <w:rPr>
          <w:b/>
          <w:bCs/>
          <w:lang w:val="en-GB"/>
        </w:rPr>
        <w:sectPr w:rsidR="00786CB9" w:rsidRPr="00491BDB" w:rsidSect="004C75B1">
          <w:headerReference w:type="first" r:id="rId15"/>
          <w:pgSz w:w="11907" w:h="16839" w:code="9"/>
          <w:pgMar w:top="1701" w:right="720" w:bottom="720" w:left="720" w:header="720" w:footer="227" w:gutter="0"/>
          <w:cols w:space="720"/>
          <w:noEndnote/>
          <w:docGrid w:linePitch="299"/>
        </w:sectPr>
      </w:pPr>
    </w:p>
    <w:p w14:paraId="2B3BE8B8" w14:textId="77777777" w:rsidR="00786CB9" w:rsidRPr="00491BDB" w:rsidRDefault="00786CB9" w:rsidP="00E813B6">
      <w:pPr>
        <w:pStyle w:val="Heading2"/>
        <w:rPr>
          <w:lang w:val="en-GB"/>
        </w:rPr>
      </w:pPr>
      <w:bookmarkStart w:id="4" w:name="_Toc516654458"/>
      <w:bookmarkStart w:id="5" w:name="_Toc516655013"/>
      <w:bookmarkStart w:id="6" w:name="_Toc516655568"/>
      <w:bookmarkStart w:id="7" w:name="_Toc516656123"/>
      <w:bookmarkStart w:id="8" w:name="_Toc516656678"/>
      <w:bookmarkStart w:id="9" w:name="_Toc516657233"/>
      <w:bookmarkStart w:id="10" w:name="_Toc528663878"/>
      <w:r w:rsidRPr="00491BDB">
        <w:rPr>
          <w:lang w:val="en-GB"/>
        </w:rPr>
        <w:t>Australian Government</w:t>
      </w:r>
      <w:bookmarkEnd w:id="4"/>
      <w:bookmarkEnd w:id="5"/>
      <w:bookmarkEnd w:id="6"/>
      <w:bookmarkEnd w:id="7"/>
      <w:bookmarkEnd w:id="8"/>
      <w:bookmarkEnd w:id="9"/>
      <w:bookmarkEnd w:id="10"/>
      <w:r w:rsidRPr="00491BDB">
        <w:rPr>
          <w:lang w:val="en-GB"/>
        </w:rPr>
        <w:t xml:space="preserve"> </w:t>
      </w:r>
    </w:p>
    <w:p w14:paraId="345BB044" w14:textId="77777777" w:rsidR="00786CB9" w:rsidRPr="00491BDB" w:rsidRDefault="00786CB9" w:rsidP="00786CB9">
      <w:r w:rsidRPr="00491BDB">
        <w:t xml:space="preserve">The </w:t>
      </w:r>
      <w:r w:rsidRPr="00491BDB">
        <w:rPr>
          <w:i/>
          <w:iCs/>
        </w:rPr>
        <w:t>National Disability Strategy 2010–2020</w:t>
      </w:r>
      <w:r w:rsidRPr="00491BDB">
        <w:t xml:space="preserve"> </w:t>
      </w:r>
      <w:r w:rsidR="00185ED2">
        <w:br/>
      </w:r>
      <w:r w:rsidRPr="00491BDB">
        <w:t xml:space="preserve">(the Strategy) represents a unified national approach to disability reform in Australia. The Australian Government shares the Strategy’s vision of a more inclusive Australian society and remains committed to achieving improved life outcomes for people with disability, their families and carers. Now in its second stage of implementation, we are beginning to see significant progress under the Strategy towards an inclusive and enabling society. As we continue to implement the Strategy, we will focus our efforts on driving further progress and a more inclusive approach to the way in which we respond to the needs of people with disability. </w:t>
      </w:r>
    </w:p>
    <w:p w14:paraId="3C85EDE1" w14:textId="39A9A35E" w:rsidR="00786CB9" w:rsidRPr="00491BDB" w:rsidRDefault="00786CB9" w:rsidP="00786CB9">
      <w:r w:rsidRPr="00491BDB">
        <w:t xml:space="preserve">Improving the responsiveness of mainstream systems — from healthcare to education, employment, housing, transport and public facilities and infrastructure — is vital to ensuring all Australians have equal access to the services and programs that are a part of our everyday lives. </w:t>
      </w:r>
      <w:r w:rsidRPr="00491BDB">
        <w:rPr>
          <w:lang w:val="en-AU"/>
        </w:rPr>
        <w:t xml:space="preserve">Inclusive and accessible service systems provide the freedom </w:t>
      </w:r>
      <w:r w:rsidR="00CD0C5C" w:rsidRPr="00491BDB">
        <w:rPr>
          <w:lang w:val="en-AU"/>
        </w:rPr>
        <w:t xml:space="preserve">to make one’s own </w:t>
      </w:r>
      <w:r w:rsidRPr="00491BDB">
        <w:rPr>
          <w:lang w:val="en-AU"/>
        </w:rPr>
        <w:t>choice</w:t>
      </w:r>
      <w:r w:rsidR="00CD0C5C" w:rsidRPr="00491BDB">
        <w:rPr>
          <w:lang w:val="en-AU"/>
        </w:rPr>
        <w:t>s</w:t>
      </w:r>
      <w:r w:rsidRPr="00491BDB">
        <w:rPr>
          <w:lang w:val="en-AU"/>
        </w:rPr>
        <w:t xml:space="preserve"> </w:t>
      </w:r>
      <w:r w:rsidR="00CD0C5C" w:rsidRPr="00491BDB">
        <w:rPr>
          <w:lang w:val="en-AU"/>
        </w:rPr>
        <w:t xml:space="preserve">as </w:t>
      </w:r>
      <w:r w:rsidR="001E57CE" w:rsidRPr="00491BDB">
        <w:rPr>
          <w:lang w:val="en-AU"/>
        </w:rPr>
        <w:t>enshrined</w:t>
      </w:r>
      <w:r w:rsidR="00CD0C5C" w:rsidRPr="00491BDB">
        <w:rPr>
          <w:lang w:val="en-AU"/>
        </w:rPr>
        <w:t xml:space="preserve"> in the general</w:t>
      </w:r>
      <w:r w:rsidR="004079D0" w:rsidRPr="00491BDB">
        <w:rPr>
          <w:lang w:val="en-AU"/>
        </w:rPr>
        <w:t xml:space="preserve"> principles of</w:t>
      </w:r>
      <w:r w:rsidRPr="00491BDB">
        <w:rPr>
          <w:lang w:val="en-AU"/>
        </w:rPr>
        <w:t xml:space="preserve"> the United Nations </w:t>
      </w:r>
      <w:r w:rsidRPr="00491BDB">
        <w:rPr>
          <w:i/>
          <w:iCs/>
          <w:lang w:val="en-AU"/>
        </w:rPr>
        <w:t>Convention on the Rights of Persons with Disabilities</w:t>
      </w:r>
      <w:r w:rsidR="003E2DBB" w:rsidRPr="00491BDB">
        <w:rPr>
          <w:i/>
          <w:iCs/>
          <w:lang w:val="en-AU"/>
        </w:rPr>
        <w:t>,</w:t>
      </w:r>
      <w:r w:rsidR="00CD0C5C" w:rsidRPr="00491BDB">
        <w:rPr>
          <w:i/>
          <w:iCs/>
          <w:lang w:val="en-AU"/>
        </w:rPr>
        <w:t xml:space="preserve"> </w:t>
      </w:r>
      <w:r w:rsidRPr="00491BDB">
        <w:rPr>
          <w:lang w:val="en-AU"/>
        </w:rPr>
        <w:t xml:space="preserve">and form an essential foundation for the National Disability Insurance Scheme (NDIS). </w:t>
      </w:r>
      <w:r w:rsidRPr="00491BDB">
        <w:t xml:space="preserve">We want all Australians to have the opportunity to participate in our community, to pursue their education goals, find meaningful and fulfilling work and to achieve a sense of wellbeing through their chosen social pursuits. To be part of everyday community life is a fundamental human right. This is a message we will continue to express as the Strategy progresses towards 2020. </w:t>
      </w:r>
    </w:p>
    <w:p w14:paraId="7903AE05" w14:textId="77777777" w:rsidR="00786CB9" w:rsidRPr="00491BDB" w:rsidRDefault="00786CB9" w:rsidP="00786CB9">
      <w:r w:rsidRPr="00491BDB">
        <w:t xml:space="preserve">The Hon </w:t>
      </w:r>
      <w:r w:rsidR="00480B38" w:rsidRPr="00491BDB">
        <w:t>Paul Fletcher</w:t>
      </w:r>
      <w:r w:rsidRPr="00491BDB">
        <w:t xml:space="preserve"> MP</w:t>
      </w:r>
      <w:r w:rsidRPr="00491BDB">
        <w:br/>
        <w:t xml:space="preserve">Minister for </w:t>
      </w:r>
      <w:r w:rsidR="00480B38" w:rsidRPr="00491BDB">
        <w:t xml:space="preserve">Families and </w:t>
      </w:r>
      <w:r w:rsidRPr="00491BDB">
        <w:t>Social Services</w:t>
      </w:r>
    </w:p>
    <w:p w14:paraId="1D37FB7E" w14:textId="77777777" w:rsidR="00786CB9" w:rsidRPr="00491BDB" w:rsidRDefault="00786CB9" w:rsidP="00E813B6">
      <w:pPr>
        <w:pStyle w:val="Heading2"/>
        <w:rPr>
          <w:lang w:val="en-GB"/>
        </w:rPr>
      </w:pPr>
      <w:bookmarkStart w:id="11" w:name="_Toc516654459"/>
      <w:bookmarkStart w:id="12" w:name="_Toc516655014"/>
      <w:bookmarkStart w:id="13" w:name="_Toc516655569"/>
      <w:bookmarkStart w:id="14" w:name="_Toc516656124"/>
      <w:bookmarkStart w:id="15" w:name="_Toc516656679"/>
      <w:bookmarkStart w:id="16" w:name="_Toc516657234"/>
      <w:bookmarkStart w:id="17" w:name="_Toc528663879"/>
      <w:r w:rsidRPr="00491BDB">
        <w:rPr>
          <w:lang w:val="en-GB"/>
        </w:rPr>
        <w:t>Australian Capital Territory</w:t>
      </w:r>
      <w:bookmarkEnd w:id="11"/>
      <w:bookmarkEnd w:id="12"/>
      <w:bookmarkEnd w:id="13"/>
      <w:bookmarkEnd w:id="14"/>
      <w:bookmarkEnd w:id="15"/>
      <w:bookmarkEnd w:id="16"/>
      <w:bookmarkEnd w:id="17"/>
    </w:p>
    <w:p w14:paraId="07B7C60D" w14:textId="77777777" w:rsidR="00786CB9" w:rsidRPr="00491BDB" w:rsidRDefault="00786CB9" w:rsidP="00786CB9">
      <w:r w:rsidRPr="00491BDB">
        <w:t xml:space="preserve">I am pleased to see the important and continued focus on the Strategy as we enter the final years of the current plan. So much has changed since 2010 when the Strategy commenced. The introduction of the NDIS has radically changed the way we think about choice and control for people with disability, while the need to promote and protect the rights of people with disability has more prominence in the media in recent years than at any other point. </w:t>
      </w:r>
    </w:p>
    <w:p w14:paraId="303599D2" w14:textId="77777777" w:rsidR="00786CB9" w:rsidRPr="00491BDB" w:rsidRDefault="00786CB9" w:rsidP="00786CB9">
      <w:r w:rsidRPr="00491BDB">
        <w:t xml:space="preserve">As one of the early adopters of the NDIS, the Australian Capital Territory is proud to lead the way in ensuring that people with disability have choice and control over the support and services they receive. As the first jurisdiction to transition </w:t>
      </w:r>
      <w:r w:rsidR="009635CE" w:rsidRPr="00491BDB">
        <w:t>all eligible participants to the</w:t>
      </w:r>
      <w:r w:rsidRPr="00491BDB">
        <w:t xml:space="preserve"> scheme, we are keenly aware of the opportunities this can offer to thousands of Canberrans. </w:t>
      </w:r>
    </w:p>
    <w:p w14:paraId="135AD081" w14:textId="77777777" w:rsidR="00786CB9" w:rsidRPr="00491BDB" w:rsidRDefault="00786CB9" w:rsidP="00786CB9">
      <w:r w:rsidRPr="00491BDB">
        <w:t>We are also keenly aware that more than 62,000 Australian Capital Territory residents identify as having a disability and that we have an obligation to each of them to create a city that is accessible, inclusive, welcoming and upholds their rights in every sphere. The Australian Capital Territory Government is proud to have established an Office for Disability to provide the strategic leadership needed in the Territory’s continuing responsibility to people with disability.</w:t>
      </w:r>
    </w:p>
    <w:p w14:paraId="1DFD95B8" w14:textId="77777777" w:rsidR="00786CB9" w:rsidRPr="00491BDB" w:rsidRDefault="00786CB9" w:rsidP="00786CB9">
      <w:r w:rsidRPr="00491BDB">
        <w:t xml:space="preserve">The Australian Capital Territory Government remains committed to a strong partnership approach as we continue to deliver on the promises of the Strategy. We look forward to working closely with all jurisdictions to improve </w:t>
      </w:r>
      <w:r w:rsidRPr="00491BDB">
        <w:br/>
        <w:t>the lives of all people with disability.</w:t>
      </w:r>
    </w:p>
    <w:p w14:paraId="246577CE" w14:textId="77777777" w:rsidR="00786CB9" w:rsidRPr="00491BDB" w:rsidRDefault="00786CB9" w:rsidP="00786CB9">
      <w:r w:rsidRPr="00491BDB">
        <w:t>Minister Rachel Stephen-Smith</w:t>
      </w:r>
      <w:r w:rsidR="009727C6" w:rsidRPr="00491BDB">
        <w:t xml:space="preserve"> MLA</w:t>
      </w:r>
      <w:r w:rsidRPr="00491BDB">
        <w:br/>
        <w:t>Minister for Disability, Children and Youth</w:t>
      </w:r>
    </w:p>
    <w:p w14:paraId="63B1EA02" w14:textId="77777777" w:rsidR="00786CB9" w:rsidRPr="00491BDB" w:rsidRDefault="00786CB9" w:rsidP="00E813B6">
      <w:pPr>
        <w:pStyle w:val="Heading2"/>
        <w:rPr>
          <w:lang w:val="en-GB"/>
        </w:rPr>
      </w:pPr>
      <w:bookmarkStart w:id="18" w:name="_Toc516654460"/>
      <w:bookmarkStart w:id="19" w:name="_Toc516655015"/>
      <w:bookmarkStart w:id="20" w:name="_Toc516655570"/>
      <w:bookmarkStart w:id="21" w:name="_Toc516656125"/>
      <w:bookmarkStart w:id="22" w:name="_Toc516656680"/>
      <w:bookmarkStart w:id="23" w:name="_Toc516657235"/>
      <w:bookmarkStart w:id="24" w:name="_Toc528663880"/>
      <w:r w:rsidRPr="00491BDB">
        <w:rPr>
          <w:lang w:val="en-GB"/>
        </w:rPr>
        <w:lastRenderedPageBreak/>
        <w:t>New South Wales</w:t>
      </w:r>
      <w:bookmarkEnd w:id="18"/>
      <w:bookmarkEnd w:id="19"/>
      <w:bookmarkEnd w:id="20"/>
      <w:bookmarkEnd w:id="21"/>
      <w:bookmarkEnd w:id="22"/>
      <w:bookmarkEnd w:id="23"/>
      <w:bookmarkEnd w:id="24"/>
    </w:p>
    <w:p w14:paraId="3B6B3634" w14:textId="77777777" w:rsidR="00786CB9" w:rsidRPr="00491BDB" w:rsidRDefault="00786CB9" w:rsidP="00786CB9">
      <w:r w:rsidRPr="00491BDB">
        <w:t xml:space="preserve">I am very proud of the New South Wales Government’s commitments to improve inclusion for all people with disability. New South Wales was the first state to sign up to the NDIS and the only state to pass legislation that gives statutory effect to the United Nations </w:t>
      </w:r>
      <w:r w:rsidRPr="00491BDB">
        <w:rPr>
          <w:i/>
          <w:iCs/>
        </w:rPr>
        <w:t>Convention on the Rights of Persons with Disabilities</w:t>
      </w:r>
      <w:r w:rsidRPr="00491BDB">
        <w:t xml:space="preserve"> – the </w:t>
      </w:r>
      <w:r w:rsidRPr="00491BDB">
        <w:rPr>
          <w:i/>
          <w:iCs/>
        </w:rPr>
        <w:t>Disability lnclusion Act 2014</w:t>
      </w:r>
      <w:r w:rsidRPr="00491BDB">
        <w:t>.</w:t>
      </w:r>
    </w:p>
    <w:p w14:paraId="1B0B3CD0" w14:textId="77777777" w:rsidR="00786CB9" w:rsidRPr="00491BDB" w:rsidRDefault="00786CB9" w:rsidP="00786CB9">
      <w:r w:rsidRPr="00491BDB">
        <w:t xml:space="preserve">The </w:t>
      </w:r>
      <w:r w:rsidRPr="00491BDB">
        <w:rPr>
          <w:i/>
        </w:rPr>
        <w:t>New South Wales Disability lnclusion Plan</w:t>
      </w:r>
      <w:r w:rsidRPr="00491BDB">
        <w:t xml:space="preserve"> focuses on developing positive community attitudes and behaviours, supporting access to meaningful employment, creating liveable communities and improving access to mainstream services for people with disability. Through the </w:t>
      </w:r>
      <w:r w:rsidRPr="00491BDB">
        <w:rPr>
          <w:i/>
        </w:rPr>
        <w:t>New South Wales Disability lnclusion Plan</w:t>
      </w:r>
      <w:r w:rsidRPr="00491BDB">
        <w:t xml:space="preserve">, the New South Wales Government is working with community partners to build great new opportunities and is achieving great results. </w:t>
      </w:r>
      <w:r w:rsidRPr="00491BDB">
        <w:br/>
        <w:t xml:space="preserve">This is the vehicle for our work under the Strategy. </w:t>
      </w:r>
    </w:p>
    <w:p w14:paraId="1928BBD3" w14:textId="77777777" w:rsidR="00786CB9" w:rsidRPr="00491BDB" w:rsidRDefault="00786CB9" w:rsidP="00786CB9">
      <w:r w:rsidRPr="00491BDB">
        <w:t xml:space="preserve">It is an exciting time for disability reform. </w:t>
      </w:r>
      <w:r w:rsidRPr="00491BDB">
        <w:br/>
        <w:t xml:space="preserve">The New South Wales Government will continue </w:t>
      </w:r>
      <w:r w:rsidRPr="00491BDB">
        <w:br/>
        <w:t xml:space="preserve">to work collaboratively with local government, </w:t>
      </w:r>
      <w:r w:rsidRPr="00491BDB">
        <w:br/>
        <w:t>non</w:t>
      </w:r>
      <w:r w:rsidR="0085662C" w:rsidRPr="00491BDB">
        <w:noBreakHyphen/>
      </w:r>
      <w:r w:rsidRPr="00491BDB">
        <w:t xml:space="preserve">government service providers and our community and business partners. We are </w:t>
      </w:r>
      <w:r w:rsidRPr="00491BDB">
        <w:br/>
        <w:t xml:space="preserve">happy to share our resources and the lessons learnt with other jurisdictions. We will continue </w:t>
      </w:r>
      <w:r w:rsidRPr="00491BDB">
        <w:br/>
        <w:t>to engage people with disability as we tackle key issues to ensure we continue to build inclusive communities.</w:t>
      </w:r>
    </w:p>
    <w:p w14:paraId="4ABA5356" w14:textId="77777777" w:rsidR="00786CB9" w:rsidRPr="00491BDB" w:rsidRDefault="00786CB9" w:rsidP="00786CB9">
      <w:r w:rsidRPr="00491BDB">
        <w:t>The Hon Ray Williams MP</w:t>
      </w:r>
      <w:r w:rsidRPr="00491BDB">
        <w:br/>
        <w:t>Minister for Multiculturalism</w:t>
      </w:r>
      <w:r w:rsidRPr="00491BDB">
        <w:br/>
        <w:t>Minister for Disability Services</w:t>
      </w:r>
    </w:p>
    <w:p w14:paraId="691BE13B" w14:textId="77777777" w:rsidR="00786CB9" w:rsidRPr="00491BDB" w:rsidRDefault="00786CB9" w:rsidP="00E813B6">
      <w:pPr>
        <w:pStyle w:val="Heading2"/>
        <w:rPr>
          <w:lang w:val="en-GB"/>
        </w:rPr>
      </w:pPr>
      <w:bookmarkStart w:id="25" w:name="_Toc516654461"/>
      <w:bookmarkStart w:id="26" w:name="_Toc516655016"/>
      <w:bookmarkStart w:id="27" w:name="_Toc516655571"/>
      <w:bookmarkStart w:id="28" w:name="_Toc516656126"/>
      <w:bookmarkStart w:id="29" w:name="_Toc516656681"/>
      <w:bookmarkStart w:id="30" w:name="_Toc516657236"/>
      <w:bookmarkStart w:id="31" w:name="_Toc528663881"/>
      <w:r w:rsidRPr="00491BDB">
        <w:rPr>
          <w:lang w:val="en-GB"/>
        </w:rPr>
        <w:t>Northern Territory</w:t>
      </w:r>
      <w:bookmarkEnd w:id="25"/>
      <w:bookmarkEnd w:id="26"/>
      <w:bookmarkEnd w:id="27"/>
      <w:bookmarkEnd w:id="28"/>
      <w:bookmarkEnd w:id="29"/>
      <w:bookmarkEnd w:id="30"/>
      <w:bookmarkEnd w:id="31"/>
    </w:p>
    <w:p w14:paraId="6D9C9036" w14:textId="77777777" w:rsidR="00786CB9" w:rsidRPr="00491BDB" w:rsidRDefault="00786CB9" w:rsidP="00786CB9">
      <w:r w:rsidRPr="00491BDB">
        <w:t xml:space="preserve">The Northern Territory Government is committed to the shared vision of an inclusive Australian society that enables people with disability to fulfil their potential as equal members of our community with the same access to opportunities, services and infrastructure as all other Territorians. </w:t>
      </w:r>
    </w:p>
    <w:p w14:paraId="2A556A85" w14:textId="77777777" w:rsidR="00786CB9" w:rsidRPr="00491BDB" w:rsidRDefault="00786CB9" w:rsidP="00786CB9">
      <w:r w:rsidRPr="00491BDB">
        <w:t>The Strategy is the overarching framework that guides the work of the Northern Territory Government for the implementation of the six outcome areas for action in the Northern Territory.</w:t>
      </w:r>
    </w:p>
    <w:p w14:paraId="29E43062" w14:textId="77777777" w:rsidR="00786CB9" w:rsidRPr="00491BDB" w:rsidRDefault="00786CB9" w:rsidP="00786CB9">
      <w:r w:rsidRPr="00491BDB">
        <w:t>In addition to work already being undertaken to ensure improved outcomes for people with disability through mainstream programs, the implementation of the NDIS has introduced further opportunities for collaboration, community awareness and engagement at the intersection of mainstream and disability services.</w:t>
      </w:r>
    </w:p>
    <w:p w14:paraId="3220DEB1" w14:textId="77777777" w:rsidR="00786CB9" w:rsidRPr="00491BDB" w:rsidRDefault="00786CB9" w:rsidP="00786CB9">
      <w:r w:rsidRPr="00491BDB">
        <w:t xml:space="preserve">The NDIS is being progressively rolled out across the Northern Territory with full scheme to commence from 1 July 2019. </w:t>
      </w:r>
    </w:p>
    <w:p w14:paraId="320C03E5" w14:textId="77777777" w:rsidR="00786CB9" w:rsidRPr="00491BDB" w:rsidRDefault="00786CB9" w:rsidP="00786CB9">
      <w:r w:rsidRPr="00491BDB">
        <w:t xml:space="preserve">The Northern Territory’s commitment to the Strategy will continue along with our support of the NDIS to full scheme. </w:t>
      </w:r>
    </w:p>
    <w:p w14:paraId="11FE28A2" w14:textId="77777777" w:rsidR="00786CB9" w:rsidRPr="00491BDB" w:rsidRDefault="00786CB9" w:rsidP="009727C6">
      <w:r w:rsidRPr="00491BDB">
        <w:t>The Hon Natasha Fyles MLA</w:t>
      </w:r>
      <w:r w:rsidRPr="00491BDB">
        <w:br/>
      </w:r>
      <w:r w:rsidR="009727C6" w:rsidRPr="00491BDB">
        <w:t>Minister for Health</w:t>
      </w:r>
      <w:r w:rsidR="009727C6" w:rsidRPr="00491BDB">
        <w:br/>
        <w:t>Attorney-General and Minister for Justice</w:t>
      </w:r>
    </w:p>
    <w:p w14:paraId="5E698A6B" w14:textId="77777777" w:rsidR="00786CB9" w:rsidRPr="00491BDB" w:rsidRDefault="00786CB9" w:rsidP="004A3B69">
      <w:pPr>
        <w:pStyle w:val="Heading2"/>
        <w:rPr>
          <w:lang w:val="en-GB"/>
        </w:rPr>
      </w:pPr>
      <w:bookmarkStart w:id="32" w:name="_Toc516654462"/>
      <w:bookmarkStart w:id="33" w:name="_Toc516655017"/>
      <w:bookmarkStart w:id="34" w:name="_Toc516655572"/>
      <w:bookmarkStart w:id="35" w:name="_Toc516656127"/>
      <w:bookmarkStart w:id="36" w:name="_Toc516656682"/>
      <w:bookmarkStart w:id="37" w:name="_Toc516657237"/>
      <w:bookmarkStart w:id="38" w:name="_Toc528663882"/>
      <w:r w:rsidRPr="00491BDB">
        <w:rPr>
          <w:lang w:val="en-GB"/>
        </w:rPr>
        <w:t>Queensland</w:t>
      </w:r>
      <w:bookmarkEnd w:id="32"/>
      <w:bookmarkEnd w:id="33"/>
      <w:bookmarkEnd w:id="34"/>
      <w:bookmarkEnd w:id="35"/>
      <w:bookmarkEnd w:id="36"/>
      <w:bookmarkEnd w:id="37"/>
      <w:bookmarkEnd w:id="38"/>
    </w:p>
    <w:p w14:paraId="11F01439" w14:textId="77777777" w:rsidR="00786CB9" w:rsidRPr="00491BDB" w:rsidRDefault="00786CB9" w:rsidP="00786CB9">
      <w:r w:rsidRPr="00491BDB">
        <w:t xml:space="preserve">Approximately one in five Queenslanders has a disability. The release of the 2016 Progress Report comes at an opportune time to showcase improvements made in Queensland during a time of complex and wide ranging reforms to the disability and carers sector across Australia. </w:t>
      </w:r>
    </w:p>
    <w:p w14:paraId="42449105" w14:textId="77777777" w:rsidR="00786CB9" w:rsidRPr="00491BDB" w:rsidRDefault="00786CB9" w:rsidP="00786CB9">
      <w:r w:rsidRPr="00491BDB">
        <w:t>Activities and initiatives that provide better access to programs and services, and also facilitate improved inclusion of people with disability, are detailed in disability services plans developed by Queensland Government agencies. While much has been achieved, there is always more to be done. Focusing our efforts and resources ensures that we will continue to strive for an all abilities Queensland.</w:t>
      </w:r>
    </w:p>
    <w:p w14:paraId="5B7C3D23" w14:textId="77777777" w:rsidR="00786CB9" w:rsidRPr="00491BDB" w:rsidRDefault="00786CB9" w:rsidP="00786CB9">
      <w:r w:rsidRPr="00491BDB">
        <w:t xml:space="preserve">Like other jurisdictions, Queensland formally commenced transitioning to the </w:t>
      </w:r>
      <w:r w:rsidR="00A978BE" w:rsidRPr="00491BDB">
        <w:t>NDIS</w:t>
      </w:r>
      <w:r w:rsidRPr="00491BDB">
        <w:t xml:space="preserve"> from </w:t>
      </w:r>
      <w:r w:rsidR="00D07A3E" w:rsidRPr="00491BDB">
        <w:br/>
      </w:r>
      <w:r w:rsidRPr="00491BDB">
        <w:t xml:space="preserve">1 July 2016. Early feedback tells us the community, business and all levels of government are getting on board and working together to make everyday life better for people with </w:t>
      </w:r>
      <w:r w:rsidRPr="00491BDB">
        <w:lastRenderedPageBreak/>
        <w:t xml:space="preserve">disability, their families and carers. This is encouraging as we move forward to full implementation by June 2019. </w:t>
      </w:r>
    </w:p>
    <w:p w14:paraId="48425D21" w14:textId="77777777" w:rsidR="00786CB9" w:rsidRPr="00491BDB" w:rsidRDefault="00786CB9" w:rsidP="00786CB9">
      <w:r w:rsidRPr="00491BDB">
        <w:t xml:space="preserve">In late 2016, the Queensland Government commenced extensive public consultations to hear from Queenslanders with disability and their family and friends and support providers about the issues that are most important to them. These consultations informed the development of </w:t>
      </w:r>
      <w:r w:rsidRPr="00491BDB">
        <w:rPr>
          <w:i/>
          <w:iCs/>
        </w:rPr>
        <w:t>All Abilities Queensland: Opportunities for all (state disability plan 2017–2020</w:t>
      </w:r>
      <w:r w:rsidRPr="00491BDB">
        <w:t xml:space="preserve">). Their input will also help us continue our efforts to build a more inclusive Queensland in partnership with all levels of government, business, community and individuals. </w:t>
      </w:r>
    </w:p>
    <w:p w14:paraId="34FB86AB" w14:textId="77777777" w:rsidR="00786CB9" w:rsidRPr="00491BDB" w:rsidRDefault="00786CB9" w:rsidP="00786CB9">
      <w:r w:rsidRPr="00491BDB">
        <w:t xml:space="preserve">Development of a revitalised policy framework aligned with the Strategy, will enable and support Queenslanders of all abilities to live the life they choose. It is both a challenging and exciting time. </w:t>
      </w:r>
    </w:p>
    <w:p w14:paraId="306A1322" w14:textId="77777777" w:rsidR="00786CB9" w:rsidRPr="00491BDB" w:rsidRDefault="00786CB9" w:rsidP="00786CB9">
      <w:r w:rsidRPr="00491BDB">
        <w:t>The Queensland Government maintains its support and dedication to the spirit of the Strategy.</w:t>
      </w:r>
    </w:p>
    <w:p w14:paraId="706CBDFD" w14:textId="77777777" w:rsidR="00786CB9" w:rsidRPr="00491BDB" w:rsidRDefault="00786CB9" w:rsidP="00786CB9">
      <w:r w:rsidRPr="00491BDB">
        <w:t>The Hon Coralee O’Rourke MP</w:t>
      </w:r>
      <w:r w:rsidRPr="00491BDB">
        <w:br/>
        <w:t>Minister for Communities and</w:t>
      </w:r>
      <w:r w:rsidRPr="00491BDB">
        <w:br/>
        <w:t>Minister for Disability Services and Seniors</w:t>
      </w:r>
    </w:p>
    <w:p w14:paraId="16C18D6C" w14:textId="77777777" w:rsidR="00786CB9" w:rsidRPr="00491BDB" w:rsidRDefault="00786CB9" w:rsidP="004A3B69">
      <w:pPr>
        <w:pStyle w:val="Heading2"/>
        <w:rPr>
          <w:lang w:val="en-GB"/>
        </w:rPr>
      </w:pPr>
      <w:bookmarkStart w:id="39" w:name="_Toc516654463"/>
      <w:bookmarkStart w:id="40" w:name="_Toc516655018"/>
      <w:bookmarkStart w:id="41" w:name="_Toc516655573"/>
      <w:bookmarkStart w:id="42" w:name="_Toc516656128"/>
      <w:bookmarkStart w:id="43" w:name="_Toc516656683"/>
      <w:bookmarkStart w:id="44" w:name="_Toc516657238"/>
      <w:bookmarkStart w:id="45" w:name="_Toc528663883"/>
      <w:r w:rsidRPr="00491BDB">
        <w:rPr>
          <w:lang w:val="en-GB"/>
        </w:rPr>
        <w:t>South Australia</w:t>
      </w:r>
      <w:bookmarkEnd w:id="39"/>
      <w:bookmarkEnd w:id="40"/>
      <w:bookmarkEnd w:id="41"/>
      <w:bookmarkEnd w:id="42"/>
      <w:bookmarkEnd w:id="43"/>
      <w:bookmarkEnd w:id="44"/>
      <w:bookmarkEnd w:id="45"/>
    </w:p>
    <w:p w14:paraId="1A5B1B1D" w14:textId="77777777" w:rsidR="00786CB9" w:rsidRPr="00491BDB" w:rsidRDefault="00786CB9" w:rsidP="00786CB9">
      <w:r w:rsidRPr="00491BDB">
        <w:t>As we move toward a new generation in disability support and culture, the Strategy has become more important than ever. Encouraging all areas of our communities, our services and infrastructure to consider the needs of all people, including people with disability, is not just right and necessary, it provides opportunities.</w:t>
      </w:r>
    </w:p>
    <w:p w14:paraId="342BE7D3" w14:textId="77777777" w:rsidR="00786CB9" w:rsidRPr="00491BDB" w:rsidRDefault="00786CB9" w:rsidP="00786CB9">
      <w:r w:rsidRPr="00491BDB">
        <w:t xml:space="preserve">South Australia is proud to share some of our achievements in the </w:t>
      </w:r>
      <w:r w:rsidR="009E660B" w:rsidRPr="00491BDB">
        <w:t xml:space="preserve">2015 </w:t>
      </w:r>
      <w:r w:rsidRPr="00491BDB">
        <w:t>to 2016 reporting period that are making a difference for people with disability</w:t>
      </w:r>
      <w:r w:rsidR="009E660B" w:rsidRPr="00491BDB">
        <w:t>.</w:t>
      </w:r>
    </w:p>
    <w:p w14:paraId="13695DA6" w14:textId="77777777" w:rsidR="00786CB9" w:rsidRPr="00491BDB" w:rsidRDefault="00786CB9" w:rsidP="00786CB9">
      <w:r w:rsidRPr="00491BDB">
        <w:t xml:space="preserve">The Department for Planning, Transport and Infrastructure is currently implementing the </w:t>
      </w:r>
      <w:r w:rsidRPr="00491BDB">
        <w:rPr>
          <w:i/>
          <w:iCs/>
        </w:rPr>
        <w:t>Planning, Development and Infrastructure Act 2016</w:t>
      </w:r>
      <w:r w:rsidRPr="00491BDB">
        <w:t xml:space="preserve">, which specifies principles with respect to the universal design of buildings and promotes best practice in access and inclusion planning. </w:t>
      </w:r>
    </w:p>
    <w:p w14:paraId="4C3A7488" w14:textId="77777777" w:rsidR="00786CB9" w:rsidRPr="00491BDB" w:rsidRDefault="00786CB9" w:rsidP="00786CB9">
      <w:r w:rsidRPr="00491BDB">
        <w:t xml:space="preserve">The establishment of the </w:t>
      </w:r>
      <w:r w:rsidR="00D41884" w:rsidRPr="00491BDB">
        <w:t xml:space="preserve">South Australian </w:t>
      </w:r>
      <w:r w:rsidRPr="00491BDB">
        <w:t>Equal Opportunity Commission Disability Employment Community of Pr</w:t>
      </w:r>
      <w:bookmarkStart w:id="46" w:name="_GoBack"/>
      <w:bookmarkEnd w:id="46"/>
      <w:r w:rsidRPr="00491BDB">
        <w:t>actice, to facilitate discussions with private sector employers about employing people with disability.</w:t>
      </w:r>
    </w:p>
    <w:p w14:paraId="79956D54" w14:textId="77777777" w:rsidR="00786CB9" w:rsidRPr="00491BDB" w:rsidRDefault="00786CB9" w:rsidP="00786CB9">
      <w:r w:rsidRPr="00491BDB">
        <w:t xml:space="preserve">Through the </w:t>
      </w:r>
      <w:r w:rsidR="00690746" w:rsidRPr="00491BDB">
        <w:t xml:space="preserve">South Australian </w:t>
      </w:r>
      <w:r w:rsidRPr="00491BDB">
        <w:t xml:space="preserve">Attorney General’s Department, the ongoing implementation of the </w:t>
      </w:r>
      <w:r w:rsidRPr="00491BDB">
        <w:rPr>
          <w:i/>
          <w:iCs/>
        </w:rPr>
        <w:t>Disability Justice Plan 2014-2017</w:t>
      </w:r>
      <w:r w:rsidRPr="00491BDB">
        <w:t>, providing support for vulnerable witnesses and suspects who are in contact with the criminal justice system.</w:t>
      </w:r>
    </w:p>
    <w:p w14:paraId="74902D3E" w14:textId="77777777" w:rsidR="00786CB9" w:rsidRPr="00491BDB" w:rsidRDefault="00786CB9" w:rsidP="00786CB9">
      <w:r w:rsidRPr="00491BDB">
        <w:t xml:space="preserve">The launch of a free mobile phone app called BlueBays, to help people holding disability parking permits locate and share information about accessible car parking spaces. </w:t>
      </w:r>
    </w:p>
    <w:p w14:paraId="5A249BEF" w14:textId="77777777" w:rsidR="00786CB9" w:rsidRPr="00491BDB" w:rsidRDefault="00786CB9" w:rsidP="00786CB9">
      <w:r w:rsidRPr="00491BDB">
        <w:t>Through a series of stakeholder roundtables, the Office for Recreation and Sport is promoting disability access and inclusion in sport.</w:t>
      </w:r>
    </w:p>
    <w:p w14:paraId="497EF5C4" w14:textId="77777777" w:rsidR="00786CB9" w:rsidRPr="00491BDB" w:rsidRDefault="00786CB9" w:rsidP="00786CB9">
      <w:r w:rsidRPr="00491BDB">
        <w:t xml:space="preserve">Disability access and inclusion planning requirements for South Australian Government agencies, and now all statutory authorities, progress the intent of the Strategy and encourage action. </w:t>
      </w:r>
    </w:p>
    <w:p w14:paraId="26A74728" w14:textId="77777777" w:rsidR="00786CB9" w:rsidRPr="00491BDB" w:rsidRDefault="00786CB9" w:rsidP="00786CB9">
      <w:r w:rsidRPr="00491BDB">
        <w:t>The 2016 Progress Report demonstrates steps in the right direction. It is also an opportunity to share ideas across jurisdictions and sectors on how we can keep improving our accessibility and inclusiveness, to achieve an Australia where all citizens have the opportunity to realise their dreams and reach their potential.</w:t>
      </w:r>
    </w:p>
    <w:p w14:paraId="7A619308" w14:textId="77777777" w:rsidR="00786CB9" w:rsidRPr="00491BDB" w:rsidRDefault="00786CB9" w:rsidP="00786CB9">
      <w:r w:rsidRPr="00491BDB">
        <w:t>The Hon Michelle Lensink MLC</w:t>
      </w:r>
      <w:r w:rsidRPr="00491BDB">
        <w:br/>
        <w:t>Minister for</w:t>
      </w:r>
      <w:r w:rsidR="009C785B" w:rsidRPr="00491BDB">
        <w:t xml:space="preserve"> Human Services</w:t>
      </w:r>
    </w:p>
    <w:p w14:paraId="0C52A161" w14:textId="77777777" w:rsidR="00786CB9" w:rsidRPr="00491BDB" w:rsidRDefault="00786CB9" w:rsidP="004A3B69">
      <w:pPr>
        <w:pStyle w:val="Heading2"/>
        <w:rPr>
          <w:lang w:val="en-GB"/>
        </w:rPr>
      </w:pPr>
      <w:bookmarkStart w:id="47" w:name="_Toc516654464"/>
      <w:bookmarkStart w:id="48" w:name="_Toc516655019"/>
      <w:bookmarkStart w:id="49" w:name="_Toc516655574"/>
      <w:bookmarkStart w:id="50" w:name="_Toc516656129"/>
      <w:bookmarkStart w:id="51" w:name="_Toc516656684"/>
      <w:bookmarkStart w:id="52" w:name="_Toc516657239"/>
      <w:bookmarkStart w:id="53" w:name="_Toc528663884"/>
      <w:r w:rsidRPr="00491BDB">
        <w:rPr>
          <w:lang w:val="en-GB"/>
        </w:rPr>
        <w:t>Tasmania</w:t>
      </w:r>
      <w:bookmarkEnd w:id="47"/>
      <w:bookmarkEnd w:id="48"/>
      <w:bookmarkEnd w:id="49"/>
      <w:bookmarkEnd w:id="50"/>
      <w:bookmarkEnd w:id="51"/>
      <w:bookmarkEnd w:id="52"/>
      <w:bookmarkEnd w:id="53"/>
    </w:p>
    <w:p w14:paraId="5905C94C" w14:textId="77777777" w:rsidR="00786CB9" w:rsidRPr="00491BDB" w:rsidRDefault="00786CB9" w:rsidP="00786CB9">
      <w:r w:rsidRPr="00491BDB">
        <w:t>I am very pleased to report on what the Tasmanian Government has been able to deliver for people with disability over the period of the 2016 Progress Report.</w:t>
      </w:r>
    </w:p>
    <w:p w14:paraId="4E085841" w14:textId="77777777" w:rsidR="00786CB9" w:rsidRPr="00491BDB" w:rsidRDefault="00786CB9" w:rsidP="00786CB9">
      <w:r w:rsidRPr="00491BDB">
        <w:t xml:space="preserve">The Tasmanian Government has commenced a successful transition to the full NDIS; developed the </w:t>
      </w:r>
      <w:r w:rsidRPr="00491BDB">
        <w:rPr>
          <w:i/>
          <w:iCs/>
        </w:rPr>
        <w:t>State Service Diversity and Inclusion Framework 2017-2020</w:t>
      </w:r>
      <w:r w:rsidRPr="00491BDB">
        <w:t xml:space="preserve"> that will assist agencies to engage in inclusive practices for recruitment, </w:t>
      </w:r>
      <w:r w:rsidRPr="00491BDB">
        <w:lastRenderedPageBreak/>
        <w:t>employment and retention; and worked with key stakeholders to develop a plan to deliver improved support for students with disability. We have worked with local councils to create more accessible communities and upgraded access to Tasmanian Government facilities and web-based information. Our Accessible Events Guidelines and Checklists ensure that Tasmanian Government events are inclusive and accessible to people with disability.</w:t>
      </w:r>
    </w:p>
    <w:p w14:paraId="312E81D1" w14:textId="77777777" w:rsidR="00786CB9" w:rsidRPr="00491BDB" w:rsidRDefault="00786CB9" w:rsidP="00786CB9">
      <w:r w:rsidRPr="00491BDB">
        <w:t xml:space="preserve">We continue to partner with people with disability, through the Premier’s Disability Advisory Council and the Minister’s Disability Advisory Council, to work together to build a better Tasmania for people with disability. </w:t>
      </w:r>
    </w:p>
    <w:p w14:paraId="6036FE59" w14:textId="77777777" w:rsidR="00786CB9" w:rsidRPr="00491BDB" w:rsidRDefault="00786CB9" w:rsidP="00786CB9">
      <w:r w:rsidRPr="00491BDB">
        <w:t xml:space="preserve">With the completion of the </w:t>
      </w:r>
      <w:r w:rsidRPr="00491BDB">
        <w:rPr>
          <w:i/>
          <w:iCs/>
        </w:rPr>
        <w:t>Disability Framework for Action 2013-2017</w:t>
      </w:r>
      <w:r w:rsidRPr="00491BDB">
        <w:t xml:space="preserve">, we released </w:t>
      </w:r>
      <w:r w:rsidRPr="00491BDB">
        <w:rPr>
          <w:i/>
          <w:iCs/>
        </w:rPr>
        <w:t>Accessible Island: Tasmania’s Disability Framework for Action 2018-2021</w:t>
      </w:r>
      <w:r w:rsidRPr="00491BDB">
        <w:t xml:space="preserve"> in December 2017. Accessible Island will guide the Tasmanian Government’s work for all Tasmanians with disability over the next four years.</w:t>
      </w:r>
    </w:p>
    <w:p w14:paraId="38C88ADA" w14:textId="77777777" w:rsidR="00786CB9" w:rsidRPr="00491BDB" w:rsidRDefault="00786CB9" w:rsidP="00786CB9">
      <w:r w:rsidRPr="00491BDB">
        <w:t>The Hon Jacquie Petrusma MP</w:t>
      </w:r>
      <w:r w:rsidRPr="00491BDB">
        <w:br/>
        <w:t xml:space="preserve">Minister for Disability Services and Community Development </w:t>
      </w:r>
    </w:p>
    <w:p w14:paraId="0083A3F7" w14:textId="77777777" w:rsidR="00786CB9" w:rsidRPr="00491BDB" w:rsidRDefault="00786CB9" w:rsidP="004A3B69">
      <w:pPr>
        <w:pStyle w:val="Heading2"/>
        <w:rPr>
          <w:lang w:val="en-GB"/>
        </w:rPr>
      </w:pPr>
      <w:bookmarkStart w:id="54" w:name="_Toc516654465"/>
      <w:bookmarkStart w:id="55" w:name="_Toc516655020"/>
      <w:bookmarkStart w:id="56" w:name="_Toc516655575"/>
      <w:bookmarkStart w:id="57" w:name="_Toc516656130"/>
      <w:bookmarkStart w:id="58" w:name="_Toc516656685"/>
      <w:bookmarkStart w:id="59" w:name="_Toc516657240"/>
      <w:bookmarkStart w:id="60" w:name="_Toc528663885"/>
      <w:r w:rsidRPr="00491BDB">
        <w:rPr>
          <w:lang w:val="en-GB"/>
        </w:rPr>
        <w:t>Victoria</w:t>
      </w:r>
      <w:bookmarkEnd w:id="54"/>
      <w:bookmarkEnd w:id="55"/>
      <w:bookmarkEnd w:id="56"/>
      <w:bookmarkEnd w:id="57"/>
      <w:bookmarkEnd w:id="58"/>
      <w:bookmarkEnd w:id="59"/>
      <w:bookmarkEnd w:id="60"/>
    </w:p>
    <w:p w14:paraId="5535FB3E" w14:textId="77777777" w:rsidR="00786CB9" w:rsidRPr="00491BDB" w:rsidRDefault="00786CB9" w:rsidP="00786CB9">
      <w:r w:rsidRPr="00491BDB">
        <w:t>The Victorian Government wants to build a more inclusive society and achieve real equality for people with disability. We believe respect needs to replace outmoded and negative attitudes, and that barriers of all kinds have to go.</w:t>
      </w:r>
    </w:p>
    <w:p w14:paraId="12F4626D" w14:textId="77777777" w:rsidR="00786CB9" w:rsidRPr="00491BDB" w:rsidRDefault="00786CB9" w:rsidP="00786CB9">
      <w:r w:rsidRPr="00491BDB">
        <w:rPr>
          <w:i/>
          <w:iCs/>
        </w:rPr>
        <w:t xml:space="preserve">Absolutely everyone: state disability plan </w:t>
      </w:r>
      <w:r w:rsidRPr="00491BDB">
        <w:rPr>
          <w:i/>
          <w:iCs/>
        </w:rPr>
        <w:br/>
        <w:t>2017-2020</w:t>
      </w:r>
      <w:r w:rsidRPr="00491BDB">
        <w:t xml:space="preserve"> is our whole-of-government plan for creating a more inclusive Victoria, in partnership with the community. This plan builds on our two previous state disability plans, our investment in the NDIS and implementation of the Strategy.</w:t>
      </w:r>
    </w:p>
    <w:p w14:paraId="4470B9ED" w14:textId="77777777" w:rsidR="00786CB9" w:rsidRPr="00491BDB" w:rsidRDefault="00786CB9" w:rsidP="00786CB9">
      <w:r w:rsidRPr="00491BDB">
        <w:t>Our plan addresses the pressing need for change in the daily experiences of people with disability. It focuses on key areas such as adopting a universal design approach, and increasing access to housing, public transport, schools and jobs.</w:t>
      </w:r>
    </w:p>
    <w:p w14:paraId="33999A22" w14:textId="77777777" w:rsidR="00786CB9" w:rsidRPr="00491BDB" w:rsidRDefault="00786CB9" w:rsidP="00786CB9">
      <w:r w:rsidRPr="00491BDB">
        <w:t xml:space="preserve">We’ll keep working to see that Victoria has </w:t>
      </w:r>
      <w:r w:rsidR="001A5F89" w:rsidRPr="00491BDB">
        <w:br/>
      </w:r>
      <w:r w:rsidRPr="00491BDB">
        <w:t xml:space="preserve">a place for everyone, and to maximise the opportunities that the NDIS will bring. We’re committed to working closely with people with disability to achieve our vision and will monitor and report on our progress. </w:t>
      </w:r>
    </w:p>
    <w:p w14:paraId="26BAC672" w14:textId="77777777" w:rsidR="00786CB9" w:rsidRPr="00491BDB" w:rsidRDefault="00786CB9" w:rsidP="00786CB9">
      <w:r w:rsidRPr="00491BDB">
        <w:t>The Hon Martin Foley MP</w:t>
      </w:r>
      <w:r w:rsidRPr="00491BDB">
        <w:br/>
        <w:t>Minister for Housing, Disability and Ageing</w:t>
      </w:r>
    </w:p>
    <w:p w14:paraId="665BD0D0" w14:textId="77777777" w:rsidR="00786CB9" w:rsidRPr="00491BDB" w:rsidRDefault="00786CB9" w:rsidP="004A3B69">
      <w:pPr>
        <w:pStyle w:val="Heading2"/>
        <w:rPr>
          <w:lang w:val="en-GB"/>
        </w:rPr>
      </w:pPr>
      <w:bookmarkStart w:id="61" w:name="_Toc516654466"/>
      <w:bookmarkStart w:id="62" w:name="_Toc516655021"/>
      <w:bookmarkStart w:id="63" w:name="_Toc516655576"/>
      <w:bookmarkStart w:id="64" w:name="_Toc516656131"/>
      <w:bookmarkStart w:id="65" w:name="_Toc516656686"/>
      <w:bookmarkStart w:id="66" w:name="_Toc516657241"/>
      <w:bookmarkStart w:id="67" w:name="_Toc528663886"/>
      <w:r w:rsidRPr="00491BDB">
        <w:rPr>
          <w:lang w:val="en-GB"/>
        </w:rPr>
        <w:t>Western Australia</w:t>
      </w:r>
      <w:bookmarkEnd w:id="61"/>
      <w:bookmarkEnd w:id="62"/>
      <w:bookmarkEnd w:id="63"/>
      <w:bookmarkEnd w:id="64"/>
      <w:bookmarkEnd w:id="65"/>
      <w:bookmarkEnd w:id="66"/>
      <w:bookmarkEnd w:id="67"/>
    </w:p>
    <w:p w14:paraId="6B66ADC0" w14:textId="77777777" w:rsidR="00786CB9" w:rsidRPr="00491BDB" w:rsidRDefault="00786CB9" w:rsidP="00E538E3">
      <w:pPr>
        <w:spacing w:line="264" w:lineRule="auto"/>
      </w:pPr>
      <w:r w:rsidRPr="00491BDB">
        <w:t>Our commitment under the Strategy is to take deliberate steps to change policies and service systems so people with disability can participate in all aspects of life.</w:t>
      </w:r>
    </w:p>
    <w:p w14:paraId="5D24980F" w14:textId="77777777" w:rsidR="00786CB9" w:rsidRPr="00491BDB" w:rsidRDefault="00786CB9" w:rsidP="00E538E3">
      <w:pPr>
        <w:spacing w:line="264" w:lineRule="auto"/>
      </w:pPr>
      <w:r w:rsidRPr="00491BDB">
        <w:t>The 2016 Progress Report highlights the progress we are making towards a more inclusive community. I am especially proud of Western Australia’s Changing Places project, which provides greater opportunities for people with disability to access the community through the provision of secure and clean bathroom facilities with an adult-sized change table.</w:t>
      </w:r>
    </w:p>
    <w:p w14:paraId="5FEA5449" w14:textId="77777777" w:rsidR="00786CB9" w:rsidRPr="00491BDB" w:rsidRDefault="00786CB9" w:rsidP="00E538E3">
      <w:pPr>
        <w:spacing w:line="264" w:lineRule="auto"/>
      </w:pPr>
      <w:r w:rsidRPr="00491BDB">
        <w:t>Since July 2014, Western Australia has undertaken a comparative trial of the NDIS. This has raised awareness and created a focus within our community on the needs and rights of people with disability. As we continue to transition to the full scheme, the Western Australian Government has an important role in ensuring that mainstream services and the wider community continue to effectively meet the needs of people with disability.</w:t>
      </w:r>
    </w:p>
    <w:p w14:paraId="3BB05062" w14:textId="77777777" w:rsidR="00786CB9" w:rsidRPr="00491BDB" w:rsidRDefault="00786CB9" w:rsidP="00E538E3">
      <w:pPr>
        <w:spacing w:line="264" w:lineRule="auto"/>
      </w:pPr>
      <w:r w:rsidRPr="00491BDB">
        <w:t xml:space="preserve">In order to strengthen Western Australia’s progress on the Strategy, the new </w:t>
      </w:r>
      <w:r w:rsidRPr="00491BDB">
        <w:rPr>
          <w:i/>
          <w:iCs/>
        </w:rPr>
        <w:t xml:space="preserve">National Disability Strategy – Western Australia Plan </w:t>
      </w:r>
      <w:r w:rsidR="00D07A3E" w:rsidRPr="00491BDB">
        <w:rPr>
          <w:i/>
          <w:iCs/>
        </w:rPr>
        <w:br/>
      </w:r>
      <w:r w:rsidRPr="00491BDB">
        <w:rPr>
          <w:i/>
          <w:iCs/>
        </w:rPr>
        <w:t xml:space="preserve">2017-2018 </w:t>
      </w:r>
      <w:r w:rsidRPr="00491BDB">
        <w:t>has been developed. As part of the Plan, a cross sector reference group will oversee delivery and support of the Plan and monitor progress.</w:t>
      </w:r>
    </w:p>
    <w:p w14:paraId="76088D99" w14:textId="77777777" w:rsidR="00786CB9" w:rsidRPr="00491BDB" w:rsidRDefault="00786CB9" w:rsidP="00E538E3">
      <w:pPr>
        <w:spacing w:line="264" w:lineRule="auto"/>
      </w:pPr>
      <w:r w:rsidRPr="00491BDB">
        <w:t>There is still much work to do, however, our achievements demonstrate the commitment of the Western Australian Government to advancing the rights, representation and inclusion of people with disability in our state.</w:t>
      </w:r>
    </w:p>
    <w:p w14:paraId="412D2A28" w14:textId="77777777" w:rsidR="00910A68" w:rsidRPr="00491BDB" w:rsidRDefault="00786CB9" w:rsidP="00E538E3">
      <w:pPr>
        <w:spacing w:line="264" w:lineRule="auto"/>
        <w:sectPr w:rsidR="00910A68" w:rsidRPr="00491BDB" w:rsidSect="004C75B1">
          <w:headerReference w:type="default" r:id="rId16"/>
          <w:type w:val="continuous"/>
          <w:pgSz w:w="11907" w:h="16839" w:code="9"/>
          <w:pgMar w:top="1701" w:right="720" w:bottom="720" w:left="720" w:header="720" w:footer="227" w:gutter="0"/>
          <w:cols w:num="2" w:space="720"/>
          <w:noEndnote/>
          <w:docGrid w:linePitch="299"/>
        </w:sectPr>
      </w:pPr>
      <w:r w:rsidRPr="00491BDB">
        <w:t>The Hon Stephen Dawson MLC</w:t>
      </w:r>
      <w:r w:rsidRPr="00491BDB">
        <w:br/>
        <w:t>Minister for Disability Services</w:t>
      </w:r>
    </w:p>
    <w:p w14:paraId="7CB718DE" w14:textId="77777777" w:rsidR="002715AD" w:rsidRPr="00491BDB" w:rsidRDefault="002715AD" w:rsidP="002715AD">
      <w:pPr>
        <w:pStyle w:val="Heading1"/>
        <w:rPr>
          <w:lang w:val="en-GB"/>
        </w:rPr>
      </w:pPr>
      <w:bookmarkStart w:id="68" w:name="_Toc516656132"/>
      <w:bookmarkStart w:id="69" w:name="_Toc516656687"/>
      <w:bookmarkStart w:id="70" w:name="_Toc516657242"/>
      <w:bookmarkStart w:id="71" w:name="_Toc528663887"/>
      <w:r w:rsidRPr="00491BDB">
        <w:rPr>
          <w:lang w:val="en-GB"/>
        </w:rPr>
        <w:lastRenderedPageBreak/>
        <w:t>Contents</w:t>
      </w:r>
      <w:bookmarkEnd w:id="68"/>
      <w:bookmarkEnd w:id="69"/>
      <w:bookmarkEnd w:id="70"/>
      <w:bookmarkEnd w:id="71"/>
    </w:p>
    <w:sdt>
      <w:sdtPr>
        <w:rPr>
          <w:rFonts w:ascii="Arial" w:eastAsiaTheme="minorHAnsi" w:hAnsi="Arial" w:cstheme="minorBidi"/>
          <w:b w:val="0"/>
          <w:bCs w:val="0"/>
          <w:color w:val="auto"/>
          <w:sz w:val="22"/>
          <w:szCs w:val="22"/>
          <w:lang w:eastAsia="en-US"/>
        </w:rPr>
        <w:id w:val="449135213"/>
        <w:docPartObj>
          <w:docPartGallery w:val="Table of Contents"/>
          <w:docPartUnique/>
        </w:docPartObj>
      </w:sdtPr>
      <w:sdtEndPr>
        <w:rPr>
          <w:noProof/>
        </w:rPr>
      </w:sdtEndPr>
      <w:sdtContent>
        <w:p w14:paraId="174202C6" w14:textId="77777777" w:rsidR="007362DF" w:rsidRPr="00491BDB" w:rsidRDefault="007362DF">
          <w:pPr>
            <w:pStyle w:val="TOCHeading"/>
          </w:pPr>
        </w:p>
        <w:p w14:paraId="5A711ECD" w14:textId="77777777" w:rsidR="009E20FC" w:rsidRPr="00491BDB" w:rsidRDefault="007362DF">
          <w:pPr>
            <w:pStyle w:val="TOC1"/>
            <w:rPr>
              <w:rFonts w:asciiTheme="minorHAnsi" w:eastAsiaTheme="minorEastAsia" w:hAnsiTheme="minorHAnsi"/>
              <w:noProof/>
              <w:lang w:val="en-AU" w:eastAsia="en-AU"/>
            </w:rPr>
          </w:pPr>
          <w:r w:rsidRPr="00491BDB">
            <w:fldChar w:fldCharType="begin"/>
          </w:r>
          <w:r w:rsidRPr="00491BDB">
            <w:instrText xml:space="preserve"> TOC \o "1-3" \h \z \u </w:instrText>
          </w:r>
          <w:r w:rsidRPr="00491BDB">
            <w:fldChar w:fldCharType="separate"/>
          </w:r>
          <w:hyperlink w:anchor="_Toc528663877" w:history="1">
            <w:r w:rsidR="009E20FC" w:rsidRPr="00491BDB">
              <w:rPr>
                <w:rStyle w:val="Hyperlink"/>
                <w:noProof/>
                <w:lang w:val="en-GB"/>
              </w:rPr>
              <w:t>A Word from Disability Ministers</w:t>
            </w:r>
            <w:r w:rsidR="009E20FC" w:rsidRPr="00491BDB">
              <w:rPr>
                <w:noProof/>
                <w:webHidden/>
              </w:rPr>
              <w:tab/>
            </w:r>
            <w:r w:rsidR="009E20FC" w:rsidRPr="00491BDB">
              <w:rPr>
                <w:noProof/>
                <w:webHidden/>
              </w:rPr>
              <w:fldChar w:fldCharType="begin"/>
            </w:r>
            <w:r w:rsidR="009E20FC" w:rsidRPr="00491BDB">
              <w:rPr>
                <w:noProof/>
                <w:webHidden/>
              </w:rPr>
              <w:instrText xml:space="preserve"> PAGEREF _Toc528663877 \h </w:instrText>
            </w:r>
            <w:r w:rsidR="009E20FC" w:rsidRPr="00491BDB">
              <w:rPr>
                <w:noProof/>
                <w:webHidden/>
              </w:rPr>
            </w:r>
            <w:r w:rsidR="009E20FC" w:rsidRPr="00491BDB">
              <w:rPr>
                <w:noProof/>
                <w:webHidden/>
              </w:rPr>
              <w:fldChar w:fldCharType="separate"/>
            </w:r>
            <w:r w:rsidR="009E20FC" w:rsidRPr="00491BDB">
              <w:rPr>
                <w:noProof/>
                <w:webHidden/>
              </w:rPr>
              <w:t>3</w:t>
            </w:r>
            <w:r w:rsidR="009E20FC" w:rsidRPr="00491BDB">
              <w:rPr>
                <w:noProof/>
                <w:webHidden/>
              </w:rPr>
              <w:fldChar w:fldCharType="end"/>
            </w:r>
          </w:hyperlink>
        </w:p>
        <w:p w14:paraId="40B77324" w14:textId="77777777" w:rsidR="009E20FC" w:rsidRPr="00491BDB" w:rsidRDefault="00D36F4C">
          <w:pPr>
            <w:pStyle w:val="TOC1"/>
            <w:rPr>
              <w:rFonts w:asciiTheme="minorHAnsi" w:eastAsiaTheme="minorEastAsia" w:hAnsiTheme="minorHAnsi"/>
              <w:noProof/>
              <w:lang w:val="en-AU" w:eastAsia="en-AU"/>
            </w:rPr>
          </w:pPr>
          <w:hyperlink w:anchor="_Toc528663888" w:history="1">
            <w:r w:rsidR="009E20FC" w:rsidRPr="00491BDB">
              <w:rPr>
                <w:rStyle w:val="Hyperlink"/>
                <w:noProof/>
                <w:lang w:val="en-GB"/>
              </w:rPr>
              <w:t>Acronyms and Abbreviations</w:t>
            </w:r>
            <w:r w:rsidR="009E20FC" w:rsidRPr="00491BDB">
              <w:rPr>
                <w:noProof/>
                <w:webHidden/>
              </w:rPr>
              <w:tab/>
            </w:r>
            <w:r w:rsidR="009E20FC" w:rsidRPr="00491BDB">
              <w:rPr>
                <w:noProof/>
                <w:webHidden/>
              </w:rPr>
              <w:fldChar w:fldCharType="begin"/>
            </w:r>
            <w:r w:rsidR="009E20FC" w:rsidRPr="00491BDB">
              <w:rPr>
                <w:noProof/>
                <w:webHidden/>
              </w:rPr>
              <w:instrText xml:space="preserve"> PAGEREF _Toc528663888 \h </w:instrText>
            </w:r>
            <w:r w:rsidR="009E20FC" w:rsidRPr="00491BDB">
              <w:rPr>
                <w:noProof/>
                <w:webHidden/>
              </w:rPr>
            </w:r>
            <w:r w:rsidR="009E20FC" w:rsidRPr="00491BDB">
              <w:rPr>
                <w:noProof/>
                <w:webHidden/>
              </w:rPr>
              <w:fldChar w:fldCharType="separate"/>
            </w:r>
            <w:r w:rsidR="009E20FC" w:rsidRPr="00491BDB">
              <w:rPr>
                <w:noProof/>
                <w:webHidden/>
              </w:rPr>
              <w:t>26</w:t>
            </w:r>
            <w:r w:rsidR="009E20FC" w:rsidRPr="00491BDB">
              <w:rPr>
                <w:noProof/>
                <w:webHidden/>
              </w:rPr>
              <w:fldChar w:fldCharType="end"/>
            </w:r>
          </w:hyperlink>
        </w:p>
        <w:p w14:paraId="58C90FA8" w14:textId="77777777" w:rsidR="009E20FC" w:rsidRPr="00491BDB" w:rsidRDefault="00D36F4C">
          <w:pPr>
            <w:pStyle w:val="TOC1"/>
            <w:rPr>
              <w:rFonts w:asciiTheme="minorHAnsi" w:eastAsiaTheme="minorEastAsia" w:hAnsiTheme="minorHAnsi"/>
              <w:noProof/>
              <w:lang w:val="en-AU" w:eastAsia="en-AU"/>
            </w:rPr>
          </w:pPr>
          <w:hyperlink w:anchor="_Toc528663889" w:history="1">
            <w:r w:rsidR="009E20FC" w:rsidRPr="00491BDB">
              <w:rPr>
                <w:rStyle w:val="Hyperlink"/>
                <w:noProof/>
                <w:lang w:val="en-GB"/>
              </w:rPr>
              <w:t>Introduction</w:t>
            </w:r>
            <w:r w:rsidR="009E20FC" w:rsidRPr="00491BDB">
              <w:rPr>
                <w:noProof/>
                <w:webHidden/>
              </w:rPr>
              <w:tab/>
            </w:r>
            <w:r w:rsidR="009E20FC" w:rsidRPr="00491BDB">
              <w:rPr>
                <w:noProof/>
                <w:webHidden/>
              </w:rPr>
              <w:fldChar w:fldCharType="begin"/>
            </w:r>
            <w:r w:rsidR="009E20FC" w:rsidRPr="00491BDB">
              <w:rPr>
                <w:noProof/>
                <w:webHidden/>
              </w:rPr>
              <w:instrText xml:space="preserve"> PAGEREF _Toc528663889 \h </w:instrText>
            </w:r>
            <w:r w:rsidR="009E20FC" w:rsidRPr="00491BDB">
              <w:rPr>
                <w:noProof/>
                <w:webHidden/>
              </w:rPr>
            </w:r>
            <w:r w:rsidR="009E20FC" w:rsidRPr="00491BDB">
              <w:rPr>
                <w:noProof/>
                <w:webHidden/>
              </w:rPr>
              <w:fldChar w:fldCharType="separate"/>
            </w:r>
            <w:r w:rsidR="009E20FC" w:rsidRPr="00491BDB">
              <w:rPr>
                <w:noProof/>
                <w:webHidden/>
              </w:rPr>
              <w:t>27</w:t>
            </w:r>
            <w:r w:rsidR="009E20FC" w:rsidRPr="00491BDB">
              <w:rPr>
                <w:noProof/>
                <w:webHidden/>
              </w:rPr>
              <w:fldChar w:fldCharType="end"/>
            </w:r>
          </w:hyperlink>
        </w:p>
        <w:p w14:paraId="346A893B" w14:textId="77777777" w:rsidR="009E20FC" w:rsidRPr="00491BDB" w:rsidRDefault="00D36F4C">
          <w:pPr>
            <w:pStyle w:val="TOC1"/>
            <w:rPr>
              <w:rFonts w:asciiTheme="minorHAnsi" w:eastAsiaTheme="minorEastAsia" w:hAnsiTheme="minorHAnsi"/>
              <w:noProof/>
              <w:lang w:val="en-AU" w:eastAsia="en-AU"/>
            </w:rPr>
          </w:pPr>
          <w:hyperlink w:anchor="_Toc528663891" w:history="1">
            <w:r w:rsidR="009E20FC" w:rsidRPr="00491BDB">
              <w:rPr>
                <w:rStyle w:val="Hyperlink"/>
                <w:noProof/>
                <w:lang w:val="en-GB"/>
              </w:rPr>
              <w:t>State and Territory Disability Plans</w:t>
            </w:r>
            <w:r w:rsidR="009E20FC" w:rsidRPr="00491BDB">
              <w:rPr>
                <w:noProof/>
                <w:webHidden/>
              </w:rPr>
              <w:tab/>
            </w:r>
            <w:r w:rsidR="009E20FC" w:rsidRPr="00491BDB">
              <w:rPr>
                <w:noProof/>
                <w:webHidden/>
              </w:rPr>
              <w:fldChar w:fldCharType="begin"/>
            </w:r>
            <w:r w:rsidR="009E20FC" w:rsidRPr="00491BDB">
              <w:rPr>
                <w:noProof/>
                <w:webHidden/>
              </w:rPr>
              <w:instrText xml:space="preserve"> PAGEREF _Toc528663891 \h </w:instrText>
            </w:r>
            <w:r w:rsidR="009E20FC" w:rsidRPr="00491BDB">
              <w:rPr>
                <w:noProof/>
                <w:webHidden/>
              </w:rPr>
            </w:r>
            <w:r w:rsidR="009E20FC" w:rsidRPr="00491BDB">
              <w:rPr>
                <w:noProof/>
                <w:webHidden/>
              </w:rPr>
              <w:fldChar w:fldCharType="separate"/>
            </w:r>
            <w:r w:rsidR="009E20FC" w:rsidRPr="00491BDB">
              <w:rPr>
                <w:noProof/>
                <w:webHidden/>
              </w:rPr>
              <w:t>29</w:t>
            </w:r>
            <w:r w:rsidR="009E20FC" w:rsidRPr="00491BDB">
              <w:rPr>
                <w:noProof/>
                <w:webHidden/>
              </w:rPr>
              <w:fldChar w:fldCharType="end"/>
            </w:r>
          </w:hyperlink>
        </w:p>
        <w:p w14:paraId="761F772B" w14:textId="77777777" w:rsidR="009E20FC" w:rsidRPr="00491BDB" w:rsidRDefault="00D36F4C">
          <w:pPr>
            <w:pStyle w:val="TOC1"/>
            <w:rPr>
              <w:rFonts w:asciiTheme="minorHAnsi" w:eastAsiaTheme="minorEastAsia" w:hAnsiTheme="minorHAnsi"/>
              <w:noProof/>
              <w:lang w:val="en-AU" w:eastAsia="en-AU"/>
            </w:rPr>
          </w:pPr>
          <w:hyperlink w:anchor="_Toc528663900" w:history="1">
            <w:r w:rsidR="009E20FC" w:rsidRPr="00491BDB">
              <w:rPr>
                <w:rStyle w:val="Hyperlink"/>
                <w:noProof/>
                <w:lang w:val="en-GB"/>
              </w:rPr>
              <w:t>Role of Local Government</w:t>
            </w:r>
            <w:r w:rsidR="009E20FC" w:rsidRPr="00491BDB">
              <w:rPr>
                <w:noProof/>
                <w:webHidden/>
              </w:rPr>
              <w:tab/>
            </w:r>
            <w:r w:rsidR="009E20FC" w:rsidRPr="00491BDB">
              <w:rPr>
                <w:noProof/>
                <w:webHidden/>
              </w:rPr>
              <w:fldChar w:fldCharType="begin"/>
            </w:r>
            <w:r w:rsidR="009E20FC" w:rsidRPr="00491BDB">
              <w:rPr>
                <w:noProof/>
                <w:webHidden/>
              </w:rPr>
              <w:instrText xml:space="preserve"> PAGEREF _Toc528663900 \h </w:instrText>
            </w:r>
            <w:r w:rsidR="009E20FC" w:rsidRPr="00491BDB">
              <w:rPr>
                <w:noProof/>
                <w:webHidden/>
              </w:rPr>
            </w:r>
            <w:r w:rsidR="009E20FC" w:rsidRPr="00491BDB">
              <w:rPr>
                <w:noProof/>
                <w:webHidden/>
              </w:rPr>
              <w:fldChar w:fldCharType="separate"/>
            </w:r>
            <w:r w:rsidR="009E20FC" w:rsidRPr="00491BDB">
              <w:rPr>
                <w:noProof/>
                <w:webHidden/>
              </w:rPr>
              <w:t>33</w:t>
            </w:r>
            <w:r w:rsidR="009E20FC" w:rsidRPr="00491BDB">
              <w:rPr>
                <w:noProof/>
                <w:webHidden/>
              </w:rPr>
              <w:fldChar w:fldCharType="end"/>
            </w:r>
          </w:hyperlink>
        </w:p>
        <w:p w14:paraId="302BAB8D" w14:textId="77777777" w:rsidR="009E20FC" w:rsidRPr="00491BDB" w:rsidRDefault="00D36F4C">
          <w:pPr>
            <w:pStyle w:val="TOC1"/>
            <w:rPr>
              <w:rFonts w:asciiTheme="minorHAnsi" w:eastAsiaTheme="minorEastAsia" w:hAnsiTheme="minorHAnsi"/>
              <w:noProof/>
              <w:lang w:val="en-AU" w:eastAsia="en-AU"/>
            </w:rPr>
          </w:pPr>
          <w:hyperlink w:anchor="_Toc528663901" w:history="1">
            <w:r w:rsidR="009E20FC" w:rsidRPr="00491BDB">
              <w:rPr>
                <w:rStyle w:val="Hyperlink"/>
                <w:noProof/>
                <w:lang w:val="en-GB"/>
              </w:rPr>
              <w:t>Community Engagement</w:t>
            </w:r>
            <w:r w:rsidR="009E20FC" w:rsidRPr="00491BDB">
              <w:rPr>
                <w:noProof/>
                <w:webHidden/>
              </w:rPr>
              <w:tab/>
            </w:r>
            <w:r w:rsidR="009E20FC" w:rsidRPr="00491BDB">
              <w:rPr>
                <w:noProof/>
                <w:webHidden/>
              </w:rPr>
              <w:fldChar w:fldCharType="begin"/>
            </w:r>
            <w:r w:rsidR="009E20FC" w:rsidRPr="00491BDB">
              <w:rPr>
                <w:noProof/>
                <w:webHidden/>
              </w:rPr>
              <w:instrText xml:space="preserve"> PAGEREF _Toc528663901 \h </w:instrText>
            </w:r>
            <w:r w:rsidR="009E20FC" w:rsidRPr="00491BDB">
              <w:rPr>
                <w:noProof/>
                <w:webHidden/>
              </w:rPr>
            </w:r>
            <w:r w:rsidR="009E20FC" w:rsidRPr="00491BDB">
              <w:rPr>
                <w:noProof/>
                <w:webHidden/>
              </w:rPr>
              <w:fldChar w:fldCharType="separate"/>
            </w:r>
            <w:r w:rsidR="009E20FC" w:rsidRPr="00491BDB">
              <w:rPr>
                <w:noProof/>
                <w:webHidden/>
              </w:rPr>
              <w:t>34</w:t>
            </w:r>
            <w:r w:rsidR="009E20FC" w:rsidRPr="00491BDB">
              <w:rPr>
                <w:noProof/>
                <w:webHidden/>
              </w:rPr>
              <w:fldChar w:fldCharType="end"/>
            </w:r>
          </w:hyperlink>
        </w:p>
        <w:p w14:paraId="16610EAD" w14:textId="77777777" w:rsidR="009E20FC" w:rsidRPr="00491BDB" w:rsidRDefault="00D36F4C">
          <w:pPr>
            <w:pStyle w:val="TOC1"/>
            <w:rPr>
              <w:rFonts w:asciiTheme="minorHAnsi" w:eastAsiaTheme="minorEastAsia" w:hAnsiTheme="minorHAnsi"/>
              <w:noProof/>
              <w:lang w:val="en-AU" w:eastAsia="en-AU"/>
            </w:rPr>
          </w:pPr>
          <w:hyperlink w:anchor="_Toc528663907" w:history="1">
            <w:r w:rsidR="009E20FC" w:rsidRPr="00491BDB">
              <w:rPr>
                <w:rStyle w:val="Hyperlink"/>
                <w:noProof/>
                <w:lang w:val="en-GB"/>
              </w:rPr>
              <w:t>State and Territory Government Engagement</w:t>
            </w:r>
            <w:r w:rsidR="009E20FC" w:rsidRPr="00491BDB">
              <w:rPr>
                <w:noProof/>
                <w:webHidden/>
              </w:rPr>
              <w:tab/>
            </w:r>
            <w:r w:rsidR="009E20FC" w:rsidRPr="00491BDB">
              <w:rPr>
                <w:noProof/>
                <w:webHidden/>
              </w:rPr>
              <w:fldChar w:fldCharType="begin"/>
            </w:r>
            <w:r w:rsidR="009E20FC" w:rsidRPr="00491BDB">
              <w:rPr>
                <w:noProof/>
                <w:webHidden/>
              </w:rPr>
              <w:instrText xml:space="preserve"> PAGEREF _Toc528663907 \h </w:instrText>
            </w:r>
            <w:r w:rsidR="009E20FC" w:rsidRPr="00491BDB">
              <w:rPr>
                <w:noProof/>
                <w:webHidden/>
              </w:rPr>
            </w:r>
            <w:r w:rsidR="009E20FC" w:rsidRPr="00491BDB">
              <w:rPr>
                <w:noProof/>
                <w:webHidden/>
              </w:rPr>
              <w:fldChar w:fldCharType="separate"/>
            </w:r>
            <w:r w:rsidR="009E20FC" w:rsidRPr="00491BDB">
              <w:rPr>
                <w:noProof/>
                <w:webHidden/>
              </w:rPr>
              <w:t>37</w:t>
            </w:r>
            <w:r w:rsidR="009E20FC" w:rsidRPr="00491BDB">
              <w:rPr>
                <w:noProof/>
                <w:webHidden/>
              </w:rPr>
              <w:fldChar w:fldCharType="end"/>
            </w:r>
          </w:hyperlink>
        </w:p>
        <w:p w14:paraId="247CBD25" w14:textId="77777777" w:rsidR="009E20FC" w:rsidRPr="00491BDB" w:rsidRDefault="00D36F4C">
          <w:pPr>
            <w:pStyle w:val="TOC1"/>
            <w:rPr>
              <w:rFonts w:asciiTheme="minorHAnsi" w:eastAsiaTheme="minorEastAsia" w:hAnsiTheme="minorHAnsi"/>
              <w:noProof/>
              <w:lang w:val="en-AU" w:eastAsia="en-AU"/>
            </w:rPr>
          </w:pPr>
          <w:hyperlink w:anchor="_Toc528663916" w:history="1">
            <w:r w:rsidR="009E20FC" w:rsidRPr="00491BDB">
              <w:rPr>
                <w:rStyle w:val="Hyperlink"/>
                <w:noProof/>
                <w:lang w:val="en-GB"/>
              </w:rPr>
              <w:t>Progress and Achievements</w:t>
            </w:r>
            <w:r w:rsidR="009E20FC" w:rsidRPr="00491BDB">
              <w:rPr>
                <w:noProof/>
                <w:webHidden/>
              </w:rPr>
              <w:tab/>
            </w:r>
            <w:r w:rsidR="009E20FC" w:rsidRPr="00491BDB">
              <w:rPr>
                <w:noProof/>
                <w:webHidden/>
              </w:rPr>
              <w:fldChar w:fldCharType="begin"/>
            </w:r>
            <w:r w:rsidR="009E20FC" w:rsidRPr="00491BDB">
              <w:rPr>
                <w:noProof/>
                <w:webHidden/>
              </w:rPr>
              <w:instrText xml:space="preserve"> PAGEREF _Toc528663916 \h </w:instrText>
            </w:r>
            <w:r w:rsidR="009E20FC" w:rsidRPr="00491BDB">
              <w:rPr>
                <w:noProof/>
                <w:webHidden/>
              </w:rPr>
            </w:r>
            <w:r w:rsidR="009E20FC" w:rsidRPr="00491BDB">
              <w:rPr>
                <w:noProof/>
                <w:webHidden/>
              </w:rPr>
              <w:fldChar w:fldCharType="separate"/>
            </w:r>
            <w:r w:rsidR="009E20FC" w:rsidRPr="00491BDB">
              <w:rPr>
                <w:noProof/>
                <w:webHidden/>
              </w:rPr>
              <w:t>41</w:t>
            </w:r>
            <w:r w:rsidR="009E20FC" w:rsidRPr="00491BDB">
              <w:rPr>
                <w:noProof/>
                <w:webHidden/>
              </w:rPr>
              <w:fldChar w:fldCharType="end"/>
            </w:r>
          </w:hyperlink>
        </w:p>
        <w:p w14:paraId="6070F40E" w14:textId="77777777" w:rsidR="009E20FC" w:rsidRPr="00491BDB" w:rsidRDefault="00D36F4C">
          <w:pPr>
            <w:pStyle w:val="TOC1"/>
            <w:rPr>
              <w:rFonts w:asciiTheme="minorHAnsi" w:eastAsiaTheme="minorEastAsia" w:hAnsiTheme="minorHAnsi"/>
              <w:noProof/>
              <w:lang w:val="en-AU" w:eastAsia="en-AU"/>
            </w:rPr>
          </w:pPr>
          <w:hyperlink w:anchor="_Toc528663917" w:history="1">
            <w:r w:rsidR="009E20FC" w:rsidRPr="00185ED2">
              <w:rPr>
                <w:rStyle w:val="Hyperlink"/>
                <w:noProof/>
                <w:lang w:val="en-GB"/>
              </w:rPr>
              <w:t>The Outcomes</w:t>
            </w:r>
            <w:r w:rsidR="009E20FC" w:rsidRPr="00491BDB">
              <w:rPr>
                <w:noProof/>
                <w:webHidden/>
              </w:rPr>
              <w:tab/>
            </w:r>
            <w:r w:rsidR="009E20FC" w:rsidRPr="00491BDB">
              <w:rPr>
                <w:noProof/>
                <w:webHidden/>
              </w:rPr>
              <w:fldChar w:fldCharType="begin"/>
            </w:r>
            <w:r w:rsidR="009E20FC" w:rsidRPr="00491BDB">
              <w:rPr>
                <w:noProof/>
                <w:webHidden/>
              </w:rPr>
              <w:instrText xml:space="preserve"> PAGEREF _Toc528663917 \h </w:instrText>
            </w:r>
            <w:r w:rsidR="009E20FC" w:rsidRPr="00491BDB">
              <w:rPr>
                <w:noProof/>
                <w:webHidden/>
              </w:rPr>
            </w:r>
            <w:r w:rsidR="009E20FC" w:rsidRPr="00491BDB">
              <w:rPr>
                <w:noProof/>
                <w:webHidden/>
              </w:rPr>
              <w:fldChar w:fldCharType="separate"/>
            </w:r>
            <w:r w:rsidR="009E20FC" w:rsidRPr="00491BDB">
              <w:rPr>
                <w:noProof/>
                <w:webHidden/>
              </w:rPr>
              <w:t>42</w:t>
            </w:r>
            <w:r w:rsidR="009E20FC" w:rsidRPr="00491BDB">
              <w:rPr>
                <w:noProof/>
                <w:webHidden/>
              </w:rPr>
              <w:fldChar w:fldCharType="end"/>
            </w:r>
          </w:hyperlink>
        </w:p>
        <w:p w14:paraId="684F9F17" w14:textId="77777777" w:rsidR="009E20FC" w:rsidRPr="00491BDB" w:rsidRDefault="00D36F4C">
          <w:pPr>
            <w:pStyle w:val="TOC1"/>
            <w:rPr>
              <w:rFonts w:asciiTheme="minorHAnsi" w:eastAsiaTheme="minorEastAsia" w:hAnsiTheme="minorHAnsi"/>
              <w:noProof/>
              <w:lang w:val="en-AU" w:eastAsia="en-AU"/>
            </w:rPr>
          </w:pPr>
          <w:hyperlink w:anchor="_Toc528663918" w:history="1">
            <w:r w:rsidR="009E20FC" w:rsidRPr="00491BDB">
              <w:rPr>
                <w:rStyle w:val="Hyperlink"/>
                <w:noProof/>
                <w:lang w:val="en-GB"/>
              </w:rPr>
              <w:t>Outcome 1: Inclusive and Accessible Communities</w:t>
            </w:r>
            <w:r w:rsidR="009E20FC" w:rsidRPr="00491BDB">
              <w:rPr>
                <w:noProof/>
                <w:webHidden/>
              </w:rPr>
              <w:tab/>
            </w:r>
            <w:r w:rsidR="009E20FC" w:rsidRPr="00491BDB">
              <w:rPr>
                <w:noProof/>
                <w:webHidden/>
              </w:rPr>
              <w:fldChar w:fldCharType="begin"/>
            </w:r>
            <w:r w:rsidR="009E20FC" w:rsidRPr="00491BDB">
              <w:rPr>
                <w:noProof/>
                <w:webHidden/>
              </w:rPr>
              <w:instrText xml:space="preserve"> PAGEREF _Toc528663918 \h </w:instrText>
            </w:r>
            <w:r w:rsidR="009E20FC" w:rsidRPr="00491BDB">
              <w:rPr>
                <w:noProof/>
                <w:webHidden/>
              </w:rPr>
            </w:r>
            <w:r w:rsidR="009E20FC" w:rsidRPr="00491BDB">
              <w:rPr>
                <w:noProof/>
                <w:webHidden/>
              </w:rPr>
              <w:fldChar w:fldCharType="separate"/>
            </w:r>
            <w:r w:rsidR="009E20FC" w:rsidRPr="00491BDB">
              <w:rPr>
                <w:noProof/>
                <w:webHidden/>
              </w:rPr>
              <w:t>43</w:t>
            </w:r>
            <w:r w:rsidR="009E20FC" w:rsidRPr="00491BDB">
              <w:rPr>
                <w:noProof/>
                <w:webHidden/>
              </w:rPr>
              <w:fldChar w:fldCharType="end"/>
            </w:r>
          </w:hyperlink>
        </w:p>
        <w:p w14:paraId="519725AC" w14:textId="77777777" w:rsidR="009E20FC" w:rsidRPr="00491BDB" w:rsidRDefault="00D36F4C">
          <w:pPr>
            <w:pStyle w:val="TOC1"/>
            <w:rPr>
              <w:rFonts w:asciiTheme="minorHAnsi" w:eastAsiaTheme="minorEastAsia" w:hAnsiTheme="minorHAnsi"/>
              <w:noProof/>
              <w:lang w:val="en-AU" w:eastAsia="en-AU"/>
            </w:rPr>
          </w:pPr>
          <w:hyperlink w:anchor="_Toc528663940" w:history="1">
            <w:r w:rsidR="009E20FC" w:rsidRPr="00491BDB">
              <w:rPr>
                <w:rStyle w:val="Hyperlink"/>
                <w:noProof/>
                <w:lang w:val="en-GB"/>
              </w:rPr>
              <w:t>Outcome 2: Rights Protection, Justice and Legislation</w:t>
            </w:r>
            <w:r w:rsidR="009E20FC" w:rsidRPr="00491BDB">
              <w:rPr>
                <w:noProof/>
                <w:webHidden/>
              </w:rPr>
              <w:tab/>
            </w:r>
            <w:r w:rsidR="009E20FC" w:rsidRPr="00491BDB">
              <w:rPr>
                <w:noProof/>
                <w:webHidden/>
              </w:rPr>
              <w:fldChar w:fldCharType="begin"/>
            </w:r>
            <w:r w:rsidR="009E20FC" w:rsidRPr="00491BDB">
              <w:rPr>
                <w:noProof/>
                <w:webHidden/>
              </w:rPr>
              <w:instrText xml:space="preserve"> PAGEREF _Toc528663940 \h </w:instrText>
            </w:r>
            <w:r w:rsidR="009E20FC" w:rsidRPr="00491BDB">
              <w:rPr>
                <w:noProof/>
                <w:webHidden/>
              </w:rPr>
            </w:r>
            <w:r w:rsidR="009E20FC" w:rsidRPr="00491BDB">
              <w:rPr>
                <w:noProof/>
                <w:webHidden/>
              </w:rPr>
              <w:fldChar w:fldCharType="separate"/>
            </w:r>
            <w:r w:rsidR="009E20FC" w:rsidRPr="00491BDB">
              <w:rPr>
                <w:noProof/>
                <w:webHidden/>
              </w:rPr>
              <w:t>51</w:t>
            </w:r>
            <w:r w:rsidR="009E20FC" w:rsidRPr="00491BDB">
              <w:rPr>
                <w:noProof/>
                <w:webHidden/>
              </w:rPr>
              <w:fldChar w:fldCharType="end"/>
            </w:r>
          </w:hyperlink>
        </w:p>
        <w:p w14:paraId="2E8D1C0A" w14:textId="77777777" w:rsidR="009E20FC" w:rsidRPr="00491BDB" w:rsidRDefault="00D36F4C">
          <w:pPr>
            <w:pStyle w:val="TOC1"/>
            <w:rPr>
              <w:rFonts w:asciiTheme="minorHAnsi" w:eastAsiaTheme="minorEastAsia" w:hAnsiTheme="minorHAnsi"/>
              <w:noProof/>
              <w:lang w:val="en-AU" w:eastAsia="en-AU"/>
            </w:rPr>
          </w:pPr>
          <w:hyperlink w:anchor="_Toc528663961" w:history="1">
            <w:r w:rsidR="009E20FC" w:rsidRPr="00491BDB">
              <w:rPr>
                <w:rStyle w:val="Hyperlink"/>
                <w:noProof/>
                <w:lang w:val="en-GB"/>
              </w:rPr>
              <w:t>Outcome 3: Economic Security</w:t>
            </w:r>
            <w:r w:rsidR="009E20FC" w:rsidRPr="00491BDB">
              <w:rPr>
                <w:noProof/>
                <w:webHidden/>
              </w:rPr>
              <w:tab/>
            </w:r>
            <w:r w:rsidR="009E20FC" w:rsidRPr="00491BDB">
              <w:rPr>
                <w:noProof/>
                <w:webHidden/>
              </w:rPr>
              <w:fldChar w:fldCharType="begin"/>
            </w:r>
            <w:r w:rsidR="009E20FC" w:rsidRPr="00491BDB">
              <w:rPr>
                <w:noProof/>
                <w:webHidden/>
              </w:rPr>
              <w:instrText xml:space="preserve"> PAGEREF _Toc528663961 \h </w:instrText>
            </w:r>
            <w:r w:rsidR="009E20FC" w:rsidRPr="00491BDB">
              <w:rPr>
                <w:noProof/>
                <w:webHidden/>
              </w:rPr>
            </w:r>
            <w:r w:rsidR="009E20FC" w:rsidRPr="00491BDB">
              <w:rPr>
                <w:noProof/>
                <w:webHidden/>
              </w:rPr>
              <w:fldChar w:fldCharType="separate"/>
            </w:r>
            <w:r w:rsidR="009E20FC" w:rsidRPr="00491BDB">
              <w:rPr>
                <w:noProof/>
                <w:webHidden/>
              </w:rPr>
              <w:t>59</w:t>
            </w:r>
            <w:r w:rsidR="009E20FC" w:rsidRPr="00491BDB">
              <w:rPr>
                <w:noProof/>
                <w:webHidden/>
              </w:rPr>
              <w:fldChar w:fldCharType="end"/>
            </w:r>
          </w:hyperlink>
        </w:p>
        <w:p w14:paraId="76797C54" w14:textId="77777777" w:rsidR="009E20FC" w:rsidRPr="00491BDB" w:rsidRDefault="00D36F4C">
          <w:pPr>
            <w:pStyle w:val="TOC1"/>
            <w:rPr>
              <w:rFonts w:asciiTheme="minorHAnsi" w:eastAsiaTheme="minorEastAsia" w:hAnsiTheme="minorHAnsi"/>
              <w:noProof/>
              <w:lang w:val="en-AU" w:eastAsia="en-AU"/>
            </w:rPr>
          </w:pPr>
          <w:hyperlink w:anchor="_Toc528663980" w:history="1">
            <w:r w:rsidR="009E20FC" w:rsidRPr="00491BDB">
              <w:rPr>
                <w:rStyle w:val="Hyperlink"/>
                <w:noProof/>
                <w:lang w:val="en-GB"/>
              </w:rPr>
              <w:t>Outcome 4: Personal and Community Support</w:t>
            </w:r>
            <w:r w:rsidR="009E20FC" w:rsidRPr="00491BDB">
              <w:rPr>
                <w:noProof/>
                <w:webHidden/>
              </w:rPr>
              <w:tab/>
            </w:r>
            <w:r w:rsidR="009E20FC" w:rsidRPr="00491BDB">
              <w:rPr>
                <w:noProof/>
                <w:webHidden/>
              </w:rPr>
              <w:fldChar w:fldCharType="begin"/>
            </w:r>
            <w:r w:rsidR="009E20FC" w:rsidRPr="00491BDB">
              <w:rPr>
                <w:noProof/>
                <w:webHidden/>
              </w:rPr>
              <w:instrText xml:space="preserve"> PAGEREF _Toc528663980 \h </w:instrText>
            </w:r>
            <w:r w:rsidR="009E20FC" w:rsidRPr="00491BDB">
              <w:rPr>
                <w:noProof/>
                <w:webHidden/>
              </w:rPr>
            </w:r>
            <w:r w:rsidR="009E20FC" w:rsidRPr="00491BDB">
              <w:rPr>
                <w:noProof/>
                <w:webHidden/>
              </w:rPr>
              <w:fldChar w:fldCharType="separate"/>
            </w:r>
            <w:r w:rsidR="009E20FC" w:rsidRPr="00491BDB">
              <w:rPr>
                <w:noProof/>
                <w:webHidden/>
              </w:rPr>
              <w:t>66</w:t>
            </w:r>
            <w:r w:rsidR="009E20FC" w:rsidRPr="00491BDB">
              <w:rPr>
                <w:noProof/>
                <w:webHidden/>
              </w:rPr>
              <w:fldChar w:fldCharType="end"/>
            </w:r>
          </w:hyperlink>
        </w:p>
        <w:p w14:paraId="2DA39468" w14:textId="77777777" w:rsidR="009E20FC" w:rsidRPr="00491BDB" w:rsidRDefault="00D36F4C">
          <w:pPr>
            <w:pStyle w:val="TOC1"/>
            <w:rPr>
              <w:rFonts w:asciiTheme="minorHAnsi" w:eastAsiaTheme="minorEastAsia" w:hAnsiTheme="minorHAnsi"/>
              <w:noProof/>
              <w:lang w:val="en-AU" w:eastAsia="en-AU"/>
            </w:rPr>
          </w:pPr>
          <w:hyperlink w:anchor="_Toc528663998" w:history="1">
            <w:r w:rsidR="009E20FC" w:rsidRPr="00491BDB">
              <w:rPr>
                <w:rStyle w:val="Hyperlink"/>
                <w:noProof/>
                <w:lang w:val="en-GB"/>
              </w:rPr>
              <w:t>Outcome 5: Learning and Skills</w:t>
            </w:r>
            <w:r w:rsidR="009E20FC" w:rsidRPr="00491BDB">
              <w:rPr>
                <w:noProof/>
                <w:webHidden/>
              </w:rPr>
              <w:tab/>
            </w:r>
            <w:r w:rsidR="009E20FC" w:rsidRPr="00491BDB">
              <w:rPr>
                <w:noProof/>
                <w:webHidden/>
              </w:rPr>
              <w:fldChar w:fldCharType="begin"/>
            </w:r>
            <w:r w:rsidR="009E20FC" w:rsidRPr="00491BDB">
              <w:rPr>
                <w:noProof/>
                <w:webHidden/>
              </w:rPr>
              <w:instrText xml:space="preserve"> PAGEREF _Toc528663998 \h </w:instrText>
            </w:r>
            <w:r w:rsidR="009E20FC" w:rsidRPr="00491BDB">
              <w:rPr>
                <w:noProof/>
                <w:webHidden/>
              </w:rPr>
            </w:r>
            <w:r w:rsidR="009E20FC" w:rsidRPr="00491BDB">
              <w:rPr>
                <w:noProof/>
                <w:webHidden/>
              </w:rPr>
              <w:fldChar w:fldCharType="separate"/>
            </w:r>
            <w:r w:rsidR="009E20FC" w:rsidRPr="00491BDB">
              <w:rPr>
                <w:noProof/>
                <w:webHidden/>
              </w:rPr>
              <w:t>73</w:t>
            </w:r>
            <w:r w:rsidR="009E20FC" w:rsidRPr="00491BDB">
              <w:rPr>
                <w:noProof/>
                <w:webHidden/>
              </w:rPr>
              <w:fldChar w:fldCharType="end"/>
            </w:r>
          </w:hyperlink>
        </w:p>
        <w:p w14:paraId="77813737" w14:textId="77777777" w:rsidR="009E20FC" w:rsidRPr="00491BDB" w:rsidRDefault="00D36F4C">
          <w:pPr>
            <w:pStyle w:val="TOC1"/>
            <w:rPr>
              <w:rFonts w:asciiTheme="minorHAnsi" w:eastAsiaTheme="minorEastAsia" w:hAnsiTheme="minorHAnsi"/>
              <w:noProof/>
              <w:lang w:val="en-AU" w:eastAsia="en-AU"/>
            </w:rPr>
          </w:pPr>
          <w:hyperlink w:anchor="_Toc528664016" w:history="1">
            <w:r w:rsidR="009E20FC" w:rsidRPr="00491BDB">
              <w:rPr>
                <w:rStyle w:val="Hyperlink"/>
                <w:noProof/>
                <w:lang w:val="en-GB"/>
              </w:rPr>
              <w:t>Outcome 6: Health and Wellbeing</w:t>
            </w:r>
            <w:r w:rsidR="009E20FC" w:rsidRPr="00491BDB">
              <w:rPr>
                <w:noProof/>
                <w:webHidden/>
              </w:rPr>
              <w:tab/>
            </w:r>
            <w:r w:rsidR="009E20FC" w:rsidRPr="00491BDB">
              <w:rPr>
                <w:noProof/>
                <w:webHidden/>
              </w:rPr>
              <w:fldChar w:fldCharType="begin"/>
            </w:r>
            <w:r w:rsidR="009E20FC" w:rsidRPr="00491BDB">
              <w:rPr>
                <w:noProof/>
                <w:webHidden/>
              </w:rPr>
              <w:instrText xml:space="preserve"> PAGEREF _Toc528664016 \h </w:instrText>
            </w:r>
            <w:r w:rsidR="009E20FC" w:rsidRPr="00491BDB">
              <w:rPr>
                <w:noProof/>
                <w:webHidden/>
              </w:rPr>
            </w:r>
            <w:r w:rsidR="009E20FC" w:rsidRPr="00491BDB">
              <w:rPr>
                <w:noProof/>
                <w:webHidden/>
              </w:rPr>
              <w:fldChar w:fldCharType="separate"/>
            </w:r>
            <w:r w:rsidR="009E20FC" w:rsidRPr="00491BDB">
              <w:rPr>
                <w:noProof/>
                <w:webHidden/>
              </w:rPr>
              <w:t>80</w:t>
            </w:r>
            <w:r w:rsidR="009E20FC" w:rsidRPr="00491BDB">
              <w:rPr>
                <w:noProof/>
                <w:webHidden/>
              </w:rPr>
              <w:fldChar w:fldCharType="end"/>
            </w:r>
          </w:hyperlink>
        </w:p>
        <w:p w14:paraId="3330263A" w14:textId="77777777" w:rsidR="007362DF" w:rsidRPr="00491BDB" w:rsidRDefault="007362DF">
          <w:r w:rsidRPr="00491BDB">
            <w:rPr>
              <w:b/>
              <w:bCs/>
              <w:noProof/>
            </w:rPr>
            <w:fldChar w:fldCharType="end"/>
          </w:r>
        </w:p>
      </w:sdtContent>
    </w:sdt>
    <w:p w14:paraId="5937529D" w14:textId="77777777" w:rsidR="007362DF" w:rsidRPr="00491BDB" w:rsidRDefault="007362DF" w:rsidP="007362DF">
      <w:pPr>
        <w:rPr>
          <w:lang w:val="en-GB"/>
        </w:rPr>
      </w:pPr>
    </w:p>
    <w:p w14:paraId="3A693F2E" w14:textId="77777777" w:rsidR="008A6673" w:rsidRPr="00491BDB" w:rsidRDefault="008A6673" w:rsidP="002715AD">
      <w:pPr>
        <w:pStyle w:val="Heading1"/>
        <w:sectPr w:rsidR="008A6673" w:rsidRPr="00491BDB" w:rsidSect="007362DF">
          <w:headerReference w:type="default" r:id="rId17"/>
          <w:headerReference w:type="first" r:id="rId18"/>
          <w:pgSz w:w="11907" w:h="16839" w:code="9"/>
          <w:pgMar w:top="1701" w:right="720" w:bottom="720" w:left="720" w:header="720" w:footer="227" w:gutter="0"/>
          <w:cols w:space="720"/>
          <w:noEndnote/>
          <w:docGrid w:linePitch="299"/>
        </w:sectPr>
      </w:pPr>
    </w:p>
    <w:p w14:paraId="72A9A1FF" w14:textId="77777777" w:rsidR="008A6673" w:rsidRPr="00491BDB" w:rsidRDefault="008A6673" w:rsidP="008A6673">
      <w:pPr>
        <w:pStyle w:val="Heading1"/>
        <w:rPr>
          <w:lang w:val="en-GB"/>
        </w:rPr>
      </w:pPr>
      <w:bookmarkStart w:id="72" w:name="_Toc516656133"/>
      <w:bookmarkStart w:id="73" w:name="_Toc516656688"/>
      <w:bookmarkStart w:id="74" w:name="_Toc516657243"/>
      <w:bookmarkStart w:id="75" w:name="_Toc528663888"/>
      <w:r w:rsidRPr="00491BDB">
        <w:rPr>
          <w:lang w:val="en-GB"/>
        </w:rPr>
        <w:lastRenderedPageBreak/>
        <w:t>Acronyms and Abbreviations</w:t>
      </w:r>
      <w:bookmarkEnd w:id="72"/>
      <w:bookmarkEnd w:id="73"/>
      <w:bookmarkEnd w:id="74"/>
      <w:bookmarkEnd w:id="75"/>
    </w:p>
    <w:p w14:paraId="70B8AF1E" w14:textId="77777777" w:rsidR="00B961B2" w:rsidRPr="00491BDB" w:rsidRDefault="00B961B2" w:rsidP="00B961B2">
      <w:r w:rsidRPr="00491BDB">
        <w:t>ABS</w:t>
      </w:r>
      <w:r w:rsidRPr="00491BDB">
        <w:tab/>
      </w:r>
      <w:r w:rsidRPr="00491BDB">
        <w:tab/>
        <w:t>Australian Bureau of Statistics</w:t>
      </w:r>
    </w:p>
    <w:p w14:paraId="7822F8EC" w14:textId="77777777" w:rsidR="00B961B2" w:rsidRPr="00491BDB" w:rsidRDefault="00B961B2" w:rsidP="00B961B2">
      <w:r w:rsidRPr="00491BDB">
        <w:t>AFDO</w:t>
      </w:r>
      <w:r w:rsidRPr="00491BDB">
        <w:tab/>
      </w:r>
      <w:r w:rsidRPr="00491BDB">
        <w:tab/>
        <w:t>Australian Federation of Disability Organisations</w:t>
      </w:r>
    </w:p>
    <w:p w14:paraId="70B46CA5" w14:textId="77777777" w:rsidR="00B961B2" w:rsidRPr="00491BDB" w:rsidRDefault="00B961B2" w:rsidP="00B961B2">
      <w:r w:rsidRPr="00491BDB">
        <w:t>ALGA</w:t>
      </w:r>
      <w:r w:rsidRPr="00491BDB">
        <w:tab/>
      </w:r>
      <w:r w:rsidRPr="00491BDB">
        <w:tab/>
        <w:t>Australian Local Government Association</w:t>
      </w:r>
    </w:p>
    <w:p w14:paraId="54B8D9F8" w14:textId="77777777" w:rsidR="00B961B2" w:rsidRPr="00491BDB" w:rsidRDefault="00B961B2" w:rsidP="00B961B2">
      <w:r w:rsidRPr="00491BDB">
        <w:t>AND</w:t>
      </w:r>
      <w:r w:rsidRPr="00491BDB">
        <w:tab/>
      </w:r>
      <w:r w:rsidRPr="00491BDB">
        <w:tab/>
        <w:t>Australian Network on Disability</w:t>
      </w:r>
    </w:p>
    <w:p w14:paraId="528EEBD0" w14:textId="77777777" w:rsidR="00B961B2" w:rsidRPr="00491BDB" w:rsidRDefault="00B961B2" w:rsidP="00B961B2">
      <w:r w:rsidRPr="00491BDB">
        <w:t>APS</w:t>
      </w:r>
      <w:r w:rsidRPr="00491BDB">
        <w:tab/>
      </w:r>
      <w:r w:rsidRPr="00491BDB">
        <w:tab/>
        <w:t>Australian Public Service</w:t>
      </w:r>
    </w:p>
    <w:p w14:paraId="4FF979E8" w14:textId="77777777" w:rsidR="00B961B2" w:rsidRPr="00491BDB" w:rsidRDefault="00B961B2" w:rsidP="00B961B2">
      <w:r w:rsidRPr="00491BDB">
        <w:t>ASD</w:t>
      </w:r>
      <w:r w:rsidRPr="00491BDB">
        <w:tab/>
      </w:r>
      <w:r w:rsidRPr="00491BDB">
        <w:tab/>
        <w:t>Autism Spectrum Disorder</w:t>
      </w:r>
    </w:p>
    <w:p w14:paraId="30C68FF9" w14:textId="77777777" w:rsidR="00B961B2" w:rsidRPr="00491BDB" w:rsidRDefault="00B961B2" w:rsidP="00B961B2">
      <w:r w:rsidRPr="00491BDB">
        <w:t>CDP</w:t>
      </w:r>
      <w:r w:rsidRPr="00491BDB">
        <w:tab/>
      </w:r>
      <w:r w:rsidRPr="00491BDB">
        <w:tab/>
        <w:t>Community Development Program</w:t>
      </w:r>
    </w:p>
    <w:p w14:paraId="4C8E235D" w14:textId="77777777" w:rsidR="00B961B2" w:rsidRPr="00491BDB" w:rsidRDefault="00B961B2" w:rsidP="00B961B2">
      <w:r w:rsidRPr="00491BDB">
        <w:t>COAG</w:t>
      </w:r>
      <w:r w:rsidRPr="00491BDB">
        <w:tab/>
      </w:r>
      <w:r w:rsidRPr="00491BDB">
        <w:tab/>
        <w:t>Council of Australian Governments</w:t>
      </w:r>
    </w:p>
    <w:p w14:paraId="03EF93CF" w14:textId="77777777" w:rsidR="00B961B2" w:rsidRPr="00491BDB" w:rsidRDefault="00B961B2" w:rsidP="00B961B2">
      <w:r w:rsidRPr="00491BDB">
        <w:t>DAIP</w:t>
      </w:r>
      <w:r w:rsidRPr="00491BDB">
        <w:tab/>
      </w:r>
      <w:r w:rsidRPr="00491BDB">
        <w:tab/>
        <w:t>Disability Access and Inclusion Plan</w:t>
      </w:r>
    </w:p>
    <w:p w14:paraId="19062AB1" w14:textId="77777777" w:rsidR="00B961B2" w:rsidRPr="00491BDB" w:rsidRDefault="00B961B2" w:rsidP="00B961B2">
      <w:r w:rsidRPr="00491BDB">
        <w:t>DDA</w:t>
      </w:r>
      <w:r w:rsidRPr="00491BDB">
        <w:tab/>
      </w:r>
      <w:r w:rsidRPr="00491BDB">
        <w:tab/>
        <w:t>Disability Discrimination Act 1992</w:t>
      </w:r>
    </w:p>
    <w:p w14:paraId="1CA08E83" w14:textId="77777777" w:rsidR="00B961B2" w:rsidRPr="00491BDB" w:rsidRDefault="00B961B2" w:rsidP="00B961B2">
      <w:r w:rsidRPr="00491BDB">
        <w:t>ICT</w:t>
      </w:r>
      <w:r w:rsidRPr="00491BDB">
        <w:tab/>
      </w:r>
      <w:r w:rsidRPr="00491BDB">
        <w:tab/>
        <w:t>Information Communication and Technology</w:t>
      </w:r>
    </w:p>
    <w:p w14:paraId="5687F2A2" w14:textId="77777777" w:rsidR="00B961B2" w:rsidRPr="00491BDB" w:rsidRDefault="00B961B2" w:rsidP="00B961B2">
      <w:r w:rsidRPr="00491BDB">
        <w:t>ILC</w:t>
      </w:r>
      <w:r w:rsidRPr="00491BDB">
        <w:tab/>
      </w:r>
      <w:r w:rsidRPr="00491BDB">
        <w:tab/>
        <w:t>Information, Linkages and Capacity Building</w:t>
      </w:r>
    </w:p>
    <w:p w14:paraId="38740FC9" w14:textId="77777777" w:rsidR="00B961B2" w:rsidRPr="00491BDB" w:rsidRDefault="00B961B2" w:rsidP="00B961B2">
      <w:r w:rsidRPr="00491BDB">
        <w:t>NCCD</w:t>
      </w:r>
      <w:r w:rsidRPr="00491BDB">
        <w:tab/>
      </w:r>
      <w:r w:rsidRPr="00491BDB">
        <w:tab/>
        <w:t>Nationally Consistent Collection of Data on School Students with Disability</w:t>
      </w:r>
    </w:p>
    <w:p w14:paraId="578E712D" w14:textId="77777777" w:rsidR="00B961B2" w:rsidRPr="00491BDB" w:rsidRDefault="00B961B2" w:rsidP="00B961B2">
      <w:r w:rsidRPr="00491BDB">
        <w:t>NDIA</w:t>
      </w:r>
      <w:r w:rsidRPr="00491BDB">
        <w:tab/>
      </w:r>
      <w:r w:rsidRPr="00491BDB">
        <w:tab/>
        <w:t xml:space="preserve">National Disability Insurance Agency </w:t>
      </w:r>
    </w:p>
    <w:p w14:paraId="0E98BF6A" w14:textId="77777777" w:rsidR="00B961B2" w:rsidRPr="00491BDB" w:rsidRDefault="00B961B2" w:rsidP="00B961B2">
      <w:r w:rsidRPr="00491BDB">
        <w:t>NDIS</w:t>
      </w:r>
      <w:r w:rsidRPr="00491BDB">
        <w:tab/>
      </w:r>
      <w:r w:rsidRPr="00491BDB">
        <w:tab/>
        <w:t>National Disability Insurance Scheme</w:t>
      </w:r>
    </w:p>
    <w:p w14:paraId="14F406D9" w14:textId="77777777" w:rsidR="00B961B2" w:rsidRPr="00491BDB" w:rsidRDefault="00B961B2" w:rsidP="00B961B2">
      <w:r w:rsidRPr="00491BDB">
        <w:t>NHMRC</w:t>
      </w:r>
      <w:r w:rsidRPr="00491BDB">
        <w:tab/>
        <w:t>National Health and Medical Research Council</w:t>
      </w:r>
    </w:p>
    <w:p w14:paraId="70B7754A" w14:textId="77777777" w:rsidR="00B961B2" w:rsidRPr="00491BDB" w:rsidRDefault="00B961B2" w:rsidP="00B961B2">
      <w:r w:rsidRPr="00491BDB">
        <w:t>PHNs</w:t>
      </w:r>
      <w:r w:rsidRPr="00491BDB">
        <w:tab/>
      </w:r>
      <w:r w:rsidRPr="00491BDB">
        <w:tab/>
        <w:t>Primary Health Networks</w:t>
      </w:r>
    </w:p>
    <w:p w14:paraId="491B9C81" w14:textId="77777777" w:rsidR="00B961B2" w:rsidRPr="00491BDB" w:rsidRDefault="00B961B2" w:rsidP="00B961B2">
      <w:r w:rsidRPr="00491BDB">
        <w:t>SDAC</w:t>
      </w:r>
      <w:r w:rsidRPr="00491BDB">
        <w:tab/>
      </w:r>
      <w:r w:rsidRPr="00491BDB">
        <w:tab/>
        <w:t>Survey of Disability, Ageing and Carers</w:t>
      </w:r>
    </w:p>
    <w:p w14:paraId="434FEE2F" w14:textId="77777777" w:rsidR="00B961B2" w:rsidRPr="00491BDB" w:rsidRDefault="00B961B2" w:rsidP="00B961B2">
      <w:pPr>
        <w:rPr>
          <w:lang w:val="en-GB"/>
        </w:rPr>
        <w:sectPr w:rsidR="00B961B2" w:rsidRPr="00491BDB" w:rsidSect="004C75B1">
          <w:headerReference w:type="default" r:id="rId19"/>
          <w:headerReference w:type="first" r:id="rId20"/>
          <w:pgSz w:w="11907" w:h="16839" w:code="9"/>
          <w:pgMar w:top="1701" w:right="720" w:bottom="720" w:left="720" w:header="720" w:footer="227" w:gutter="0"/>
          <w:cols w:space="720"/>
          <w:noEndnote/>
          <w:docGrid w:linePitch="299"/>
        </w:sectPr>
      </w:pPr>
      <w:r w:rsidRPr="00491BDB">
        <w:t>WWDA</w:t>
      </w:r>
      <w:r w:rsidRPr="00491BDB">
        <w:tab/>
        <w:t>Women with Disabilities Australia</w:t>
      </w:r>
    </w:p>
    <w:p w14:paraId="6C715B6F" w14:textId="77777777" w:rsidR="008A6673" w:rsidRPr="00491BDB" w:rsidRDefault="00E320D2" w:rsidP="002715AD">
      <w:pPr>
        <w:pStyle w:val="Heading1"/>
        <w:rPr>
          <w:lang w:val="en-GB"/>
        </w:rPr>
      </w:pPr>
      <w:bookmarkStart w:id="76" w:name="_Toc516656134"/>
      <w:bookmarkStart w:id="77" w:name="_Toc516656689"/>
      <w:bookmarkStart w:id="78" w:name="_Toc516657244"/>
      <w:bookmarkStart w:id="79" w:name="_Toc528663889"/>
      <w:r w:rsidRPr="00491BDB">
        <w:rPr>
          <w:lang w:val="en-GB"/>
        </w:rPr>
        <w:lastRenderedPageBreak/>
        <w:t>Introduction</w:t>
      </w:r>
      <w:bookmarkEnd w:id="76"/>
      <w:bookmarkEnd w:id="77"/>
      <w:bookmarkEnd w:id="78"/>
      <w:bookmarkEnd w:id="79"/>
    </w:p>
    <w:p w14:paraId="53CDB3C6" w14:textId="77777777" w:rsidR="00963844" w:rsidRPr="00491BDB" w:rsidRDefault="00963844" w:rsidP="00963844">
      <w:pPr>
        <w:rPr>
          <w:lang w:val="en-GB"/>
        </w:rPr>
        <w:sectPr w:rsidR="00963844" w:rsidRPr="00491BDB" w:rsidSect="004C75B1">
          <w:headerReference w:type="first" r:id="rId21"/>
          <w:pgSz w:w="11907" w:h="16839" w:code="9"/>
          <w:pgMar w:top="1701" w:right="720" w:bottom="720" w:left="720" w:header="720" w:footer="227" w:gutter="0"/>
          <w:cols w:space="720"/>
          <w:noEndnote/>
          <w:docGrid w:linePitch="299"/>
        </w:sectPr>
      </w:pPr>
    </w:p>
    <w:p w14:paraId="157695EA" w14:textId="77777777" w:rsidR="00963844" w:rsidRPr="00491BDB" w:rsidRDefault="00963844" w:rsidP="00963844">
      <w:r w:rsidRPr="00491BDB">
        <w:t xml:space="preserve">The </w:t>
      </w:r>
      <w:r w:rsidRPr="00491BDB">
        <w:rPr>
          <w:i/>
          <w:iCs/>
        </w:rPr>
        <w:t>National Disability Strategy 2010–2020</w:t>
      </w:r>
      <w:r w:rsidRPr="00491BDB">
        <w:t xml:space="preserve"> </w:t>
      </w:r>
      <w:r w:rsidR="00185ED2">
        <w:br/>
      </w:r>
      <w:r w:rsidRPr="00D21017">
        <w:t>(the Strategy)</w:t>
      </w:r>
      <w:r w:rsidRPr="00491BDB">
        <w:t xml:space="preserve"> provides a ten-year national framework for improving the life outcomes of people with disability in Australia. The Strategy was endorsed by the Council of Australian Governments (COAG) in 2011. On 2 September 2016, members of the COAG Disability Reform Council reaffirmed their commitment to the Strategy and agreed to reinvigorate all governments’ efforts to drive progress towards better outcomes for people with disability.</w:t>
      </w:r>
    </w:p>
    <w:p w14:paraId="0161E377" w14:textId="77777777" w:rsidR="00963844" w:rsidRPr="00491BDB" w:rsidRDefault="00963844" w:rsidP="00963844">
      <w:r w:rsidRPr="00491BDB">
        <w:t>The Strategy seeks to achieve improved performance in the planning, design and delivery of mainstream policies, programs, services and infrastructure, as well as disability-specific services. A national effort is needed to ensure people with disability are included as equal citizens in all areas of Australian life.</w:t>
      </w:r>
    </w:p>
    <w:p w14:paraId="235FFB36" w14:textId="77777777" w:rsidR="00963844" w:rsidRPr="00491BDB" w:rsidRDefault="00963844" w:rsidP="00963844">
      <w:r w:rsidRPr="00491BDB">
        <w:t>The Strategy is structured under six broad outcome areas:</w:t>
      </w:r>
    </w:p>
    <w:p w14:paraId="34351C30" w14:textId="77777777" w:rsidR="00963844" w:rsidRPr="00491BDB" w:rsidRDefault="00963844" w:rsidP="007D2C6C">
      <w:pPr>
        <w:pStyle w:val="ListParagraph"/>
      </w:pPr>
      <w:r w:rsidRPr="00491BDB">
        <w:t>Inclusive and accessible communities</w:t>
      </w:r>
    </w:p>
    <w:p w14:paraId="74872D0C" w14:textId="77777777" w:rsidR="00963844" w:rsidRPr="00491BDB" w:rsidRDefault="00963844" w:rsidP="007D2C6C">
      <w:pPr>
        <w:pStyle w:val="ListParagraph"/>
      </w:pPr>
      <w:r w:rsidRPr="00491BDB">
        <w:t>Rights protection, justice and legislation</w:t>
      </w:r>
    </w:p>
    <w:p w14:paraId="00D8121F" w14:textId="77777777" w:rsidR="00963844" w:rsidRPr="00491BDB" w:rsidRDefault="00963844" w:rsidP="007D2C6C">
      <w:pPr>
        <w:pStyle w:val="ListParagraph"/>
      </w:pPr>
      <w:r w:rsidRPr="00491BDB">
        <w:t>Economic security</w:t>
      </w:r>
    </w:p>
    <w:p w14:paraId="7C3BE894" w14:textId="77777777" w:rsidR="00963844" w:rsidRPr="00491BDB" w:rsidRDefault="00963844" w:rsidP="007D2C6C">
      <w:pPr>
        <w:pStyle w:val="ListParagraph"/>
      </w:pPr>
      <w:r w:rsidRPr="00491BDB">
        <w:t>Personal and community support</w:t>
      </w:r>
    </w:p>
    <w:p w14:paraId="2156743F" w14:textId="77777777" w:rsidR="00963844" w:rsidRPr="00491BDB" w:rsidRDefault="00963844" w:rsidP="007D2C6C">
      <w:pPr>
        <w:pStyle w:val="ListParagraph"/>
      </w:pPr>
      <w:r w:rsidRPr="00491BDB">
        <w:t>Learning and skills</w:t>
      </w:r>
    </w:p>
    <w:p w14:paraId="0CB66B48" w14:textId="77777777" w:rsidR="00963844" w:rsidRPr="00491BDB" w:rsidRDefault="00963844" w:rsidP="007D2C6C">
      <w:pPr>
        <w:pStyle w:val="ListParagraph"/>
      </w:pPr>
      <w:r w:rsidRPr="00491BDB">
        <w:t>Health and wellbeing.</w:t>
      </w:r>
    </w:p>
    <w:p w14:paraId="4D3E6D31" w14:textId="77777777" w:rsidR="00963844" w:rsidRPr="00491BDB" w:rsidRDefault="00963844" w:rsidP="00963844">
      <w:r w:rsidRPr="00491BDB">
        <w:t xml:space="preserve">These outcome areas were developed in consultation with people with disability and reflect the principles of the United Nations </w:t>
      </w:r>
      <w:r w:rsidRPr="00491BDB">
        <w:rPr>
          <w:i/>
          <w:iCs/>
        </w:rPr>
        <w:t>Convention on the Rights of Persons with Disabilities</w:t>
      </w:r>
      <w:r w:rsidRPr="00491BDB">
        <w:t>, to which Australia is a signatory.</w:t>
      </w:r>
    </w:p>
    <w:p w14:paraId="6EEFC7F1" w14:textId="77777777" w:rsidR="00963844" w:rsidRPr="00491BDB" w:rsidRDefault="00963844" w:rsidP="00963844">
      <w:r w:rsidRPr="00491BDB">
        <w:t xml:space="preserve">Implementation of the Strategy is guided by three separate implementation plans over its ten-year life span. The first implementation plan, </w:t>
      </w:r>
      <w:r w:rsidRPr="00491BDB">
        <w:rPr>
          <w:i/>
          <w:iCs/>
        </w:rPr>
        <w:t>Laying the Groundwork 2011–2014</w:t>
      </w:r>
      <w:r w:rsidRPr="00491BDB">
        <w:t xml:space="preserve">, established the foundations for reform in the planning and delivery of both mainstream and disability-specific policies and services. It also established the basis for reporting and evaluation of the Strategy. </w:t>
      </w:r>
    </w:p>
    <w:p w14:paraId="7FD64BE7" w14:textId="77777777" w:rsidR="00963844" w:rsidRPr="00491BDB" w:rsidRDefault="00963844" w:rsidP="00963844">
      <w:r w:rsidRPr="00491BDB">
        <w:t xml:space="preserve">The second implementation plan, </w:t>
      </w:r>
      <w:r w:rsidRPr="00491BDB">
        <w:rPr>
          <w:i/>
          <w:iCs/>
        </w:rPr>
        <w:t>Driving Action 2015-2018</w:t>
      </w:r>
      <w:r w:rsidRPr="00491BDB">
        <w:t xml:space="preserve">, builds on actions that are contributing to improved outcomes for people with disability and includes a commitment to new actions where more effort is needed across the Strategy’s outcome areas. A third and final implementation plan, </w:t>
      </w:r>
      <w:r w:rsidRPr="00491BDB">
        <w:rPr>
          <w:i/>
          <w:iCs/>
        </w:rPr>
        <w:t>Measuring Progress 2019-2020</w:t>
      </w:r>
      <w:r w:rsidRPr="00491BDB">
        <w:t>, will identify new and emerging priorities to be addressed in the final years of the Strategy.</w:t>
      </w:r>
    </w:p>
    <w:p w14:paraId="5B2AD7B9" w14:textId="77777777" w:rsidR="00963844" w:rsidRPr="00491BDB" w:rsidRDefault="00963844" w:rsidP="00963844">
      <w:r w:rsidRPr="00491BDB">
        <w:t xml:space="preserve">The Strategy’s 2014 Progress Report, the first of four two-yearly progress reports to COAG, highlighted achievements made across all outcome areas, as well as flagging areas in which there is a need for renewed focus. This valuable input and feedback informed the development of the Strategy’s second implementation plan, </w:t>
      </w:r>
      <w:r w:rsidRPr="00491BDB">
        <w:rPr>
          <w:i/>
          <w:iCs/>
        </w:rPr>
        <w:t>Driving Action 2015-2018</w:t>
      </w:r>
      <w:r w:rsidRPr="00491BDB">
        <w:t xml:space="preserve">. The 2014 Progress Report also provided a baseline for population trend data to monitor and track national progress against the six outcome areas over the life of the Strategy. </w:t>
      </w:r>
    </w:p>
    <w:p w14:paraId="15A2C953" w14:textId="77777777" w:rsidR="00963844" w:rsidRPr="00491BDB" w:rsidRDefault="00963844" w:rsidP="00963844">
      <w:r w:rsidRPr="00491BDB">
        <w:t>The 2016 Progress Report is the second progress report measuring achievements made over the period 2015 to 2016. It provides a view of progress under the Strategy from all tiers of government. The views of people with disability, their families and carers, and their representative organisations provide valuable insight on progress made and where further effort is needed.</w:t>
      </w:r>
    </w:p>
    <w:p w14:paraId="211224F5" w14:textId="77777777" w:rsidR="00963844" w:rsidRPr="00491BDB" w:rsidRDefault="00963844" w:rsidP="000A16BB">
      <w:pPr>
        <w:pStyle w:val="Heading2"/>
        <w:rPr>
          <w:lang w:val="en-GB"/>
        </w:rPr>
      </w:pPr>
      <w:bookmarkStart w:id="80" w:name="_Toc516654470"/>
      <w:bookmarkStart w:id="81" w:name="_Toc516655025"/>
      <w:bookmarkStart w:id="82" w:name="_Toc516655580"/>
      <w:bookmarkStart w:id="83" w:name="_Toc516656135"/>
      <w:bookmarkStart w:id="84" w:name="_Toc516656690"/>
      <w:bookmarkStart w:id="85" w:name="_Toc516657245"/>
      <w:bookmarkStart w:id="86" w:name="_Toc528663890"/>
      <w:r w:rsidRPr="00491BDB">
        <w:rPr>
          <w:lang w:val="en-GB"/>
        </w:rPr>
        <w:t>Implementation Plans</w:t>
      </w:r>
      <w:bookmarkEnd w:id="80"/>
      <w:bookmarkEnd w:id="81"/>
      <w:bookmarkEnd w:id="82"/>
      <w:bookmarkEnd w:id="83"/>
      <w:bookmarkEnd w:id="84"/>
      <w:bookmarkEnd w:id="85"/>
      <w:bookmarkEnd w:id="86"/>
    </w:p>
    <w:p w14:paraId="5020A07F" w14:textId="77777777" w:rsidR="00963844" w:rsidRPr="00491BDB" w:rsidRDefault="00963844" w:rsidP="00963844">
      <w:r w:rsidRPr="00491BDB">
        <w:t>The Strategy’s first implementation plan</w:t>
      </w:r>
      <w:r w:rsidR="001A5F89" w:rsidRPr="00491BDB">
        <w:t xml:space="preserve">, </w:t>
      </w:r>
      <w:r w:rsidRPr="00491BDB">
        <w:rPr>
          <w:i/>
          <w:iCs/>
        </w:rPr>
        <w:t>Laying the Groundwork 2011–2014</w:t>
      </w:r>
      <w:r w:rsidRPr="00491BDB">
        <w:rPr>
          <w:vertAlign w:val="superscript"/>
        </w:rPr>
        <w:footnoteReference w:id="1"/>
      </w:r>
      <w:r w:rsidR="001A5F89" w:rsidRPr="00491BDB">
        <w:t xml:space="preserve">, </w:t>
      </w:r>
      <w:r w:rsidRPr="00491BDB">
        <w:t>established the foundations for bringing about change in the delivery of both mainstream and specialist programs and services. The plan focused on six main actions for driving change across each of the Strategy’s outcome areas:</w:t>
      </w:r>
    </w:p>
    <w:p w14:paraId="0EBA0BA5" w14:textId="77777777" w:rsidR="00963844" w:rsidRPr="00491BDB" w:rsidRDefault="00963844" w:rsidP="007D2C6C">
      <w:pPr>
        <w:pStyle w:val="ListParagraph"/>
        <w:numPr>
          <w:ilvl w:val="0"/>
          <w:numId w:val="11"/>
        </w:numPr>
      </w:pPr>
      <w:r w:rsidRPr="00491BDB">
        <w:lastRenderedPageBreak/>
        <w:t>Influencing the mainstream support system through periodic reviews of COAG national agreements and national partnerships</w:t>
      </w:r>
    </w:p>
    <w:p w14:paraId="125D74D0" w14:textId="77777777" w:rsidR="00963844" w:rsidRPr="00491BDB" w:rsidRDefault="00963844" w:rsidP="007D2C6C">
      <w:pPr>
        <w:pStyle w:val="ListParagraph"/>
        <w:numPr>
          <w:ilvl w:val="0"/>
          <w:numId w:val="11"/>
        </w:numPr>
      </w:pPr>
      <w:r w:rsidRPr="00491BDB">
        <w:t>Appointment of Disability Champion Ministers</w:t>
      </w:r>
    </w:p>
    <w:p w14:paraId="2657080F" w14:textId="77777777" w:rsidR="00963844" w:rsidRPr="00491BDB" w:rsidRDefault="00963844" w:rsidP="007D2C6C">
      <w:pPr>
        <w:pStyle w:val="ListParagraph"/>
        <w:numPr>
          <w:ilvl w:val="0"/>
          <w:numId w:val="11"/>
        </w:numPr>
      </w:pPr>
      <w:r w:rsidRPr="00491BDB">
        <w:t>Improving the evidence base</w:t>
      </w:r>
    </w:p>
    <w:p w14:paraId="73DCFFA3" w14:textId="77777777" w:rsidR="00963844" w:rsidRPr="00491BDB" w:rsidRDefault="00963844" w:rsidP="007D2C6C">
      <w:pPr>
        <w:pStyle w:val="ListParagraph"/>
        <w:numPr>
          <w:ilvl w:val="0"/>
          <w:numId w:val="11"/>
        </w:numPr>
      </w:pPr>
      <w:r w:rsidRPr="00491BDB">
        <w:t>Developing, reviewing and implementing state and territory government disability plans and initiatives</w:t>
      </w:r>
    </w:p>
    <w:p w14:paraId="00480867" w14:textId="77777777" w:rsidR="00963844" w:rsidRPr="00491BDB" w:rsidRDefault="00963844" w:rsidP="007D2C6C">
      <w:pPr>
        <w:pStyle w:val="ListParagraph"/>
        <w:numPr>
          <w:ilvl w:val="0"/>
          <w:numId w:val="11"/>
        </w:numPr>
      </w:pPr>
      <w:r w:rsidRPr="00491BDB">
        <w:t>Involving people with disability in the development and implementation of government policies and programs, not just disability specific policies and programs</w:t>
      </w:r>
    </w:p>
    <w:p w14:paraId="66771861" w14:textId="77777777" w:rsidR="00963844" w:rsidRPr="00491BDB" w:rsidRDefault="00963844" w:rsidP="007D2C6C">
      <w:pPr>
        <w:pStyle w:val="ListParagraph"/>
        <w:numPr>
          <w:ilvl w:val="0"/>
          <w:numId w:val="11"/>
        </w:numPr>
      </w:pPr>
      <w:r w:rsidRPr="00491BDB">
        <w:t>Embedding change through areas of national cooperation.</w:t>
      </w:r>
    </w:p>
    <w:p w14:paraId="01EF2D97" w14:textId="77777777" w:rsidR="00963844" w:rsidRPr="00491BDB" w:rsidRDefault="00963844" w:rsidP="00963844">
      <w:r w:rsidRPr="00491BDB">
        <w:t>The Strategy’s second implementation plan</w:t>
      </w:r>
      <w:r w:rsidR="001A5F89" w:rsidRPr="00491BDB">
        <w:t xml:space="preserve">, </w:t>
      </w:r>
      <w:r w:rsidRPr="00491BDB">
        <w:rPr>
          <w:i/>
          <w:iCs/>
        </w:rPr>
        <w:t>Driving Action 2015–2018</w:t>
      </w:r>
      <w:r w:rsidRPr="00491BDB">
        <w:rPr>
          <w:vertAlign w:val="superscript"/>
        </w:rPr>
        <w:footnoteReference w:id="2"/>
      </w:r>
      <w:r w:rsidR="001A5F89" w:rsidRPr="00491BDB">
        <w:t>,</w:t>
      </w:r>
      <w:r w:rsidRPr="00491BDB">
        <w:t xml:space="preserve"> builds on the first implementation plan, committing all levels of government to continued effort to improve outcomes for people with disability across the Strategy’s outcome areas. The second implementation plan outlines four areas of increased national effort:</w:t>
      </w:r>
    </w:p>
    <w:p w14:paraId="4FB4AE61" w14:textId="77777777" w:rsidR="00963844" w:rsidRPr="00491BDB" w:rsidRDefault="00963844" w:rsidP="00465E4C">
      <w:pPr>
        <w:pStyle w:val="ListParagraph"/>
        <w:numPr>
          <w:ilvl w:val="0"/>
          <w:numId w:val="21"/>
        </w:numPr>
        <w:ind w:left="284" w:hanging="284"/>
      </w:pPr>
      <w:r w:rsidRPr="00491BDB">
        <w:t>NDIS transition to full scheme</w:t>
      </w:r>
    </w:p>
    <w:p w14:paraId="6192A5BE" w14:textId="77777777" w:rsidR="00963844" w:rsidRPr="00491BDB" w:rsidRDefault="00963844" w:rsidP="00465E4C">
      <w:pPr>
        <w:pStyle w:val="ListParagraph"/>
        <w:numPr>
          <w:ilvl w:val="0"/>
          <w:numId w:val="21"/>
        </w:numPr>
        <w:ind w:left="284" w:hanging="284"/>
      </w:pPr>
      <w:r w:rsidRPr="00491BDB">
        <w:t>Improving employment outcomes for people with disability</w:t>
      </w:r>
    </w:p>
    <w:p w14:paraId="51ED4715" w14:textId="77777777" w:rsidR="00963844" w:rsidRPr="00491BDB" w:rsidRDefault="00963844" w:rsidP="00465E4C">
      <w:pPr>
        <w:pStyle w:val="ListParagraph"/>
        <w:numPr>
          <w:ilvl w:val="0"/>
          <w:numId w:val="21"/>
        </w:numPr>
        <w:ind w:left="284" w:hanging="284"/>
      </w:pPr>
      <w:r w:rsidRPr="00491BDB">
        <w:t>Improving outcomes for Aboriginal and Torres Strait Islander people with disability</w:t>
      </w:r>
    </w:p>
    <w:p w14:paraId="16CCE166" w14:textId="77777777" w:rsidR="00963844" w:rsidRPr="00491BDB" w:rsidRDefault="00963844" w:rsidP="00465E4C">
      <w:pPr>
        <w:pStyle w:val="ListParagraph"/>
        <w:numPr>
          <w:ilvl w:val="0"/>
          <w:numId w:val="21"/>
        </w:numPr>
        <w:ind w:left="284" w:hanging="284"/>
      </w:pPr>
      <w:r w:rsidRPr="00491BDB">
        <w:t>Communication activities to promote the intent of the Strategy throughout the community.</w:t>
      </w:r>
    </w:p>
    <w:p w14:paraId="4CEFC7B1" w14:textId="77777777" w:rsidR="000A16BB" w:rsidRPr="00491BDB" w:rsidRDefault="000A16BB" w:rsidP="00963844">
      <w:pPr>
        <w:sectPr w:rsidR="000A16BB" w:rsidRPr="00491BDB" w:rsidSect="004C75B1">
          <w:headerReference w:type="default" r:id="rId22"/>
          <w:type w:val="continuous"/>
          <w:pgSz w:w="11907" w:h="16839" w:code="9"/>
          <w:pgMar w:top="1701" w:right="720" w:bottom="720" w:left="720" w:header="720" w:footer="227" w:gutter="0"/>
          <w:cols w:num="2" w:space="720"/>
          <w:noEndnote/>
          <w:docGrid w:linePitch="299"/>
        </w:sectPr>
      </w:pPr>
    </w:p>
    <w:p w14:paraId="25CCAFA3" w14:textId="77777777" w:rsidR="000A16BB" w:rsidRPr="00491BDB" w:rsidRDefault="000A16BB" w:rsidP="000A16BB">
      <w:pPr>
        <w:pStyle w:val="Heading1"/>
        <w:rPr>
          <w:lang w:val="en-GB"/>
        </w:rPr>
      </w:pPr>
      <w:bookmarkStart w:id="87" w:name="_Toc516656136"/>
      <w:bookmarkStart w:id="88" w:name="_Toc516656691"/>
      <w:bookmarkStart w:id="89" w:name="_Toc516657246"/>
      <w:bookmarkStart w:id="90" w:name="_Toc528663891"/>
      <w:r w:rsidRPr="00491BDB">
        <w:rPr>
          <w:lang w:val="en-GB"/>
        </w:rPr>
        <w:lastRenderedPageBreak/>
        <w:t>State and Territory Disability Plans</w:t>
      </w:r>
      <w:bookmarkEnd w:id="87"/>
      <w:bookmarkEnd w:id="88"/>
      <w:bookmarkEnd w:id="89"/>
      <w:bookmarkEnd w:id="90"/>
    </w:p>
    <w:p w14:paraId="387ACDFE" w14:textId="77777777" w:rsidR="008830D4" w:rsidRPr="00491BDB" w:rsidRDefault="008830D4" w:rsidP="008830D4">
      <w:pPr>
        <w:sectPr w:rsidR="008830D4" w:rsidRPr="00491BDB" w:rsidSect="004C75B1">
          <w:headerReference w:type="default" r:id="rId23"/>
          <w:pgSz w:w="11907" w:h="16839" w:code="9"/>
          <w:pgMar w:top="1701" w:right="720" w:bottom="720" w:left="720" w:header="720" w:footer="227" w:gutter="0"/>
          <w:cols w:space="720"/>
          <w:noEndnote/>
          <w:docGrid w:linePitch="299"/>
        </w:sectPr>
      </w:pPr>
    </w:p>
    <w:p w14:paraId="5A3D5194" w14:textId="77777777" w:rsidR="008830D4" w:rsidRPr="00491BDB" w:rsidRDefault="008830D4" w:rsidP="008830D4">
      <w:r w:rsidRPr="00491BDB">
        <w:t>Each jurisdiction has its own disability plan to translate the Strategy’s vision based on the circumstances and priorities relevant to each state or territory. These plans align with the objectives of the Strategy and accord with national efforts across the Strategy’s six outcome areas.</w:t>
      </w:r>
    </w:p>
    <w:p w14:paraId="7D6F7F77" w14:textId="77777777" w:rsidR="008830D4" w:rsidRPr="00491BDB" w:rsidRDefault="008830D4" w:rsidP="008830D4">
      <w:r w:rsidRPr="00491BDB">
        <w:t>State and territory governments have direct responsibility for delivering the majority of public services essential for all people to participate in their communities, including people with disability. These range from health, hospitals and education to housing and transport, and they are found across all of the outcome areas identified under the Strategy.</w:t>
      </w:r>
    </w:p>
    <w:p w14:paraId="3979FD3B" w14:textId="77777777" w:rsidR="008830D4" w:rsidRPr="00491BDB" w:rsidRDefault="008830D4" w:rsidP="008830D4">
      <w:r w:rsidRPr="00491BDB">
        <w:t>A number of activities covered in state and territory disability plans have been included in this report. A comprehensive account of progress made by each state and territory can be found in their individual reports</w:t>
      </w:r>
      <w:r w:rsidRPr="00491BDB">
        <w:rPr>
          <w:vertAlign w:val="superscript"/>
        </w:rPr>
        <w:footnoteReference w:id="3"/>
      </w:r>
      <w:r w:rsidRPr="00491BDB">
        <w:t xml:space="preserve">. </w:t>
      </w:r>
    </w:p>
    <w:p w14:paraId="17F483CC" w14:textId="77777777" w:rsidR="008830D4" w:rsidRPr="00491BDB" w:rsidRDefault="008830D4" w:rsidP="002278A6">
      <w:pPr>
        <w:pStyle w:val="Heading2"/>
        <w:rPr>
          <w:lang w:val="en-GB"/>
        </w:rPr>
      </w:pPr>
      <w:bookmarkStart w:id="91" w:name="_Toc516654472"/>
      <w:bookmarkStart w:id="92" w:name="_Toc516655027"/>
      <w:bookmarkStart w:id="93" w:name="_Toc516655582"/>
      <w:bookmarkStart w:id="94" w:name="_Toc516656137"/>
      <w:bookmarkStart w:id="95" w:name="_Toc516656692"/>
      <w:bookmarkStart w:id="96" w:name="_Toc516657247"/>
      <w:bookmarkStart w:id="97" w:name="_Toc528663892"/>
      <w:r w:rsidRPr="00491BDB">
        <w:rPr>
          <w:lang w:val="en-GB"/>
        </w:rPr>
        <w:t>Australian Capital Territory</w:t>
      </w:r>
      <w:bookmarkEnd w:id="91"/>
      <w:bookmarkEnd w:id="92"/>
      <w:bookmarkEnd w:id="93"/>
      <w:bookmarkEnd w:id="94"/>
      <w:bookmarkEnd w:id="95"/>
      <w:bookmarkEnd w:id="96"/>
      <w:bookmarkEnd w:id="97"/>
    </w:p>
    <w:p w14:paraId="1A70E7E7" w14:textId="77777777" w:rsidR="008830D4" w:rsidRPr="00491BDB" w:rsidRDefault="008830D4" w:rsidP="008830D4">
      <w:r w:rsidRPr="00491BDB">
        <w:t>INVOLVE is the current Australian Capital Territory disability plan, which was developed through community consultation and has a range of priorities over two years (2015-17). These priorities included accessible and inclusive communities, justice, employment, education, housing, and implementing the NDIS in the ACT. The INVOLVE program focused on engaging the community in these spaces, and working to raise awareness through a range of communication strategies.</w:t>
      </w:r>
    </w:p>
    <w:p w14:paraId="787D44A2" w14:textId="77777777" w:rsidR="008830D4" w:rsidRPr="00491BDB" w:rsidRDefault="008830D4" w:rsidP="008830D4">
      <w:r w:rsidRPr="00491BDB">
        <w:t xml:space="preserve">The transition to full scheme of the NDIS in the Australian Capital Territory absorbed a greater amount of energy than was anticipated, and for good reason. The Australian Capital Territory is </w:t>
      </w:r>
      <w:r w:rsidRPr="00491BDB">
        <w:t>now focusing on the development of a new Australian Capital Territory disability commitment for the whole community that will build on the lessons and outcomes of INVOLVE and further strengthen support for people with disability, their families and carers.</w:t>
      </w:r>
    </w:p>
    <w:p w14:paraId="78BEF222" w14:textId="77777777" w:rsidR="008830D4" w:rsidRPr="00491BDB" w:rsidRDefault="008830D4" w:rsidP="002278A6">
      <w:pPr>
        <w:pStyle w:val="Heading2"/>
        <w:rPr>
          <w:lang w:val="en-GB"/>
        </w:rPr>
      </w:pPr>
      <w:bookmarkStart w:id="98" w:name="_Toc516654473"/>
      <w:bookmarkStart w:id="99" w:name="_Toc516655028"/>
      <w:bookmarkStart w:id="100" w:name="_Toc516655583"/>
      <w:bookmarkStart w:id="101" w:name="_Toc516656138"/>
      <w:bookmarkStart w:id="102" w:name="_Toc516656693"/>
      <w:bookmarkStart w:id="103" w:name="_Toc516657248"/>
      <w:bookmarkStart w:id="104" w:name="_Toc528663893"/>
      <w:r w:rsidRPr="00491BDB">
        <w:rPr>
          <w:lang w:val="en-GB"/>
        </w:rPr>
        <w:t>New South Wales</w:t>
      </w:r>
      <w:bookmarkEnd w:id="98"/>
      <w:bookmarkEnd w:id="99"/>
      <w:bookmarkEnd w:id="100"/>
      <w:bookmarkEnd w:id="101"/>
      <w:bookmarkEnd w:id="102"/>
      <w:bookmarkEnd w:id="103"/>
      <w:bookmarkEnd w:id="104"/>
    </w:p>
    <w:p w14:paraId="505C0926" w14:textId="77777777" w:rsidR="008830D4" w:rsidRPr="00491BDB" w:rsidRDefault="008830D4" w:rsidP="008830D4">
      <w:r w:rsidRPr="00491BDB">
        <w:t xml:space="preserve">The </w:t>
      </w:r>
      <w:r w:rsidRPr="00491BDB">
        <w:rPr>
          <w:i/>
        </w:rPr>
        <w:t>New South Wales</w:t>
      </w:r>
      <w:r w:rsidRPr="00491BDB">
        <w:t xml:space="preserve"> </w:t>
      </w:r>
      <w:r w:rsidRPr="00491BDB">
        <w:rPr>
          <w:i/>
          <w:iCs/>
        </w:rPr>
        <w:t>Disability Inclusion Plan</w:t>
      </w:r>
      <w:r w:rsidRPr="00491BDB">
        <w:t xml:space="preserve"> has four focus areas: building positive community attitudes; creating liveable communities; increasing meaningful employment opportunities and ensuring systems and information are accessible. </w:t>
      </w:r>
    </w:p>
    <w:p w14:paraId="75D7C7F3" w14:textId="77777777" w:rsidR="008830D4" w:rsidRPr="00491BDB" w:rsidRDefault="008830D4" w:rsidP="008830D4">
      <w:r w:rsidRPr="00491BDB">
        <w:t xml:space="preserve">Three social marketing campaigns are targeting employment creation for people with disability, along with raising community awareness: </w:t>
      </w:r>
      <w:r w:rsidRPr="00491BDB">
        <w:rPr>
          <w:i/>
          <w:iCs/>
        </w:rPr>
        <w:t xml:space="preserve">Don’t Dis My Ability, See the Possibilities, </w:t>
      </w:r>
      <w:r w:rsidRPr="00491BDB">
        <w:rPr>
          <w:iCs/>
        </w:rPr>
        <w:t>and the</w:t>
      </w:r>
      <w:r w:rsidRPr="00491BDB">
        <w:rPr>
          <w:i/>
          <w:iCs/>
        </w:rPr>
        <w:t xml:space="preserve"> Employable Me</w:t>
      </w:r>
      <w:r w:rsidRPr="00491BDB">
        <w:t xml:space="preserve"> documentary in 2018. These campaigns are supported by a commitment from the New South Wales Government to double the proportion of people with disability employed in the public sector.</w:t>
      </w:r>
    </w:p>
    <w:p w14:paraId="721EAA9D" w14:textId="77777777" w:rsidR="008830D4" w:rsidRPr="00491BDB" w:rsidRDefault="008830D4" w:rsidP="008830D4">
      <w:r w:rsidRPr="00491BDB">
        <w:t>An unprecedented new access and inclusion planning approach is now in place. All New South Wales local councils have developed disability inclusion action plans, in consultation with people with disability, to support the development of more inclusive local communities. This complements the coverage across New South Wales Government clusters and agencies.</w:t>
      </w:r>
    </w:p>
    <w:p w14:paraId="1D843443" w14:textId="77777777" w:rsidR="008830D4" w:rsidRPr="00491BDB" w:rsidRDefault="008830D4" w:rsidP="008830D4">
      <w:r w:rsidRPr="00491BDB">
        <w:t xml:space="preserve">In May 2017, the </w:t>
      </w:r>
      <w:r w:rsidRPr="00491BDB">
        <w:rPr>
          <w:i/>
          <w:iCs/>
        </w:rPr>
        <w:t>Live, Work</w:t>
      </w:r>
      <w:r w:rsidR="002B6AAA" w:rsidRPr="00491BDB">
        <w:rPr>
          <w:i/>
          <w:iCs/>
        </w:rPr>
        <w:t xml:space="preserve"> and</w:t>
      </w:r>
      <w:r w:rsidRPr="00491BDB">
        <w:rPr>
          <w:i/>
          <w:iCs/>
        </w:rPr>
        <w:t xml:space="preserve"> Play: NSW the State of Inclusion</w:t>
      </w:r>
      <w:r w:rsidRPr="00491BDB">
        <w:t xml:space="preserve"> conference brought together over 600 delegates and 70 presenters to explore opportunities for creating a more inclusive New South Wales by expanding inclusive tourism, accessible technology and increased employment.</w:t>
      </w:r>
    </w:p>
    <w:p w14:paraId="73D59F1E" w14:textId="77777777" w:rsidR="008830D4" w:rsidRPr="00491BDB" w:rsidRDefault="008830D4" w:rsidP="008830D4">
      <w:r w:rsidRPr="00491BDB">
        <w:t xml:space="preserve">The New South Wales Government acknowledges the important contribution made by its community and business partners and continues to fund work that directly supports inclusion through Sport New South Wales, Clubs </w:t>
      </w:r>
      <w:r w:rsidRPr="00491BDB">
        <w:lastRenderedPageBreak/>
        <w:t>New South Wales, the New South Wales Business Chamber and Settlement Services International.</w:t>
      </w:r>
    </w:p>
    <w:p w14:paraId="65462540" w14:textId="77777777" w:rsidR="008830D4" w:rsidRPr="00491BDB" w:rsidRDefault="008830D4" w:rsidP="008830D4">
      <w:r w:rsidRPr="00491BDB">
        <w:t xml:space="preserve">The </w:t>
      </w:r>
      <w:r w:rsidRPr="00491BDB">
        <w:rPr>
          <w:i/>
        </w:rPr>
        <w:t>New South Wales</w:t>
      </w:r>
      <w:r w:rsidRPr="00491BDB">
        <w:rPr>
          <w:i/>
          <w:iCs/>
        </w:rPr>
        <w:t xml:space="preserve"> Disability Inclusion Plan</w:t>
      </w:r>
      <w:r w:rsidRPr="00491BDB">
        <w:t xml:space="preserve"> is available at the New South Wales Government Family and Community Services website</w:t>
      </w:r>
      <w:r w:rsidRPr="00491BDB">
        <w:rPr>
          <w:vertAlign w:val="superscript"/>
        </w:rPr>
        <w:footnoteReference w:id="4"/>
      </w:r>
      <w:r w:rsidRPr="00491BDB">
        <w:t xml:space="preserve">. </w:t>
      </w:r>
    </w:p>
    <w:p w14:paraId="4F10030F" w14:textId="77777777" w:rsidR="008830D4" w:rsidRPr="00491BDB" w:rsidRDefault="008830D4" w:rsidP="002278A6">
      <w:pPr>
        <w:pStyle w:val="Heading2"/>
        <w:rPr>
          <w:lang w:val="en-GB"/>
        </w:rPr>
      </w:pPr>
      <w:bookmarkStart w:id="105" w:name="_Toc516654474"/>
      <w:bookmarkStart w:id="106" w:name="_Toc516655029"/>
      <w:bookmarkStart w:id="107" w:name="_Toc516655584"/>
      <w:bookmarkStart w:id="108" w:name="_Toc516656139"/>
      <w:bookmarkStart w:id="109" w:name="_Toc516656694"/>
      <w:bookmarkStart w:id="110" w:name="_Toc516657249"/>
      <w:bookmarkStart w:id="111" w:name="_Toc528663894"/>
      <w:r w:rsidRPr="00491BDB">
        <w:rPr>
          <w:lang w:val="en-GB"/>
        </w:rPr>
        <w:t>Northern Territory</w:t>
      </w:r>
      <w:bookmarkEnd w:id="105"/>
      <w:bookmarkEnd w:id="106"/>
      <w:bookmarkEnd w:id="107"/>
      <w:bookmarkEnd w:id="108"/>
      <w:bookmarkEnd w:id="109"/>
      <w:bookmarkEnd w:id="110"/>
      <w:bookmarkEnd w:id="111"/>
    </w:p>
    <w:p w14:paraId="34522520" w14:textId="77777777" w:rsidR="008830D4" w:rsidRPr="00491BDB" w:rsidRDefault="008830D4" w:rsidP="008830D4">
      <w:r w:rsidRPr="00491BDB">
        <w:t>The Northern Territory continues to use the Strategy as the principal framework to guide its implementation of the six outcome areas for action in the Territory.</w:t>
      </w:r>
    </w:p>
    <w:p w14:paraId="4E670BD3" w14:textId="77777777" w:rsidR="008830D4" w:rsidRPr="00491BDB" w:rsidRDefault="008830D4" w:rsidP="008830D4">
      <w:r w:rsidRPr="00491BDB">
        <w:t xml:space="preserve">The Northern Territory engages with local government councils to raise awareness of the Strategy around inclusive and accessible communities. A number of local government councils, in particular those that cover the remote areas of the Northern Territory, are funded as service providers for disability supports. The City of Darwin Council is particularly active with initiatives, such as hosting the annual Disability Awareness Festival that showcases the achievements of Territorians with disability, their families and the organisations that support them. </w:t>
      </w:r>
    </w:p>
    <w:p w14:paraId="623D7744" w14:textId="77777777" w:rsidR="008830D4" w:rsidRPr="00491BDB" w:rsidRDefault="008830D4" w:rsidP="008830D4">
      <w:r w:rsidRPr="00491BDB">
        <w:t>The Northern Territory Disability Services Awards continue to recognise and reward the achievements of disability and mainstream services and businesses that have demonstrated an outstanding commitment to creating opportunities for participation in the community</w:t>
      </w:r>
      <w:r w:rsidR="001D4C9C" w:rsidRPr="00491BDB">
        <w:t>.</w:t>
      </w:r>
    </w:p>
    <w:p w14:paraId="6B154ED5" w14:textId="77777777" w:rsidR="008830D4" w:rsidRPr="00491BDB" w:rsidRDefault="008830D4" w:rsidP="002278A6">
      <w:pPr>
        <w:pStyle w:val="Heading2"/>
        <w:rPr>
          <w:lang w:val="en-GB"/>
        </w:rPr>
      </w:pPr>
      <w:bookmarkStart w:id="112" w:name="_Toc516654475"/>
      <w:bookmarkStart w:id="113" w:name="_Toc516655030"/>
      <w:bookmarkStart w:id="114" w:name="_Toc516655585"/>
      <w:bookmarkStart w:id="115" w:name="_Toc516656140"/>
      <w:bookmarkStart w:id="116" w:name="_Toc516656695"/>
      <w:bookmarkStart w:id="117" w:name="_Toc516657250"/>
      <w:bookmarkStart w:id="118" w:name="_Toc528663895"/>
      <w:r w:rsidRPr="00491BDB">
        <w:rPr>
          <w:lang w:val="en-GB"/>
        </w:rPr>
        <w:t>Queensland</w:t>
      </w:r>
      <w:bookmarkEnd w:id="112"/>
      <w:bookmarkEnd w:id="113"/>
      <w:bookmarkEnd w:id="114"/>
      <w:bookmarkEnd w:id="115"/>
      <w:bookmarkEnd w:id="116"/>
      <w:bookmarkEnd w:id="117"/>
      <w:bookmarkEnd w:id="118"/>
    </w:p>
    <w:p w14:paraId="2B7E2722" w14:textId="77777777" w:rsidR="008830D4" w:rsidRPr="00491BDB" w:rsidRDefault="008830D4" w:rsidP="008830D4">
      <w:r w:rsidRPr="00491BDB">
        <w:t xml:space="preserve">From late 2016, extensive consultation was undertaken to hear directly from Queenslanders on how a new state disability plan for 2017-2020 could create a brighter future for people with disability. The release of the </w:t>
      </w:r>
      <w:r w:rsidRPr="00491BDB">
        <w:rPr>
          <w:i/>
          <w:iCs/>
        </w:rPr>
        <w:t>Towards an All Abilities Queensland</w:t>
      </w:r>
      <w:r w:rsidRPr="00491BDB">
        <w:t xml:space="preserve"> consultation paper formed the</w:t>
      </w:r>
      <w:r w:rsidRPr="00491BDB">
        <w:rPr>
          <w:lang w:val="en-AU"/>
        </w:rPr>
        <w:t xml:space="preserve"> centrepiece</w:t>
      </w:r>
      <w:r w:rsidRPr="00491BDB">
        <w:t xml:space="preserve"> of the consultation process. </w:t>
      </w:r>
      <w:r w:rsidRPr="00491BDB">
        <w:rPr>
          <w:i/>
          <w:iCs/>
        </w:rPr>
        <w:t xml:space="preserve">All Abilities Queensland: Opportunities for </w:t>
      </w:r>
      <w:r w:rsidR="00577895" w:rsidRPr="00491BDB">
        <w:rPr>
          <w:i/>
          <w:iCs/>
        </w:rPr>
        <w:t>a</w:t>
      </w:r>
      <w:r w:rsidRPr="00491BDB">
        <w:rPr>
          <w:i/>
          <w:iCs/>
        </w:rPr>
        <w:t>ll</w:t>
      </w:r>
      <w:r w:rsidR="00577895" w:rsidRPr="00491BDB">
        <w:rPr>
          <w:i/>
          <w:iCs/>
        </w:rPr>
        <w:t xml:space="preserve"> </w:t>
      </w:r>
      <w:r w:rsidR="00D21017">
        <w:rPr>
          <w:i/>
          <w:iCs/>
        </w:rPr>
        <w:br/>
      </w:r>
      <w:r w:rsidR="00577895" w:rsidRPr="00491BDB">
        <w:rPr>
          <w:i/>
          <w:iCs/>
        </w:rPr>
        <w:t>(s</w:t>
      </w:r>
      <w:r w:rsidRPr="00491BDB">
        <w:rPr>
          <w:i/>
          <w:iCs/>
        </w:rPr>
        <w:t xml:space="preserve">tate </w:t>
      </w:r>
      <w:r w:rsidR="00577895" w:rsidRPr="00491BDB">
        <w:rPr>
          <w:i/>
          <w:iCs/>
        </w:rPr>
        <w:t>d</w:t>
      </w:r>
      <w:r w:rsidRPr="00491BDB">
        <w:rPr>
          <w:i/>
          <w:iCs/>
        </w:rPr>
        <w:t xml:space="preserve">isability </w:t>
      </w:r>
      <w:r w:rsidR="00577895" w:rsidRPr="00491BDB">
        <w:rPr>
          <w:i/>
          <w:iCs/>
        </w:rPr>
        <w:t>p</w:t>
      </w:r>
      <w:r w:rsidRPr="00491BDB">
        <w:rPr>
          <w:i/>
          <w:iCs/>
        </w:rPr>
        <w:t>lan 2017-2020</w:t>
      </w:r>
      <w:r w:rsidR="00577895" w:rsidRPr="00491BDB">
        <w:rPr>
          <w:i/>
          <w:iCs/>
        </w:rPr>
        <w:t>)</w:t>
      </w:r>
      <w:r w:rsidRPr="00491BDB">
        <w:rPr>
          <w:i/>
          <w:iCs/>
        </w:rPr>
        <w:t xml:space="preserve"> </w:t>
      </w:r>
      <w:r w:rsidR="00110F83" w:rsidRPr="00491BDB">
        <w:t xml:space="preserve">was launched in </w:t>
      </w:r>
      <w:r w:rsidR="00221F27" w:rsidRPr="00491BDB">
        <w:br/>
      </w:r>
      <w:r w:rsidRPr="00491BDB">
        <w:t xml:space="preserve">July 2017. The plan will enable greater access and inclusion for Queenslanders with disability, </w:t>
      </w:r>
      <w:r w:rsidRPr="00491BDB">
        <w:t xml:space="preserve">while also delivering on the priorities of the Strategy and its second implementation plan. </w:t>
      </w:r>
    </w:p>
    <w:p w14:paraId="21B0109B" w14:textId="77777777" w:rsidR="008830D4" w:rsidRPr="00491BDB" w:rsidRDefault="008830D4" w:rsidP="008830D4">
      <w:r w:rsidRPr="00491BDB">
        <w:t xml:space="preserve">During 2015-16, Queensland and the Australian Government signed the NDIS Bilateral Agreement; developed NDIS transition implementation plans by Queensland Government departments; provided targeted activities to support people with disability, their families and carers; and activities to support disability service providers to prepare for transition to the NDIS. </w:t>
      </w:r>
    </w:p>
    <w:p w14:paraId="7A79C832" w14:textId="77777777" w:rsidR="008830D4" w:rsidRPr="00491BDB" w:rsidRDefault="008830D4" w:rsidP="008830D4">
      <w:r w:rsidRPr="00491BDB">
        <w:t>January 2016 saw the early launch of the NDIS for children and young people with disability in Townsville and Charters Towers and all eligible people with disability aged under 65 years on Palm Island.</w:t>
      </w:r>
    </w:p>
    <w:p w14:paraId="2D0227B7" w14:textId="77777777" w:rsidR="008830D4" w:rsidRPr="00491BDB" w:rsidRDefault="008830D4" w:rsidP="008830D4">
      <w:r w:rsidRPr="00491BDB">
        <w:t xml:space="preserve">Each Queensland Government department is required to develop a Disability Service Plan under the </w:t>
      </w:r>
      <w:r w:rsidRPr="00491BDB">
        <w:rPr>
          <w:i/>
          <w:iCs/>
        </w:rPr>
        <w:t>Disability Services Act 2006 (Qld)</w:t>
      </w:r>
      <w:r w:rsidRPr="00491BDB">
        <w:t xml:space="preserve">, </w:t>
      </w:r>
      <w:r w:rsidRPr="00491BDB">
        <w:br/>
        <w:t>to provide a coordinated approach to improving access to government services and responses to the needs of people with disability, their families and carers. Disability Service Plans align with the current state disability plan and meet Queensland’s commitments under the Strategy. Queensland Government department Disability Service Plans are available via the Queensland Department of Communities, Child Safety and Disability Services</w:t>
      </w:r>
      <w:r w:rsidRPr="00491BDB">
        <w:rPr>
          <w:vertAlign w:val="superscript"/>
        </w:rPr>
        <w:footnoteReference w:id="5"/>
      </w:r>
      <w:r w:rsidRPr="00491BDB">
        <w:t xml:space="preserve"> website. All departments publish annual progress reports on achievements under their Disability Service Plan on their websites.</w:t>
      </w:r>
    </w:p>
    <w:p w14:paraId="46BA7391" w14:textId="77777777" w:rsidR="008830D4" w:rsidRPr="00491BDB" w:rsidRDefault="008830D4" w:rsidP="002278A6">
      <w:pPr>
        <w:pStyle w:val="Heading2"/>
        <w:rPr>
          <w:lang w:val="en-GB"/>
        </w:rPr>
      </w:pPr>
      <w:bookmarkStart w:id="119" w:name="_Toc516654476"/>
      <w:bookmarkStart w:id="120" w:name="_Toc516655031"/>
      <w:bookmarkStart w:id="121" w:name="_Toc516655586"/>
      <w:bookmarkStart w:id="122" w:name="_Toc516656141"/>
      <w:bookmarkStart w:id="123" w:name="_Toc516656696"/>
      <w:bookmarkStart w:id="124" w:name="_Toc516657251"/>
      <w:bookmarkStart w:id="125" w:name="_Toc528663896"/>
      <w:r w:rsidRPr="00491BDB">
        <w:rPr>
          <w:lang w:val="en-GB"/>
        </w:rPr>
        <w:t>South Australia</w:t>
      </w:r>
      <w:bookmarkEnd w:id="119"/>
      <w:bookmarkEnd w:id="120"/>
      <w:bookmarkEnd w:id="121"/>
      <w:bookmarkEnd w:id="122"/>
      <w:bookmarkEnd w:id="123"/>
      <w:bookmarkEnd w:id="124"/>
      <w:bookmarkEnd w:id="125"/>
    </w:p>
    <w:p w14:paraId="79F06494" w14:textId="77777777" w:rsidR="008830D4" w:rsidRPr="00491BDB" w:rsidRDefault="008830D4" w:rsidP="008830D4">
      <w:r w:rsidRPr="00491BDB">
        <w:rPr>
          <w:i/>
          <w:iCs/>
        </w:rPr>
        <w:t>Strong Voices: A Blueprint to Enhance Life and Claim the Rights of People with Disability in South Australia (2012-2020)</w:t>
      </w:r>
      <w:r w:rsidRPr="00491BDB">
        <w:t xml:space="preserve"> is the South Australian state disability plan. </w:t>
      </w:r>
      <w:r w:rsidRPr="00491BDB">
        <w:rPr>
          <w:i/>
          <w:iCs/>
        </w:rPr>
        <w:t>Strong Voices</w:t>
      </w:r>
      <w:r w:rsidRPr="00491BDB">
        <w:t xml:space="preserve"> has an emphasis on the role of mainstream agencies in developing policies, practices and cultures that are inclusive of people with disability. The driving themes of </w:t>
      </w:r>
      <w:r w:rsidRPr="00491BDB">
        <w:rPr>
          <w:i/>
          <w:iCs/>
        </w:rPr>
        <w:t>Strong Voices</w:t>
      </w:r>
      <w:r w:rsidRPr="00491BDB">
        <w:t xml:space="preserve"> are:</w:t>
      </w:r>
    </w:p>
    <w:p w14:paraId="164F78FB" w14:textId="77777777" w:rsidR="008830D4" w:rsidRPr="00491BDB" w:rsidRDefault="008830D4" w:rsidP="0042231E">
      <w:pPr>
        <w:pStyle w:val="Bullets"/>
      </w:pPr>
      <w:r w:rsidRPr="00491BDB">
        <w:lastRenderedPageBreak/>
        <w:t>Creating accessible and inclusive communities</w:t>
      </w:r>
    </w:p>
    <w:p w14:paraId="01E0E85D" w14:textId="77777777" w:rsidR="008830D4" w:rsidRPr="00491BDB" w:rsidRDefault="008830D4" w:rsidP="0042231E">
      <w:pPr>
        <w:pStyle w:val="Bullets"/>
      </w:pPr>
      <w:r w:rsidRPr="00491BDB">
        <w:t>Providing choice, taking control</w:t>
      </w:r>
    </w:p>
    <w:p w14:paraId="2C3EED96" w14:textId="77777777" w:rsidR="008830D4" w:rsidRPr="00491BDB" w:rsidRDefault="008830D4" w:rsidP="0042231E">
      <w:pPr>
        <w:pStyle w:val="Bullets"/>
      </w:pPr>
      <w:r w:rsidRPr="00491BDB">
        <w:t>Strengthening rights, protection, advocacy and safeguards</w:t>
      </w:r>
    </w:p>
    <w:p w14:paraId="052D5702" w14:textId="77777777" w:rsidR="008830D4" w:rsidRPr="00491BDB" w:rsidRDefault="008830D4" w:rsidP="0042231E">
      <w:pPr>
        <w:pStyle w:val="Bullets"/>
      </w:pPr>
      <w:r w:rsidRPr="00491BDB">
        <w:t>Investing early</w:t>
      </w:r>
    </w:p>
    <w:p w14:paraId="376FA518" w14:textId="77777777" w:rsidR="008830D4" w:rsidRPr="00491BDB" w:rsidRDefault="008830D4" w:rsidP="0042231E">
      <w:pPr>
        <w:pStyle w:val="Bullets"/>
      </w:pPr>
      <w:r w:rsidRPr="00491BDB">
        <w:t>Diversifying housing choices</w:t>
      </w:r>
    </w:p>
    <w:p w14:paraId="511D5A7E" w14:textId="77777777" w:rsidR="008830D4" w:rsidRPr="00491BDB" w:rsidRDefault="008830D4" w:rsidP="0042231E">
      <w:pPr>
        <w:pStyle w:val="Bullets"/>
      </w:pPr>
      <w:r w:rsidRPr="00491BDB">
        <w:t>Shaping accessible and inclusive services.</w:t>
      </w:r>
    </w:p>
    <w:p w14:paraId="6E256644" w14:textId="77777777" w:rsidR="008830D4" w:rsidRPr="00491BDB" w:rsidRDefault="008830D4" w:rsidP="008830D4">
      <w:r w:rsidRPr="00491BDB">
        <w:t xml:space="preserve">Significant achievements arising from </w:t>
      </w:r>
      <w:r w:rsidRPr="00491BDB">
        <w:rPr>
          <w:i/>
          <w:iCs/>
        </w:rPr>
        <w:t>Strong Voices</w:t>
      </w:r>
      <w:r w:rsidRPr="00491BDB">
        <w:t xml:space="preserve"> include:</w:t>
      </w:r>
    </w:p>
    <w:p w14:paraId="2BD13E62" w14:textId="77777777" w:rsidR="008830D4" w:rsidRPr="00491BDB" w:rsidRDefault="008830D4" w:rsidP="0042231E">
      <w:pPr>
        <w:pStyle w:val="Bullets"/>
      </w:pPr>
      <w:r w:rsidRPr="00491BDB">
        <w:t>Implementation of a disability Community Visitors Scheme to monitor standards of accommodation and support for people with disability</w:t>
      </w:r>
    </w:p>
    <w:p w14:paraId="1552FCDC" w14:textId="77777777" w:rsidR="008830D4" w:rsidRPr="00491BDB" w:rsidRDefault="008830D4" w:rsidP="0042231E">
      <w:pPr>
        <w:pStyle w:val="Bullets"/>
      </w:pPr>
      <w:r w:rsidRPr="00491BDB">
        <w:rPr>
          <w:i/>
          <w:iCs/>
        </w:rPr>
        <w:t>Disability Justice Plan 2014-2017</w:t>
      </w:r>
      <w:r w:rsidRPr="00491BDB">
        <w:t xml:space="preserve"> to safeguard the rights of people with disability in contact with the criminal justice system</w:t>
      </w:r>
    </w:p>
    <w:p w14:paraId="2BBB53CC" w14:textId="77777777" w:rsidR="008830D4" w:rsidRPr="00491BDB" w:rsidRDefault="008830D4" w:rsidP="0042231E">
      <w:pPr>
        <w:pStyle w:val="Bullets"/>
      </w:pPr>
      <w:r w:rsidRPr="00491BDB">
        <w:t>Implementation of disability access and inclusion plans across South Australian Government and statutory authorities</w:t>
      </w:r>
    </w:p>
    <w:p w14:paraId="4C8A84B6" w14:textId="77777777" w:rsidR="008830D4" w:rsidRPr="00491BDB" w:rsidRDefault="008830D4" w:rsidP="0042231E">
      <w:pPr>
        <w:pStyle w:val="Bullets"/>
      </w:pPr>
      <w:r w:rsidRPr="00491BDB">
        <w:t>Appointment of a Senior Practitioner to lead work to reduce the use of restrictive practices</w:t>
      </w:r>
    </w:p>
    <w:p w14:paraId="79121E85" w14:textId="77777777" w:rsidR="008830D4" w:rsidRPr="00491BDB" w:rsidRDefault="008830D4" w:rsidP="0042231E">
      <w:pPr>
        <w:pStyle w:val="Bullets"/>
      </w:pPr>
      <w:r w:rsidRPr="00491BDB">
        <w:t>Implementation of individualised funding for people with disability in preparation for the NDIS</w:t>
      </w:r>
    </w:p>
    <w:p w14:paraId="4729BD71" w14:textId="77777777" w:rsidR="008830D4" w:rsidRPr="00491BDB" w:rsidRDefault="008830D4" w:rsidP="0042231E">
      <w:pPr>
        <w:pStyle w:val="Bullets"/>
      </w:pPr>
      <w:r w:rsidRPr="00491BDB">
        <w:t xml:space="preserve">A range of housing initiatives to move people out of South Australia’s two remaining institutional accommodation settings. </w:t>
      </w:r>
    </w:p>
    <w:p w14:paraId="27556BE6" w14:textId="77777777" w:rsidR="008830D4" w:rsidRPr="00491BDB" w:rsidRDefault="008830D4" w:rsidP="008830D4">
      <w:r w:rsidRPr="00491BDB">
        <w:t xml:space="preserve">Further information about </w:t>
      </w:r>
      <w:r w:rsidRPr="00491BDB">
        <w:rPr>
          <w:i/>
          <w:iCs/>
        </w:rPr>
        <w:t>Strong Voices</w:t>
      </w:r>
      <w:r w:rsidRPr="00491BDB">
        <w:t xml:space="preserve"> is available at South Australian Department of Human Services</w:t>
      </w:r>
      <w:r w:rsidRPr="00491BDB">
        <w:rPr>
          <w:vertAlign w:val="superscript"/>
        </w:rPr>
        <w:footnoteReference w:id="6"/>
      </w:r>
      <w:r w:rsidRPr="00491BDB">
        <w:t xml:space="preserve"> website.</w:t>
      </w:r>
    </w:p>
    <w:p w14:paraId="131913D9" w14:textId="77777777" w:rsidR="008830D4" w:rsidRPr="00491BDB" w:rsidRDefault="008830D4" w:rsidP="002278A6">
      <w:pPr>
        <w:pStyle w:val="Heading2"/>
        <w:rPr>
          <w:lang w:val="en-GB"/>
        </w:rPr>
      </w:pPr>
      <w:bookmarkStart w:id="126" w:name="_Toc516654477"/>
      <w:bookmarkStart w:id="127" w:name="_Toc516655032"/>
      <w:bookmarkStart w:id="128" w:name="_Toc516655587"/>
      <w:bookmarkStart w:id="129" w:name="_Toc516656142"/>
      <w:bookmarkStart w:id="130" w:name="_Toc516656697"/>
      <w:bookmarkStart w:id="131" w:name="_Toc516657252"/>
      <w:bookmarkStart w:id="132" w:name="_Toc528663897"/>
      <w:r w:rsidRPr="00491BDB">
        <w:rPr>
          <w:lang w:val="en-GB"/>
        </w:rPr>
        <w:t>Tasmania</w:t>
      </w:r>
      <w:bookmarkEnd w:id="126"/>
      <w:bookmarkEnd w:id="127"/>
      <w:bookmarkEnd w:id="128"/>
      <w:bookmarkEnd w:id="129"/>
      <w:bookmarkEnd w:id="130"/>
      <w:bookmarkEnd w:id="131"/>
      <w:bookmarkEnd w:id="132"/>
    </w:p>
    <w:p w14:paraId="441B35A3" w14:textId="77777777" w:rsidR="008830D4" w:rsidRPr="00491BDB" w:rsidRDefault="008830D4" w:rsidP="008830D4">
      <w:r w:rsidRPr="00491BDB">
        <w:t xml:space="preserve">The </w:t>
      </w:r>
      <w:r w:rsidRPr="00491BDB">
        <w:rPr>
          <w:i/>
          <w:iCs/>
        </w:rPr>
        <w:t>Disability Framework for Action 2013-2017</w:t>
      </w:r>
      <w:r w:rsidRPr="00491BDB">
        <w:t xml:space="preserve"> provided the Tasmanian Government’s vision for </w:t>
      </w:r>
      <w:r w:rsidRPr="00491BDB">
        <w:t xml:space="preserve">a fully inclusive and participatory society in which people with disability are valued and respected as equal and contributing members of their community. </w:t>
      </w:r>
      <w:r w:rsidRPr="00491BDB">
        <w:rPr>
          <w:i/>
          <w:iCs/>
        </w:rPr>
        <w:t>Accessible Island: Tasmania’s Disability Framework for Action 2018-2021</w:t>
      </w:r>
      <w:r w:rsidRPr="00491BDB">
        <w:t xml:space="preserve"> was released in December 2017. Accessible Island will guide the Tasmanian Government’s work for all Tasmanians with disability over the next four years.</w:t>
      </w:r>
    </w:p>
    <w:p w14:paraId="62E584D5" w14:textId="77777777" w:rsidR="008830D4" w:rsidRPr="00491BDB" w:rsidRDefault="008830D4" w:rsidP="008830D4">
      <w:r w:rsidRPr="00491BDB">
        <w:t xml:space="preserve">Both frameworks are based on the six outcome areas of the Strategy and include a commitment to work collaboratively with the Australian Government, local governments, industry and community organisations to achieve better outcomes for Tasmanians with disability. </w:t>
      </w:r>
    </w:p>
    <w:p w14:paraId="1A25B852" w14:textId="77777777" w:rsidR="008830D4" w:rsidRPr="00491BDB" w:rsidRDefault="008830D4" w:rsidP="008830D4">
      <w:r w:rsidRPr="00491BDB">
        <w:t xml:space="preserve">All Tasmanian Government departments have had, and will continue to have disability action plans that identify how the frameworks will be implemented. Their performance is monitored by the Premier’s Disability Advisory Council, chaired by the Premier and comprising people with disability, carers and people with expertise in disability issues. </w:t>
      </w:r>
    </w:p>
    <w:p w14:paraId="341CEC92" w14:textId="77777777" w:rsidR="008830D4" w:rsidRPr="00491BDB" w:rsidRDefault="008830D4" w:rsidP="008830D4">
      <w:r w:rsidRPr="00491BDB">
        <w:t>Departments report annually to the Premier’s Disability Advisory Council on their progress. In turn, the Premier’s Disability Advisory Council provides an annual report to Cabinet, including recommendations for action in the following year. Heads of Department present to the Premier’s Disability Advisory Council every two years.</w:t>
      </w:r>
    </w:p>
    <w:p w14:paraId="54AC5B27" w14:textId="77777777" w:rsidR="008830D4" w:rsidRPr="00491BDB" w:rsidRDefault="008830D4" w:rsidP="008830D4">
      <w:r w:rsidRPr="00491BDB">
        <w:t>The Framework is available at the Tasmanian Department of Premier and Cabinet</w:t>
      </w:r>
      <w:r w:rsidRPr="00491BDB">
        <w:rPr>
          <w:vertAlign w:val="superscript"/>
        </w:rPr>
        <w:footnoteReference w:id="7"/>
      </w:r>
      <w:r w:rsidRPr="00491BDB">
        <w:t xml:space="preserve"> website.</w:t>
      </w:r>
    </w:p>
    <w:p w14:paraId="7331D742" w14:textId="77777777" w:rsidR="008830D4" w:rsidRPr="00491BDB" w:rsidRDefault="008830D4" w:rsidP="00700C02">
      <w:pPr>
        <w:pStyle w:val="Heading2"/>
        <w:rPr>
          <w:lang w:val="en-GB"/>
        </w:rPr>
      </w:pPr>
      <w:bookmarkStart w:id="133" w:name="_Toc516654478"/>
      <w:bookmarkStart w:id="134" w:name="_Toc516655033"/>
      <w:bookmarkStart w:id="135" w:name="_Toc516655588"/>
      <w:bookmarkStart w:id="136" w:name="_Toc516656143"/>
      <w:bookmarkStart w:id="137" w:name="_Toc516656698"/>
      <w:bookmarkStart w:id="138" w:name="_Toc516657253"/>
      <w:bookmarkStart w:id="139" w:name="_Toc528663898"/>
      <w:r w:rsidRPr="00491BDB">
        <w:rPr>
          <w:lang w:val="en-GB"/>
        </w:rPr>
        <w:t>Victoria</w:t>
      </w:r>
      <w:bookmarkEnd w:id="133"/>
      <w:bookmarkEnd w:id="134"/>
      <w:bookmarkEnd w:id="135"/>
      <w:bookmarkEnd w:id="136"/>
      <w:bookmarkEnd w:id="137"/>
      <w:bookmarkEnd w:id="138"/>
      <w:bookmarkEnd w:id="139"/>
    </w:p>
    <w:p w14:paraId="5A1BF4FD" w14:textId="77777777" w:rsidR="008830D4" w:rsidRPr="00491BDB" w:rsidRDefault="008830D4" w:rsidP="008830D4">
      <w:r w:rsidRPr="00491BDB">
        <w:rPr>
          <w:i/>
        </w:rPr>
        <w:t>Absolutely everyone</w:t>
      </w:r>
      <w:r w:rsidRPr="00491BDB">
        <w:t xml:space="preserve"> is the Victorian Government’s state disability plan for </w:t>
      </w:r>
      <w:r w:rsidRPr="00491BDB">
        <w:br/>
        <w:t xml:space="preserve">2017–2020. The plan outlines the way in </w:t>
      </w:r>
      <w:r w:rsidRPr="00491BDB">
        <w:br/>
        <w:t>which the government is taking a lead on promoting the inclusion of Victorians with disability, in partnership with the community.</w:t>
      </w:r>
    </w:p>
    <w:p w14:paraId="7D926B0B" w14:textId="77777777" w:rsidR="008830D4" w:rsidRPr="00491BDB" w:rsidRDefault="008830D4" w:rsidP="008830D4">
      <w:r w:rsidRPr="00491BDB">
        <w:t xml:space="preserve">The plan tackles the barriers and exclusion that people with disability and their supporters deal </w:t>
      </w:r>
      <w:r w:rsidRPr="00491BDB">
        <w:lastRenderedPageBreak/>
        <w:t>with daily. It recognises that Victoria must do more as a state – in public and private sectors, workplaces, schools and the community – to ensure that people with disability can fully participate in everyday life.</w:t>
      </w:r>
    </w:p>
    <w:p w14:paraId="75217CBB" w14:textId="77777777" w:rsidR="008830D4" w:rsidRPr="00491BDB" w:rsidRDefault="008830D4" w:rsidP="008830D4">
      <w:r w:rsidRPr="00491BDB">
        <w:t>The plan outlines a range of actions for achieving greater inclusion under four pillars:</w:t>
      </w:r>
    </w:p>
    <w:p w14:paraId="20BAF5F7" w14:textId="77777777" w:rsidR="008830D4" w:rsidRPr="00491BDB" w:rsidRDefault="008830D4" w:rsidP="00367001">
      <w:pPr>
        <w:pStyle w:val="Bullets"/>
      </w:pPr>
      <w:r w:rsidRPr="00491BDB">
        <w:t>Inclusive communities</w:t>
      </w:r>
    </w:p>
    <w:p w14:paraId="3F7ACB17" w14:textId="77777777" w:rsidR="008830D4" w:rsidRPr="00491BDB" w:rsidRDefault="008830D4" w:rsidP="00367001">
      <w:pPr>
        <w:pStyle w:val="Bullets"/>
      </w:pPr>
      <w:r w:rsidRPr="00491BDB">
        <w:t>Health, housing and wellbeing</w:t>
      </w:r>
    </w:p>
    <w:p w14:paraId="64CDFA55" w14:textId="77777777" w:rsidR="008830D4" w:rsidRPr="00491BDB" w:rsidRDefault="008830D4" w:rsidP="00367001">
      <w:pPr>
        <w:pStyle w:val="Bullets"/>
      </w:pPr>
      <w:r w:rsidRPr="00491BDB">
        <w:t>Fairness and safety</w:t>
      </w:r>
    </w:p>
    <w:p w14:paraId="4D098BEF" w14:textId="77777777" w:rsidR="008830D4" w:rsidRPr="00491BDB" w:rsidRDefault="008830D4" w:rsidP="00367001">
      <w:pPr>
        <w:pStyle w:val="Bullets"/>
      </w:pPr>
      <w:r w:rsidRPr="00491BDB">
        <w:t>Contributing lives.</w:t>
      </w:r>
    </w:p>
    <w:p w14:paraId="024A2FBD" w14:textId="77777777" w:rsidR="008830D4" w:rsidRPr="00491BDB" w:rsidRDefault="008830D4" w:rsidP="008830D4">
      <w:r w:rsidRPr="00491BDB">
        <w:t>The plan focuses on clear key priorities that emerged during community consultation, such as increasing employment opportunities, adopting a universal design approach, changing attitudes, better access to public transport and health facilities, and making the most of the NDIS.</w:t>
      </w:r>
    </w:p>
    <w:p w14:paraId="731605F4" w14:textId="77777777" w:rsidR="008830D4" w:rsidRPr="00491BDB" w:rsidRDefault="008830D4" w:rsidP="008830D4">
      <w:r w:rsidRPr="00491BDB">
        <w:t>Victoria has established structures to monitor the plan’s progress and will report on its implementation annually to ensure public accountability.</w:t>
      </w:r>
    </w:p>
    <w:p w14:paraId="2EEF467F" w14:textId="77777777" w:rsidR="008830D4" w:rsidRPr="00491BDB" w:rsidRDefault="008830D4" w:rsidP="00745B5C">
      <w:r w:rsidRPr="00491BDB">
        <w:t xml:space="preserve">The Victorian Disability Advisory Council has a key role in providing independent oversight of the plan’s implementation. The Council provides advice directly to the Victorian Minister for Housing, Disability and Ageing, ensuring the voice of people with disability is represented at the highest levels of the Victorian Government. </w:t>
      </w:r>
    </w:p>
    <w:p w14:paraId="2C70536D" w14:textId="77777777" w:rsidR="008830D4" w:rsidRPr="00491BDB" w:rsidRDefault="008830D4" w:rsidP="008830D4">
      <w:r w:rsidRPr="00491BDB">
        <w:t>Further information about the plan is available at Victoria State Disability Plan 2017-2020</w:t>
      </w:r>
      <w:r w:rsidRPr="00491BDB">
        <w:rPr>
          <w:vertAlign w:val="superscript"/>
        </w:rPr>
        <w:footnoteReference w:id="8"/>
      </w:r>
      <w:r w:rsidRPr="00491BDB">
        <w:t xml:space="preserve"> website. </w:t>
      </w:r>
    </w:p>
    <w:p w14:paraId="6C3D358A" w14:textId="77777777" w:rsidR="008830D4" w:rsidRPr="00491BDB" w:rsidRDefault="008830D4" w:rsidP="00700C02">
      <w:pPr>
        <w:pStyle w:val="Heading2"/>
        <w:rPr>
          <w:lang w:val="en-GB"/>
        </w:rPr>
      </w:pPr>
      <w:bookmarkStart w:id="140" w:name="_Toc516654479"/>
      <w:bookmarkStart w:id="141" w:name="_Toc516655034"/>
      <w:bookmarkStart w:id="142" w:name="_Toc516655589"/>
      <w:bookmarkStart w:id="143" w:name="_Toc516656144"/>
      <w:bookmarkStart w:id="144" w:name="_Toc516656699"/>
      <w:bookmarkStart w:id="145" w:name="_Toc516657254"/>
      <w:bookmarkStart w:id="146" w:name="_Toc528663899"/>
      <w:r w:rsidRPr="00491BDB">
        <w:rPr>
          <w:lang w:val="en-GB"/>
        </w:rPr>
        <w:t>Western Australia</w:t>
      </w:r>
      <w:bookmarkEnd w:id="140"/>
      <w:bookmarkEnd w:id="141"/>
      <w:bookmarkEnd w:id="142"/>
      <w:bookmarkEnd w:id="143"/>
      <w:bookmarkEnd w:id="144"/>
      <w:bookmarkEnd w:id="145"/>
      <w:bookmarkEnd w:id="146"/>
    </w:p>
    <w:p w14:paraId="033BF123" w14:textId="77777777" w:rsidR="008830D4" w:rsidRPr="00491BDB" w:rsidRDefault="008830D4" w:rsidP="008830D4">
      <w:r w:rsidRPr="00491BDB">
        <w:t xml:space="preserve">The Western Australian Government has implemented the Strategy through the </w:t>
      </w:r>
      <w:r w:rsidRPr="00491BDB">
        <w:rPr>
          <w:i/>
          <w:iCs/>
        </w:rPr>
        <w:t>Count Me In: Disability Future Directions Strategy</w:t>
      </w:r>
      <w:r w:rsidRPr="00491BDB">
        <w:t xml:space="preserve"> and the </w:t>
      </w:r>
      <w:r w:rsidRPr="00491BDB">
        <w:rPr>
          <w:i/>
          <w:iCs/>
        </w:rPr>
        <w:t>Disability Services Act 1993 (Western Australia)</w:t>
      </w:r>
      <w:r w:rsidRPr="00491BDB">
        <w:t xml:space="preserve">. The new </w:t>
      </w:r>
      <w:r w:rsidRPr="00491BDB">
        <w:rPr>
          <w:i/>
          <w:iCs/>
        </w:rPr>
        <w:t>National Disability Strategy - Western Australia Plan 2017-18</w:t>
      </w:r>
      <w:r w:rsidRPr="00491BDB">
        <w:t xml:space="preserve">, progresses from </w:t>
      </w:r>
      <w:r w:rsidRPr="00491BDB">
        <w:rPr>
          <w:i/>
          <w:iCs/>
        </w:rPr>
        <w:t>Count Me In</w:t>
      </w:r>
      <w:r w:rsidRPr="00491BDB">
        <w:t xml:space="preserve"> and ensures closer alignment to the Strategy outcome and priority areas.</w:t>
      </w:r>
    </w:p>
    <w:p w14:paraId="2D9E84E3" w14:textId="77777777" w:rsidR="008830D4" w:rsidRPr="00491BDB" w:rsidRDefault="008830D4" w:rsidP="008830D4">
      <w:r w:rsidRPr="00491BDB">
        <w:t xml:space="preserve">The </w:t>
      </w:r>
      <w:r w:rsidRPr="00491BDB">
        <w:rPr>
          <w:i/>
          <w:iCs/>
        </w:rPr>
        <w:t>Disability Services Act 1993 (Western Australia)</w:t>
      </w:r>
      <w:r w:rsidRPr="00491BDB">
        <w:t xml:space="preserve"> requires most public authorities, including local governments and public universities (currently 242 public authorities), to develop and implement their own disability access and inclusion plan. Disability access and inclusion plans enable public authorities to improve access to their services, events, information, buildings and facilities, consultation processes and employment. Each year, the Minister for Disability Services tables a disability access and inclusion plans progress report in Parliament.</w:t>
      </w:r>
    </w:p>
    <w:p w14:paraId="355CC2A6" w14:textId="77777777" w:rsidR="008830D4" w:rsidRPr="00491BDB" w:rsidRDefault="008830D4" w:rsidP="008830D4">
      <w:r w:rsidRPr="00491BDB">
        <w:t>Some examples of strategies adopted in Western Australia include:</w:t>
      </w:r>
    </w:p>
    <w:p w14:paraId="42A41E0A" w14:textId="77777777" w:rsidR="008830D4" w:rsidRPr="00491BDB" w:rsidRDefault="008830D4" w:rsidP="005D60F9">
      <w:pPr>
        <w:pStyle w:val="Bullets"/>
      </w:pPr>
      <w:r w:rsidRPr="00491BDB">
        <w:t xml:space="preserve">The </w:t>
      </w:r>
      <w:r w:rsidRPr="00491BDB">
        <w:rPr>
          <w:i/>
          <w:iCs/>
        </w:rPr>
        <w:t>Disability Justice Policy Framework</w:t>
      </w:r>
      <w:r w:rsidRPr="00491BDB">
        <w:t>, which promotes the rights of people with disability in the justice system</w:t>
      </w:r>
    </w:p>
    <w:p w14:paraId="2D214744" w14:textId="77777777" w:rsidR="008830D4" w:rsidRPr="00491BDB" w:rsidRDefault="008830D4" w:rsidP="005D60F9">
      <w:pPr>
        <w:pStyle w:val="Bullets"/>
      </w:pPr>
      <w:r w:rsidRPr="00491BDB">
        <w:t>The</w:t>
      </w:r>
      <w:r w:rsidRPr="00491BDB">
        <w:rPr>
          <w:i/>
          <w:iCs/>
        </w:rPr>
        <w:t xml:space="preserve"> Electoral Amendment Bill 2016</w:t>
      </w:r>
      <w:r w:rsidRPr="00491BDB">
        <w:t>, which improves and modernises electoral administration processes for people with disability by allowing technology assisted voting</w:t>
      </w:r>
    </w:p>
    <w:p w14:paraId="70B7C92D" w14:textId="77777777" w:rsidR="008830D4" w:rsidRPr="00491BDB" w:rsidRDefault="008830D4" w:rsidP="005D60F9">
      <w:pPr>
        <w:pStyle w:val="Bullets"/>
      </w:pPr>
      <w:r w:rsidRPr="00491BDB">
        <w:t xml:space="preserve">Integrated plans for children with disability participating in the Western Australian NDIS trials, developed in collaboration with the </w:t>
      </w:r>
      <w:r w:rsidR="00E9603E" w:rsidRPr="00491BDB">
        <w:t xml:space="preserve">Western Australian </w:t>
      </w:r>
      <w:r w:rsidRPr="00491BDB">
        <w:t>Department of Education</w:t>
      </w:r>
    </w:p>
    <w:p w14:paraId="55ADBC81" w14:textId="77777777" w:rsidR="00A07C35" w:rsidRPr="00491BDB" w:rsidRDefault="008830D4" w:rsidP="008830D4">
      <w:pPr>
        <w:pStyle w:val="Bullets"/>
        <w:sectPr w:rsidR="00A07C35" w:rsidRPr="00491BDB" w:rsidSect="004C75B1">
          <w:headerReference w:type="default" r:id="rId24"/>
          <w:type w:val="continuous"/>
          <w:pgSz w:w="11907" w:h="16839" w:code="9"/>
          <w:pgMar w:top="1701" w:right="720" w:bottom="720" w:left="720" w:header="720" w:footer="227" w:gutter="0"/>
          <w:cols w:num="2" w:space="720"/>
          <w:noEndnote/>
          <w:docGrid w:linePitch="299"/>
        </w:sectPr>
      </w:pPr>
      <w:r w:rsidRPr="00491BDB">
        <w:t>The Changing Places program, building new bathroom facilities around the state with an adult-size change table, hoist and space for two people.</w:t>
      </w:r>
    </w:p>
    <w:p w14:paraId="05259621" w14:textId="77777777" w:rsidR="00A07C35" w:rsidRPr="00491BDB" w:rsidRDefault="00A07C35" w:rsidP="00A07C35">
      <w:pPr>
        <w:pStyle w:val="Heading1"/>
        <w:rPr>
          <w:lang w:val="en-GB"/>
        </w:rPr>
        <w:sectPr w:rsidR="00A07C35" w:rsidRPr="00491BDB" w:rsidSect="004C75B1">
          <w:headerReference w:type="default" r:id="rId25"/>
          <w:type w:val="continuous"/>
          <w:pgSz w:w="11907" w:h="16839" w:code="9"/>
          <w:pgMar w:top="1701" w:right="720" w:bottom="720" w:left="720" w:header="720" w:footer="227" w:gutter="0"/>
          <w:cols w:space="720"/>
          <w:noEndnote/>
          <w:docGrid w:linePitch="299"/>
        </w:sectPr>
      </w:pPr>
    </w:p>
    <w:p w14:paraId="0DFD2DBC" w14:textId="77777777" w:rsidR="00A07C35" w:rsidRPr="00491BDB" w:rsidRDefault="00A07C35" w:rsidP="00A07C35">
      <w:pPr>
        <w:pStyle w:val="Heading1"/>
        <w:rPr>
          <w:lang w:val="en-GB"/>
        </w:rPr>
      </w:pPr>
      <w:bookmarkStart w:id="147" w:name="_Toc516656145"/>
      <w:bookmarkStart w:id="148" w:name="_Toc516656700"/>
      <w:bookmarkStart w:id="149" w:name="_Toc516657255"/>
      <w:bookmarkStart w:id="150" w:name="_Toc528663900"/>
      <w:r w:rsidRPr="00491BDB">
        <w:rPr>
          <w:lang w:val="en-GB"/>
        </w:rPr>
        <w:lastRenderedPageBreak/>
        <w:t>Role of Local Government</w:t>
      </w:r>
      <w:bookmarkEnd w:id="147"/>
      <w:bookmarkEnd w:id="148"/>
      <w:bookmarkEnd w:id="149"/>
      <w:bookmarkEnd w:id="150"/>
    </w:p>
    <w:p w14:paraId="44D02C2F" w14:textId="77777777" w:rsidR="00A07C35" w:rsidRPr="00491BDB" w:rsidRDefault="00A07C35" w:rsidP="00A07C35">
      <w:pPr>
        <w:pStyle w:val="Bodynew"/>
        <w:sectPr w:rsidR="00A07C35" w:rsidRPr="00491BDB" w:rsidSect="004C75B1">
          <w:pgSz w:w="11907" w:h="16839" w:code="9"/>
          <w:pgMar w:top="1701" w:right="720" w:bottom="720" w:left="720" w:header="720" w:footer="227" w:gutter="0"/>
          <w:cols w:space="720"/>
          <w:noEndnote/>
          <w:docGrid w:linePitch="299"/>
        </w:sectPr>
      </w:pPr>
    </w:p>
    <w:p w14:paraId="013BEB55" w14:textId="77777777" w:rsidR="00A07C35" w:rsidRPr="00491BDB" w:rsidRDefault="00745B5C" w:rsidP="00465E4C">
      <w:pPr>
        <w:pStyle w:val="Bodynew"/>
        <w:spacing w:after="200" w:line="276" w:lineRule="auto"/>
      </w:pPr>
      <w:r w:rsidRPr="00491BDB">
        <w:t xml:space="preserve">Local </w:t>
      </w:r>
      <w:r w:rsidR="00A07C35" w:rsidRPr="00491BDB">
        <w:t xml:space="preserve">government plays an important and unique role in driving the objectives of the Strategy. Local governments operate within state and territory legislation and policy frameworks. The implementation of the Strategy at the jurisdictional level is driven by state and territory disability plans. </w:t>
      </w:r>
    </w:p>
    <w:p w14:paraId="72BFD0B3" w14:textId="77777777" w:rsidR="00A07C35" w:rsidRPr="00491BDB" w:rsidRDefault="00A07C35" w:rsidP="00465E4C">
      <w:pPr>
        <w:pStyle w:val="Bodynew"/>
        <w:spacing w:after="200" w:line="276" w:lineRule="auto"/>
      </w:pPr>
      <w:r w:rsidRPr="00491BDB">
        <w:t xml:space="preserve">Local governments in all states and the Northern Territory are required to prepare a series of plans to outline and forecast their future activities. All members of the community, including people with disability, have the opportunity to provide input into local government planning and programs, ensuring that strategic plans respond to the unique needs, requirements and expectations of the local community. A corporate plan and a range of other plans addressing social inclusion, ageing, road safety and public health may support the strategic plan. In this way, local governments shape the physical environment, including the infrastructure that supports public transport; parks; buildings and housing; information; and civic life, including social, sporting, recreational and cultural life. Local governments can also assist in creating employment opportunities, providing accessible services, and advocating within the local community. </w:t>
      </w:r>
    </w:p>
    <w:p w14:paraId="43B66567" w14:textId="77777777" w:rsidR="00A07C35" w:rsidRPr="00491BDB" w:rsidRDefault="00A07C35" w:rsidP="00465E4C">
      <w:pPr>
        <w:pStyle w:val="Bodynew"/>
        <w:spacing w:after="200" w:line="276" w:lineRule="auto"/>
      </w:pPr>
      <w:r w:rsidRPr="00491BDB">
        <w:t>Local government has a major contribution to make in enabling people with disability to participate equally in their communities. Most local governments have a disability action or equal access plan, or include disability actions under their strategic plan or their social inclusion plans. In Western Australia, Victoria and New South Wales, disability access and inclusion plans for local government are mandatory under state government legislation.</w:t>
      </w:r>
    </w:p>
    <w:p w14:paraId="475D07E5" w14:textId="77777777" w:rsidR="00A07C35" w:rsidRPr="00491BDB" w:rsidRDefault="00A07C35" w:rsidP="00465E4C">
      <w:pPr>
        <w:pStyle w:val="Bodynew"/>
        <w:spacing w:after="200" w:line="276" w:lineRule="auto"/>
      </w:pPr>
      <w:r w:rsidRPr="00491BDB">
        <w:t xml:space="preserve">In 1996, Western Australia became the first state to mandate local government disability plans. In jurisdictions where disability access and inclusion plans are not mandatory, many local governments nevertheless plan for the needs of people with disability. Often, local governments </w:t>
      </w:r>
      <w:r w:rsidRPr="00491BDB">
        <w:t>are innovators and leaders in how they respond to the needs of their communities, developing</w:t>
      </w:r>
      <w:r w:rsidRPr="00491BDB">
        <w:rPr>
          <w:lang w:val="en-AU"/>
        </w:rPr>
        <w:t xml:space="preserve"> localised</w:t>
      </w:r>
      <w:r w:rsidRPr="00491BDB">
        <w:t xml:space="preserve"> solutions to meet the needs of people with disability.</w:t>
      </w:r>
    </w:p>
    <w:p w14:paraId="5704B01C" w14:textId="77777777" w:rsidR="00A07C35" w:rsidRPr="00491BDB" w:rsidRDefault="00A07C35" w:rsidP="00465E4C">
      <w:pPr>
        <w:pStyle w:val="Bodynew"/>
        <w:spacing w:after="200" w:line="276" w:lineRule="auto"/>
      </w:pPr>
      <w:r w:rsidRPr="00491BDB">
        <w:t xml:space="preserve">The Australian Local Government Association (ALGA) works with its state and territory local government associations to encourage councils to develop disability plans that align with the aims of the Strategy and to ensure the needs of people with disability are taken into account in the planning process. In 1995, with funding from the Australian Government, ALGA developed </w:t>
      </w:r>
      <w:r w:rsidRPr="00491BDB">
        <w:rPr>
          <w:rStyle w:val="Italics2"/>
          <w:rFonts w:cs="Arial"/>
        </w:rPr>
        <w:t>Disability Discrimination: A Guide for Local Government</w:t>
      </w:r>
      <w:r w:rsidRPr="00491BDB">
        <w:t xml:space="preserve"> to assist local governments in understanding the requirements of the </w:t>
      </w:r>
      <w:r w:rsidRPr="00491BDB">
        <w:rPr>
          <w:rStyle w:val="Italics2"/>
          <w:rFonts w:cs="Arial"/>
        </w:rPr>
        <w:t>Disability Discrimination Act 1992</w:t>
      </w:r>
      <w:r w:rsidRPr="00491BDB">
        <w:t xml:space="preserve">. </w:t>
      </w:r>
    </w:p>
    <w:p w14:paraId="69E50CCB" w14:textId="77777777" w:rsidR="00A07C35" w:rsidRPr="00491BDB" w:rsidRDefault="00A07C35" w:rsidP="00465E4C">
      <w:pPr>
        <w:pStyle w:val="Bodynew"/>
        <w:spacing w:after="200" w:line="276" w:lineRule="auto"/>
      </w:pPr>
      <w:r w:rsidRPr="00491BDB">
        <w:t xml:space="preserve">Recognising that it has been over 20 years since the 1995 Guide, ALGA received funding from the Australian Government to update the Guide. </w:t>
      </w:r>
    </w:p>
    <w:p w14:paraId="1328B3CC" w14:textId="77777777" w:rsidR="00A07C35" w:rsidRPr="00491BDB" w:rsidRDefault="00A07C35" w:rsidP="00465E4C">
      <w:pPr>
        <w:pStyle w:val="Bodynew"/>
        <w:spacing w:after="200" w:line="276" w:lineRule="auto"/>
      </w:pPr>
      <w:r w:rsidRPr="00491BDB">
        <w:rPr>
          <w:rStyle w:val="Italics2"/>
          <w:rFonts w:cs="Arial"/>
        </w:rPr>
        <w:t xml:space="preserve">Disability Inclusion Planning: A Guide for Local Government </w:t>
      </w:r>
      <w:r w:rsidRPr="00491BDB">
        <w:t>was released in November 2016. The new Guide incorporates changes to legislation and the way support is provided for people with disability in the community. The new Guide is available on the ALGA</w:t>
      </w:r>
      <w:r w:rsidRPr="00491BDB">
        <w:rPr>
          <w:vertAlign w:val="superscript"/>
        </w:rPr>
        <w:footnoteReference w:id="9"/>
      </w:r>
      <w:r w:rsidRPr="00491BDB">
        <w:t xml:space="preserve"> website. Further information about the Guide is provided under Outcome 1 of this report.</w:t>
      </w:r>
    </w:p>
    <w:p w14:paraId="1B8649BE" w14:textId="77777777" w:rsidR="00A07C35" w:rsidRPr="00491BDB" w:rsidRDefault="00A07C35" w:rsidP="00A07C35">
      <w:pPr>
        <w:pStyle w:val="Bodynew"/>
        <w:rPr>
          <w:lang w:val="en-GB"/>
        </w:rPr>
        <w:sectPr w:rsidR="00A07C35" w:rsidRPr="00491BDB" w:rsidSect="004C75B1">
          <w:type w:val="continuous"/>
          <w:pgSz w:w="11907" w:h="16839" w:code="9"/>
          <w:pgMar w:top="1701" w:right="720" w:bottom="720" w:left="720" w:header="720" w:footer="227" w:gutter="0"/>
          <w:cols w:num="2" w:space="720"/>
          <w:noEndnote/>
          <w:docGrid w:linePitch="299"/>
        </w:sectPr>
      </w:pPr>
    </w:p>
    <w:p w14:paraId="09C7AD15" w14:textId="77777777" w:rsidR="00A07C35" w:rsidRPr="00491BDB" w:rsidRDefault="00A07C35" w:rsidP="00A07C35">
      <w:pPr>
        <w:pStyle w:val="Heading1"/>
        <w:rPr>
          <w:lang w:val="en-GB"/>
        </w:rPr>
      </w:pPr>
      <w:bookmarkStart w:id="151" w:name="_Toc516656146"/>
      <w:bookmarkStart w:id="152" w:name="_Toc516656701"/>
      <w:bookmarkStart w:id="153" w:name="_Toc516657256"/>
      <w:bookmarkStart w:id="154" w:name="_Toc528663901"/>
      <w:r w:rsidRPr="00491BDB">
        <w:rPr>
          <w:lang w:val="en-GB"/>
        </w:rPr>
        <w:lastRenderedPageBreak/>
        <w:t xml:space="preserve">Community </w:t>
      </w:r>
      <w:r w:rsidR="00745B5C" w:rsidRPr="00491BDB">
        <w:rPr>
          <w:lang w:val="en-GB"/>
        </w:rPr>
        <w:t>E</w:t>
      </w:r>
      <w:r w:rsidRPr="00491BDB">
        <w:rPr>
          <w:lang w:val="en-GB"/>
        </w:rPr>
        <w:t>ngagement</w:t>
      </w:r>
      <w:bookmarkEnd w:id="151"/>
      <w:bookmarkEnd w:id="152"/>
      <w:bookmarkEnd w:id="153"/>
      <w:bookmarkEnd w:id="154"/>
    </w:p>
    <w:p w14:paraId="4C47B4CD" w14:textId="77777777" w:rsidR="00A07C35" w:rsidRPr="00491BDB" w:rsidRDefault="00A07C35" w:rsidP="00A07C35">
      <w:pPr>
        <w:sectPr w:rsidR="00A07C35" w:rsidRPr="00491BDB" w:rsidSect="004C75B1">
          <w:pgSz w:w="11907" w:h="16839" w:code="9"/>
          <w:pgMar w:top="1701" w:right="720" w:bottom="720" w:left="720" w:header="720" w:footer="227" w:gutter="0"/>
          <w:cols w:space="720"/>
          <w:noEndnote/>
          <w:docGrid w:linePitch="299"/>
        </w:sectPr>
      </w:pPr>
    </w:p>
    <w:p w14:paraId="75F002D2" w14:textId="77777777" w:rsidR="00A07C35" w:rsidRPr="00491BDB" w:rsidRDefault="00A07C35" w:rsidP="00A07C35">
      <w:r w:rsidRPr="00491BDB">
        <w:t xml:space="preserve">Under the United Nations </w:t>
      </w:r>
      <w:r w:rsidRPr="00491BDB">
        <w:rPr>
          <w:i/>
          <w:iCs/>
        </w:rPr>
        <w:t>Convention on the Rights of Persons with Disabilities</w:t>
      </w:r>
      <w:r w:rsidRPr="00491BDB">
        <w:t xml:space="preserve">, governments are required to consult with and actively involve people with disability. The </w:t>
      </w:r>
      <w:r w:rsidRPr="00491BDB">
        <w:rPr>
          <w:i/>
          <w:iCs/>
        </w:rPr>
        <w:t>National Disability Strategy 2010-2020: Report to the Council of Australian Governments 2012</w:t>
      </w:r>
      <w:r w:rsidRPr="00491BDB">
        <w:t xml:space="preserve"> outlined three main levels of engagement during implementation of the Strategy:</w:t>
      </w:r>
    </w:p>
    <w:p w14:paraId="13A93724" w14:textId="77777777" w:rsidR="00A07C35" w:rsidRPr="00491BDB" w:rsidRDefault="00A07C35" w:rsidP="00A07C35">
      <w:pPr>
        <w:pStyle w:val="ListParagraph"/>
        <w:numPr>
          <w:ilvl w:val="0"/>
          <w:numId w:val="12"/>
        </w:numPr>
      </w:pPr>
      <w:r w:rsidRPr="00491BDB">
        <w:t>Providing advice and feedback to governments about the development and progress of each implementation plan through representative organisations of people with disability and government advisory bodies.</w:t>
      </w:r>
    </w:p>
    <w:p w14:paraId="5DB51580" w14:textId="77777777" w:rsidR="00A07C35" w:rsidRPr="00491BDB" w:rsidRDefault="00A07C35" w:rsidP="00A07C35">
      <w:pPr>
        <w:pStyle w:val="ListParagraph"/>
        <w:numPr>
          <w:ilvl w:val="0"/>
          <w:numId w:val="12"/>
        </w:numPr>
      </w:pPr>
      <w:r w:rsidRPr="00491BDB">
        <w:t>Encouraging government agencies to adopt protocols that ensure people with disability and their representative organisations have the opportunity to contribute to policy and program development.</w:t>
      </w:r>
    </w:p>
    <w:p w14:paraId="0706BCE6" w14:textId="77777777" w:rsidR="00A07C35" w:rsidRPr="00491BDB" w:rsidRDefault="00A07C35" w:rsidP="00A07C35">
      <w:pPr>
        <w:pStyle w:val="ListParagraph"/>
        <w:numPr>
          <w:ilvl w:val="0"/>
          <w:numId w:val="12"/>
        </w:numPr>
      </w:pPr>
      <w:r w:rsidRPr="00491BDB">
        <w:t xml:space="preserve">Ensuring the experiences of people with disability are reflected in the progress reports to COAG and in the evaluation of the Strategy. </w:t>
      </w:r>
    </w:p>
    <w:p w14:paraId="28897E86" w14:textId="77777777" w:rsidR="00A07C35" w:rsidRPr="00491BDB" w:rsidRDefault="00A07C35" w:rsidP="00A07C35">
      <w:r w:rsidRPr="00491BDB">
        <w:t>There are a number of high level mechanisms that have been implemented to ensure people with disability have the opportunity to engage with government on issues and policies that affect their lives, including funding of national disability organisations, establishment of the National Disability and Carers Advisory Council and implementation of engagement protocols by Australian Government agencies.</w:t>
      </w:r>
    </w:p>
    <w:p w14:paraId="3DC7B2A5" w14:textId="77777777" w:rsidR="00A07C35" w:rsidRPr="00491BDB" w:rsidRDefault="00A07C35" w:rsidP="00A07C35">
      <w:pPr>
        <w:pStyle w:val="Heading2"/>
        <w:rPr>
          <w:lang w:val="en-GB"/>
        </w:rPr>
      </w:pPr>
      <w:bookmarkStart w:id="155" w:name="_Toc516654482"/>
      <w:bookmarkStart w:id="156" w:name="_Toc516655037"/>
      <w:bookmarkStart w:id="157" w:name="_Toc516655592"/>
      <w:bookmarkStart w:id="158" w:name="_Toc516656147"/>
      <w:bookmarkStart w:id="159" w:name="_Toc516656702"/>
      <w:bookmarkStart w:id="160" w:name="_Toc516657257"/>
      <w:bookmarkStart w:id="161" w:name="_Toc528663902"/>
      <w:r w:rsidRPr="00491BDB">
        <w:rPr>
          <w:lang w:val="en-GB"/>
        </w:rPr>
        <w:t>Australian Government funding of national disability organisations</w:t>
      </w:r>
      <w:bookmarkEnd w:id="155"/>
      <w:bookmarkEnd w:id="156"/>
      <w:bookmarkEnd w:id="157"/>
      <w:bookmarkEnd w:id="158"/>
      <w:bookmarkEnd w:id="159"/>
      <w:bookmarkEnd w:id="160"/>
      <w:bookmarkEnd w:id="161"/>
    </w:p>
    <w:p w14:paraId="311D4739" w14:textId="77777777" w:rsidR="00A07C35" w:rsidRPr="00491BDB" w:rsidRDefault="00A07C35" w:rsidP="00A07C35">
      <w:r w:rsidRPr="00491BDB">
        <w:t xml:space="preserve">The Australian Government supports national disability representative organisations, which help to ensure government disability policies, programs and services are informed about disability issues appropriately and effectively. National disability representative organisations advise the Australian Government on how policies and programs will affect the lives and </w:t>
      </w:r>
      <w:r w:rsidRPr="00491BDB">
        <w:t xml:space="preserve">experiences of people with disability. These organisations are well placed to provide the Government with the perspectives of the people with disability they represent and convey information between </w:t>
      </w:r>
      <w:r w:rsidR="00B10AC2" w:rsidRPr="00491BDB">
        <w:t>G</w:t>
      </w:r>
      <w:r w:rsidRPr="00491BDB">
        <w:t>overnment, their membership and the broader community on social policy issues.</w:t>
      </w:r>
    </w:p>
    <w:p w14:paraId="4B422308" w14:textId="77777777" w:rsidR="00A07C35" w:rsidRPr="00491BDB" w:rsidRDefault="00A07C35" w:rsidP="00A07C35">
      <w:r w:rsidRPr="00491BDB">
        <w:t xml:space="preserve">The Australian Government provided funding of over $3.1 million from 1 March 2015 to </w:t>
      </w:r>
      <w:r w:rsidR="00221F27" w:rsidRPr="00491BDB">
        <w:br/>
      </w:r>
      <w:r w:rsidRPr="00491BDB">
        <w:t xml:space="preserve">31 December 2016 to national disability organisations, to provide systemic advocacy and contribute to policies about issues affecting people with disability, their families and carers. </w:t>
      </w:r>
    </w:p>
    <w:p w14:paraId="4346D521" w14:textId="77777777" w:rsidR="00A07C35" w:rsidRPr="00491BDB" w:rsidRDefault="00A07C35" w:rsidP="00A07C35">
      <w:r w:rsidRPr="00491BDB">
        <w:t>The Australian Government provided a further $1.775 mi</w:t>
      </w:r>
      <w:r w:rsidR="00310E8F" w:rsidRPr="00491BDB">
        <w:t>l</w:t>
      </w:r>
      <w:r w:rsidRPr="00491BDB">
        <w:t xml:space="preserve">lion in funding to national disability organisations during 2017. The Australian Government will provide funding of $5.3 million from 1 January 2018 to 30 June 2020. </w:t>
      </w:r>
    </w:p>
    <w:p w14:paraId="0F6B2A0F" w14:textId="77777777" w:rsidR="00A07C35" w:rsidRPr="00491BDB" w:rsidRDefault="00A07C35" w:rsidP="00A07C35">
      <w:pPr>
        <w:pStyle w:val="Heading2"/>
        <w:rPr>
          <w:lang w:val="en-GB"/>
        </w:rPr>
      </w:pPr>
      <w:bookmarkStart w:id="162" w:name="_Toc516654483"/>
      <w:bookmarkStart w:id="163" w:name="_Toc516655038"/>
      <w:bookmarkStart w:id="164" w:name="_Toc516655593"/>
      <w:bookmarkStart w:id="165" w:name="_Toc516656148"/>
      <w:bookmarkStart w:id="166" w:name="_Toc516656703"/>
      <w:bookmarkStart w:id="167" w:name="_Toc516657258"/>
      <w:bookmarkStart w:id="168" w:name="_Toc528663903"/>
      <w:r w:rsidRPr="00491BDB">
        <w:rPr>
          <w:lang w:val="en-GB"/>
        </w:rPr>
        <w:t>Advisory Council</w:t>
      </w:r>
      <w:bookmarkEnd w:id="162"/>
      <w:bookmarkEnd w:id="163"/>
      <w:bookmarkEnd w:id="164"/>
      <w:bookmarkEnd w:id="165"/>
      <w:bookmarkEnd w:id="166"/>
      <w:bookmarkEnd w:id="167"/>
      <w:bookmarkEnd w:id="168"/>
    </w:p>
    <w:p w14:paraId="1D39377A" w14:textId="77777777" w:rsidR="00A07C35" w:rsidRPr="00491BDB" w:rsidRDefault="00A07C35" w:rsidP="00A07C35">
      <w:r w:rsidRPr="00491BDB">
        <w:t>The National Disability and Carers Advisory Council (the Council) provides advice on issues of strategic importance in relation to the disability and carer sectors. It focuses on driving the implementation of the Strategy, the NDIS, and proposed reforms to disability employment and carer support services. Collaboration with states and territories is pivotal to achieving reform. The Council includes representation from every state and territory from a range of backgrounds — leaders from industry and service sectors, non-government organisations, disability sector experts, people with disability and carers. Members are appointed for three years.</w:t>
      </w:r>
    </w:p>
    <w:p w14:paraId="3711F560" w14:textId="77777777" w:rsidR="00A07C35" w:rsidRPr="00491BDB" w:rsidRDefault="00A07C35" w:rsidP="00A07C35">
      <w:r w:rsidRPr="00491BDB">
        <w:t>The inaugural meeting of the Council was held in Canberra on 14 December 2016. The Council agreed to form three working groups in relation to Employment Reform, Carer Reform, and National Disability Strategy Reinvigoration.</w:t>
      </w:r>
    </w:p>
    <w:p w14:paraId="46FF243D" w14:textId="77777777" w:rsidR="00A07C35" w:rsidRPr="00491BDB" w:rsidRDefault="00A07C35" w:rsidP="00A07C35">
      <w:r w:rsidRPr="00491BDB">
        <w:t>The Council will provide regular reports to the Disability Reform Council on progress made by each working group.</w:t>
      </w:r>
    </w:p>
    <w:p w14:paraId="451E1320" w14:textId="77777777" w:rsidR="008370C2" w:rsidRPr="00491BDB" w:rsidRDefault="008370C2" w:rsidP="00A07C35"/>
    <w:p w14:paraId="2DD079BC" w14:textId="77777777" w:rsidR="008370C2" w:rsidRPr="00491BDB" w:rsidRDefault="008370C2" w:rsidP="00A07C35">
      <w:pPr>
        <w:sectPr w:rsidR="008370C2" w:rsidRPr="00491BDB" w:rsidSect="004C75B1">
          <w:headerReference w:type="default" r:id="rId26"/>
          <w:type w:val="continuous"/>
          <w:pgSz w:w="11907" w:h="16839" w:code="9"/>
          <w:pgMar w:top="1701" w:right="720" w:bottom="720" w:left="720" w:header="720" w:footer="227" w:gutter="0"/>
          <w:cols w:num="2" w:space="720"/>
          <w:noEndnote/>
          <w:docGrid w:linePitch="299"/>
        </w:sectPr>
      </w:pPr>
    </w:p>
    <w:p w14:paraId="31DAE33C" w14:textId="77777777" w:rsidR="008370C2" w:rsidRPr="00491BDB" w:rsidRDefault="008370C2" w:rsidP="00A07C35">
      <w:r w:rsidRPr="00491BDB">
        <w:rPr>
          <w:noProof/>
          <w:lang w:val="en-AU" w:eastAsia="en-AU"/>
        </w:rPr>
        <w:drawing>
          <wp:inline distT="0" distB="0" distL="0" distR="0" wp14:anchorId="713668D3" wp14:editId="4F605B2A">
            <wp:extent cx="6519553" cy="4887323"/>
            <wp:effectExtent l="0" t="0" r="0" b="8890"/>
            <wp:docPr id="261" name="Picture 261" descr="Image of the inaugural meeting on the National Disability and Carers Advisory Council. The Council’s first meeting was on 14 December 2016 in Canberra. Front row, left to right: Ms Keran Howe (Co-chair), Ms Gayle Rankine, Ms Christine Kerr. Middle row, left to right: Ms Teresa Pilbeam, The Hon Jane Prentice MP (Co-chair), Ms Elizabeth Wall, Ms Sally Sinclair, Ms Donna Bain&#10;Back row, left to right: Mr Wilhelm Harnisch, Mr Paul Coates, Mr Steve Vitone, Ms Jennifer Cullen, Ms Jessica May, Mr Frank Quinlan, Mr Martin Stokie, Ms Nell Brown, Mr Greg Madden.&#10;" title="Image of the inaugural meeting on the National Disability and Carers Advisory Council. The Council’s first meeting was on 14 December 2016 in Canberra. Front row, left to right: Ms Keran Howe (Co-chair), Ms Gayle Rankine, Ms Christine Kerr. Middle row, left to right: Ms Teresa Pilbeam, The Hon Jane Prentice MP (Co-chair), Ms Elizabeth Wall, Ms Sally Sinclair, Ms Donna B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CAC---Council-group.jpg"/>
                    <pic:cNvPicPr/>
                  </pic:nvPicPr>
                  <pic:blipFill>
                    <a:blip r:embed="rId27">
                      <a:extLst>
                        <a:ext uri="{28A0092B-C50C-407E-A947-70E740481C1C}">
                          <a14:useLocalDpi xmlns:a14="http://schemas.microsoft.com/office/drawing/2010/main" val="0"/>
                        </a:ext>
                      </a:extLst>
                    </a:blip>
                    <a:stretch>
                      <a:fillRect/>
                    </a:stretch>
                  </pic:blipFill>
                  <pic:spPr>
                    <a:xfrm>
                      <a:off x="0" y="0"/>
                      <a:ext cx="6508817" cy="4879275"/>
                    </a:xfrm>
                    <a:prstGeom prst="rect">
                      <a:avLst/>
                    </a:prstGeom>
                  </pic:spPr>
                </pic:pic>
              </a:graphicData>
            </a:graphic>
          </wp:inline>
        </w:drawing>
      </w:r>
    </w:p>
    <w:p w14:paraId="354C48A5" w14:textId="77777777" w:rsidR="008370C2" w:rsidRPr="00491BDB" w:rsidRDefault="008370C2" w:rsidP="00A07C35">
      <w:pPr>
        <w:sectPr w:rsidR="008370C2" w:rsidRPr="00491BDB" w:rsidSect="004C75B1">
          <w:type w:val="continuous"/>
          <w:pgSz w:w="11907" w:h="16839" w:code="9"/>
          <w:pgMar w:top="1701" w:right="720" w:bottom="720" w:left="720" w:header="720" w:footer="227" w:gutter="0"/>
          <w:cols w:space="720"/>
          <w:noEndnote/>
          <w:docGrid w:linePitch="299"/>
        </w:sectPr>
      </w:pPr>
    </w:p>
    <w:p w14:paraId="4A8B9F3C" w14:textId="77777777" w:rsidR="008370C2" w:rsidRPr="00491BDB" w:rsidRDefault="008370C2" w:rsidP="008370C2">
      <w:r w:rsidRPr="00491BDB">
        <w:t xml:space="preserve">National Disability and Carers Advisory Council members at the inaugural meeting held on </w:t>
      </w:r>
      <w:r w:rsidR="00221F27" w:rsidRPr="00491BDB">
        <w:br/>
      </w:r>
      <w:r w:rsidRPr="00491BDB">
        <w:t>14 December 2016, in Canberra.</w:t>
      </w:r>
    </w:p>
    <w:p w14:paraId="69688A99" w14:textId="77777777" w:rsidR="008370C2" w:rsidRPr="00491BDB" w:rsidRDefault="008370C2" w:rsidP="008370C2">
      <w:pPr>
        <w:rPr>
          <w:lang w:val="en-GB"/>
        </w:rPr>
      </w:pPr>
      <w:r w:rsidRPr="00491BDB">
        <w:rPr>
          <w:lang w:val="en-GB"/>
        </w:rPr>
        <w:t>Front row, left to right: Ms Keran Howe (Co-chair</w:t>
      </w:r>
      <w:r w:rsidR="00B10AC2" w:rsidRPr="00491BDB">
        <w:rPr>
          <w:lang w:val="en-GB"/>
        </w:rPr>
        <w:t xml:space="preserve"> of</w:t>
      </w:r>
      <w:r w:rsidR="0096794A" w:rsidRPr="00491BDB">
        <w:rPr>
          <w:lang w:val="en-GB"/>
        </w:rPr>
        <w:t xml:space="preserve"> December 2016 meeting</w:t>
      </w:r>
      <w:r w:rsidRPr="00491BDB">
        <w:rPr>
          <w:lang w:val="en-GB"/>
        </w:rPr>
        <w:t>), Ms Gayle Rankine, Ms Christine Kerr</w:t>
      </w:r>
    </w:p>
    <w:p w14:paraId="6A9A0C8F" w14:textId="77777777" w:rsidR="008370C2" w:rsidRPr="00491BDB" w:rsidRDefault="008370C2" w:rsidP="008370C2">
      <w:pPr>
        <w:rPr>
          <w:lang w:val="en-GB"/>
        </w:rPr>
      </w:pPr>
      <w:r w:rsidRPr="00491BDB">
        <w:rPr>
          <w:lang w:val="en-GB"/>
        </w:rPr>
        <w:t>Middle row, left to right: Ms Teresa Pilbeam, The Hon Jane Prentice MP (</w:t>
      </w:r>
      <w:r w:rsidR="00BD34A6" w:rsidRPr="00491BDB">
        <w:rPr>
          <w:lang w:val="en-GB"/>
        </w:rPr>
        <w:t>Co-chair</w:t>
      </w:r>
      <w:r w:rsidR="0096794A" w:rsidRPr="00491BDB">
        <w:rPr>
          <w:lang w:val="en-GB"/>
        </w:rPr>
        <w:t xml:space="preserve"> </w:t>
      </w:r>
      <w:r w:rsidR="00B10AC2" w:rsidRPr="00491BDB">
        <w:rPr>
          <w:lang w:val="en-GB"/>
        </w:rPr>
        <w:t>of</w:t>
      </w:r>
      <w:r w:rsidR="0096794A" w:rsidRPr="00491BDB">
        <w:rPr>
          <w:lang w:val="en-GB"/>
        </w:rPr>
        <w:t xml:space="preserve"> December 2016 meeting</w:t>
      </w:r>
      <w:r w:rsidR="00BD34A6" w:rsidRPr="00491BDB">
        <w:rPr>
          <w:lang w:val="en-GB"/>
        </w:rPr>
        <w:t xml:space="preserve">), Ms Elizabeth Wall, </w:t>
      </w:r>
      <w:r w:rsidRPr="00491BDB">
        <w:rPr>
          <w:lang w:val="en-GB"/>
        </w:rPr>
        <w:t>Ms Sally Sinclair, Ms Donna Bain</w:t>
      </w:r>
    </w:p>
    <w:p w14:paraId="32E0C941" w14:textId="77777777" w:rsidR="008370C2" w:rsidRPr="00491BDB" w:rsidRDefault="008370C2" w:rsidP="008370C2">
      <w:pPr>
        <w:rPr>
          <w:lang w:val="en-GB"/>
        </w:rPr>
      </w:pPr>
      <w:r w:rsidRPr="00491BDB">
        <w:rPr>
          <w:lang w:val="en-GB"/>
        </w:rPr>
        <w:t xml:space="preserve">Back row, left to right: Mr Wilhelm Harnisch, Mr Paul Coates, Mr Steve Vitone, Ms Jennifer Cullen, </w:t>
      </w:r>
      <w:r w:rsidRPr="00491BDB">
        <w:rPr>
          <w:lang w:val="en-GB"/>
        </w:rPr>
        <w:br/>
        <w:t>Ms Jessica May, Mr Frank Quinlan, Mr Martin Stokie, Ms Nell Brown, Mr Greg Madden</w:t>
      </w:r>
    </w:p>
    <w:p w14:paraId="74958D64" w14:textId="77777777" w:rsidR="008370C2" w:rsidRPr="00491BDB" w:rsidRDefault="008370C2" w:rsidP="008370C2">
      <w:pPr>
        <w:rPr>
          <w:lang w:val="en-GB"/>
        </w:rPr>
        <w:sectPr w:rsidR="008370C2" w:rsidRPr="00491BDB" w:rsidSect="004C75B1">
          <w:type w:val="continuous"/>
          <w:pgSz w:w="11907" w:h="16839" w:code="9"/>
          <w:pgMar w:top="1701" w:right="720" w:bottom="720" w:left="720" w:header="720" w:footer="227" w:gutter="0"/>
          <w:cols w:space="720"/>
          <w:noEndnote/>
          <w:docGrid w:linePitch="299"/>
        </w:sectPr>
      </w:pPr>
    </w:p>
    <w:p w14:paraId="285E19CF" w14:textId="77777777" w:rsidR="001350C5" w:rsidRPr="00491BDB" w:rsidRDefault="001350C5" w:rsidP="001350C5">
      <w:pPr>
        <w:pStyle w:val="Heading2"/>
        <w:rPr>
          <w:lang w:val="en-GB"/>
        </w:rPr>
      </w:pPr>
      <w:bookmarkStart w:id="169" w:name="_Toc516654484"/>
      <w:bookmarkStart w:id="170" w:name="_Toc516655039"/>
      <w:bookmarkStart w:id="171" w:name="_Toc516655594"/>
      <w:bookmarkStart w:id="172" w:name="_Toc516656149"/>
      <w:bookmarkStart w:id="173" w:name="_Toc516656704"/>
      <w:bookmarkStart w:id="174" w:name="_Toc516657259"/>
      <w:bookmarkStart w:id="175" w:name="_Toc528663904"/>
      <w:r w:rsidRPr="00491BDB">
        <w:rPr>
          <w:lang w:val="en-GB"/>
        </w:rPr>
        <w:lastRenderedPageBreak/>
        <w:t>Protocols for Australian Government agencies to engage with people with disability</w:t>
      </w:r>
      <w:bookmarkEnd w:id="169"/>
      <w:bookmarkEnd w:id="170"/>
      <w:bookmarkEnd w:id="171"/>
      <w:bookmarkEnd w:id="172"/>
      <w:bookmarkEnd w:id="173"/>
      <w:bookmarkEnd w:id="174"/>
      <w:bookmarkEnd w:id="175"/>
    </w:p>
    <w:p w14:paraId="3D10E401" w14:textId="77777777" w:rsidR="001350C5" w:rsidRPr="00491BDB" w:rsidRDefault="001350C5" w:rsidP="001350C5">
      <w:r w:rsidRPr="00491BDB">
        <w:t xml:space="preserve">Australian Government agencies were asked to consider developing protocols to inform and guide staff on their obligations to actively engage with people with disability. The aim was to ensure all policies and programs are inclusive and relevant to people with disability, their families and carers. Agencies with direct portfolio responsibility for public policy have developed disability engagement protocols to guide policy-making and program development. </w:t>
      </w:r>
    </w:p>
    <w:p w14:paraId="4C07D0FB" w14:textId="77777777" w:rsidR="001350C5" w:rsidRPr="00491BDB" w:rsidRDefault="001350C5" w:rsidP="001350C5">
      <w:r w:rsidRPr="00491BDB">
        <w:t>Australian Government agencies that have implemented engagement protocols include:</w:t>
      </w:r>
    </w:p>
    <w:p w14:paraId="62E9061F" w14:textId="77777777" w:rsidR="001350C5" w:rsidRPr="00491BDB" w:rsidRDefault="001350C5" w:rsidP="008C0AFA">
      <w:pPr>
        <w:pStyle w:val="Bullets"/>
      </w:pPr>
      <w:r w:rsidRPr="00491BDB">
        <w:t>Australian Bureau of Statistics</w:t>
      </w:r>
    </w:p>
    <w:p w14:paraId="209CC468" w14:textId="77777777" w:rsidR="001350C5" w:rsidRPr="00491BDB" w:rsidRDefault="001350C5" w:rsidP="008C0AFA">
      <w:pPr>
        <w:pStyle w:val="Bullets"/>
      </w:pPr>
      <w:r w:rsidRPr="00491BDB">
        <w:t>Australian Public Service Commission</w:t>
      </w:r>
    </w:p>
    <w:p w14:paraId="392787E6" w14:textId="77777777" w:rsidR="001350C5" w:rsidRPr="00491BDB" w:rsidRDefault="001350C5" w:rsidP="008C0AFA">
      <w:pPr>
        <w:pStyle w:val="Bullets"/>
      </w:pPr>
      <w:r w:rsidRPr="00491BDB">
        <w:t>Department of Communications and the Arts</w:t>
      </w:r>
    </w:p>
    <w:p w14:paraId="3C954C49" w14:textId="77777777" w:rsidR="001350C5" w:rsidRPr="00491BDB" w:rsidRDefault="001350C5" w:rsidP="008C0AFA">
      <w:pPr>
        <w:pStyle w:val="Bullets"/>
      </w:pPr>
      <w:r w:rsidRPr="00491BDB">
        <w:t>Department of Education and Training</w:t>
      </w:r>
    </w:p>
    <w:p w14:paraId="469C5C2B" w14:textId="77777777" w:rsidR="001350C5" w:rsidRPr="00491BDB" w:rsidRDefault="001350C5" w:rsidP="008C0AFA">
      <w:pPr>
        <w:pStyle w:val="Bullets"/>
      </w:pPr>
      <w:r w:rsidRPr="00491BDB">
        <w:t>Department of Jobs and Small Business</w:t>
      </w:r>
    </w:p>
    <w:p w14:paraId="7788BAAE" w14:textId="77777777" w:rsidR="001350C5" w:rsidRPr="00491BDB" w:rsidRDefault="001350C5" w:rsidP="008C0AFA">
      <w:pPr>
        <w:pStyle w:val="Bullets"/>
      </w:pPr>
      <w:r w:rsidRPr="00491BDB">
        <w:t>Department of Foreign Affairs and Trade</w:t>
      </w:r>
    </w:p>
    <w:p w14:paraId="536E95FA" w14:textId="77777777" w:rsidR="001350C5" w:rsidRPr="00491BDB" w:rsidRDefault="001350C5" w:rsidP="008C0AFA">
      <w:pPr>
        <w:pStyle w:val="Bullets"/>
      </w:pPr>
      <w:r w:rsidRPr="00491BDB">
        <w:t>Department of Health</w:t>
      </w:r>
    </w:p>
    <w:p w14:paraId="547C7FE5" w14:textId="77777777" w:rsidR="001350C5" w:rsidRPr="00491BDB" w:rsidRDefault="001350C5" w:rsidP="008C0AFA">
      <w:pPr>
        <w:pStyle w:val="Bullets"/>
      </w:pPr>
      <w:r w:rsidRPr="00491BDB">
        <w:t>Department of Human Services</w:t>
      </w:r>
    </w:p>
    <w:p w14:paraId="4743597F" w14:textId="77777777" w:rsidR="001350C5" w:rsidRPr="00491BDB" w:rsidRDefault="001350C5" w:rsidP="008C0AFA">
      <w:pPr>
        <w:pStyle w:val="Bullets"/>
      </w:pPr>
      <w:r w:rsidRPr="00491BDB">
        <w:t>Department of Infrastructure, Regional Development and Cities</w:t>
      </w:r>
    </w:p>
    <w:p w14:paraId="7DCD26CA" w14:textId="77777777" w:rsidR="001350C5" w:rsidRPr="00491BDB" w:rsidRDefault="001350C5" w:rsidP="008C0AFA">
      <w:pPr>
        <w:pStyle w:val="Bullets"/>
      </w:pPr>
      <w:r w:rsidRPr="00491BDB">
        <w:t>Department of Social Services</w:t>
      </w:r>
    </w:p>
    <w:p w14:paraId="4256026D" w14:textId="77777777" w:rsidR="001350C5" w:rsidRPr="00491BDB" w:rsidRDefault="001350C5" w:rsidP="008C0AFA">
      <w:pPr>
        <w:pStyle w:val="Bullets"/>
      </w:pPr>
      <w:r w:rsidRPr="00491BDB">
        <w:t>Department of Veterans’ Affairs</w:t>
      </w:r>
    </w:p>
    <w:p w14:paraId="78A7F0ED" w14:textId="77777777" w:rsidR="001350C5" w:rsidRPr="00491BDB" w:rsidRDefault="001350C5" w:rsidP="008C0AFA">
      <w:pPr>
        <w:pStyle w:val="Bullets"/>
      </w:pPr>
      <w:r w:rsidRPr="00491BDB">
        <w:t>National Disability Insurance Agency (NDIA).</w:t>
      </w:r>
    </w:p>
    <w:p w14:paraId="5DD2B26D" w14:textId="77777777" w:rsidR="001350C5" w:rsidRPr="00491BDB" w:rsidRDefault="001350C5" w:rsidP="00B8376A">
      <w:pPr>
        <w:pStyle w:val="Heading2"/>
        <w:rPr>
          <w:lang w:val="en-GB"/>
        </w:rPr>
      </w:pPr>
      <w:bookmarkStart w:id="176" w:name="_Toc516654485"/>
      <w:bookmarkStart w:id="177" w:name="_Toc516655040"/>
      <w:bookmarkStart w:id="178" w:name="_Toc516655595"/>
      <w:bookmarkStart w:id="179" w:name="_Toc516656150"/>
      <w:bookmarkStart w:id="180" w:name="_Toc516656705"/>
      <w:bookmarkStart w:id="181" w:name="_Toc516657260"/>
      <w:bookmarkStart w:id="182" w:name="_Toc528663905"/>
      <w:r w:rsidRPr="00491BDB">
        <w:rPr>
          <w:lang w:val="en-GB"/>
        </w:rPr>
        <w:t>NDIS community engagement</w:t>
      </w:r>
      <w:bookmarkEnd w:id="176"/>
      <w:bookmarkEnd w:id="177"/>
      <w:bookmarkEnd w:id="178"/>
      <w:bookmarkEnd w:id="179"/>
      <w:bookmarkEnd w:id="180"/>
      <w:bookmarkEnd w:id="181"/>
      <w:bookmarkEnd w:id="182"/>
    </w:p>
    <w:p w14:paraId="7713E306" w14:textId="77777777" w:rsidR="001350C5" w:rsidRPr="00491BDB" w:rsidRDefault="001350C5" w:rsidP="001350C5">
      <w:r w:rsidRPr="00491BDB">
        <w:t xml:space="preserve">Stakeholder engagement is critical to successfully implementing the NDIS. The NDIA seeks to keep participants at the centre of operations and invests deeply in building and driving relationships, particularly within the disability sector. Part of this investment includes running a Chief Executive Officer (CEO) Forum every six to </w:t>
      </w:r>
      <w:r w:rsidRPr="00491BDB">
        <w:t xml:space="preserve">eight weeks, bringing together CEOs from 24 key disability peak bodies to provide updates on the progress and challenges of implementing the NDIS, as well as listening to feedback from the sector regarding their experiences. </w:t>
      </w:r>
    </w:p>
    <w:p w14:paraId="50F95ECE" w14:textId="77777777" w:rsidR="001350C5" w:rsidRPr="00491BDB" w:rsidRDefault="001350C5" w:rsidP="001350C5">
      <w:r w:rsidRPr="00491BDB">
        <w:t>The NDIA also delivers more than 75 community engagement sessions across Australia each week. Representatives of the NDIA speak at more than 330 major events each year.</w:t>
      </w:r>
    </w:p>
    <w:p w14:paraId="09B6E7F8" w14:textId="77777777" w:rsidR="001350C5" w:rsidRPr="00491BDB" w:rsidRDefault="001350C5" w:rsidP="001350C5">
      <w:pPr>
        <w:pStyle w:val="Heading2"/>
        <w:rPr>
          <w:lang w:val="en-GB"/>
        </w:rPr>
      </w:pPr>
      <w:bookmarkStart w:id="183" w:name="_Toc516654486"/>
      <w:bookmarkStart w:id="184" w:name="_Toc516655041"/>
      <w:bookmarkStart w:id="185" w:name="_Toc516655596"/>
      <w:bookmarkStart w:id="186" w:name="_Toc516656151"/>
      <w:bookmarkStart w:id="187" w:name="_Toc516656706"/>
      <w:bookmarkStart w:id="188" w:name="_Toc516657261"/>
      <w:bookmarkStart w:id="189" w:name="_Toc528663906"/>
      <w:r w:rsidRPr="00491BDB">
        <w:rPr>
          <w:lang w:val="en-GB"/>
        </w:rPr>
        <w:t>Engagement with people with disability about the Strategy</w:t>
      </w:r>
      <w:bookmarkEnd w:id="183"/>
      <w:bookmarkEnd w:id="184"/>
      <w:bookmarkEnd w:id="185"/>
      <w:bookmarkEnd w:id="186"/>
      <w:bookmarkEnd w:id="187"/>
      <w:bookmarkEnd w:id="188"/>
      <w:bookmarkEnd w:id="189"/>
    </w:p>
    <w:p w14:paraId="48EDD47C" w14:textId="77777777" w:rsidR="001350C5" w:rsidRPr="00491BDB" w:rsidRDefault="001350C5" w:rsidP="001350C5">
      <w:r w:rsidRPr="00491BDB">
        <w:t xml:space="preserve">To inform the 2016 Progress Report, the Department of Social Services conducted a survey during August and September 2017 to receive feedback from people with disability, their families and carers, on progress and achievements against the Strategy. </w:t>
      </w:r>
    </w:p>
    <w:p w14:paraId="66FD6625" w14:textId="77777777" w:rsidR="009F7096" w:rsidRPr="00491BDB" w:rsidRDefault="001350C5" w:rsidP="001350C5">
      <w:r w:rsidRPr="00491BDB">
        <w:t xml:space="preserve">Over 600 responses were received. A written submission process with national </w:t>
      </w:r>
      <w:r w:rsidR="00A86308" w:rsidRPr="00491BDB">
        <w:t xml:space="preserve">disability </w:t>
      </w:r>
      <w:r w:rsidRPr="00491BDB">
        <w:t>representative organisations complemented the survey. Overall, people with disability believed that the single most significant achievement over the reporting period ha</w:t>
      </w:r>
      <w:r w:rsidR="00A86308" w:rsidRPr="00491BDB">
        <w:t>d</w:t>
      </w:r>
      <w:r w:rsidRPr="00491BDB">
        <w:t xml:space="preserve"> been the implementation of the NDIS. People with disability believed that while the NDIS is critical, greater focus and investment in other outcome areas of the Strategy is required. This is vital to ensure the success of the NDIS as well as meet the needs of people with disability that are not NDIS participants. </w:t>
      </w:r>
    </w:p>
    <w:p w14:paraId="22449620" w14:textId="77777777" w:rsidR="001350C5" w:rsidRPr="00491BDB" w:rsidRDefault="001350C5" w:rsidP="001350C5">
      <w:r w:rsidRPr="00491BDB">
        <w:t>Feedback from people with disability has been incorporated into each of the outcome areas of the 2016 Progress Report.</w:t>
      </w:r>
    </w:p>
    <w:p w14:paraId="3C4006B1" w14:textId="77777777" w:rsidR="00333758" w:rsidRPr="00491BDB" w:rsidRDefault="00333758" w:rsidP="008370C2">
      <w:pPr>
        <w:rPr>
          <w:lang w:val="en-GB"/>
        </w:rPr>
        <w:sectPr w:rsidR="00333758" w:rsidRPr="00491BDB" w:rsidSect="004C75B1">
          <w:pgSz w:w="11907" w:h="16839" w:code="9"/>
          <w:pgMar w:top="1701" w:right="720" w:bottom="720" w:left="720" w:header="720" w:footer="227" w:gutter="0"/>
          <w:cols w:num="2" w:space="720"/>
          <w:noEndnote/>
          <w:docGrid w:linePitch="299"/>
        </w:sectPr>
      </w:pPr>
    </w:p>
    <w:p w14:paraId="7F4D8F8F" w14:textId="77777777" w:rsidR="00C658FE" w:rsidRPr="00491BDB" w:rsidRDefault="00C658FE" w:rsidP="00C658FE">
      <w:pPr>
        <w:pStyle w:val="Heading1"/>
        <w:rPr>
          <w:lang w:val="en-GB"/>
        </w:rPr>
      </w:pPr>
      <w:bookmarkStart w:id="190" w:name="_Toc516656152"/>
      <w:bookmarkStart w:id="191" w:name="_Toc516656707"/>
      <w:bookmarkStart w:id="192" w:name="_Toc516657262"/>
      <w:bookmarkStart w:id="193" w:name="_Toc528663907"/>
      <w:r w:rsidRPr="00491BDB">
        <w:rPr>
          <w:lang w:val="en-GB"/>
        </w:rPr>
        <w:lastRenderedPageBreak/>
        <w:t xml:space="preserve">State and Territory Government </w:t>
      </w:r>
      <w:r w:rsidR="00A86308" w:rsidRPr="00491BDB">
        <w:rPr>
          <w:lang w:val="en-GB"/>
        </w:rPr>
        <w:t>E</w:t>
      </w:r>
      <w:r w:rsidRPr="00491BDB">
        <w:rPr>
          <w:lang w:val="en-GB"/>
        </w:rPr>
        <w:t>ngagement</w:t>
      </w:r>
      <w:bookmarkEnd w:id="190"/>
      <w:bookmarkEnd w:id="191"/>
      <w:bookmarkEnd w:id="192"/>
      <w:bookmarkEnd w:id="193"/>
    </w:p>
    <w:p w14:paraId="5D896A4B" w14:textId="77777777" w:rsidR="00C658FE" w:rsidRPr="00491BDB" w:rsidRDefault="00C658FE" w:rsidP="00C658FE">
      <w:pPr>
        <w:rPr>
          <w:lang w:val="en-GB"/>
        </w:rPr>
      </w:pPr>
    </w:p>
    <w:p w14:paraId="7BBF9722" w14:textId="77777777" w:rsidR="00C658FE" w:rsidRPr="00491BDB" w:rsidRDefault="00C658FE" w:rsidP="00C658FE">
      <w:pPr>
        <w:sectPr w:rsidR="00C658FE" w:rsidRPr="00491BDB" w:rsidSect="004C75B1">
          <w:headerReference w:type="default" r:id="rId28"/>
          <w:pgSz w:w="11907" w:h="16839" w:code="9"/>
          <w:pgMar w:top="1701" w:right="720" w:bottom="720" w:left="720" w:header="720" w:footer="227" w:gutter="0"/>
          <w:cols w:space="720"/>
          <w:noEndnote/>
          <w:docGrid w:linePitch="299"/>
        </w:sectPr>
      </w:pPr>
    </w:p>
    <w:p w14:paraId="0015F608" w14:textId="77777777" w:rsidR="00C658FE" w:rsidRPr="00491BDB" w:rsidRDefault="00C658FE" w:rsidP="00C658FE">
      <w:r w:rsidRPr="00491BDB">
        <w:t xml:space="preserve">State and territory governments have committed to ensuring people with disability, their families and carers inform the design and implementation of disability-specific and mainstream policies. </w:t>
      </w:r>
    </w:p>
    <w:p w14:paraId="658C3BFD" w14:textId="77777777" w:rsidR="00C658FE" w:rsidRPr="00491BDB" w:rsidRDefault="00C658FE" w:rsidP="00C658FE">
      <w:pPr>
        <w:pStyle w:val="Heading2"/>
        <w:rPr>
          <w:lang w:val="en-GB"/>
        </w:rPr>
      </w:pPr>
      <w:bookmarkStart w:id="194" w:name="_Toc516654488"/>
      <w:bookmarkStart w:id="195" w:name="_Toc516655043"/>
      <w:bookmarkStart w:id="196" w:name="_Toc516655598"/>
      <w:bookmarkStart w:id="197" w:name="_Toc516656153"/>
      <w:bookmarkStart w:id="198" w:name="_Toc516656708"/>
      <w:bookmarkStart w:id="199" w:name="_Toc516657263"/>
      <w:bookmarkStart w:id="200" w:name="_Toc528663908"/>
      <w:r w:rsidRPr="00491BDB">
        <w:rPr>
          <w:lang w:val="en-GB"/>
        </w:rPr>
        <w:t>Australian Capital Territory</w:t>
      </w:r>
      <w:bookmarkEnd w:id="194"/>
      <w:bookmarkEnd w:id="195"/>
      <w:bookmarkEnd w:id="196"/>
      <w:bookmarkEnd w:id="197"/>
      <w:bookmarkEnd w:id="198"/>
      <w:bookmarkEnd w:id="199"/>
      <w:bookmarkEnd w:id="200"/>
    </w:p>
    <w:p w14:paraId="4FE643C2" w14:textId="77777777" w:rsidR="00C658FE" w:rsidRPr="00491BDB" w:rsidRDefault="00C658FE" w:rsidP="00C658FE">
      <w:r w:rsidRPr="00491BDB">
        <w:t>The Australian Capital Territory Government is highly engaged with the community through a wide range of initiatives and activities. Some of the key areas of community engagement include:</w:t>
      </w:r>
    </w:p>
    <w:p w14:paraId="4FC251B4" w14:textId="77777777" w:rsidR="00C658FE" w:rsidRPr="00491BDB" w:rsidRDefault="00C658FE" w:rsidP="00A56ADA">
      <w:pPr>
        <w:pStyle w:val="Bullets"/>
      </w:pPr>
      <w:r w:rsidRPr="00491BDB">
        <w:t>Appointment of a new Disability Reference Group to provide high level advice on issues affecting Canberrans with disability</w:t>
      </w:r>
    </w:p>
    <w:p w14:paraId="6CC53344" w14:textId="77777777" w:rsidR="00C658FE" w:rsidRPr="00491BDB" w:rsidRDefault="00C658FE" w:rsidP="00A56ADA">
      <w:pPr>
        <w:pStyle w:val="Bullets"/>
      </w:pPr>
      <w:r w:rsidRPr="00491BDB">
        <w:t>Continued implementation of the Everyone Everyday</w:t>
      </w:r>
      <w:r w:rsidRPr="00491BDB">
        <w:rPr>
          <w:vertAlign w:val="superscript"/>
        </w:rPr>
        <w:footnoteReference w:id="10"/>
      </w:r>
      <w:r w:rsidRPr="00491BDB">
        <w:t xml:space="preserve"> program across the government and non-government schools sectors</w:t>
      </w:r>
    </w:p>
    <w:p w14:paraId="644C9F7A" w14:textId="77777777" w:rsidR="00C658FE" w:rsidRPr="00491BDB" w:rsidRDefault="00C658FE" w:rsidP="00A56ADA">
      <w:pPr>
        <w:pStyle w:val="Bullets"/>
      </w:pPr>
      <w:r w:rsidRPr="00491BDB">
        <w:t>Providing access to great opportunities for community inclusion through the Connect and Participate Expo</w:t>
      </w:r>
      <w:r w:rsidRPr="00491BDB">
        <w:rPr>
          <w:vertAlign w:val="superscript"/>
        </w:rPr>
        <w:footnoteReference w:id="11"/>
      </w:r>
    </w:p>
    <w:p w14:paraId="6A8EFB30" w14:textId="77777777" w:rsidR="00C658FE" w:rsidRPr="00491BDB" w:rsidRDefault="00C658FE" w:rsidP="00A56ADA">
      <w:pPr>
        <w:pStyle w:val="Bullets"/>
      </w:pPr>
      <w:r w:rsidRPr="00491BDB">
        <w:t>Continued facilitation of the ACT Chief Minister’s Inclusion Awards</w:t>
      </w:r>
      <w:r w:rsidRPr="00491BDB">
        <w:rPr>
          <w:vertAlign w:val="superscript"/>
        </w:rPr>
        <w:footnoteReference w:id="12"/>
      </w:r>
    </w:p>
    <w:p w14:paraId="0A47418C" w14:textId="77777777" w:rsidR="00C658FE" w:rsidRPr="00491BDB" w:rsidRDefault="00C658FE" w:rsidP="00A56ADA">
      <w:pPr>
        <w:pStyle w:val="Bullets"/>
      </w:pPr>
      <w:r w:rsidRPr="00491BDB">
        <w:t xml:space="preserve">Establishment of a new community access grant round to provide additional funds to facilitate better access for people with disability in a range of innovative ways </w:t>
      </w:r>
    </w:p>
    <w:p w14:paraId="6AAA5AEB" w14:textId="77777777" w:rsidR="00C658FE" w:rsidRPr="00491BDB" w:rsidRDefault="00C658FE" w:rsidP="00A56ADA">
      <w:pPr>
        <w:pStyle w:val="Bullets"/>
        <w:rPr>
          <w:b/>
          <w:bCs/>
        </w:rPr>
      </w:pPr>
      <w:r w:rsidRPr="00491BDB">
        <w:t>Commitment to develop a Disability Justice Strategy for the Territory.</w:t>
      </w:r>
    </w:p>
    <w:p w14:paraId="246ED904" w14:textId="77777777" w:rsidR="00C658FE" w:rsidRPr="00491BDB" w:rsidRDefault="00C658FE" w:rsidP="00C658FE">
      <w:pPr>
        <w:pStyle w:val="Heading2"/>
        <w:rPr>
          <w:lang w:val="en-GB"/>
        </w:rPr>
      </w:pPr>
      <w:bookmarkStart w:id="201" w:name="_Toc516654489"/>
      <w:bookmarkStart w:id="202" w:name="_Toc516655044"/>
      <w:bookmarkStart w:id="203" w:name="_Toc516655599"/>
      <w:bookmarkStart w:id="204" w:name="_Toc516656154"/>
      <w:bookmarkStart w:id="205" w:name="_Toc516656709"/>
      <w:bookmarkStart w:id="206" w:name="_Toc516657264"/>
      <w:bookmarkStart w:id="207" w:name="_Toc528663909"/>
      <w:r w:rsidRPr="00491BDB">
        <w:rPr>
          <w:lang w:val="en-GB"/>
        </w:rPr>
        <w:t>New South Wales</w:t>
      </w:r>
      <w:bookmarkEnd w:id="201"/>
      <w:bookmarkEnd w:id="202"/>
      <w:bookmarkEnd w:id="203"/>
      <w:bookmarkEnd w:id="204"/>
      <w:bookmarkEnd w:id="205"/>
      <w:bookmarkEnd w:id="206"/>
      <w:bookmarkEnd w:id="207"/>
    </w:p>
    <w:p w14:paraId="4B883AA8" w14:textId="77777777" w:rsidR="00C658FE" w:rsidRPr="00491BDB" w:rsidRDefault="00C658FE" w:rsidP="00C658FE">
      <w:r w:rsidRPr="00491BDB">
        <w:t xml:space="preserve">The </w:t>
      </w:r>
      <w:r w:rsidRPr="00491BDB">
        <w:rPr>
          <w:i/>
          <w:iCs/>
        </w:rPr>
        <w:t>New South Wales Disability Inclusion Plan 2015</w:t>
      </w:r>
      <w:r w:rsidRPr="00491BDB">
        <w:t xml:space="preserve"> and the disability inclusion action plans of the New South Wales Government and local councils have been informed by unprecedented </w:t>
      </w:r>
      <w:r w:rsidRPr="00491BDB">
        <w:t xml:space="preserve">engagement with people with disability and other affected stakeholders. </w:t>
      </w:r>
    </w:p>
    <w:p w14:paraId="443F0E75" w14:textId="77777777" w:rsidR="00C658FE" w:rsidRPr="00491BDB" w:rsidRDefault="00C658FE" w:rsidP="00C658FE">
      <w:r w:rsidRPr="00491BDB">
        <w:t xml:space="preserve">An advisory committee oversees implementation of the </w:t>
      </w:r>
      <w:r w:rsidRPr="00491BDB">
        <w:rPr>
          <w:i/>
          <w:iCs/>
        </w:rPr>
        <w:t>New South Wales Disability Inclusion Plan 2015</w:t>
      </w:r>
      <w:r w:rsidRPr="00491BDB">
        <w:t xml:space="preserve">. The advisory committee includes disability and community representatives, along with representatives from across the New South Wales Government. </w:t>
      </w:r>
    </w:p>
    <w:p w14:paraId="421A66A9" w14:textId="77777777" w:rsidR="00C658FE" w:rsidRPr="00491BDB" w:rsidRDefault="00C658FE" w:rsidP="00C658FE">
      <w:r w:rsidRPr="00491BDB">
        <w:t>All major projects, evaluations and campaigns are informed through engagement with people with disability and the Disability Council New South Wales, together with other community representative groups.</w:t>
      </w:r>
    </w:p>
    <w:p w14:paraId="09E1382A" w14:textId="77777777" w:rsidR="00C658FE" w:rsidRPr="00491BDB" w:rsidRDefault="00C658FE" w:rsidP="00C658FE">
      <w:r w:rsidRPr="00491BDB">
        <w:t xml:space="preserve">The New South Wales Government maintains extensive engagement with 1,400 registered sporting clubs, 20,000 businesses through the New South Wales Business Chamber, with Settlement Services International, and with 128 local councils to improve disability access and inclusion, in accordance with the </w:t>
      </w:r>
      <w:r w:rsidRPr="00491BDB">
        <w:rPr>
          <w:i/>
          <w:iCs/>
        </w:rPr>
        <w:t>Disability Inclusion Act 2014</w:t>
      </w:r>
      <w:r w:rsidRPr="00491BDB">
        <w:t>.</w:t>
      </w:r>
    </w:p>
    <w:p w14:paraId="203463C6" w14:textId="77777777" w:rsidR="00C658FE" w:rsidRPr="00491BDB" w:rsidRDefault="00C658FE" w:rsidP="00C658FE">
      <w:r w:rsidRPr="00491BDB">
        <w:t xml:space="preserve">The 2017 </w:t>
      </w:r>
      <w:r w:rsidRPr="00491BDB">
        <w:rPr>
          <w:i/>
          <w:iCs/>
        </w:rPr>
        <w:t>Live, Work and Play: New South Wales the State of Inclusion</w:t>
      </w:r>
      <w:r w:rsidRPr="00491BDB">
        <w:t xml:space="preserve"> conference brought together over 600 delegates and 70 presenters from the disability, government, community, business and technology sectors. The conference facilitated discussion and explored opportunities for creating a more inclusive New South Wales by expanding inclusive tourism, accessible technology and improving disability employment.</w:t>
      </w:r>
    </w:p>
    <w:p w14:paraId="14E46578" w14:textId="77777777" w:rsidR="00C658FE" w:rsidRPr="00491BDB" w:rsidRDefault="00C658FE" w:rsidP="00C658FE">
      <w:pPr>
        <w:pStyle w:val="Heading2"/>
        <w:rPr>
          <w:lang w:val="en-GB"/>
        </w:rPr>
      </w:pPr>
      <w:bookmarkStart w:id="208" w:name="_Toc516654490"/>
      <w:bookmarkStart w:id="209" w:name="_Toc516655045"/>
      <w:bookmarkStart w:id="210" w:name="_Toc516655600"/>
      <w:bookmarkStart w:id="211" w:name="_Toc516656155"/>
      <w:bookmarkStart w:id="212" w:name="_Toc516656710"/>
      <w:bookmarkStart w:id="213" w:name="_Toc516657265"/>
      <w:bookmarkStart w:id="214" w:name="_Toc528663910"/>
      <w:r w:rsidRPr="00491BDB">
        <w:rPr>
          <w:lang w:val="en-GB"/>
        </w:rPr>
        <w:t>Northern Territory</w:t>
      </w:r>
      <w:bookmarkEnd w:id="208"/>
      <w:bookmarkEnd w:id="209"/>
      <w:bookmarkEnd w:id="210"/>
      <w:bookmarkEnd w:id="211"/>
      <w:bookmarkEnd w:id="212"/>
      <w:bookmarkEnd w:id="213"/>
      <w:bookmarkEnd w:id="214"/>
    </w:p>
    <w:p w14:paraId="19156B76" w14:textId="77777777" w:rsidR="00C658FE" w:rsidRPr="00491BDB" w:rsidRDefault="00C658FE" w:rsidP="00C658FE">
      <w:r w:rsidRPr="00491BDB">
        <w:t>Collaborative opportunities have been identified for reinvigorating all governments’ efforts to drive progress under the Strategy against all six outcome areas. The Strategy is a standing agenda item on the Northern Territory’s Inter Agency Committee meetings, which are co</w:t>
      </w:r>
      <w:r w:rsidR="00F93AC4" w:rsidRPr="00491BDB">
        <w:noBreakHyphen/>
      </w:r>
      <w:r w:rsidRPr="00491BDB">
        <w:t xml:space="preserve">chaired by the </w:t>
      </w:r>
      <w:r w:rsidR="00E9603E" w:rsidRPr="00491BDB">
        <w:t xml:space="preserve">Northern Territory </w:t>
      </w:r>
      <w:r w:rsidRPr="00491BDB">
        <w:t xml:space="preserve">Department of Health and the Department of the Chief Minister. These have assisted in building </w:t>
      </w:r>
      <w:r w:rsidRPr="00491BDB">
        <w:lastRenderedPageBreak/>
        <w:t xml:space="preserve">relationships and networks across mainstream agencies and assisted the agencies in implementing areas of the Strategy. </w:t>
      </w:r>
    </w:p>
    <w:p w14:paraId="65C8508D" w14:textId="77777777" w:rsidR="00C658FE" w:rsidRPr="00491BDB" w:rsidRDefault="00C658FE" w:rsidP="00C658FE">
      <w:r w:rsidRPr="00491BDB">
        <w:t>The Northern Territory Government actively engages with local government councils to raise awareness of the Strategy, in relation to the outcome area around inclusive and accessible communities and addressing barriers for people with mobility issues.</w:t>
      </w:r>
    </w:p>
    <w:p w14:paraId="50C72463" w14:textId="77777777" w:rsidR="00C658FE" w:rsidRPr="00491BDB" w:rsidRDefault="00C658FE" w:rsidP="00C658FE">
      <w:r w:rsidRPr="00491BDB">
        <w:t>In addition to continuing work being undertaken to ensure improved outcomes for people with disability through mainstream programs, the implementation of the NDIS has introduced further opportunities for collaboration and engagement at the intersection of mainstream and disability services. This has provided unique opportunities for people with disability living in remote communities to develop services that will allow them to continue living in their community. The provision of sector development support to mainstream and disability providers has provided people with disability with increased choice of service options.</w:t>
      </w:r>
    </w:p>
    <w:p w14:paraId="02CBCAC7" w14:textId="77777777" w:rsidR="00C658FE" w:rsidRPr="00491BDB" w:rsidRDefault="00C658FE" w:rsidP="00C658FE">
      <w:pPr>
        <w:pStyle w:val="Heading2"/>
      </w:pPr>
      <w:bookmarkStart w:id="215" w:name="_Toc516654491"/>
      <w:bookmarkStart w:id="216" w:name="_Toc516655046"/>
      <w:bookmarkStart w:id="217" w:name="_Toc516655601"/>
      <w:bookmarkStart w:id="218" w:name="_Toc516656156"/>
      <w:bookmarkStart w:id="219" w:name="_Toc516656711"/>
      <w:bookmarkStart w:id="220" w:name="_Toc516657266"/>
      <w:bookmarkStart w:id="221" w:name="_Toc528663911"/>
      <w:r w:rsidRPr="00491BDB">
        <w:t>Queensland</w:t>
      </w:r>
      <w:bookmarkEnd w:id="215"/>
      <w:bookmarkEnd w:id="216"/>
      <w:bookmarkEnd w:id="217"/>
      <w:bookmarkEnd w:id="218"/>
      <w:bookmarkEnd w:id="219"/>
      <w:bookmarkEnd w:id="220"/>
      <w:bookmarkEnd w:id="221"/>
    </w:p>
    <w:p w14:paraId="5F2EDB7B" w14:textId="77777777" w:rsidR="00C658FE" w:rsidRPr="00491BDB" w:rsidRDefault="00C658FE" w:rsidP="00C658FE">
      <w:r w:rsidRPr="00491BDB">
        <w:t xml:space="preserve">The Queensland Disability Advisory Council and regional disability advisory councils are a key channel for independent advice to the </w:t>
      </w:r>
      <w:r w:rsidR="000D186F" w:rsidRPr="00491BDB">
        <w:t xml:space="preserve">Minister for Communities and </w:t>
      </w:r>
      <w:r w:rsidRPr="00491BDB">
        <w:t>Minister for Disability Services</w:t>
      </w:r>
      <w:r w:rsidR="000D186F" w:rsidRPr="00491BDB">
        <w:t xml:space="preserve"> and Seniors</w:t>
      </w:r>
      <w:r w:rsidRPr="00491BDB">
        <w:t xml:space="preserve"> and for the </w:t>
      </w:r>
      <w:r w:rsidR="00E9603E" w:rsidRPr="00491BDB">
        <w:t xml:space="preserve">Queensland </w:t>
      </w:r>
      <w:r w:rsidRPr="00491BDB">
        <w:t xml:space="preserve">Department of Communities, Child Safety and Disability Services on a range of regional, state and national disability and related matters that affect the broader community. The councils represent views and opinions that are important to Queenslanders with disability. </w:t>
      </w:r>
    </w:p>
    <w:p w14:paraId="23A6D774" w14:textId="77777777" w:rsidR="00C658FE" w:rsidRPr="00491BDB" w:rsidRDefault="00C658FE" w:rsidP="00C658FE">
      <w:r w:rsidRPr="00491BDB">
        <w:t>The councils comprise people with disability, family members, carers, and advocacy representatives, as well as members from community organisations, businesses, local government and disability service providers.</w:t>
      </w:r>
    </w:p>
    <w:p w14:paraId="52A4387C" w14:textId="77777777" w:rsidR="00C658FE" w:rsidRPr="00491BDB" w:rsidRDefault="00C658FE" w:rsidP="00C658FE">
      <w:r w:rsidRPr="00491BDB">
        <w:t xml:space="preserve">The term of existing councils is from October 2016 to 30 June 2019, in alignment with the rollout of the NDIS in Queensland. </w:t>
      </w:r>
    </w:p>
    <w:p w14:paraId="0117C17F" w14:textId="77777777" w:rsidR="00C658FE" w:rsidRPr="00491BDB" w:rsidRDefault="00C658FE" w:rsidP="00C658FE">
      <w:r w:rsidRPr="00491BDB">
        <w:t>The Queensland Carers Advisory Council provides advice to the</w:t>
      </w:r>
      <w:r w:rsidR="00AA73E9" w:rsidRPr="00491BDB">
        <w:t xml:space="preserve"> Minister for Communities and Minister for Disability Services and Seniors</w:t>
      </w:r>
      <w:r w:rsidRPr="00491BDB">
        <w:t xml:space="preserve"> on strategies that are aimed at increasing recognition of carers by public authorities and advancing the interests of carers. The current membership is serving a 2015-17 term.</w:t>
      </w:r>
    </w:p>
    <w:p w14:paraId="0766CD74" w14:textId="77777777" w:rsidR="00C658FE" w:rsidRPr="00491BDB" w:rsidRDefault="00C658FE" w:rsidP="00C658FE">
      <w:r w:rsidRPr="00491BDB">
        <w:t xml:space="preserve">The Queensland disability conference, </w:t>
      </w:r>
      <w:r w:rsidRPr="00491BDB">
        <w:rPr>
          <w:i/>
          <w:iCs/>
        </w:rPr>
        <w:t>Opportunities in our backyard</w:t>
      </w:r>
      <w:r w:rsidRPr="00491BDB">
        <w:t>, was held in Cairns, Toowoomba and Maryborough on 24 August 2016 and was attended by more than 800 delegates. The conference explored opportunities that the NDIS offers ‘in our own backyard’, including opportunities for Queenslanders, their communities, businesses, the economy and the workforce.</w:t>
      </w:r>
    </w:p>
    <w:p w14:paraId="0DE483FB" w14:textId="77777777" w:rsidR="00C658FE" w:rsidRPr="00491BDB" w:rsidRDefault="00C658FE" w:rsidP="00C658FE">
      <w:r w:rsidRPr="00491BDB">
        <w:t xml:space="preserve">Extensive engagement has been undertaken in preparing for the new state disability plan, including through the </w:t>
      </w:r>
      <w:r w:rsidRPr="00491BDB">
        <w:rPr>
          <w:i/>
          <w:iCs/>
        </w:rPr>
        <w:t>Towards an all Abilities Queensland</w:t>
      </w:r>
      <w:r w:rsidRPr="00491BDB">
        <w:t xml:space="preserve"> consultation paper.</w:t>
      </w:r>
    </w:p>
    <w:p w14:paraId="12A7F2F0" w14:textId="77777777" w:rsidR="00C658FE" w:rsidRPr="00491BDB" w:rsidRDefault="00C658FE" w:rsidP="00C658FE">
      <w:r w:rsidRPr="00491BDB">
        <w:t xml:space="preserve">The Queensland NDIS Transition Advisory Group was established in May 2015 to provide advice to the </w:t>
      </w:r>
      <w:r w:rsidR="00AA73E9" w:rsidRPr="00491BDB">
        <w:t xml:space="preserve">Minister for Communities and Minister for Disability Services and Seniors </w:t>
      </w:r>
      <w:r w:rsidRPr="00491BDB">
        <w:t>on Queensland’s transition to the NDIS.</w:t>
      </w:r>
    </w:p>
    <w:p w14:paraId="501FAC9A" w14:textId="77777777" w:rsidR="00C658FE" w:rsidRPr="00491BDB" w:rsidRDefault="00C658FE" w:rsidP="00C658FE">
      <w:r w:rsidRPr="00491BDB">
        <w:t xml:space="preserve">The Disability Services Partnership Forum provides a valuable connection between the </w:t>
      </w:r>
      <w:r w:rsidR="00E9603E" w:rsidRPr="00491BDB">
        <w:t xml:space="preserve">Queensland </w:t>
      </w:r>
      <w:r w:rsidRPr="00491BDB">
        <w:t>Department of Communities, Child Safety and Disability Services and Queensland’s disability sector. Forum members work together to provide improved outcomes for people with disability, their families and carers, and service providers.</w:t>
      </w:r>
    </w:p>
    <w:p w14:paraId="6A2D761C" w14:textId="77777777" w:rsidR="00C658FE" w:rsidRPr="00491BDB" w:rsidRDefault="00C658FE" w:rsidP="00C658FE">
      <w:pPr>
        <w:pStyle w:val="Heading2"/>
        <w:rPr>
          <w:lang w:val="en-GB"/>
        </w:rPr>
      </w:pPr>
      <w:bookmarkStart w:id="222" w:name="_Toc516654492"/>
      <w:bookmarkStart w:id="223" w:name="_Toc516655047"/>
      <w:bookmarkStart w:id="224" w:name="_Toc516655602"/>
      <w:bookmarkStart w:id="225" w:name="_Toc516656157"/>
      <w:bookmarkStart w:id="226" w:name="_Toc516656712"/>
      <w:bookmarkStart w:id="227" w:name="_Toc516657267"/>
      <w:bookmarkStart w:id="228" w:name="_Toc528663912"/>
      <w:r w:rsidRPr="00491BDB">
        <w:rPr>
          <w:lang w:val="en-GB"/>
        </w:rPr>
        <w:t>South Australia</w:t>
      </w:r>
      <w:bookmarkEnd w:id="222"/>
      <w:bookmarkEnd w:id="223"/>
      <w:bookmarkEnd w:id="224"/>
      <w:bookmarkEnd w:id="225"/>
      <w:bookmarkEnd w:id="226"/>
      <w:bookmarkEnd w:id="227"/>
      <w:bookmarkEnd w:id="228"/>
    </w:p>
    <w:p w14:paraId="6D18F061" w14:textId="77777777" w:rsidR="00C658FE" w:rsidRPr="00491BDB" w:rsidRDefault="00C658FE" w:rsidP="00C658FE">
      <w:r w:rsidRPr="00491BDB">
        <w:t xml:space="preserve">The South Australian Government is committed to bringing the voices of citizens and stakeholders into decision-making on issues that matter to them. The Disability Engagement Register is a key tool in achieving this commitment. The Register is a confidential list of contacts who have indicated their willingness to be consulted on issues that are important to people with disability in South Australia. During the reporting period, the Register was upgraded to a more accessible </w:t>
      </w:r>
      <w:r w:rsidRPr="00491BDB">
        <w:lastRenderedPageBreak/>
        <w:t>online system and the areas of interest were more closely aligned with the Strategy’s outcome areas. At the end of June 2016, Reg</w:t>
      </w:r>
      <w:r w:rsidR="00110F83" w:rsidRPr="00491BDB">
        <w:t xml:space="preserve">ister membership had increased </w:t>
      </w:r>
      <w:r w:rsidRPr="00491BDB">
        <w:t>to 196 members.</w:t>
      </w:r>
    </w:p>
    <w:p w14:paraId="70CA9BC4" w14:textId="77777777" w:rsidR="00C658FE" w:rsidRPr="00491BDB" w:rsidRDefault="00C658FE" w:rsidP="00C658FE">
      <w:r w:rsidRPr="00491BDB">
        <w:t xml:space="preserve">South Australian citizens with disability or with an interest in disability were also involved in a number of consultations across government agencies on a range of issues. The Register was used on these occasions as one mechanism for reaching people interested in taking part in the consultations. In addition, four community workshops were held on three topics, including community inclusion; creation of a </w:t>
      </w:r>
      <w:r w:rsidR="00B01EAE" w:rsidRPr="00491BDB">
        <w:t>‘</w:t>
      </w:r>
      <w:r w:rsidRPr="00491BDB">
        <w:t>disability hub</w:t>
      </w:r>
      <w:r w:rsidR="00B01EAE" w:rsidRPr="00491BDB">
        <w:t>’</w:t>
      </w:r>
      <w:r w:rsidRPr="00491BDB">
        <w:t>; and wellbeing through sport, recreation and the arts.</w:t>
      </w:r>
    </w:p>
    <w:p w14:paraId="27C6A903" w14:textId="77777777" w:rsidR="00C658FE" w:rsidRPr="00491BDB" w:rsidRDefault="00C658FE" w:rsidP="00C658FE">
      <w:pPr>
        <w:pStyle w:val="Heading2"/>
        <w:rPr>
          <w:lang w:val="en-GB"/>
        </w:rPr>
      </w:pPr>
      <w:bookmarkStart w:id="229" w:name="_Toc516654493"/>
      <w:bookmarkStart w:id="230" w:name="_Toc516655048"/>
      <w:bookmarkStart w:id="231" w:name="_Toc516655603"/>
      <w:bookmarkStart w:id="232" w:name="_Toc516656158"/>
      <w:bookmarkStart w:id="233" w:name="_Toc516656713"/>
      <w:bookmarkStart w:id="234" w:name="_Toc516657268"/>
      <w:bookmarkStart w:id="235" w:name="_Toc528663913"/>
      <w:r w:rsidRPr="00491BDB">
        <w:rPr>
          <w:lang w:val="en-GB"/>
        </w:rPr>
        <w:t>Tasmania</w:t>
      </w:r>
      <w:bookmarkEnd w:id="229"/>
      <w:bookmarkEnd w:id="230"/>
      <w:bookmarkEnd w:id="231"/>
      <w:bookmarkEnd w:id="232"/>
      <w:bookmarkEnd w:id="233"/>
      <w:bookmarkEnd w:id="234"/>
      <w:bookmarkEnd w:id="235"/>
    </w:p>
    <w:p w14:paraId="0B4EA6D8" w14:textId="77777777" w:rsidR="00C658FE" w:rsidRPr="00491BDB" w:rsidRDefault="00C658FE" w:rsidP="00C658FE">
      <w:r w:rsidRPr="00491BDB">
        <w:t xml:space="preserve">People with disability, their families and carers are able to inform Tasmanian Government policy at the highest level through the Premier’s Disability Advisory Council. Established in 2007, the Premier’s Disability Advisory Council is chaired by the Premier. The eleven community members include people with disability, carers and people with expertise in disability issues. The Premier’s Disability Advisory Council has two main functions — to provide strategic advice to the Tasmanian Government on directions, policies and solutions to issues related to the social inclusion and participation of people with disability; and to help monitor the rollout of the Tasmanian Government’s </w:t>
      </w:r>
      <w:r w:rsidRPr="00491BDB">
        <w:rPr>
          <w:i/>
          <w:iCs/>
        </w:rPr>
        <w:t>Disability Framework for Action 2013-2017</w:t>
      </w:r>
      <w:r w:rsidRPr="00491BDB">
        <w:t xml:space="preserve"> and its successor </w:t>
      </w:r>
      <w:r w:rsidRPr="00491BDB">
        <w:rPr>
          <w:i/>
          <w:iCs/>
        </w:rPr>
        <w:t>Accessible Island: Tasmania’s Disability Framework for Action 2018-2021</w:t>
      </w:r>
      <w:r w:rsidRPr="00491BDB">
        <w:t>. The Premier’s Disability Advisory Council reports annually to the Tasmanian Cabinet on progress relating to the framework’s implementation.</w:t>
      </w:r>
    </w:p>
    <w:p w14:paraId="63635C45" w14:textId="77777777" w:rsidR="00C658FE" w:rsidRPr="00491BDB" w:rsidRDefault="00C658FE" w:rsidP="00C658FE">
      <w:r w:rsidRPr="00491BDB">
        <w:t>The Minister’s Disability Advisory Committee provides advice on the delivery of specialist disability services. It also holds regional community forums to engage with people concerned with disability. The Chair of the Minister’s Disability Advisory Committee is an ex</w:t>
      </w:r>
      <w:r w:rsidR="00F93AC4" w:rsidRPr="00491BDB">
        <w:noBreakHyphen/>
      </w:r>
      <w:r w:rsidRPr="00491BDB">
        <w:t>officio member of the Premier’s Disability Advisory Council.</w:t>
      </w:r>
    </w:p>
    <w:p w14:paraId="75D7BEEB" w14:textId="77777777" w:rsidR="00C658FE" w:rsidRPr="00491BDB" w:rsidRDefault="00C658FE" w:rsidP="00C658FE">
      <w:pPr>
        <w:pStyle w:val="Heading2"/>
        <w:rPr>
          <w:lang w:val="en-GB"/>
        </w:rPr>
      </w:pPr>
      <w:bookmarkStart w:id="236" w:name="_Toc516654494"/>
      <w:bookmarkStart w:id="237" w:name="_Toc516655049"/>
      <w:bookmarkStart w:id="238" w:name="_Toc516655604"/>
      <w:bookmarkStart w:id="239" w:name="_Toc516656159"/>
      <w:bookmarkStart w:id="240" w:name="_Toc516656714"/>
      <w:bookmarkStart w:id="241" w:name="_Toc516657269"/>
      <w:bookmarkStart w:id="242" w:name="_Toc528663914"/>
      <w:r w:rsidRPr="00491BDB">
        <w:rPr>
          <w:lang w:val="en-GB"/>
        </w:rPr>
        <w:t>Victoria</w:t>
      </w:r>
      <w:bookmarkEnd w:id="236"/>
      <w:bookmarkEnd w:id="237"/>
      <w:bookmarkEnd w:id="238"/>
      <w:bookmarkEnd w:id="239"/>
      <w:bookmarkEnd w:id="240"/>
      <w:bookmarkEnd w:id="241"/>
      <w:bookmarkEnd w:id="242"/>
    </w:p>
    <w:p w14:paraId="70C4473D" w14:textId="77777777" w:rsidR="00C658FE" w:rsidRPr="00491BDB" w:rsidRDefault="00C658FE" w:rsidP="00C658FE">
      <w:r w:rsidRPr="00491BDB">
        <w:t>In 2015, the Victorian Government undertook early engagement to inform the development of key priorities for the Victorian state disability plan 2017-2020 discussion paper. This involved over 200 people with disability, two round table discussions with peak bodies, statutory authorities and advocacy organisations. The Victorian Government also worked with the Victorian Disability Advisory Council to elicit submissions from 45 local government authorities. The public consultation process ran from May to July 2016.</w:t>
      </w:r>
    </w:p>
    <w:p w14:paraId="34EDD164" w14:textId="77777777" w:rsidR="00C658FE" w:rsidRPr="00491BDB" w:rsidRDefault="00C658FE" w:rsidP="00C658FE">
      <w:r w:rsidRPr="00491BDB">
        <w:t>Through the public consultation process, over 3000 people visited the digital engagement platform and in</w:t>
      </w:r>
      <w:r w:rsidR="00F93AC4" w:rsidRPr="00491BDB">
        <w:noBreakHyphen/>
      </w:r>
      <w:r w:rsidRPr="00491BDB">
        <w:t xml:space="preserve">depth interviews were conducted with key stakeholders. </w:t>
      </w:r>
    </w:p>
    <w:p w14:paraId="2286C844" w14:textId="77777777" w:rsidR="00C658FE" w:rsidRPr="00491BDB" w:rsidRDefault="00C658FE" w:rsidP="00C658FE">
      <w:r w:rsidRPr="00491BDB">
        <w:t xml:space="preserve">The Victorian Government also commissioned reports that focused on at-risk and diverse groups, and a further fourteen organisations provided independent reports on consultations conducted with their own key stakeholders. </w:t>
      </w:r>
    </w:p>
    <w:p w14:paraId="27BD9180" w14:textId="77777777" w:rsidR="00C658FE" w:rsidRPr="00491BDB" w:rsidRDefault="00C658FE" w:rsidP="00C658FE">
      <w:r w:rsidRPr="00491BDB">
        <w:t xml:space="preserve">The overall catalysts for change identified by stakeholders were improving community attitudes, increasing employment, adopting universal design approaches, and maintaining and strengthening existing protections in Victoria. </w:t>
      </w:r>
    </w:p>
    <w:p w14:paraId="2E83A934" w14:textId="77777777" w:rsidR="00C658FE" w:rsidRPr="00491BDB" w:rsidRDefault="00C658FE" w:rsidP="00C658FE">
      <w:r w:rsidRPr="00491BDB">
        <w:t>Consultation and engagement with key stakeholders is continuing. Further information about the consultations for the plan is available at the Victoria State Disability Plan 2017-2020</w:t>
      </w:r>
      <w:r w:rsidRPr="00491BDB">
        <w:rPr>
          <w:vertAlign w:val="superscript"/>
        </w:rPr>
        <w:footnoteReference w:id="13"/>
      </w:r>
      <w:r w:rsidRPr="00491BDB">
        <w:t xml:space="preserve"> website.</w:t>
      </w:r>
    </w:p>
    <w:p w14:paraId="0BFEF13B" w14:textId="77777777" w:rsidR="00C658FE" w:rsidRPr="00491BDB" w:rsidRDefault="00C658FE" w:rsidP="00C658FE">
      <w:pPr>
        <w:pStyle w:val="Heading2"/>
      </w:pPr>
      <w:bookmarkStart w:id="243" w:name="_Toc516654495"/>
      <w:bookmarkStart w:id="244" w:name="_Toc516655050"/>
      <w:bookmarkStart w:id="245" w:name="_Toc516655605"/>
      <w:bookmarkStart w:id="246" w:name="_Toc516656160"/>
      <w:bookmarkStart w:id="247" w:name="_Toc516656715"/>
      <w:bookmarkStart w:id="248" w:name="_Toc516657270"/>
      <w:bookmarkStart w:id="249" w:name="_Toc528663915"/>
      <w:r w:rsidRPr="00491BDB">
        <w:rPr>
          <w:rStyle w:val="Heading2Char"/>
          <w:b/>
          <w:bCs/>
        </w:rPr>
        <w:t>Western</w:t>
      </w:r>
      <w:r w:rsidRPr="00491BDB">
        <w:t xml:space="preserve"> Australia</w:t>
      </w:r>
      <w:bookmarkEnd w:id="243"/>
      <w:bookmarkEnd w:id="244"/>
      <w:bookmarkEnd w:id="245"/>
      <w:bookmarkEnd w:id="246"/>
      <w:bookmarkEnd w:id="247"/>
      <w:bookmarkEnd w:id="248"/>
      <w:bookmarkEnd w:id="249"/>
    </w:p>
    <w:p w14:paraId="4E7926E5" w14:textId="77777777" w:rsidR="00C658FE" w:rsidRPr="00491BDB" w:rsidRDefault="00C658FE" w:rsidP="00C658FE">
      <w:r w:rsidRPr="00491BDB">
        <w:t>Established in 2015, the Disability Sector Board Forum provides members of disability sector boards with an opportunity to shape and inform the provision of services that meet community expectations.</w:t>
      </w:r>
    </w:p>
    <w:p w14:paraId="18D5FD74" w14:textId="77777777" w:rsidR="001350C5" w:rsidRPr="00491BDB" w:rsidRDefault="00C658FE" w:rsidP="00C658FE">
      <w:r w:rsidRPr="00491BDB">
        <w:t xml:space="preserve">During 2016, the Ministerial Advisory Council on Disability completed a </w:t>
      </w:r>
      <w:r w:rsidR="00310E8F" w:rsidRPr="00491BDB">
        <w:t>state</w:t>
      </w:r>
      <w:r w:rsidR="0092042C" w:rsidRPr="00491BDB">
        <w:t>-</w:t>
      </w:r>
      <w:r w:rsidR="00310E8F" w:rsidRPr="00491BDB">
        <w:t>wide</w:t>
      </w:r>
      <w:r w:rsidRPr="00491BDB">
        <w:t xml:space="preserve"> community engagement process at the request of the </w:t>
      </w:r>
      <w:r w:rsidRPr="00491BDB">
        <w:lastRenderedPageBreak/>
        <w:t>Minister for Disability Services. The purpose of the engagement was to find out what people expect from an effective and sustainable Western Australian NDIS. Feedback was gathered from individuals and organisations through face-to-face community forums, as well as through online survey</w:t>
      </w:r>
      <w:r w:rsidR="00096F37" w:rsidRPr="00491BDB">
        <w:t>s, email, telephone and by post</w:t>
      </w:r>
      <w:r w:rsidR="00CD1D2D" w:rsidRPr="00491BDB">
        <w:t>.</w:t>
      </w:r>
    </w:p>
    <w:p w14:paraId="646911F2" w14:textId="77777777" w:rsidR="00096F37" w:rsidRPr="00491BDB" w:rsidRDefault="00096F37" w:rsidP="00C658FE"/>
    <w:p w14:paraId="2DE263B5" w14:textId="77777777" w:rsidR="00096F37" w:rsidRPr="00491BDB" w:rsidRDefault="00096F37" w:rsidP="00C658FE">
      <w:pPr>
        <w:rPr>
          <w:lang w:val="en-GB"/>
        </w:rPr>
        <w:sectPr w:rsidR="00096F37" w:rsidRPr="00491BDB" w:rsidSect="004C75B1">
          <w:headerReference w:type="default" r:id="rId29"/>
          <w:type w:val="continuous"/>
          <w:pgSz w:w="11907" w:h="16839" w:code="9"/>
          <w:pgMar w:top="1701" w:right="720" w:bottom="720" w:left="720" w:header="720" w:footer="227" w:gutter="0"/>
          <w:cols w:num="2" w:space="720"/>
          <w:noEndnote/>
          <w:docGrid w:linePitch="299"/>
        </w:sectPr>
      </w:pPr>
    </w:p>
    <w:p w14:paraId="6117D4B8" w14:textId="77777777" w:rsidR="00096F37" w:rsidRPr="00491BDB" w:rsidRDefault="008E442B" w:rsidP="008E442B">
      <w:pPr>
        <w:pStyle w:val="Heading1"/>
        <w:rPr>
          <w:lang w:val="en-GB"/>
        </w:rPr>
      </w:pPr>
      <w:bookmarkStart w:id="250" w:name="_Toc516656161"/>
      <w:bookmarkStart w:id="251" w:name="_Toc516656716"/>
      <w:bookmarkStart w:id="252" w:name="_Toc516657271"/>
      <w:bookmarkStart w:id="253" w:name="_Toc528663916"/>
      <w:r w:rsidRPr="00491BDB">
        <w:rPr>
          <w:lang w:val="en-GB"/>
        </w:rPr>
        <w:lastRenderedPageBreak/>
        <w:t xml:space="preserve">Progress and </w:t>
      </w:r>
      <w:r w:rsidR="009A7A4D" w:rsidRPr="00491BDB">
        <w:rPr>
          <w:lang w:val="en-GB"/>
        </w:rPr>
        <w:t>A</w:t>
      </w:r>
      <w:r w:rsidRPr="00491BDB">
        <w:rPr>
          <w:lang w:val="en-GB"/>
        </w:rPr>
        <w:t>chievements</w:t>
      </w:r>
      <w:bookmarkEnd w:id="250"/>
      <w:bookmarkEnd w:id="251"/>
      <w:bookmarkEnd w:id="252"/>
      <w:bookmarkEnd w:id="253"/>
    </w:p>
    <w:p w14:paraId="6A4878FF" w14:textId="77777777" w:rsidR="008E442B" w:rsidRPr="00491BDB" w:rsidRDefault="008E442B" w:rsidP="008E442B">
      <w:pPr>
        <w:rPr>
          <w:lang w:val="en-GB"/>
        </w:rPr>
        <w:sectPr w:rsidR="008E442B" w:rsidRPr="00491BDB" w:rsidSect="004C75B1">
          <w:headerReference w:type="default" r:id="rId30"/>
          <w:pgSz w:w="11907" w:h="16839" w:code="9"/>
          <w:pgMar w:top="1701" w:right="720" w:bottom="720" w:left="720" w:header="720" w:footer="227" w:gutter="0"/>
          <w:cols w:space="720"/>
          <w:noEndnote/>
          <w:docGrid w:linePitch="299"/>
        </w:sectPr>
      </w:pPr>
    </w:p>
    <w:p w14:paraId="7956CCE3" w14:textId="77777777" w:rsidR="008E442B" w:rsidRPr="00491BDB" w:rsidRDefault="008E442B" w:rsidP="008E442B">
      <w:r w:rsidRPr="00491BDB">
        <w:t xml:space="preserve">This section of the report outlines the progress and </w:t>
      </w:r>
      <w:r w:rsidR="00874E15" w:rsidRPr="00491BDB">
        <w:t xml:space="preserve">key </w:t>
      </w:r>
      <w:r w:rsidRPr="00491BDB">
        <w:t xml:space="preserve">achievements made by each level of government in driving mainstream reform across all areas of policy development, program design and service delivery. Some achievements were identified as national priorities under the Strategy in its first implementation plan, </w:t>
      </w:r>
      <w:r w:rsidRPr="00491BDB">
        <w:rPr>
          <w:i/>
          <w:iCs/>
        </w:rPr>
        <w:t>Laying the Groundwork 2011–2014</w:t>
      </w:r>
      <w:r w:rsidRPr="00491BDB">
        <w:t>, or in state and territory governments’ individual disability plans</w:t>
      </w:r>
      <w:r w:rsidR="009A7A4D" w:rsidRPr="00491BDB">
        <w:t>,</w:t>
      </w:r>
      <w:r w:rsidRPr="00491BDB">
        <w:t xml:space="preserve"> and work is continuing on their implementation across each of the Strategy’s outcome areas. </w:t>
      </w:r>
    </w:p>
    <w:p w14:paraId="11FF2325" w14:textId="77777777" w:rsidR="008E442B" w:rsidRPr="00491BDB" w:rsidRDefault="008E442B" w:rsidP="008E442B">
      <w:r w:rsidRPr="00491BDB">
        <w:t xml:space="preserve">Other achievements are a result of implementation efforts over the first two years of the Strategy’s second implementation plan, </w:t>
      </w:r>
      <w:r w:rsidRPr="00491BDB">
        <w:rPr>
          <w:i/>
          <w:iCs/>
        </w:rPr>
        <w:t>Driving Action 2015–2018</w:t>
      </w:r>
      <w:r w:rsidRPr="00491BDB">
        <w:t>. As well as building on priority action areas, these achievements highlight work being done to ensure a smooth transition to NDIS full scheme; initiatives designed to improve employment outcomes for people with disability; strategies for improving outcomes for Aboriginal and Torres Strait Islander people with disability; and communication activities to promote the intent of the Strategy itself. Initiatives that improved overall community awareness and understanding of the rights of people with disability are featured in this section of the report.</w:t>
      </w:r>
    </w:p>
    <w:p w14:paraId="03F3ED87" w14:textId="77777777" w:rsidR="008E442B" w:rsidRPr="00491BDB" w:rsidRDefault="008E442B" w:rsidP="008E442B">
      <w:r w:rsidRPr="00491BDB">
        <w:t xml:space="preserve">Over the life of the Strategy, agreed national trend indicator data tracks progress towards achieving better outcomes for people with disability across the six outcome areas. In the first reporting period, baseline data was available from prior to the introduction of the Strategy and from its first and second years — 2011 and 2012. For the current reporting period, available data extends to 2015 and 2016. </w:t>
      </w:r>
    </w:p>
    <w:p w14:paraId="3FEC1887" w14:textId="77777777" w:rsidR="008E442B" w:rsidRPr="00491BDB" w:rsidRDefault="008E442B" w:rsidP="008E442B">
      <w:r w:rsidRPr="00491BDB">
        <w:t xml:space="preserve">Each of the following outcome summaries includes a brief overview of changing trends in the data, a summary of feedback from people with disability, and key examples of achievements and progress. </w:t>
      </w:r>
    </w:p>
    <w:p w14:paraId="5F75CDA1" w14:textId="77777777" w:rsidR="008E442B" w:rsidRPr="00491BDB" w:rsidRDefault="008E442B" w:rsidP="008E442B">
      <w:r w:rsidRPr="00491BDB">
        <w:t xml:space="preserve">Appendix 1 provides further examples of achievements and progress by the Australian </w:t>
      </w:r>
      <w:r w:rsidRPr="00491BDB">
        <w:t xml:space="preserve">Government, state and territory governments, and local governments. </w:t>
      </w:r>
    </w:p>
    <w:p w14:paraId="455E8A7B" w14:textId="77777777" w:rsidR="008E442B" w:rsidRPr="00491BDB" w:rsidRDefault="008E442B" w:rsidP="008E442B">
      <w:r w:rsidRPr="00491BDB">
        <w:t>Appendix 2 provides more detailed trend indicator data including, where available, disaggregated data by gender, by Indigenous status and other key factors.</w:t>
      </w:r>
    </w:p>
    <w:p w14:paraId="56F3673A" w14:textId="77777777" w:rsidR="00C658FE" w:rsidRPr="00491BDB" w:rsidRDefault="00C658FE" w:rsidP="008370C2">
      <w:pPr>
        <w:rPr>
          <w:lang w:val="en-GB"/>
        </w:rPr>
      </w:pPr>
    </w:p>
    <w:p w14:paraId="52CBEE0B" w14:textId="77777777" w:rsidR="008E442B" w:rsidRPr="00491BDB" w:rsidRDefault="008E442B" w:rsidP="008370C2">
      <w:pPr>
        <w:rPr>
          <w:lang w:val="en-GB"/>
        </w:rPr>
        <w:sectPr w:rsidR="008E442B" w:rsidRPr="00491BDB" w:rsidSect="004C75B1">
          <w:type w:val="continuous"/>
          <w:pgSz w:w="11907" w:h="16839" w:code="9"/>
          <w:pgMar w:top="1701" w:right="720" w:bottom="720" w:left="720" w:header="720" w:footer="227" w:gutter="0"/>
          <w:cols w:num="2" w:space="720"/>
          <w:noEndnote/>
          <w:docGrid w:linePitch="299"/>
        </w:sectPr>
      </w:pPr>
    </w:p>
    <w:p w14:paraId="7477EAE5" w14:textId="77777777" w:rsidR="008E442B" w:rsidRPr="00491BDB" w:rsidRDefault="008E442B" w:rsidP="008E442B">
      <w:pPr>
        <w:pStyle w:val="Heading1"/>
        <w:rPr>
          <w:lang w:val="en-GB"/>
        </w:rPr>
      </w:pPr>
      <w:bookmarkStart w:id="254" w:name="_Toc516655052"/>
      <w:bookmarkStart w:id="255" w:name="_Toc516655607"/>
      <w:bookmarkStart w:id="256" w:name="_Toc516656162"/>
      <w:bookmarkStart w:id="257" w:name="_Toc516656717"/>
      <w:bookmarkStart w:id="258" w:name="_Toc516657272"/>
      <w:bookmarkStart w:id="259" w:name="_Toc528663917"/>
      <w:r w:rsidRPr="00491BDB">
        <w:rPr>
          <w:lang w:val="en-GB"/>
        </w:rPr>
        <w:lastRenderedPageBreak/>
        <w:t>The Outcomes</w:t>
      </w:r>
      <w:bookmarkEnd w:id="254"/>
      <w:bookmarkEnd w:id="255"/>
      <w:bookmarkEnd w:id="256"/>
      <w:bookmarkEnd w:id="257"/>
      <w:bookmarkEnd w:id="258"/>
      <w:bookmarkEnd w:id="259"/>
    </w:p>
    <w:p w14:paraId="377B374C" w14:textId="77777777" w:rsidR="008E442B" w:rsidRPr="00491BDB" w:rsidRDefault="008E442B" w:rsidP="008E442B">
      <w:pPr>
        <w:pStyle w:val="Heading1"/>
        <w:rPr>
          <w:lang w:val="en-GB"/>
        </w:rPr>
        <w:sectPr w:rsidR="008E442B" w:rsidRPr="00491BDB" w:rsidSect="004C75B1">
          <w:headerReference w:type="default" r:id="rId31"/>
          <w:pgSz w:w="11907" w:h="16839" w:code="9"/>
          <w:pgMar w:top="1701" w:right="720" w:bottom="720" w:left="720" w:header="720" w:footer="227" w:gutter="0"/>
          <w:cols w:space="720"/>
          <w:noEndnote/>
          <w:docGrid w:linePitch="299"/>
        </w:sectPr>
      </w:pPr>
    </w:p>
    <w:p w14:paraId="0D052BDD" w14:textId="77777777" w:rsidR="008E442B" w:rsidRPr="00491BDB" w:rsidRDefault="008E442B" w:rsidP="008E442B">
      <w:pPr>
        <w:rPr>
          <w:sz w:val="28"/>
          <w:szCs w:val="28"/>
        </w:rPr>
      </w:pPr>
      <w:r w:rsidRPr="00491BDB">
        <w:rPr>
          <w:sz w:val="28"/>
          <w:szCs w:val="28"/>
        </w:rPr>
        <w:t>Outcome 1 – Inclusive and Accessible Communities</w:t>
      </w:r>
    </w:p>
    <w:p w14:paraId="1A707B2E" w14:textId="77777777" w:rsidR="008E442B" w:rsidRPr="00491BDB" w:rsidRDefault="008E442B" w:rsidP="008E442B">
      <w:pPr>
        <w:rPr>
          <w:sz w:val="28"/>
          <w:szCs w:val="28"/>
        </w:rPr>
      </w:pPr>
      <w:r w:rsidRPr="00491BDB">
        <w:rPr>
          <w:sz w:val="28"/>
          <w:szCs w:val="28"/>
        </w:rPr>
        <w:t>Outcome 2 – Rights Protection, Justice and Legislation</w:t>
      </w:r>
    </w:p>
    <w:p w14:paraId="68324889" w14:textId="77777777" w:rsidR="008E442B" w:rsidRPr="00491BDB" w:rsidRDefault="008E442B" w:rsidP="008E442B">
      <w:pPr>
        <w:rPr>
          <w:sz w:val="28"/>
          <w:szCs w:val="28"/>
        </w:rPr>
      </w:pPr>
      <w:r w:rsidRPr="00491BDB">
        <w:rPr>
          <w:sz w:val="28"/>
          <w:szCs w:val="28"/>
        </w:rPr>
        <w:t>Outcome 3 – Economic Security</w:t>
      </w:r>
    </w:p>
    <w:p w14:paraId="6C158BC7" w14:textId="77777777" w:rsidR="008E442B" w:rsidRPr="00491BDB" w:rsidRDefault="008E442B" w:rsidP="008E442B">
      <w:pPr>
        <w:rPr>
          <w:sz w:val="28"/>
          <w:szCs w:val="28"/>
        </w:rPr>
      </w:pPr>
      <w:r w:rsidRPr="00491BDB">
        <w:rPr>
          <w:sz w:val="28"/>
          <w:szCs w:val="28"/>
        </w:rPr>
        <w:t>Outcome 4 – Personal and Community Support</w:t>
      </w:r>
    </w:p>
    <w:p w14:paraId="11A05399" w14:textId="77777777" w:rsidR="008E442B" w:rsidRPr="00491BDB" w:rsidRDefault="008E442B" w:rsidP="008E442B">
      <w:pPr>
        <w:rPr>
          <w:sz w:val="28"/>
          <w:szCs w:val="28"/>
        </w:rPr>
      </w:pPr>
      <w:r w:rsidRPr="00491BDB">
        <w:rPr>
          <w:sz w:val="28"/>
          <w:szCs w:val="28"/>
        </w:rPr>
        <w:t>Outcome 5 – Learning and Skills</w:t>
      </w:r>
    </w:p>
    <w:p w14:paraId="4EB3C343" w14:textId="77777777" w:rsidR="008E442B" w:rsidRPr="00491BDB" w:rsidRDefault="008E442B" w:rsidP="008E442B">
      <w:pPr>
        <w:rPr>
          <w:sz w:val="28"/>
          <w:szCs w:val="28"/>
        </w:rPr>
      </w:pPr>
      <w:r w:rsidRPr="00491BDB">
        <w:rPr>
          <w:sz w:val="28"/>
          <w:szCs w:val="28"/>
        </w:rPr>
        <w:t>Outcome 6 – Health and Wellbeing</w:t>
      </w:r>
    </w:p>
    <w:p w14:paraId="6156C165" w14:textId="77777777" w:rsidR="001E4091" w:rsidRPr="00491BDB" w:rsidRDefault="001E4091" w:rsidP="008E442B">
      <w:pPr>
        <w:rPr>
          <w:sz w:val="28"/>
          <w:szCs w:val="28"/>
          <w:lang w:val="en-GB"/>
        </w:rPr>
        <w:sectPr w:rsidR="001E4091" w:rsidRPr="00491BDB" w:rsidSect="004C75B1">
          <w:type w:val="continuous"/>
          <w:pgSz w:w="11907" w:h="16839" w:code="9"/>
          <w:pgMar w:top="1701" w:right="720" w:bottom="720" w:left="720" w:header="720" w:footer="227" w:gutter="0"/>
          <w:cols w:space="720"/>
          <w:noEndnote/>
          <w:docGrid w:linePitch="299"/>
        </w:sectPr>
      </w:pPr>
    </w:p>
    <w:p w14:paraId="58463AA6" w14:textId="77777777" w:rsidR="001E4091" w:rsidRPr="00491BDB" w:rsidRDefault="007362DF" w:rsidP="001E4091">
      <w:pPr>
        <w:pStyle w:val="Heading1"/>
        <w:ind w:left="3969"/>
        <w:rPr>
          <w:lang w:val="en-GB"/>
        </w:rPr>
      </w:pPr>
      <w:bookmarkStart w:id="260" w:name="_Toc516656163"/>
      <w:bookmarkStart w:id="261" w:name="_Toc516656718"/>
      <w:bookmarkStart w:id="262" w:name="_Toc516657273"/>
      <w:bookmarkStart w:id="263" w:name="_Toc528663918"/>
      <w:r w:rsidRPr="00491BDB">
        <w:rPr>
          <w:lang w:val="en-GB"/>
        </w:rPr>
        <w:lastRenderedPageBreak/>
        <w:t xml:space="preserve">Outcome 1: </w:t>
      </w:r>
      <w:r w:rsidR="001E4091" w:rsidRPr="00491BDB">
        <w:rPr>
          <w:lang w:val="en-GB"/>
        </w:rPr>
        <w:t>Inclusive and Accessible Communities</w:t>
      </w:r>
      <w:bookmarkEnd w:id="260"/>
      <w:bookmarkEnd w:id="261"/>
      <w:bookmarkEnd w:id="262"/>
      <w:bookmarkEnd w:id="263"/>
    </w:p>
    <w:p w14:paraId="1944CEEB" w14:textId="77777777" w:rsidR="001E4091" w:rsidRPr="00491BDB" w:rsidRDefault="001E4091" w:rsidP="001E4091">
      <w:pPr>
        <w:spacing w:after="5520"/>
        <w:ind w:left="3969"/>
        <w:rPr>
          <w:sz w:val="28"/>
          <w:szCs w:val="28"/>
          <w:lang w:val="en-GB"/>
        </w:rPr>
      </w:pPr>
      <w:r w:rsidRPr="00491BDB">
        <w:rPr>
          <w:sz w:val="28"/>
          <w:szCs w:val="28"/>
          <w:lang w:val="en-GB"/>
        </w:rPr>
        <w:t>People with disability live in accessible and well</w:t>
      </w:r>
      <w:r w:rsidR="009A7A4D" w:rsidRPr="00491BDB">
        <w:rPr>
          <w:sz w:val="28"/>
          <w:szCs w:val="28"/>
          <w:lang w:val="en-GB"/>
        </w:rPr>
        <w:noBreakHyphen/>
      </w:r>
      <w:r w:rsidRPr="00491BDB">
        <w:rPr>
          <w:sz w:val="28"/>
          <w:szCs w:val="28"/>
          <w:lang w:val="en-GB"/>
        </w:rPr>
        <w:t xml:space="preserve">designed communities with opportunity for full inclusion in social, economic, sporting and cultural life </w:t>
      </w:r>
    </w:p>
    <w:p w14:paraId="7FC2D453" w14:textId="77777777" w:rsidR="001E4091" w:rsidRPr="00491BDB" w:rsidRDefault="001E4091" w:rsidP="001E4091">
      <w:pPr>
        <w:rPr>
          <w:lang w:val="en-GB"/>
        </w:rPr>
        <w:sectPr w:rsidR="001E4091" w:rsidRPr="00491BDB" w:rsidSect="004C75B1">
          <w:headerReference w:type="default" r:id="rId32"/>
          <w:pgSz w:w="11907" w:h="16839" w:code="9"/>
          <w:pgMar w:top="1701" w:right="720" w:bottom="720" w:left="720" w:header="720" w:footer="227" w:gutter="0"/>
          <w:cols w:space="720"/>
          <w:noEndnote/>
          <w:docGrid w:linePitch="299"/>
        </w:sectPr>
      </w:pPr>
    </w:p>
    <w:p w14:paraId="705874E0" w14:textId="77777777" w:rsidR="001E4091" w:rsidRPr="00491BDB" w:rsidRDefault="001E4091" w:rsidP="001E4091">
      <w:pPr>
        <w:ind w:left="-426" w:right="7065"/>
        <w:rPr>
          <w:b/>
          <w:color w:val="FFFFFF" w:themeColor="background1"/>
          <w:lang w:val="en-GB"/>
        </w:rPr>
      </w:pPr>
      <w:r w:rsidRPr="00491BDB">
        <w:rPr>
          <w:b/>
          <w:color w:val="FFFFFF" w:themeColor="background1"/>
          <w:lang w:val="en-GB"/>
        </w:rPr>
        <w:t>Autism Friendly Museum Project, Victoria</w:t>
      </w:r>
    </w:p>
    <w:p w14:paraId="0C88B7FA" w14:textId="77777777" w:rsidR="001E4091" w:rsidRPr="00491BDB" w:rsidRDefault="001E4091" w:rsidP="001E4091">
      <w:pPr>
        <w:ind w:left="-426" w:right="7065"/>
        <w:rPr>
          <w:color w:val="FFFFFF" w:themeColor="background1"/>
          <w:sz w:val="20"/>
          <w:szCs w:val="20"/>
        </w:rPr>
      </w:pPr>
      <w:r w:rsidRPr="00491BDB">
        <w:rPr>
          <w:color w:val="FFFFFF" w:themeColor="background1"/>
          <w:sz w:val="20"/>
          <w:szCs w:val="20"/>
        </w:rPr>
        <w:t xml:space="preserve">Melbourne Museum’s Autism Friendly Museum Project uses online </w:t>
      </w:r>
      <w:r w:rsidR="00B01EAE" w:rsidRPr="00491BDB">
        <w:rPr>
          <w:color w:val="FFFFFF" w:themeColor="background1"/>
          <w:sz w:val="20"/>
          <w:szCs w:val="20"/>
        </w:rPr>
        <w:t>‘</w:t>
      </w:r>
      <w:r w:rsidRPr="00491BDB">
        <w:rPr>
          <w:color w:val="FFFFFF" w:themeColor="background1"/>
          <w:sz w:val="20"/>
          <w:szCs w:val="20"/>
        </w:rPr>
        <w:t>social scripts</w:t>
      </w:r>
      <w:r w:rsidR="00B01EAE" w:rsidRPr="00491BDB">
        <w:rPr>
          <w:color w:val="FFFFFF" w:themeColor="background1"/>
          <w:sz w:val="20"/>
          <w:szCs w:val="20"/>
        </w:rPr>
        <w:t>’</w:t>
      </w:r>
      <w:r w:rsidRPr="00491BDB">
        <w:rPr>
          <w:color w:val="FFFFFF" w:themeColor="background1"/>
          <w:sz w:val="20"/>
          <w:szCs w:val="20"/>
        </w:rPr>
        <w:t xml:space="preserve"> to help prepare parents and children for visits that could otherwise turn out distressing. Illustrated stories explain how to behave in the space – from how the entry queue works to where to go if you need a run around. An accompanying sensory map shows parents hotspots to avoid if children are particularly sensitive to busy areas, loud noises, multimedia or low light – common issues for people with Autism Spectrum Disorder. Melbourne Museum developed this project in partnership with the </w:t>
      </w:r>
      <w:r w:rsidR="00E9603E" w:rsidRPr="00491BDB">
        <w:rPr>
          <w:color w:val="FFFFFF" w:themeColor="background1"/>
          <w:sz w:val="20"/>
          <w:szCs w:val="20"/>
        </w:rPr>
        <w:t xml:space="preserve">Victorian </w:t>
      </w:r>
      <w:r w:rsidRPr="00491BDB">
        <w:rPr>
          <w:color w:val="FFFFFF" w:themeColor="background1"/>
          <w:sz w:val="20"/>
          <w:szCs w:val="20"/>
        </w:rPr>
        <w:t>Department of Early Childhood Development and Amaze, Victoria’s peak Autism body.</w:t>
      </w:r>
    </w:p>
    <w:p w14:paraId="7406BC5F" w14:textId="77777777" w:rsidR="001E4091" w:rsidRPr="00491BDB" w:rsidRDefault="001E4091" w:rsidP="001E4091">
      <w:pPr>
        <w:ind w:left="-426" w:right="7065"/>
        <w:rPr>
          <w:color w:val="FFFFFF" w:themeColor="background1"/>
          <w:sz w:val="20"/>
          <w:szCs w:val="20"/>
        </w:rPr>
        <w:sectPr w:rsidR="001E4091" w:rsidRPr="00491BDB" w:rsidSect="004C75B1">
          <w:type w:val="continuous"/>
          <w:pgSz w:w="11907" w:h="16839" w:code="9"/>
          <w:pgMar w:top="1701" w:right="720" w:bottom="720" w:left="720" w:header="720" w:footer="227" w:gutter="0"/>
          <w:cols w:space="720"/>
          <w:noEndnote/>
          <w:docGrid w:linePitch="299"/>
        </w:sectPr>
      </w:pPr>
    </w:p>
    <w:p w14:paraId="41757E73" w14:textId="77777777" w:rsidR="001E4091" w:rsidRPr="00491BDB" w:rsidRDefault="008A329B" w:rsidP="008A329B">
      <w:pPr>
        <w:pStyle w:val="Heading1"/>
      </w:pPr>
      <w:bookmarkStart w:id="264" w:name="_Toc516655054"/>
      <w:bookmarkStart w:id="265" w:name="_Toc516655609"/>
      <w:bookmarkStart w:id="266" w:name="_Toc516656164"/>
      <w:bookmarkStart w:id="267" w:name="_Toc516656719"/>
      <w:bookmarkStart w:id="268" w:name="_Toc516657274"/>
      <w:bookmarkStart w:id="269" w:name="_Toc528663919"/>
      <w:r w:rsidRPr="00491BDB">
        <w:lastRenderedPageBreak/>
        <w:t>Policy directions</w:t>
      </w:r>
      <w:bookmarkEnd w:id="264"/>
      <w:bookmarkEnd w:id="265"/>
      <w:bookmarkEnd w:id="266"/>
      <w:bookmarkEnd w:id="267"/>
      <w:bookmarkEnd w:id="268"/>
      <w:bookmarkEnd w:id="269"/>
    </w:p>
    <w:p w14:paraId="5380D805" w14:textId="77777777" w:rsidR="008A329B" w:rsidRPr="00491BDB" w:rsidRDefault="008A329B" w:rsidP="008A329B">
      <w:r w:rsidRPr="00491BDB">
        <w:t>Increased participation of people with disability, their families and carers in the social, cultural, religious, recreational and sporting life of the community.</w:t>
      </w:r>
    </w:p>
    <w:p w14:paraId="10EC1448" w14:textId="77777777" w:rsidR="008A329B" w:rsidRPr="00491BDB" w:rsidRDefault="008A329B" w:rsidP="008A329B">
      <w:r w:rsidRPr="00491BDB">
        <w:t>Improved accessibility of the built and natural environment through planning and regulatory systems,</w:t>
      </w:r>
      <w:r w:rsidRPr="00491BDB">
        <w:rPr>
          <w:lang w:val="en-AU"/>
        </w:rPr>
        <w:t xml:space="preserve"> maximising</w:t>
      </w:r>
      <w:r w:rsidRPr="00491BDB">
        <w:t xml:space="preserve"> participation and inclusion of every member of the community.</w:t>
      </w:r>
    </w:p>
    <w:p w14:paraId="4BD2C72D" w14:textId="77777777" w:rsidR="008A329B" w:rsidRPr="00491BDB" w:rsidRDefault="008A329B" w:rsidP="008A329B">
      <w:r w:rsidRPr="00491BDB">
        <w:t>Improved provision of accessible and well-designed housing with choice for people with disability about where they live.</w:t>
      </w:r>
    </w:p>
    <w:p w14:paraId="702FEBF3" w14:textId="77777777" w:rsidR="008A329B" w:rsidRPr="00491BDB" w:rsidRDefault="008A329B" w:rsidP="008A329B">
      <w:r w:rsidRPr="00491BDB">
        <w:t>A public, private and community transport system that is accessible for the whole community.</w:t>
      </w:r>
    </w:p>
    <w:p w14:paraId="797BCAFA" w14:textId="77777777" w:rsidR="008A329B" w:rsidRPr="00491BDB" w:rsidRDefault="008A329B" w:rsidP="008A329B">
      <w:r w:rsidRPr="00491BDB">
        <w:t>Communication and information systems that are accessible, reliable and responsive to the needs of people with disability, their families and carers.</w:t>
      </w:r>
    </w:p>
    <w:p w14:paraId="1D26C2D9" w14:textId="77777777" w:rsidR="008A329B" w:rsidRPr="00491BDB" w:rsidRDefault="008A329B" w:rsidP="008A329B">
      <w:pPr>
        <w:rPr>
          <w:b/>
          <w:bCs/>
          <w:lang w:val="en-GB"/>
        </w:rPr>
        <w:sectPr w:rsidR="008A329B" w:rsidRPr="00491BDB" w:rsidSect="004C75B1">
          <w:headerReference w:type="default" r:id="rId33"/>
          <w:pgSz w:w="11907" w:h="16839" w:code="9"/>
          <w:pgMar w:top="1701" w:right="720" w:bottom="720" w:left="720" w:header="720" w:footer="227" w:gutter="0"/>
          <w:cols w:space="720"/>
          <w:noEndnote/>
          <w:docGrid w:linePitch="299"/>
        </w:sectPr>
      </w:pPr>
    </w:p>
    <w:p w14:paraId="730DB334" w14:textId="77777777" w:rsidR="008A329B" w:rsidRPr="00491BDB" w:rsidRDefault="008A329B" w:rsidP="008A329B">
      <w:pPr>
        <w:pStyle w:val="Heading2"/>
        <w:rPr>
          <w:lang w:val="en-GB"/>
        </w:rPr>
      </w:pPr>
      <w:bookmarkStart w:id="270" w:name="_Toc516655055"/>
      <w:bookmarkStart w:id="271" w:name="_Toc516655610"/>
      <w:bookmarkStart w:id="272" w:name="_Toc516656165"/>
      <w:bookmarkStart w:id="273" w:name="_Toc516656720"/>
      <w:bookmarkStart w:id="274" w:name="_Toc516657275"/>
      <w:bookmarkStart w:id="275" w:name="_Toc528663920"/>
      <w:r w:rsidRPr="00491BDB">
        <w:rPr>
          <w:lang w:val="en-GB"/>
        </w:rPr>
        <w:t>Indicators of changing trends</w:t>
      </w:r>
      <w:bookmarkEnd w:id="270"/>
      <w:bookmarkEnd w:id="271"/>
      <w:bookmarkEnd w:id="272"/>
      <w:bookmarkEnd w:id="273"/>
      <w:bookmarkEnd w:id="274"/>
      <w:bookmarkEnd w:id="275"/>
      <w:r w:rsidRPr="00491BDB">
        <w:rPr>
          <w:lang w:val="en-GB"/>
        </w:rPr>
        <w:t xml:space="preserve">  </w:t>
      </w:r>
    </w:p>
    <w:p w14:paraId="6FA0D0D1" w14:textId="77777777" w:rsidR="008A329B" w:rsidRPr="00491BDB" w:rsidRDefault="008A329B" w:rsidP="008A329B">
      <w:r w:rsidRPr="00491BDB">
        <w:t xml:space="preserve">The achievement of significant results in this outcome area should lead to increased participation of people with disability in their communities. This means having the freedom to participate in activities that the broader community takes for granted, such as attending social outings, using public transport and libraries, having relationships and enjoying other day to day activities. A goal of the Strategy is making sure everybody has the same opportunity to participate in every aspect of life to the best of their ability. </w:t>
      </w:r>
    </w:p>
    <w:p w14:paraId="0777D6BE" w14:textId="77777777" w:rsidR="008A329B" w:rsidRPr="00491BDB" w:rsidRDefault="008A329B" w:rsidP="008A329B">
      <w:r w:rsidRPr="00491BDB">
        <w:t>Achieving progress across the five policy directions of Outcome 1 remains challenging</w:t>
      </w:r>
      <w:r w:rsidR="004C105A" w:rsidRPr="00491BDB">
        <w:t>,</w:t>
      </w:r>
      <w:r w:rsidRPr="00491BDB">
        <w:t xml:space="preserve"> particularly as responses across states and territories and local governments are not always consistent.</w:t>
      </w:r>
    </w:p>
    <w:p w14:paraId="1B75F165" w14:textId="77777777" w:rsidR="008A329B" w:rsidRPr="00491BDB" w:rsidRDefault="008A329B" w:rsidP="008A329B">
      <w:r w:rsidRPr="00491BDB">
        <w:t xml:space="preserve">The most recent data on community inclusiveness and accessibility was published in the </w:t>
      </w:r>
      <w:r w:rsidR="004C105A" w:rsidRPr="00491BDB">
        <w:t xml:space="preserve">Australian Bureau of Statistics </w:t>
      </w:r>
      <w:r w:rsidRPr="00491BDB">
        <w:t xml:space="preserve">2015 </w:t>
      </w:r>
      <w:r w:rsidR="004C105A" w:rsidRPr="00491BDB">
        <w:rPr>
          <w:i/>
        </w:rPr>
        <w:t xml:space="preserve">Survey of Disability, Ageing and Carers </w:t>
      </w:r>
      <w:r w:rsidR="004C105A" w:rsidRPr="00491BDB">
        <w:t>(</w:t>
      </w:r>
      <w:r w:rsidRPr="00491BDB">
        <w:t>SDAC</w:t>
      </w:r>
      <w:r w:rsidR="004C105A" w:rsidRPr="00491BDB">
        <w:t>)</w:t>
      </w:r>
      <w:r w:rsidRPr="00491BDB">
        <w:t xml:space="preserve">. </w:t>
      </w:r>
    </w:p>
    <w:p w14:paraId="16BA7647" w14:textId="77777777" w:rsidR="008A329B" w:rsidRPr="00491BDB" w:rsidRDefault="008A329B" w:rsidP="008A329B">
      <w:pPr>
        <w:pStyle w:val="Heading3"/>
        <w:rPr>
          <w:lang w:val="en-GB"/>
        </w:rPr>
      </w:pPr>
      <w:bookmarkStart w:id="276" w:name="_Toc516655056"/>
      <w:bookmarkStart w:id="277" w:name="_Toc516655611"/>
      <w:bookmarkStart w:id="278" w:name="_Toc516656166"/>
      <w:bookmarkStart w:id="279" w:name="_Toc516656721"/>
      <w:bookmarkStart w:id="280" w:name="_Toc516657276"/>
      <w:bookmarkStart w:id="281" w:name="_Toc528663921"/>
      <w:r w:rsidRPr="00491BDB">
        <w:rPr>
          <w:lang w:val="en-GB"/>
        </w:rPr>
        <w:t>Transport</w:t>
      </w:r>
      <w:bookmarkEnd w:id="276"/>
      <w:bookmarkEnd w:id="277"/>
      <w:bookmarkEnd w:id="278"/>
      <w:bookmarkEnd w:id="279"/>
      <w:bookmarkEnd w:id="280"/>
      <w:bookmarkEnd w:id="281"/>
    </w:p>
    <w:p w14:paraId="0A583952" w14:textId="77777777" w:rsidR="008A329B" w:rsidRPr="00491BDB" w:rsidRDefault="008A329B" w:rsidP="008A329B">
      <w:r w:rsidRPr="00491BDB">
        <w:t>In the three-year period since the 2012 SDAC, there has been a slight decrease in the total number of people with disability reporting difficulties in using public transport (33.7 per cent in 2012 compared to 32.4 per cent in 2015).</w:t>
      </w:r>
    </w:p>
    <w:p w14:paraId="759BA2C0" w14:textId="77777777" w:rsidR="008A329B" w:rsidRPr="00491BDB" w:rsidRDefault="008A329B" w:rsidP="008A329B">
      <w:r w:rsidRPr="00491BDB">
        <w:t xml:space="preserve">The level of difficulty experienced in accessing public transport increases with the level of disability a person experiences. People with a profound or severe core activity limitation reported an increase in difficulty from 2012 </w:t>
      </w:r>
      <w:r w:rsidRPr="00491BDB">
        <w:br/>
        <w:t>(70 per cent) to 2015 (71.5 per cent).</w:t>
      </w:r>
    </w:p>
    <w:p w14:paraId="6EBFA725" w14:textId="77777777" w:rsidR="008A329B" w:rsidRPr="00491BDB" w:rsidRDefault="008A329B" w:rsidP="00BA1993">
      <w:pPr>
        <w:pStyle w:val="Heading3"/>
        <w:rPr>
          <w:lang w:val="en-GB"/>
        </w:rPr>
      </w:pPr>
      <w:bookmarkStart w:id="282" w:name="_Toc516655057"/>
      <w:bookmarkStart w:id="283" w:name="_Toc516655612"/>
      <w:bookmarkStart w:id="284" w:name="_Toc516656167"/>
      <w:bookmarkStart w:id="285" w:name="_Toc516656722"/>
      <w:bookmarkStart w:id="286" w:name="_Toc516657277"/>
      <w:bookmarkStart w:id="287" w:name="_Toc528663922"/>
      <w:r w:rsidRPr="00491BDB">
        <w:rPr>
          <w:lang w:val="en-GB"/>
        </w:rPr>
        <w:t>Social and community events</w:t>
      </w:r>
      <w:bookmarkEnd w:id="282"/>
      <w:bookmarkEnd w:id="283"/>
      <w:bookmarkEnd w:id="284"/>
      <w:bookmarkEnd w:id="285"/>
      <w:bookmarkEnd w:id="286"/>
      <w:bookmarkEnd w:id="287"/>
    </w:p>
    <w:p w14:paraId="497C18F9" w14:textId="77777777" w:rsidR="008A329B" w:rsidRPr="00491BDB" w:rsidRDefault="008A329B" w:rsidP="008A329B">
      <w:r w:rsidRPr="00491BDB">
        <w:t>Participation in social or community activities by people with disability has remained relatively stable between 2012 and 2015. The 2015 SDAC results show a slight increase from 95.8 per cent in 2012 to 96.5 per cent of people with disability participating in social or community activities at home in 2015; and 92.2 per cent in 2012 to 93 per cent for participation away from home in 2015.</w:t>
      </w:r>
    </w:p>
    <w:p w14:paraId="38D6DCE7" w14:textId="77777777" w:rsidR="00BA1993" w:rsidRPr="00491BDB" w:rsidRDefault="00BA1993" w:rsidP="008A329B">
      <w:r w:rsidRPr="00491BDB">
        <w:rPr>
          <w:noProof/>
          <w:lang w:val="en-AU" w:eastAsia="en-AU"/>
        </w:rPr>
        <w:drawing>
          <wp:inline distT="0" distB="0" distL="0" distR="0" wp14:anchorId="3E96457B" wp14:editId="25F456C1">
            <wp:extent cx="2970652" cy="1864426"/>
            <wp:effectExtent l="0" t="0" r="1270" b="2540"/>
            <wp:docPr id="283" name="Picture 283" descr="1 in 3 people with disability find it difficult to use public transport" title="1 in 3 people with disability find it difficult to use public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1Diagram1.jpg"/>
                    <pic:cNvPicPr/>
                  </pic:nvPicPr>
                  <pic:blipFill>
                    <a:blip r:embed="rId34">
                      <a:extLst>
                        <a:ext uri="{28A0092B-C50C-407E-A947-70E740481C1C}">
                          <a14:useLocalDpi xmlns:a14="http://schemas.microsoft.com/office/drawing/2010/main" val="0"/>
                        </a:ext>
                      </a:extLst>
                    </a:blip>
                    <a:stretch>
                      <a:fillRect/>
                    </a:stretch>
                  </pic:blipFill>
                  <pic:spPr>
                    <a:xfrm>
                      <a:off x="0" y="0"/>
                      <a:ext cx="2982926" cy="1872129"/>
                    </a:xfrm>
                    <a:prstGeom prst="rect">
                      <a:avLst/>
                    </a:prstGeom>
                  </pic:spPr>
                </pic:pic>
              </a:graphicData>
            </a:graphic>
          </wp:inline>
        </w:drawing>
      </w:r>
    </w:p>
    <w:p w14:paraId="25E55898" w14:textId="77777777" w:rsidR="00525A3F" w:rsidRPr="00491BDB" w:rsidRDefault="00525A3F" w:rsidP="008A329B">
      <w:pPr>
        <w:sectPr w:rsidR="00525A3F" w:rsidRPr="00491BDB" w:rsidSect="004C75B1">
          <w:type w:val="continuous"/>
          <w:pgSz w:w="11907" w:h="16839" w:code="9"/>
          <w:pgMar w:top="1701" w:right="720" w:bottom="720" w:left="720" w:header="720" w:footer="227" w:gutter="0"/>
          <w:cols w:num="2" w:space="720"/>
          <w:noEndnote/>
          <w:docGrid w:linePitch="299"/>
        </w:sectPr>
      </w:pPr>
    </w:p>
    <w:p w14:paraId="6A848E6A" w14:textId="77777777" w:rsidR="00525A3F" w:rsidRPr="00491BDB" w:rsidRDefault="00525A3F" w:rsidP="00525A3F">
      <w:pPr>
        <w:pStyle w:val="Heading1"/>
        <w:rPr>
          <w:lang w:val="en-GB"/>
        </w:rPr>
      </w:pPr>
      <w:bookmarkStart w:id="288" w:name="_Toc516655058"/>
      <w:bookmarkStart w:id="289" w:name="_Toc516655613"/>
      <w:bookmarkStart w:id="290" w:name="_Toc516656168"/>
      <w:bookmarkStart w:id="291" w:name="_Toc516656723"/>
      <w:bookmarkStart w:id="292" w:name="_Toc516657278"/>
      <w:bookmarkStart w:id="293" w:name="_Toc528663923"/>
      <w:r w:rsidRPr="00491BDB">
        <w:rPr>
          <w:lang w:val="en-GB"/>
        </w:rPr>
        <w:lastRenderedPageBreak/>
        <w:t>What people with disability have to say about Outcome 1 – Inclusive and Accessible Communities</w:t>
      </w:r>
      <w:bookmarkEnd w:id="288"/>
      <w:bookmarkEnd w:id="289"/>
      <w:bookmarkEnd w:id="290"/>
      <w:bookmarkEnd w:id="291"/>
      <w:bookmarkEnd w:id="292"/>
      <w:bookmarkEnd w:id="293"/>
    </w:p>
    <w:p w14:paraId="7A58787B" w14:textId="77777777" w:rsidR="00525A3F" w:rsidRPr="00491BDB" w:rsidRDefault="00525A3F" w:rsidP="00525A3F">
      <w:pPr>
        <w:rPr>
          <w:lang w:val="en-GB"/>
        </w:rPr>
        <w:sectPr w:rsidR="00525A3F" w:rsidRPr="00491BDB" w:rsidSect="004C75B1">
          <w:pgSz w:w="11907" w:h="16839" w:code="9"/>
          <w:pgMar w:top="1701" w:right="720" w:bottom="720" w:left="720" w:header="720" w:footer="227" w:gutter="0"/>
          <w:cols w:space="720"/>
          <w:noEndnote/>
          <w:docGrid w:linePitch="299"/>
        </w:sectPr>
      </w:pPr>
    </w:p>
    <w:p w14:paraId="2F13102E" w14:textId="77777777" w:rsidR="00234BCA" w:rsidRPr="00491BDB" w:rsidRDefault="00234BCA" w:rsidP="00234BCA">
      <w:r w:rsidRPr="00491BDB">
        <w:t xml:space="preserve">To inform the 2016 Progress Report, the Department of Social Services conducted a survey during August and September 2017 to receive feedback from people with disability, their families and carers, on progress and achievements against the Strategy. The views of people with disability, their families and carers, and their representative organisations provide valuable insight on progress made and where further effort is needed. </w:t>
      </w:r>
    </w:p>
    <w:p w14:paraId="0960742E" w14:textId="77777777" w:rsidR="00525A3F" w:rsidRPr="00491BDB" w:rsidRDefault="00525A3F" w:rsidP="00525A3F">
      <w:r w:rsidRPr="00491BDB">
        <w:t>Feedback from people with disability on Outcome 1 indicated that there have been some improvements particularly around access to the internet and technology, but there is significant work still to do.</w:t>
      </w:r>
    </w:p>
    <w:p w14:paraId="5455B66B" w14:textId="77777777" w:rsidR="00525A3F" w:rsidRPr="00491BDB" w:rsidRDefault="00525A3F" w:rsidP="00525A3F">
      <w:r w:rsidRPr="00491BDB">
        <w:t xml:space="preserve">A common concern raised by people with disability was the lack of accessible, whole-of-journey public transport, including disability parking close to entrances of facilities and access to crossroads. </w:t>
      </w:r>
    </w:p>
    <w:p w14:paraId="7743F910" w14:textId="77777777" w:rsidR="00525A3F" w:rsidRPr="00491BDB" w:rsidRDefault="00525A3F" w:rsidP="00525A3F">
      <w:r w:rsidRPr="00491BDB">
        <w:t xml:space="preserve">Access to buildings, poorly designed footpaths and lack of accessible toilets were identified as ongoing barriers to people with disability participating in community life. </w:t>
      </w:r>
    </w:p>
    <w:p w14:paraId="05B6E4FC" w14:textId="77777777" w:rsidR="00525A3F" w:rsidRPr="00491BDB" w:rsidRDefault="00525A3F" w:rsidP="00525A3F">
      <w:r w:rsidRPr="00491BDB">
        <w:t xml:space="preserve">People with disability indicated that, overall, participation in sport, recreational and/or social activities had not improved over 2015-2016; however, there were some initiatives that had made a positive contribution, including funding for children with disability and better access to stadiums initiatives. </w:t>
      </w:r>
    </w:p>
    <w:p w14:paraId="547B48EC" w14:textId="77777777" w:rsidR="00525A3F" w:rsidRPr="00491BDB" w:rsidRDefault="00525A3F" w:rsidP="00525A3F">
      <w:r w:rsidRPr="00491BDB">
        <w:t>People with disability claim there is a lack of awareness of accessibility issues within the general community and that more education about disability is needed. People with disability believe that some progress has been made through raising the profile of people with disability in the media; for example, prominent sportspeople have promoted mental health awareness, but more needs to be done to bring about attitudinal change.</w:t>
      </w:r>
    </w:p>
    <w:p w14:paraId="18A97A7A" w14:textId="77777777" w:rsidR="00525A3F" w:rsidRPr="00491BDB" w:rsidRDefault="00525A3F" w:rsidP="00525A3F">
      <w:r w:rsidRPr="00491BDB">
        <w:t xml:space="preserve">The internet has become more accessible for people with disability. Assistive technology—for example, those publicly available in libraries and community centres—and accessible content have contributed to these improvements. People with disability commented that cost remains a major barrier to accessing the internet. More training and improvements in safety, particularly for people with intellectual disability, were identified by people with disability as areas where access to the internet could be improved. </w:t>
      </w:r>
    </w:p>
    <w:p w14:paraId="38CC4DA6" w14:textId="77777777" w:rsidR="00525A3F" w:rsidRPr="00491BDB" w:rsidRDefault="00525A3F" w:rsidP="00525A3F">
      <w:r w:rsidRPr="00491BDB">
        <w:t xml:space="preserve">Affordable, accessible housing for people with disability was identified as a key area where improvements have not been achieved. People with disability believe that regulatory intervention through the National Construction Code is required to achieve change. </w:t>
      </w:r>
    </w:p>
    <w:p w14:paraId="10CB9D0B" w14:textId="77777777" w:rsidR="00525A3F" w:rsidRPr="00491BDB" w:rsidRDefault="00525A3F" w:rsidP="00525A3F">
      <w:r w:rsidRPr="00491BDB">
        <w:t xml:space="preserve">Initiatives such as the Australian Federation of Disability Organisations (AFDO) Disability Loop Project (2014-2016), funded by the Department of Social Services, was seen as a positive initiative. The initiative supported AFDO to design, develop and deliver the </w:t>
      </w:r>
      <w:r w:rsidRPr="00491BDB">
        <w:rPr>
          <w:i/>
          <w:iCs/>
        </w:rPr>
        <w:t>Understanding the National Disability Insurance Scheme</w:t>
      </w:r>
      <w:r w:rsidRPr="00491BDB">
        <w:t xml:space="preserve"> series of workshops.</w:t>
      </w:r>
    </w:p>
    <w:p w14:paraId="6E546A43" w14:textId="77777777" w:rsidR="00525A3F" w:rsidRPr="00491BDB" w:rsidRDefault="00525A3F" w:rsidP="00525A3F">
      <w:r w:rsidRPr="00491BDB">
        <w:t>The following section outlines key achievements and progress made by the Australian Government, and state and territory governments, across Outcome 1 of the Strategy. Further examples of achievements and progress by all levels of government is available in Appendix 1.</w:t>
      </w:r>
    </w:p>
    <w:p w14:paraId="377D802E" w14:textId="77777777" w:rsidR="00525A3F" w:rsidRPr="00491BDB" w:rsidRDefault="00525A3F" w:rsidP="00525A3F">
      <w:pPr>
        <w:sectPr w:rsidR="00525A3F" w:rsidRPr="00491BDB" w:rsidSect="004C75B1">
          <w:type w:val="continuous"/>
          <w:pgSz w:w="11907" w:h="16839" w:code="9"/>
          <w:pgMar w:top="1701" w:right="720" w:bottom="720" w:left="720" w:header="720" w:footer="227" w:gutter="0"/>
          <w:cols w:num="2" w:space="720"/>
          <w:noEndnote/>
          <w:docGrid w:linePitch="299"/>
        </w:sectPr>
      </w:pPr>
    </w:p>
    <w:p w14:paraId="64AB37A8" w14:textId="77777777" w:rsidR="00525A3F" w:rsidRPr="00491BDB" w:rsidRDefault="00525A3F" w:rsidP="00525A3F">
      <w:pPr>
        <w:pStyle w:val="Heading1"/>
        <w:rPr>
          <w:lang w:val="en-GB"/>
        </w:rPr>
      </w:pPr>
      <w:bookmarkStart w:id="294" w:name="_Toc516655059"/>
      <w:bookmarkStart w:id="295" w:name="_Toc516655614"/>
      <w:bookmarkStart w:id="296" w:name="_Toc516656169"/>
      <w:bookmarkStart w:id="297" w:name="_Toc516656724"/>
      <w:bookmarkStart w:id="298" w:name="_Toc516657279"/>
      <w:bookmarkStart w:id="299" w:name="_Toc528663924"/>
      <w:r w:rsidRPr="00491BDB">
        <w:rPr>
          <w:lang w:val="en-GB"/>
        </w:rPr>
        <w:lastRenderedPageBreak/>
        <w:t>Australian Government initiatives</w:t>
      </w:r>
      <w:bookmarkEnd w:id="294"/>
      <w:bookmarkEnd w:id="295"/>
      <w:bookmarkEnd w:id="296"/>
      <w:bookmarkEnd w:id="297"/>
      <w:bookmarkEnd w:id="298"/>
      <w:bookmarkEnd w:id="299"/>
    </w:p>
    <w:p w14:paraId="178304CC" w14:textId="77777777" w:rsidR="00525A3F" w:rsidRPr="00491BDB" w:rsidRDefault="00525A3F" w:rsidP="00525A3F">
      <w:pPr>
        <w:pStyle w:val="Heading2"/>
        <w:rPr>
          <w:lang w:val="en-GB"/>
        </w:rPr>
      </w:pPr>
      <w:bookmarkStart w:id="300" w:name="_Toc516655060"/>
      <w:bookmarkStart w:id="301" w:name="_Toc516655615"/>
      <w:bookmarkStart w:id="302" w:name="_Toc516656170"/>
      <w:bookmarkStart w:id="303" w:name="_Toc516656725"/>
      <w:bookmarkStart w:id="304" w:name="_Toc516657280"/>
      <w:bookmarkStart w:id="305" w:name="_Toc528663925"/>
      <w:r w:rsidRPr="00491BDB">
        <w:rPr>
          <w:lang w:val="en-GB"/>
        </w:rPr>
        <w:t>Day to Day Living</w:t>
      </w:r>
      <w:bookmarkEnd w:id="300"/>
      <w:bookmarkEnd w:id="301"/>
      <w:bookmarkEnd w:id="302"/>
      <w:bookmarkEnd w:id="303"/>
      <w:bookmarkEnd w:id="304"/>
      <w:bookmarkEnd w:id="305"/>
    </w:p>
    <w:p w14:paraId="185BB4A5" w14:textId="77777777" w:rsidR="00525A3F" w:rsidRPr="00491BDB" w:rsidRDefault="00525A3F" w:rsidP="00525A3F">
      <w:r w:rsidRPr="00491BDB">
        <w:t xml:space="preserve">The Department of Health’s </w:t>
      </w:r>
      <w:r w:rsidRPr="00491BDB">
        <w:rPr>
          <w:i/>
          <w:iCs/>
        </w:rPr>
        <w:t>Day to Day Living</w:t>
      </w:r>
      <w:r w:rsidRPr="00491BDB">
        <w:t xml:space="preserve"> program recognises that people with severe and persistent mental illness face significant obstacles to learning new skills and participating in social activities. </w:t>
      </w:r>
      <w:r w:rsidRPr="00491BDB">
        <w:rPr>
          <w:i/>
          <w:iCs/>
        </w:rPr>
        <w:t>Day to Day Living</w:t>
      </w:r>
      <w:r w:rsidRPr="00491BDB">
        <w:t xml:space="preserve"> services aim to improve social and health outcomes of participants. </w:t>
      </w:r>
    </w:p>
    <w:p w14:paraId="112DC9B4" w14:textId="77777777" w:rsidR="00525A3F" w:rsidRPr="00491BDB" w:rsidRDefault="00525A3F" w:rsidP="00525A3F">
      <w:pPr>
        <w:pStyle w:val="Heading2"/>
        <w:rPr>
          <w:lang w:val="en-GB"/>
        </w:rPr>
      </w:pPr>
      <w:bookmarkStart w:id="306" w:name="_Toc516655061"/>
      <w:bookmarkStart w:id="307" w:name="_Toc516655616"/>
      <w:bookmarkStart w:id="308" w:name="_Toc516656171"/>
      <w:bookmarkStart w:id="309" w:name="_Toc516656726"/>
      <w:bookmarkStart w:id="310" w:name="_Toc516657281"/>
      <w:bookmarkStart w:id="311" w:name="_Toc528663926"/>
      <w:r w:rsidRPr="00491BDB">
        <w:rPr>
          <w:lang w:val="en-GB"/>
        </w:rPr>
        <w:t>Whole Journey Guide</w:t>
      </w:r>
      <w:bookmarkEnd w:id="306"/>
      <w:bookmarkEnd w:id="307"/>
      <w:bookmarkEnd w:id="308"/>
      <w:bookmarkEnd w:id="309"/>
      <w:bookmarkEnd w:id="310"/>
      <w:bookmarkEnd w:id="311"/>
      <w:r w:rsidRPr="00491BDB">
        <w:rPr>
          <w:lang w:val="en-GB"/>
        </w:rPr>
        <w:t xml:space="preserve"> </w:t>
      </w:r>
    </w:p>
    <w:p w14:paraId="249FB4DE" w14:textId="77777777" w:rsidR="00525A3F" w:rsidRPr="00491BDB" w:rsidRDefault="00525A3F" w:rsidP="00525A3F">
      <w:r w:rsidRPr="00491BDB">
        <w:t xml:space="preserve">The </w:t>
      </w:r>
      <w:r w:rsidRPr="00491BDB">
        <w:rPr>
          <w:i/>
          <w:iCs/>
        </w:rPr>
        <w:t>Whole Journey Guide</w:t>
      </w:r>
      <w:r w:rsidRPr="00491BDB">
        <w:t xml:space="preserve">, developed by the Department of Infrastructure, Regional Development and Cities, aims to encourage public transport policy makers, planners, designers, builders, certifiers and operators to think beyond compliance and the physical and governance boundaries of services and infrastructure, and focus on people’s accessibility needs across their whole journey. </w:t>
      </w:r>
    </w:p>
    <w:p w14:paraId="1DEA5E26" w14:textId="77777777" w:rsidR="00525A3F" w:rsidRPr="00491BDB" w:rsidRDefault="00525A3F" w:rsidP="00525A3F">
      <w:pPr>
        <w:pStyle w:val="Heading2"/>
        <w:rPr>
          <w:lang w:val="en-GB"/>
        </w:rPr>
      </w:pPr>
      <w:bookmarkStart w:id="312" w:name="_Toc516655062"/>
      <w:bookmarkStart w:id="313" w:name="_Toc516655617"/>
      <w:bookmarkStart w:id="314" w:name="_Toc516656172"/>
      <w:bookmarkStart w:id="315" w:name="_Toc516656727"/>
      <w:bookmarkStart w:id="316" w:name="_Toc516657282"/>
      <w:bookmarkStart w:id="317" w:name="_Toc528663927"/>
      <w:r w:rsidRPr="00491BDB">
        <w:rPr>
          <w:lang w:val="en-GB"/>
        </w:rPr>
        <w:t>Marrakesh Treaty</w:t>
      </w:r>
      <w:bookmarkEnd w:id="312"/>
      <w:bookmarkEnd w:id="313"/>
      <w:bookmarkEnd w:id="314"/>
      <w:bookmarkEnd w:id="315"/>
      <w:bookmarkEnd w:id="316"/>
      <w:bookmarkEnd w:id="317"/>
    </w:p>
    <w:p w14:paraId="432AA5CE" w14:textId="77777777" w:rsidR="00525A3F" w:rsidRPr="00491BDB" w:rsidRDefault="00525A3F" w:rsidP="00525A3F">
      <w:r w:rsidRPr="00491BDB">
        <w:t>The Marrakesh Treaty is an important mechanism to help overcome the copyright barriers that affect the availability of accessible format books and other material.</w:t>
      </w:r>
    </w:p>
    <w:p w14:paraId="5627AD0C" w14:textId="77777777" w:rsidR="00525A3F" w:rsidRPr="00491BDB" w:rsidRDefault="00525A3F" w:rsidP="00525A3F">
      <w:r w:rsidRPr="00491BDB">
        <w:t>Australia ratified the Marrakesh Treaty in December</w:t>
      </w:r>
      <w:r w:rsidR="00AC3A3B" w:rsidRPr="00491BDB">
        <w:t> </w:t>
      </w:r>
      <w:r w:rsidRPr="00491BDB">
        <w:t>2015. The Marrakesh Treaty entered into force on 30 September</w:t>
      </w:r>
      <w:r w:rsidR="00AC3A3B" w:rsidRPr="00491BDB">
        <w:t> </w:t>
      </w:r>
      <w:r w:rsidRPr="00491BDB">
        <w:t>2016 and helps to increase the lawful distribution of books and other materials in accessible formats.</w:t>
      </w:r>
    </w:p>
    <w:p w14:paraId="4B267DB3" w14:textId="77777777" w:rsidR="00525A3F" w:rsidRPr="00491BDB" w:rsidRDefault="00525A3F" w:rsidP="00525A3F">
      <w:pPr>
        <w:pStyle w:val="Heading2"/>
        <w:rPr>
          <w:lang w:val="en-GB"/>
        </w:rPr>
      </w:pPr>
      <w:bookmarkStart w:id="318" w:name="_Toc516655063"/>
      <w:bookmarkStart w:id="319" w:name="_Toc516655618"/>
      <w:bookmarkStart w:id="320" w:name="_Toc516656173"/>
      <w:bookmarkStart w:id="321" w:name="_Toc516656728"/>
      <w:bookmarkStart w:id="322" w:name="_Toc516657283"/>
      <w:bookmarkStart w:id="323" w:name="_Toc528663928"/>
      <w:r w:rsidRPr="00491BDB">
        <w:rPr>
          <w:lang w:val="en-GB"/>
        </w:rPr>
        <w:t>Seeing Ourselves: Reflections of Diversity in TV Drama</w:t>
      </w:r>
      <w:bookmarkEnd w:id="318"/>
      <w:bookmarkEnd w:id="319"/>
      <w:bookmarkEnd w:id="320"/>
      <w:bookmarkEnd w:id="321"/>
      <w:bookmarkEnd w:id="322"/>
      <w:bookmarkEnd w:id="323"/>
    </w:p>
    <w:p w14:paraId="1EB11BCA" w14:textId="77777777" w:rsidR="00525A3F" w:rsidRPr="00491BDB" w:rsidRDefault="00525A3F" w:rsidP="00525A3F">
      <w:r w:rsidRPr="00491BDB">
        <w:t xml:space="preserve">Released in 2016, Screen Australia’s </w:t>
      </w:r>
      <w:r w:rsidRPr="00491BDB">
        <w:rPr>
          <w:i/>
          <w:iCs/>
        </w:rPr>
        <w:t>Seeing Ourselves: Reflections on Diversity in TV Drama</w:t>
      </w:r>
      <w:r w:rsidRPr="00491BDB">
        <w:t xml:space="preserve"> is arguably the most significant study of diversity on Australian screens since television began in 1956. </w:t>
      </w:r>
    </w:p>
    <w:p w14:paraId="0B83CD1B" w14:textId="77777777" w:rsidR="00525A3F" w:rsidRPr="00491BDB" w:rsidRDefault="00525A3F" w:rsidP="00525A3F">
      <w:r w:rsidRPr="00491BDB">
        <w:t>The objective of the report was to identify a baseline and engage the industry in a conversation about the need for the screen sector to represent Australian society. It</w:t>
      </w:r>
      <w:r w:rsidRPr="00491BDB">
        <w:rPr>
          <w:lang w:val="en-AU"/>
        </w:rPr>
        <w:t xml:space="preserve"> analysed</w:t>
      </w:r>
      <w:r w:rsidRPr="00491BDB">
        <w:t xml:space="preserve"> 199 Australian TV dramas (fiction excluding animation) which were broadcast between 2011 and 2015, with the aim of establishing benchmarks for current levels of diversity in Australian TV drama. Findings were reported on three aspects of diversity — cultural background, disability status and sexual orientation/gender identity. The percentage of dramas containing at least one character with a disability is only 10 per cent. The percentage of Australians with disability is more than </w:t>
      </w:r>
      <w:r w:rsidR="00E4352E" w:rsidRPr="00491BDB">
        <w:t>double</w:t>
      </w:r>
      <w:r w:rsidRPr="00491BDB">
        <w:t xml:space="preserve"> the percentage of characters with disability on TV. </w:t>
      </w:r>
    </w:p>
    <w:p w14:paraId="5A604B8A" w14:textId="77777777" w:rsidR="00525A3F" w:rsidRPr="00491BDB" w:rsidRDefault="00525A3F" w:rsidP="00525A3F">
      <w:pPr>
        <w:pStyle w:val="Heading1"/>
        <w:rPr>
          <w:lang w:val="en-GB"/>
        </w:rPr>
      </w:pPr>
      <w:bookmarkStart w:id="324" w:name="_Toc516655064"/>
      <w:bookmarkStart w:id="325" w:name="_Toc516655619"/>
      <w:bookmarkStart w:id="326" w:name="_Toc516656174"/>
      <w:bookmarkStart w:id="327" w:name="_Toc516656729"/>
      <w:bookmarkStart w:id="328" w:name="_Toc516657284"/>
      <w:bookmarkStart w:id="329" w:name="_Toc528663929"/>
      <w:r w:rsidRPr="00491BDB">
        <w:rPr>
          <w:lang w:val="en-GB"/>
        </w:rPr>
        <w:t xml:space="preserve">On the ground </w:t>
      </w:r>
      <w:r w:rsidRPr="00491BDB">
        <w:rPr>
          <w:lang w:val="en-GB"/>
        </w:rPr>
        <w:br/>
        <w:t xml:space="preserve">in the States </w:t>
      </w:r>
      <w:r w:rsidRPr="00491BDB">
        <w:rPr>
          <w:lang w:val="en-GB"/>
        </w:rPr>
        <w:br/>
        <w:t>and Territories</w:t>
      </w:r>
      <w:bookmarkEnd w:id="324"/>
      <w:bookmarkEnd w:id="325"/>
      <w:bookmarkEnd w:id="326"/>
      <w:bookmarkEnd w:id="327"/>
      <w:bookmarkEnd w:id="328"/>
      <w:bookmarkEnd w:id="329"/>
    </w:p>
    <w:p w14:paraId="3B3ED8F5" w14:textId="77777777" w:rsidR="00525A3F" w:rsidRPr="00491BDB" w:rsidRDefault="00525A3F" w:rsidP="00525A3F">
      <w:pPr>
        <w:pStyle w:val="Heading2"/>
        <w:rPr>
          <w:lang w:val="en-GB"/>
        </w:rPr>
      </w:pPr>
      <w:bookmarkStart w:id="330" w:name="_Toc516655065"/>
      <w:bookmarkStart w:id="331" w:name="_Toc516655620"/>
      <w:bookmarkStart w:id="332" w:name="_Toc516656175"/>
      <w:bookmarkStart w:id="333" w:name="_Toc516656730"/>
      <w:bookmarkStart w:id="334" w:name="_Toc516657285"/>
      <w:bookmarkStart w:id="335" w:name="_Toc528663930"/>
      <w:r w:rsidRPr="00491BDB">
        <w:rPr>
          <w:lang w:val="en-GB"/>
        </w:rPr>
        <w:t>ACT Inclusion Council, Australian Capital Territory</w:t>
      </w:r>
      <w:bookmarkEnd w:id="330"/>
      <w:bookmarkEnd w:id="331"/>
      <w:bookmarkEnd w:id="332"/>
      <w:bookmarkEnd w:id="333"/>
      <w:bookmarkEnd w:id="334"/>
      <w:bookmarkEnd w:id="335"/>
    </w:p>
    <w:p w14:paraId="7515F116" w14:textId="77777777" w:rsidR="00525A3F" w:rsidRPr="00491BDB" w:rsidRDefault="00525A3F" w:rsidP="00525A3F">
      <w:r w:rsidRPr="00491BDB">
        <w:t>The Australian Capital Territory Inclusion Council is a consortium of local business and community services engaging with local government to progress inclusive outcomes for people with disability in the Australian Capital Territory.</w:t>
      </w:r>
    </w:p>
    <w:p w14:paraId="65CEE123" w14:textId="77777777" w:rsidR="00525A3F" w:rsidRPr="00491BDB" w:rsidRDefault="00525A3F" w:rsidP="00525A3F">
      <w:r w:rsidRPr="00491BDB">
        <w:t xml:space="preserve">Activities have included engaging with local businesses and community groups to equip them with information on disability, facts on disability employment, and practical steps they can make to promote better opportunities for people with disability in the Australian Capital Territory. </w:t>
      </w:r>
    </w:p>
    <w:p w14:paraId="4C9FD734" w14:textId="77777777" w:rsidR="00ED3D20" w:rsidRPr="00491BDB" w:rsidRDefault="00525A3F" w:rsidP="00525A3F">
      <w:pPr>
        <w:sectPr w:rsidR="00ED3D20" w:rsidRPr="00491BDB" w:rsidSect="004C75B1">
          <w:pgSz w:w="11907" w:h="16839" w:code="9"/>
          <w:pgMar w:top="1701" w:right="720" w:bottom="720" w:left="720" w:header="720" w:footer="227" w:gutter="0"/>
          <w:cols w:num="2" w:space="720"/>
          <w:noEndnote/>
          <w:docGrid w:linePitch="299"/>
        </w:sectPr>
      </w:pPr>
      <w:r w:rsidRPr="00491BDB">
        <w:t xml:space="preserve">The </w:t>
      </w:r>
      <w:r w:rsidRPr="00491BDB">
        <w:rPr>
          <w:i/>
          <w:iCs/>
        </w:rPr>
        <w:t>Disability Confidence Canberra Information Handbook</w:t>
      </w:r>
      <w:r w:rsidRPr="00491BDB">
        <w:t xml:space="preserve"> provides business, government agencies, community organisations and local communities with a toolkit for becoming more disability confident and accessible.</w:t>
      </w:r>
    </w:p>
    <w:p w14:paraId="2B0FB76A" w14:textId="77777777" w:rsidR="00525A3F" w:rsidRPr="00491BDB" w:rsidRDefault="00056837" w:rsidP="00525A3F">
      <w:r w:rsidRPr="00491BDB">
        <w:rPr>
          <w:noProof/>
          <w:lang w:val="en-AU" w:eastAsia="en-AU"/>
        </w:rPr>
        <w:lastRenderedPageBreak/>
        <w:drawing>
          <wp:inline distT="0" distB="0" distL="0" distR="0" wp14:anchorId="29B0E023" wp14:editId="01937722">
            <wp:extent cx="2771775" cy="1876425"/>
            <wp:effectExtent l="0" t="0" r="9525" b="9525"/>
            <wp:docPr id="286" name="Picture 286" descr="Image of accessible parking symbol with a set of car keys" title="Image of accessible parking symbol with a set of car k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ys.jpg"/>
                    <pic:cNvPicPr/>
                  </pic:nvPicPr>
                  <pic:blipFill>
                    <a:blip r:embed="rId35">
                      <a:extLst>
                        <a:ext uri="{28A0092B-C50C-407E-A947-70E740481C1C}">
                          <a14:useLocalDpi xmlns:a14="http://schemas.microsoft.com/office/drawing/2010/main" val="0"/>
                        </a:ext>
                      </a:extLst>
                    </a:blip>
                    <a:stretch>
                      <a:fillRect/>
                    </a:stretch>
                  </pic:blipFill>
                  <pic:spPr>
                    <a:xfrm>
                      <a:off x="0" y="0"/>
                      <a:ext cx="2771775" cy="1876425"/>
                    </a:xfrm>
                    <a:prstGeom prst="rect">
                      <a:avLst/>
                    </a:prstGeom>
                  </pic:spPr>
                </pic:pic>
              </a:graphicData>
            </a:graphic>
          </wp:inline>
        </w:drawing>
      </w:r>
    </w:p>
    <w:p w14:paraId="14FC28F7" w14:textId="77777777" w:rsidR="00056837" w:rsidRPr="00491BDB" w:rsidRDefault="00056837" w:rsidP="00056837">
      <w:pPr>
        <w:rPr>
          <w:b/>
          <w:lang w:val="en-GB"/>
        </w:rPr>
      </w:pPr>
      <w:r w:rsidRPr="00491BDB">
        <w:rPr>
          <w:b/>
          <w:lang w:val="en-GB"/>
        </w:rPr>
        <w:t>BlueBays, South Australia</w:t>
      </w:r>
    </w:p>
    <w:p w14:paraId="28BC3BD6" w14:textId="77777777" w:rsidR="00056837" w:rsidRPr="00491BDB" w:rsidRDefault="00056837" w:rsidP="00056837">
      <w:r w:rsidRPr="00491BDB">
        <w:t>BlueBays is a free mobile phone app to help people with disability parking permits locate and share information about accessible car parking spaces in South Australia.</w:t>
      </w:r>
    </w:p>
    <w:p w14:paraId="58504BBF" w14:textId="77777777" w:rsidR="00056837" w:rsidRPr="00491BDB" w:rsidRDefault="00056837" w:rsidP="00525A3F"/>
    <w:p w14:paraId="1B76B169" w14:textId="77777777" w:rsidR="00056837" w:rsidRPr="00491BDB" w:rsidRDefault="00056837" w:rsidP="00525A3F">
      <w:r w:rsidRPr="00491BDB">
        <w:rPr>
          <w:noProof/>
          <w:lang w:val="en-AU" w:eastAsia="en-AU"/>
        </w:rPr>
        <w:drawing>
          <wp:inline distT="0" distB="0" distL="0" distR="0" wp14:anchorId="114E13B8" wp14:editId="7B572E71">
            <wp:extent cx="2619375" cy="1695450"/>
            <wp:effectExtent l="0" t="0" r="9525" b="0"/>
            <wp:docPr id="287" name="Picture 287" descr="Image of accessible parking symbol with a set of car keys" title="Image of accessible parking symbol with a set of car k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r-of-vdac.jpg"/>
                    <pic:cNvPicPr/>
                  </pic:nvPicPr>
                  <pic:blipFill>
                    <a:blip r:embed="rId36">
                      <a:extLst>
                        <a:ext uri="{28A0092B-C50C-407E-A947-70E740481C1C}">
                          <a14:useLocalDpi xmlns:a14="http://schemas.microsoft.com/office/drawing/2010/main" val="0"/>
                        </a:ext>
                      </a:extLst>
                    </a:blip>
                    <a:stretch>
                      <a:fillRect/>
                    </a:stretch>
                  </pic:blipFill>
                  <pic:spPr>
                    <a:xfrm>
                      <a:off x="0" y="0"/>
                      <a:ext cx="2619375" cy="1695450"/>
                    </a:xfrm>
                    <a:prstGeom prst="rect">
                      <a:avLst/>
                    </a:prstGeom>
                  </pic:spPr>
                </pic:pic>
              </a:graphicData>
            </a:graphic>
          </wp:inline>
        </w:drawing>
      </w:r>
    </w:p>
    <w:p w14:paraId="3380C683" w14:textId="77777777" w:rsidR="00056837" w:rsidRPr="00491BDB" w:rsidRDefault="00056837" w:rsidP="00056837">
      <w:pPr>
        <w:rPr>
          <w:b/>
          <w:lang w:val="en-GB"/>
        </w:rPr>
      </w:pPr>
      <w:r w:rsidRPr="00491BDB">
        <w:rPr>
          <w:b/>
          <w:lang w:val="en-GB"/>
        </w:rPr>
        <w:t xml:space="preserve">Colleen Furlanetto, Chair of the Victorian Disability Advisory Council </w:t>
      </w:r>
    </w:p>
    <w:p w14:paraId="6E4C605C" w14:textId="77777777" w:rsidR="00056837" w:rsidRPr="00491BDB" w:rsidRDefault="00056837" w:rsidP="00056837">
      <w:r w:rsidRPr="00491BDB">
        <w:t xml:space="preserve">The role of the Victorian Disability Advisory Council is to represent the voice and views of Victorians with a disability, providing advice to the Victorian Minister for Housing, Disability and Ageing, to influence systemic change for people with disability. </w:t>
      </w:r>
    </w:p>
    <w:p w14:paraId="0319A249" w14:textId="77777777" w:rsidR="008A329B" w:rsidRPr="00491BDB" w:rsidRDefault="008A329B" w:rsidP="008A329B"/>
    <w:p w14:paraId="09737D8D" w14:textId="77777777" w:rsidR="0077784E" w:rsidRPr="00491BDB" w:rsidRDefault="0077784E" w:rsidP="0077784E">
      <w:pPr>
        <w:pStyle w:val="Heading2"/>
        <w:rPr>
          <w:lang w:val="en-GB"/>
        </w:rPr>
      </w:pPr>
      <w:r w:rsidRPr="00491BDB">
        <w:br w:type="column"/>
      </w:r>
      <w:bookmarkStart w:id="336" w:name="_Toc516655066"/>
      <w:bookmarkStart w:id="337" w:name="_Toc516655621"/>
      <w:bookmarkStart w:id="338" w:name="_Toc516656176"/>
      <w:bookmarkStart w:id="339" w:name="_Toc516656731"/>
      <w:bookmarkStart w:id="340" w:name="_Toc516657286"/>
      <w:bookmarkStart w:id="341" w:name="_Toc528663931"/>
      <w:r w:rsidRPr="00491BDB">
        <w:rPr>
          <w:lang w:val="en-GB"/>
        </w:rPr>
        <w:t>Partnership with Local Government, New South Wales</w:t>
      </w:r>
      <w:bookmarkEnd w:id="336"/>
      <w:bookmarkEnd w:id="337"/>
      <w:bookmarkEnd w:id="338"/>
      <w:bookmarkEnd w:id="339"/>
      <w:bookmarkEnd w:id="340"/>
      <w:bookmarkEnd w:id="341"/>
    </w:p>
    <w:p w14:paraId="2EA43217" w14:textId="77777777" w:rsidR="0077784E" w:rsidRPr="00491BDB" w:rsidRDefault="0077784E" w:rsidP="0077784E">
      <w:r w:rsidRPr="00491BDB">
        <w:t xml:space="preserve">The </w:t>
      </w:r>
      <w:r w:rsidR="00E9603E" w:rsidRPr="00491BDB">
        <w:t xml:space="preserve">New South Wales </w:t>
      </w:r>
      <w:r w:rsidRPr="00491BDB">
        <w:t xml:space="preserve">Department of Family and Community Services funded Local Government New South Wales to provide resources, training and mentorship to New South Wales councils to assist them in developing effective disability inclusion action plans. </w:t>
      </w:r>
    </w:p>
    <w:p w14:paraId="6C2258BC" w14:textId="77777777" w:rsidR="0077784E" w:rsidRPr="00491BDB" w:rsidRDefault="0077784E" w:rsidP="0077784E">
      <w:r w:rsidRPr="00491BDB">
        <w:t>All 128 councils in New South Wales had disability inclusion action plans in place by 1 July 2017. Completed plans can be viewed on the Disability Council New South Wales website.</w:t>
      </w:r>
    </w:p>
    <w:p w14:paraId="7CB324AF" w14:textId="77777777" w:rsidR="0077784E" w:rsidRPr="00491BDB" w:rsidRDefault="0077784E" w:rsidP="0077784E">
      <w:r w:rsidRPr="00491BDB">
        <w:t>In 2016, the Family and Community Services Lift &amp; Change Facilities Trial funded eleven accessible facilities around the state with ceiling hoists for transfers and a height adjustable change table, along with an accessible toilet.</w:t>
      </w:r>
    </w:p>
    <w:p w14:paraId="7F9343E2" w14:textId="77777777" w:rsidR="0077784E" w:rsidRPr="00491BDB" w:rsidRDefault="0077784E" w:rsidP="0077784E">
      <w:r w:rsidRPr="00491BDB">
        <w:t xml:space="preserve">Working in collaboration with Spinal Cord Injuries Australia, information on over 1,000 additional accessible facilities has been uploaded onto the National Public Toilet Map database. </w:t>
      </w:r>
    </w:p>
    <w:p w14:paraId="4FA02E1C" w14:textId="77777777" w:rsidR="0077784E" w:rsidRPr="00491BDB" w:rsidRDefault="0077784E" w:rsidP="0077784E">
      <w:pPr>
        <w:pStyle w:val="Heading2"/>
        <w:rPr>
          <w:lang w:val="en-GB"/>
        </w:rPr>
      </w:pPr>
      <w:bookmarkStart w:id="342" w:name="_Toc516655067"/>
      <w:bookmarkStart w:id="343" w:name="_Toc516655622"/>
      <w:bookmarkStart w:id="344" w:name="_Toc516656177"/>
      <w:bookmarkStart w:id="345" w:name="_Toc516656732"/>
      <w:bookmarkStart w:id="346" w:name="_Toc516657287"/>
      <w:bookmarkStart w:id="347" w:name="_Toc528663932"/>
      <w:r w:rsidRPr="00491BDB">
        <w:rPr>
          <w:lang w:val="en-GB"/>
        </w:rPr>
        <w:t>Tourism and Recreation, Northern Territory</w:t>
      </w:r>
      <w:bookmarkEnd w:id="342"/>
      <w:bookmarkEnd w:id="343"/>
      <w:bookmarkEnd w:id="344"/>
      <w:bookmarkEnd w:id="345"/>
      <w:bookmarkEnd w:id="346"/>
      <w:bookmarkEnd w:id="347"/>
    </w:p>
    <w:p w14:paraId="4F15CF7F" w14:textId="77777777" w:rsidR="0077784E" w:rsidRPr="00491BDB" w:rsidRDefault="0077784E" w:rsidP="0077784E">
      <w:r w:rsidRPr="00491BDB">
        <w:t xml:space="preserve">The Northern Territory Government supported a local tourism operator to build four purpose-built, wheelchair accessible, twin share camping options specifically for the disability market. </w:t>
      </w:r>
    </w:p>
    <w:p w14:paraId="12C6277C" w14:textId="77777777" w:rsidR="0077784E" w:rsidRPr="00491BDB" w:rsidRDefault="0077784E" w:rsidP="0077784E">
      <w:r w:rsidRPr="00491BDB">
        <w:t xml:space="preserve">This project was supported through the Tourism Infrastructure Development Fund and will improve access to the natural environment and foster inclusion and wellbeing for people with disability. </w:t>
      </w:r>
    </w:p>
    <w:p w14:paraId="56E58C8C" w14:textId="77777777" w:rsidR="0077784E" w:rsidRPr="00491BDB" w:rsidRDefault="0077784E" w:rsidP="0077784E">
      <w:r w:rsidRPr="00491BDB">
        <w:t>Each tent is equipped with a disability ramp, twin share space requirements, railings, heavy-duty door, and a sliding door. Two tents were installed at the Ayers Rock Resort campground and two at Kings Canyon Resort.</w:t>
      </w:r>
    </w:p>
    <w:p w14:paraId="3F4DC228" w14:textId="77777777" w:rsidR="0077784E" w:rsidRPr="00491BDB" w:rsidRDefault="0077784E" w:rsidP="0077784E">
      <w:pPr>
        <w:pStyle w:val="Heading2"/>
        <w:rPr>
          <w:lang w:val="en-GB"/>
        </w:rPr>
      </w:pPr>
      <w:bookmarkStart w:id="348" w:name="_Toc516655068"/>
      <w:bookmarkStart w:id="349" w:name="_Toc516655623"/>
      <w:bookmarkStart w:id="350" w:name="_Toc516656178"/>
      <w:bookmarkStart w:id="351" w:name="_Toc516656733"/>
      <w:bookmarkStart w:id="352" w:name="_Toc516657288"/>
      <w:bookmarkStart w:id="353" w:name="_Toc528663933"/>
      <w:r w:rsidRPr="00491BDB">
        <w:rPr>
          <w:lang w:val="en-GB"/>
        </w:rPr>
        <w:t>Sports and Recreation Activities, Queensland</w:t>
      </w:r>
      <w:bookmarkEnd w:id="348"/>
      <w:bookmarkEnd w:id="349"/>
      <w:bookmarkEnd w:id="350"/>
      <w:bookmarkEnd w:id="351"/>
      <w:bookmarkEnd w:id="352"/>
      <w:bookmarkEnd w:id="353"/>
    </w:p>
    <w:p w14:paraId="251E5691" w14:textId="77777777" w:rsidR="0077784E" w:rsidRPr="00491BDB" w:rsidRDefault="0077784E" w:rsidP="0077784E">
      <w:r w:rsidRPr="00491BDB">
        <w:t xml:space="preserve">In 2014-16, the </w:t>
      </w:r>
      <w:r w:rsidR="00E9603E" w:rsidRPr="00491BDB">
        <w:t xml:space="preserve">Queensland </w:t>
      </w:r>
      <w:r w:rsidRPr="00491BDB">
        <w:t xml:space="preserve">Department of National Parks, Sport and Racing promoted and </w:t>
      </w:r>
      <w:r w:rsidRPr="00491BDB">
        <w:lastRenderedPageBreak/>
        <w:t>provided opportunities for people with disability to participate in sport and recreation activities by:</w:t>
      </w:r>
    </w:p>
    <w:p w14:paraId="17EBD0F2" w14:textId="77777777" w:rsidR="0077784E" w:rsidRPr="00491BDB" w:rsidRDefault="0077784E" w:rsidP="00515ACF">
      <w:pPr>
        <w:pStyle w:val="Bullets"/>
      </w:pPr>
      <w:r w:rsidRPr="00491BDB">
        <w:t>Incorporating an inclusive policy approach that encouraged funded organisations to cater for people with disability and ensured all infrastructure projects comply with disability standards, codes or local requirements on construction or major renovation</w:t>
      </w:r>
    </w:p>
    <w:p w14:paraId="4CBB8657" w14:textId="77777777" w:rsidR="0077784E" w:rsidRPr="00491BDB" w:rsidRDefault="0077784E" w:rsidP="00515ACF">
      <w:pPr>
        <w:pStyle w:val="Bullets"/>
      </w:pPr>
      <w:r w:rsidRPr="00491BDB">
        <w:t>Promoting and approving key funding programs to provide activities for people with disability</w:t>
      </w:r>
    </w:p>
    <w:p w14:paraId="511D9ACF" w14:textId="77777777" w:rsidR="0077784E" w:rsidRPr="00491BDB" w:rsidRDefault="0077784E" w:rsidP="00515ACF">
      <w:pPr>
        <w:pStyle w:val="Bullets"/>
      </w:pPr>
      <w:r w:rsidRPr="00491BDB">
        <w:t>Facilitating the delivery of training to sport and recreation volunteers to build organisational capabilities to plan and implement inclusive programs, services, places and spaces</w:t>
      </w:r>
    </w:p>
    <w:p w14:paraId="77C8E3EB" w14:textId="77777777" w:rsidR="0077784E" w:rsidRPr="00491BDB" w:rsidRDefault="0077784E" w:rsidP="00515ACF">
      <w:pPr>
        <w:pStyle w:val="Bullets"/>
      </w:pPr>
      <w:r w:rsidRPr="00491BDB">
        <w:t>Constructing a new walking track with accessibility features at the Green Mountains section, Lamington National Park, which provided the first opportunity for independent access for people with disability into Queensland’s Gondwana Rainforests of Australia World Heritage Area.</w:t>
      </w:r>
    </w:p>
    <w:p w14:paraId="70DC9DB6" w14:textId="77777777" w:rsidR="0077784E" w:rsidRPr="00491BDB" w:rsidRDefault="0077784E" w:rsidP="0077784E">
      <w:pPr>
        <w:pStyle w:val="Heading2"/>
        <w:rPr>
          <w:lang w:val="en-GB"/>
        </w:rPr>
      </w:pPr>
      <w:bookmarkStart w:id="354" w:name="_Toc516655069"/>
      <w:bookmarkStart w:id="355" w:name="_Toc516655624"/>
      <w:bookmarkStart w:id="356" w:name="_Toc516656179"/>
      <w:bookmarkStart w:id="357" w:name="_Toc516656734"/>
      <w:bookmarkStart w:id="358" w:name="_Toc516657289"/>
      <w:bookmarkStart w:id="359" w:name="_Toc528663934"/>
      <w:r w:rsidRPr="00491BDB">
        <w:rPr>
          <w:lang w:val="en-GB"/>
        </w:rPr>
        <w:t>Accessible Parking, South Australia</w:t>
      </w:r>
      <w:bookmarkEnd w:id="354"/>
      <w:bookmarkEnd w:id="355"/>
      <w:bookmarkEnd w:id="356"/>
      <w:bookmarkEnd w:id="357"/>
      <w:bookmarkEnd w:id="358"/>
      <w:bookmarkEnd w:id="359"/>
    </w:p>
    <w:p w14:paraId="5A9B4C52" w14:textId="77777777" w:rsidR="0077784E" w:rsidRPr="00491BDB" w:rsidRDefault="0077784E" w:rsidP="0077784E">
      <w:r w:rsidRPr="00491BDB">
        <w:t xml:space="preserve">In 2016, the South Australian Department of Human Services (previously the Department for for Communities and Social Inclusion) launched a free mobile phone app, called BlueBays, to help people with disability parking permits locate and share information about accessible car parking spaces in South Australia.  </w:t>
      </w:r>
    </w:p>
    <w:p w14:paraId="12CBD3B6" w14:textId="77777777" w:rsidR="0077784E" w:rsidRPr="00491BDB" w:rsidRDefault="0077784E" w:rsidP="0077784E">
      <w:r w:rsidRPr="00491BDB">
        <w:t>BlueBays supports inclusion by assisting with journey planning. It taps people’s knowledge to assist in building a consolidated list of accessible car parks. It also allows people with disability, their carers, family members and service providers to locate car parks, find out how many there are, their dimensions, nearby facilities or businesses, and any potential concerns about the spaces.</w:t>
      </w:r>
    </w:p>
    <w:p w14:paraId="3085B281" w14:textId="77777777" w:rsidR="0077784E" w:rsidRPr="00491BDB" w:rsidRDefault="0077784E" w:rsidP="00981E1C">
      <w:pPr>
        <w:pStyle w:val="Heading2"/>
        <w:rPr>
          <w:lang w:val="en-GB"/>
        </w:rPr>
      </w:pPr>
      <w:bookmarkStart w:id="360" w:name="_Toc516655070"/>
      <w:bookmarkStart w:id="361" w:name="_Toc516655625"/>
      <w:bookmarkStart w:id="362" w:name="_Toc516656180"/>
      <w:bookmarkStart w:id="363" w:name="_Toc516656735"/>
      <w:bookmarkStart w:id="364" w:name="_Toc516657290"/>
      <w:bookmarkStart w:id="365" w:name="_Toc528663935"/>
      <w:r w:rsidRPr="00491BDB">
        <w:rPr>
          <w:lang w:val="en-GB"/>
        </w:rPr>
        <w:t xml:space="preserve">Working with </w:t>
      </w:r>
      <w:r w:rsidR="00E4352E" w:rsidRPr="00491BDB">
        <w:rPr>
          <w:lang w:val="en-GB"/>
        </w:rPr>
        <w:t>L</w:t>
      </w:r>
      <w:r w:rsidRPr="00491BDB">
        <w:rPr>
          <w:lang w:val="en-GB"/>
        </w:rPr>
        <w:t xml:space="preserve">ocal </w:t>
      </w:r>
      <w:r w:rsidR="00E4352E" w:rsidRPr="00491BDB">
        <w:rPr>
          <w:lang w:val="en-GB"/>
        </w:rPr>
        <w:t>C</w:t>
      </w:r>
      <w:r w:rsidRPr="00491BDB">
        <w:rPr>
          <w:lang w:val="en-GB"/>
        </w:rPr>
        <w:t xml:space="preserve">ouncils to </w:t>
      </w:r>
      <w:r w:rsidR="00E4352E" w:rsidRPr="00491BDB">
        <w:rPr>
          <w:lang w:val="en-GB"/>
        </w:rPr>
        <w:t>C</w:t>
      </w:r>
      <w:r w:rsidRPr="00491BDB">
        <w:rPr>
          <w:lang w:val="en-GB"/>
        </w:rPr>
        <w:t xml:space="preserve">reate </w:t>
      </w:r>
      <w:r w:rsidR="00E4352E" w:rsidRPr="00491BDB">
        <w:rPr>
          <w:lang w:val="en-GB"/>
        </w:rPr>
        <w:t>M</w:t>
      </w:r>
      <w:r w:rsidRPr="00491BDB">
        <w:rPr>
          <w:lang w:val="en-GB"/>
        </w:rPr>
        <w:t xml:space="preserve">ore </w:t>
      </w:r>
      <w:r w:rsidR="00E4352E" w:rsidRPr="00491BDB">
        <w:rPr>
          <w:lang w:val="en-GB"/>
        </w:rPr>
        <w:t>A</w:t>
      </w:r>
      <w:r w:rsidRPr="00491BDB">
        <w:rPr>
          <w:lang w:val="en-GB"/>
        </w:rPr>
        <w:t xml:space="preserve">ccessible </w:t>
      </w:r>
      <w:r w:rsidR="00E4352E" w:rsidRPr="00491BDB">
        <w:rPr>
          <w:lang w:val="en-GB"/>
        </w:rPr>
        <w:t>C</w:t>
      </w:r>
      <w:r w:rsidRPr="00491BDB">
        <w:rPr>
          <w:lang w:val="en-GB"/>
        </w:rPr>
        <w:t>ommunities, Tasmania</w:t>
      </w:r>
      <w:bookmarkEnd w:id="360"/>
      <w:bookmarkEnd w:id="361"/>
      <w:bookmarkEnd w:id="362"/>
      <w:bookmarkEnd w:id="363"/>
      <w:bookmarkEnd w:id="364"/>
      <w:bookmarkEnd w:id="365"/>
    </w:p>
    <w:p w14:paraId="141DB9FC" w14:textId="77777777" w:rsidR="0077784E" w:rsidRPr="00491BDB" w:rsidRDefault="0077784E" w:rsidP="0077784E">
      <w:r w:rsidRPr="00491BDB">
        <w:t xml:space="preserve">The Tasmanian Department of Premier and Cabinet has been working with the Local Government Association of Tasmania and councils on an initiative to improve the accessibility of the Tasmanian community for people with disability. </w:t>
      </w:r>
    </w:p>
    <w:p w14:paraId="5374B816" w14:textId="77777777" w:rsidR="0077784E" w:rsidRPr="00491BDB" w:rsidRDefault="0077784E" w:rsidP="0077784E">
      <w:r w:rsidRPr="00491BDB">
        <w:t>The objective of the project is to develop strategies to support the local government sector to create a more accessible environment:</w:t>
      </w:r>
    </w:p>
    <w:p w14:paraId="3FC6FF08" w14:textId="77777777" w:rsidR="0077784E" w:rsidRPr="00491BDB" w:rsidRDefault="0077784E" w:rsidP="0077784E">
      <w:r w:rsidRPr="00491BDB">
        <w:t>Phase 1: gathering information through surveys, analysis and forums.</w:t>
      </w:r>
    </w:p>
    <w:p w14:paraId="5032A3FB" w14:textId="77777777" w:rsidR="0077784E" w:rsidRPr="00491BDB" w:rsidRDefault="0077784E" w:rsidP="0077784E">
      <w:r w:rsidRPr="00491BDB">
        <w:t xml:space="preserve">Phase 2: using the findings from Phase 1 to inform the development of templates, resources, case studies and/or checklists for use by local government. </w:t>
      </w:r>
    </w:p>
    <w:p w14:paraId="41C9B85D" w14:textId="77777777" w:rsidR="0077784E" w:rsidRPr="00491BDB" w:rsidRDefault="0077784E" w:rsidP="00981E1C">
      <w:pPr>
        <w:pStyle w:val="Heading2"/>
        <w:rPr>
          <w:lang w:val="en-GB"/>
        </w:rPr>
      </w:pPr>
      <w:bookmarkStart w:id="366" w:name="_Toc516655071"/>
      <w:bookmarkStart w:id="367" w:name="_Toc516655626"/>
      <w:bookmarkStart w:id="368" w:name="_Toc516656181"/>
      <w:bookmarkStart w:id="369" w:name="_Toc516656736"/>
      <w:bookmarkStart w:id="370" w:name="_Toc516657291"/>
      <w:bookmarkStart w:id="371" w:name="_Toc528663936"/>
      <w:r w:rsidRPr="00491BDB">
        <w:rPr>
          <w:lang w:val="en-GB"/>
        </w:rPr>
        <w:t>Autism Friendly Museum Project, Victoria</w:t>
      </w:r>
      <w:bookmarkEnd w:id="366"/>
      <w:bookmarkEnd w:id="367"/>
      <w:bookmarkEnd w:id="368"/>
      <w:bookmarkEnd w:id="369"/>
      <w:bookmarkEnd w:id="370"/>
      <w:bookmarkEnd w:id="371"/>
    </w:p>
    <w:p w14:paraId="72B29C00" w14:textId="77777777" w:rsidR="0077784E" w:rsidRPr="00491BDB" w:rsidRDefault="0077784E" w:rsidP="0077784E">
      <w:r w:rsidRPr="00491BDB">
        <w:t xml:space="preserve">Museum Victoria’s innovative Autism Friendly Museum project means that families with children with Autism Spectrum Disorder now have access to online resources to help plan and enjoy a visit to the Immigration Museum, Melbourne Museum and Scienceworks. </w:t>
      </w:r>
    </w:p>
    <w:p w14:paraId="4917B27F" w14:textId="77777777" w:rsidR="0077784E" w:rsidRPr="00491BDB" w:rsidRDefault="0077784E" w:rsidP="0077784E">
      <w:r w:rsidRPr="00491BDB">
        <w:t xml:space="preserve">Developed in consultation with Amaze, the </w:t>
      </w:r>
      <w:r w:rsidR="00A63D92" w:rsidRPr="00491BDB">
        <w:t xml:space="preserve">Victorian </w:t>
      </w:r>
      <w:r w:rsidRPr="00491BDB">
        <w:t xml:space="preserve">peak body for Autism Spectrum Disorder, and members of the Autism community, staff at the Museum worked closely with children with Autism Spectrum Disorder and their families to develop a series of online resources to help make a trip to the Museum fun, enjoyable and educational for everyone. </w:t>
      </w:r>
    </w:p>
    <w:p w14:paraId="2D278DC7" w14:textId="77777777" w:rsidR="0077784E" w:rsidRPr="00491BDB" w:rsidRDefault="0077784E" w:rsidP="0077784E">
      <w:r w:rsidRPr="00491BDB">
        <w:t>Families can access a sensory map of the Museum that highlights both low and high sensory areas, as well as online resources, ensuring that children feel confident and prepared for their Museum experience.</w:t>
      </w:r>
    </w:p>
    <w:p w14:paraId="6176C463" w14:textId="77777777" w:rsidR="0077784E" w:rsidRPr="00491BDB" w:rsidRDefault="0077784E" w:rsidP="00981E1C">
      <w:pPr>
        <w:pStyle w:val="Heading2"/>
        <w:rPr>
          <w:lang w:val="en-GB"/>
        </w:rPr>
      </w:pPr>
      <w:bookmarkStart w:id="372" w:name="_Toc516655072"/>
      <w:bookmarkStart w:id="373" w:name="_Toc516655627"/>
      <w:bookmarkStart w:id="374" w:name="_Toc516656182"/>
      <w:bookmarkStart w:id="375" w:name="_Toc516656737"/>
      <w:bookmarkStart w:id="376" w:name="_Toc516657292"/>
      <w:bookmarkStart w:id="377" w:name="_Toc528663937"/>
      <w:r w:rsidRPr="00491BDB">
        <w:rPr>
          <w:lang w:val="en-GB"/>
        </w:rPr>
        <w:lastRenderedPageBreak/>
        <w:t>KidSport Program, Western Australia</w:t>
      </w:r>
      <w:bookmarkEnd w:id="372"/>
      <w:bookmarkEnd w:id="373"/>
      <w:bookmarkEnd w:id="374"/>
      <w:bookmarkEnd w:id="375"/>
      <w:bookmarkEnd w:id="376"/>
      <w:bookmarkEnd w:id="377"/>
    </w:p>
    <w:p w14:paraId="2458F38A" w14:textId="77777777" w:rsidR="0077784E" w:rsidRPr="00491BDB" w:rsidRDefault="0077784E" w:rsidP="0077784E">
      <w:r w:rsidRPr="00491BDB">
        <w:t xml:space="preserve">The KidSport Program supports eligible Western Australian children aged five to 18 to participate in community sport and recreation activities by offering up to $200 each to pay club fees. </w:t>
      </w:r>
    </w:p>
    <w:p w14:paraId="0383CC5A" w14:textId="77777777" w:rsidR="0077784E" w:rsidRPr="00491BDB" w:rsidRDefault="0077784E" w:rsidP="0077784E">
      <w:r w:rsidRPr="00491BDB">
        <w:t xml:space="preserve">The </w:t>
      </w:r>
      <w:r w:rsidR="00E9603E" w:rsidRPr="00491BDB">
        <w:t xml:space="preserve">Western Australian </w:t>
      </w:r>
      <w:r w:rsidRPr="00491BDB">
        <w:t>Department of Sport and Recreation funds 132 local governments to deliver KidSport to 2,482 registered clubs. Since the commencement of the program in September 2011, over 59,000 families have received KidSport support.</w:t>
      </w:r>
    </w:p>
    <w:p w14:paraId="72435CA7" w14:textId="77777777" w:rsidR="0077784E" w:rsidRPr="00491BDB" w:rsidRDefault="0077784E" w:rsidP="0077784E">
      <w:r w:rsidRPr="00491BDB">
        <w:t>With the support of KidSport, these children are involved in more than 790 Western Australian clubs in sports such as Australian Rules Football, horse riding, soccer, basketball, netball, scouts and gymnastics.</w:t>
      </w:r>
    </w:p>
    <w:p w14:paraId="1D466935" w14:textId="77777777" w:rsidR="0077784E" w:rsidRPr="00491BDB" w:rsidRDefault="0077784E" w:rsidP="0077784E">
      <w:r w:rsidRPr="00491BDB">
        <w:t xml:space="preserve">Children with disability are represented in </w:t>
      </w:r>
      <w:r w:rsidRPr="00491BDB">
        <w:br/>
        <w:t>40 per cent of all KidSport clubs.</w:t>
      </w:r>
    </w:p>
    <w:p w14:paraId="313ED785" w14:textId="77777777" w:rsidR="0077784E" w:rsidRPr="00491BDB" w:rsidRDefault="0077784E" w:rsidP="00276EAC">
      <w:pPr>
        <w:pStyle w:val="Heading2"/>
        <w:rPr>
          <w:lang w:val="en-GB"/>
        </w:rPr>
      </w:pPr>
      <w:bookmarkStart w:id="378" w:name="_Toc516655073"/>
      <w:bookmarkStart w:id="379" w:name="_Toc516655628"/>
      <w:bookmarkStart w:id="380" w:name="_Toc516656183"/>
      <w:bookmarkStart w:id="381" w:name="_Toc516656738"/>
      <w:bookmarkStart w:id="382" w:name="_Toc516657293"/>
      <w:bookmarkStart w:id="383" w:name="_Toc528663938"/>
      <w:r w:rsidRPr="00491BDB">
        <w:rPr>
          <w:lang w:val="en-GB"/>
        </w:rPr>
        <w:t xml:space="preserve">Disability Inclusion Planning – </w:t>
      </w:r>
      <w:r w:rsidRPr="00491BDB">
        <w:rPr>
          <w:lang w:val="en-GB"/>
        </w:rPr>
        <w:br/>
        <w:t>A Guide for Local Government, 2016</w:t>
      </w:r>
      <w:bookmarkEnd w:id="378"/>
      <w:bookmarkEnd w:id="379"/>
      <w:bookmarkEnd w:id="380"/>
      <w:bookmarkEnd w:id="381"/>
      <w:bookmarkEnd w:id="382"/>
      <w:bookmarkEnd w:id="383"/>
      <w:r w:rsidRPr="00491BDB">
        <w:rPr>
          <w:lang w:val="en-GB"/>
        </w:rPr>
        <w:t xml:space="preserve"> </w:t>
      </w:r>
    </w:p>
    <w:p w14:paraId="52DEC4CF" w14:textId="77777777" w:rsidR="0077784E" w:rsidRPr="00491BDB" w:rsidRDefault="0077784E" w:rsidP="0077784E">
      <w:r w:rsidRPr="00491BDB">
        <w:t xml:space="preserve">A new guide, </w:t>
      </w:r>
      <w:r w:rsidRPr="00491BDB">
        <w:rPr>
          <w:i/>
          <w:iCs/>
        </w:rPr>
        <w:t>Disability Inclusion Planning – A Guide for Local Government</w:t>
      </w:r>
      <w:r w:rsidRPr="00491BDB">
        <w:t xml:space="preserve"> has been produced by the Australian Local Government Association (ALGA) to assist councils to meet their obligations in supporting people with disability under the Strategy. The Guide was commissioned by ALGA with funding support from the Australian Government through the Department of Social Services. The Guide is an important resource to assist councils to understand and respond to the obligations and requirements of the Strategy. The Guide was launched by the </w:t>
      </w:r>
      <w:r w:rsidR="00BD34A6" w:rsidRPr="00491BDB">
        <w:t xml:space="preserve">former </w:t>
      </w:r>
      <w:r w:rsidRPr="00491BDB">
        <w:t xml:space="preserve">Assistant Minister for Social Services and Disability Services, the Hon Jane Prentice MP, in November 2016. </w:t>
      </w:r>
    </w:p>
    <w:p w14:paraId="47311B94" w14:textId="77777777" w:rsidR="0077784E" w:rsidRPr="00491BDB" w:rsidRDefault="0077784E" w:rsidP="0077784E">
      <w:r w:rsidRPr="00491BDB">
        <w:t xml:space="preserve">The Guide draws together all relevant state, territory and national legislation and policy on disability inclusion into one document, together with a range of practical tools such as checklists, templates, case studies and other useful resources. The Guide is an online resource, </w:t>
      </w:r>
      <w:r w:rsidRPr="00491BDB">
        <w:t xml:space="preserve">which means that councils can download the resources to assist them in planning for the needs of people with disability in their communities. </w:t>
      </w:r>
    </w:p>
    <w:p w14:paraId="41FBE990" w14:textId="77777777" w:rsidR="0077784E" w:rsidRPr="00491BDB" w:rsidRDefault="0077784E" w:rsidP="0077784E">
      <w:r w:rsidRPr="00491BDB">
        <w:t>Councils are providers of a myriad of goods, services, and infrastructure for their communities, and have been proactive in providing facilities that are inclusive of all people in their communities for decades. Due to the different requirements across jurisdictions, councils need to meet the various requirements of their state or territory, as well as national requirements.</w:t>
      </w:r>
    </w:p>
    <w:p w14:paraId="783C0942" w14:textId="77777777" w:rsidR="0077784E" w:rsidRPr="00491BDB" w:rsidRDefault="0077784E" w:rsidP="0077784E">
      <w:r w:rsidRPr="00491BDB">
        <w:t>The Guide is available at the ALGA</w:t>
      </w:r>
      <w:r w:rsidRPr="00491BDB">
        <w:rPr>
          <w:vertAlign w:val="superscript"/>
        </w:rPr>
        <w:footnoteReference w:id="14"/>
      </w:r>
      <w:r w:rsidRPr="00491BDB">
        <w:t xml:space="preserve"> website.</w:t>
      </w:r>
    </w:p>
    <w:p w14:paraId="323C21E9" w14:textId="77777777" w:rsidR="00276EAC" w:rsidRPr="00491BDB" w:rsidRDefault="00276EAC" w:rsidP="0077784E">
      <w:r w:rsidRPr="00491BDB">
        <w:rPr>
          <w:noProof/>
          <w:lang w:val="en-AU" w:eastAsia="en-AU"/>
        </w:rPr>
        <w:drawing>
          <wp:inline distT="0" distB="0" distL="0" distR="0" wp14:anchorId="5A9D9E05" wp14:editId="6BC41CE0">
            <wp:extent cx="2992582" cy="4251961"/>
            <wp:effectExtent l="0" t="0" r="0" b="0"/>
            <wp:docPr id="288" name="Picture 288" descr="Image of the cover of the Disability Inclusion Planning – A Guide for Local Government publication. " title="Image of the cover of the Disability Inclusion Planning – A Guide for Local Government publ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GA-Guide-cover.jpg"/>
                    <pic:cNvPicPr/>
                  </pic:nvPicPr>
                  <pic:blipFill>
                    <a:blip r:embed="rId37">
                      <a:extLst>
                        <a:ext uri="{28A0092B-C50C-407E-A947-70E740481C1C}">
                          <a14:useLocalDpi xmlns:a14="http://schemas.microsoft.com/office/drawing/2010/main" val="0"/>
                        </a:ext>
                      </a:extLst>
                    </a:blip>
                    <a:stretch>
                      <a:fillRect/>
                    </a:stretch>
                  </pic:blipFill>
                  <pic:spPr>
                    <a:xfrm>
                      <a:off x="0" y="0"/>
                      <a:ext cx="2998177" cy="4259910"/>
                    </a:xfrm>
                    <a:prstGeom prst="rect">
                      <a:avLst/>
                    </a:prstGeom>
                  </pic:spPr>
                </pic:pic>
              </a:graphicData>
            </a:graphic>
          </wp:inline>
        </w:drawing>
      </w:r>
    </w:p>
    <w:p w14:paraId="47EDC814" w14:textId="77777777" w:rsidR="00276EAC" w:rsidRPr="00491BDB" w:rsidRDefault="00276EAC" w:rsidP="00276EAC">
      <w:pPr>
        <w:pStyle w:val="Heading2"/>
        <w:rPr>
          <w:lang w:val="en-GB"/>
        </w:rPr>
      </w:pPr>
      <w:bookmarkStart w:id="384" w:name="_Toc516655074"/>
      <w:bookmarkStart w:id="385" w:name="_Toc516655629"/>
      <w:bookmarkStart w:id="386" w:name="_Toc516656184"/>
      <w:bookmarkStart w:id="387" w:name="_Toc516656739"/>
      <w:bookmarkStart w:id="388" w:name="_Toc516657294"/>
      <w:bookmarkStart w:id="389" w:name="_Toc528663939"/>
      <w:r w:rsidRPr="00491BDB">
        <w:rPr>
          <w:lang w:val="en-GB"/>
        </w:rPr>
        <w:t>National Awards for Local Government</w:t>
      </w:r>
      <w:bookmarkEnd w:id="384"/>
      <w:bookmarkEnd w:id="385"/>
      <w:bookmarkEnd w:id="386"/>
      <w:bookmarkEnd w:id="387"/>
      <w:bookmarkEnd w:id="388"/>
      <w:bookmarkEnd w:id="389"/>
    </w:p>
    <w:p w14:paraId="08217857" w14:textId="77777777" w:rsidR="00276EAC" w:rsidRPr="00491BDB" w:rsidRDefault="00276EAC" w:rsidP="00276EAC">
      <w:r w:rsidRPr="00491BDB">
        <w:t xml:space="preserve">In 2014, 2015 and 2016 the Department of Social Services sponsored the </w:t>
      </w:r>
      <w:r w:rsidRPr="00491BDB">
        <w:rPr>
          <w:i/>
          <w:iCs/>
        </w:rPr>
        <w:t>Disability Access and Inclusion Award</w:t>
      </w:r>
      <w:r w:rsidRPr="00491BDB">
        <w:t xml:space="preserve"> as part of the Department of Infrastructure</w:t>
      </w:r>
      <w:r w:rsidR="002379E8" w:rsidRPr="00491BDB">
        <w:t xml:space="preserve">, </w:t>
      </w:r>
      <w:r w:rsidRPr="00491BDB">
        <w:t>Regional Development</w:t>
      </w:r>
      <w:r w:rsidR="002379E8" w:rsidRPr="00491BDB">
        <w:t xml:space="preserve"> and Cities</w:t>
      </w:r>
      <w:r w:rsidRPr="00491BDB">
        <w:t xml:space="preserve">’ National Awards for Local Government. </w:t>
      </w:r>
    </w:p>
    <w:p w14:paraId="0712699E" w14:textId="77777777" w:rsidR="00276EAC" w:rsidRPr="00491BDB" w:rsidRDefault="00276EAC" w:rsidP="00276EAC">
      <w:r w:rsidRPr="00491BDB">
        <w:lastRenderedPageBreak/>
        <w:t xml:space="preserve">The </w:t>
      </w:r>
      <w:r w:rsidRPr="00491BDB">
        <w:rPr>
          <w:i/>
          <w:iCs/>
        </w:rPr>
        <w:t>Disability Access and Inclusion Award</w:t>
      </w:r>
      <w:r w:rsidRPr="00491BDB">
        <w:t xml:space="preserve"> recognises local governments that apply the principles of the Strategy by engaging with people with disability, their families and carers to develop and implement innovative services, practices or policies that provide greater opportunity for people with disability to participate in local community life.</w:t>
      </w:r>
    </w:p>
    <w:p w14:paraId="686A74DD" w14:textId="77777777" w:rsidR="00276EAC" w:rsidRPr="00491BDB" w:rsidRDefault="00276EAC" w:rsidP="00276EAC">
      <w:pPr>
        <w:rPr>
          <w:lang w:val="en-GB"/>
        </w:rPr>
      </w:pPr>
      <w:r w:rsidRPr="00491BDB">
        <w:rPr>
          <w:lang w:val="en-GB"/>
        </w:rPr>
        <w:t>2015 – Maroondah City Council, Victoria</w:t>
      </w:r>
    </w:p>
    <w:p w14:paraId="57123167" w14:textId="77777777" w:rsidR="00276EAC" w:rsidRPr="00491BDB" w:rsidRDefault="00276EAC" w:rsidP="00276EAC">
      <w:r w:rsidRPr="00491BDB">
        <w:t xml:space="preserve">The winner of the </w:t>
      </w:r>
      <w:r w:rsidRPr="00491BDB">
        <w:rPr>
          <w:iCs/>
        </w:rPr>
        <w:t>2015</w:t>
      </w:r>
      <w:r w:rsidRPr="00491BDB">
        <w:rPr>
          <w:i/>
          <w:iCs/>
        </w:rPr>
        <w:t xml:space="preserve"> National Award for Excellence in Local Government</w:t>
      </w:r>
      <w:r w:rsidRPr="00491BDB">
        <w:t xml:space="preserve"> was </w:t>
      </w:r>
      <w:r w:rsidRPr="00491BDB">
        <w:rPr>
          <w:i/>
          <w:iCs/>
        </w:rPr>
        <w:t>Disability Access and Inclusion Award</w:t>
      </w:r>
      <w:r w:rsidRPr="00491BDB">
        <w:t xml:space="preserve"> category winner Maroondah City Council, Victoria. Maroondah City Council’s initiative </w:t>
      </w:r>
      <w:r w:rsidRPr="00491BDB">
        <w:rPr>
          <w:i/>
          <w:iCs/>
        </w:rPr>
        <w:t>Changing Places—Changing Lives</w:t>
      </w:r>
      <w:r w:rsidRPr="00491BDB">
        <w:t xml:space="preserve"> aims to provide fully accessible toilets in key locations. This initiative is an important step towards improving the accessibility of the built environment for people with disability, a key focus under the Strategy. Changing Places </w:t>
      </w:r>
      <w:r w:rsidRPr="00491BDB">
        <w:t>toilets include a number of unique features that are accessible to a broad range of people with significant disability.</w:t>
      </w:r>
    </w:p>
    <w:p w14:paraId="6FFE2491" w14:textId="77777777" w:rsidR="00276EAC" w:rsidRPr="00491BDB" w:rsidRDefault="00276EAC" w:rsidP="00276EAC">
      <w:pPr>
        <w:rPr>
          <w:lang w:val="en-GB"/>
        </w:rPr>
      </w:pPr>
      <w:r w:rsidRPr="00491BDB">
        <w:rPr>
          <w:lang w:val="en-GB"/>
        </w:rPr>
        <w:t>2016 – Kiama Municipal Council, New South Wales</w:t>
      </w:r>
    </w:p>
    <w:p w14:paraId="03CDBAF3" w14:textId="77777777" w:rsidR="00276EAC" w:rsidRPr="00491BDB" w:rsidRDefault="00276EAC" w:rsidP="00276EAC">
      <w:r w:rsidRPr="00491BDB">
        <w:t xml:space="preserve">The winner of the 2016 </w:t>
      </w:r>
      <w:r w:rsidRPr="00491BDB">
        <w:rPr>
          <w:i/>
          <w:iCs/>
        </w:rPr>
        <w:t>Disability Access and Inclusion Award</w:t>
      </w:r>
      <w:r w:rsidRPr="00491BDB">
        <w:t xml:space="preserve"> was Kiama Municipal Council for its Dementia Friendly Project. The Kiama Dementia Friendly Project aims to make Kiama one of Australia’s most dementia-friendly communities. Kiama Municipal Council worked collaboratively with people with dementia in Kiama, as well as their carers and interested members of the community to achieve this goal. The project implemented a range of initiatives, such as improving local signage, creating an online ‘dementia friendly places’ map, and launching a community awareness campaign.</w:t>
      </w:r>
    </w:p>
    <w:p w14:paraId="0689C1E4" w14:textId="77777777" w:rsidR="00276EAC" w:rsidRPr="00491BDB" w:rsidRDefault="00276EAC" w:rsidP="0077784E"/>
    <w:p w14:paraId="6DDFF17C" w14:textId="77777777" w:rsidR="00276EAC" w:rsidRPr="00491BDB" w:rsidRDefault="00276EAC" w:rsidP="0077784E">
      <w:pPr>
        <w:sectPr w:rsidR="00276EAC" w:rsidRPr="00491BDB" w:rsidSect="004C75B1">
          <w:pgSz w:w="11907" w:h="16839" w:code="9"/>
          <w:pgMar w:top="1701" w:right="720" w:bottom="720" w:left="720" w:header="720" w:footer="227" w:gutter="0"/>
          <w:cols w:num="2" w:space="720"/>
          <w:noEndnote/>
          <w:docGrid w:linePitch="299"/>
        </w:sectPr>
      </w:pPr>
    </w:p>
    <w:p w14:paraId="434021F3" w14:textId="77777777" w:rsidR="00276EAC" w:rsidRPr="00491BDB" w:rsidRDefault="00276EAC" w:rsidP="0077784E">
      <w:r w:rsidRPr="00491BDB">
        <w:rPr>
          <w:noProof/>
          <w:lang w:val="en-AU" w:eastAsia="en-AU"/>
        </w:rPr>
        <w:drawing>
          <wp:inline distT="0" distB="0" distL="0" distR="0" wp14:anchorId="5D94AF44" wp14:editId="2C14A124">
            <wp:extent cx="6424550" cy="3759158"/>
            <wp:effectExtent l="0" t="0" r="0" b="0"/>
            <wp:docPr id="289" name="Picture 289" descr="Image of the Former Minister for Infrastructure and Regional Development, the Hon Warren Truss MP, with Grant Meyer and Jack Mulholland from Maroondah City Council. The men are holding a framed certificate celebrating Maroondah City’s win of the 2015 National Awards for Local Government. " title="Image of the Former Minister for Infrastructure and Regional Development, the Hon Warren Truss MP, with Grant Meyer and Jack Mulholland from Maroondah City Council. The men are holding a framed certificate celebrating Maroondah City’s win of the 2015 National Awards for Local Gover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LG-Local-Gov-Winner-2015.jpg"/>
                    <pic:cNvPicPr/>
                  </pic:nvPicPr>
                  <pic:blipFill>
                    <a:blip r:embed="rId38">
                      <a:extLst>
                        <a:ext uri="{28A0092B-C50C-407E-A947-70E740481C1C}">
                          <a14:useLocalDpi xmlns:a14="http://schemas.microsoft.com/office/drawing/2010/main" val="0"/>
                        </a:ext>
                      </a:extLst>
                    </a:blip>
                    <a:stretch>
                      <a:fillRect/>
                    </a:stretch>
                  </pic:blipFill>
                  <pic:spPr>
                    <a:xfrm>
                      <a:off x="0" y="0"/>
                      <a:ext cx="6428000" cy="3761177"/>
                    </a:xfrm>
                    <a:prstGeom prst="rect">
                      <a:avLst/>
                    </a:prstGeom>
                  </pic:spPr>
                </pic:pic>
              </a:graphicData>
            </a:graphic>
          </wp:inline>
        </w:drawing>
      </w:r>
    </w:p>
    <w:p w14:paraId="0E634384" w14:textId="77777777" w:rsidR="00276EAC" w:rsidRPr="00491BDB" w:rsidRDefault="00276EAC" w:rsidP="0077784E">
      <w:pPr>
        <w:sectPr w:rsidR="00276EAC" w:rsidRPr="00491BDB" w:rsidSect="004C75B1">
          <w:type w:val="continuous"/>
          <w:pgSz w:w="11907" w:h="16839" w:code="9"/>
          <w:pgMar w:top="1701" w:right="720" w:bottom="720" w:left="720" w:header="720" w:footer="227" w:gutter="0"/>
          <w:cols w:space="720"/>
          <w:noEndnote/>
          <w:docGrid w:linePitch="299"/>
        </w:sectPr>
      </w:pPr>
    </w:p>
    <w:p w14:paraId="1121E96F" w14:textId="77777777" w:rsidR="004D7E4D" w:rsidRPr="00491BDB" w:rsidRDefault="00A65746" w:rsidP="008A329B">
      <w:pPr>
        <w:rPr>
          <w:lang w:val="en-GB"/>
        </w:rPr>
        <w:sectPr w:rsidR="004D7E4D" w:rsidRPr="00491BDB" w:rsidSect="004C75B1">
          <w:headerReference w:type="default" r:id="rId39"/>
          <w:type w:val="continuous"/>
          <w:pgSz w:w="11907" w:h="16839" w:code="9"/>
          <w:pgMar w:top="1701" w:right="720" w:bottom="720" w:left="720" w:header="720" w:footer="227" w:gutter="0"/>
          <w:cols w:space="720"/>
          <w:noEndnote/>
          <w:docGrid w:linePitch="299"/>
        </w:sectPr>
      </w:pPr>
      <w:r w:rsidRPr="00491BDB">
        <w:rPr>
          <w:lang w:val="en-GB"/>
        </w:rPr>
        <w:t xml:space="preserve">Maroondah City Council, winner of </w:t>
      </w:r>
      <w:r w:rsidRPr="00491BDB">
        <w:t xml:space="preserve">the </w:t>
      </w:r>
      <w:r w:rsidRPr="00491BDB">
        <w:rPr>
          <w:iCs/>
        </w:rPr>
        <w:t>2015</w:t>
      </w:r>
      <w:r w:rsidRPr="00491BDB">
        <w:rPr>
          <w:i/>
          <w:iCs/>
        </w:rPr>
        <w:t xml:space="preserve"> National Award for Excellence in Local Government.</w:t>
      </w:r>
      <w:r w:rsidRPr="00491BDB">
        <w:rPr>
          <w:i/>
          <w:iCs/>
        </w:rPr>
        <w:br/>
      </w:r>
      <w:r w:rsidR="00276EAC" w:rsidRPr="00491BDB">
        <w:rPr>
          <w:lang w:val="en-GB"/>
        </w:rPr>
        <w:t>Left to right: Former Minister for Infrastructure and Regional Development, the Hon Warren Truss MP, with Grant Meyer and Jack Mulholland from Maroondah City Council.</w:t>
      </w:r>
      <w:r w:rsidR="0025746A" w:rsidRPr="00491BDB">
        <w:rPr>
          <w:lang w:val="en-GB"/>
        </w:rPr>
        <w:t xml:space="preserve"> </w:t>
      </w:r>
    </w:p>
    <w:p w14:paraId="5D050FEE" w14:textId="77777777" w:rsidR="00903731" w:rsidRPr="00491BDB" w:rsidRDefault="00B22E70" w:rsidP="00903731">
      <w:pPr>
        <w:pStyle w:val="Heading1"/>
        <w:ind w:left="3969"/>
        <w:rPr>
          <w:lang w:val="en-GB"/>
        </w:rPr>
      </w:pPr>
      <w:bookmarkStart w:id="390" w:name="_Toc516656185"/>
      <w:bookmarkStart w:id="391" w:name="_Toc516656740"/>
      <w:bookmarkStart w:id="392" w:name="_Toc516657295"/>
      <w:bookmarkStart w:id="393" w:name="_Toc528663940"/>
      <w:r w:rsidRPr="00491BDB">
        <w:rPr>
          <w:lang w:val="en-GB"/>
        </w:rPr>
        <w:lastRenderedPageBreak/>
        <w:t xml:space="preserve">Outcome 2: </w:t>
      </w:r>
      <w:r w:rsidR="00903731" w:rsidRPr="00491BDB">
        <w:rPr>
          <w:lang w:val="en-GB"/>
        </w:rPr>
        <w:t>Rights Protection, Justice and Legislation</w:t>
      </w:r>
      <w:bookmarkEnd w:id="390"/>
      <w:bookmarkEnd w:id="391"/>
      <w:bookmarkEnd w:id="392"/>
      <w:bookmarkEnd w:id="393"/>
    </w:p>
    <w:p w14:paraId="2640F7AD" w14:textId="77777777" w:rsidR="00903731" w:rsidRPr="00491BDB" w:rsidRDefault="00903731" w:rsidP="00903731">
      <w:pPr>
        <w:ind w:left="3969"/>
        <w:rPr>
          <w:sz w:val="28"/>
          <w:szCs w:val="28"/>
          <w:lang w:val="en-GB"/>
        </w:rPr>
      </w:pPr>
      <w:r w:rsidRPr="00491BDB">
        <w:rPr>
          <w:sz w:val="28"/>
          <w:szCs w:val="28"/>
          <w:lang w:val="en-GB"/>
        </w:rPr>
        <w:t xml:space="preserve">People with disability have their rights promoted, </w:t>
      </w:r>
      <w:r w:rsidRPr="00491BDB">
        <w:rPr>
          <w:sz w:val="28"/>
          <w:szCs w:val="28"/>
          <w:lang w:val="en-GB"/>
        </w:rPr>
        <w:br/>
        <w:t>upheld and protected</w:t>
      </w:r>
    </w:p>
    <w:p w14:paraId="256A7600" w14:textId="77777777" w:rsidR="00330DF7" w:rsidRPr="00491BDB" w:rsidRDefault="00330DF7" w:rsidP="00435C18">
      <w:pPr>
        <w:ind w:left="709"/>
        <w:rPr>
          <w:color w:val="FFFFFF" w:themeColor="background1"/>
          <w:sz w:val="28"/>
          <w:szCs w:val="28"/>
        </w:rPr>
      </w:pPr>
    </w:p>
    <w:p w14:paraId="003DA2CA" w14:textId="77777777" w:rsidR="00330DF7" w:rsidRPr="00491BDB" w:rsidRDefault="00330DF7" w:rsidP="00435C18">
      <w:pPr>
        <w:ind w:left="709"/>
        <w:rPr>
          <w:color w:val="FFFFFF" w:themeColor="background1"/>
          <w:sz w:val="28"/>
          <w:szCs w:val="28"/>
        </w:rPr>
      </w:pPr>
    </w:p>
    <w:p w14:paraId="579AC91E" w14:textId="77777777" w:rsidR="00330DF7" w:rsidRPr="00491BDB" w:rsidRDefault="00330DF7" w:rsidP="00435C18">
      <w:pPr>
        <w:ind w:left="709"/>
        <w:rPr>
          <w:color w:val="FFFFFF" w:themeColor="background1"/>
          <w:sz w:val="28"/>
          <w:szCs w:val="28"/>
        </w:rPr>
      </w:pPr>
    </w:p>
    <w:p w14:paraId="68226468" w14:textId="77777777" w:rsidR="00330DF7" w:rsidRPr="00491BDB" w:rsidRDefault="00330DF7" w:rsidP="00435C18">
      <w:pPr>
        <w:ind w:left="709"/>
        <w:rPr>
          <w:color w:val="FFFFFF" w:themeColor="background1"/>
          <w:sz w:val="28"/>
          <w:szCs w:val="28"/>
        </w:rPr>
      </w:pPr>
    </w:p>
    <w:p w14:paraId="0A72D036" w14:textId="77777777" w:rsidR="00330DF7" w:rsidRPr="00491BDB" w:rsidRDefault="00330DF7" w:rsidP="00435C18">
      <w:pPr>
        <w:ind w:left="709"/>
        <w:rPr>
          <w:color w:val="FFFFFF" w:themeColor="background1"/>
          <w:sz w:val="28"/>
          <w:szCs w:val="28"/>
        </w:rPr>
      </w:pPr>
    </w:p>
    <w:p w14:paraId="71AA66B4" w14:textId="77777777" w:rsidR="00330DF7" w:rsidRPr="00491BDB" w:rsidRDefault="00330DF7" w:rsidP="00435C18">
      <w:pPr>
        <w:ind w:left="709"/>
        <w:rPr>
          <w:color w:val="FFFFFF" w:themeColor="background1"/>
          <w:sz w:val="28"/>
          <w:szCs w:val="28"/>
        </w:rPr>
      </w:pPr>
    </w:p>
    <w:p w14:paraId="31330559" w14:textId="77777777" w:rsidR="00330DF7" w:rsidRPr="00491BDB" w:rsidRDefault="00330DF7" w:rsidP="00435C18">
      <w:pPr>
        <w:ind w:left="709"/>
        <w:rPr>
          <w:color w:val="FFFFFF" w:themeColor="background1"/>
          <w:sz w:val="28"/>
          <w:szCs w:val="28"/>
        </w:rPr>
      </w:pPr>
    </w:p>
    <w:p w14:paraId="0D60E7D9" w14:textId="77777777" w:rsidR="00330DF7" w:rsidRPr="00491BDB" w:rsidRDefault="00330DF7" w:rsidP="00435C18">
      <w:pPr>
        <w:ind w:left="709"/>
        <w:rPr>
          <w:color w:val="FFFFFF" w:themeColor="background1"/>
          <w:sz w:val="28"/>
          <w:szCs w:val="28"/>
        </w:rPr>
      </w:pPr>
    </w:p>
    <w:p w14:paraId="59AB325E" w14:textId="77777777" w:rsidR="00330DF7" w:rsidRPr="00491BDB" w:rsidRDefault="00330DF7" w:rsidP="00435C18">
      <w:pPr>
        <w:ind w:left="709"/>
        <w:rPr>
          <w:color w:val="FFFFFF" w:themeColor="background1"/>
          <w:sz w:val="28"/>
          <w:szCs w:val="28"/>
        </w:rPr>
      </w:pPr>
    </w:p>
    <w:p w14:paraId="17B82561" w14:textId="77777777" w:rsidR="00330DF7" w:rsidRPr="00491BDB" w:rsidRDefault="00330DF7" w:rsidP="00435C18">
      <w:pPr>
        <w:ind w:left="709"/>
        <w:rPr>
          <w:color w:val="FFFFFF" w:themeColor="background1"/>
          <w:sz w:val="28"/>
          <w:szCs w:val="28"/>
        </w:rPr>
      </w:pPr>
    </w:p>
    <w:p w14:paraId="0E7EBCEE" w14:textId="77777777" w:rsidR="00330DF7" w:rsidRPr="00491BDB" w:rsidRDefault="00330DF7" w:rsidP="00435C18">
      <w:pPr>
        <w:ind w:left="709"/>
        <w:rPr>
          <w:color w:val="FFFFFF" w:themeColor="background1"/>
          <w:sz w:val="28"/>
          <w:szCs w:val="28"/>
        </w:rPr>
      </w:pPr>
    </w:p>
    <w:p w14:paraId="2F229CE7" w14:textId="77777777" w:rsidR="00330DF7" w:rsidRPr="00491BDB" w:rsidRDefault="00330DF7" w:rsidP="00435C18">
      <w:pPr>
        <w:ind w:left="709"/>
        <w:rPr>
          <w:color w:val="FFFFFF" w:themeColor="background1"/>
          <w:sz w:val="28"/>
          <w:szCs w:val="28"/>
        </w:rPr>
      </w:pPr>
    </w:p>
    <w:p w14:paraId="5DEA045C" w14:textId="77777777" w:rsidR="00330DF7" w:rsidRPr="00491BDB" w:rsidRDefault="00330DF7" w:rsidP="00435C18">
      <w:pPr>
        <w:ind w:left="709"/>
        <w:rPr>
          <w:color w:val="FFFFFF" w:themeColor="background1"/>
          <w:sz w:val="28"/>
          <w:szCs w:val="28"/>
        </w:rPr>
      </w:pPr>
    </w:p>
    <w:p w14:paraId="75B63155" w14:textId="77777777" w:rsidR="00330DF7" w:rsidRPr="00491BDB" w:rsidRDefault="00330DF7" w:rsidP="00435C18">
      <w:pPr>
        <w:ind w:left="709"/>
        <w:rPr>
          <w:color w:val="FFFFFF" w:themeColor="background1"/>
          <w:sz w:val="28"/>
          <w:szCs w:val="28"/>
        </w:rPr>
      </w:pPr>
    </w:p>
    <w:p w14:paraId="698F8A01" w14:textId="77777777" w:rsidR="00330DF7" w:rsidRPr="00491BDB" w:rsidRDefault="00330DF7" w:rsidP="00435C18">
      <w:pPr>
        <w:ind w:left="709"/>
        <w:rPr>
          <w:color w:val="FFFFFF" w:themeColor="background1"/>
          <w:sz w:val="28"/>
          <w:szCs w:val="28"/>
        </w:rPr>
      </w:pPr>
    </w:p>
    <w:p w14:paraId="42AE3995" w14:textId="77777777" w:rsidR="00330DF7" w:rsidRPr="00491BDB" w:rsidRDefault="00330DF7" w:rsidP="00435C18">
      <w:pPr>
        <w:ind w:left="709"/>
        <w:rPr>
          <w:color w:val="FFFFFF" w:themeColor="background1"/>
          <w:sz w:val="28"/>
          <w:szCs w:val="28"/>
        </w:rPr>
      </w:pPr>
    </w:p>
    <w:p w14:paraId="30E3CE37" w14:textId="77777777" w:rsidR="00A0544F" w:rsidRPr="00491BDB" w:rsidRDefault="00A0544F" w:rsidP="00435C18">
      <w:pPr>
        <w:ind w:left="709"/>
        <w:rPr>
          <w:color w:val="FFFFFF" w:themeColor="background1"/>
          <w:sz w:val="28"/>
          <w:szCs w:val="28"/>
        </w:rPr>
      </w:pPr>
    </w:p>
    <w:p w14:paraId="2E6AD997" w14:textId="77777777" w:rsidR="00A0544F" w:rsidRPr="00491BDB" w:rsidRDefault="00A0544F" w:rsidP="00435C18">
      <w:pPr>
        <w:ind w:left="709"/>
        <w:rPr>
          <w:color w:val="FFFFFF" w:themeColor="background1"/>
          <w:sz w:val="28"/>
          <w:szCs w:val="28"/>
        </w:rPr>
      </w:pPr>
    </w:p>
    <w:p w14:paraId="542A45E1" w14:textId="77777777" w:rsidR="00435C18" w:rsidRPr="00491BDB" w:rsidRDefault="00435C18" w:rsidP="00435C18">
      <w:pPr>
        <w:ind w:left="709"/>
        <w:rPr>
          <w:color w:val="FFFFFF" w:themeColor="background1"/>
          <w:sz w:val="28"/>
          <w:szCs w:val="28"/>
        </w:rPr>
        <w:sectPr w:rsidR="00435C18" w:rsidRPr="00491BDB" w:rsidSect="004C75B1">
          <w:headerReference w:type="default" r:id="rId40"/>
          <w:pgSz w:w="11907" w:h="16839" w:code="9"/>
          <w:pgMar w:top="1701" w:right="720" w:bottom="284" w:left="720" w:header="720" w:footer="227" w:gutter="0"/>
          <w:cols w:space="720"/>
          <w:noEndnote/>
          <w:docGrid w:linePitch="299"/>
        </w:sectPr>
      </w:pPr>
      <w:r w:rsidRPr="00491BDB">
        <w:rPr>
          <w:color w:val="FFFFFF" w:themeColor="background1"/>
          <w:sz w:val="28"/>
          <w:szCs w:val="28"/>
        </w:rPr>
        <w:t>The Rainbow Rights and Advocacy self-advocacy group based in Melbourne</w:t>
      </w:r>
      <w:r w:rsidR="00946CB8" w:rsidRPr="00491BDB">
        <w:rPr>
          <w:color w:val="FFFFFF" w:themeColor="background1"/>
          <w:sz w:val="28"/>
          <w:szCs w:val="28"/>
        </w:rPr>
        <w:t>, Victoria</w:t>
      </w:r>
      <w:r w:rsidRPr="00491BDB">
        <w:rPr>
          <w:color w:val="FFFFFF" w:themeColor="background1"/>
          <w:sz w:val="28"/>
          <w:szCs w:val="28"/>
        </w:rPr>
        <w:t xml:space="preserve"> is the only advocacy group run by and for people with an intellectual disability who identify as LGBTIQ in Australia.</w:t>
      </w:r>
    </w:p>
    <w:p w14:paraId="74C7A246" w14:textId="77777777" w:rsidR="008C7001" w:rsidRPr="00491BDB" w:rsidRDefault="008C7001" w:rsidP="008C7001">
      <w:pPr>
        <w:pStyle w:val="Heading1"/>
        <w:rPr>
          <w:lang w:val="en-GB"/>
        </w:rPr>
      </w:pPr>
      <w:bookmarkStart w:id="394" w:name="_Toc516655076"/>
      <w:bookmarkStart w:id="395" w:name="_Toc516655631"/>
      <w:bookmarkStart w:id="396" w:name="_Toc516656186"/>
      <w:bookmarkStart w:id="397" w:name="_Toc516656741"/>
      <w:bookmarkStart w:id="398" w:name="_Toc516657296"/>
      <w:bookmarkStart w:id="399" w:name="_Toc528663941"/>
      <w:r w:rsidRPr="00491BDB">
        <w:rPr>
          <w:lang w:val="en-GB"/>
        </w:rPr>
        <w:lastRenderedPageBreak/>
        <w:t>Policy Directions</w:t>
      </w:r>
      <w:bookmarkEnd w:id="394"/>
      <w:bookmarkEnd w:id="395"/>
      <w:bookmarkEnd w:id="396"/>
      <w:bookmarkEnd w:id="397"/>
      <w:bookmarkEnd w:id="398"/>
      <w:bookmarkEnd w:id="399"/>
    </w:p>
    <w:p w14:paraId="29A959F5" w14:textId="77777777" w:rsidR="008C7001" w:rsidRPr="00491BDB" w:rsidRDefault="008C7001" w:rsidP="008C7001">
      <w:r w:rsidRPr="00491BDB">
        <w:t>Increase awareness and acceptance of the rights of people with disability.</w:t>
      </w:r>
    </w:p>
    <w:p w14:paraId="60ECCFAA" w14:textId="77777777" w:rsidR="008C7001" w:rsidRPr="00491BDB" w:rsidRDefault="008C7001" w:rsidP="008C7001">
      <w:r w:rsidRPr="00491BDB">
        <w:t>Remove societal barriers preventing people with disability from participating as equal citizens.</w:t>
      </w:r>
    </w:p>
    <w:p w14:paraId="77E7876B" w14:textId="77777777" w:rsidR="008C7001" w:rsidRPr="00491BDB" w:rsidRDefault="008C7001" w:rsidP="008C7001">
      <w:r w:rsidRPr="00491BDB">
        <w:t>People with disability have access to justice.</w:t>
      </w:r>
    </w:p>
    <w:p w14:paraId="08430BD6" w14:textId="77777777" w:rsidR="008C7001" w:rsidRPr="00491BDB" w:rsidRDefault="008C7001" w:rsidP="008C7001">
      <w:r w:rsidRPr="00491BDB">
        <w:t>People with disability to be safe from violence, exploitation and neglect.</w:t>
      </w:r>
    </w:p>
    <w:p w14:paraId="0F29BCE1" w14:textId="77777777" w:rsidR="008C7001" w:rsidRPr="00491BDB" w:rsidRDefault="008C7001" w:rsidP="008C7001">
      <w:r w:rsidRPr="00491BDB">
        <w:t>More effective responses from the criminal justice system to people with disability who have complex needs or heightened vulnerabilities.</w:t>
      </w:r>
    </w:p>
    <w:p w14:paraId="4F3FB6B0" w14:textId="77777777" w:rsidR="008C7001" w:rsidRPr="00491BDB" w:rsidRDefault="008C7001" w:rsidP="008C7001">
      <w:pPr>
        <w:rPr>
          <w:lang w:val="en-GB"/>
        </w:rPr>
        <w:sectPr w:rsidR="008C7001" w:rsidRPr="00491BDB" w:rsidSect="004C75B1">
          <w:headerReference w:type="default" r:id="rId41"/>
          <w:pgSz w:w="11907" w:h="16839" w:code="9"/>
          <w:pgMar w:top="1701" w:right="720" w:bottom="720" w:left="720" w:header="720" w:footer="227" w:gutter="0"/>
          <w:cols w:space="720"/>
          <w:noEndnote/>
          <w:docGrid w:linePitch="299"/>
        </w:sectPr>
      </w:pPr>
    </w:p>
    <w:p w14:paraId="5A506B8E" w14:textId="77777777" w:rsidR="008C7001" w:rsidRPr="00491BDB" w:rsidRDefault="008C7001" w:rsidP="008C7001">
      <w:pPr>
        <w:pStyle w:val="Heading2"/>
        <w:rPr>
          <w:lang w:val="en-GB"/>
        </w:rPr>
      </w:pPr>
      <w:bookmarkStart w:id="400" w:name="_Toc516655077"/>
      <w:bookmarkStart w:id="401" w:name="_Toc516655632"/>
      <w:bookmarkStart w:id="402" w:name="_Toc516656187"/>
      <w:bookmarkStart w:id="403" w:name="_Toc516656742"/>
      <w:bookmarkStart w:id="404" w:name="_Toc516657297"/>
      <w:bookmarkStart w:id="405" w:name="_Toc528663942"/>
      <w:r w:rsidRPr="00491BDB">
        <w:rPr>
          <w:lang w:val="en-GB"/>
        </w:rPr>
        <w:t>Indicators of changing trends</w:t>
      </w:r>
      <w:bookmarkEnd w:id="400"/>
      <w:bookmarkEnd w:id="401"/>
      <w:bookmarkEnd w:id="402"/>
      <w:bookmarkEnd w:id="403"/>
      <w:bookmarkEnd w:id="404"/>
      <w:bookmarkEnd w:id="405"/>
      <w:r w:rsidRPr="00491BDB">
        <w:rPr>
          <w:lang w:val="en-GB"/>
        </w:rPr>
        <w:t xml:space="preserve"> </w:t>
      </w:r>
    </w:p>
    <w:p w14:paraId="5A3B1CD2" w14:textId="77777777" w:rsidR="008C7001" w:rsidRPr="00491BDB" w:rsidRDefault="008C7001" w:rsidP="008C7001">
      <w:r w:rsidRPr="00491BDB">
        <w:t>Formal rights protection is crucial for people with disability, who can be vulnerable to exploitation and can struggle to have their voices and experiences heard in society.</w:t>
      </w:r>
    </w:p>
    <w:p w14:paraId="28CD9642" w14:textId="77777777" w:rsidR="008C7001" w:rsidRPr="00491BDB" w:rsidRDefault="008C7001" w:rsidP="008C7001">
      <w:r w:rsidRPr="00491BDB">
        <w:t xml:space="preserve">The most recent data on rights protection, justice and legislation was published in the 2015 SDAC and the Australian Human Rights Commission </w:t>
      </w:r>
      <w:r w:rsidRPr="00491BDB">
        <w:rPr>
          <w:i/>
          <w:iCs/>
        </w:rPr>
        <w:t>2015-</w:t>
      </w:r>
      <w:r w:rsidR="00BD2D9E" w:rsidRPr="00491BDB">
        <w:rPr>
          <w:i/>
          <w:iCs/>
        </w:rPr>
        <w:t>20</w:t>
      </w:r>
      <w:r w:rsidRPr="00491BDB">
        <w:rPr>
          <w:i/>
          <w:iCs/>
        </w:rPr>
        <w:t>16 Annual Report</w:t>
      </w:r>
      <w:r w:rsidRPr="00491BDB">
        <w:t xml:space="preserve">. </w:t>
      </w:r>
    </w:p>
    <w:p w14:paraId="720A2004" w14:textId="77777777" w:rsidR="008C7001" w:rsidRPr="00491BDB" w:rsidRDefault="008C7001" w:rsidP="00644DD6">
      <w:pPr>
        <w:pStyle w:val="Heading3"/>
        <w:rPr>
          <w:lang w:val="en-GB"/>
        </w:rPr>
      </w:pPr>
      <w:bookmarkStart w:id="406" w:name="_Toc516655078"/>
      <w:bookmarkStart w:id="407" w:name="_Toc516655633"/>
      <w:bookmarkStart w:id="408" w:name="_Toc516656188"/>
      <w:bookmarkStart w:id="409" w:name="_Toc516656743"/>
      <w:bookmarkStart w:id="410" w:name="_Toc516657298"/>
      <w:bookmarkStart w:id="411" w:name="_Toc528663943"/>
      <w:r w:rsidRPr="00491BDB">
        <w:rPr>
          <w:lang w:val="en-GB"/>
        </w:rPr>
        <w:t>Complaints under the Disability Discrimination Act 1992</w:t>
      </w:r>
      <w:bookmarkEnd w:id="406"/>
      <w:bookmarkEnd w:id="407"/>
      <w:bookmarkEnd w:id="408"/>
      <w:bookmarkEnd w:id="409"/>
      <w:bookmarkEnd w:id="410"/>
      <w:bookmarkEnd w:id="411"/>
    </w:p>
    <w:p w14:paraId="097B2295" w14:textId="77777777" w:rsidR="008C7001" w:rsidRPr="00491BDB" w:rsidRDefault="008C7001" w:rsidP="008C7001">
      <w:r w:rsidRPr="00491BDB">
        <w:t>Disability discrimination occurs when people with disability are treated less fairly than people without disability. Discrimination against people with disability causes social barriers, lowers feelings of safety and inclusion, and impedes their rights.</w:t>
      </w:r>
    </w:p>
    <w:p w14:paraId="53EA5B9C" w14:textId="77777777" w:rsidR="008C7001" w:rsidRPr="00491BDB" w:rsidRDefault="008C7001" w:rsidP="008C7001">
      <w:r w:rsidRPr="00491BDB">
        <w:t xml:space="preserve">Through the Australian Human Rights Commission, people are able to lodge complaints under the </w:t>
      </w:r>
      <w:r w:rsidRPr="00491BDB">
        <w:rPr>
          <w:i/>
          <w:iCs/>
        </w:rPr>
        <w:t>Disability Discrimination Act 1992</w:t>
      </w:r>
      <w:r w:rsidRPr="00491BDB">
        <w:t xml:space="preserve"> (DDA). In 2015-16, 35 per cent of all complaints lodged under the DDA were related to employment</w:t>
      </w:r>
      <w:r w:rsidR="00503217" w:rsidRPr="00491BDB">
        <w:rPr>
          <w:vertAlign w:val="superscript"/>
        </w:rPr>
        <w:footnoteReference w:id="15"/>
      </w:r>
      <w:r w:rsidRPr="00491BDB">
        <w:t xml:space="preserve">. </w:t>
      </w:r>
    </w:p>
    <w:p w14:paraId="60C95353" w14:textId="77777777" w:rsidR="008C7001" w:rsidRPr="00491BDB" w:rsidRDefault="008C7001" w:rsidP="00152EF7">
      <w:r w:rsidRPr="00491BDB">
        <w:t>This could include when someone is trying to get a job, equal pay or promotion. People with disability have a right to the same employment opportunities as people without disability.</w:t>
      </w:r>
      <w:r w:rsidR="00503217" w:rsidRPr="00491BDB">
        <w:t xml:space="preserve"> Under </w:t>
      </w:r>
      <w:r w:rsidR="00503217" w:rsidRPr="00491BDB">
        <w:t>the DDA, it is illegal for an employer to</w:t>
      </w:r>
      <w:r w:rsidR="00152EF7" w:rsidRPr="00491BDB">
        <w:t xml:space="preserve"> d</w:t>
      </w:r>
      <w:r w:rsidRPr="00491BDB">
        <w:t>iscriminate against someone on the grounds of disability.</w:t>
      </w:r>
    </w:p>
    <w:p w14:paraId="268E8752" w14:textId="77777777" w:rsidR="00503217" w:rsidRPr="00491BDB" w:rsidRDefault="008C7001" w:rsidP="008C7001">
      <w:pPr>
        <w:rPr>
          <w:noProof/>
          <w:lang w:val="en-AU" w:eastAsia="en-AU"/>
        </w:rPr>
      </w:pPr>
      <w:r w:rsidRPr="00491BDB">
        <w:t>Complaints about the provision of goods, services and facilities made up 33 per cent of complaints under the DDA in 2015-16. This included situations where a person wanted goods or services from</w:t>
      </w:r>
      <w:r w:rsidR="001146B6" w:rsidRPr="00491BDB">
        <w:t xml:space="preserve"> example from</w:t>
      </w:r>
      <w:r w:rsidRPr="00491BDB">
        <w:t xml:space="preserve"> shops, entertainment venues, banks, lawyers, government agencies, doctors</w:t>
      </w:r>
      <w:r w:rsidR="001146B6" w:rsidRPr="00491BDB">
        <w:t xml:space="preserve"> or </w:t>
      </w:r>
      <w:r w:rsidRPr="00491BDB">
        <w:t>hospitals.</w:t>
      </w:r>
      <w:r w:rsidR="00FF43D7" w:rsidRPr="00491BDB">
        <w:t xml:space="preserve"> </w:t>
      </w:r>
      <w:r w:rsidRPr="00491BDB">
        <w:t>Other complaints received related to access to premises, education and accommodation. Since 2008,</w:t>
      </w:r>
      <w:r w:rsidR="001668F6" w:rsidRPr="00491BDB">
        <w:t xml:space="preserve"> prior to the introduction of the Strategy,</w:t>
      </w:r>
      <w:r w:rsidRPr="00491BDB">
        <w:t xml:space="preserve"> the number of complaints lodged under the DDA has decreased by 23 per cent.</w:t>
      </w:r>
      <w:r w:rsidR="00503217" w:rsidRPr="00491BDB">
        <w:rPr>
          <w:noProof/>
          <w:lang w:val="en-AU" w:eastAsia="en-AU"/>
        </w:rPr>
        <w:t xml:space="preserve"> </w:t>
      </w:r>
    </w:p>
    <w:p w14:paraId="44EA2B68" w14:textId="77777777" w:rsidR="00564E9A" w:rsidRPr="00491BDB" w:rsidRDefault="00503217" w:rsidP="008C7001">
      <w:pPr>
        <w:sectPr w:rsidR="00564E9A" w:rsidRPr="00491BDB" w:rsidSect="004C75B1">
          <w:type w:val="continuous"/>
          <w:pgSz w:w="11907" w:h="16839" w:code="9"/>
          <w:pgMar w:top="1701" w:right="720" w:bottom="720" w:left="720" w:header="720" w:footer="227" w:gutter="0"/>
          <w:cols w:num="2" w:space="720"/>
          <w:noEndnote/>
          <w:docGrid w:linePitch="299"/>
        </w:sectPr>
      </w:pPr>
      <w:r w:rsidRPr="00491BDB">
        <w:rPr>
          <w:noProof/>
          <w:lang w:val="en-AU" w:eastAsia="en-AU"/>
        </w:rPr>
        <w:drawing>
          <wp:inline distT="0" distB="0" distL="0" distR="0" wp14:anchorId="2E76A8F6" wp14:editId="193CB8C4">
            <wp:extent cx="3094355" cy="2790825"/>
            <wp:effectExtent l="0" t="0" r="0" b="9525"/>
            <wp:docPr id="992" name="Picture 992" descr="Figure: 2015-16 Complaints under the Disability Discrimination Act" title="Figure: 2015-16 Complaints under the Disability Discrimination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2Diagram1.jpg"/>
                    <pic:cNvPicPr/>
                  </pic:nvPicPr>
                  <pic:blipFill>
                    <a:blip r:embed="rId42">
                      <a:extLst>
                        <a:ext uri="{28A0092B-C50C-407E-A947-70E740481C1C}">
                          <a14:useLocalDpi xmlns:a14="http://schemas.microsoft.com/office/drawing/2010/main" val="0"/>
                        </a:ext>
                      </a:extLst>
                    </a:blip>
                    <a:stretch>
                      <a:fillRect/>
                    </a:stretch>
                  </pic:blipFill>
                  <pic:spPr>
                    <a:xfrm>
                      <a:off x="0" y="0"/>
                      <a:ext cx="3094355" cy="2790825"/>
                    </a:xfrm>
                    <a:prstGeom prst="rect">
                      <a:avLst/>
                    </a:prstGeom>
                  </pic:spPr>
                </pic:pic>
              </a:graphicData>
            </a:graphic>
          </wp:inline>
        </w:drawing>
      </w:r>
    </w:p>
    <w:p w14:paraId="66900DB8" w14:textId="77777777" w:rsidR="00564E9A" w:rsidRPr="00491BDB" w:rsidRDefault="00564E9A" w:rsidP="00564E9A">
      <w:pPr>
        <w:pStyle w:val="Heading2"/>
        <w:rPr>
          <w:lang w:val="en-GB"/>
        </w:rPr>
      </w:pPr>
      <w:bookmarkStart w:id="412" w:name="_Toc528663944"/>
      <w:bookmarkStart w:id="413" w:name="_Toc516655079"/>
      <w:bookmarkStart w:id="414" w:name="_Toc516655634"/>
      <w:bookmarkStart w:id="415" w:name="_Toc516656189"/>
      <w:bookmarkStart w:id="416" w:name="_Toc516656744"/>
      <w:bookmarkStart w:id="417" w:name="_Toc516657299"/>
      <w:r w:rsidRPr="00491BDB">
        <w:rPr>
          <w:lang w:val="en-GB"/>
        </w:rPr>
        <w:lastRenderedPageBreak/>
        <w:t>Feelings of safety</w:t>
      </w:r>
      <w:bookmarkEnd w:id="412"/>
      <w:r w:rsidRPr="00491BDB">
        <w:rPr>
          <w:lang w:val="en-GB"/>
        </w:rPr>
        <w:t xml:space="preserve"> </w:t>
      </w:r>
      <w:bookmarkEnd w:id="413"/>
      <w:bookmarkEnd w:id="414"/>
      <w:bookmarkEnd w:id="415"/>
      <w:bookmarkEnd w:id="416"/>
      <w:bookmarkEnd w:id="417"/>
    </w:p>
    <w:p w14:paraId="3F6B3CFC" w14:textId="77777777" w:rsidR="00564E9A" w:rsidRPr="00491BDB" w:rsidRDefault="00BB60D6" w:rsidP="00564E9A">
      <w:r w:rsidRPr="00491BDB">
        <w:t xml:space="preserve">According to the Australian Bureau of Statistics </w:t>
      </w:r>
      <w:r w:rsidRPr="00491BDB">
        <w:rPr>
          <w:i/>
        </w:rPr>
        <w:t>2015 Survey of Disability, Ageing and Carers</w:t>
      </w:r>
      <w:r w:rsidRPr="00491BDB">
        <w:t>, m</w:t>
      </w:r>
      <w:r w:rsidR="00564E9A" w:rsidRPr="00491BDB">
        <w:t>ost people with disability reported high feelings of safety in the community in 2015. This was measured by asking people how safe they felt at home alone during the day and at night and how safe they felt walking alone in their local community at night. The majority of people with disability felt safe being home alone during the day, however only about a third (35 per cent) felt safe walking alone in their local community at night.</w:t>
      </w:r>
    </w:p>
    <w:p w14:paraId="100F7407" w14:textId="77777777" w:rsidR="008C7001" w:rsidRPr="00491BDB" w:rsidRDefault="00564E9A" w:rsidP="00564E9A">
      <w:r w:rsidRPr="00491BDB">
        <w:t>In all circumstances, women felt less safe than men. Twenty per cent of women with disability reported feeling safe walking alone in their local community at night compared to about 53 per cent of men with disability.</w:t>
      </w:r>
    </w:p>
    <w:p w14:paraId="3BE2FA46" w14:textId="77777777" w:rsidR="00564E9A" w:rsidRPr="00491BDB" w:rsidRDefault="00564E9A" w:rsidP="00564E9A">
      <w:pPr>
        <w:rPr>
          <w:lang w:val="en-GB"/>
        </w:rPr>
        <w:sectPr w:rsidR="00564E9A" w:rsidRPr="00491BDB" w:rsidSect="004C75B1">
          <w:pgSz w:w="11907" w:h="16839" w:code="9"/>
          <w:pgMar w:top="1701" w:right="720" w:bottom="720" w:left="720" w:header="720" w:footer="227" w:gutter="0"/>
          <w:cols w:num="2" w:space="720"/>
          <w:noEndnote/>
          <w:docGrid w:linePitch="299"/>
        </w:sectPr>
      </w:pPr>
    </w:p>
    <w:p w14:paraId="0DA81F15" w14:textId="77777777" w:rsidR="00564E9A" w:rsidRPr="00491BDB" w:rsidRDefault="00564E9A" w:rsidP="00564E9A">
      <w:pPr>
        <w:pStyle w:val="Heading1"/>
        <w:rPr>
          <w:lang w:val="en-GB"/>
        </w:rPr>
      </w:pPr>
      <w:bookmarkStart w:id="418" w:name="_Toc516655080"/>
      <w:bookmarkStart w:id="419" w:name="_Toc516655635"/>
      <w:bookmarkStart w:id="420" w:name="_Toc516656190"/>
      <w:bookmarkStart w:id="421" w:name="_Toc516656745"/>
      <w:bookmarkStart w:id="422" w:name="_Toc516657300"/>
      <w:bookmarkStart w:id="423" w:name="_Toc528663945"/>
      <w:r w:rsidRPr="00491BDB">
        <w:rPr>
          <w:lang w:val="en-GB"/>
        </w:rPr>
        <w:lastRenderedPageBreak/>
        <w:t xml:space="preserve">What people with disability have to </w:t>
      </w:r>
      <w:r w:rsidRPr="00491BDB">
        <w:rPr>
          <w:lang w:val="en-GB"/>
        </w:rPr>
        <w:br/>
        <w:t>say about Outcome 2 – Rights Protection, Justice and Legislation</w:t>
      </w:r>
      <w:bookmarkEnd w:id="418"/>
      <w:bookmarkEnd w:id="419"/>
      <w:bookmarkEnd w:id="420"/>
      <w:bookmarkEnd w:id="421"/>
      <w:bookmarkEnd w:id="422"/>
      <w:bookmarkEnd w:id="423"/>
    </w:p>
    <w:p w14:paraId="05BD1F55" w14:textId="77777777" w:rsidR="00564E9A" w:rsidRPr="00491BDB" w:rsidRDefault="00564E9A" w:rsidP="00564E9A">
      <w:pPr>
        <w:sectPr w:rsidR="00564E9A" w:rsidRPr="00491BDB" w:rsidSect="004C75B1">
          <w:pgSz w:w="11907" w:h="16839" w:code="9"/>
          <w:pgMar w:top="1701" w:right="720" w:bottom="720" w:left="720" w:header="720" w:footer="227" w:gutter="0"/>
          <w:cols w:space="720"/>
          <w:noEndnote/>
          <w:docGrid w:linePitch="299"/>
        </w:sectPr>
      </w:pPr>
    </w:p>
    <w:p w14:paraId="4367A3EB" w14:textId="77777777" w:rsidR="001146B6" w:rsidRPr="00491BDB" w:rsidRDefault="001146B6" w:rsidP="001146B6">
      <w:r w:rsidRPr="00491BDB">
        <w:t xml:space="preserve">To inform the 2016 Progress Report, the Department of Social Services conducted a survey during August and September 2017 to receive feedback from people with disability, their families and carers, on progress and achievements against the Strategy. The views of people with disability, their families and carers, and their representative organisations provide valuable insight on progress made and where further effort is needed. </w:t>
      </w:r>
    </w:p>
    <w:p w14:paraId="7A08565E" w14:textId="77777777" w:rsidR="00564E9A" w:rsidRPr="00491BDB" w:rsidRDefault="00564E9A" w:rsidP="00564E9A">
      <w:r w:rsidRPr="00491BDB">
        <w:t xml:space="preserve">Many people with disability indicated that discrimination and unfair treatment of people with disability is a common occurrence. This occurs across a variety of areas, including: </w:t>
      </w:r>
    </w:p>
    <w:p w14:paraId="2CE658D9" w14:textId="77777777" w:rsidR="00564E9A" w:rsidRPr="00491BDB" w:rsidRDefault="00564E9A" w:rsidP="00735DF8">
      <w:pPr>
        <w:pStyle w:val="Bullets"/>
      </w:pPr>
      <w:r w:rsidRPr="00491BDB">
        <w:t xml:space="preserve">A lack of access to the community, including access to premises and the transport system </w:t>
      </w:r>
    </w:p>
    <w:p w14:paraId="1BEB4AAF" w14:textId="77777777" w:rsidR="00564E9A" w:rsidRPr="00491BDB" w:rsidRDefault="00564E9A" w:rsidP="00735DF8">
      <w:pPr>
        <w:pStyle w:val="Bullets"/>
      </w:pPr>
      <w:r w:rsidRPr="00491BDB">
        <w:t>A lack of employment opportunities, discrimination and unfair treatment in the workplace</w:t>
      </w:r>
    </w:p>
    <w:p w14:paraId="2C9CEADA" w14:textId="77777777" w:rsidR="00564E9A" w:rsidRPr="00491BDB" w:rsidRDefault="00564E9A" w:rsidP="00735DF8">
      <w:pPr>
        <w:pStyle w:val="Bullets"/>
      </w:pPr>
      <w:r w:rsidRPr="00491BDB">
        <w:t>Availability of support services for people with disability</w:t>
      </w:r>
    </w:p>
    <w:p w14:paraId="1AEA676B" w14:textId="77777777" w:rsidR="00564E9A" w:rsidRPr="00491BDB" w:rsidRDefault="00564E9A" w:rsidP="00735DF8">
      <w:pPr>
        <w:pStyle w:val="Bullets"/>
      </w:pPr>
      <w:r w:rsidRPr="00491BDB">
        <w:t>General negative attitudes towards people with disability.</w:t>
      </w:r>
    </w:p>
    <w:p w14:paraId="2D8E2C85" w14:textId="77777777" w:rsidR="00564E9A" w:rsidRPr="00491BDB" w:rsidRDefault="00564E9A" w:rsidP="00564E9A">
      <w:r w:rsidRPr="00491BDB">
        <w:t xml:space="preserve">People with disability felt that better alignment of the six outcome areas of the Strategy to the articles of the United Nations </w:t>
      </w:r>
      <w:r w:rsidRPr="00491BDB">
        <w:rPr>
          <w:i/>
          <w:iCs/>
        </w:rPr>
        <w:t>Convention on the Rights of Persons with Disabilities</w:t>
      </w:r>
      <w:r w:rsidRPr="00491BDB">
        <w:t xml:space="preserve"> is required to achieve actions and measurable outcomes to address systemic human rights violations. People with disability acknowledged the positive steps taken through various United Nations treaty reviews of Australia and the range of reviews undertaken by government agencies and parliamentary committees. However, people with disability also referred to the need for greater linkages between the outcomes and recommendations of the reviews and the </w:t>
      </w:r>
      <w:r w:rsidRPr="00491BDB">
        <w:t xml:space="preserve">development of the Strategy’s implementation plans. </w:t>
      </w:r>
    </w:p>
    <w:p w14:paraId="424EAA15" w14:textId="77777777" w:rsidR="00564E9A" w:rsidRPr="00491BDB" w:rsidRDefault="00564E9A" w:rsidP="00564E9A">
      <w:r w:rsidRPr="00491BDB">
        <w:t xml:space="preserve">People with disability identified a number of challenges that they felt need to be addressed, such as access to disability advocacy and support services within the criminal justice system; access to interpreting services during court proceedings; and physical access to the courtroom. </w:t>
      </w:r>
    </w:p>
    <w:p w14:paraId="5EDFB135" w14:textId="77777777" w:rsidR="00564E9A" w:rsidRPr="00491BDB" w:rsidRDefault="00564E9A" w:rsidP="00564E9A">
      <w:r w:rsidRPr="00491BDB">
        <w:t>People with disability indicated that they are aware of their rights, but believe there is a need for greater enforcement of existing rights</w:t>
      </w:r>
      <w:r w:rsidR="00FF43D7" w:rsidRPr="00491BDB">
        <w:noBreakHyphen/>
      </w:r>
      <w:r w:rsidRPr="00491BDB">
        <w:t xml:space="preserve">based legislation to ensure people with disability are included in all aspects of Australian life. People with disability also noted that greater awareness of their rights within the general community is needed to enable attitudinal change. </w:t>
      </w:r>
    </w:p>
    <w:p w14:paraId="469E2654" w14:textId="77777777" w:rsidR="00564E9A" w:rsidRPr="00491BDB" w:rsidRDefault="00564E9A" w:rsidP="00564E9A">
      <w:r w:rsidRPr="00491BDB">
        <w:t>The following section outlines key achievements and progress made by the Australian Government, and state and territory governments, across Outcome 2 of the Strategy. Further examples of achievements and progress by all levels of government are available in Appendix 1.</w:t>
      </w:r>
    </w:p>
    <w:p w14:paraId="3C3149D2" w14:textId="77777777" w:rsidR="008F51EB" w:rsidRPr="00491BDB" w:rsidRDefault="008F51EB" w:rsidP="00564E9A">
      <w:pPr>
        <w:rPr>
          <w:lang w:val="en-GB"/>
        </w:rPr>
        <w:sectPr w:rsidR="008F51EB" w:rsidRPr="00491BDB" w:rsidSect="004C75B1">
          <w:type w:val="continuous"/>
          <w:pgSz w:w="11907" w:h="16839" w:code="9"/>
          <w:pgMar w:top="1701" w:right="720" w:bottom="720" w:left="720" w:header="720" w:footer="227" w:gutter="0"/>
          <w:cols w:num="2" w:space="720"/>
          <w:noEndnote/>
          <w:docGrid w:linePitch="299"/>
        </w:sectPr>
      </w:pPr>
    </w:p>
    <w:p w14:paraId="49E9C6F1" w14:textId="77777777" w:rsidR="008F51EB" w:rsidRPr="00491BDB" w:rsidRDefault="008F51EB" w:rsidP="00F70CC1">
      <w:pPr>
        <w:pStyle w:val="Heading1"/>
        <w:rPr>
          <w:lang w:val="en-GB"/>
        </w:rPr>
      </w:pPr>
      <w:bookmarkStart w:id="424" w:name="_Toc516655081"/>
      <w:bookmarkStart w:id="425" w:name="_Toc516655636"/>
      <w:bookmarkStart w:id="426" w:name="_Toc516656191"/>
      <w:bookmarkStart w:id="427" w:name="_Toc516656746"/>
      <w:bookmarkStart w:id="428" w:name="_Toc516657301"/>
      <w:bookmarkStart w:id="429" w:name="_Toc528663946"/>
      <w:r w:rsidRPr="00491BDB">
        <w:rPr>
          <w:lang w:val="en-GB"/>
        </w:rPr>
        <w:lastRenderedPageBreak/>
        <w:t>Australian Government initiatives</w:t>
      </w:r>
      <w:bookmarkEnd w:id="424"/>
      <w:bookmarkEnd w:id="425"/>
      <w:bookmarkEnd w:id="426"/>
      <w:bookmarkEnd w:id="427"/>
      <w:bookmarkEnd w:id="428"/>
      <w:bookmarkEnd w:id="429"/>
    </w:p>
    <w:p w14:paraId="2881FA99" w14:textId="77777777" w:rsidR="008F51EB" w:rsidRPr="00491BDB" w:rsidRDefault="008F51EB" w:rsidP="00F70CC1">
      <w:pPr>
        <w:pStyle w:val="Heading2"/>
        <w:rPr>
          <w:lang w:val="en-GB"/>
        </w:rPr>
      </w:pPr>
      <w:bookmarkStart w:id="430" w:name="_Toc516655082"/>
      <w:bookmarkStart w:id="431" w:name="_Toc516655637"/>
      <w:bookmarkStart w:id="432" w:name="_Toc516656192"/>
      <w:bookmarkStart w:id="433" w:name="_Toc516656747"/>
      <w:bookmarkStart w:id="434" w:name="_Toc516657302"/>
      <w:bookmarkStart w:id="435" w:name="_Toc528663947"/>
      <w:r w:rsidRPr="00491BDB">
        <w:rPr>
          <w:lang w:val="en-GB"/>
        </w:rPr>
        <w:t>Unfit to Plead</w:t>
      </w:r>
      <w:bookmarkEnd w:id="430"/>
      <w:bookmarkEnd w:id="431"/>
      <w:bookmarkEnd w:id="432"/>
      <w:bookmarkEnd w:id="433"/>
      <w:bookmarkEnd w:id="434"/>
      <w:bookmarkEnd w:id="435"/>
      <w:r w:rsidRPr="00491BDB">
        <w:rPr>
          <w:lang w:val="en-GB"/>
        </w:rPr>
        <w:t xml:space="preserve"> </w:t>
      </w:r>
    </w:p>
    <w:p w14:paraId="1D777A67" w14:textId="77777777" w:rsidR="008F51EB" w:rsidRPr="00491BDB" w:rsidRDefault="008F51EB" w:rsidP="008F51EB">
      <w:r w:rsidRPr="00491BDB">
        <w:t>The Attorney-General’s Department chairs an inter</w:t>
      </w:r>
      <w:r w:rsidR="00FF43D7" w:rsidRPr="00491BDB">
        <w:noBreakHyphen/>
      </w:r>
      <w:r w:rsidRPr="00491BDB">
        <w:t>jurisdictional working group on the treatment of persons unfit to plead or not guilty by reason of mental impairment.</w:t>
      </w:r>
    </w:p>
    <w:p w14:paraId="0B9F8B73" w14:textId="77777777" w:rsidR="008F51EB" w:rsidRPr="00491BDB" w:rsidRDefault="008F51EB" w:rsidP="008F51EB">
      <w:r w:rsidRPr="00491BDB">
        <w:t>The working group presented draft national principles on the treatment of people found unfit to plead or found not guilty by reason of mental impairment when it reported to the Law, Crime and Community Safety Council at its meeting on 21 October 2016. Attorneys General noted progress on the national principles, as well as work to collect and collate existing data on fitness to stand trial, the</w:t>
      </w:r>
      <w:r w:rsidRPr="00491BDB">
        <w:rPr>
          <w:lang w:val="en-AU"/>
        </w:rPr>
        <w:t xml:space="preserve"> defence</w:t>
      </w:r>
      <w:r w:rsidRPr="00491BDB">
        <w:t xml:space="preserve"> of mental impairment and interstate forensic transfers.</w:t>
      </w:r>
    </w:p>
    <w:p w14:paraId="02B57FF1" w14:textId="77777777" w:rsidR="008F51EB" w:rsidRPr="00491BDB" w:rsidRDefault="008F51EB" w:rsidP="00F70CC1">
      <w:pPr>
        <w:pStyle w:val="Heading2"/>
        <w:rPr>
          <w:lang w:val="en-GB"/>
        </w:rPr>
      </w:pPr>
      <w:bookmarkStart w:id="436" w:name="_Toc516655083"/>
      <w:bookmarkStart w:id="437" w:name="_Toc516655638"/>
      <w:bookmarkStart w:id="438" w:name="_Toc516656193"/>
      <w:bookmarkStart w:id="439" w:name="_Toc516656748"/>
      <w:bookmarkStart w:id="440" w:name="_Toc516657303"/>
      <w:bookmarkStart w:id="441" w:name="_Toc528663948"/>
      <w:r w:rsidRPr="00491BDB">
        <w:rPr>
          <w:lang w:val="en-GB"/>
        </w:rPr>
        <w:t>National Plan to Reduce Violence against Women and their Children 2010-2022</w:t>
      </w:r>
      <w:bookmarkEnd w:id="436"/>
      <w:bookmarkEnd w:id="437"/>
      <w:bookmarkEnd w:id="438"/>
      <w:bookmarkEnd w:id="439"/>
      <w:bookmarkEnd w:id="440"/>
      <w:bookmarkEnd w:id="441"/>
    </w:p>
    <w:p w14:paraId="07F9E6C5" w14:textId="77777777" w:rsidR="008F51EB" w:rsidRPr="00491BDB" w:rsidRDefault="008F51EB" w:rsidP="008F51EB">
      <w:r w:rsidRPr="00491BDB">
        <w:t xml:space="preserve">The </w:t>
      </w:r>
      <w:r w:rsidRPr="00491BDB">
        <w:rPr>
          <w:i/>
          <w:iCs/>
        </w:rPr>
        <w:t>National Plan to Reduce Violence against Women and their Children 2010–2022</w:t>
      </w:r>
      <w:r w:rsidRPr="00491BDB">
        <w:t xml:space="preserve"> was released in February 2011. It brings together the efforts of the Australian Government, state and territory governments and the community </w:t>
      </w:r>
      <w:r w:rsidRPr="00491BDB">
        <w:br/>
        <w:t xml:space="preserve">to make a significant and sustained reduction </w:t>
      </w:r>
      <w:r w:rsidRPr="00491BDB">
        <w:br/>
        <w:t xml:space="preserve">in violence against women and their children. </w:t>
      </w:r>
      <w:r w:rsidRPr="00491BDB">
        <w:br/>
        <w:t xml:space="preserve">The plan is delivered through a series of four three-year Action Plans. The </w:t>
      </w:r>
      <w:r w:rsidRPr="00491BDB">
        <w:rPr>
          <w:i/>
          <w:iCs/>
        </w:rPr>
        <w:t>Third Action Plan 2016-2019</w:t>
      </w:r>
      <w:r w:rsidRPr="00491BDB">
        <w:t xml:space="preserve"> was launched on 28 October 2016 by the </w:t>
      </w:r>
      <w:r w:rsidR="00BD34A6" w:rsidRPr="00491BDB">
        <w:t xml:space="preserve">former </w:t>
      </w:r>
      <w:r w:rsidRPr="00491BDB">
        <w:t>Prime Minister, the Hon Malcolm Turnbull MP. The Third Action Plan embeds support across all national priority areas to improve support to women with disability who experience or are at risk of violence. This includes specific and targeted actions.</w:t>
      </w:r>
    </w:p>
    <w:p w14:paraId="1916B91C" w14:textId="77777777" w:rsidR="008F51EB" w:rsidRPr="00491BDB" w:rsidRDefault="008F51EB" w:rsidP="00F70CC1">
      <w:pPr>
        <w:pStyle w:val="Heading2"/>
        <w:rPr>
          <w:lang w:val="en-GB"/>
        </w:rPr>
      </w:pPr>
      <w:bookmarkStart w:id="442" w:name="_Toc516655084"/>
      <w:bookmarkStart w:id="443" w:name="_Toc516655639"/>
      <w:bookmarkStart w:id="444" w:name="_Toc516656194"/>
      <w:bookmarkStart w:id="445" w:name="_Toc516656749"/>
      <w:bookmarkStart w:id="446" w:name="_Toc516657304"/>
      <w:bookmarkStart w:id="447" w:name="_Toc528663949"/>
      <w:r w:rsidRPr="00491BDB">
        <w:rPr>
          <w:lang w:val="en-GB"/>
        </w:rPr>
        <w:t>Women’s Leadership and Development Strategy</w:t>
      </w:r>
      <w:bookmarkEnd w:id="442"/>
      <w:bookmarkEnd w:id="443"/>
      <w:bookmarkEnd w:id="444"/>
      <w:bookmarkEnd w:id="445"/>
      <w:bookmarkEnd w:id="446"/>
      <w:bookmarkEnd w:id="447"/>
    </w:p>
    <w:p w14:paraId="17C831B8" w14:textId="77777777" w:rsidR="008F51EB" w:rsidRPr="00491BDB" w:rsidRDefault="008F51EB" w:rsidP="008F51EB">
      <w:r w:rsidRPr="00491BDB">
        <w:t xml:space="preserve">In 2016, the Department of the Prime Minister and Cabinet provided funding through the </w:t>
      </w:r>
      <w:r w:rsidRPr="00491BDB">
        <w:t xml:space="preserve">Women’s Leadership and Development Strategy (WLDS) to Women with Disabilities Australia (WWDA) for their </w:t>
      </w:r>
      <w:r w:rsidRPr="00491BDB">
        <w:rPr>
          <w:i/>
          <w:iCs/>
        </w:rPr>
        <w:t>Girls with Disability Project: Understanding and Advocating for your rights</w:t>
      </w:r>
      <w:r w:rsidRPr="00491BDB">
        <w:t xml:space="preserve">. This project aimed to build the capacity of young women and girls with disability to learn about, understand and advocate for their rights. The project also developed a WWDA position statement on girls with disability in a young person friendly version. This six month project built on WWDA’s </w:t>
      </w:r>
      <w:r w:rsidRPr="00491BDB">
        <w:rPr>
          <w:i/>
          <w:iCs/>
        </w:rPr>
        <w:t>Strengthening the Voice of WWDA</w:t>
      </w:r>
      <w:r w:rsidRPr="00491BDB">
        <w:t xml:space="preserve"> and the </w:t>
      </w:r>
      <w:r w:rsidRPr="00491BDB">
        <w:rPr>
          <w:i/>
          <w:iCs/>
        </w:rPr>
        <w:t>Women with Disability</w:t>
      </w:r>
      <w:r w:rsidRPr="00491BDB">
        <w:t xml:space="preserve"> project, which were also funded through the WLDS.</w:t>
      </w:r>
    </w:p>
    <w:p w14:paraId="7628202B" w14:textId="77777777" w:rsidR="008F51EB" w:rsidRPr="00491BDB" w:rsidRDefault="008F51EB" w:rsidP="00F70CC1">
      <w:pPr>
        <w:pStyle w:val="Heading2"/>
        <w:rPr>
          <w:lang w:val="en-GB"/>
        </w:rPr>
      </w:pPr>
      <w:bookmarkStart w:id="448" w:name="_Toc516655085"/>
      <w:bookmarkStart w:id="449" w:name="_Toc516655640"/>
      <w:bookmarkStart w:id="450" w:name="_Toc516656195"/>
      <w:bookmarkStart w:id="451" w:name="_Toc516656750"/>
      <w:bookmarkStart w:id="452" w:name="_Toc516657305"/>
      <w:bookmarkStart w:id="453" w:name="_Toc528663950"/>
      <w:r w:rsidRPr="00491BDB">
        <w:rPr>
          <w:lang w:val="en-GB"/>
        </w:rPr>
        <w:t>NDIS Quality and Safeguarding Framework</w:t>
      </w:r>
      <w:bookmarkEnd w:id="448"/>
      <w:bookmarkEnd w:id="449"/>
      <w:bookmarkEnd w:id="450"/>
      <w:bookmarkEnd w:id="451"/>
      <w:bookmarkEnd w:id="452"/>
      <w:bookmarkEnd w:id="453"/>
    </w:p>
    <w:p w14:paraId="7C66FC47" w14:textId="77777777" w:rsidR="008F51EB" w:rsidRPr="00491BDB" w:rsidRDefault="004742AD" w:rsidP="008F51EB">
      <w:r w:rsidRPr="00491BDB">
        <w:t>Agreed by COAG on 9 December 2016 and publically released by COAG’s Disability Reform Council on 3 February 2017,</w:t>
      </w:r>
      <w:r w:rsidR="00C766C4" w:rsidRPr="00491BDB">
        <w:t xml:space="preserve">the </w:t>
      </w:r>
      <w:r w:rsidR="008F51EB" w:rsidRPr="00491BDB">
        <w:t xml:space="preserve">NDIS Quality and Safeguarding Framework </w:t>
      </w:r>
      <w:r w:rsidR="00C766C4" w:rsidRPr="00491BDB">
        <w:t xml:space="preserve">was </w:t>
      </w:r>
      <w:r w:rsidR="008F51EB" w:rsidRPr="00491BDB">
        <w:t>been developed through intensive consultation between all governments, people with disability and stakeholders. The Framework is designed to ensure a safe environment and quality supports for all NDIS participants. It seeks to help participants resolve problems quickly and strengthen the capability of NDIS participants, the workforce and providers to operate in the NDIS market.</w:t>
      </w:r>
    </w:p>
    <w:p w14:paraId="15E9328C" w14:textId="77777777" w:rsidR="008F51EB" w:rsidRPr="00491BDB" w:rsidRDefault="008F51EB" w:rsidP="00F70CC1">
      <w:pPr>
        <w:pStyle w:val="Heading2"/>
        <w:rPr>
          <w:lang w:val="en-GB"/>
        </w:rPr>
      </w:pPr>
      <w:bookmarkStart w:id="454" w:name="_Toc516655086"/>
      <w:bookmarkStart w:id="455" w:name="_Toc516655641"/>
      <w:bookmarkStart w:id="456" w:name="_Toc516656196"/>
      <w:bookmarkStart w:id="457" w:name="_Toc516656751"/>
      <w:bookmarkStart w:id="458" w:name="_Toc516657306"/>
      <w:bookmarkStart w:id="459" w:name="_Toc528663951"/>
      <w:r w:rsidRPr="00491BDB">
        <w:rPr>
          <w:lang w:val="en-GB"/>
        </w:rPr>
        <w:t>The 2016 National Disability Awards</w:t>
      </w:r>
      <w:bookmarkEnd w:id="454"/>
      <w:bookmarkEnd w:id="455"/>
      <w:bookmarkEnd w:id="456"/>
      <w:bookmarkEnd w:id="457"/>
      <w:bookmarkEnd w:id="458"/>
      <w:bookmarkEnd w:id="459"/>
      <w:r w:rsidRPr="00491BDB">
        <w:rPr>
          <w:lang w:val="en-GB"/>
        </w:rPr>
        <w:t xml:space="preserve"> </w:t>
      </w:r>
    </w:p>
    <w:p w14:paraId="2E44D6FD" w14:textId="77777777" w:rsidR="008F51EB" w:rsidRPr="00491BDB" w:rsidRDefault="008F51EB" w:rsidP="008F51EB">
      <w:r w:rsidRPr="00491BDB">
        <w:t>The National Disability Awards are the Australian Government’s main celebration of International Day of People with Disability.</w:t>
      </w:r>
    </w:p>
    <w:p w14:paraId="21F86F3E" w14:textId="77777777" w:rsidR="008F51EB" w:rsidRPr="00491BDB" w:rsidRDefault="008F51EB" w:rsidP="008F51EB">
      <w:r w:rsidRPr="00491BDB">
        <w:t xml:space="preserve">2016 marked the </w:t>
      </w:r>
      <w:r w:rsidR="00FF43D7" w:rsidRPr="00491BDB">
        <w:t xml:space="preserve">tenth </w:t>
      </w:r>
      <w:r w:rsidRPr="00491BDB">
        <w:t>year of the Awards, which recognise outstanding achievements from many sectors of the community in support of people with disability.</w:t>
      </w:r>
    </w:p>
    <w:p w14:paraId="52D0745D" w14:textId="77777777" w:rsidR="008F51EB" w:rsidRPr="00491BDB" w:rsidRDefault="008F51EB" w:rsidP="008F51EB">
      <w:r w:rsidRPr="00491BDB">
        <w:t>The Award categories align with key outcome areas of the Strategy. The Awards celebrate and acknowledge people, teams and organisations who demonstrate excellence, passion, vision and a commitment to assisting people with disability to achieve their goals.</w:t>
      </w:r>
    </w:p>
    <w:p w14:paraId="220D01A2" w14:textId="77777777" w:rsidR="008F51EB" w:rsidRPr="00491BDB" w:rsidRDefault="008F51EB" w:rsidP="008F51EB">
      <w:r w:rsidRPr="00491BDB">
        <w:lastRenderedPageBreak/>
        <w:t xml:space="preserve">Awards were presented for the following categories: </w:t>
      </w:r>
    </w:p>
    <w:p w14:paraId="68046244" w14:textId="77777777" w:rsidR="008F51EB" w:rsidRPr="00491BDB" w:rsidRDefault="008F51EB" w:rsidP="00F70CC1">
      <w:pPr>
        <w:pStyle w:val="Bullets"/>
      </w:pPr>
      <w:r w:rsidRPr="00491BDB">
        <w:t>Lesley Hall Leadership Award</w:t>
      </w:r>
    </w:p>
    <w:p w14:paraId="0B3AB04F" w14:textId="77777777" w:rsidR="008F51EB" w:rsidRPr="00491BDB" w:rsidRDefault="008F51EB" w:rsidP="00F70CC1">
      <w:pPr>
        <w:pStyle w:val="Bullets"/>
      </w:pPr>
      <w:r w:rsidRPr="00491BDB">
        <w:t>Employer of the Year Award</w:t>
      </w:r>
    </w:p>
    <w:p w14:paraId="658A85DD" w14:textId="77777777" w:rsidR="008F51EB" w:rsidRPr="00491BDB" w:rsidRDefault="008F51EB" w:rsidP="00F70CC1">
      <w:pPr>
        <w:pStyle w:val="Bullets"/>
      </w:pPr>
      <w:r w:rsidRPr="00491BDB">
        <w:t>Excellence in Community Partnerships Award</w:t>
      </w:r>
    </w:p>
    <w:p w14:paraId="0E3E4DD9" w14:textId="77777777" w:rsidR="008F51EB" w:rsidRPr="00491BDB" w:rsidRDefault="008F51EB" w:rsidP="00F70CC1">
      <w:pPr>
        <w:pStyle w:val="Bullets"/>
      </w:pPr>
      <w:r w:rsidRPr="00491BDB">
        <w:t>Excellence in Inclusive Community Design Award</w:t>
      </w:r>
    </w:p>
    <w:p w14:paraId="073D3A27" w14:textId="77777777" w:rsidR="008F51EB" w:rsidRPr="00491BDB" w:rsidRDefault="008F51EB" w:rsidP="00F70CC1">
      <w:pPr>
        <w:pStyle w:val="Bullets"/>
      </w:pPr>
      <w:r w:rsidRPr="00491BDB">
        <w:t>Excellence in Inclusive Service Delivery Award</w:t>
      </w:r>
    </w:p>
    <w:p w14:paraId="52ECA61C" w14:textId="77777777" w:rsidR="008F51EB" w:rsidRPr="00491BDB" w:rsidRDefault="008F51EB" w:rsidP="00F70CC1">
      <w:pPr>
        <w:pStyle w:val="Bullets"/>
      </w:pPr>
      <w:r w:rsidRPr="00491BDB">
        <w:t>Excellence in Technology Award</w:t>
      </w:r>
    </w:p>
    <w:p w14:paraId="5BAD6600" w14:textId="77777777" w:rsidR="008F51EB" w:rsidRPr="00491BDB" w:rsidRDefault="008F51EB" w:rsidP="00F70CC1">
      <w:pPr>
        <w:pStyle w:val="Bullets"/>
      </w:pPr>
      <w:r w:rsidRPr="00491BDB">
        <w:t>Excellence in Education and Training Award</w:t>
      </w:r>
    </w:p>
    <w:p w14:paraId="262EE212" w14:textId="77777777" w:rsidR="008F51EB" w:rsidRPr="00491BDB" w:rsidRDefault="008F51EB" w:rsidP="00F70CC1">
      <w:pPr>
        <w:pStyle w:val="Bullets"/>
      </w:pPr>
      <w:r w:rsidRPr="00491BDB">
        <w:t>Excellence in Justice and Rights Protection Award.</w:t>
      </w:r>
    </w:p>
    <w:p w14:paraId="6FA39EBC" w14:textId="77777777" w:rsidR="008F51EB" w:rsidRPr="00491BDB" w:rsidRDefault="008F51EB" w:rsidP="008F51EB">
      <w:r w:rsidRPr="00491BDB">
        <w:t xml:space="preserve">The </w:t>
      </w:r>
      <w:r w:rsidR="00BD34A6" w:rsidRPr="00491BDB">
        <w:t xml:space="preserve">former </w:t>
      </w:r>
      <w:r w:rsidRPr="00491BDB">
        <w:t>Assistant Minister for Social Services and Disability Servi</w:t>
      </w:r>
      <w:r w:rsidR="00BD34A6" w:rsidRPr="00491BDB">
        <w:t xml:space="preserve">ces, the Hon Jane Prentice MP, </w:t>
      </w:r>
      <w:r w:rsidRPr="00491BDB">
        <w:t xml:space="preserve">hosted the event and presented seven of the eight Awards. The </w:t>
      </w:r>
      <w:r w:rsidR="00BD34A6" w:rsidRPr="00491BDB">
        <w:t xml:space="preserve">former </w:t>
      </w:r>
      <w:r w:rsidRPr="00491BDB">
        <w:t>Prime Minister, the Hon Malcolm Turnbull MP, presented the Excellence in Technology Award.</w:t>
      </w:r>
    </w:p>
    <w:p w14:paraId="730D7619" w14:textId="77777777" w:rsidR="008F51EB" w:rsidRPr="00491BDB" w:rsidRDefault="008F51EB" w:rsidP="00A339D7">
      <w:r w:rsidRPr="00491BDB">
        <w:t>The 2016 Award winners demonstrated a range of outstanding achievements, including:</w:t>
      </w:r>
    </w:p>
    <w:p w14:paraId="66789B2F" w14:textId="77777777" w:rsidR="008F51EB" w:rsidRPr="00491BDB" w:rsidRDefault="008F51EB" w:rsidP="00A339D7">
      <w:pPr>
        <w:pStyle w:val="Bullets"/>
      </w:pPr>
      <w:r w:rsidRPr="00491BDB">
        <w:t xml:space="preserve">Long-term </w:t>
      </w:r>
      <w:r w:rsidR="00607003" w:rsidRPr="00491BDB">
        <w:t xml:space="preserve">advocacy </w:t>
      </w:r>
      <w:r w:rsidRPr="00491BDB">
        <w:t>in social justice, equality and rights for people with disability</w:t>
      </w:r>
    </w:p>
    <w:p w14:paraId="3BE64EE3" w14:textId="77777777" w:rsidR="008F51EB" w:rsidRPr="00491BDB" w:rsidRDefault="008F51EB" w:rsidP="00A339D7">
      <w:pPr>
        <w:pStyle w:val="Bullets"/>
      </w:pPr>
      <w:r w:rsidRPr="00491BDB">
        <w:t>Development of innovative technology that has the ability to bring function to paralysed or damaged hands</w:t>
      </w:r>
    </w:p>
    <w:p w14:paraId="0D6D3B20" w14:textId="77777777" w:rsidR="008F51EB" w:rsidRPr="00491BDB" w:rsidRDefault="008F51EB" w:rsidP="00A339D7">
      <w:pPr>
        <w:pStyle w:val="Bullets"/>
      </w:pPr>
      <w:r w:rsidRPr="00491BDB">
        <w:t>A program that gives people with disability the chance to experience scuba diving in the comfort of their own local pool</w:t>
      </w:r>
    </w:p>
    <w:p w14:paraId="3281FA3E" w14:textId="77777777" w:rsidR="008F51EB" w:rsidRPr="00491BDB" w:rsidRDefault="008F51EB" w:rsidP="00A339D7">
      <w:pPr>
        <w:pStyle w:val="Bullets"/>
      </w:pPr>
      <w:r w:rsidRPr="00491BDB">
        <w:t>A community that strives to make its town more accessible.</w:t>
      </w:r>
    </w:p>
    <w:p w14:paraId="3F69D82B" w14:textId="77777777" w:rsidR="008F51EB" w:rsidRPr="00491BDB" w:rsidRDefault="008F51EB" w:rsidP="008F51EB">
      <w:r w:rsidRPr="00491BDB">
        <w:t>Further information about the Awards is available at the International Day of People with Disability</w:t>
      </w:r>
      <w:r w:rsidRPr="00491BDB">
        <w:rPr>
          <w:vertAlign w:val="superscript"/>
        </w:rPr>
        <w:footnoteReference w:id="16"/>
      </w:r>
      <w:r w:rsidRPr="00491BDB">
        <w:t xml:space="preserve"> website. </w:t>
      </w:r>
    </w:p>
    <w:p w14:paraId="5A96B393" w14:textId="77777777" w:rsidR="008F51EB" w:rsidRPr="00491BDB" w:rsidRDefault="008F51EB" w:rsidP="00F70CC1">
      <w:pPr>
        <w:pStyle w:val="Heading1"/>
        <w:rPr>
          <w:lang w:val="en-GB"/>
        </w:rPr>
      </w:pPr>
      <w:bookmarkStart w:id="460" w:name="_Toc516655087"/>
      <w:bookmarkStart w:id="461" w:name="_Toc516655642"/>
      <w:bookmarkStart w:id="462" w:name="_Toc516656197"/>
      <w:bookmarkStart w:id="463" w:name="_Toc516656752"/>
      <w:bookmarkStart w:id="464" w:name="_Toc516657307"/>
      <w:bookmarkStart w:id="465" w:name="_Toc528663952"/>
      <w:r w:rsidRPr="00491BDB">
        <w:rPr>
          <w:lang w:val="en-GB"/>
        </w:rPr>
        <w:t>On the ground in the States and Territories</w:t>
      </w:r>
      <w:bookmarkEnd w:id="460"/>
      <w:bookmarkEnd w:id="461"/>
      <w:bookmarkEnd w:id="462"/>
      <w:bookmarkEnd w:id="463"/>
      <w:bookmarkEnd w:id="464"/>
      <w:bookmarkEnd w:id="465"/>
    </w:p>
    <w:p w14:paraId="6273F2F4" w14:textId="77777777" w:rsidR="008F51EB" w:rsidRPr="00491BDB" w:rsidRDefault="008F51EB" w:rsidP="00F70CC1">
      <w:pPr>
        <w:pStyle w:val="Heading2"/>
        <w:rPr>
          <w:lang w:val="en-GB"/>
        </w:rPr>
      </w:pPr>
      <w:bookmarkStart w:id="466" w:name="_Toc516655088"/>
      <w:bookmarkStart w:id="467" w:name="_Toc516655643"/>
      <w:bookmarkStart w:id="468" w:name="_Toc516656198"/>
      <w:bookmarkStart w:id="469" w:name="_Toc516656753"/>
      <w:bookmarkStart w:id="470" w:name="_Toc516657308"/>
      <w:bookmarkStart w:id="471" w:name="_Toc528663953"/>
      <w:r w:rsidRPr="00491BDB">
        <w:rPr>
          <w:lang w:val="en-GB"/>
        </w:rPr>
        <w:t>Decision Making, Australian Capital Territory</w:t>
      </w:r>
      <w:bookmarkEnd w:id="466"/>
      <w:bookmarkEnd w:id="467"/>
      <w:bookmarkEnd w:id="468"/>
      <w:bookmarkEnd w:id="469"/>
      <w:bookmarkEnd w:id="470"/>
      <w:bookmarkEnd w:id="471"/>
    </w:p>
    <w:p w14:paraId="153C71B4" w14:textId="77777777" w:rsidR="008F51EB" w:rsidRPr="00491BDB" w:rsidRDefault="008F51EB" w:rsidP="008F51EB">
      <w:r w:rsidRPr="00491BDB">
        <w:t>In 2015, Disability ACT and the Australian Capital Territory NDIS Taskforce began a Supported Decision Making education project aimed at building the capacity of key supporters in the lives of people with decision</w:t>
      </w:r>
      <w:r w:rsidR="00310E8F" w:rsidRPr="00491BDB">
        <w:noBreakHyphen/>
      </w:r>
      <w:r w:rsidRPr="00491BDB">
        <w:t>making disabilities. The ‘Link and Learn’ project is run by ACT Disability</w:t>
      </w:r>
      <w:r w:rsidR="00607003" w:rsidRPr="00491BDB">
        <w:t>,</w:t>
      </w:r>
      <w:r w:rsidRPr="00491BDB">
        <w:t xml:space="preserve"> Aged and Carer Advocacy Service (ADACAS) and is being evaluated by RMIT University.</w:t>
      </w:r>
    </w:p>
    <w:p w14:paraId="4AE2D1EB" w14:textId="77777777" w:rsidR="008F51EB" w:rsidRPr="00491BDB" w:rsidRDefault="008F51EB" w:rsidP="008F51EB">
      <w:r w:rsidRPr="00491BDB">
        <w:t>The program deliver</w:t>
      </w:r>
      <w:r w:rsidR="00607003" w:rsidRPr="00491BDB">
        <w:t>ed</w:t>
      </w:r>
      <w:r w:rsidRPr="00491BDB">
        <w:t xml:space="preserve"> awareness-raising to mainstream agencies and services, skill development, professional development and decision-support relationship building activities. </w:t>
      </w:r>
      <w:r w:rsidRPr="00491BDB">
        <w:br/>
        <w:t xml:space="preserve">The Supported Decision Making activities have been delivered to over 50 people and groups to make supported decision making active in individual lives. The program </w:t>
      </w:r>
      <w:r w:rsidR="00607003" w:rsidRPr="00491BDB">
        <w:t>ran</w:t>
      </w:r>
      <w:r w:rsidRPr="00491BDB">
        <w:t xml:space="preserve"> until December 2017 and</w:t>
      </w:r>
      <w:r w:rsidR="00607003" w:rsidRPr="00491BDB">
        <w:t xml:space="preserve"> </w:t>
      </w:r>
      <w:r w:rsidRPr="00491BDB">
        <w:t>include</w:t>
      </w:r>
      <w:r w:rsidR="00607003" w:rsidRPr="00491BDB">
        <w:t>d</w:t>
      </w:r>
      <w:r w:rsidRPr="00491BDB">
        <w:t xml:space="preserve"> resources to sustain supported decision making. Further information is available at the ADACAS</w:t>
      </w:r>
      <w:r w:rsidRPr="00491BDB">
        <w:rPr>
          <w:vertAlign w:val="superscript"/>
        </w:rPr>
        <w:footnoteReference w:id="17"/>
      </w:r>
      <w:r w:rsidRPr="00491BDB">
        <w:t xml:space="preserve"> website. </w:t>
      </w:r>
    </w:p>
    <w:p w14:paraId="7A9C01CE" w14:textId="77777777" w:rsidR="008F51EB" w:rsidRPr="00491BDB" w:rsidRDefault="008F51EB" w:rsidP="00F70CC1">
      <w:pPr>
        <w:pStyle w:val="Heading2"/>
        <w:rPr>
          <w:lang w:val="en-GB"/>
        </w:rPr>
      </w:pPr>
      <w:bookmarkStart w:id="472" w:name="_Toc516655089"/>
      <w:bookmarkStart w:id="473" w:name="_Toc516655644"/>
      <w:bookmarkStart w:id="474" w:name="_Toc516656199"/>
      <w:bookmarkStart w:id="475" w:name="_Toc516656754"/>
      <w:bookmarkStart w:id="476" w:name="_Toc516657309"/>
      <w:bookmarkStart w:id="477" w:name="_Toc528663954"/>
      <w:r w:rsidRPr="00491BDB">
        <w:rPr>
          <w:lang w:val="en-GB"/>
        </w:rPr>
        <w:t>Disability Justice Project, New South Wales</w:t>
      </w:r>
      <w:bookmarkEnd w:id="472"/>
      <w:bookmarkEnd w:id="473"/>
      <w:bookmarkEnd w:id="474"/>
      <w:bookmarkEnd w:id="475"/>
      <w:bookmarkEnd w:id="476"/>
      <w:bookmarkEnd w:id="477"/>
    </w:p>
    <w:p w14:paraId="4DFE2915" w14:textId="77777777" w:rsidR="008F51EB" w:rsidRPr="00491BDB" w:rsidRDefault="008F51EB" w:rsidP="008F51EB">
      <w:r w:rsidRPr="00491BDB">
        <w:t>The Disability Justice Project is a capacity building initiative across the New South Wales disability sector to support people with intellectual disability who come into contact with the justice system. The project includes leadership forums, sector training, and state wide inter</w:t>
      </w:r>
      <w:r w:rsidR="009762BF" w:rsidRPr="00491BDB">
        <w:noBreakHyphen/>
      </w:r>
      <w:r w:rsidRPr="00491BDB">
        <w:t xml:space="preserve">agency ‘Communities of Practice’ networks resourced to support and maintain disability and justice best practice. </w:t>
      </w:r>
    </w:p>
    <w:p w14:paraId="2A7ADE2D" w14:textId="77777777" w:rsidR="008F51EB" w:rsidRPr="00491BDB" w:rsidRDefault="008F51EB" w:rsidP="008F51EB">
      <w:r w:rsidRPr="00491BDB">
        <w:t xml:space="preserve">By December 2016, the project had delivered seven training sessions across 27 locations, with more than 3,300 participants. The project had also established 73 ‘Communities of Practice’ networks in 15 locations, with attendance of over 245 representatives from 71 organisations </w:t>
      </w:r>
      <w:r w:rsidRPr="00491BDB">
        <w:lastRenderedPageBreak/>
        <w:t>committed to improving practice and support for people with disability in contact with the justice system.</w:t>
      </w:r>
    </w:p>
    <w:p w14:paraId="46AA2C21" w14:textId="77777777" w:rsidR="008F51EB" w:rsidRPr="00491BDB" w:rsidRDefault="008F51EB" w:rsidP="00F70CC1">
      <w:pPr>
        <w:pStyle w:val="Heading2"/>
        <w:rPr>
          <w:lang w:val="en-GB"/>
        </w:rPr>
      </w:pPr>
      <w:bookmarkStart w:id="478" w:name="_Toc516655090"/>
      <w:bookmarkStart w:id="479" w:name="_Toc516655645"/>
      <w:bookmarkStart w:id="480" w:name="_Toc516656200"/>
      <w:bookmarkStart w:id="481" w:name="_Toc516656755"/>
      <w:bookmarkStart w:id="482" w:name="_Toc516657310"/>
      <w:bookmarkStart w:id="483" w:name="_Toc528663955"/>
      <w:r w:rsidRPr="00491BDB">
        <w:rPr>
          <w:lang w:val="en-GB"/>
        </w:rPr>
        <w:t>Guardianship of Adults, Northern Territory</w:t>
      </w:r>
      <w:bookmarkEnd w:id="478"/>
      <w:bookmarkEnd w:id="479"/>
      <w:bookmarkEnd w:id="480"/>
      <w:bookmarkEnd w:id="481"/>
      <w:bookmarkEnd w:id="482"/>
      <w:bookmarkEnd w:id="483"/>
    </w:p>
    <w:p w14:paraId="096BC848" w14:textId="77777777" w:rsidR="008F51EB" w:rsidRPr="00491BDB" w:rsidRDefault="008F51EB" w:rsidP="008F51EB">
      <w:r w:rsidRPr="00491BDB">
        <w:t xml:space="preserve">On 28 July 2016, the </w:t>
      </w:r>
      <w:r w:rsidRPr="00491BDB">
        <w:rPr>
          <w:i/>
          <w:iCs/>
        </w:rPr>
        <w:t>Guardianship of Adults Act 2016 (NT)</w:t>
      </w:r>
      <w:r w:rsidRPr="00491BDB">
        <w:t xml:space="preserve"> and </w:t>
      </w:r>
      <w:r w:rsidRPr="00491BDB">
        <w:rPr>
          <w:i/>
          <w:iCs/>
        </w:rPr>
        <w:t>Guardianship of Adults Regulations (NT)</w:t>
      </w:r>
      <w:r w:rsidRPr="00491BDB">
        <w:t xml:space="preserve"> commenced. The first statutory appointment of an independent Public Guardian started and a new Office of the Public Guardian was established. </w:t>
      </w:r>
    </w:p>
    <w:p w14:paraId="06EF20EA" w14:textId="77777777" w:rsidR="008F51EB" w:rsidRPr="00491BDB" w:rsidRDefault="008F51EB" w:rsidP="008F51EB">
      <w:r w:rsidRPr="00491BDB">
        <w:t xml:space="preserve">The Guardianship Act aims to provide a modern decision making framework for guardianship of adults in the Northern Territory. The Guardianship Act recognises the overall wellbeing, human rights and basic freedoms of adults with impaired decision-making capacity. It reflects the principles of the United Nations </w:t>
      </w:r>
      <w:r w:rsidRPr="00491BDB">
        <w:rPr>
          <w:i/>
          <w:iCs/>
        </w:rPr>
        <w:t xml:space="preserve">Convention on the Rights of Persons with Disabilities </w:t>
      </w:r>
      <w:r w:rsidRPr="00491BDB">
        <w:rPr>
          <w:iCs/>
        </w:rPr>
        <w:t>and the</w:t>
      </w:r>
      <w:r w:rsidRPr="00491BDB">
        <w:rPr>
          <w:i/>
          <w:iCs/>
        </w:rPr>
        <w:t xml:space="preserve"> Disability Services Act 1993 (NT)</w:t>
      </w:r>
      <w:r w:rsidRPr="00491BDB">
        <w:t>.</w:t>
      </w:r>
    </w:p>
    <w:p w14:paraId="1ECE71AC" w14:textId="77777777" w:rsidR="008F51EB" w:rsidRPr="00491BDB" w:rsidRDefault="008F51EB" w:rsidP="00F70CC1">
      <w:pPr>
        <w:pStyle w:val="Heading2"/>
        <w:rPr>
          <w:lang w:val="en-GB"/>
        </w:rPr>
      </w:pPr>
      <w:bookmarkStart w:id="484" w:name="_Toc516655091"/>
      <w:bookmarkStart w:id="485" w:name="_Toc516655646"/>
      <w:bookmarkStart w:id="486" w:name="_Toc516656201"/>
      <w:bookmarkStart w:id="487" w:name="_Toc516656756"/>
      <w:bookmarkStart w:id="488" w:name="_Toc516657311"/>
      <w:bookmarkStart w:id="489" w:name="_Toc528663956"/>
      <w:r w:rsidRPr="00491BDB">
        <w:rPr>
          <w:lang w:val="en-GB"/>
        </w:rPr>
        <w:t>Office of the Public Guardian, Queensland</w:t>
      </w:r>
      <w:bookmarkEnd w:id="484"/>
      <w:bookmarkEnd w:id="485"/>
      <w:bookmarkEnd w:id="486"/>
      <w:bookmarkEnd w:id="487"/>
      <w:bookmarkEnd w:id="488"/>
      <w:bookmarkEnd w:id="489"/>
    </w:p>
    <w:p w14:paraId="70EBA3F4" w14:textId="77777777" w:rsidR="008F51EB" w:rsidRPr="00491BDB" w:rsidRDefault="008F51EB" w:rsidP="008F51EB">
      <w:r w:rsidRPr="00491BDB">
        <w:t xml:space="preserve">The </w:t>
      </w:r>
      <w:r w:rsidR="00D41884" w:rsidRPr="00491BDB">
        <w:t xml:space="preserve">Queensland </w:t>
      </w:r>
      <w:r w:rsidRPr="00491BDB">
        <w:t xml:space="preserve">Office of the Public Guardian’s community education program and stakeholder engagement strategy continued to reach a wider audience, including agencies or individuals whose services are utilised by adults with impaired capacity. </w:t>
      </w:r>
    </w:p>
    <w:p w14:paraId="1AFDCAFE" w14:textId="77777777" w:rsidR="008F51EB" w:rsidRPr="00491BDB" w:rsidRDefault="008F51EB" w:rsidP="008F51EB">
      <w:r w:rsidRPr="00491BDB">
        <w:t xml:space="preserve">From 1 January 2015 to 2 September 2016, the </w:t>
      </w:r>
      <w:r w:rsidR="00D41884" w:rsidRPr="00491BDB">
        <w:t xml:space="preserve">Queensland </w:t>
      </w:r>
      <w:r w:rsidRPr="00491BDB">
        <w:t>Office of the Public Guardian delivered 273 community education sessions, including presenting to 57 organisations who advocate for people with disability and particularly those with impaired capacity. More information is available at Queensland’s Office of the Public Guardian</w:t>
      </w:r>
      <w:r w:rsidRPr="00491BDB">
        <w:rPr>
          <w:vertAlign w:val="superscript"/>
        </w:rPr>
        <w:footnoteReference w:id="18"/>
      </w:r>
      <w:r w:rsidRPr="00491BDB">
        <w:t xml:space="preserve"> website.</w:t>
      </w:r>
    </w:p>
    <w:p w14:paraId="156135C9" w14:textId="77777777" w:rsidR="008F51EB" w:rsidRPr="00491BDB" w:rsidRDefault="008F51EB" w:rsidP="00F70CC1">
      <w:pPr>
        <w:pStyle w:val="Heading2"/>
        <w:rPr>
          <w:lang w:val="en-GB"/>
        </w:rPr>
      </w:pPr>
      <w:bookmarkStart w:id="490" w:name="_Toc516655092"/>
      <w:bookmarkStart w:id="491" w:name="_Toc516655647"/>
      <w:bookmarkStart w:id="492" w:name="_Toc516656202"/>
      <w:bookmarkStart w:id="493" w:name="_Toc516656757"/>
      <w:bookmarkStart w:id="494" w:name="_Toc516657312"/>
      <w:bookmarkStart w:id="495" w:name="_Toc528663957"/>
      <w:r w:rsidRPr="00491BDB">
        <w:rPr>
          <w:lang w:val="en-GB"/>
        </w:rPr>
        <w:t xml:space="preserve">Disability Justice Plan </w:t>
      </w:r>
      <w:r w:rsidRPr="00491BDB">
        <w:rPr>
          <w:lang w:val="en-GB"/>
        </w:rPr>
        <w:br/>
        <w:t>2014-2017, South Australia</w:t>
      </w:r>
      <w:bookmarkEnd w:id="490"/>
      <w:bookmarkEnd w:id="491"/>
      <w:bookmarkEnd w:id="492"/>
      <w:bookmarkEnd w:id="493"/>
      <w:bookmarkEnd w:id="494"/>
      <w:bookmarkEnd w:id="495"/>
    </w:p>
    <w:p w14:paraId="4D592CBF" w14:textId="77777777" w:rsidR="008F51EB" w:rsidRPr="00491BDB" w:rsidRDefault="008F51EB" w:rsidP="008F51EB">
      <w:r w:rsidRPr="00491BDB">
        <w:t>The Attorney-General’s Department continue</w:t>
      </w:r>
      <w:r w:rsidR="00D90D46" w:rsidRPr="00491BDB">
        <w:t>d</w:t>
      </w:r>
      <w:r w:rsidRPr="00491BDB">
        <w:t xml:space="preserve"> to lead the implementation of the South Australian </w:t>
      </w:r>
      <w:r w:rsidRPr="00491BDB">
        <w:rPr>
          <w:i/>
          <w:iCs/>
        </w:rPr>
        <w:t>Disability Justice Plan 2014-2017</w:t>
      </w:r>
      <w:r w:rsidRPr="00491BDB">
        <w:t xml:space="preserve"> (DJP). The purpose of the DJP is to make the criminal justice system more accessible and responsive to the needs of people with disability.</w:t>
      </w:r>
    </w:p>
    <w:p w14:paraId="71167539" w14:textId="77777777" w:rsidR="008F51EB" w:rsidRPr="00491BDB" w:rsidRDefault="008F51EB" w:rsidP="008F51EB">
      <w:r w:rsidRPr="00491BDB">
        <w:t xml:space="preserve">In 2015, under the </w:t>
      </w:r>
      <w:r w:rsidRPr="00491BDB">
        <w:rPr>
          <w:i/>
          <w:iCs/>
        </w:rPr>
        <w:t>Criminal Law Consolidation (Sexual Offences-Cognitive Impairment) Act 2014</w:t>
      </w:r>
      <w:r w:rsidRPr="00491BDB">
        <w:t>, two new sexual offences were introduced to protect people with cognitive impairment from sexual exploitation, especially by those in positions of power and authority, while respecting the person’s sexual autonomy.</w:t>
      </w:r>
    </w:p>
    <w:p w14:paraId="059C03BF" w14:textId="77777777" w:rsidR="008F51EB" w:rsidRPr="00491BDB" w:rsidRDefault="008F51EB" w:rsidP="008F51EB">
      <w:r w:rsidRPr="00491BDB">
        <w:t xml:space="preserve">The </w:t>
      </w:r>
      <w:r w:rsidRPr="00491BDB">
        <w:rPr>
          <w:i/>
          <w:iCs/>
        </w:rPr>
        <w:t>Statutes Amendment (Vulnerable Witnesses) Act 2015</w:t>
      </w:r>
      <w:r w:rsidRPr="00491BDB">
        <w:t xml:space="preserve"> came into effect on 1 July 2016. The new Vulnerable Witnesses Act provides enhanced support to vulnerable persons including victims, witnesses and defendants, both in and out of court. </w:t>
      </w:r>
    </w:p>
    <w:p w14:paraId="4D486990" w14:textId="77777777" w:rsidR="008F51EB" w:rsidRPr="00491BDB" w:rsidRDefault="008F51EB" w:rsidP="00F70CC1">
      <w:pPr>
        <w:pStyle w:val="Heading2"/>
        <w:rPr>
          <w:lang w:val="en-GB"/>
        </w:rPr>
      </w:pPr>
      <w:bookmarkStart w:id="496" w:name="_Toc516655093"/>
      <w:bookmarkStart w:id="497" w:name="_Toc516655648"/>
      <w:bookmarkStart w:id="498" w:name="_Toc516656203"/>
      <w:bookmarkStart w:id="499" w:name="_Toc516656758"/>
      <w:bookmarkStart w:id="500" w:name="_Toc516657313"/>
      <w:bookmarkStart w:id="501" w:name="_Toc528663958"/>
      <w:r w:rsidRPr="00491BDB">
        <w:rPr>
          <w:lang w:val="en-GB"/>
        </w:rPr>
        <w:t>Disability Justice Plan, Tasmania</w:t>
      </w:r>
      <w:bookmarkEnd w:id="496"/>
      <w:bookmarkEnd w:id="497"/>
      <w:bookmarkEnd w:id="498"/>
      <w:bookmarkEnd w:id="499"/>
      <w:bookmarkEnd w:id="500"/>
      <w:bookmarkEnd w:id="501"/>
    </w:p>
    <w:p w14:paraId="6E069579" w14:textId="77777777" w:rsidR="008F51EB" w:rsidRPr="00491BDB" w:rsidRDefault="008F51EB" w:rsidP="008F51EB">
      <w:r w:rsidRPr="00491BDB">
        <w:t xml:space="preserve">In February 2014, the Australian Human Rights Commission released the final report of its inquiry into access to justice for people with disability and recommended that each state and territory take action to address key areas of concern. </w:t>
      </w:r>
    </w:p>
    <w:p w14:paraId="0DA12CD6" w14:textId="77777777" w:rsidR="008F51EB" w:rsidRPr="00491BDB" w:rsidRDefault="008F51EB" w:rsidP="008F51EB">
      <w:r w:rsidRPr="00491BDB">
        <w:t xml:space="preserve">The </w:t>
      </w:r>
      <w:r w:rsidR="00E9603E" w:rsidRPr="00491BDB">
        <w:t xml:space="preserve">Tasmanian </w:t>
      </w:r>
      <w:r w:rsidRPr="00491BDB">
        <w:t>Department of Justice commenced development of a Disability Justice Plan with an objective of bringing together justice system agencies to work on identifying areas where people with disability experience discrimination or barriers to equality, and to identify what changes are needed to remove these.</w:t>
      </w:r>
    </w:p>
    <w:p w14:paraId="7B41B42D" w14:textId="77777777" w:rsidR="008F51EB" w:rsidRPr="00491BDB" w:rsidRDefault="008F51EB" w:rsidP="008F51EB">
      <w:r w:rsidRPr="00491BDB">
        <w:t xml:space="preserve">The </w:t>
      </w:r>
      <w:r w:rsidRPr="00491BDB">
        <w:rPr>
          <w:i/>
          <w:iCs/>
        </w:rPr>
        <w:t>Disability Justice Plan for Tasmania 2017-2020</w:t>
      </w:r>
      <w:r w:rsidRPr="00491BDB">
        <w:t xml:space="preserve"> was released in late 2017.</w:t>
      </w:r>
    </w:p>
    <w:p w14:paraId="22AA2985" w14:textId="77777777" w:rsidR="008F51EB" w:rsidRPr="00491BDB" w:rsidRDefault="008F51EB" w:rsidP="00F70CC1">
      <w:pPr>
        <w:pStyle w:val="Heading2"/>
        <w:rPr>
          <w:lang w:val="en-GB"/>
        </w:rPr>
      </w:pPr>
      <w:bookmarkStart w:id="502" w:name="_Toc516655094"/>
      <w:bookmarkStart w:id="503" w:name="_Toc516655649"/>
      <w:bookmarkStart w:id="504" w:name="_Toc516656204"/>
      <w:bookmarkStart w:id="505" w:name="_Toc516656759"/>
      <w:bookmarkStart w:id="506" w:name="_Toc516657314"/>
      <w:bookmarkStart w:id="507" w:name="_Toc528663959"/>
      <w:r w:rsidRPr="00491BDB">
        <w:rPr>
          <w:lang w:val="en-GB"/>
        </w:rPr>
        <w:lastRenderedPageBreak/>
        <w:t>Disability Advocacy Program, Victoria</w:t>
      </w:r>
      <w:bookmarkEnd w:id="502"/>
      <w:bookmarkEnd w:id="503"/>
      <w:bookmarkEnd w:id="504"/>
      <w:bookmarkEnd w:id="505"/>
      <w:bookmarkEnd w:id="506"/>
      <w:bookmarkEnd w:id="507"/>
    </w:p>
    <w:p w14:paraId="7507A0DD" w14:textId="77777777" w:rsidR="008F51EB" w:rsidRPr="00491BDB" w:rsidRDefault="008F51EB" w:rsidP="008F51EB">
      <w:r w:rsidRPr="00491BDB">
        <w:t xml:space="preserve">Victoria is a national leader in strengthening safeguards for people with disability. </w:t>
      </w:r>
    </w:p>
    <w:p w14:paraId="40B33E6A" w14:textId="77777777" w:rsidR="008F51EB" w:rsidRPr="00491BDB" w:rsidRDefault="008F51EB" w:rsidP="008F51EB">
      <w:r w:rsidRPr="00491BDB">
        <w:t>The Victorian Government is committed to supporting disability advocacy and self advocacy organisations to promote</w:t>
      </w:r>
      <w:r w:rsidR="008413E5" w:rsidRPr="00491BDB">
        <w:t xml:space="preserve"> the</w:t>
      </w:r>
      <w:r w:rsidRPr="00491BDB">
        <w:t xml:space="preserve"> voice, rights and representation of people with disability. </w:t>
      </w:r>
    </w:p>
    <w:p w14:paraId="376E335D" w14:textId="77777777" w:rsidR="008F51EB" w:rsidRPr="00491BDB" w:rsidRDefault="008F51EB" w:rsidP="008F51EB">
      <w:r w:rsidRPr="00491BDB">
        <w:t xml:space="preserve">The Victorian Government provides annual recurrent funding of $2.9 million through the Victorian Disability Advocacy Program. </w:t>
      </w:r>
    </w:p>
    <w:p w14:paraId="19B53BDF" w14:textId="77777777" w:rsidR="008F51EB" w:rsidRPr="00491BDB" w:rsidRDefault="008F51EB" w:rsidP="008F51EB">
      <w:r w:rsidRPr="00491BDB">
        <w:t xml:space="preserve">An additional fixed term investment of $1.5 million through the Disability Advocacy Innovation Fund was announced as part of Victoria’s response to the Parliamentary Inquiry into Abuse in Disability Services. </w:t>
      </w:r>
    </w:p>
    <w:p w14:paraId="58C69F9E" w14:textId="77777777" w:rsidR="008F51EB" w:rsidRPr="00491BDB" w:rsidRDefault="008F51EB" w:rsidP="008F51EB">
      <w:r w:rsidRPr="00491BDB">
        <w:t>The sector’s independence enables it to effectively represent people with disability, support them to speak up for their rights, and influence systemic change.</w:t>
      </w:r>
    </w:p>
    <w:p w14:paraId="56E666C9" w14:textId="77777777" w:rsidR="008F51EB" w:rsidRPr="00491BDB" w:rsidRDefault="008F51EB" w:rsidP="00F70CC1">
      <w:pPr>
        <w:pStyle w:val="Heading2"/>
        <w:rPr>
          <w:lang w:val="en-GB"/>
        </w:rPr>
      </w:pPr>
      <w:bookmarkStart w:id="508" w:name="_Toc516655095"/>
      <w:bookmarkStart w:id="509" w:name="_Toc516655650"/>
      <w:bookmarkStart w:id="510" w:name="_Toc516656205"/>
      <w:bookmarkStart w:id="511" w:name="_Toc516656760"/>
      <w:bookmarkStart w:id="512" w:name="_Toc516657315"/>
      <w:bookmarkStart w:id="513" w:name="_Toc528663960"/>
      <w:r w:rsidRPr="00491BDB">
        <w:rPr>
          <w:lang w:val="en-GB"/>
        </w:rPr>
        <w:t>Amendments to the Electoral Act, Western Australia</w:t>
      </w:r>
      <w:bookmarkEnd w:id="508"/>
      <w:bookmarkEnd w:id="509"/>
      <w:bookmarkEnd w:id="510"/>
      <w:bookmarkEnd w:id="511"/>
      <w:bookmarkEnd w:id="512"/>
      <w:bookmarkEnd w:id="513"/>
    </w:p>
    <w:p w14:paraId="6002068F" w14:textId="77777777" w:rsidR="008F51EB" w:rsidRPr="00491BDB" w:rsidRDefault="008F51EB" w:rsidP="008F51EB">
      <w:r w:rsidRPr="00491BDB">
        <w:t xml:space="preserve">In 2016, changes were made to the </w:t>
      </w:r>
      <w:r w:rsidRPr="00491BDB">
        <w:rPr>
          <w:i/>
        </w:rPr>
        <w:t>Electoral Act 1907</w:t>
      </w:r>
      <w:r w:rsidRPr="00491BDB">
        <w:t xml:space="preserve"> to allow technology-assisted voting. This internet voting system was used for the first time in the 2017 W</w:t>
      </w:r>
      <w:r w:rsidR="009A34BA" w:rsidRPr="00491BDB">
        <w:t xml:space="preserve">estern </w:t>
      </w:r>
      <w:r w:rsidRPr="00491BDB">
        <w:t>A</w:t>
      </w:r>
      <w:r w:rsidR="009A34BA" w:rsidRPr="00491BDB">
        <w:t>ustralian</w:t>
      </w:r>
      <w:r w:rsidRPr="00491BDB">
        <w:t xml:space="preserve"> </w:t>
      </w:r>
      <w:r w:rsidR="009A34BA" w:rsidRPr="00491BDB">
        <w:t>s</w:t>
      </w:r>
      <w:r w:rsidRPr="00491BDB">
        <w:t xml:space="preserve">tate election. Previously many people with disability could not vote in secret, as they needed the support of another person to fill out their ballot paper. The legislative changes aim to provide more people with disability with a sense of empowerment, independence and equality in the electoral process. </w:t>
      </w:r>
    </w:p>
    <w:p w14:paraId="48C2781C" w14:textId="77777777" w:rsidR="008F51EB" w:rsidRPr="00491BDB" w:rsidRDefault="008F51EB" w:rsidP="008F51EB">
      <w:r w:rsidRPr="00491BDB">
        <w:t>Internet voting enhances the existing electoral services available to people with disability, which include mobile polling, postal voting, drive-in polling and a range of assistive technologies at polling places. These services are part of the Western Australia Electoral Commission’s ongoing commitment to making voting more inclusive and accessible for all West Australians.</w:t>
      </w:r>
    </w:p>
    <w:p w14:paraId="6786B40B" w14:textId="77777777" w:rsidR="00A26E20" w:rsidRPr="00491BDB" w:rsidRDefault="00A26E20" w:rsidP="008F51EB">
      <w:pPr>
        <w:rPr>
          <w:lang w:val="en-GB"/>
        </w:rPr>
        <w:sectPr w:rsidR="00A26E20" w:rsidRPr="00491BDB" w:rsidSect="004C75B1">
          <w:pgSz w:w="11907" w:h="16839" w:code="9"/>
          <w:pgMar w:top="1701" w:right="720" w:bottom="720" w:left="720" w:header="720" w:footer="227" w:gutter="0"/>
          <w:cols w:num="2" w:space="720"/>
          <w:noEndnote/>
          <w:docGrid w:linePitch="299"/>
        </w:sectPr>
      </w:pPr>
    </w:p>
    <w:p w14:paraId="35B5FD16" w14:textId="77777777" w:rsidR="00A26E20" w:rsidRPr="00491BDB" w:rsidRDefault="00C50CA4" w:rsidP="00C50CA4">
      <w:pPr>
        <w:pStyle w:val="Heading1"/>
        <w:ind w:left="3969"/>
        <w:rPr>
          <w:lang w:val="en-GB"/>
        </w:rPr>
      </w:pPr>
      <w:bookmarkStart w:id="514" w:name="_Toc516656206"/>
      <w:bookmarkStart w:id="515" w:name="_Toc516656761"/>
      <w:bookmarkStart w:id="516" w:name="_Toc516657316"/>
      <w:bookmarkStart w:id="517" w:name="_Toc528663961"/>
      <w:r w:rsidRPr="00491BDB">
        <w:rPr>
          <w:lang w:val="en-GB"/>
        </w:rPr>
        <w:lastRenderedPageBreak/>
        <w:t xml:space="preserve">Outcome 3: </w:t>
      </w:r>
      <w:r w:rsidR="00B22E70" w:rsidRPr="00491BDB">
        <w:rPr>
          <w:lang w:val="en-GB"/>
        </w:rPr>
        <w:t>Economic Security</w:t>
      </w:r>
      <w:bookmarkEnd w:id="514"/>
      <w:bookmarkEnd w:id="515"/>
      <w:bookmarkEnd w:id="516"/>
      <w:bookmarkEnd w:id="517"/>
    </w:p>
    <w:p w14:paraId="21BB0ED5" w14:textId="77777777" w:rsidR="00B22E70" w:rsidRPr="00491BDB" w:rsidRDefault="00B22E70" w:rsidP="00C50CA4">
      <w:pPr>
        <w:ind w:left="3969"/>
        <w:rPr>
          <w:sz w:val="28"/>
          <w:szCs w:val="28"/>
          <w:lang w:val="en-GB"/>
        </w:rPr>
      </w:pPr>
      <w:r w:rsidRPr="00491BDB">
        <w:rPr>
          <w:sz w:val="28"/>
          <w:szCs w:val="28"/>
          <w:lang w:val="en-GB"/>
        </w:rPr>
        <w:t xml:space="preserve">People with disability, their families and carers have economic security, enabling them to plan for the future and exercise choice and control over their lives </w:t>
      </w:r>
    </w:p>
    <w:p w14:paraId="2034D30E" w14:textId="77777777" w:rsidR="00B22E70" w:rsidRPr="00491BDB" w:rsidRDefault="00B22E70" w:rsidP="008F51EB">
      <w:pPr>
        <w:rPr>
          <w:b/>
          <w:bCs/>
          <w:lang w:val="en-GB"/>
        </w:rPr>
      </w:pPr>
    </w:p>
    <w:p w14:paraId="2591731D" w14:textId="77777777" w:rsidR="00C50CA4" w:rsidRPr="00491BDB" w:rsidRDefault="00C50CA4" w:rsidP="00C50CA4">
      <w:pPr>
        <w:spacing w:before="9600"/>
        <w:rPr>
          <w:color w:val="FFFFFF" w:themeColor="background1"/>
        </w:rPr>
      </w:pPr>
      <w:r w:rsidRPr="00491BDB">
        <w:rPr>
          <w:color w:val="FFFFFF" w:themeColor="background1"/>
        </w:rPr>
        <w:t>Paid work is one part of economic participation that builds a sense of self-worth and independence. Increasing access to employment opportunities is key to improving the economic security and personal wellbeing for people with disability, their families and carers.</w:t>
      </w:r>
    </w:p>
    <w:p w14:paraId="57F9EDC2" w14:textId="77777777" w:rsidR="00C50CA4" w:rsidRPr="00491BDB" w:rsidRDefault="00C50CA4" w:rsidP="008F51EB">
      <w:pPr>
        <w:rPr>
          <w:b/>
          <w:bCs/>
          <w:lang w:val="en-GB"/>
        </w:rPr>
      </w:pPr>
    </w:p>
    <w:p w14:paraId="2A231D98" w14:textId="77777777" w:rsidR="00C50CA4" w:rsidRPr="00491BDB" w:rsidRDefault="00C50CA4" w:rsidP="008F51EB">
      <w:pPr>
        <w:rPr>
          <w:b/>
          <w:bCs/>
          <w:lang w:val="en-GB"/>
        </w:rPr>
        <w:sectPr w:rsidR="00C50CA4" w:rsidRPr="00491BDB" w:rsidSect="004C75B1">
          <w:headerReference w:type="default" r:id="rId43"/>
          <w:pgSz w:w="11907" w:h="16839" w:code="9"/>
          <w:pgMar w:top="1701" w:right="720" w:bottom="720" w:left="720" w:header="720" w:footer="227" w:gutter="0"/>
          <w:cols w:space="720"/>
          <w:noEndnote/>
          <w:docGrid w:linePitch="299"/>
        </w:sectPr>
      </w:pPr>
    </w:p>
    <w:p w14:paraId="20331C33" w14:textId="77777777" w:rsidR="0075140B" w:rsidRPr="00491BDB" w:rsidRDefault="0075140B" w:rsidP="0075140B">
      <w:pPr>
        <w:pStyle w:val="Heading1"/>
        <w:rPr>
          <w:lang w:val="en-GB"/>
        </w:rPr>
      </w:pPr>
      <w:bookmarkStart w:id="518" w:name="_Toc516655097"/>
      <w:bookmarkStart w:id="519" w:name="_Toc516655652"/>
      <w:bookmarkStart w:id="520" w:name="_Toc516656207"/>
      <w:bookmarkStart w:id="521" w:name="_Toc516656762"/>
      <w:bookmarkStart w:id="522" w:name="_Toc516657317"/>
      <w:bookmarkStart w:id="523" w:name="_Toc528663962"/>
      <w:r w:rsidRPr="00491BDB">
        <w:rPr>
          <w:lang w:val="en-GB"/>
        </w:rPr>
        <w:lastRenderedPageBreak/>
        <w:t>Policy directions</w:t>
      </w:r>
      <w:bookmarkEnd w:id="518"/>
      <w:bookmarkEnd w:id="519"/>
      <w:bookmarkEnd w:id="520"/>
      <w:bookmarkEnd w:id="521"/>
      <w:bookmarkEnd w:id="522"/>
      <w:bookmarkEnd w:id="523"/>
    </w:p>
    <w:p w14:paraId="63CD8B0B" w14:textId="77777777" w:rsidR="0075140B" w:rsidRPr="00491BDB" w:rsidRDefault="0075140B" w:rsidP="0075140B">
      <w:r w:rsidRPr="00491BDB">
        <w:t>Increase access to employment opportunities as a key to improving economic security and personal wellbeing for people with disability, their families and carers.</w:t>
      </w:r>
    </w:p>
    <w:p w14:paraId="5F5C1FE0" w14:textId="77777777" w:rsidR="0075140B" w:rsidRPr="00491BDB" w:rsidRDefault="0075140B" w:rsidP="0075140B">
      <w:r w:rsidRPr="00491BDB">
        <w:t>Income support and tax systems to provide an adequate standard of living for people with disability, their families and carers, while fostering personal financial independence and employment.</w:t>
      </w:r>
    </w:p>
    <w:p w14:paraId="6C3FD061" w14:textId="77777777" w:rsidR="00564E9A" w:rsidRPr="00491BDB" w:rsidRDefault="0075140B" w:rsidP="00564E9A">
      <w:r w:rsidRPr="00491BDB">
        <w:t>Improve access to housing options that are affordable and provide security of tenure.</w:t>
      </w:r>
    </w:p>
    <w:p w14:paraId="672A0AAD" w14:textId="77777777" w:rsidR="0075140B" w:rsidRPr="00491BDB" w:rsidRDefault="0075140B" w:rsidP="00564E9A">
      <w:pPr>
        <w:rPr>
          <w:lang w:val="en-GB"/>
        </w:rPr>
        <w:sectPr w:rsidR="0075140B" w:rsidRPr="00491BDB" w:rsidSect="004C75B1">
          <w:headerReference w:type="default" r:id="rId44"/>
          <w:type w:val="continuous"/>
          <w:pgSz w:w="11907" w:h="16839" w:code="9"/>
          <w:pgMar w:top="1701" w:right="720" w:bottom="720" w:left="720" w:header="720" w:footer="227" w:gutter="0"/>
          <w:cols w:space="720"/>
          <w:noEndnote/>
          <w:docGrid w:linePitch="299"/>
        </w:sectPr>
      </w:pPr>
    </w:p>
    <w:p w14:paraId="52E88F59" w14:textId="77777777" w:rsidR="0075140B" w:rsidRPr="00491BDB" w:rsidRDefault="0075140B" w:rsidP="0075140B">
      <w:pPr>
        <w:pStyle w:val="Heading2"/>
        <w:rPr>
          <w:lang w:val="en-GB"/>
        </w:rPr>
      </w:pPr>
      <w:bookmarkStart w:id="524" w:name="_Toc516655098"/>
      <w:bookmarkStart w:id="525" w:name="_Toc516655653"/>
      <w:bookmarkStart w:id="526" w:name="_Toc516656208"/>
      <w:bookmarkStart w:id="527" w:name="_Toc516656763"/>
      <w:bookmarkStart w:id="528" w:name="_Toc516657318"/>
      <w:bookmarkStart w:id="529" w:name="_Toc528663963"/>
      <w:r w:rsidRPr="00491BDB">
        <w:rPr>
          <w:lang w:val="en-GB"/>
        </w:rPr>
        <w:t>Indicators of changing trends</w:t>
      </w:r>
      <w:bookmarkEnd w:id="524"/>
      <w:bookmarkEnd w:id="525"/>
      <w:bookmarkEnd w:id="526"/>
      <w:bookmarkEnd w:id="527"/>
      <w:bookmarkEnd w:id="528"/>
      <w:bookmarkEnd w:id="529"/>
      <w:r w:rsidRPr="00491BDB">
        <w:rPr>
          <w:lang w:val="en-GB"/>
        </w:rPr>
        <w:t xml:space="preserve">  </w:t>
      </w:r>
    </w:p>
    <w:p w14:paraId="3ED036E1" w14:textId="77777777" w:rsidR="0075140B" w:rsidRPr="00491BDB" w:rsidRDefault="0075140B" w:rsidP="0075140B">
      <w:r w:rsidRPr="00491BDB">
        <w:t xml:space="preserve">Economic security is critical to the wellbeing and empowerment of people with disability and underpins the ability to make progress in all other outcomes and areas of life. </w:t>
      </w:r>
    </w:p>
    <w:p w14:paraId="54D61EA4" w14:textId="77777777" w:rsidR="0075140B" w:rsidRPr="00491BDB" w:rsidRDefault="0075140B" w:rsidP="0075140B">
      <w:r w:rsidRPr="00491BDB">
        <w:t xml:space="preserve">The most recent data on economic security was published in the 2015 SDAC. </w:t>
      </w:r>
    </w:p>
    <w:p w14:paraId="35626FAB" w14:textId="77777777" w:rsidR="0075140B" w:rsidRPr="00491BDB" w:rsidRDefault="0075140B" w:rsidP="001C26F5">
      <w:pPr>
        <w:pStyle w:val="Heading3"/>
        <w:rPr>
          <w:lang w:val="en-GB"/>
        </w:rPr>
      </w:pPr>
      <w:bookmarkStart w:id="530" w:name="_Toc516655099"/>
      <w:bookmarkStart w:id="531" w:name="_Toc516655654"/>
      <w:bookmarkStart w:id="532" w:name="_Toc516656209"/>
      <w:bookmarkStart w:id="533" w:name="_Toc516656764"/>
      <w:bookmarkStart w:id="534" w:name="_Toc516657319"/>
      <w:bookmarkStart w:id="535" w:name="_Toc528663964"/>
      <w:r w:rsidRPr="00491BDB">
        <w:rPr>
          <w:lang w:val="en-GB"/>
        </w:rPr>
        <w:t>Labour force participation</w:t>
      </w:r>
      <w:bookmarkEnd w:id="530"/>
      <w:bookmarkEnd w:id="531"/>
      <w:bookmarkEnd w:id="532"/>
      <w:bookmarkEnd w:id="533"/>
      <w:bookmarkEnd w:id="534"/>
      <w:bookmarkEnd w:id="535"/>
    </w:p>
    <w:p w14:paraId="1C62B0CA" w14:textId="77777777" w:rsidR="0075140B" w:rsidRPr="00491BDB" w:rsidRDefault="0075140B" w:rsidP="0075140B">
      <w:r w:rsidRPr="00491BDB">
        <w:t xml:space="preserve">People with disability face numerous barriers to employment not faced by the broader community. This is evidenced by the level of complaints lodged under the DDA, through the Australian Human Rights Commission, in relation to employment. </w:t>
      </w:r>
    </w:p>
    <w:p w14:paraId="1124FBAB" w14:textId="77777777" w:rsidR="0075140B" w:rsidRPr="00491BDB" w:rsidRDefault="0075140B" w:rsidP="0075140B">
      <w:r w:rsidRPr="00491BDB">
        <w:t xml:space="preserve">In 2015, there were 2.1 million people with disability of working age in Australia. Of this group, 53 per cent were participating in the labour force, including being employed and looking for work. By comparison, just over 80 per cent of people without disability were participating in the labour force. The rate of labour force participation by people with disability has been steady for more than a decade, with little variation. </w:t>
      </w:r>
    </w:p>
    <w:p w14:paraId="52D79122" w14:textId="77777777" w:rsidR="0075140B" w:rsidRPr="00491BDB" w:rsidRDefault="0075140B" w:rsidP="0075140B">
      <w:r w:rsidRPr="00491BDB">
        <w:t xml:space="preserve">People of non-English speaking backgrounds are one of the most vulnerable cohorts of all people with disability. This group faces additional barriers, including linguistic and cultural barriers. This was evident in the sample surveyed in 2015, showing only 33 per cent of people with disability from non-English backgrounds were participating in the labour force. </w:t>
      </w:r>
    </w:p>
    <w:p w14:paraId="32E7A02A" w14:textId="77777777" w:rsidR="0075140B" w:rsidRPr="00491BDB" w:rsidRDefault="0075140B" w:rsidP="00564E9A">
      <w:pPr>
        <w:rPr>
          <w:lang w:val="en-GB"/>
        </w:rPr>
      </w:pPr>
    </w:p>
    <w:p w14:paraId="7AF84ACA" w14:textId="77777777" w:rsidR="009169B6" w:rsidRPr="00491BDB" w:rsidRDefault="009169B6" w:rsidP="001C26F5">
      <w:pPr>
        <w:pStyle w:val="Heading3"/>
        <w:rPr>
          <w:lang w:val="en-GB"/>
        </w:rPr>
      </w:pPr>
      <w:bookmarkStart w:id="536" w:name="_Toc516655100"/>
      <w:bookmarkStart w:id="537" w:name="_Toc516655655"/>
      <w:bookmarkStart w:id="538" w:name="_Toc516656210"/>
      <w:bookmarkStart w:id="539" w:name="_Toc516656765"/>
      <w:bookmarkStart w:id="540" w:name="_Toc516657320"/>
      <w:bookmarkStart w:id="541" w:name="_Toc528663965"/>
      <w:r w:rsidRPr="00491BDB">
        <w:rPr>
          <w:lang w:val="en-GB"/>
        </w:rPr>
        <w:t>Income</w:t>
      </w:r>
      <w:bookmarkEnd w:id="536"/>
      <w:bookmarkEnd w:id="537"/>
      <w:bookmarkEnd w:id="538"/>
      <w:bookmarkEnd w:id="539"/>
      <w:bookmarkEnd w:id="540"/>
      <w:bookmarkEnd w:id="541"/>
    </w:p>
    <w:p w14:paraId="225A17ED" w14:textId="77777777" w:rsidR="009169B6" w:rsidRPr="00491BDB" w:rsidRDefault="009169B6" w:rsidP="009169B6">
      <w:r w:rsidRPr="00491BDB">
        <w:t xml:space="preserve">The average income of people with disability continues to be lower than for people without disability, widening the income gap between people with disability and people without disability. In 2012, the median gross weekly personal income of people without disability was $700, but only $380 for people with disability. In 2015, the median gross weekly personal income of people without disability was $863 and $430 for people with disability. </w:t>
      </w:r>
    </w:p>
    <w:p w14:paraId="7554B257" w14:textId="77777777" w:rsidR="005B6F78" w:rsidRPr="00491BDB" w:rsidRDefault="005B6F78" w:rsidP="009169B6"/>
    <w:p w14:paraId="4D4AAC3D" w14:textId="77777777" w:rsidR="00071B6F" w:rsidRPr="00491BDB" w:rsidRDefault="005B6F78" w:rsidP="00564E9A">
      <w:pPr>
        <w:rPr>
          <w:lang w:val="en-GB"/>
        </w:rPr>
        <w:sectPr w:rsidR="00071B6F" w:rsidRPr="00491BDB" w:rsidSect="004C75B1">
          <w:type w:val="continuous"/>
          <w:pgSz w:w="11907" w:h="16839" w:code="9"/>
          <w:pgMar w:top="1701" w:right="720" w:bottom="720" w:left="720" w:header="720" w:footer="227" w:gutter="0"/>
          <w:cols w:num="2" w:space="720"/>
          <w:noEndnote/>
          <w:docGrid w:linePitch="299"/>
        </w:sectPr>
      </w:pPr>
      <w:r w:rsidRPr="00491BDB">
        <w:rPr>
          <w:noProof/>
          <w:lang w:val="en-AU" w:eastAsia="en-AU"/>
        </w:rPr>
        <w:drawing>
          <wp:inline distT="0" distB="0" distL="0" distR="0" wp14:anchorId="4988F10C" wp14:editId="25943BE4">
            <wp:extent cx="3094355" cy="2463165"/>
            <wp:effectExtent l="0" t="0" r="0" b="0"/>
            <wp:docPr id="1056" name="Picture 1056" descr="Figure: Median gross weekly personal income" title="Figure: Median gross weekly personal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3Diagram1.jpg"/>
                    <pic:cNvPicPr/>
                  </pic:nvPicPr>
                  <pic:blipFill>
                    <a:blip r:embed="rId45">
                      <a:extLst>
                        <a:ext uri="{28A0092B-C50C-407E-A947-70E740481C1C}">
                          <a14:useLocalDpi xmlns:a14="http://schemas.microsoft.com/office/drawing/2010/main" val="0"/>
                        </a:ext>
                      </a:extLst>
                    </a:blip>
                    <a:stretch>
                      <a:fillRect/>
                    </a:stretch>
                  </pic:blipFill>
                  <pic:spPr>
                    <a:xfrm>
                      <a:off x="0" y="0"/>
                      <a:ext cx="3094355" cy="2463165"/>
                    </a:xfrm>
                    <a:prstGeom prst="rect">
                      <a:avLst/>
                    </a:prstGeom>
                  </pic:spPr>
                </pic:pic>
              </a:graphicData>
            </a:graphic>
          </wp:inline>
        </w:drawing>
      </w:r>
    </w:p>
    <w:p w14:paraId="44BE8B15" w14:textId="77777777" w:rsidR="00071B6F" w:rsidRPr="00491BDB" w:rsidRDefault="00071B6F" w:rsidP="00071B6F">
      <w:pPr>
        <w:pStyle w:val="Heading1"/>
        <w:rPr>
          <w:lang w:val="en-GB"/>
        </w:rPr>
      </w:pPr>
      <w:bookmarkStart w:id="542" w:name="_Toc516655101"/>
      <w:bookmarkStart w:id="543" w:name="_Toc516655656"/>
      <w:bookmarkStart w:id="544" w:name="_Toc516656211"/>
      <w:bookmarkStart w:id="545" w:name="_Toc516656766"/>
      <w:bookmarkStart w:id="546" w:name="_Toc516657321"/>
      <w:bookmarkStart w:id="547" w:name="_Toc528663966"/>
      <w:r w:rsidRPr="00491BDB">
        <w:rPr>
          <w:lang w:val="en-GB"/>
        </w:rPr>
        <w:lastRenderedPageBreak/>
        <w:t>What people with disability have to say about Outcome 3 – Economic Security</w:t>
      </w:r>
      <w:bookmarkEnd w:id="542"/>
      <w:bookmarkEnd w:id="543"/>
      <w:bookmarkEnd w:id="544"/>
      <w:bookmarkEnd w:id="545"/>
      <w:bookmarkEnd w:id="546"/>
      <w:bookmarkEnd w:id="547"/>
    </w:p>
    <w:p w14:paraId="5CEA862F" w14:textId="77777777" w:rsidR="00071B6F" w:rsidRPr="00491BDB" w:rsidRDefault="00071B6F" w:rsidP="00071B6F">
      <w:pPr>
        <w:rPr>
          <w:lang w:val="en-GB"/>
        </w:rPr>
        <w:sectPr w:rsidR="00071B6F" w:rsidRPr="00491BDB" w:rsidSect="004C75B1">
          <w:pgSz w:w="11907" w:h="16839" w:code="9"/>
          <w:pgMar w:top="1701" w:right="720" w:bottom="720" w:left="720" w:header="720" w:footer="227" w:gutter="0"/>
          <w:cols w:space="720"/>
          <w:noEndnote/>
          <w:docGrid w:linePitch="299"/>
        </w:sectPr>
      </w:pPr>
    </w:p>
    <w:p w14:paraId="2C2AA5F2" w14:textId="77777777" w:rsidR="00071B6F" w:rsidRPr="00491BDB" w:rsidRDefault="00071B6F" w:rsidP="00071B6F">
      <w:pPr>
        <w:sectPr w:rsidR="00071B6F" w:rsidRPr="00491BDB" w:rsidSect="004C75B1">
          <w:type w:val="continuous"/>
          <w:pgSz w:w="11907" w:h="16839" w:code="9"/>
          <w:pgMar w:top="1701" w:right="720" w:bottom="720" w:left="720" w:header="720" w:footer="227" w:gutter="0"/>
          <w:cols w:space="720"/>
          <w:noEndnote/>
          <w:docGrid w:linePitch="299"/>
        </w:sectPr>
      </w:pPr>
    </w:p>
    <w:p w14:paraId="7B2D0BD4" w14:textId="77777777" w:rsidR="001146B6" w:rsidRPr="00491BDB" w:rsidRDefault="001146B6" w:rsidP="001146B6">
      <w:r w:rsidRPr="00491BDB">
        <w:t xml:space="preserve">To inform the 2016 Progress Report, the Department of Social Services conducted a survey during August and September 2017 to receive feedback from people with disability, their families and carers, on progress and achievements against the Strategy. The views of people with disability, their families and carers, and their representative organisations provide valuable insight on progress made and where further effort is needed. </w:t>
      </w:r>
    </w:p>
    <w:p w14:paraId="0A2BB8D5" w14:textId="77777777" w:rsidR="00291DF5" w:rsidRPr="00491BDB" w:rsidRDefault="00291DF5" w:rsidP="00291DF5">
      <w:r w:rsidRPr="00491BDB">
        <w:t>People with disability believe that, overall, little progress has been made in improving their economic security.</w:t>
      </w:r>
    </w:p>
    <w:p w14:paraId="4A5E7DBF" w14:textId="77777777" w:rsidR="00071B6F" w:rsidRPr="00491BDB" w:rsidRDefault="00071B6F" w:rsidP="00071B6F">
      <w:r w:rsidRPr="00491BDB">
        <w:t>People with disability identified continuing challenges, including limited employment opportunities and options and a lack of understanding or willingness by employers to employ people with disability.</w:t>
      </w:r>
    </w:p>
    <w:p w14:paraId="260AF556" w14:textId="77777777" w:rsidR="00071B6F" w:rsidRPr="00491BDB" w:rsidRDefault="00071B6F" w:rsidP="00071B6F">
      <w:r w:rsidRPr="00491BDB">
        <w:t xml:space="preserve">The cost of living for people with disability remains high. Access to affordable housing for people with disability and/or the high costs involved with accessible housing modifications continue to affect their economic wellbeing. People with disability have identified that cost of living pressures, a lack of affordable accessible housing, and limited options other than to work at a reduced capacity, contribute to low earning capacities and difficulties achieving a reasonable standard of living. </w:t>
      </w:r>
    </w:p>
    <w:p w14:paraId="0D729BC4" w14:textId="77777777" w:rsidR="00071B6F" w:rsidRPr="00491BDB" w:rsidRDefault="00071B6F" w:rsidP="00071B6F">
      <w:r w:rsidRPr="00491BDB">
        <w:t>People with disability identified a number of strategies they believed could increase employment opportunities. These included:</w:t>
      </w:r>
    </w:p>
    <w:p w14:paraId="00CE7889" w14:textId="77777777" w:rsidR="00071B6F" w:rsidRPr="00491BDB" w:rsidRDefault="00071B6F">
      <w:pPr>
        <w:pStyle w:val="Bullets"/>
      </w:pPr>
      <w:r w:rsidRPr="00491BDB">
        <w:t xml:space="preserve">Greater training and education of employers about the value of employing people with disability and communicating with people with disability </w:t>
      </w:r>
    </w:p>
    <w:p w14:paraId="0BF2DA71" w14:textId="77777777" w:rsidR="00071B6F" w:rsidRPr="00491BDB" w:rsidRDefault="00071B6F" w:rsidP="003B6C19">
      <w:pPr>
        <w:pStyle w:val="Bullets"/>
      </w:pPr>
      <w:r w:rsidRPr="00491BDB">
        <w:t>Better understanding by employers of the need for flexible employment that takes into consideration an individual’s particular circumstances and/or abilities</w:t>
      </w:r>
    </w:p>
    <w:p w14:paraId="7EB2DD24" w14:textId="77777777" w:rsidR="00071B6F" w:rsidRPr="00491BDB" w:rsidRDefault="00071B6F" w:rsidP="003B6C19">
      <w:pPr>
        <w:pStyle w:val="Bullets"/>
      </w:pPr>
      <w:r w:rsidRPr="00491BDB">
        <w:t>Providing a subsidy to employers as an incentive to employ people with disability</w:t>
      </w:r>
    </w:p>
    <w:p w14:paraId="2EDAAD58" w14:textId="77777777" w:rsidR="00071B6F" w:rsidRPr="00491BDB" w:rsidRDefault="00071B6F" w:rsidP="003B6C19">
      <w:pPr>
        <w:pStyle w:val="Bullets"/>
      </w:pPr>
      <w:r w:rsidRPr="00491BDB">
        <w:t>Supported pathways from school to employment for students with disability</w:t>
      </w:r>
    </w:p>
    <w:p w14:paraId="1638E38F" w14:textId="77777777" w:rsidR="00071B6F" w:rsidRPr="00491BDB" w:rsidRDefault="00071B6F" w:rsidP="003B6C19">
      <w:pPr>
        <w:pStyle w:val="Bullets"/>
      </w:pPr>
      <w:r w:rsidRPr="00491BDB">
        <w:t xml:space="preserve">More employment of people with disability by governments and councils. </w:t>
      </w:r>
    </w:p>
    <w:p w14:paraId="1F7EAF95" w14:textId="77777777" w:rsidR="00291DF5" w:rsidRPr="00491BDB" w:rsidRDefault="00071B6F" w:rsidP="00071B6F">
      <w:r w:rsidRPr="00491BDB">
        <w:t xml:space="preserve">The following section outlines key achievements and progress made by the Australian Government, and state and territory governments, across Outcome 3 of the Strategy. Further examples of achievements and progress by all levels of government is available in Appendix 1. </w:t>
      </w:r>
    </w:p>
    <w:p w14:paraId="5A22974E" w14:textId="77777777" w:rsidR="00071B6F" w:rsidRPr="00491BDB" w:rsidRDefault="00071B6F" w:rsidP="00564E9A">
      <w:pPr>
        <w:rPr>
          <w:lang w:val="en-GB"/>
        </w:rPr>
      </w:pPr>
    </w:p>
    <w:p w14:paraId="7C1383AB" w14:textId="77777777" w:rsidR="003D37DA" w:rsidRPr="00491BDB" w:rsidRDefault="003D37DA" w:rsidP="00564E9A">
      <w:pPr>
        <w:rPr>
          <w:lang w:val="en-GB"/>
        </w:rPr>
        <w:sectPr w:rsidR="003D37DA" w:rsidRPr="00491BDB" w:rsidSect="004C75B1">
          <w:type w:val="continuous"/>
          <w:pgSz w:w="11907" w:h="16839" w:code="9"/>
          <w:pgMar w:top="1701" w:right="720" w:bottom="720" w:left="720" w:header="720" w:footer="227" w:gutter="0"/>
          <w:cols w:num="2" w:space="720"/>
          <w:noEndnote/>
          <w:docGrid w:linePitch="299"/>
        </w:sectPr>
      </w:pPr>
    </w:p>
    <w:p w14:paraId="13AF2C63" w14:textId="77777777" w:rsidR="008A195A" w:rsidRPr="00491BDB" w:rsidRDefault="008A195A" w:rsidP="008A195A">
      <w:pPr>
        <w:pStyle w:val="Heading1"/>
        <w:rPr>
          <w:lang w:val="en-GB"/>
        </w:rPr>
        <w:sectPr w:rsidR="008A195A" w:rsidRPr="00491BDB" w:rsidSect="004C75B1">
          <w:type w:val="continuous"/>
          <w:pgSz w:w="11907" w:h="16839" w:code="9"/>
          <w:pgMar w:top="1701" w:right="720" w:bottom="720" w:left="720" w:header="720" w:footer="227" w:gutter="0"/>
          <w:cols w:num="2" w:space="720"/>
          <w:noEndnote/>
          <w:docGrid w:linePitch="299"/>
        </w:sectPr>
      </w:pPr>
    </w:p>
    <w:p w14:paraId="42468FC8" w14:textId="77777777" w:rsidR="003D37DA" w:rsidRPr="00491BDB" w:rsidRDefault="003D37DA" w:rsidP="008A195A">
      <w:pPr>
        <w:pStyle w:val="Heading1"/>
        <w:rPr>
          <w:lang w:val="en-GB"/>
        </w:rPr>
      </w:pPr>
      <w:bookmarkStart w:id="548" w:name="_Toc516655102"/>
      <w:bookmarkStart w:id="549" w:name="_Toc516655657"/>
      <w:bookmarkStart w:id="550" w:name="_Toc516656212"/>
      <w:bookmarkStart w:id="551" w:name="_Toc516656767"/>
      <w:bookmarkStart w:id="552" w:name="_Toc516657322"/>
      <w:bookmarkStart w:id="553" w:name="_Toc528663967"/>
      <w:r w:rsidRPr="00491BDB">
        <w:rPr>
          <w:lang w:val="en-GB"/>
        </w:rPr>
        <w:lastRenderedPageBreak/>
        <w:t>Australian Government initiatives</w:t>
      </w:r>
      <w:bookmarkEnd w:id="548"/>
      <w:bookmarkEnd w:id="549"/>
      <w:bookmarkEnd w:id="550"/>
      <w:bookmarkEnd w:id="551"/>
      <w:bookmarkEnd w:id="552"/>
      <w:bookmarkEnd w:id="553"/>
    </w:p>
    <w:p w14:paraId="2806BFE1" w14:textId="77777777" w:rsidR="003D37DA" w:rsidRPr="00491BDB" w:rsidRDefault="003D37DA" w:rsidP="008A195A">
      <w:pPr>
        <w:pStyle w:val="Heading2"/>
        <w:rPr>
          <w:lang w:val="en-GB"/>
        </w:rPr>
      </w:pPr>
      <w:bookmarkStart w:id="554" w:name="_Toc516655103"/>
      <w:bookmarkStart w:id="555" w:name="_Toc516655658"/>
      <w:bookmarkStart w:id="556" w:name="_Toc516656213"/>
      <w:bookmarkStart w:id="557" w:name="_Toc516656768"/>
      <w:bookmarkStart w:id="558" w:name="_Toc516657323"/>
      <w:bookmarkStart w:id="559" w:name="_Toc528663968"/>
      <w:r w:rsidRPr="00491BDB">
        <w:rPr>
          <w:lang w:val="en-GB"/>
        </w:rPr>
        <w:t>Australian Public Service Disability Employment Strategy</w:t>
      </w:r>
      <w:bookmarkEnd w:id="554"/>
      <w:bookmarkEnd w:id="555"/>
      <w:bookmarkEnd w:id="556"/>
      <w:bookmarkEnd w:id="557"/>
      <w:bookmarkEnd w:id="558"/>
      <w:bookmarkEnd w:id="559"/>
    </w:p>
    <w:p w14:paraId="25FBD483" w14:textId="77777777" w:rsidR="003D37DA" w:rsidRPr="00491BDB" w:rsidRDefault="003D37DA" w:rsidP="003D37DA">
      <w:r w:rsidRPr="00491BDB">
        <w:rPr>
          <w:i/>
          <w:iCs/>
        </w:rPr>
        <w:t xml:space="preserve">As One: Making it Happen, Australian Public Service (APS) Disability Employment Strategy </w:t>
      </w:r>
      <w:r w:rsidRPr="00491BDB">
        <w:rPr>
          <w:i/>
          <w:iCs/>
        </w:rPr>
        <w:br/>
        <w:t>2016-19</w:t>
      </w:r>
      <w:r w:rsidRPr="00491BDB">
        <w:t xml:space="preserve"> was launched on 31 May 2016. The strategy aims to build on the initiatives and momentum of the </w:t>
      </w:r>
      <w:r w:rsidRPr="00491BDB">
        <w:rPr>
          <w:i/>
          <w:iCs/>
        </w:rPr>
        <w:t>2012 Disability Employment Strategy</w:t>
      </w:r>
      <w:r w:rsidRPr="00491BDB">
        <w:t xml:space="preserve"> to improve the representation of people with disability in the APS. The strategy was developed in consultation with employees with disability, APS agencies and community and private sector bodies working in the disability field.</w:t>
      </w:r>
    </w:p>
    <w:p w14:paraId="49145ACA" w14:textId="77777777" w:rsidR="003D37DA" w:rsidRPr="00491BDB" w:rsidRDefault="003D37DA" w:rsidP="003D37DA">
      <w:r w:rsidRPr="00491BDB">
        <w:t>All APS agencies are responsible for implementing recruitment and retention strategies within their agencies. Many APS agencies have developed their own disability action plans to improve the representation of people with disability in their agencies.</w:t>
      </w:r>
    </w:p>
    <w:p w14:paraId="2CEBCFE0" w14:textId="77777777" w:rsidR="003D37DA" w:rsidRPr="00491BDB" w:rsidRDefault="003D37DA" w:rsidP="003D37DA">
      <w:r w:rsidRPr="00491BDB">
        <w:t>Further information is available at the Australian Public Service Commission</w:t>
      </w:r>
      <w:r w:rsidRPr="00491BDB">
        <w:rPr>
          <w:vertAlign w:val="superscript"/>
        </w:rPr>
        <w:footnoteReference w:id="19"/>
      </w:r>
      <w:r w:rsidRPr="00491BDB">
        <w:t xml:space="preserve"> website.</w:t>
      </w:r>
    </w:p>
    <w:p w14:paraId="6D928BB4" w14:textId="77777777" w:rsidR="003D37DA" w:rsidRPr="00491BDB" w:rsidRDefault="003D37DA" w:rsidP="008A195A">
      <w:pPr>
        <w:pStyle w:val="Heading2"/>
        <w:rPr>
          <w:lang w:val="en-GB"/>
        </w:rPr>
      </w:pPr>
      <w:bookmarkStart w:id="560" w:name="_Toc528663969"/>
      <w:bookmarkStart w:id="561" w:name="_Toc516655104"/>
      <w:bookmarkStart w:id="562" w:name="_Toc516655659"/>
      <w:bookmarkStart w:id="563" w:name="_Toc516656214"/>
      <w:bookmarkStart w:id="564" w:name="_Toc516656769"/>
      <w:bookmarkStart w:id="565" w:name="_Toc516657324"/>
      <w:r w:rsidRPr="00491BDB">
        <w:rPr>
          <w:lang w:val="en-GB"/>
        </w:rPr>
        <w:t>Community Development Program</w:t>
      </w:r>
      <w:bookmarkEnd w:id="560"/>
      <w:bookmarkEnd w:id="561"/>
      <w:bookmarkEnd w:id="562"/>
      <w:bookmarkEnd w:id="563"/>
      <w:bookmarkEnd w:id="564"/>
      <w:bookmarkEnd w:id="565"/>
    </w:p>
    <w:p w14:paraId="2A067599" w14:textId="77777777" w:rsidR="003D37DA" w:rsidRPr="00491BDB" w:rsidRDefault="003D37DA" w:rsidP="003D37DA">
      <w:r w:rsidRPr="00491BDB">
        <w:t xml:space="preserve">The Department of the Prime Minister and Cabinet continued to manage the Community Development Program (CDP) to support job seekers in remote regions of Australia to build skills towards a job, while contributing to their communities through a range of flexible activities. CDP providers also assist job seekers with disability and consider any extra support and interventions they may need to reduce or manage barriers to getting a job. </w:t>
      </w:r>
    </w:p>
    <w:p w14:paraId="54DA3623" w14:textId="77777777" w:rsidR="003D37DA" w:rsidRPr="00491BDB" w:rsidRDefault="003D37DA" w:rsidP="008A195A">
      <w:pPr>
        <w:pStyle w:val="Heading2"/>
        <w:rPr>
          <w:lang w:val="en-GB"/>
        </w:rPr>
      </w:pPr>
      <w:bookmarkStart w:id="566" w:name="_Toc516655105"/>
      <w:bookmarkStart w:id="567" w:name="_Toc516655660"/>
      <w:bookmarkStart w:id="568" w:name="_Toc516656215"/>
      <w:bookmarkStart w:id="569" w:name="_Toc516656770"/>
      <w:bookmarkStart w:id="570" w:name="_Toc516657325"/>
      <w:bookmarkStart w:id="571" w:name="_Toc528663970"/>
      <w:r w:rsidRPr="00491BDB">
        <w:rPr>
          <w:lang w:val="en-GB"/>
        </w:rPr>
        <w:t>Empowering YOUth</w:t>
      </w:r>
      <w:bookmarkEnd w:id="566"/>
      <w:bookmarkEnd w:id="567"/>
      <w:bookmarkEnd w:id="568"/>
      <w:bookmarkEnd w:id="569"/>
      <w:bookmarkEnd w:id="570"/>
      <w:bookmarkEnd w:id="571"/>
    </w:p>
    <w:p w14:paraId="525BC876" w14:textId="77777777" w:rsidR="003D37DA" w:rsidRPr="00491BDB" w:rsidRDefault="003D37DA" w:rsidP="003D37DA">
      <w:r w:rsidRPr="00491BDB">
        <w:t xml:space="preserve">Empowering YOUth initiatives are testing new approaches to improve employment outcomes for </w:t>
      </w:r>
      <w:r w:rsidRPr="00491BDB">
        <w:t>young people at risk of long</w:t>
      </w:r>
      <w:r w:rsidR="00310E8F" w:rsidRPr="00491BDB">
        <w:noBreakHyphen/>
      </w:r>
      <w:r w:rsidRPr="00491BDB">
        <w:t>term unemployment. Learnings from the initiatives will enhance service delivery.</w:t>
      </w:r>
    </w:p>
    <w:p w14:paraId="2626385A" w14:textId="77777777" w:rsidR="003D37DA" w:rsidRPr="00491BDB" w:rsidRDefault="003D37DA" w:rsidP="003D37DA">
      <w:r w:rsidRPr="00491BDB">
        <w:t>Nineteen initiatives were funded under Round 1, which commenced between April and June 2016. Each initiative is funded for a maximum of two years. Two Round 1 initiatives focus on young people with disability</w:t>
      </w:r>
      <w:r w:rsidR="00CD1D2D" w:rsidRPr="00491BDB">
        <w:t>:</w:t>
      </w:r>
    </w:p>
    <w:p w14:paraId="234C943D" w14:textId="77777777" w:rsidR="003D37DA" w:rsidRPr="00491BDB" w:rsidRDefault="003D37DA" w:rsidP="00B70880">
      <w:pPr>
        <w:pStyle w:val="Bullets"/>
      </w:pPr>
      <w:r w:rsidRPr="00491BDB">
        <w:t>The Support SA Youth Transition initiative in Adelaide helps young people with acquired brain injuries to gain skills and confidence to connect with employment, education and their community.</w:t>
      </w:r>
    </w:p>
    <w:p w14:paraId="4BDF9CD6" w14:textId="77777777" w:rsidR="003D37DA" w:rsidRPr="00491BDB" w:rsidRDefault="003D37DA" w:rsidP="00B70880">
      <w:pPr>
        <w:pStyle w:val="Bullets"/>
      </w:pPr>
      <w:r w:rsidRPr="00491BDB">
        <w:t xml:space="preserve">The NextGEN Digital Development initiative supports young people with employment risk factors, including disability, to develop skills in information and communications technology. </w:t>
      </w:r>
    </w:p>
    <w:p w14:paraId="5C908BD1" w14:textId="77777777" w:rsidR="008A195A" w:rsidRPr="00491BDB" w:rsidRDefault="003D37DA" w:rsidP="008A195A">
      <w:r w:rsidRPr="00491BDB">
        <w:t>Further information about is available at the Department of Jobs and Small Business</w:t>
      </w:r>
      <w:r w:rsidRPr="00491BDB">
        <w:rPr>
          <w:vertAlign w:val="superscript"/>
        </w:rPr>
        <w:footnoteReference w:id="20"/>
      </w:r>
      <w:r w:rsidRPr="00491BDB">
        <w:t xml:space="preserve"> website.</w:t>
      </w:r>
    </w:p>
    <w:p w14:paraId="3050B51B" w14:textId="77777777" w:rsidR="008A195A" w:rsidRPr="00491BDB" w:rsidRDefault="008A195A" w:rsidP="008A195A">
      <w:pPr>
        <w:pStyle w:val="Heading1"/>
      </w:pPr>
      <w:bookmarkStart w:id="572" w:name="_Toc516655106"/>
      <w:bookmarkStart w:id="573" w:name="_Toc516655661"/>
      <w:bookmarkStart w:id="574" w:name="_Toc516656216"/>
      <w:bookmarkStart w:id="575" w:name="_Toc516656771"/>
      <w:bookmarkStart w:id="576" w:name="_Toc516657326"/>
      <w:bookmarkStart w:id="577" w:name="_Toc528663971"/>
      <w:r w:rsidRPr="00491BDB">
        <w:rPr>
          <w:lang w:val="en-GB"/>
        </w:rPr>
        <w:t>On the ground in the States and Territories</w:t>
      </w:r>
      <w:bookmarkEnd w:id="572"/>
      <w:bookmarkEnd w:id="573"/>
      <w:bookmarkEnd w:id="574"/>
      <w:bookmarkEnd w:id="575"/>
      <w:bookmarkEnd w:id="576"/>
      <w:bookmarkEnd w:id="577"/>
      <w:r w:rsidRPr="00491BDB">
        <w:rPr>
          <w:lang w:val="en-GB"/>
        </w:rPr>
        <w:t xml:space="preserve"> </w:t>
      </w:r>
    </w:p>
    <w:p w14:paraId="2340A108" w14:textId="77777777" w:rsidR="008A195A" w:rsidRPr="00491BDB" w:rsidRDefault="008A195A" w:rsidP="008A195A">
      <w:pPr>
        <w:pStyle w:val="Heading2"/>
        <w:rPr>
          <w:lang w:val="en-GB"/>
        </w:rPr>
      </w:pPr>
      <w:bookmarkStart w:id="578" w:name="_Toc516655107"/>
      <w:bookmarkStart w:id="579" w:name="_Toc516655662"/>
      <w:bookmarkStart w:id="580" w:name="_Toc516656217"/>
      <w:bookmarkStart w:id="581" w:name="_Toc516656772"/>
      <w:bookmarkStart w:id="582" w:name="_Toc516657327"/>
      <w:bookmarkStart w:id="583" w:name="_Toc528663972"/>
      <w:r w:rsidRPr="00491BDB">
        <w:rPr>
          <w:lang w:val="en-GB"/>
        </w:rPr>
        <w:t>Public Sector Employment, Australian Capital Territory</w:t>
      </w:r>
      <w:bookmarkEnd w:id="578"/>
      <w:bookmarkEnd w:id="579"/>
      <w:bookmarkEnd w:id="580"/>
      <w:bookmarkEnd w:id="581"/>
      <w:bookmarkEnd w:id="582"/>
      <w:bookmarkEnd w:id="583"/>
      <w:r w:rsidRPr="00491BDB">
        <w:rPr>
          <w:lang w:val="en-GB"/>
        </w:rPr>
        <w:t xml:space="preserve"> </w:t>
      </w:r>
    </w:p>
    <w:p w14:paraId="016E69AE" w14:textId="77777777" w:rsidR="008A195A" w:rsidRPr="00491BDB" w:rsidRDefault="008A195A" w:rsidP="008A195A">
      <w:r w:rsidRPr="00491BDB">
        <w:t xml:space="preserve">The employment of people with disability within the Australian Capital Territory </w:t>
      </w:r>
      <w:r w:rsidR="00F51813" w:rsidRPr="00491BDB">
        <w:t>P</w:t>
      </w:r>
      <w:r w:rsidRPr="00491BDB">
        <w:t xml:space="preserve">ublic </w:t>
      </w:r>
      <w:r w:rsidR="00F51813" w:rsidRPr="00491BDB">
        <w:t>S</w:t>
      </w:r>
      <w:r w:rsidRPr="00491BDB">
        <w:t>ervice (ACTPS) continues to grow. In 2016, the employment of people with disability increased to 2.2 per cent in the ACTPS. Employment initiatives being implemented to increase the participation of people with disability within the ACTPS include the appointment of two whole</w:t>
      </w:r>
      <w:r w:rsidR="00CD1D2D" w:rsidRPr="00491BDB">
        <w:noBreakHyphen/>
      </w:r>
      <w:r w:rsidRPr="00491BDB">
        <w:t>of</w:t>
      </w:r>
      <w:r w:rsidR="00CD1D2D" w:rsidRPr="00491BDB">
        <w:noBreakHyphen/>
      </w:r>
      <w:r w:rsidRPr="00491BDB">
        <w:t xml:space="preserve">government inclusion officers. </w:t>
      </w:r>
    </w:p>
    <w:p w14:paraId="03D8ED6A" w14:textId="77777777" w:rsidR="008A195A" w:rsidRPr="00491BDB" w:rsidRDefault="008A195A" w:rsidP="008A195A">
      <w:r w:rsidRPr="00491BDB">
        <w:t xml:space="preserve">The ACTPS Graduate Program continues to be a successful avenue for attracting people with disability. Candidates with disability are provided with the necessary reasonable adjustments to support them in the selection process. In 2016, nine candidates who identified as experiencing </w:t>
      </w:r>
      <w:r w:rsidRPr="00491BDB">
        <w:lastRenderedPageBreak/>
        <w:t>disability were part of the 45 graduates in the cohort.</w:t>
      </w:r>
    </w:p>
    <w:p w14:paraId="3418ADA3" w14:textId="77777777" w:rsidR="008A195A" w:rsidRPr="00491BDB" w:rsidRDefault="008A195A" w:rsidP="008A195A">
      <w:pPr>
        <w:pStyle w:val="Heading2"/>
        <w:rPr>
          <w:lang w:val="en-GB"/>
        </w:rPr>
      </w:pPr>
      <w:bookmarkStart w:id="584" w:name="_Toc516655108"/>
      <w:bookmarkStart w:id="585" w:name="_Toc516655663"/>
      <w:bookmarkStart w:id="586" w:name="_Toc516656218"/>
      <w:bookmarkStart w:id="587" w:name="_Toc516656773"/>
      <w:bookmarkStart w:id="588" w:name="_Toc516657328"/>
      <w:bookmarkStart w:id="589" w:name="_Toc528663973"/>
      <w:r w:rsidRPr="00491BDB">
        <w:rPr>
          <w:lang w:val="en-GB"/>
        </w:rPr>
        <w:t>Employment Enablement Strategy, New South Wales</w:t>
      </w:r>
      <w:bookmarkEnd w:id="584"/>
      <w:bookmarkEnd w:id="585"/>
      <w:bookmarkEnd w:id="586"/>
      <w:bookmarkEnd w:id="587"/>
      <w:bookmarkEnd w:id="588"/>
      <w:bookmarkEnd w:id="589"/>
    </w:p>
    <w:p w14:paraId="31CA190B" w14:textId="77777777" w:rsidR="008A195A" w:rsidRPr="00491BDB" w:rsidRDefault="008A195A" w:rsidP="008A195A">
      <w:r w:rsidRPr="00491BDB">
        <w:t xml:space="preserve">The </w:t>
      </w:r>
      <w:r w:rsidR="00F51813" w:rsidRPr="00491BDB">
        <w:t xml:space="preserve">New South Wales </w:t>
      </w:r>
      <w:r w:rsidRPr="00491BDB">
        <w:t xml:space="preserve">Public Service Commission, in partnership with the </w:t>
      </w:r>
      <w:r w:rsidR="00E9603E" w:rsidRPr="00491BDB">
        <w:t xml:space="preserve">New South Wales </w:t>
      </w:r>
      <w:r w:rsidRPr="00491BDB">
        <w:t>Department of Family and Community Services, established the Disability Employment Advisory Committee in 2015 to improve outcomes for employees and job seekers with disability in the New South Wales public sector.</w:t>
      </w:r>
    </w:p>
    <w:p w14:paraId="312F98D8" w14:textId="77777777" w:rsidR="008A195A" w:rsidRPr="00491BDB" w:rsidRDefault="008A195A" w:rsidP="008A195A">
      <w:r w:rsidRPr="00491BDB">
        <w:t xml:space="preserve">Launched in 2015, the </w:t>
      </w:r>
      <w:r w:rsidRPr="00491BDB">
        <w:rPr>
          <w:i/>
          <w:iCs/>
        </w:rPr>
        <w:t>Employment Enablement Strategy</w:t>
      </w:r>
      <w:r w:rsidRPr="00491BDB">
        <w:t xml:space="preserve"> is a three-year disability employment initiative that aims to increase employment for people with disability in New South Wales. Through the </w:t>
      </w:r>
      <w:r w:rsidRPr="00491BDB">
        <w:rPr>
          <w:i/>
          <w:iCs/>
        </w:rPr>
        <w:t>Employment Enablement Strategy</w:t>
      </w:r>
      <w:r w:rsidRPr="00491BDB">
        <w:t>, $6 million has been invested over three years to create new employment pathways for people with disability. This has been achieved by funding Employment Enablement Packages to assist adults with disability to get job ready and by building the capacity of employers to employ people with disability.</w:t>
      </w:r>
    </w:p>
    <w:p w14:paraId="0A077080" w14:textId="77777777" w:rsidR="008A195A" w:rsidRPr="00491BDB" w:rsidRDefault="008A195A" w:rsidP="008A195A">
      <w:pPr>
        <w:pStyle w:val="Heading2"/>
        <w:rPr>
          <w:lang w:val="en-GB"/>
        </w:rPr>
      </w:pPr>
      <w:bookmarkStart w:id="590" w:name="_Toc516655109"/>
      <w:bookmarkStart w:id="591" w:name="_Toc516655664"/>
      <w:bookmarkStart w:id="592" w:name="_Toc516656219"/>
      <w:bookmarkStart w:id="593" w:name="_Toc516656774"/>
      <w:bookmarkStart w:id="594" w:name="_Toc516657329"/>
      <w:bookmarkStart w:id="595" w:name="_Toc528663974"/>
      <w:r w:rsidRPr="00491BDB">
        <w:rPr>
          <w:lang w:val="en-GB"/>
        </w:rPr>
        <w:t>Indigenous Employment, Northern Territory</w:t>
      </w:r>
      <w:bookmarkEnd w:id="590"/>
      <w:bookmarkEnd w:id="591"/>
      <w:bookmarkEnd w:id="592"/>
      <w:bookmarkEnd w:id="593"/>
      <w:bookmarkEnd w:id="594"/>
      <w:bookmarkEnd w:id="595"/>
      <w:r w:rsidRPr="00491BDB">
        <w:rPr>
          <w:lang w:val="en-GB"/>
        </w:rPr>
        <w:t xml:space="preserve"> </w:t>
      </w:r>
    </w:p>
    <w:p w14:paraId="5A73880C" w14:textId="77777777" w:rsidR="008A195A" w:rsidRPr="00491BDB" w:rsidRDefault="008A195A" w:rsidP="008A195A">
      <w:r w:rsidRPr="00491BDB">
        <w:t xml:space="preserve">The NDIS has significant potential to boost Indigenous economic participation through the provision of formal and informal supports that improve the lives of Indigenous people with disability. </w:t>
      </w:r>
    </w:p>
    <w:p w14:paraId="1D3716A1" w14:textId="77777777" w:rsidR="008A195A" w:rsidRPr="00491BDB" w:rsidRDefault="008A195A" w:rsidP="008A195A">
      <w:r w:rsidRPr="00491BDB">
        <w:t xml:space="preserve">The </w:t>
      </w:r>
      <w:r w:rsidRPr="00491BDB">
        <w:rPr>
          <w:i/>
          <w:iCs/>
        </w:rPr>
        <w:t>Maximising Indigenous Economic Participation in the rollout of the NDIS in remote communities</w:t>
      </w:r>
      <w:r w:rsidRPr="00491BDB">
        <w:t xml:space="preserve"> project was initiated by the Northern Territory Government, in partnership with the Australian Government. The project recognises the significant economic participation opportunities that could arise with the rollout of the NDIS in remote communities. </w:t>
      </w:r>
    </w:p>
    <w:p w14:paraId="656BED9C" w14:textId="77777777" w:rsidR="008A195A" w:rsidRPr="00491BDB" w:rsidRDefault="008A195A" w:rsidP="008A195A">
      <w:r w:rsidRPr="00491BDB">
        <w:t>The project identified strategies and resources to support NDIS implementation in remote communities.</w:t>
      </w:r>
    </w:p>
    <w:p w14:paraId="788772AE" w14:textId="77777777" w:rsidR="008A195A" w:rsidRPr="00491BDB" w:rsidRDefault="008A195A" w:rsidP="008A195A">
      <w:pPr>
        <w:pStyle w:val="Heading2"/>
        <w:rPr>
          <w:lang w:val="en-GB"/>
        </w:rPr>
      </w:pPr>
      <w:bookmarkStart w:id="596" w:name="_Toc516655110"/>
      <w:bookmarkStart w:id="597" w:name="_Toc516655665"/>
      <w:bookmarkStart w:id="598" w:name="_Toc516656220"/>
      <w:bookmarkStart w:id="599" w:name="_Toc516656775"/>
      <w:bookmarkStart w:id="600" w:name="_Toc516657330"/>
      <w:bookmarkStart w:id="601" w:name="_Toc528663975"/>
      <w:r w:rsidRPr="00491BDB">
        <w:rPr>
          <w:lang w:val="en-GB"/>
        </w:rPr>
        <w:t>State Infrastructure Plan, Queensland</w:t>
      </w:r>
      <w:bookmarkEnd w:id="596"/>
      <w:bookmarkEnd w:id="597"/>
      <w:bookmarkEnd w:id="598"/>
      <w:bookmarkEnd w:id="599"/>
      <w:bookmarkEnd w:id="600"/>
      <w:bookmarkEnd w:id="601"/>
    </w:p>
    <w:p w14:paraId="7F476475" w14:textId="77777777" w:rsidR="008A195A" w:rsidRPr="00491BDB" w:rsidRDefault="008A195A" w:rsidP="008A195A">
      <w:r w:rsidRPr="00491BDB">
        <w:t xml:space="preserve">In March 2016, the </w:t>
      </w:r>
      <w:r w:rsidR="00E9603E" w:rsidRPr="00491BDB">
        <w:t xml:space="preserve">Queensland </w:t>
      </w:r>
      <w:r w:rsidRPr="00491BDB">
        <w:t xml:space="preserve">Department of Infrastructure, Local Government and Planning released the State Infrastructure Plan (the SIP). Through the SIP, the Queensland Government is taking a leadership role in enhancing the liveability and wellbeing of communities in a way that supports communities’ diverse needs and promotes opportunities for collaborative approaches. </w:t>
      </w:r>
    </w:p>
    <w:p w14:paraId="70E5E864" w14:textId="77777777" w:rsidR="008A195A" w:rsidRPr="00491BDB" w:rsidRDefault="008A195A" w:rsidP="008A195A">
      <w:r w:rsidRPr="00491BDB">
        <w:t xml:space="preserve">The SIP sets a clear vision to guide infrastructure investment in Queensland. The SIP identifies ten asset classes, which for the first time includes social housing. Under the social housing asset class, the SIP highlights the strategic policy direction and program delivery to respond to the diverse needs of Queenslanders, including people with disability. In 2015-16, the Queensland Government invested more than $24.6 million in disability housing. </w:t>
      </w:r>
    </w:p>
    <w:p w14:paraId="3F114954" w14:textId="77777777" w:rsidR="008A195A" w:rsidRPr="00491BDB" w:rsidRDefault="008A195A" w:rsidP="008A195A">
      <w:pPr>
        <w:pStyle w:val="Heading2"/>
        <w:rPr>
          <w:lang w:val="en-GB"/>
        </w:rPr>
      </w:pPr>
      <w:bookmarkStart w:id="602" w:name="_Toc516655111"/>
      <w:bookmarkStart w:id="603" w:name="_Toc516655666"/>
      <w:bookmarkStart w:id="604" w:name="_Toc516656221"/>
      <w:bookmarkStart w:id="605" w:name="_Toc516656776"/>
      <w:bookmarkStart w:id="606" w:name="_Toc516657331"/>
      <w:bookmarkStart w:id="607" w:name="_Toc528663976"/>
      <w:r w:rsidRPr="00491BDB">
        <w:rPr>
          <w:lang w:val="en-GB"/>
        </w:rPr>
        <w:t>Public Sector Employment, South Australia</w:t>
      </w:r>
      <w:bookmarkEnd w:id="602"/>
      <w:bookmarkEnd w:id="603"/>
      <w:bookmarkEnd w:id="604"/>
      <w:bookmarkEnd w:id="605"/>
      <w:bookmarkEnd w:id="606"/>
      <w:bookmarkEnd w:id="607"/>
    </w:p>
    <w:p w14:paraId="1536DEE1" w14:textId="77777777" w:rsidR="008A195A" w:rsidRPr="00491BDB" w:rsidRDefault="008A195A" w:rsidP="008A195A">
      <w:r w:rsidRPr="00491BDB">
        <w:t xml:space="preserve">In 2014-15, the </w:t>
      </w:r>
      <w:r w:rsidR="00E9603E" w:rsidRPr="00491BDB">
        <w:t xml:space="preserve">South Australian </w:t>
      </w:r>
      <w:r w:rsidRPr="00491BDB">
        <w:t xml:space="preserve">Equal Opportunity Commission partnered with the </w:t>
      </w:r>
      <w:r w:rsidR="00E9603E" w:rsidRPr="00491BDB">
        <w:t xml:space="preserve">South Australian </w:t>
      </w:r>
      <w:r w:rsidRPr="00491BDB">
        <w:t xml:space="preserve">Office of the Public Sector, the </w:t>
      </w:r>
      <w:r w:rsidR="00E9603E" w:rsidRPr="00491BDB">
        <w:t xml:space="preserve">South Australian departments of the </w:t>
      </w:r>
      <w:r w:rsidRPr="00491BDB">
        <w:t xml:space="preserve">Department of Human Services, the Department of State Development, the Department of Primary Industries and Regions South Australia, Barkuma Employment, and Disability Employment Australia to work towards increasing public sector employment of people with intellectual disability. </w:t>
      </w:r>
    </w:p>
    <w:p w14:paraId="75111C86" w14:textId="77777777" w:rsidR="008A195A" w:rsidRPr="00491BDB" w:rsidRDefault="008A195A" w:rsidP="008A195A">
      <w:r w:rsidRPr="00491BDB">
        <w:t xml:space="preserve">The project identified resources and information to assist with the recruitment and ongoing employment of people with disability. </w:t>
      </w:r>
      <w:r w:rsidRPr="00491BDB">
        <w:br/>
        <w:t>In 2014-15, six people were appointed to positions in the public sector, with a further seven people appointed in 2015-16.</w:t>
      </w:r>
    </w:p>
    <w:p w14:paraId="2C804920" w14:textId="77777777" w:rsidR="008A195A" w:rsidRPr="00491BDB" w:rsidRDefault="008A195A" w:rsidP="008A195A">
      <w:pPr>
        <w:pStyle w:val="Heading2"/>
        <w:rPr>
          <w:lang w:val="en-GB"/>
        </w:rPr>
      </w:pPr>
      <w:bookmarkStart w:id="608" w:name="_Toc516655112"/>
      <w:bookmarkStart w:id="609" w:name="_Toc516655667"/>
      <w:bookmarkStart w:id="610" w:name="_Toc516656222"/>
      <w:bookmarkStart w:id="611" w:name="_Toc516656777"/>
      <w:bookmarkStart w:id="612" w:name="_Toc516657332"/>
      <w:bookmarkStart w:id="613" w:name="_Toc528663977"/>
      <w:r w:rsidRPr="00491BDB">
        <w:rPr>
          <w:lang w:val="en-GB"/>
        </w:rPr>
        <w:lastRenderedPageBreak/>
        <w:t>State Service Diversity and Inclusion Framework, Tasmania</w:t>
      </w:r>
      <w:bookmarkEnd w:id="608"/>
      <w:bookmarkEnd w:id="609"/>
      <w:bookmarkEnd w:id="610"/>
      <w:bookmarkEnd w:id="611"/>
      <w:bookmarkEnd w:id="612"/>
      <w:bookmarkEnd w:id="613"/>
    </w:p>
    <w:p w14:paraId="5082219F" w14:textId="77777777" w:rsidR="008A195A" w:rsidRPr="00491BDB" w:rsidRDefault="008A195A" w:rsidP="008A195A">
      <w:r w:rsidRPr="00491BDB">
        <w:t xml:space="preserve">The </w:t>
      </w:r>
      <w:r w:rsidR="00E9603E" w:rsidRPr="00491BDB">
        <w:t xml:space="preserve">Tasmanian </w:t>
      </w:r>
      <w:r w:rsidRPr="00491BDB">
        <w:t xml:space="preserve">Department of Premier and Cabinet has been working with government agencies, community groups and other stakeholders to develop a </w:t>
      </w:r>
      <w:r w:rsidRPr="00491BDB">
        <w:rPr>
          <w:i/>
          <w:iCs/>
        </w:rPr>
        <w:t>State Service Diversity and Inclusion Framework</w:t>
      </w:r>
      <w:r w:rsidRPr="00491BDB">
        <w:rPr>
          <w:vertAlign w:val="superscript"/>
        </w:rPr>
        <w:footnoteReference w:id="21"/>
      </w:r>
      <w:r w:rsidRPr="00491BDB">
        <w:t>.</w:t>
      </w:r>
    </w:p>
    <w:p w14:paraId="2B50B82A" w14:textId="77777777" w:rsidR="008A195A" w:rsidRPr="00491BDB" w:rsidRDefault="008A195A" w:rsidP="008A195A">
      <w:r w:rsidRPr="00491BDB">
        <w:t>The framework will outline the Tasmanian Government’s commitment to building diverse and inclusive workplaces by ensuring that recruitment</w:t>
      </w:r>
      <w:r w:rsidR="00CD1D2D" w:rsidRPr="00491BDB">
        <w:t>,</w:t>
      </w:r>
      <w:r w:rsidRPr="00491BDB">
        <w:t xml:space="preserve"> employment policies and practices are inclusive and provide equal access to employment for all members of the community. </w:t>
      </w:r>
    </w:p>
    <w:p w14:paraId="52B5F035" w14:textId="77777777" w:rsidR="008A195A" w:rsidRPr="00491BDB" w:rsidRDefault="008A195A" w:rsidP="008A195A">
      <w:r w:rsidRPr="00491BDB">
        <w:t xml:space="preserve">The framework also aims to complement other whole-of-government policies, such as Gender Equality in the Tasmanian State Service, the Carers Action Plan 2013-2018, the LGBTI Whole-of-Government Framework, the </w:t>
      </w:r>
      <w:r w:rsidRPr="00491BDB">
        <w:rPr>
          <w:i/>
          <w:iCs/>
        </w:rPr>
        <w:t>Disability Framework for Action 2013-2017</w:t>
      </w:r>
      <w:r w:rsidRPr="00491BDB">
        <w:t>, and Resetting the Relationship with the Aboriginal Community policy work.</w:t>
      </w:r>
    </w:p>
    <w:p w14:paraId="28CD1000" w14:textId="77777777" w:rsidR="008A195A" w:rsidRPr="00491BDB" w:rsidRDefault="008A195A" w:rsidP="008A195A">
      <w:pPr>
        <w:pStyle w:val="Heading2"/>
        <w:rPr>
          <w:lang w:val="en-GB"/>
        </w:rPr>
      </w:pPr>
      <w:bookmarkStart w:id="614" w:name="_Toc516655113"/>
      <w:bookmarkStart w:id="615" w:name="_Toc516655668"/>
      <w:bookmarkStart w:id="616" w:name="_Toc516656223"/>
      <w:bookmarkStart w:id="617" w:name="_Toc516656778"/>
      <w:bookmarkStart w:id="618" w:name="_Toc516657333"/>
      <w:bookmarkStart w:id="619" w:name="_Toc528663978"/>
      <w:r w:rsidRPr="00491BDB">
        <w:rPr>
          <w:lang w:val="en-GB"/>
        </w:rPr>
        <w:t>Economic Participation Plan, Victoria</w:t>
      </w:r>
      <w:bookmarkEnd w:id="614"/>
      <w:bookmarkEnd w:id="615"/>
      <w:bookmarkEnd w:id="616"/>
      <w:bookmarkEnd w:id="617"/>
      <w:bookmarkEnd w:id="618"/>
      <w:bookmarkEnd w:id="619"/>
    </w:p>
    <w:p w14:paraId="5DEB954F" w14:textId="77777777" w:rsidR="008A195A" w:rsidRPr="00491BDB" w:rsidRDefault="008A195A" w:rsidP="008A195A">
      <w:r w:rsidRPr="00491BDB">
        <w:t xml:space="preserve">Economic inclusion is a central part of the Victorian Government’s overall approach to delivering strong and inclusive growth. Creating economic opportunities is a key approach in Victoria’s ongoing state disability planning. Victoria has invested in kick starting economic initiatives including leadership scholarships for people with disability, and developing an economic participation plan to improve participation in the workforce. </w:t>
      </w:r>
    </w:p>
    <w:p w14:paraId="31CBD237" w14:textId="77777777" w:rsidR="008A195A" w:rsidRPr="00491BDB" w:rsidRDefault="008A195A" w:rsidP="008A195A">
      <w:r w:rsidRPr="00491BDB">
        <w:t xml:space="preserve">Victoria is exploring new and creative ways to drive economic participation and increase pathways to employment. The forthcoming economic participation plan for people with disability will drive systemic improvements and outcomes through engaging with the wider </w:t>
      </w:r>
      <w:r w:rsidRPr="00491BDB">
        <w:t xml:space="preserve">business community to build on existing employment models. </w:t>
      </w:r>
    </w:p>
    <w:p w14:paraId="734C4BA3" w14:textId="77777777" w:rsidR="008A195A" w:rsidRPr="00491BDB" w:rsidRDefault="008A195A" w:rsidP="008A195A">
      <w:r w:rsidRPr="00491BDB">
        <w:t>The plan will also include specific commitments to action to increase employment and retention of people with disability in the public sector, demonstrating leadership and leveraging government’s role as a major employer.</w:t>
      </w:r>
    </w:p>
    <w:p w14:paraId="50FEAD3E" w14:textId="77777777" w:rsidR="008A195A" w:rsidRPr="00491BDB" w:rsidRDefault="008A195A" w:rsidP="008A195A">
      <w:pPr>
        <w:pStyle w:val="Heading2"/>
        <w:rPr>
          <w:lang w:val="en-GB"/>
        </w:rPr>
      </w:pPr>
      <w:bookmarkStart w:id="620" w:name="_Toc516655114"/>
      <w:bookmarkStart w:id="621" w:name="_Toc516655669"/>
      <w:bookmarkStart w:id="622" w:name="_Toc516656224"/>
      <w:bookmarkStart w:id="623" w:name="_Toc516656779"/>
      <w:bookmarkStart w:id="624" w:name="_Toc516657334"/>
      <w:bookmarkStart w:id="625" w:name="_Toc528663979"/>
      <w:r w:rsidRPr="00491BDB">
        <w:rPr>
          <w:lang w:val="en-GB"/>
        </w:rPr>
        <w:t>Autism Academy for Software Quality Assurance, Western Australia</w:t>
      </w:r>
      <w:bookmarkEnd w:id="620"/>
      <w:bookmarkEnd w:id="621"/>
      <w:bookmarkEnd w:id="622"/>
      <w:bookmarkEnd w:id="623"/>
      <w:bookmarkEnd w:id="624"/>
      <w:bookmarkEnd w:id="625"/>
      <w:r w:rsidRPr="00491BDB">
        <w:rPr>
          <w:lang w:val="en-GB"/>
        </w:rPr>
        <w:t xml:space="preserve"> </w:t>
      </w:r>
    </w:p>
    <w:p w14:paraId="5548F545" w14:textId="77777777" w:rsidR="008A195A" w:rsidRPr="00491BDB" w:rsidRDefault="008A195A" w:rsidP="008A195A">
      <w:r w:rsidRPr="00491BDB">
        <w:t>The Autism Academy for Software Quality Assurance</w:t>
      </w:r>
      <w:r w:rsidRPr="00491BDB">
        <w:rPr>
          <w:vertAlign w:val="superscript"/>
        </w:rPr>
        <w:footnoteReference w:id="22"/>
      </w:r>
      <w:r w:rsidRPr="00491BDB">
        <w:t xml:space="preserve"> (AASQA) is a social innovation initiative based at Curtin University – and is the first of its type in Australia. AASQA’s vision is to harness the unique talents of people with Autism Spectrum Disorder to meet the business needs of the information communication and technology (ICT) industry and of the wider community.</w:t>
      </w:r>
    </w:p>
    <w:p w14:paraId="6AF6386C" w14:textId="77777777" w:rsidR="00564E9A" w:rsidRPr="00491BDB" w:rsidRDefault="008A195A" w:rsidP="00564E9A">
      <w:r w:rsidRPr="00491BDB">
        <w:t xml:space="preserve">Underpinning the training academy is the development of programs targeting outreach to high school students, training and education support in ICT discipline areas, and the creation of work experience opportunities through internships. In the first 18 months of operation, </w:t>
      </w:r>
      <w:r w:rsidR="00221F27" w:rsidRPr="00491BDB">
        <w:br/>
      </w:r>
      <w:r w:rsidRPr="00491BDB">
        <w:t>50 students have undertaken training at the academy.</w:t>
      </w:r>
    </w:p>
    <w:p w14:paraId="02DF77B5" w14:textId="77777777" w:rsidR="008C29C4" w:rsidRPr="00491BDB" w:rsidRDefault="008C29C4" w:rsidP="00564E9A">
      <w:pPr>
        <w:rPr>
          <w:lang w:val="en-GB"/>
        </w:rPr>
        <w:sectPr w:rsidR="008C29C4" w:rsidRPr="00491BDB" w:rsidSect="004C75B1">
          <w:pgSz w:w="11907" w:h="16839" w:code="9"/>
          <w:pgMar w:top="1701" w:right="720" w:bottom="720" w:left="720" w:header="720" w:footer="227" w:gutter="0"/>
          <w:cols w:num="2" w:space="720"/>
          <w:noEndnote/>
          <w:docGrid w:linePitch="299"/>
        </w:sectPr>
      </w:pPr>
    </w:p>
    <w:p w14:paraId="52000098" w14:textId="77777777" w:rsidR="00A1308A" w:rsidRPr="00491BDB" w:rsidRDefault="008C29C4" w:rsidP="00564E9A">
      <w:pPr>
        <w:rPr>
          <w:lang w:val="en-GB"/>
        </w:rPr>
      </w:pPr>
      <w:r w:rsidRPr="00491BDB">
        <w:rPr>
          <w:noProof/>
          <w:lang w:val="en-AU" w:eastAsia="en-AU"/>
        </w:rPr>
        <w:lastRenderedPageBreak/>
        <w:drawing>
          <wp:inline distT="0" distB="0" distL="0" distR="0" wp14:anchorId="42CA6E33" wp14:editId="6AF2623B">
            <wp:extent cx="6687723" cy="2755075"/>
            <wp:effectExtent l="0" t="0" r="0" b="7620"/>
            <wp:docPr id="15" name="Picture 15" descr="Image of four people sitting at a work meeting. In the centre is a woman in a wheelchair. " title="Image of four people sitting at a work meeting. In the centre is a woman in a wheelc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he-office.jpg"/>
                    <pic:cNvPicPr/>
                  </pic:nvPicPr>
                  <pic:blipFill>
                    <a:blip r:embed="rId46">
                      <a:extLst>
                        <a:ext uri="{28A0092B-C50C-407E-A947-70E740481C1C}">
                          <a14:useLocalDpi xmlns:a14="http://schemas.microsoft.com/office/drawing/2010/main" val="0"/>
                        </a:ext>
                      </a:extLst>
                    </a:blip>
                    <a:stretch>
                      <a:fillRect/>
                    </a:stretch>
                  </pic:blipFill>
                  <pic:spPr>
                    <a:xfrm>
                      <a:off x="0" y="0"/>
                      <a:ext cx="6685705" cy="2754244"/>
                    </a:xfrm>
                    <a:prstGeom prst="rect">
                      <a:avLst/>
                    </a:prstGeom>
                  </pic:spPr>
                </pic:pic>
              </a:graphicData>
            </a:graphic>
          </wp:inline>
        </w:drawing>
      </w:r>
    </w:p>
    <w:p w14:paraId="652396A5" w14:textId="77777777" w:rsidR="008C29C4" w:rsidRPr="00491BDB" w:rsidRDefault="008C29C4" w:rsidP="008C29C4">
      <w:pPr>
        <w:rPr>
          <w:lang w:val="en-GB"/>
        </w:rPr>
      </w:pPr>
      <w:r w:rsidRPr="00491BDB">
        <w:rPr>
          <w:lang w:val="en-GB"/>
        </w:rPr>
        <w:t>Access to job opportunities enables people with disability to gain financial security and build their future.</w:t>
      </w:r>
    </w:p>
    <w:p w14:paraId="2157171A" w14:textId="77777777" w:rsidR="008C29C4" w:rsidRPr="00491BDB" w:rsidRDefault="008C29C4" w:rsidP="00564E9A">
      <w:pPr>
        <w:rPr>
          <w:lang w:val="en-GB"/>
        </w:rPr>
        <w:sectPr w:rsidR="008C29C4" w:rsidRPr="00491BDB" w:rsidSect="004C75B1">
          <w:pgSz w:w="11907" w:h="16839" w:code="9"/>
          <w:pgMar w:top="1701" w:right="720" w:bottom="720" w:left="720" w:header="720" w:footer="227" w:gutter="0"/>
          <w:cols w:space="720"/>
          <w:noEndnote/>
          <w:docGrid w:linePitch="299"/>
        </w:sectPr>
      </w:pPr>
    </w:p>
    <w:p w14:paraId="251E0E26" w14:textId="77777777" w:rsidR="00CE7AD1" w:rsidRPr="00491BDB" w:rsidRDefault="00CE7AD1" w:rsidP="00CE7AD1">
      <w:pPr>
        <w:pStyle w:val="Heading1"/>
        <w:ind w:left="3969"/>
        <w:rPr>
          <w:lang w:val="en-GB"/>
        </w:rPr>
      </w:pPr>
      <w:bookmarkStart w:id="626" w:name="_Toc516656225"/>
      <w:bookmarkStart w:id="627" w:name="_Toc516656780"/>
      <w:bookmarkStart w:id="628" w:name="_Toc516657335"/>
      <w:bookmarkStart w:id="629" w:name="_Toc528663980"/>
      <w:r w:rsidRPr="00491BDB">
        <w:rPr>
          <w:lang w:val="en-GB"/>
        </w:rPr>
        <w:lastRenderedPageBreak/>
        <w:t>Outcome 4: Personal and Community Support</w:t>
      </w:r>
      <w:bookmarkEnd w:id="626"/>
      <w:bookmarkEnd w:id="627"/>
      <w:bookmarkEnd w:id="628"/>
      <w:bookmarkEnd w:id="629"/>
    </w:p>
    <w:p w14:paraId="0D118925" w14:textId="77777777" w:rsidR="00CE7AD1" w:rsidRPr="00491BDB" w:rsidRDefault="00CE7AD1" w:rsidP="00CE7AD1">
      <w:pPr>
        <w:ind w:left="3969"/>
        <w:rPr>
          <w:sz w:val="24"/>
          <w:szCs w:val="28"/>
          <w:lang w:val="en-GB"/>
        </w:rPr>
      </w:pPr>
      <w:r w:rsidRPr="00491BDB">
        <w:rPr>
          <w:sz w:val="24"/>
          <w:szCs w:val="28"/>
          <w:lang w:val="en-GB"/>
        </w:rPr>
        <w:t>People with disability, their families and carers have access to a range of supports to assist them to live independently and actively engage in their communities</w:t>
      </w:r>
    </w:p>
    <w:p w14:paraId="74C712E6" w14:textId="77777777" w:rsidR="00CE7AD1" w:rsidRPr="00491BDB" w:rsidRDefault="00CE7AD1" w:rsidP="00CE7AD1">
      <w:pPr>
        <w:rPr>
          <w:b/>
          <w:bCs/>
          <w:lang w:val="en-GB"/>
        </w:rPr>
      </w:pPr>
    </w:p>
    <w:p w14:paraId="142D062E" w14:textId="77777777" w:rsidR="00CE7AD1" w:rsidRPr="00491BDB" w:rsidRDefault="00CE7AD1" w:rsidP="00CE7AD1">
      <w:pPr>
        <w:spacing w:before="8760"/>
        <w:ind w:left="-426" w:right="5647"/>
        <w:rPr>
          <w:color w:val="FFFFFF" w:themeColor="background1"/>
          <w:lang w:val="en-GB"/>
        </w:rPr>
      </w:pPr>
      <w:r w:rsidRPr="00491BDB">
        <w:rPr>
          <w:color w:val="FFFFFF" w:themeColor="background1"/>
          <w:lang w:val="en-GB"/>
        </w:rPr>
        <w:t>Writers’ Week, South Australia</w:t>
      </w:r>
    </w:p>
    <w:p w14:paraId="1E52D9AC" w14:textId="77777777" w:rsidR="00CE7AD1" w:rsidRPr="00491BDB" w:rsidRDefault="00CE7AD1" w:rsidP="00CE7AD1">
      <w:pPr>
        <w:ind w:left="-426" w:right="5647"/>
        <w:rPr>
          <w:color w:val="FFFFFF" w:themeColor="background1"/>
        </w:rPr>
      </w:pPr>
      <w:r w:rsidRPr="00491BDB">
        <w:rPr>
          <w:color w:val="FFFFFF" w:themeColor="background1"/>
        </w:rPr>
        <w:t>“I feel like I’ve been waiting all my life to be able to get to Writers’ Week. Finally, this year for the first time I am able to come along and participate. It’s like a new world! The knowledge and imagination is like a feast. I just want to pitch a tent and stay all week!”</w:t>
      </w:r>
    </w:p>
    <w:p w14:paraId="6B754F7B" w14:textId="77777777" w:rsidR="00CE7AD1" w:rsidRPr="00491BDB" w:rsidRDefault="00CE7AD1" w:rsidP="00CE7AD1">
      <w:pPr>
        <w:ind w:left="-426" w:right="5647"/>
        <w:rPr>
          <w:color w:val="FFFFFF" w:themeColor="background1"/>
        </w:rPr>
      </w:pPr>
      <w:r w:rsidRPr="00491BDB">
        <w:rPr>
          <w:color w:val="FFFFFF" w:themeColor="background1"/>
        </w:rPr>
        <w:t xml:space="preserve">Image: Shane Reid </w:t>
      </w:r>
    </w:p>
    <w:p w14:paraId="0E772423" w14:textId="77777777" w:rsidR="00CE7AD1" w:rsidRPr="00491BDB" w:rsidRDefault="00CE7AD1" w:rsidP="00CE7AD1">
      <w:pPr>
        <w:rPr>
          <w:b/>
          <w:bCs/>
          <w:lang w:val="en-GB"/>
        </w:rPr>
        <w:sectPr w:rsidR="00CE7AD1" w:rsidRPr="00491BDB" w:rsidSect="004C75B1">
          <w:headerReference w:type="default" r:id="rId47"/>
          <w:pgSz w:w="11907" w:h="16839" w:code="9"/>
          <w:pgMar w:top="1701" w:right="720" w:bottom="720" w:left="720" w:header="720" w:footer="227" w:gutter="0"/>
          <w:cols w:space="720"/>
          <w:noEndnote/>
          <w:docGrid w:linePitch="299"/>
        </w:sectPr>
      </w:pPr>
    </w:p>
    <w:p w14:paraId="0BB20F56" w14:textId="77777777" w:rsidR="00CE7AD1" w:rsidRPr="00491BDB" w:rsidRDefault="00241C6A" w:rsidP="00241C6A">
      <w:pPr>
        <w:pStyle w:val="Heading1"/>
        <w:rPr>
          <w:lang w:val="en-GB"/>
        </w:rPr>
      </w:pPr>
      <w:bookmarkStart w:id="630" w:name="_Toc516655116"/>
      <w:bookmarkStart w:id="631" w:name="_Toc516655671"/>
      <w:bookmarkStart w:id="632" w:name="_Toc516656226"/>
      <w:bookmarkStart w:id="633" w:name="_Toc516656781"/>
      <w:bookmarkStart w:id="634" w:name="_Toc516657336"/>
      <w:bookmarkStart w:id="635" w:name="_Toc528663981"/>
      <w:r w:rsidRPr="00491BDB">
        <w:rPr>
          <w:lang w:val="en-GB"/>
        </w:rPr>
        <w:lastRenderedPageBreak/>
        <w:t>Policy directions</w:t>
      </w:r>
      <w:bookmarkEnd w:id="630"/>
      <w:bookmarkEnd w:id="631"/>
      <w:bookmarkEnd w:id="632"/>
      <w:bookmarkEnd w:id="633"/>
      <w:bookmarkEnd w:id="634"/>
      <w:bookmarkEnd w:id="635"/>
    </w:p>
    <w:p w14:paraId="490307B2" w14:textId="77777777" w:rsidR="00241C6A" w:rsidRPr="00491BDB" w:rsidRDefault="00241C6A" w:rsidP="00241C6A">
      <w:r w:rsidRPr="00491BDB">
        <w:t>A sustainable disability support system which is person-centred and self directed, maximising opportunities for independence and participation in the economic, social and cultural life of the community.</w:t>
      </w:r>
    </w:p>
    <w:p w14:paraId="144B0D03" w14:textId="77777777" w:rsidR="00241C6A" w:rsidRPr="00491BDB" w:rsidRDefault="00241C6A" w:rsidP="00241C6A">
      <w:r w:rsidRPr="00491BDB">
        <w:t>A disability support system which is responsive to the particular needs and circumstances of people with complex and high needs for support.</w:t>
      </w:r>
    </w:p>
    <w:p w14:paraId="1E3EDB4C" w14:textId="77777777" w:rsidR="00241C6A" w:rsidRPr="00491BDB" w:rsidRDefault="00241C6A" w:rsidP="00241C6A">
      <w:r w:rsidRPr="00491BDB">
        <w:t>Universal personal and community support services are available to meet the needs of people with disability, their families and carers.</w:t>
      </w:r>
    </w:p>
    <w:p w14:paraId="6C6FB6B8" w14:textId="77777777" w:rsidR="00241C6A" w:rsidRPr="00491BDB" w:rsidRDefault="00241C6A" w:rsidP="00241C6A">
      <w:r w:rsidRPr="00491BDB">
        <w:t>The role of families and carers is acknowledged and supported.</w:t>
      </w:r>
    </w:p>
    <w:p w14:paraId="14C18EF5" w14:textId="77777777" w:rsidR="00B6634F" w:rsidRPr="00491BDB" w:rsidRDefault="00B6634F" w:rsidP="00B6634F">
      <w:pPr>
        <w:rPr>
          <w:b/>
          <w:bCs/>
          <w:lang w:val="en-GB"/>
        </w:rPr>
        <w:sectPr w:rsidR="00B6634F" w:rsidRPr="00491BDB" w:rsidSect="004C75B1">
          <w:headerReference w:type="default" r:id="rId48"/>
          <w:pgSz w:w="11907" w:h="16839" w:code="9"/>
          <w:pgMar w:top="1701" w:right="720" w:bottom="720" w:left="720" w:header="720" w:footer="227" w:gutter="0"/>
          <w:cols w:space="720"/>
          <w:noEndnote/>
          <w:docGrid w:linePitch="299"/>
        </w:sectPr>
      </w:pPr>
    </w:p>
    <w:p w14:paraId="609605DF" w14:textId="77777777" w:rsidR="00B6634F" w:rsidRPr="00491BDB" w:rsidRDefault="00B6634F" w:rsidP="001C26F5">
      <w:pPr>
        <w:pStyle w:val="Heading2"/>
        <w:rPr>
          <w:lang w:val="en-GB"/>
        </w:rPr>
      </w:pPr>
      <w:bookmarkStart w:id="636" w:name="_Toc516655117"/>
      <w:bookmarkStart w:id="637" w:name="_Toc516655672"/>
      <w:bookmarkStart w:id="638" w:name="_Toc516656227"/>
      <w:bookmarkStart w:id="639" w:name="_Toc516656782"/>
      <w:bookmarkStart w:id="640" w:name="_Toc516657337"/>
      <w:bookmarkStart w:id="641" w:name="_Toc528663982"/>
      <w:r w:rsidRPr="00491BDB">
        <w:rPr>
          <w:lang w:val="en-GB"/>
        </w:rPr>
        <w:t>Indicators of changing trends</w:t>
      </w:r>
      <w:bookmarkEnd w:id="636"/>
      <w:bookmarkEnd w:id="637"/>
      <w:bookmarkEnd w:id="638"/>
      <w:bookmarkEnd w:id="639"/>
      <w:bookmarkEnd w:id="640"/>
      <w:bookmarkEnd w:id="641"/>
      <w:r w:rsidRPr="00491BDB">
        <w:rPr>
          <w:lang w:val="en-GB"/>
        </w:rPr>
        <w:t xml:space="preserve">  </w:t>
      </w:r>
    </w:p>
    <w:p w14:paraId="766C370A" w14:textId="77777777" w:rsidR="00B6634F" w:rsidRPr="00491BDB" w:rsidRDefault="00B6634F" w:rsidP="00B6634F">
      <w:r w:rsidRPr="00491BDB">
        <w:t>Personal and community support encompasses all forms of support provided to help people with disability participate in society.</w:t>
      </w:r>
    </w:p>
    <w:p w14:paraId="30888494" w14:textId="77777777" w:rsidR="00B6634F" w:rsidRPr="00491BDB" w:rsidRDefault="00B6634F" w:rsidP="00B6634F">
      <w:r w:rsidRPr="00491BDB">
        <w:t xml:space="preserve">The most recent data on personal and community support was published in the </w:t>
      </w:r>
      <w:r w:rsidRPr="00491BDB">
        <w:rPr>
          <w:i/>
          <w:iCs/>
        </w:rPr>
        <w:t>2017 Report on Government Services</w:t>
      </w:r>
      <w:r w:rsidRPr="00491BDB">
        <w:t xml:space="preserve">. </w:t>
      </w:r>
    </w:p>
    <w:p w14:paraId="0052E4AE" w14:textId="77777777" w:rsidR="00B6634F" w:rsidRPr="00491BDB" w:rsidRDefault="00B6634F" w:rsidP="001C26F5">
      <w:pPr>
        <w:pStyle w:val="Heading3"/>
        <w:rPr>
          <w:lang w:val="en-GB"/>
        </w:rPr>
      </w:pPr>
      <w:bookmarkStart w:id="642" w:name="_Toc516655118"/>
      <w:bookmarkStart w:id="643" w:name="_Toc516655673"/>
      <w:bookmarkStart w:id="644" w:name="_Toc516656228"/>
      <w:bookmarkStart w:id="645" w:name="_Toc516656783"/>
      <w:bookmarkStart w:id="646" w:name="_Toc516657338"/>
      <w:bookmarkStart w:id="647" w:name="_Toc528663983"/>
      <w:r w:rsidRPr="00491BDB">
        <w:rPr>
          <w:lang w:val="en-GB"/>
        </w:rPr>
        <w:t>Disability support system</w:t>
      </w:r>
      <w:bookmarkEnd w:id="642"/>
      <w:bookmarkEnd w:id="643"/>
      <w:bookmarkEnd w:id="644"/>
      <w:bookmarkEnd w:id="645"/>
      <w:bookmarkEnd w:id="646"/>
      <w:bookmarkEnd w:id="647"/>
    </w:p>
    <w:p w14:paraId="071BA28F" w14:textId="77777777" w:rsidR="00B6634F" w:rsidRPr="00491BDB" w:rsidRDefault="00B6634F" w:rsidP="00B6634F">
      <w:r w:rsidRPr="00491BDB">
        <w:t xml:space="preserve">The amount of people who need more assistance than they are receiving is an important indicator of how society is performing in providing adequate services and support. </w:t>
      </w:r>
    </w:p>
    <w:p w14:paraId="4A37F608" w14:textId="77777777" w:rsidR="00B6634F" w:rsidRPr="00491BDB" w:rsidRDefault="00B6634F" w:rsidP="00B6634F">
      <w:r w:rsidRPr="00491BDB">
        <w:t xml:space="preserve">Between 2009 and 2015, the proportion of people with disability who reported greater need for formal assistance has remained steady. </w:t>
      </w:r>
    </w:p>
    <w:p w14:paraId="5FE66DF5" w14:textId="77777777" w:rsidR="00B6634F" w:rsidRPr="00491BDB" w:rsidRDefault="00B6634F" w:rsidP="00B6634F">
      <w:r w:rsidRPr="00491BDB">
        <w:t>The NDIS, when fully rolled out, will be an important contributor to supporting people with disability. However, a need for support among people with disability who are not NDIS participants remains. It is for this reason that Australia’s overall capacity to provide support to people with disability must continue to grow and innovate. Improving the interface between the NDIS and mainstream service provision will continue to be a priority for governments across Australia.</w:t>
      </w:r>
    </w:p>
    <w:p w14:paraId="2615317D" w14:textId="77777777" w:rsidR="00B6634F" w:rsidRPr="00491BDB" w:rsidRDefault="00B6634F" w:rsidP="001C26F5">
      <w:pPr>
        <w:pStyle w:val="Heading3"/>
        <w:rPr>
          <w:lang w:val="en-GB"/>
        </w:rPr>
      </w:pPr>
      <w:bookmarkStart w:id="648" w:name="_Toc516655119"/>
      <w:bookmarkStart w:id="649" w:name="_Toc516655674"/>
      <w:bookmarkStart w:id="650" w:name="_Toc516656229"/>
      <w:bookmarkStart w:id="651" w:name="_Toc516656784"/>
      <w:bookmarkStart w:id="652" w:name="_Toc516657339"/>
      <w:bookmarkStart w:id="653" w:name="_Toc528663984"/>
      <w:r w:rsidRPr="00491BDB">
        <w:rPr>
          <w:lang w:val="en-GB"/>
        </w:rPr>
        <w:t>Support for carers</w:t>
      </w:r>
      <w:bookmarkEnd w:id="648"/>
      <w:bookmarkEnd w:id="649"/>
      <w:bookmarkEnd w:id="650"/>
      <w:bookmarkEnd w:id="651"/>
      <w:bookmarkEnd w:id="652"/>
      <w:bookmarkEnd w:id="653"/>
    </w:p>
    <w:p w14:paraId="161847F4" w14:textId="77777777" w:rsidR="00B6634F" w:rsidRPr="00491BDB" w:rsidRDefault="00B6634F" w:rsidP="00B6634F">
      <w:r w:rsidRPr="00491BDB">
        <w:t xml:space="preserve">Carers are an essential part of the lives of many people with disability. It is important that </w:t>
      </w:r>
      <w:r w:rsidRPr="00491BDB">
        <w:t>government and the broader community properly support carers.</w:t>
      </w:r>
    </w:p>
    <w:p w14:paraId="3C8D1051" w14:textId="77777777" w:rsidR="00465E4C" w:rsidRPr="00491BDB" w:rsidRDefault="00B6634F" w:rsidP="00B6634F">
      <w:r w:rsidRPr="00491BDB">
        <w:t xml:space="preserve">The percentage of carers who reported the need for greater assistance than they were receiving increased between 2009 and 2012, before decreasing in 2015. Female carers continue to report a greater need for assistance than male carers. </w:t>
      </w:r>
    </w:p>
    <w:p w14:paraId="0AB7C181" w14:textId="77777777" w:rsidR="001C26F5" w:rsidRPr="00491BDB" w:rsidRDefault="004742AD" w:rsidP="00241C6A">
      <w:pPr>
        <w:rPr>
          <w:lang w:val="en-GB"/>
        </w:rPr>
      </w:pPr>
      <w:r w:rsidRPr="00491BDB">
        <w:rPr>
          <w:noProof/>
          <w:lang w:val="en-AU" w:eastAsia="en-AU"/>
        </w:rPr>
        <w:drawing>
          <wp:inline distT="0" distB="0" distL="0" distR="0" wp14:anchorId="6FAF6B1D" wp14:editId="37AD3724">
            <wp:extent cx="3090545" cy="2473960"/>
            <wp:effectExtent l="0" t="0" r="0" b="2540"/>
            <wp:docPr id="265" name="Picture 265" descr="new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graph"/>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90545" cy="2473960"/>
                    </a:xfrm>
                    <a:prstGeom prst="rect">
                      <a:avLst/>
                    </a:prstGeom>
                    <a:noFill/>
                    <a:ln>
                      <a:noFill/>
                    </a:ln>
                  </pic:spPr>
                </pic:pic>
              </a:graphicData>
            </a:graphic>
          </wp:inline>
        </w:drawing>
      </w:r>
    </w:p>
    <w:p w14:paraId="46872FAE" w14:textId="77777777" w:rsidR="00C954F1" w:rsidRPr="00491BDB" w:rsidRDefault="00C954F1" w:rsidP="00241C6A">
      <w:pPr>
        <w:rPr>
          <w:lang w:val="en-GB"/>
        </w:rPr>
        <w:sectPr w:rsidR="00C954F1" w:rsidRPr="00491BDB" w:rsidSect="004C75B1">
          <w:type w:val="continuous"/>
          <w:pgSz w:w="11907" w:h="16839" w:code="9"/>
          <w:pgMar w:top="1701" w:right="720" w:bottom="720" w:left="720" w:header="720" w:footer="227" w:gutter="0"/>
          <w:cols w:num="2" w:space="720"/>
          <w:noEndnote/>
          <w:docGrid w:linePitch="299"/>
        </w:sectPr>
      </w:pPr>
    </w:p>
    <w:p w14:paraId="4B3CFA6E" w14:textId="77777777" w:rsidR="00C954F1" w:rsidRPr="00491BDB" w:rsidRDefault="00C954F1" w:rsidP="00C954F1">
      <w:pPr>
        <w:pStyle w:val="Heading1"/>
        <w:rPr>
          <w:lang w:val="en-GB"/>
        </w:rPr>
      </w:pPr>
      <w:bookmarkStart w:id="654" w:name="_Toc516655120"/>
      <w:bookmarkStart w:id="655" w:name="_Toc516655675"/>
      <w:bookmarkStart w:id="656" w:name="_Toc516656230"/>
      <w:bookmarkStart w:id="657" w:name="_Toc516656785"/>
      <w:bookmarkStart w:id="658" w:name="_Toc516657340"/>
      <w:bookmarkStart w:id="659" w:name="_Toc528663985"/>
      <w:r w:rsidRPr="00491BDB">
        <w:rPr>
          <w:lang w:val="en-GB"/>
        </w:rPr>
        <w:lastRenderedPageBreak/>
        <w:t>What people with disability have to say about Outcome 4 – Personal and Community Support</w:t>
      </w:r>
      <w:bookmarkEnd w:id="654"/>
      <w:bookmarkEnd w:id="655"/>
      <w:bookmarkEnd w:id="656"/>
      <w:bookmarkEnd w:id="657"/>
      <w:bookmarkEnd w:id="658"/>
      <w:bookmarkEnd w:id="659"/>
      <w:r w:rsidRPr="00491BDB">
        <w:rPr>
          <w:lang w:val="en-GB"/>
        </w:rPr>
        <w:t xml:space="preserve"> </w:t>
      </w:r>
    </w:p>
    <w:p w14:paraId="7D602E17" w14:textId="77777777" w:rsidR="00C954F1" w:rsidRPr="00491BDB" w:rsidRDefault="00C954F1" w:rsidP="00C954F1">
      <w:pPr>
        <w:sectPr w:rsidR="00C954F1" w:rsidRPr="00491BDB" w:rsidSect="004C75B1">
          <w:pgSz w:w="11907" w:h="16839" w:code="9"/>
          <w:pgMar w:top="1701" w:right="720" w:bottom="720" w:left="720" w:header="720" w:footer="227" w:gutter="0"/>
          <w:cols w:space="720"/>
          <w:noEndnote/>
          <w:docGrid w:linePitch="299"/>
        </w:sectPr>
      </w:pPr>
    </w:p>
    <w:p w14:paraId="6DD52A47" w14:textId="77777777" w:rsidR="001146B6" w:rsidRPr="00491BDB" w:rsidRDefault="001146B6" w:rsidP="001146B6">
      <w:r w:rsidRPr="00491BDB">
        <w:t xml:space="preserve">To inform the 2016 Progress Report, the Department of Social Services conducted a survey during August and September 2017 to receive feedback from people with disability, their families and carers, on progress and achievements against the Strategy. The views of people with disability, their families and carers, and their representative organisations provide valuable insight on progress made and where further effort is needed. </w:t>
      </w:r>
    </w:p>
    <w:p w14:paraId="25C3E4CC" w14:textId="77777777" w:rsidR="00C954F1" w:rsidRPr="00491BDB" w:rsidRDefault="00C954F1" w:rsidP="00C954F1">
      <w:r w:rsidRPr="00491BDB">
        <w:t xml:space="preserve">People with disability believe that the NDIS represents the single most significant achievement under the Strategy. </w:t>
      </w:r>
    </w:p>
    <w:p w14:paraId="672D3B73" w14:textId="77777777" w:rsidR="00C954F1" w:rsidRPr="00491BDB" w:rsidRDefault="00C954F1" w:rsidP="00C954F1">
      <w:r w:rsidRPr="00491BDB">
        <w:t xml:space="preserve">Among many people with disability, there is a perception that significant focus on the NDIS has resulted in less investment and action on other key outcome areas under the Strategy. There is a concern that people with disability who are not NDIS participants could be at high risk of being isolated as funding for pre-existing support services and providers transform their business models to become NDIS service providers. </w:t>
      </w:r>
    </w:p>
    <w:p w14:paraId="4D4EA6B5" w14:textId="77777777" w:rsidR="00C954F1" w:rsidRPr="00491BDB" w:rsidRDefault="00C954F1" w:rsidP="00C954F1">
      <w:r w:rsidRPr="00491BDB">
        <w:t xml:space="preserve">While the NDIS is a critical investment to enable people with disability to choose the supports that they need, its success is dependent on continued action and progress under the Strategy to strengthen mainstream services and supports. Greater commitment is required across all levels of government to ensure concrete actions, supported by appropriate funding, are put in place to address the five other outcome areas of the Strategy. The other outcomes of the Strategy are of equal importance to the successful implementation of the Strategy. </w:t>
      </w:r>
    </w:p>
    <w:p w14:paraId="5D5E583A" w14:textId="77777777" w:rsidR="00C954F1" w:rsidRPr="00491BDB" w:rsidRDefault="00C954F1" w:rsidP="00C954F1">
      <w:r w:rsidRPr="00491BDB">
        <w:t xml:space="preserve">The following section outlines key achievements and progress made by the Australian Government, and state and territory governments, across Outcome 4 of the Strategy. Further examples of achievements and progress by all levels of government is available in Appendix 1. </w:t>
      </w:r>
    </w:p>
    <w:p w14:paraId="076B872F" w14:textId="77777777" w:rsidR="00A137A2" w:rsidRPr="00491BDB" w:rsidRDefault="00A137A2" w:rsidP="00241C6A">
      <w:pPr>
        <w:rPr>
          <w:lang w:val="en-GB"/>
        </w:rPr>
        <w:sectPr w:rsidR="00A137A2" w:rsidRPr="00491BDB" w:rsidSect="004C75B1">
          <w:type w:val="continuous"/>
          <w:pgSz w:w="11907" w:h="16839" w:code="9"/>
          <w:pgMar w:top="1701" w:right="720" w:bottom="720" w:left="720" w:header="720" w:footer="227" w:gutter="0"/>
          <w:cols w:num="2" w:space="720"/>
          <w:noEndnote/>
          <w:docGrid w:linePitch="299"/>
        </w:sectPr>
      </w:pPr>
    </w:p>
    <w:p w14:paraId="432DCEF2" w14:textId="77777777" w:rsidR="00A137A2" w:rsidRPr="00491BDB" w:rsidRDefault="00A137A2" w:rsidP="00A137A2">
      <w:pPr>
        <w:pStyle w:val="Heading1"/>
        <w:rPr>
          <w:lang w:val="en-GB"/>
        </w:rPr>
      </w:pPr>
      <w:bookmarkStart w:id="660" w:name="_Toc516655121"/>
      <w:bookmarkStart w:id="661" w:name="_Toc516655676"/>
      <w:bookmarkStart w:id="662" w:name="_Toc516656231"/>
      <w:bookmarkStart w:id="663" w:name="_Toc516656786"/>
      <w:bookmarkStart w:id="664" w:name="_Toc516657341"/>
      <w:bookmarkStart w:id="665" w:name="_Toc528663986"/>
      <w:r w:rsidRPr="00491BDB">
        <w:rPr>
          <w:lang w:val="en-GB"/>
        </w:rPr>
        <w:lastRenderedPageBreak/>
        <w:t>Australian Government initiatives</w:t>
      </w:r>
      <w:bookmarkEnd w:id="660"/>
      <w:bookmarkEnd w:id="661"/>
      <w:bookmarkEnd w:id="662"/>
      <w:bookmarkEnd w:id="663"/>
      <w:bookmarkEnd w:id="664"/>
      <w:bookmarkEnd w:id="665"/>
    </w:p>
    <w:p w14:paraId="4F68EE95" w14:textId="77777777" w:rsidR="00A137A2" w:rsidRPr="00491BDB" w:rsidRDefault="00A137A2" w:rsidP="00A137A2">
      <w:pPr>
        <w:pStyle w:val="Heading2"/>
        <w:rPr>
          <w:lang w:val="en-GB"/>
        </w:rPr>
      </w:pPr>
      <w:bookmarkStart w:id="666" w:name="_Toc516655122"/>
      <w:bookmarkStart w:id="667" w:name="_Toc516655677"/>
      <w:bookmarkStart w:id="668" w:name="_Toc516656232"/>
      <w:bookmarkStart w:id="669" w:name="_Toc516656787"/>
      <w:bookmarkStart w:id="670" w:name="_Toc516657342"/>
      <w:bookmarkStart w:id="671" w:name="_Toc528663987"/>
      <w:r w:rsidRPr="00491BDB">
        <w:rPr>
          <w:lang w:val="en-GB"/>
        </w:rPr>
        <w:t>NDIS Implementation</w:t>
      </w:r>
      <w:bookmarkEnd w:id="666"/>
      <w:bookmarkEnd w:id="667"/>
      <w:bookmarkEnd w:id="668"/>
      <w:bookmarkEnd w:id="669"/>
      <w:bookmarkEnd w:id="670"/>
      <w:bookmarkEnd w:id="671"/>
    </w:p>
    <w:p w14:paraId="0795ADB6" w14:textId="77777777" w:rsidR="00A137A2" w:rsidRPr="00491BDB" w:rsidRDefault="00A137A2" w:rsidP="00A137A2">
      <w:r w:rsidRPr="00491BDB">
        <w:t xml:space="preserve">The introduction of the NDIS represents a fundamental change to the way people with disability are supported. The NDIS ensures that people with disability receive supports based on their needs, as well as choice and control over that support. </w:t>
      </w:r>
    </w:p>
    <w:p w14:paraId="1435E1F5" w14:textId="77777777" w:rsidR="00A137A2" w:rsidRPr="00491BDB" w:rsidRDefault="00A137A2" w:rsidP="00A137A2">
      <w:r w:rsidRPr="00491BDB">
        <w:t xml:space="preserve">The NDIS commenced on 1 July 2013 in several trial locations across the country. During the three-year trial period, 30,000 people with disability entered the Scheme. The national rollout commenced on 1 July 2016 and will continue in stages around the country over three years, reflecting the scale and complexity of the reform and the need to ensure it delivers positive outcomes for participants. </w:t>
      </w:r>
    </w:p>
    <w:p w14:paraId="722A2860" w14:textId="77777777" w:rsidR="00A137A2" w:rsidRPr="00491BDB" w:rsidRDefault="00A137A2" w:rsidP="00A137A2">
      <w:r w:rsidRPr="00491BDB">
        <w:t>At 31 December 2016, approximately 61,215 people with disability had an approved NDIS plan. At full rollout, the NDIS will provide about 460,000 people under the age of 65 with a permanent and significant disability with the reasonable and necessary supports they need to live an ordinary life, including personal care and support, access to the community, therapy services and essential equipment.</w:t>
      </w:r>
    </w:p>
    <w:p w14:paraId="565BE9CD" w14:textId="77777777" w:rsidR="00A137A2" w:rsidRPr="00491BDB" w:rsidRDefault="00A137A2" w:rsidP="00A137A2">
      <w:pPr>
        <w:pStyle w:val="Heading2"/>
        <w:rPr>
          <w:lang w:val="en-GB"/>
        </w:rPr>
      </w:pPr>
      <w:bookmarkStart w:id="672" w:name="_Toc516655123"/>
      <w:bookmarkStart w:id="673" w:name="_Toc516655678"/>
      <w:bookmarkStart w:id="674" w:name="_Toc516656233"/>
      <w:bookmarkStart w:id="675" w:name="_Toc516656788"/>
      <w:bookmarkStart w:id="676" w:name="_Toc516657343"/>
      <w:bookmarkStart w:id="677" w:name="_Toc528663988"/>
      <w:r w:rsidRPr="00491BDB">
        <w:rPr>
          <w:lang w:val="en-GB"/>
        </w:rPr>
        <w:t>Information, Linkages and Capacity Building</w:t>
      </w:r>
      <w:bookmarkEnd w:id="672"/>
      <w:bookmarkEnd w:id="673"/>
      <w:bookmarkEnd w:id="674"/>
      <w:bookmarkEnd w:id="675"/>
      <w:bookmarkEnd w:id="676"/>
      <w:bookmarkEnd w:id="677"/>
    </w:p>
    <w:p w14:paraId="1F25524A" w14:textId="77777777" w:rsidR="00A137A2" w:rsidRPr="00491BDB" w:rsidRDefault="00A137A2" w:rsidP="00A137A2">
      <w:r w:rsidRPr="00491BDB">
        <w:t>Information, Linkages and Capacity Building (ILC) is an important part of the NDIS and, along with individual NDIS plans, contributes to the overall goal of the NDIS in enabling people with disability to live an ordinary life.</w:t>
      </w:r>
    </w:p>
    <w:p w14:paraId="75D29B2D" w14:textId="77777777" w:rsidR="00A137A2" w:rsidRPr="00491BDB" w:rsidRDefault="00A137A2" w:rsidP="00A137A2">
      <w:r w:rsidRPr="00491BDB">
        <w:t xml:space="preserve">The focus of ILC is community inclusion – making sure people with disability are connected into their communities. </w:t>
      </w:r>
    </w:p>
    <w:p w14:paraId="2B97F354" w14:textId="77777777" w:rsidR="00A137A2" w:rsidRPr="00491BDB" w:rsidRDefault="00A137A2" w:rsidP="00A137A2">
      <w:r w:rsidRPr="00491BDB">
        <w:t>This will be achieved in two ways:</w:t>
      </w:r>
    </w:p>
    <w:p w14:paraId="7F5E993B" w14:textId="77777777" w:rsidR="00A137A2" w:rsidRPr="00491BDB" w:rsidRDefault="00A137A2" w:rsidP="00CA755A">
      <w:pPr>
        <w:pStyle w:val="Bullets"/>
      </w:pPr>
      <w:r w:rsidRPr="00491BDB">
        <w:t xml:space="preserve">Personal capacity building – this is about making sure people with disability and </w:t>
      </w:r>
      <w:r w:rsidRPr="00491BDB">
        <w:t xml:space="preserve">their families have the skills, resources and confidence they need to participate in the community or access the same kind of opportunities or services as other people. </w:t>
      </w:r>
    </w:p>
    <w:p w14:paraId="6B2963B8" w14:textId="77777777" w:rsidR="00A137A2" w:rsidRPr="00491BDB" w:rsidRDefault="00A137A2" w:rsidP="00CA755A">
      <w:pPr>
        <w:pStyle w:val="Bullets"/>
      </w:pPr>
      <w:r w:rsidRPr="00491BDB">
        <w:t xml:space="preserve">Community capacity building – this is about making sure mainstream services or community organisations become more inclusive of people with disability. </w:t>
      </w:r>
    </w:p>
    <w:p w14:paraId="2DE36A47" w14:textId="77777777" w:rsidR="00A137A2" w:rsidRPr="00491BDB" w:rsidRDefault="00A137A2" w:rsidP="00A137A2">
      <w:pPr>
        <w:pStyle w:val="Heading1"/>
        <w:rPr>
          <w:lang w:val="en-GB"/>
        </w:rPr>
      </w:pPr>
      <w:bookmarkStart w:id="678" w:name="_Toc516655124"/>
      <w:bookmarkStart w:id="679" w:name="_Toc516655679"/>
      <w:bookmarkStart w:id="680" w:name="_Toc516656234"/>
      <w:bookmarkStart w:id="681" w:name="_Toc516656789"/>
      <w:bookmarkStart w:id="682" w:name="_Toc516657344"/>
      <w:bookmarkStart w:id="683" w:name="_Toc528663989"/>
      <w:r w:rsidRPr="00491BDB">
        <w:rPr>
          <w:lang w:val="en-GB"/>
        </w:rPr>
        <w:t>On the ground in the States and Territories</w:t>
      </w:r>
      <w:bookmarkEnd w:id="678"/>
      <w:bookmarkEnd w:id="679"/>
      <w:bookmarkEnd w:id="680"/>
      <w:bookmarkEnd w:id="681"/>
      <w:bookmarkEnd w:id="682"/>
      <w:bookmarkEnd w:id="683"/>
    </w:p>
    <w:p w14:paraId="0870F6F2" w14:textId="77777777" w:rsidR="00A137A2" w:rsidRPr="00491BDB" w:rsidRDefault="00A137A2" w:rsidP="00A137A2">
      <w:pPr>
        <w:pStyle w:val="Heading2"/>
        <w:rPr>
          <w:lang w:val="en-GB"/>
        </w:rPr>
      </w:pPr>
      <w:bookmarkStart w:id="684" w:name="_Toc516655125"/>
      <w:bookmarkStart w:id="685" w:name="_Toc516655680"/>
      <w:bookmarkStart w:id="686" w:name="_Toc516656235"/>
      <w:bookmarkStart w:id="687" w:name="_Toc516656790"/>
      <w:bookmarkStart w:id="688" w:name="_Toc516657345"/>
      <w:bookmarkStart w:id="689" w:name="_Toc528663990"/>
      <w:r w:rsidRPr="00491BDB">
        <w:rPr>
          <w:lang w:val="en-GB"/>
        </w:rPr>
        <w:t>NDIS Community Participation Grants, Australian Capital Territory</w:t>
      </w:r>
      <w:bookmarkEnd w:id="684"/>
      <w:bookmarkEnd w:id="685"/>
      <w:bookmarkEnd w:id="686"/>
      <w:bookmarkEnd w:id="687"/>
      <w:bookmarkEnd w:id="688"/>
      <w:bookmarkEnd w:id="689"/>
    </w:p>
    <w:p w14:paraId="70BE4A86" w14:textId="77777777" w:rsidR="00A137A2" w:rsidRPr="00491BDB" w:rsidRDefault="00A137A2" w:rsidP="00A137A2">
      <w:r w:rsidRPr="00491BDB">
        <w:t>During 2014-16, Australian Government NDIS Sector Development Funds were allocated to prepare the Australian Capital Territory community, and service providers, for the opportunities associated with the NDIS.</w:t>
      </w:r>
    </w:p>
    <w:p w14:paraId="4F3DE1C0" w14:textId="77777777" w:rsidR="00A137A2" w:rsidRPr="00491BDB" w:rsidRDefault="00A137A2" w:rsidP="00A137A2">
      <w:r w:rsidRPr="00491BDB">
        <w:t>NDIS Community Participation Grants were introduced in February 2015. These grants targeted people with disability who were likely to become NDIS participants, their families and other unpaid carers, as well as organisations seeking to host NDIS subject matter conferences, seminars or other events. Grants were offered to 316 individuals and 11 organisations.</w:t>
      </w:r>
    </w:p>
    <w:p w14:paraId="140A7252" w14:textId="77777777" w:rsidR="00A137A2" w:rsidRPr="00491BDB" w:rsidRDefault="00A137A2" w:rsidP="00A137A2">
      <w:pPr>
        <w:pStyle w:val="Heading2"/>
        <w:rPr>
          <w:lang w:val="en-GB"/>
        </w:rPr>
      </w:pPr>
      <w:bookmarkStart w:id="690" w:name="_Toc516655126"/>
      <w:bookmarkStart w:id="691" w:name="_Toc516655681"/>
      <w:bookmarkStart w:id="692" w:name="_Toc516656236"/>
      <w:bookmarkStart w:id="693" w:name="_Toc516656791"/>
      <w:bookmarkStart w:id="694" w:name="_Toc516657346"/>
      <w:bookmarkStart w:id="695" w:name="_Toc528663991"/>
      <w:r w:rsidRPr="00491BDB">
        <w:rPr>
          <w:lang w:val="en-GB"/>
        </w:rPr>
        <w:t xml:space="preserve">Consumer Awareness and Protection </w:t>
      </w:r>
      <w:r w:rsidR="00310E8F" w:rsidRPr="00491BDB">
        <w:rPr>
          <w:lang w:val="en-GB"/>
        </w:rPr>
        <w:t>Initiative</w:t>
      </w:r>
      <w:r w:rsidRPr="00491BDB">
        <w:rPr>
          <w:lang w:val="en-GB"/>
        </w:rPr>
        <w:t>, New South Wales</w:t>
      </w:r>
      <w:bookmarkEnd w:id="690"/>
      <w:bookmarkEnd w:id="691"/>
      <w:bookmarkEnd w:id="692"/>
      <w:bookmarkEnd w:id="693"/>
      <w:bookmarkEnd w:id="694"/>
      <w:bookmarkEnd w:id="695"/>
    </w:p>
    <w:p w14:paraId="6FD07905" w14:textId="77777777" w:rsidR="00A137A2" w:rsidRPr="00491BDB" w:rsidRDefault="00A137A2" w:rsidP="00A137A2">
      <w:r w:rsidRPr="00491BDB">
        <w:t xml:space="preserve">The New South Wales Department of Fair Trading’s Consumer Awareness and Protection Initiative commenced in July 2016. The initiative aims to build the capacity of people with disability, and the disability sector, to make informed decisions when entering the New South Wales marketplace. </w:t>
      </w:r>
    </w:p>
    <w:p w14:paraId="2BBFAEBA" w14:textId="77777777" w:rsidR="00A137A2" w:rsidRPr="00491BDB" w:rsidRDefault="00A137A2" w:rsidP="00A137A2">
      <w:r w:rsidRPr="00491BDB">
        <w:t>The initiative will also build capacity and expertise in Fair Trading to ensure that consumer education and protection services are accessible to people with disability.</w:t>
      </w:r>
    </w:p>
    <w:p w14:paraId="739EDD6C" w14:textId="77777777" w:rsidR="00A137A2" w:rsidRPr="00491BDB" w:rsidRDefault="00A137A2" w:rsidP="00A137A2">
      <w:r w:rsidRPr="00491BDB">
        <w:lastRenderedPageBreak/>
        <w:t>Through the Consumer Awareness and Protection community education program, NSW Fair Trading has delivered 83 community education sessions with 2,250 people attending—including people with disability, carers, advocates, service providers and the wider disability sector.</w:t>
      </w:r>
    </w:p>
    <w:p w14:paraId="30A17FDB" w14:textId="77777777" w:rsidR="00A137A2" w:rsidRPr="00491BDB" w:rsidRDefault="00A137A2" w:rsidP="00BF0769">
      <w:pPr>
        <w:pStyle w:val="Heading2"/>
        <w:rPr>
          <w:lang w:val="en-GB"/>
        </w:rPr>
      </w:pPr>
      <w:bookmarkStart w:id="696" w:name="_Toc516655127"/>
      <w:bookmarkStart w:id="697" w:name="_Toc516655682"/>
      <w:bookmarkStart w:id="698" w:name="_Toc516656237"/>
      <w:bookmarkStart w:id="699" w:name="_Toc516656792"/>
      <w:bookmarkStart w:id="700" w:name="_Toc516657347"/>
      <w:bookmarkStart w:id="701" w:name="_Toc528663992"/>
      <w:r w:rsidRPr="00491BDB">
        <w:rPr>
          <w:lang w:val="en-GB"/>
        </w:rPr>
        <w:t>NDIS Transition, Northern Territory</w:t>
      </w:r>
      <w:bookmarkEnd w:id="696"/>
      <w:bookmarkEnd w:id="697"/>
      <w:bookmarkEnd w:id="698"/>
      <w:bookmarkEnd w:id="699"/>
      <w:bookmarkEnd w:id="700"/>
      <w:bookmarkEnd w:id="701"/>
    </w:p>
    <w:p w14:paraId="3EB2C5B5" w14:textId="77777777" w:rsidR="00A137A2" w:rsidRPr="00491BDB" w:rsidRDefault="00A137A2" w:rsidP="00A137A2">
      <w:r w:rsidRPr="00491BDB">
        <w:t xml:space="preserve">The transition of the NDIS to full scheme commenced in the Northern Territory on </w:t>
      </w:r>
      <w:r w:rsidRPr="00491BDB">
        <w:br/>
        <w:t xml:space="preserve">1 July 2016. The Northern Territory Government has instituted a series of engagements with the disability and mental health sectors. Along with its partners, the Northern Territory continues to socialise the NDIS phasing arrangements to ensure a smooth, coordinated transition. </w:t>
      </w:r>
    </w:p>
    <w:p w14:paraId="6B577FBA" w14:textId="77777777" w:rsidR="00A137A2" w:rsidRPr="00491BDB" w:rsidRDefault="00A137A2" w:rsidP="00A137A2">
      <w:r w:rsidRPr="00491BDB">
        <w:t xml:space="preserve">The </w:t>
      </w:r>
      <w:r w:rsidR="00D41884" w:rsidRPr="00491BDB">
        <w:t xml:space="preserve">Northern Territory </w:t>
      </w:r>
      <w:r w:rsidRPr="00491BDB">
        <w:t>Office of Disability continues to meet with providers and clients to support and provide vital information on transitional arrangements.</w:t>
      </w:r>
    </w:p>
    <w:p w14:paraId="16CBEDA5" w14:textId="77777777" w:rsidR="00A137A2" w:rsidRPr="00491BDB" w:rsidRDefault="00A137A2" w:rsidP="00BF0769">
      <w:pPr>
        <w:pStyle w:val="Heading2"/>
        <w:rPr>
          <w:lang w:val="en-GB"/>
        </w:rPr>
      </w:pPr>
      <w:bookmarkStart w:id="702" w:name="_Toc516655128"/>
      <w:bookmarkStart w:id="703" w:name="_Toc516655683"/>
      <w:bookmarkStart w:id="704" w:name="_Toc516656238"/>
      <w:bookmarkStart w:id="705" w:name="_Toc516656793"/>
      <w:bookmarkStart w:id="706" w:name="_Toc516657348"/>
      <w:bookmarkStart w:id="707" w:name="_Toc528663993"/>
      <w:r w:rsidRPr="00491BDB">
        <w:rPr>
          <w:lang w:val="en-GB"/>
        </w:rPr>
        <w:t>Arts Queensland, Queensland</w:t>
      </w:r>
      <w:bookmarkEnd w:id="702"/>
      <w:bookmarkEnd w:id="703"/>
      <w:bookmarkEnd w:id="704"/>
      <w:bookmarkEnd w:id="705"/>
      <w:bookmarkEnd w:id="706"/>
      <w:bookmarkEnd w:id="707"/>
      <w:r w:rsidRPr="00491BDB">
        <w:rPr>
          <w:lang w:val="en-GB"/>
        </w:rPr>
        <w:t xml:space="preserve"> </w:t>
      </w:r>
    </w:p>
    <w:p w14:paraId="28689C26" w14:textId="77777777" w:rsidR="00A137A2" w:rsidRPr="00491BDB" w:rsidRDefault="00A137A2" w:rsidP="00A137A2">
      <w:r w:rsidRPr="00491BDB">
        <w:t xml:space="preserve">Arts Queensland and the Arts Statutory Bodies actively promoted assistive technologies for people with disability, their carers and companions in a range of ways during </w:t>
      </w:r>
      <w:r w:rsidRPr="00491BDB">
        <w:br/>
        <w:t>2015-2016. Examples include:</w:t>
      </w:r>
    </w:p>
    <w:p w14:paraId="503B230A" w14:textId="77777777" w:rsidR="00A137A2" w:rsidRPr="00491BDB" w:rsidRDefault="00A137A2" w:rsidP="00EA66E2">
      <w:pPr>
        <w:pStyle w:val="Bullets"/>
      </w:pPr>
      <w:r w:rsidRPr="00491BDB">
        <w:t xml:space="preserve">The Queensland Performing Arts Centre provided audio loops for patrons with hearing impairments; and, in conjunction with Access Arts and Vision Australia, offered an audio description service for selected theatre, ballet and opera performances. </w:t>
      </w:r>
    </w:p>
    <w:p w14:paraId="07BC0A2E" w14:textId="77777777" w:rsidR="00A137A2" w:rsidRPr="00491BDB" w:rsidRDefault="00A137A2" w:rsidP="00EA66E2">
      <w:pPr>
        <w:pStyle w:val="Bullets"/>
      </w:pPr>
      <w:r w:rsidRPr="00491BDB">
        <w:t>The Queensland Museum, in conjunction with Autism Queensland, hosted its second annual Sciensensory day for children with sensory processing difficulties.</w:t>
      </w:r>
    </w:p>
    <w:p w14:paraId="53DF4E7E" w14:textId="77777777" w:rsidR="00A137A2" w:rsidRPr="00491BDB" w:rsidRDefault="00A137A2" w:rsidP="00BF0769">
      <w:pPr>
        <w:pStyle w:val="Heading2"/>
        <w:rPr>
          <w:lang w:val="en-GB"/>
        </w:rPr>
      </w:pPr>
      <w:bookmarkStart w:id="708" w:name="_Toc516655129"/>
      <w:bookmarkStart w:id="709" w:name="_Toc516655684"/>
      <w:bookmarkStart w:id="710" w:name="_Toc516656239"/>
      <w:bookmarkStart w:id="711" w:name="_Toc516656794"/>
      <w:bookmarkStart w:id="712" w:name="_Toc516657349"/>
      <w:bookmarkStart w:id="713" w:name="_Toc528663994"/>
      <w:r w:rsidRPr="00491BDB">
        <w:rPr>
          <w:lang w:val="en-GB"/>
        </w:rPr>
        <w:t>NDIS Agreement, South Australia</w:t>
      </w:r>
      <w:bookmarkEnd w:id="708"/>
      <w:bookmarkEnd w:id="709"/>
      <w:bookmarkEnd w:id="710"/>
      <w:bookmarkEnd w:id="711"/>
      <w:bookmarkEnd w:id="712"/>
      <w:bookmarkEnd w:id="713"/>
    </w:p>
    <w:p w14:paraId="38D31210" w14:textId="77777777" w:rsidR="00A137A2" w:rsidRPr="00491BDB" w:rsidRDefault="00A137A2" w:rsidP="00A137A2">
      <w:r w:rsidRPr="00491BDB">
        <w:t xml:space="preserve">The Australian and South Australian Governments signed a Bilateral Agreement in December 2015 for a full rollout of the NDIS. This will build on the South Australian trial that commenced in 2013, with the transition of children from birth to 14 years of age through a staggered process. </w:t>
      </w:r>
    </w:p>
    <w:p w14:paraId="1468C4EF" w14:textId="77777777" w:rsidR="00A137A2" w:rsidRPr="00491BDB" w:rsidRDefault="00A137A2" w:rsidP="00A137A2">
      <w:r w:rsidRPr="00491BDB">
        <w:t xml:space="preserve">From 1 February 2016, children aged between birth and 14 years old continued to enter the NDIS. From 1 January 2017, young people aged between 15 and 17 years old began to enter the NDIS. From 1 July 2017, adults aged from </w:t>
      </w:r>
      <w:r w:rsidRPr="00491BDB">
        <w:br/>
        <w:t>18 to 64 years old commenced entering the NDIS based on where they live.</w:t>
      </w:r>
    </w:p>
    <w:p w14:paraId="1257C57E" w14:textId="77777777" w:rsidR="00A137A2" w:rsidRPr="00491BDB" w:rsidRDefault="00A137A2" w:rsidP="00BF0769">
      <w:pPr>
        <w:pStyle w:val="Heading2"/>
        <w:rPr>
          <w:lang w:val="en-GB"/>
        </w:rPr>
      </w:pPr>
      <w:bookmarkStart w:id="714" w:name="_Toc516655130"/>
      <w:bookmarkStart w:id="715" w:name="_Toc516655685"/>
      <w:bookmarkStart w:id="716" w:name="_Toc516656240"/>
      <w:bookmarkStart w:id="717" w:name="_Toc516656795"/>
      <w:bookmarkStart w:id="718" w:name="_Toc516657350"/>
      <w:bookmarkStart w:id="719" w:name="_Toc528663995"/>
      <w:r w:rsidRPr="00491BDB">
        <w:rPr>
          <w:lang w:val="en-GB"/>
        </w:rPr>
        <w:t>Self-Directed Funding, Tasmania</w:t>
      </w:r>
      <w:bookmarkEnd w:id="714"/>
      <w:bookmarkEnd w:id="715"/>
      <w:bookmarkEnd w:id="716"/>
      <w:bookmarkEnd w:id="717"/>
      <w:bookmarkEnd w:id="718"/>
      <w:bookmarkEnd w:id="719"/>
    </w:p>
    <w:p w14:paraId="4C401CE2" w14:textId="77777777" w:rsidR="00A137A2" w:rsidRPr="00491BDB" w:rsidRDefault="00A137A2" w:rsidP="00A137A2">
      <w:r w:rsidRPr="00491BDB">
        <w:t xml:space="preserve">The Self-Directed Funding (SDF) program is an initiative of the </w:t>
      </w:r>
      <w:r w:rsidR="00E9603E" w:rsidRPr="00491BDB">
        <w:t xml:space="preserve">Tasmanian </w:t>
      </w:r>
      <w:r w:rsidRPr="00491BDB">
        <w:t xml:space="preserve">Department of Health and Human Services to enable people with disability to be more involved in decisions about their support. The program allows people who receive financial disability support, through an Individual Support Program or Community Access package, to use their funding in a flexible way that suits their needs. </w:t>
      </w:r>
    </w:p>
    <w:p w14:paraId="52A0E716" w14:textId="77777777" w:rsidR="00A137A2" w:rsidRPr="00491BDB" w:rsidRDefault="00A137A2" w:rsidP="00A137A2">
      <w:r w:rsidRPr="00491BDB">
        <w:t xml:space="preserve">After a successful pilot program, the SDF pilot participants reported a range of benefits including increased control, flexibility, choice, enhanced dignity, empowerment and wellbeing. Further information is available at the </w:t>
      </w:r>
      <w:r w:rsidR="00E9603E" w:rsidRPr="00491BDB">
        <w:t xml:space="preserve">Tasmanian </w:t>
      </w:r>
      <w:r w:rsidRPr="00491BDB">
        <w:t>Department of Health and Human Services</w:t>
      </w:r>
      <w:r w:rsidRPr="00491BDB">
        <w:rPr>
          <w:vertAlign w:val="superscript"/>
        </w:rPr>
        <w:footnoteReference w:id="23"/>
      </w:r>
      <w:r w:rsidRPr="00491BDB">
        <w:t xml:space="preserve"> website.</w:t>
      </w:r>
    </w:p>
    <w:p w14:paraId="01CE20CC" w14:textId="77777777" w:rsidR="00A137A2" w:rsidRPr="00491BDB" w:rsidRDefault="00A137A2" w:rsidP="00BF0769">
      <w:pPr>
        <w:pStyle w:val="Heading2"/>
        <w:rPr>
          <w:lang w:val="en-GB"/>
        </w:rPr>
      </w:pPr>
      <w:bookmarkStart w:id="720" w:name="_Toc516655131"/>
      <w:bookmarkStart w:id="721" w:name="_Toc516655686"/>
      <w:bookmarkStart w:id="722" w:name="_Toc516656241"/>
      <w:bookmarkStart w:id="723" w:name="_Toc516656796"/>
      <w:bookmarkStart w:id="724" w:name="_Toc516657351"/>
      <w:bookmarkStart w:id="725" w:name="_Toc528663996"/>
      <w:r w:rsidRPr="00491BDB">
        <w:rPr>
          <w:lang w:val="en-GB"/>
        </w:rPr>
        <w:t>Balit Narrum, Victoria</w:t>
      </w:r>
      <w:bookmarkEnd w:id="720"/>
      <w:bookmarkEnd w:id="721"/>
      <w:bookmarkEnd w:id="722"/>
      <w:bookmarkEnd w:id="723"/>
      <w:bookmarkEnd w:id="724"/>
      <w:bookmarkEnd w:id="725"/>
    </w:p>
    <w:p w14:paraId="5BCCD181" w14:textId="77777777" w:rsidR="00A137A2" w:rsidRPr="00491BDB" w:rsidRDefault="00A137A2" w:rsidP="00A137A2">
      <w:r w:rsidRPr="00491BDB">
        <w:t xml:space="preserve">Balit Narrum is supporting the rollout of the NDIS in North Metropolitan Melbourne by engaging, planning and implementing a culturally effective NDIS. </w:t>
      </w:r>
    </w:p>
    <w:p w14:paraId="5B8E1FD3" w14:textId="77777777" w:rsidR="00A137A2" w:rsidRPr="00491BDB" w:rsidRDefault="00A137A2" w:rsidP="00A137A2">
      <w:r w:rsidRPr="00491BDB">
        <w:lastRenderedPageBreak/>
        <w:t xml:space="preserve">Balit Narrum was formed as a collaborative partnership between the Aborigines Advancement League Inc and the Victorian Department of Health and Human Services North Division to provide a collective response to improve the access and participation of Aboriginal people who engage with disability supports. </w:t>
      </w:r>
    </w:p>
    <w:p w14:paraId="7667C9F3" w14:textId="77777777" w:rsidR="00A137A2" w:rsidRPr="00491BDB" w:rsidRDefault="00A137A2" w:rsidP="00A137A2">
      <w:r w:rsidRPr="00491BDB">
        <w:t>Balit Narrum ensures that the Aboriginal disability voice is heard and helps to raise awareness of the prevalence of disability across the Aboriginal community.</w:t>
      </w:r>
    </w:p>
    <w:p w14:paraId="06BB697D" w14:textId="77777777" w:rsidR="00A137A2" w:rsidRPr="00491BDB" w:rsidRDefault="00A137A2" w:rsidP="00BF0769">
      <w:pPr>
        <w:pStyle w:val="Heading2"/>
        <w:rPr>
          <w:lang w:val="en-GB"/>
        </w:rPr>
      </w:pPr>
      <w:bookmarkStart w:id="726" w:name="_Toc516655132"/>
      <w:bookmarkStart w:id="727" w:name="_Toc516655687"/>
      <w:bookmarkStart w:id="728" w:name="_Toc516656242"/>
      <w:bookmarkStart w:id="729" w:name="_Toc516656797"/>
      <w:bookmarkStart w:id="730" w:name="_Toc516657352"/>
      <w:bookmarkStart w:id="731" w:name="_Toc528663997"/>
      <w:r w:rsidRPr="00491BDB">
        <w:rPr>
          <w:lang w:val="en-GB"/>
        </w:rPr>
        <w:t>Remote Area Strategy, Western Australia</w:t>
      </w:r>
      <w:bookmarkEnd w:id="726"/>
      <w:bookmarkEnd w:id="727"/>
      <w:bookmarkEnd w:id="728"/>
      <w:bookmarkEnd w:id="729"/>
      <w:bookmarkEnd w:id="730"/>
      <w:bookmarkEnd w:id="731"/>
      <w:r w:rsidRPr="00491BDB">
        <w:rPr>
          <w:lang w:val="en-GB"/>
        </w:rPr>
        <w:tab/>
      </w:r>
    </w:p>
    <w:p w14:paraId="5ECA9DC6" w14:textId="77777777" w:rsidR="00A137A2" w:rsidRPr="00491BDB" w:rsidRDefault="00A137A2" w:rsidP="00A137A2">
      <w:r w:rsidRPr="00491BDB">
        <w:t xml:space="preserve">Western Australia’s Disability Services Commission Remote Area Strategy (RAS) continues to provide targeted, culturally </w:t>
      </w:r>
      <w:r w:rsidRPr="00491BDB">
        <w:t>appropriate supports to people with disability and carers in remote parts of Western Australia.</w:t>
      </w:r>
    </w:p>
    <w:p w14:paraId="1E13AC11" w14:textId="77777777" w:rsidR="00A137A2" w:rsidRPr="00491BDB" w:rsidRDefault="00A137A2" w:rsidP="00A137A2">
      <w:r w:rsidRPr="00491BDB">
        <w:t>In 2015-2016, three new RAS projects were launched in the Goldfields, Murchison and Mullewa. These projects aim to reduce the impact of physical remoteness on people’s ability to engage with supports and services and seek to build capacity in local communities to provide services that are self-sustaining in the long-term.</w:t>
      </w:r>
    </w:p>
    <w:p w14:paraId="73BCDAAB" w14:textId="77777777" w:rsidR="00A137A2" w:rsidRPr="00491BDB" w:rsidRDefault="00A137A2" w:rsidP="00A137A2">
      <w:r w:rsidRPr="00491BDB">
        <w:t>Project outcomes have resulted in people feeling more informed about services and supports and more confident to participate in community life.</w:t>
      </w:r>
    </w:p>
    <w:p w14:paraId="2F1DD1CD" w14:textId="77777777" w:rsidR="001C26F5" w:rsidRPr="00491BDB" w:rsidRDefault="00A137A2" w:rsidP="00A137A2">
      <w:r w:rsidRPr="00491BDB">
        <w:t>As the state-wide rollout of the NDIS approaches, learnings from the RAS projects will inform how best to deliver services and supports in regional and remote areas within an NDIS context.</w:t>
      </w:r>
    </w:p>
    <w:p w14:paraId="26066CBB" w14:textId="77777777" w:rsidR="00BA2EA7" w:rsidRPr="00491BDB" w:rsidRDefault="00BA2EA7" w:rsidP="00A137A2">
      <w:pPr>
        <w:rPr>
          <w:lang w:val="en-GB"/>
        </w:rPr>
      </w:pPr>
    </w:p>
    <w:p w14:paraId="5F8611CE" w14:textId="77777777" w:rsidR="00BA2EA7" w:rsidRPr="00491BDB" w:rsidRDefault="00BA2EA7" w:rsidP="00A137A2">
      <w:pPr>
        <w:rPr>
          <w:lang w:val="en-GB"/>
        </w:rPr>
        <w:sectPr w:rsidR="00BA2EA7" w:rsidRPr="00491BDB" w:rsidSect="004C75B1">
          <w:pgSz w:w="11907" w:h="16839" w:code="9"/>
          <w:pgMar w:top="1701" w:right="720" w:bottom="720" w:left="720" w:header="720" w:footer="227" w:gutter="0"/>
          <w:cols w:num="2" w:space="720"/>
          <w:noEndnote/>
          <w:docGrid w:linePitch="299"/>
        </w:sectPr>
      </w:pPr>
    </w:p>
    <w:p w14:paraId="3565FDCE" w14:textId="77777777" w:rsidR="00BA2EA7" w:rsidRPr="00491BDB" w:rsidRDefault="00BA2EA7" w:rsidP="00A137A2">
      <w:pPr>
        <w:rPr>
          <w:lang w:val="en-GB"/>
        </w:rPr>
      </w:pPr>
    </w:p>
    <w:p w14:paraId="24C685E1" w14:textId="77777777" w:rsidR="00BA2EA7" w:rsidRPr="00491BDB" w:rsidRDefault="00BA2EA7" w:rsidP="00A137A2">
      <w:pPr>
        <w:rPr>
          <w:lang w:val="en-GB"/>
        </w:rPr>
        <w:sectPr w:rsidR="00BA2EA7" w:rsidRPr="00491BDB" w:rsidSect="004C75B1">
          <w:type w:val="continuous"/>
          <w:pgSz w:w="11907" w:h="16839" w:code="9"/>
          <w:pgMar w:top="1701" w:right="720" w:bottom="720" w:left="720" w:header="720" w:footer="227" w:gutter="0"/>
          <w:cols w:space="720"/>
          <w:noEndnote/>
          <w:docGrid w:linePitch="299"/>
        </w:sectPr>
      </w:pPr>
      <w:r w:rsidRPr="00491BDB">
        <w:rPr>
          <w:noProof/>
          <w:lang w:val="en-AU" w:eastAsia="en-AU"/>
        </w:rPr>
        <w:drawing>
          <wp:inline distT="0" distB="0" distL="0" distR="0" wp14:anchorId="0B292072" wp14:editId="43CE6A04">
            <wp:extent cx="6556911" cy="3654000"/>
            <wp:effectExtent l="0" t="0" r="0" b="3810"/>
            <wp:docPr id="16" name="Picture 16" descr="Image of three people, including a man in a wheelchair, looking at Indigenous art at the Queensland Art Gallery. " title="Image of three people, including a man in a wheelchair, looking at Indigenous art at the Queensland Art Gall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he-art-gallery.jpg"/>
                    <pic:cNvPicPr/>
                  </pic:nvPicPr>
                  <pic:blipFill rotWithShape="1">
                    <a:blip r:embed="rId50">
                      <a:extLst>
                        <a:ext uri="{28A0092B-C50C-407E-A947-70E740481C1C}">
                          <a14:useLocalDpi xmlns:a14="http://schemas.microsoft.com/office/drawing/2010/main" val="0"/>
                        </a:ext>
                      </a:extLst>
                    </a:blip>
                    <a:srcRect b="9669"/>
                    <a:stretch/>
                  </pic:blipFill>
                  <pic:spPr bwMode="auto">
                    <a:xfrm>
                      <a:off x="0" y="0"/>
                      <a:ext cx="6573006" cy="366296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F0ACB7F" w14:textId="77777777" w:rsidR="00BA2EA7" w:rsidRPr="00491BDB" w:rsidRDefault="00BA2EA7" w:rsidP="00BA2EA7">
      <w:pPr>
        <w:rPr>
          <w:lang w:val="en-GB"/>
        </w:rPr>
      </w:pPr>
      <w:r w:rsidRPr="00491BDB">
        <w:rPr>
          <w:lang w:val="en-GB"/>
        </w:rPr>
        <w:t>Queensland Art Gallery</w:t>
      </w:r>
    </w:p>
    <w:p w14:paraId="0C2DC146" w14:textId="77777777" w:rsidR="00BA2EA7" w:rsidRPr="00491BDB" w:rsidRDefault="00BA2EA7" w:rsidP="00BA2EA7">
      <w:r w:rsidRPr="00491BDB">
        <w:t>Artwork featured: Michael Gadjarwala, Wurlaki people, Australia NT b.1948, Lorrkon (Burial pole) 2006, The Xstrata Coal Indigenous Art Collection. Purchased 2006 with funds from Xstrata Coal through the Queensland Art Gallery Foundation. James Iyuna, Kunwinjku people, Australia NT 1959-2016, Pole 2005. The James C Sourris, AM, Collection. Gift of James C Sourris, AM, through the Queensland Art Gallery Foundation 2012. Donated through the Australian Government’s Cultural Gifts Program.</w:t>
      </w:r>
    </w:p>
    <w:p w14:paraId="525C50E7" w14:textId="77777777" w:rsidR="00BA2EA7" w:rsidRPr="00491BDB" w:rsidRDefault="00BA2EA7" w:rsidP="00CE7AD1">
      <w:pPr>
        <w:rPr>
          <w:b/>
          <w:bCs/>
          <w:lang w:val="en-GB"/>
        </w:rPr>
        <w:sectPr w:rsidR="00BA2EA7" w:rsidRPr="00491BDB" w:rsidSect="004C75B1">
          <w:type w:val="continuous"/>
          <w:pgSz w:w="11907" w:h="16839" w:code="9"/>
          <w:pgMar w:top="1701" w:right="720" w:bottom="720" w:left="720" w:header="720" w:footer="227" w:gutter="0"/>
          <w:cols w:space="720"/>
          <w:noEndnote/>
          <w:docGrid w:linePitch="299"/>
        </w:sectPr>
      </w:pPr>
    </w:p>
    <w:p w14:paraId="3A9889C8" w14:textId="77777777" w:rsidR="00BA2EA7" w:rsidRPr="00491BDB" w:rsidRDefault="00504C9D" w:rsidP="00504C9D">
      <w:pPr>
        <w:pStyle w:val="Heading1"/>
        <w:ind w:left="3969"/>
        <w:rPr>
          <w:lang w:val="en-GB"/>
        </w:rPr>
      </w:pPr>
      <w:bookmarkStart w:id="732" w:name="_Toc516656243"/>
      <w:bookmarkStart w:id="733" w:name="_Toc516656798"/>
      <w:bookmarkStart w:id="734" w:name="_Toc516657353"/>
      <w:bookmarkStart w:id="735" w:name="_Toc528663998"/>
      <w:r w:rsidRPr="00491BDB">
        <w:rPr>
          <w:lang w:val="en-GB"/>
        </w:rPr>
        <w:lastRenderedPageBreak/>
        <w:t>Outcome 5: Learning and Skills</w:t>
      </w:r>
      <w:bookmarkEnd w:id="732"/>
      <w:bookmarkEnd w:id="733"/>
      <w:bookmarkEnd w:id="734"/>
      <w:bookmarkEnd w:id="735"/>
    </w:p>
    <w:p w14:paraId="08EA8BA9" w14:textId="77777777" w:rsidR="00504C9D" w:rsidRPr="00491BDB" w:rsidRDefault="00504C9D" w:rsidP="00504C9D">
      <w:pPr>
        <w:ind w:left="3969"/>
        <w:rPr>
          <w:sz w:val="24"/>
          <w:szCs w:val="24"/>
          <w:lang w:val="en-GB"/>
        </w:rPr>
      </w:pPr>
      <w:r w:rsidRPr="00491BDB">
        <w:rPr>
          <w:sz w:val="24"/>
          <w:szCs w:val="24"/>
          <w:lang w:val="en-GB"/>
        </w:rPr>
        <w:t xml:space="preserve">People with disability achieve their full potential through their participation in an inclusive high quality education system that is responsive to their needs. People with disability have opportunities to continue learning throughout their lives </w:t>
      </w:r>
    </w:p>
    <w:p w14:paraId="28FC893E" w14:textId="77777777" w:rsidR="00504C9D" w:rsidRPr="00491BDB" w:rsidRDefault="00504C9D" w:rsidP="00CE7AD1">
      <w:pPr>
        <w:rPr>
          <w:b/>
          <w:bCs/>
          <w:lang w:val="en-GB"/>
        </w:rPr>
      </w:pPr>
    </w:p>
    <w:p w14:paraId="7B29E7DC" w14:textId="77777777" w:rsidR="00C170C2" w:rsidRPr="00491BDB" w:rsidRDefault="00C170C2" w:rsidP="00C170C2">
      <w:pPr>
        <w:spacing w:before="9840"/>
        <w:rPr>
          <w:color w:val="FFFFFF" w:themeColor="background1"/>
          <w:lang w:val="en-GB"/>
        </w:rPr>
      </w:pPr>
      <w:r w:rsidRPr="00491BDB">
        <w:rPr>
          <w:color w:val="FFFFFF" w:themeColor="background1"/>
          <w:lang w:val="en-GB"/>
        </w:rPr>
        <w:t>Early Childhood, Queensland</w:t>
      </w:r>
    </w:p>
    <w:p w14:paraId="11B0E90C" w14:textId="77777777" w:rsidR="00C170C2" w:rsidRPr="00491BDB" w:rsidRDefault="00C170C2" w:rsidP="00CE7AD1">
      <w:pPr>
        <w:rPr>
          <w:color w:val="FFFFFF" w:themeColor="background1"/>
        </w:rPr>
        <w:sectPr w:rsidR="00C170C2" w:rsidRPr="00491BDB" w:rsidSect="004C75B1">
          <w:headerReference w:type="default" r:id="rId51"/>
          <w:pgSz w:w="11907" w:h="16839" w:code="9"/>
          <w:pgMar w:top="1701" w:right="720" w:bottom="720" w:left="720" w:header="720" w:footer="227" w:gutter="0"/>
          <w:cols w:space="720"/>
          <w:noEndnote/>
          <w:docGrid w:linePitch="299"/>
        </w:sectPr>
      </w:pPr>
      <w:r w:rsidRPr="00491BDB">
        <w:rPr>
          <w:color w:val="FFFFFF" w:themeColor="background1"/>
        </w:rPr>
        <w:t>The</w:t>
      </w:r>
      <w:r w:rsidR="00E9603E" w:rsidRPr="00491BDB">
        <w:rPr>
          <w:color w:val="FFFFFF" w:themeColor="background1"/>
        </w:rPr>
        <w:t xml:space="preserve"> Queensland</w:t>
      </w:r>
      <w:r w:rsidRPr="00491BDB">
        <w:rPr>
          <w:color w:val="FFFFFF" w:themeColor="background1"/>
        </w:rPr>
        <w:t xml:space="preserve"> Department of Education and Training has produced the innovative and Australian-first television series ‘Sally and Possum’ for young deaf and hard of hearing children to promote early learning literacy and numeracy. The series is designed for children aged four to eight years who use Auslan as their first language</w:t>
      </w:r>
      <w:r w:rsidR="00B84E00" w:rsidRPr="00491BDB">
        <w:rPr>
          <w:color w:val="FFFFFF" w:themeColor="background1"/>
        </w:rPr>
        <w:t>.</w:t>
      </w:r>
    </w:p>
    <w:p w14:paraId="4AE92A3B" w14:textId="77777777" w:rsidR="00204885" w:rsidRPr="00491BDB" w:rsidRDefault="00DE3C95" w:rsidP="00DE3C95">
      <w:pPr>
        <w:pStyle w:val="Heading1"/>
        <w:rPr>
          <w:lang w:val="en-GB"/>
        </w:rPr>
      </w:pPr>
      <w:bookmarkStart w:id="736" w:name="_Toc516655134"/>
      <w:bookmarkStart w:id="737" w:name="_Toc516655689"/>
      <w:bookmarkStart w:id="738" w:name="_Toc516656244"/>
      <w:bookmarkStart w:id="739" w:name="_Toc516656799"/>
      <w:bookmarkStart w:id="740" w:name="_Toc516657354"/>
      <w:bookmarkStart w:id="741" w:name="_Toc528663999"/>
      <w:r w:rsidRPr="00491BDB">
        <w:rPr>
          <w:lang w:val="en-GB"/>
        </w:rPr>
        <w:lastRenderedPageBreak/>
        <w:t>Policy directions</w:t>
      </w:r>
      <w:bookmarkEnd w:id="736"/>
      <w:bookmarkEnd w:id="737"/>
      <w:bookmarkEnd w:id="738"/>
      <w:bookmarkEnd w:id="739"/>
      <w:bookmarkEnd w:id="740"/>
      <w:bookmarkEnd w:id="741"/>
    </w:p>
    <w:p w14:paraId="6E05EE1A" w14:textId="77777777" w:rsidR="00DE3C95" w:rsidRPr="00491BDB" w:rsidRDefault="00DE3C95" w:rsidP="00DE3C95">
      <w:pPr>
        <w:rPr>
          <w:lang w:val="en-GB"/>
        </w:rPr>
        <w:sectPr w:rsidR="00DE3C95" w:rsidRPr="00491BDB" w:rsidSect="004C75B1">
          <w:headerReference w:type="default" r:id="rId52"/>
          <w:pgSz w:w="11907" w:h="16839" w:code="9"/>
          <w:pgMar w:top="1701" w:right="720" w:bottom="720" w:left="720" w:header="720" w:footer="227" w:gutter="0"/>
          <w:cols w:space="720"/>
          <w:noEndnote/>
          <w:docGrid w:linePitch="299"/>
        </w:sectPr>
      </w:pPr>
    </w:p>
    <w:p w14:paraId="748C3F06" w14:textId="77777777" w:rsidR="00DE3C95" w:rsidRPr="00491BDB" w:rsidRDefault="00DE3C95" w:rsidP="00DE3C95">
      <w:r w:rsidRPr="00491BDB">
        <w:t>Strengthen the capability of all education providers to deliver inclusive high quality educational programs for people with all abilities from early childhood through adulthood.</w:t>
      </w:r>
    </w:p>
    <w:p w14:paraId="435AB274" w14:textId="77777777" w:rsidR="00DE3C95" w:rsidRPr="00491BDB" w:rsidRDefault="00DE3C95" w:rsidP="00DE3C95">
      <w:r w:rsidRPr="00491BDB">
        <w:t>Focus on reducing the disparity in educational outcomes for people with disability and others.</w:t>
      </w:r>
    </w:p>
    <w:p w14:paraId="097CEDED" w14:textId="77777777" w:rsidR="00DE3C95" w:rsidRPr="00491BDB" w:rsidRDefault="00DE3C95" w:rsidP="00DE3C95">
      <w:r w:rsidRPr="00491BDB">
        <w:t>Ensure that government reforms and initiatives for early childhood, education, training and skill development are responsive to the needs of people with disability.</w:t>
      </w:r>
    </w:p>
    <w:p w14:paraId="18C05226" w14:textId="77777777" w:rsidR="00CE7AD1" w:rsidRPr="00491BDB" w:rsidRDefault="00DE3C95" w:rsidP="00DE3C95">
      <w:pPr>
        <w:rPr>
          <w:lang w:val="en-GB"/>
        </w:rPr>
      </w:pPr>
      <w:r w:rsidRPr="00491BDB">
        <w:t>Improve pathways for students with disability from school to further education, employment and lifelong learning.</w:t>
      </w:r>
    </w:p>
    <w:p w14:paraId="251C465C" w14:textId="77777777" w:rsidR="00DE3C95" w:rsidRPr="00491BDB" w:rsidRDefault="00DE3C95" w:rsidP="00564E9A">
      <w:pPr>
        <w:rPr>
          <w:lang w:val="en-GB"/>
        </w:rPr>
        <w:sectPr w:rsidR="00DE3C95" w:rsidRPr="00491BDB" w:rsidSect="004C75B1">
          <w:type w:val="continuous"/>
          <w:pgSz w:w="11907" w:h="16839" w:code="9"/>
          <w:pgMar w:top="1701" w:right="720" w:bottom="720" w:left="720" w:header="720" w:footer="227" w:gutter="0"/>
          <w:cols w:space="720"/>
          <w:noEndnote/>
          <w:docGrid w:linePitch="299"/>
        </w:sectPr>
      </w:pPr>
    </w:p>
    <w:p w14:paraId="48C406FF" w14:textId="77777777" w:rsidR="00DE3C95" w:rsidRPr="00491BDB" w:rsidRDefault="00DE3C95" w:rsidP="00DE3C95">
      <w:pPr>
        <w:pStyle w:val="Heading2"/>
        <w:rPr>
          <w:lang w:val="en-GB"/>
        </w:rPr>
      </w:pPr>
      <w:bookmarkStart w:id="742" w:name="_Toc516655135"/>
      <w:bookmarkStart w:id="743" w:name="_Toc516655690"/>
      <w:bookmarkStart w:id="744" w:name="_Toc516656245"/>
      <w:bookmarkStart w:id="745" w:name="_Toc516656800"/>
      <w:bookmarkStart w:id="746" w:name="_Toc516657355"/>
      <w:bookmarkStart w:id="747" w:name="_Toc528664000"/>
      <w:r w:rsidRPr="00491BDB">
        <w:rPr>
          <w:lang w:val="en-GB"/>
        </w:rPr>
        <w:t>Indicators of changing trends</w:t>
      </w:r>
      <w:bookmarkEnd w:id="742"/>
      <w:bookmarkEnd w:id="743"/>
      <w:bookmarkEnd w:id="744"/>
      <w:bookmarkEnd w:id="745"/>
      <w:bookmarkEnd w:id="746"/>
      <w:bookmarkEnd w:id="747"/>
      <w:r w:rsidRPr="00491BDB">
        <w:rPr>
          <w:lang w:val="en-GB"/>
        </w:rPr>
        <w:t xml:space="preserve">  </w:t>
      </w:r>
    </w:p>
    <w:p w14:paraId="234D3ABB" w14:textId="77777777" w:rsidR="00DE3C95" w:rsidRPr="00491BDB" w:rsidRDefault="00DE3C95" w:rsidP="00DE3C95">
      <w:r w:rsidRPr="00491BDB">
        <w:t>High quality education that is inclusive of people with disability is important to their life long economic and social wellbeing.</w:t>
      </w:r>
    </w:p>
    <w:p w14:paraId="64D2E675" w14:textId="77777777" w:rsidR="00DE3C95" w:rsidRPr="00491BDB" w:rsidRDefault="00DE3C95" w:rsidP="00DE3C95">
      <w:r w:rsidRPr="00491BDB">
        <w:t xml:space="preserve">The most recent data on learning and skills was published in the 2015 SDAC. </w:t>
      </w:r>
    </w:p>
    <w:p w14:paraId="09DFFE22" w14:textId="77777777" w:rsidR="00DE3C95" w:rsidRPr="00491BDB" w:rsidRDefault="00DE3C95" w:rsidP="00DE3C95">
      <w:pPr>
        <w:pStyle w:val="Heading3"/>
        <w:rPr>
          <w:lang w:val="en-GB"/>
        </w:rPr>
      </w:pPr>
      <w:bookmarkStart w:id="748" w:name="_Toc516655136"/>
      <w:bookmarkStart w:id="749" w:name="_Toc516655691"/>
      <w:bookmarkStart w:id="750" w:name="_Toc516656246"/>
      <w:bookmarkStart w:id="751" w:name="_Toc516656801"/>
      <w:bookmarkStart w:id="752" w:name="_Toc516657356"/>
      <w:bookmarkStart w:id="753" w:name="_Toc528664001"/>
      <w:r w:rsidRPr="00491BDB">
        <w:rPr>
          <w:lang w:val="en-GB"/>
        </w:rPr>
        <w:t>Year 12 completion</w:t>
      </w:r>
      <w:bookmarkEnd w:id="748"/>
      <w:bookmarkEnd w:id="749"/>
      <w:bookmarkEnd w:id="750"/>
      <w:bookmarkEnd w:id="751"/>
      <w:bookmarkEnd w:id="752"/>
      <w:bookmarkEnd w:id="753"/>
    </w:p>
    <w:p w14:paraId="712519D8" w14:textId="77777777" w:rsidR="00DE3C95" w:rsidRPr="00491BDB" w:rsidRDefault="00DE3C95" w:rsidP="00DE3C95">
      <w:r w:rsidRPr="00491BDB">
        <w:t>The completion of Year 12 in modern society has become essential for achieving stable and self-supporting employment. Generally, people with disability have had lower levels of Year 12 completion than the broader community. This is due to a range of barriers, such as physical accessibility issues, lack of</w:t>
      </w:r>
      <w:r w:rsidRPr="00491BDB">
        <w:rPr>
          <w:lang w:val="en-AU"/>
        </w:rPr>
        <w:t xml:space="preserve"> individualisation</w:t>
      </w:r>
      <w:r w:rsidRPr="00491BDB">
        <w:t xml:space="preserve"> of support and assessment and continuing negative stereotypes. </w:t>
      </w:r>
    </w:p>
    <w:p w14:paraId="375D55DA" w14:textId="77777777" w:rsidR="00DE3C95" w:rsidRPr="00491BDB" w:rsidRDefault="00DE3C95" w:rsidP="00DE3C95">
      <w:r w:rsidRPr="00491BDB">
        <w:t xml:space="preserve">Rates of completion of Year 12 for people without disability is steadily rising. In 2009, about 75 per cent of people without disability aged </w:t>
      </w:r>
      <w:r w:rsidRPr="00491BDB">
        <w:br/>
        <w:t xml:space="preserve">19 to 25 had completed Year 12. In 2015, over </w:t>
      </w:r>
      <w:r w:rsidR="00221F27" w:rsidRPr="00491BDB">
        <w:br/>
      </w:r>
      <w:r w:rsidRPr="00491BDB">
        <w:t xml:space="preserve">80 per cent of people without disability aged </w:t>
      </w:r>
      <w:r w:rsidRPr="00491BDB">
        <w:br/>
        <w:t>19 to 25 had completed Year 12.</w:t>
      </w:r>
    </w:p>
    <w:p w14:paraId="12B352B5" w14:textId="77777777" w:rsidR="00DE3C95" w:rsidRPr="00491BDB" w:rsidRDefault="00DE3C95" w:rsidP="00DE3C95">
      <w:r w:rsidRPr="00491BDB">
        <w:t xml:space="preserve">Completion rates of Year 12 by people with disability aged 19 to 25 has also increased progressively, with almost half completing </w:t>
      </w:r>
      <w:r w:rsidR="00221F27" w:rsidRPr="00491BDB">
        <w:br/>
      </w:r>
      <w:r w:rsidRPr="00491BDB">
        <w:t xml:space="preserve">Year 12 in 2009. Completion rates of Year 12 </w:t>
      </w:r>
      <w:r w:rsidR="00221F27" w:rsidRPr="00491BDB">
        <w:br/>
      </w:r>
      <w:r w:rsidRPr="00491BDB">
        <w:t xml:space="preserve">by people with disability aged 19 to 25 have been consistently improving, with completion rates of 60 per cent in 2012 and 63 per cent in 2015. </w:t>
      </w:r>
    </w:p>
    <w:p w14:paraId="04789A50" w14:textId="77777777" w:rsidR="00DE3C95" w:rsidRPr="00491BDB" w:rsidRDefault="00DE3C95" w:rsidP="00DE3C95">
      <w:pPr>
        <w:pStyle w:val="Heading3"/>
        <w:rPr>
          <w:lang w:val="en-GB"/>
        </w:rPr>
      </w:pPr>
      <w:bookmarkStart w:id="754" w:name="_Toc516655137"/>
      <w:bookmarkStart w:id="755" w:name="_Toc516655692"/>
      <w:bookmarkStart w:id="756" w:name="_Toc516656247"/>
      <w:bookmarkStart w:id="757" w:name="_Toc516656802"/>
      <w:bookmarkStart w:id="758" w:name="_Toc516657357"/>
      <w:bookmarkStart w:id="759" w:name="_Toc528664002"/>
      <w:r w:rsidRPr="00491BDB">
        <w:rPr>
          <w:lang w:val="en-GB"/>
        </w:rPr>
        <w:t>Non-school qualifications</w:t>
      </w:r>
      <w:bookmarkEnd w:id="754"/>
      <w:bookmarkEnd w:id="755"/>
      <w:bookmarkEnd w:id="756"/>
      <w:bookmarkEnd w:id="757"/>
      <w:bookmarkEnd w:id="758"/>
      <w:bookmarkEnd w:id="759"/>
    </w:p>
    <w:p w14:paraId="21C49727" w14:textId="77777777" w:rsidR="00DE3C95" w:rsidRPr="00491BDB" w:rsidRDefault="00DE3C95" w:rsidP="00DE3C95">
      <w:r w:rsidRPr="00491BDB">
        <w:t>The rate of people with disability with non-school qualifications continues to rise steadily. Non</w:t>
      </w:r>
      <w:r w:rsidR="0085662C" w:rsidRPr="00491BDB">
        <w:noBreakHyphen/>
      </w:r>
      <w:r w:rsidRPr="00491BDB">
        <w:t>school qualifications include certificates, diplomas, under graduate and post graduate degrees. The rate of people with disability with non</w:t>
      </w:r>
      <w:r w:rsidR="0085662C" w:rsidRPr="00491BDB">
        <w:noBreakHyphen/>
      </w:r>
      <w:r w:rsidRPr="00491BDB">
        <w:t>school qualifications has gradually increased from 49 per cent in 2009, to 50 per cent in 2012, and to 56 per cent in 2015.</w:t>
      </w:r>
    </w:p>
    <w:p w14:paraId="0DE76D77" w14:textId="77777777" w:rsidR="00C71D0A" w:rsidRPr="00491BDB" w:rsidRDefault="00C71D0A" w:rsidP="00DE3C95">
      <w:r w:rsidRPr="00491BDB">
        <w:rPr>
          <w:noProof/>
          <w:lang w:val="en-AU" w:eastAsia="en-AU"/>
        </w:rPr>
        <w:drawing>
          <wp:inline distT="0" distB="0" distL="0" distR="0" wp14:anchorId="60C5E28F" wp14:editId="22917040">
            <wp:extent cx="3094355" cy="2326640"/>
            <wp:effectExtent l="0" t="0" r="0" b="0"/>
            <wp:docPr id="20" name="Picture 20" descr="People with disability (aged 15-64) with non-school qualifications" title="People with disability (aged 15-64) with non-school qual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5Diagram1.jpg"/>
                    <pic:cNvPicPr/>
                  </pic:nvPicPr>
                  <pic:blipFill>
                    <a:blip r:embed="rId53">
                      <a:extLst>
                        <a:ext uri="{28A0092B-C50C-407E-A947-70E740481C1C}">
                          <a14:useLocalDpi xmlns:a14="http://schemas.microsoft.com/office/drawing/2010/main" val="0"/>
                        </a:ext>
                      </a:extLst>
                    </a:blip>
                    <a:stretch>
                      <a:fillRect/>
                    </a:stretch>
                  </pic:blipFill>
                  <pic:spPr>
                    <a:xfrm>
                      <a:off x="0" y="0"/>
                      <a:ext cx="3094355" cy="2326640"/>
                    </a:xfrm>
                    <a:prstGeom prst="rect">
                      <a:avLst/>
                    </a:prstGeom>
                  </pic:spPr>
                </pic:pic>
              </a:graphicData>
            </a:graphic>
          </wp:inline>
        </w:drawing>
      </w:r>
    </w:p>
    <w:p w14:paraId="025F2DD9" w14:textId="77777777" w:rsidR="00C71D0A" w:rsidRPr="00491BDB" w:rsidRDefault="00C71D0A" w:rsidP="00564E9A">
      <w:pPr>
        <w:rPr>
          <w:lang w:val="en-GB"/>
        </w:rPr>
        <w:sectPr w:rsidR="00C71D0A" w:rsidRPr="00491BDB" w:rsidSect="004C75B1">
          <w:type w:val="continuous"/>
          <w:pgSz w:w="11907" w:h="16839" w:code="9"/>
          <w:pgMar w:top="1701" w:right="720" w:bottom="720" w:left="720" w:header="720" w:footer="227" w:gutter="0"/>
          <w:cols w:num="2" w:space="720"/>
          <w:noEndnote/>
          <w:docGrid w:linePitch="299"/>
        </w:sectPr>
      </w:pPr>
    </w:p>
    <w:p w14:paraId="186E997A" w14:textId="77777777" w:rsidR="00C71D0A" w:rsidRPr="00491BDB" w:rsidRDefault="00C71D0A" w:rsidP="00C71D0A">
      <w:pPr>
        <w:pStyle w:val="Heading1"/>
        <w:rPr>
          <w:lang w:val="en-GB"/>
        </w:rPr>
      </w:pPr>
      <w:bookmarkStart w:id="760" w:name="_Toc516655138"/>
      <w:bookmarkStart w:id="761" w:name="_Toc516655693"/>
      <w:bookmarkStart w:id="762" w:name="_Toc516656248"/>
      <w:bookmarkStart w:id="763" w:name="_Toc516656803"/>
      <w:bookmarkStart w:id="764" w:name="_Toc516657358"/>
      <w:bookmarkStart w:id="765" w:name="_Toc528664003"/>
      <w:r w:rsidRPr="00491BDB">
        <w:rPr>
          <w:lang w:val="en-GB"/>
        </w:rPr>
        <w:lastRenderedPageBreak/>
        <w:t xml:space="preserve">What people with disability have to </w:t>
      </w:r>
      <w:r w:rsidRPr="00491BDB">
        <w:rPr>
          <w:lang w:val="en-GB"/>
        </w:rPr>
        <w:br/>
        <w:t>say about Outcome 5 – Learning and Skills</w:t>
      </w:r>
      <w:bookmarkEnd w:id="760"/>
      <w:bookmarkEnd w:id="761"/>
      <w:bookmarkEnd w:id="762"/>
      <w:bookmarkEnd w:id="763"/>
      <w:bookmarkEnd w:id="764"/>
      <w:bookmarkEnd w:id="765"/>
      <w:r w:rsidRPr="00491BDB">
        <w:rPr>
          <w:lang w:val="en-GB"/>
        </w:rPr>
        <w:t xml:space="preserve"> </w:t>
      </w:r>
    </w:p>
    <w:p w14:paraId="6602A746" w14:textId="77777777" w:rsidR="001146B6" w:rsidRPr="00491BDB" w:rsidRDefault="001146B6" w:rsidP="001146B6">
      <w:r w:rsidRPr="00491BDB">
        <w:t xml:space="preserve">To inform the 2016 Progress Report, the Department of Social Services conducted a survey during August and September 2017 to receive feedback from people with disability, their families and carers, on progress and achievements against the Strategy. The views of people with disability, their families and carers, and their representative organisations provide valuable insight on progress made and where further effort is needed. </w:t>
      </w:r>
    </w:p>
    <w:p w14:paraId="0ED823FD" w14:textId="77777777" w:rsidR="00C71D0A" w:rsidRPr="00491BDB" w:rsidRDefault="00C71D0A" w:rsidP="00C71D0A">
      <w:r w:rsidRPr="00491BDB">
        <w:t>Feedback received from people with disability indicates that education reform has been slow. In recent times, there has been an increased focus in research, and in practice, on inclusive education. Despite this focus, people with disability believe that the research has not translated effectively into practice and that inclusive education is far from being an available education option to many students with disability in Australia.</w:t>
      </w:r>
    </w:p>
    <w:p w14:paraId="14E9688B" w14:textId="77777777" w:rsidR="00C71D0A" w:rsidRPr="00491BDB" w:rsidRDefault="00C71D0A" w:rsidP="00C71D0A">
      <w:r w:rsidRPr="00491BDB">
        <w:t xml:space="preserve">There are pockets of good practice, with specific teachers and schools providing quality education programs and inclusive experiences. People with disability believe opportunities need expanding. There is a need for greater expertise in inclusive education and in understanding how to meet the needs of students with disability among educational staff, especially in the leadership group of principals and year level coordinators. Students with disability can be excluded from excursions, school camps, and other extra-curricular activities. They may also be segregated for particular aspects of curriculum or school activities. </w:t>
      </w:r>
    </w:p>
    <w:p w14:paraId="595C68D9" w14:textId="77777777" w:rsidR="00C71D0A" w:rsidRPr="00491BDB" w:rsidRDefault="00C71D0A" w:rsidP="00C71D0A">
      <w:r w:rsidRPr="00491BDB">
        <w:t xml:space="preserve">Implementing inclusion and disability studies as a core component of teacher education and professional development will provide the tools to facilitate an inclusive educational setting enabling </w:t>
      </w:r>
      <w:r w:rsidRPr="00491BDB">
        <w:t>students with disability to feel valued, respected and part of the school community.</w:t>
      </w:r>
    </w:p>
    <w:p w14:paraId="492F2A31" w14:textId="77777777" w:rsidR="00C71D0A" w:rsidRPr="00491BDB" w:rsidRDefault="00C71D0A" w:rsidP="00C71D0A">
      <w:r w:rsidRPr="00491BDB">
        <w:t>People with disability have indicated that while areas of good practice exist, more is needed to improve post-school experiences and outcomes for young people with disability and to ensure they are prepared for the future as contributing adults in society. This could be achieved through professional development of teachers, early transition planning (by Year 9), tailored person</w:t>
      </w:r>
      <w:r w:rsidRPr="00491BDB">
        <w:rPr>
          <w:lang w:val="en-AU"/>
        </w:rPr>
        <w:t>-centred</w:t>
      </w:r>
      <w:r w:rsidRPr="00491BDB">
        <w:t xml:space="preserve"> approaches and work experience opportunities. </w:t>
      </w:r>
    </w:p>
    <w:p w14:paraId="31728014" w14:textId="77777777" w:rsidR="00C71D0A" w:rsidRPr="00491BDB" w:rsidRDefault="00C71D0A" w:rsidP="00C71D0A">
      <w:r w:rsidRPr="00491BDB">
        <w:t>The following section outlines key achievements and progress made by the Australian Government, and state and territory governments, across Outcome 5 of the Strategy. Further examples of achievements and progress by all levels of government is available in Appendix 1.</w:t>
      </w:r>
    </w:p>
    <w:p w14:paraId="10A856C9" w14:textId="77777777" w:rsidR="00F50D4A" w:rsidRPr="00491BDB" w:rsidRDefault="00F50D4A" w:rsidP="00564E9A">
      <w:pPr>
        <w:rPr>
          <w:lang w:val="en-GB"/>
        </w:rPr>
        <w:sectPr w:rsidR="00F50D4A" w:rsidRPr="00491BDB" w:rsidSect="004C75B1">
          <w:pgSz w:w="11907" w:h="16839" w:code="9"/>
          <w:pgMar w:top="1701" w:right="720" w:bottom="720" w:left="720" w:header="720" w:footer="227" w:gutter="0"/>
          <w:cols w:num="2" w:space="720"/>
          <w:noEndnote/>
          <w:docGrid w:linePitch="299"/>
        </w:sectPr>
      </w:pPr>
    </w:p>
    <w:p w14:paraId="2516167E" w14:textId="77777777" w:rsidR="00F50D4A" w:rsidRPr="00491BDB" w:rsidRDefault="00F50D4A" w:rsidP="00F50D4A">
      <w:pPr>
        <w:pStyle w:val="Heading1"/>
        <w:rPr>
          <w:lang w:val="en-GB"/>
        </w:rPr>
      </w:pPr>
      <w:bookmarkStart w:id="766" w:name="_Toc516655139"/>
      <w:bookmarkStart w:id="767" w:name="_Toc516655694"/>
      <w:bookmarkStart w:id="768" w:name="_Toc516656249"/>
      <w:bookmarkStart w:id="769" w:name="_Toc516656804"/>
      <w:bookmarkStart w:id="770" w:name="_Toc516657359"/>
      <w:bookmarkStart w:id="771" w:name="_Toc528664004"/>
      <w:r w:rsidRPr="00491BDB">
        <w:rPr>
          <w:lang w:val="en-GB"/>
        </w:rPr>
        <w:lastRenderedPageBreak/>
        <w:t>Australian Government initiatives</w:t>
      </w:r>
      <w:bookmarkEnd w:id="766"/>
      <w:bookmarkEnd w:id="767"/>
      <w:bookmarkEnd w:id="768"/>
      <w:bookmarkEnd w:id="769"/>
      <w:bookmarkEnd w:id="770"/>
      <w:bookmarkEnd w:id="771"/>
    </w:p>
    <w:p w14:paraId="5B699F76" w14:textId="77777777" w:rsidR="00F50D4A" w:rsidRPr="00491BDB" w:rsidRDefault="00F50D4A" w:rsidP="00F50D4A">
      <w:pPr>
        <w:pStyle w:val="Heading2"/>
        <w:rPr>
          <w:lang w:val="en-GB"/>
        </w:rPr>
      </w:pPr>
      <w:bookmarkStart w:id="772" w:name="_Toc516655140"/>
      <w:bookmarkStart w:id="773" w:name="_Toc516655695"/>
      <w:bookmarkStart w:id="774" w:name="_Toc516656250"/>
      <w:bookmarkStart w:id="775" w:name="_Toc516656805"/>
      <w:bookmarkStart w:id="776" w:name="_Toc516657360"/>
      <w:bookmarkStart w:id="777" w:name="_Toc528664005"/>
      <w:r w:rsidRPr="00491BDB">
        <w:rPr>
          <w:lang w:val="en-GB"/>
        </w:rPr>
        <w:t>Introduction of Auslan to the Australian curriculum</w:t>
      </w:r>
      <w:bookmarkEnd w:id="772"/>
      <w:bookmarkEnd w:id="773"/>
      <w:bookmarkEnd w:id="774"/>
      <w:bookmarkEnd w:id="775"/>
      <w:bookmarkEnd w:id="776"/>
      <w:bookmarkEnd w:id="777"/>
    </w:p>
    <w:p w14:paraId="7E175AD7" w14:textId="77777777" w:rsidR="00F50D4A" w:rsidRPr="00491BDB" w:rsidRDefault="00F50D4A" w:rsidP="00F50D4A">
      <w:r w:rsidRPr="00491BDB">
        <w:t xml:space="preserve">In 2016, Auslan was added to the Australian Curriculum. Auslan is offered from Foundation to Year 10 and aims to develop the knowledge, understanding and skills to enable students to communicate in Auslan. </w:t>
      </w:r>
    </w:p>
    <w:p w14:paraId="6104D64D" w14:textId="77777777" w:rsidR="00F50D4A" w:rsidRPr="00491BDB" w:rsidRDefault="00F50D4A" w:rsidP="00F50D4A">
      <w:r w:rsidRPr="00491BDB">
        <w:t xml:space="preserve">The dual-pathway curriculum for Auslan assists both deaf and hearing student populations. It offers access to the formal study of Auslan to deaf children through a first language learner pathway, as well as to students interested in learning it as an additional language through a second language learner pathway. </w:t>
      </w:r>
    </w:p>
    <w:p w14:paraId="119E2CE7" w14:textId="77777777" w:rsidR="00F50D4A" w:rsidRPr="00491BDB" w:rsidRDefault="00F50D4A" w:rsidP="00F50D4A">
      <w:r w:rsidRPr="00491BDB">
        <w:t>To inform the development of the Auslan content and achievement standards, the Australian Curriculum, Assessment and Reporting Authority sought feedback from the Deaf community. Consultation forums were held in June and July 2016 in a number of capital cities across the states and territories. Further information is available at the Australian Curriculum</w:t>
      </w:r>
      <w:r w:rsidRPr="00491BDB">
        <w:rPr>
          <w:vertAlign w:val="superscript"/>
        </w:rPr>
        <w:footnoteReference w:id="24"/>
      </w:r>
      <w:r w:rsidRPr="00491BDB">
        <w:t xml:space="preserve"> website. </w:t>
      </w:r>
    </w:p>
    <w:p w14:paraId="7C2D6717" w14:textId="77777777" w:rsidR="00F50D4A" w:rsidRPr="00491BDB" w:rsidRDefault="00F50D4A" w:rsidP="00F50D4A">
      <w:pPr>
        <w:pStyle w:val="Heading2"/>
        <w:rPr>
          <w:lang w:val="en-GB"/>
        </w:rPr>
      </w:pPr>
      <w:bookmarkStart w:id="778" w:name="_Toc516655141"/>
      <w:bookmarkStart w:id="779" w:name="_Toc516655696"/>
      <w:bookmarkStart w:id="780" w:name="_Toc516656251"/>
      <w:bookmarkStart w:id="781" w:name="_Toc516656806"/>
      <w:bookmarkStart w:id="782" w:name="_Toc516657361"/>
      <w:bookmarkStart w:id="783" w:name="_Toc528664006"/>
      <w:r w:rsidRPr="00491BDB">
        <w:rPr>
          <w:lang w:val="en-GB"/>
        </w:rPr>
        <w:t>Nationally Consistent Collection of Data on School Students with Disability</w:t>
      </w:r>
      <w:bookmarkEnd w:id="778"/>
      <w:bookmarkEnd w:id="779"/>
      <w:bookmarkEnd w:id="780"/>
      <w:bookmarkEnd w:id="781"/>
      <w:bookmarkEnd w:id="782"/>
      <w:bookmarkEnd w:id="783"/>
    </w:p>
    <w:p w14:paraId="74D8E100" w14:textId="77777777" w:rsidR="00F50D4A" w:rsidRPr="00491BDB" w:rsidRDefault="00F50D4A" w:rsidP="00F50D4A">
      <w:r w:rsidRPr="00491BDB">
        <w:t xml:space="preserve">The Nationally Consistent Collection of Data on School Students with Disability (NCCD) is a joint initiative of all Australian government and non-government education authorities. The NCCD was initiated as part of a broader commitment to recognise the adjustments being provided for the full range of school students with disability and to improve consistency and coherence of national education data. </w:t>
      </w:r>
    </w:p>
    <w:p w14:paraId="3F3CC2BF" w14:textId="77777777" w:rsidR="00F50D4A" w:rsidRPr="00491BDB" w:rsidRDefault="00F50D4A" w:rsidP="00F50D4A">
      <w:r w:rsidRPr="00491BDB">
        <w:t xml:space="preserve">The NCCD provides nationally consistent information on students receiving adjustments to support their access and participation in learning </w:t>
      </w:r>
      <w:r w:rsidRPr="00491BDB">
        <w:t xml:space="preserve">because of disability, not just those who have a medical diagnosis. Information is collected on where they are located, the broad level of reasonable adjustment provided to assist these students to participate in schooling on the same basis as other students, and each student’s broad type of disability. </w:t>
      </w:r>
    </w:p>
    <w:p w14:paraId="1907FC12" w14:textId="77777777" w:rsidR="00F50D4A" w:rsidRPr="00491BDB" w:rsidRDefault="00F50D4A" w:rsidP="00F50D4A">
      <w:r w:rsidRPr="00491BDB">
        <w:t>Nearly all schools participated in the 2015 and 2016 NCCD. While it will take time to consolidate understanding of the data collection model across all Australian schools, the NCCD is already having a positive impact on the support provided to students with disability in Australian schools.</w:t>
      </w:r>
    </w:p>
    <w:p w14:paraId="625DFA7B" w14:textId="77777777" w:rsidR="00F50D4A" w:rsidRPr="00491BDB" w:rsidRDefault="00F50D4A" w:rsidP="00F50D4A">
      <w:pPr>
        <w:pStyle w:val="Heading1"/>
        <w:rPr>
          <w:lang w:val="en-GB"/>
        </w:rPr>
      </w:pPr>
      <w:bookmarkStart w:id="784" w:name="_Toc516655142"/>
      <w:bookmarkStart w:id="785" w:name="_Toc516655697"/>
      <w:bookmarkStart w:id="786" w:name="_Toc516656252"/>
      <w:bookmarkStart w:id="787" w:name="_Toc516656807"/>
      <w:bookmarkStart w:id="788" w:name="_Toc516657362"/>
      <w:bookmarkStart w:id="789" w:name="_Toc528664007"/>
      <w:r w:rsidRPr="00491BDB">
        <w:rPr>
          <w:lang w:val="en-GB"/>
        </w:rPr>
        <w:t>On the ground in the States and Territories</w:t>
      </w:r>
      <w:bookmarkEnd w:id="784"/>
      <w:bookmarkEnd w:id="785"/>
      <w:bookmarkEnd w:id="786"/>
      <w:bookmarkEnd w:id="787"/>
      <w:bookmarkEnd w:id="788"/>
      <w:bookmarkEnd w:id="789"/>
    </w:p>
    <w:p w14:paraId="4A5F2683" w14:textId="77777777" w:rsidR="00F50D4A" w:rsidRPr="00491BDB" w:rsidRDefault="00F50D4A" w:rsidP="00F50D4A">
      <w:pPr>
        <w:pStyle w:val="Heading2"/>
        <w:rPr>
          <w:lang w:val="en-GB"/>
        </w:rPr>
      </w:pPr>
      <w:bookmarkStart w:id="790" w:name="_Toc516655143"/>
      <w:bookmarkStart w:id="791" w:name="_Toc516655698"/>
      <w:bookmarkStart w:id="792" w:name="_Toc516656253"/>
      <w:bookmarkStart w:id="793" w:name="_Toc516656808"/>
      <w:bookmarkStart w:id="794" w:name="_Toc516657363"/>
      <w:bookmarkStart w:id="795" w:name="_Toc528664008"/>
      <w:r w:rsidRPr="00491BDB">
        <w:rPr>
          <w:lang w:val="en-GB"/>
        </w:rPr>
        <w:t>Everyone Everyday, Australian Capital Territory</w:t>
      </w:r>
      <w:bookmarkEnd w:id="790"/>
      <w:bookmarkEnd w:id="791"/>
      <w:bookmarkEnd w:id="792"/>
      <w:bookmarkEnd w:id="793"/>
      <w:bookmarkEnd w:id="794"/>
      <w:bookmarkEnd w:id="795"/>
    </w:p>
    <w:p w14:paraId="3F5543A9" w14:textId="77777777" w:rsidR="00F50D4A" w:rsidRPr="00491BDB" w:rsidRDefault="00F50D4A" w:rsidP="00F50D4A">
      <w:r w:rsidRPr="00491BDB">
        <w:rPr>
          <w:i/>
          <w:iCs/>
        </w:rPr>
        <w:t>Everyone Everyday</w:t>
      </w:r>
      <w:r w:rsidRPr="00491BDB">
        <w:t xml:space="preserve"> aims to create a cultural shift in community attitudes about disability and inclusion. The program consists of a teaching resource for primary schools and professional development workshops for Australian Capital Territory teachers. </w:t>
      </w:r>
    </w:p>
    <w:p w14:paraId="45117C97" w14:textId="77777777" w:rsidR="00F50D4A" w:rsidRPr="00491BDB" w:rsidRDefault="00F50D4A" w:rsidP="00F50D4A">
      <w:r w:rsidRPr="00491BDB">
        <w:t xml:space="preserve">The teaching resource provides teachers with the tools they need to teach explicitly inclusive attitudes and behaviours. The </w:t>
      </w:r>
      <w:r w:rsidRPr="00491BDB">
        <w:rPr>
          <w:i/>
        </w:rPr>
        <w:t>Everyone Everyday</w:t>
      </w:r>
      <w:r w:rsidRPr="00491BDB">
        <w:t xml:space="preserve"> website</w:t>
      </w:r>
      <w:r w:rsidRPr="00491BDB">
        <w:rPr>
          <w:vertAlign w:val="superscript"/>
        </w:rPr>
        <w:footnoteReference w:id="25"/>
      </w:r>
      <w:r w:rsidRPr="00491BDB">
        <w:t xml:space="preserve"> had over 5,000 separate visitors in 2016. </w:t>
      </w:r>
    </w:p>
    <w:p w14:paraId="4AE590A9" w14:textId="77777777" w:rsidR="00F50D4A" w:rsidRPr="00491BDB" w:rsidRDefault="00F50D4A" w:rsidP="00F50D4A">
      <w:r w:rsidRPr="00491BDB">
        <w:t>The professional development program provides teachers with an update on the philosophical shifts around disability and inclusion and provides an overview of the teaching resource. The professional development program has been progressed across the entire primary school education sector, with commitment from the Education Directorate, Catholic Education and the Association of Independent Schools ACT.</w:t>
      </w:r>
    </w:p>
    <w:p w14:paraId="63EB7B22" w14:textId="77777777" w:rsidR="00CB796D" w:rsidRPr="00491BDB" w:rsidRDefault="00CB796D" w:rsidP="00CB796D">
      <w:pPr>
        <w:pStyle w:val="Heading2"/>
        <w:rPr>
          <w:lang w:val="en-GB"/>
        </w:rPr>
      </w:pPr>
      <w:bookmarkStart w:id="796" w:name="_Toc516655144"/>
      <w:bookmarkStart w:id="797" w:name="_Toc516655699"/>
      <w:bookmarkStart w:id="798" w:name="_Toc516656254"/>
      <w:bookmarkStart w:id="799" w:name="_Toc516656809"/>
      <w:bookmarkStart w:id="800" w:name="_Toc516657364"/>
      <w:bookmarkStart w:id="801" w:name="_Toc528664009"/>
      <w:r w:rsidRPr="00491BDB">
        <w:rPr>
          <w:lang w:val="en-GB"/>
        </w:rPr>
        <w:lastRenderedPageBreak/>
        <w:t>Every Student, Every School, New South Wales</w:t>
      </w:r>
      <w:bookmarkEnd w:id="796"/>
      <w:bookmarkEnd w:id="797"/>
      <w:bookmarkEnd w:id="798"/>
      <w:bookmarkEnd w:id="799"/>
      <w:bookmarkEnd w:id="800"/>
      <w:bookmarkEnd w:id="801"/>
    </w:p>
    <w:p w14:paraId="5BDFBC17" w14:textId="77777777" w:rsidR="00CB796D" w:rsidRPr="00491BDB" w:rsidRDefault="00CB796D" w:rsidP="00CB796D">
      <w:r w:rsidRPr="00491BDB">
        <w:t xml:space="preserve">Through the reform initiative </w:t>
      </w:r>
      <w:r w:rsidRPr="00491BDB">
        <w:rPr>
          <w:i/>
          <w:iCs/>
        </w:rPr>
        <w:t>Every Student, Every School</w:t>
      </w:r>
      <w:r w:rsidRPr="00491BDB">
        <w:t xml:space="preserve">, the </w:t>
      </w:r>
      <w:r w:rsidR="00E9603E" w:rsidRPr="00491BDB">
        <w:t xml:space="preserve">New South Wales </w:t>
      </w:r>
      <w:r w:rsidRPr="00491BDB">
        <w:t xml:space="preserve">Department of Education continues to increase the number of principals and teachers undertaking professional learning to improve their understanding of obligations under the </w:t>
      </w:r>
      <w:r w:rsidRPr="00491BDB">
        <w:rPr>
          <w:i/>
          <w:iCs/>
        </w:rPr>
        <w:t>Disability Discrimination Act 1992</w:t>
      </w:r>
      <w:r w:rsidRPr="00491BDB">
        <w:t xml:space="preserve"> and associated </w:t>
      </w:r>
      <w:r w:rsidRPr="00491BDB">
        <w:rPr>
          <w:i/>
          <w:iCs/>
        </w:rPr>
        <w:t>Disability Standards for Education 2005.</w:t>
      </w:r>
      <w:r w:rsidRPr="00491BDB">
        <w:t xml:space="preserve"> The initiative works to enhance the skills and confidence of teachers in meeting the needs of students with disability. </w:t>
      </w:r>
    </w:p>
    <w:p w14:paraId="313F980C" w14:textId="77777777" w:rsidR="00CB796D" w:rsidRPr="00491BDB" w:rsidRDefault="00CB796D" w:rsidP="00CB796D">
      <w:r w:rsidRPr="00491BDB">
        <w:t>By the end of 2016, more than 20,000 New South Wales teachers and support staff had undertaken accredited professional learning courses in key areas of student learning need, including Autism Spectrum Disorder, behaviour, speech, language and communication, motor coordination, dyslexia and significant reading difficulties and hearing loss.</w:t>
      </w:r>
    </w:p>
    <w:p w14:paraId="6FB8C818" w14:textId="77777777" w:rsidR="00CB796D" w:rsidRPr="00491BDB" w:rsidRDefault="00CB796D" w:rsidP="00CB796D">
      <w:pPr>
        <w:pStyle w:val="Heading2"/>
        <w:rPr>
          <w:lang w:val="en-GB"/>
        </w:rPr>
      </w:pPr>
      <w:bookmarkStart w:id="802" w:name="_Toc516655145"/>
      <w:bookmarkStart w:id="803" w:name="_Toc516655700"/>
      <w:bookmarkStart w:id="804" w:name="_Toc516656255"/>
      <w:bookmarkStart w:id="805" w:name="_Toc516656810"/>
      <w:bookmarkStart w:id="806" w:name="_Toc516657365"/>
      <w:bookmarkStart w:id="807" w:name="_Toc528664010"/>
      <w:r w:rsidRPr="00491BDB">
        <w:rPr>
          <w:lang w:val="en-GB"/>
        </w:rPr>
        <w:t>Transition from School, Northern Territory</w:t>
      </w:r>
      <w:bookmarkEnd w:id="802"/>
      <w:bookmarkEnd w:id="803"/>
      <w:bookmarkEnd w:id="804"/>
      <w:bookmarkEnd w:id="805"/>
      <w:bookmarkEnd w:id="806"/>
      <w:bookmarkEnd w:id="807"/>
    </w:p>
    <w:p w14:paraId="1EE1225A" w14:textId="77777777" w:rsidR="00CB796D" w:rsidRPr="00491BDB" w:rsidRDefault="00CB796D" w:rsidP="00CB796D">
      <w:r w:rsidRPr="00491BDB">
        <w:t xml:space="preserve">The Northern Territory has developed Transition from School guidelines and documents to support schools, families and students plan appropriate pathways from school. The </w:t>
      </w:r>
      <w:r w:rsidR="00E9603E" w:rsidRPr="00491BDB">
        <w:t xml:space="preserve">Northern Territory </w:t>
      </w:r>
      <w:r w:rsidRPr="00491BDB">
        <w:t>Department of Education works closely with the National Disability Coordination Officer to ensure students access supports when entering post</w:t>
      </w:r>
      <w:r w:rsidR="00CD1D2D" w:rsidRPr="00491BDB">
        <w:noBreakHyphen/>
      </w:r>
      <w:r w:rsidRPr="00491BDB">
        <w:t>school employment and education.</w:t>
      </w:r>
    </w:p>
    <w:p w14:paraId="3DEFA43F" w14:textId="77777777" w:rsidR="00CB796D" w:rsidRPr="00491BDB" w:rsidRDefault="00CB796D" w:rsidP="00CB796D">
      <w:r w:rsidRPr="00491BDB">
        <w:t xml:space="preserve">Opened in October 2016, the Henbury School is a leading edge purpose-built special education school. The Henbury School offers accredited </w:t>
      </w:r>
      <w:r w:rsidR="00546882" w:rsidRPr="00491BDB">
        <w:t>v</w:t>
      </w:r>
      <w:r w:rsidRPr="00491BDB">
        <w:t xml:space="preserve">ocational </w:t>
      </w:r>
      <w:r w:rsidR="00546882" w:rsidRPr="00491BDB">
        <w:t>e</w:t>
      </w:r>
      <w:r w:rsidRPr="00491BDB">
        <w:t xml:space="preserve">ducation and </w:t>
      </w:r>
      <w:r w:rsidR="00546882" w:rsidRPr="00491BDB">
        <w:t>t</w:t>
      </w:r>
      <w:r w:rsidRPr="00491BDB">
        <w:t>raining programs that provide students with pathway opportunities to further study or employment.</w:t>
      </w:r>
    </w:p>
    <w:p w14:paraId="2D7CDEA7" w14:textId="77777777" w:rsidR="00CB796D" w:rsidRPr="00491BDB" w:rsidRDefault="00CB796D" w:rsidP="00CB796D">
      <w:pPr>
        <w:pStyle w:val="Heading2"/>
        <w:rPr>
          <w:lang w:val="en-GB"/>
        </w:rPr>
      </w:pPr>
      <w:bookmarkStart w:id="808" w:name="_Toc516655146"/>
      <w:bookmarkStart w:id="809" w:name="_Toc516655701"/>
      <w:bookmarkStart w:id="810" w:name="_Toc516656256"/>
      <w:bookmarkStart w:id="811" w:name="_Toc516656811"/>
      <w:bookmarkStart w:id="812" w:name="_Toc516657366"/>
      <w:bookmarkStart w:id="813" w:name="_Toc528664011"/>
      <w:r w:rsidRPr="00491BDB">
        <w:rPr>
          <w:lang w:val="en-GB"/>
        </w:rPr>
        <w:t>Early Childhood, Queensland</w:t>
      </w:r>
      <w:bookmarkEnd w:id="808"/>
      <w:bookmarkEnd w:id="809"/>
      <w:bookmarkEnd w:id="810"/>
      <w:bookmarkEnd w:id="811"/>
      <w:bookmarkEnd w:id="812"/>
      <w:bookmarkEnd w:id="813"/>
    </w:p>
    <w:p w14:paraId="2A767760" w14:textId="77777777" w:rsidR="00CB796D" w:rsidRPr="00491BDB" w:rsidRDefault="00CB796D" w:rsidP="00CB796D">
      <w:r w:rsidRPr="00491BDB">
        <w:t xml:space="preserve">The </w:t>
      </w:r>
      <w:r w:rsidR="00E9603E" w:rsidRPr="00491BDB">
        <w:t xml:space="preserve">Queensland </w:t>
      </w:r>
      <w:r w:rsidRPr="00491BDB">
        <w:t xml:space="preserve">Department of Education and Training has produced the innovative and Australian-first television series </w:t>
      </w:r>
      <w:r w:rsidRPr="00491BDB">
        <w:rPr>
          <w:i/>
          <w:iCs/>
        </w:rPr>
        <w:t>‘Sally and Possum’</w:t>
      </w:r>
      <w:r w:rsidRPr="00491BDB">
        <w:rPr>
          <w:vertAlign w:val="superscript"/>
        </w:rPr>
        <w:footnoteReference w:id="26"/>
      </w:r>
      <w:r w:rsidRPr="00491BDB">
        <w:t xml:space="preserve"> for young deaf and hard of hearing </w:t>
      </w:r>
      <w:r w:rsidRPr="00491BDB">
        <w:t>children to promote early learning literacy and numeracy. The series is designed for children aged four to eight years who use Auslan as their first language.</w:t>
      </w:r>
    </w:p>
    <w:p w14:paraId="1DCE5506" w14:textId="77777777" w:rsidR="00CB796D" w:rsidRPr="00491BDB" w:rsidRDefault="00CB796D" w:rsidP="00CB796D">
      <w:r w:rsidRPr="00491BDB">
        <w:rPr>
          <w:i/>
          <w:iCs/>
        </w:rPr>
        <w:t xml:space="preserve">Sally and Possum </w:t>
      </w:r>
      <w:r w:rsidRPr="00491BDB">
        <w:t xml:space="preserve">uses play based learning techniques to boost early literacy and numeracy development. The program includes an Australian English voiceover to enable siblings, carers and friends to enjoy the production. </w:t>
      </w:r>
      <w:r w:rsidRPr="00491BDB">
        <w:rPr>
          <w:i/>
          <w:iCs/>
        </w:rPr>
        <w:t>Sally and Possum</w:t>
      </w:r>
      <w:r w:rsidRPr="00491BDB">
        <w:t xml:space="preserve"> has been broadcast on ABC KIDS since June 2016 and has received overwhelming positive feedback from parents via the ABC KIDS for Parents Facebook page. </w:t>
      </w:r>
    </w:p>
    <w:p w14:paraId="0FA09509" w14:textId="77777777" w:rsidR="00CB796D" w:rsidRPr="00491BDB" w:rsidRDefault="00CB796D" w:rsidP="00CB796D">
      <w:pPr>
        <w:pStyle w:val="Heading2"/>
        <w:rPr>
          <w:lang w:val="en-GB"/>
        </w:rPr>
      </w:pPr>
      <w:bookmarkStart w:id="814" w:name="_Toc516655147"/>
      <w:bookmarkStart w:id="815" w:name="_Toc516655702"/>
      <w:bookmarkStart w:id="816" w:name="_Toc516656257"/>
      <w:bookmarkStart w:id="817" w:name="_Toc516656812"/>
      <w:bookmarkStart w:id="818" w:name="_Toc516657367"/>
      <w:bookmarkStart w:id="819" w:name="_Toc528664012"/>
      <w:r w:rsidRPr="00491BDB">
        <w:rPr>
          <w:lang w:val="en-GB"/>
        </w:rPr>
        <w:t>TAFE SA, South Australia</w:t>
      </w:r>
      <w:bookmarkEnd w:id="814"/>
      <w:bookmarkEnd w:id="815"/>
      <w:bookmarkEnd w:id="816"/>
      <w:bookmarkEnd w:id="817"/>
      <w:bookmarkEnd w:id="818"/>
      <w:bookmarkEnd w:id="819"/>
    </w:p>
    <w:p w14:paraId="1E82232F" w14:textId="77777777" w:rsidR="00CB796D" w:rsidRPr="00491BDB" w:rsidRDefault="00CB796D" w:rsidP="00CB796D">
      <w:r w:rsidRPr="00491BDB">
        <w:t>TAFE SA is committed to creating an inclusive environment for staff and students with disability. With a higher than average proportion of students with disability, learning difficulties and social disadvantage, TAFE SA plays a pivotal role in increasing access to training to assist in gaining employment. TAFE SA undertook a range of initiatives during 2015-2016, including:</w:t>
      </w:r>
    </w:p>
    <w:p w14:paraId="018C7C4C" w14:textId="77777777" w:rsidR="00CB796D" w:rsidRPr="00491BDB" w:rsidRDefault="00CB796D" w:rsidP="00DC0B23">
      <w:pPr>
        <w:pStyle w:val="Bullets"/>
      </w:pPr>
      <w:r w:rsidRPr="00491BDB">
        <w:t>Language, literacy and numeracy programs for people with an intellectual disability under the Skills for Education and Employment program</w:t>
      </w:r>
    </w:p>
    <w:p w14:paraId="05892842" w14:textId="77777777" w:rsidR="00CB796D" w:rsidRPr="00491BDB" w:rsidRDefault="00CB796D" w:rsidP="00DC0B23">
      <w:pPr>
        <w:pStyle w:val="Bullets"/>
      </w:pPr>
      <w:r w:rsidRPr="00491BDB">
        <w:t>The development of individual Student Access Plans</w:t>
      </w:r>
    </w:p>
    <w:p w14:paraId="79DA2BBD" w14:textId="77777777" w:rsidR="00CB796D" w:rsidRPr="00491BDB" w:rsidRDefault="00CB796D" w:rsidP="00DC0B23">
      <w:pPr>
        <w:pStyle w:val="Bullets"/>
      </w:pPr>
      <w:r w:rsidRPr="00491BDB">
        <w:t xml:space="preserve">Case management and referrals for students with complex needs, including students with disability </w:t>
      </w:r>
    </w:p>
    <w:p w14:paraId="41CCED1A" w14:textId="77777777" w:rsidR="00CB796D" w:rsidRPr="00491BDB" w:rsidRDefault="00CB796D" w:rsidP="00DC0B23">
      <w:pPr>
        <w:pStyle w:val="Bullets"/>
      </w:pPr>
      <w:r w:rsidRPr="00491BDB">
        <w:t>Transition information sessions for students, their parents and teachers who are considering vocational education and training.</w:t>
      </w:r>
    </w:p>
    <w:p w14:paraId="6DB0C733" w14:textId="77777777" w:rsidR="00CB796D" w:rsidRPr="00491BDB" w:rsidRDefault="00CB796D" w:rsidP="00CB796D">
      <w:pPr>
        <w:pStyle w:val="Heading2"/>
        <w:rPr>
          <w:lang w:val="en-GB"/>
        </w:rPr>
      </w:pPr>
      <w:bookmarkStart w:id="820" w:name="_Toc516655148"/>
      <w:bookmarkStart w:id="821" w:name="_Toc516655703"/>
      <w:bookmarkStart w:id="822" w:name="_Toc516656258"/>
      <w:bookmarkStart w:id="823" w:name="_Toc516656813"/>
      <w:bookmarkStart w:id="824" w:name="_Toc516657368"/>
      <w:bookmarkStart w:id="825" w:name="_Toc528664013"/>
      <w:r w:rsidRPr="00491BDB">
        <w:rPr>
          <w:lang w:val="en-GB"/>
        </w:rPr>
        <w:t>Autism Class Support Program, Tasmania</w:t>
      </w:r>
      <w:bookmarkEnd w:id="820"/>
      <w:bookmarkEnd w:id="821"/>
      <w:bookmarkEnd w:id="822"/>
      <w:bookmarkEnd w:id="823"/>
      <w:bookmarkEnd w:id="824"/>
      <w:bookmarkEnd w:id="825"/>
    </w:p>
    <w:p w14:paraId="31D6D7AE" w14:textId="77777777" w:rsidR="00CB796D" w:rsidRPr="00491BDB" w:rsidRDefault="00CB796D" w:rsidP="00CB796D">
      <w:r w:rsidRPr="00491BDB">
        <w:t xml:space="preserve">In 2015, an Autism Class Support Program (ACS Program) was established at Lindisfarne North Primary School as a two-year pilot program to support students with Autism Spectrum Disorder. The ACS Program has provided young people </w:t>
      </w:r>
      <w:r w:rsidRPr="00491BDB">
        <w:lastRenderedPageBreak/>
        <w:t>with the best opportunities to engage in quality teaching and learning programs and to reach their full potential, while still supporting them to be included in a mainstream school environment.</w:t>
      </w:r>
    </w:p>
    <w:p w14:paraId="1A1CF446" w14:textId="77777777" w:rsidR="00CB796D" w:rsidRPr="00491BDB" w:rsidRDefault="00CB796D" w:rsidP="00CB796D">
      <w:r w:rsidRPr="00491BDB">
        <w:t>Following the successful trial of the ACS Program at Lindisfarne North Primary School, a new secondary school program was established at Rose Bay High School from Term 1, 2017, and additional primary school programs in the North and North-West were launched in Term 4, 2017.</w:t>
      </w:r>
    </w:p>
    <w:p w14:paraId="63D3CE89" w14:textId="77777777" w:rsidR="00CB796D" w:rsidRPr="00491BDB" w:rsidRDefault="00CB796D" w:rsidP="00CB796D">
      <w:pPr>
        <w:pStyle w:val="Heading2"/>
        <w:rPr>
          <w:lang w:val="en-GB"/>
        </w:rPr>
      </w:pPr>
      <w:bookmarkStart w:id="826" w:name="_Toc516655149"/>
      <w:bookmarkStart w:id="827" w:name="_Toc516655704"/>
      <w:bookmarkStart w:id="828" w:name="_Toc516656259"/>
      <w:bookmarkStart w:id="829" w:name="_Toc516656814"/>
      <w:bookmarkStart w:id="830" w:name="_Toc516657369"/>
      <w:bookmarkStart w:id="831" w:name="_Toc528664014"/>
      <w:r w:rsidRPr="00491BDB">
        <w:rPr>
          <w:lang w:val="en-GB"/>
        </w:rPr>
        <w:t>Special Needs Plan for Victorian Schools, Victoria</w:t>
      </w:r>
      <w:bookmarkEnd w:id="826"/>
      <w:bookmarkEnd w:id="827"/>
      <w:bookmarkEnd w:id="828"/>
      <w:bookmarkEnd w:id="829"/>
      <w:bookmarkEnd w:id="830"/>
      <w:bookmarkEnd w:id="831"/>
    </w:p>
    <w:p w14:paraId="4FA744F2" w14:textId="77777777" w:rsidR="00CB796D" w:rsidRPr="00491BDB" w:rsidRDefault="00CB796D" w:rsidP="00CB796D">
      <w:r w:rsidRPr="00491BDB">
        <w:t xml:space="preserve">As part of the Education State, the Victorian Government has committed to an inclusive education reform agenda through the </w:t>
      </w:r>
      <w:r w:rsidRPr="00491BDB">
        <w:rPr>
          <w:i/>
          <w:iCs/>
        </w:rPr>
        <w:t>Special Needs Plan for Victorian Schools</w:t>
      </w:r>
      <w:r w:rsidRPr="00491BDB">
        <w:t xml:space="preserve"> and its response to the </w:t>
      </w:r>
      <w:r w:rsidRPr="00491BDB">
        <w:rPr>
          <w:i/>
          <w:iCs/>
        </w:rPr>
        <w:t>Program for Students with Disabilities Review, Inclusive Education for all Students with Disabilities and Additional Needs</w:t>
      </w:r>
      <w:r w:rsidRPr="00491BDB">
        <w:t>. The agenda will improve students’ achievement, engagement and wellbeing by creating fairer, safer and more inclusive schools for students with disability and additional needs.</w:t>
      </w:r>
    </w:p>
    <w:p w14:paraId="5F0CD652" w14:textId="77777777" w:rsidR="00CB796D" w:rsidRPr="00491BDB" w:rsidRDefault="00CB796D" w:rsidP="00CB796D">
      <w:r w:rsidRPr="00491BDB">
        <w:t xml:space="preserve">Launched in 2015 as part of the Special Needs Plan, the </w:t>
      </w:r>
      <w:r w:rsidRPr="00491BDB">
        <w:rPr>
          <w:i/>
          <w:iCs/>
        </w:rPr>
        <w:t>Inclusive Schools Fund</w:t>
      </w:r>
      <w:r w:rsidRPr="00491BDB">
        <w:t xml:space="preserve"> is a $20 million fund over four years, established to help Victorian government schools implement innovative projects that promote best practice inclusive school environments and support the educational and social needs of children and young people with disability. In 2015 and 2016, 57 successful schools received funding through the </w:t>
      </w:r>
      <w:r w:rsidRPr="00491BDB">
        <w:rPr>
          <w:i/>
          <w:iCs/>
        </w:rPr>
        <w:t>Inclusive Schools Fund</w:t>
      </w:r>
      <w:r w:rsidRPr="00491BDB">
        <w:t xml:space="preserve">. Further information about the </w:t>
      </w:r>
      <w:r w:rsidRPr="00491BDB">
        <w:rPr>
          <w:i/>
        </w:rPr>
        <w:t>Inclusive Schools Fund</w:t>
      </w:r>
      <w:r w:rsidRPr="00491BDB">
        <w:t xml:space="preserve"> is available at the Victorian School Building Authority</w:t>
      </w:r>
      <w:r w:rsidRPr="00491BDB">
        <w:rPr>
          <w:vertAlign w:val="superscript"/>
        </w:rPr>
        <w:footnoteReference w:id="27"/>
      </w:r>
      <w:r w:rsidRPr="00491BDB">
        <w:t xml:space="preserve"> website.</w:t>
      </w:r>
    </w:p>
    <w:p w14:paraId="0A8702E6" w14:textId="77777777" w:rsidR="00CB796D" w:rsidRPr="00491BDB" w:rsidRDefault="00CB796D" w:rsidP="00CB796D">
      <w:pPr>
        <w:pStyle w:val="Heading2"/>
        <w:rPr>
          <w:lang w:val="en-GB"/>
        </w:rPr>
      </w:pPr>
      <w:bookmarkStart w:id="832" w:name="_Toc516655150"/>
      <w:bookmarkStart w:id="833" w:name="_Toc516655705"/>
      <w:bookmarkStart w:id="834" w:name="_Toc516656260"/>
      <w:bookmarkStart w:id="835" w:name="_Toc516656815"/>
      <w:bookmarkStart w:id="836" w:name="_Toc516657370"/>
      <w:bookmarkStart w:id="837" w:name="_Toc528664015"/>
      <w:r w:rsidRPr="00491BDB">
        <w:rPr>
          <w:lang w:val="en-GB"/>
        </w:rPr>
        <w:t>NDIS Integrated Education Project, Western Australia</w:t>
      </w:r>
      <w:bookmarkEnd w:id="832"/>
      <w:bookmarkEnd w:id="833"/>
      <w:bookmarkEnd w:id="834"/>
      <w:bookmarkEnd w:id="835"/>
      <w:bookmarkEnd w:id="836"/>
      <w:bookmarkEnd w:id="837"/>
    </w:p>
    <w:p w14:paraId="7886F5BC" w14:textId="77777777" w:rsidR="00CB796D" w:rsidRPr="00491BDB" w:rsidRDefault="00CB796D" w:rsidP="00CB796D">
      <w:r w:rsidRPr="00491BDB">
        <w:t xml:space="preserve">Western Australia’s Disability Services Commission and the </w:t>
      </w:r>
      <w:r w:rsidR="00E9603E" w:rsidRPr="00491BDB">
        <w:t xml:space="preserve">Western Australian </w:t>
      </w:r>
      <w:r w:rsidRPr="00491BDB">
        <w:t xml:space="preserve">Department of Education have worked in partnership to implement integrated planning and </w:t>
      </w:r>
      <w:r w:rsidRPr="00491BDB">
        <w:t>intervention strategies that will benefit children with disability who are eligible for the NDIS in Western Australia.</w:t>
      </w:r>
    </w:p>
    <w:p w14:paraId="6C8E38BC" w14:textId="77777777" w:rsidR="00CB796D" w:rsidRPr="00491BDB" w:rsidRDefault="00CB796D" w:rsidP="00CB796D">
      <w:r w:rsidRPr="00491BDB">
        <w:t xml:space="preserve">In July 2015, the NDIS Integrated Education Project was developed to deliver supports and services that are aligned across school, home and community-based settings. The project creates a framework where schools, families, Local Coordinators and service providers can share knowledge, ideas, goals and strategies about individual students. </w:t>
      </w:r>
    </w:p>
    <w:p w14:paraId="272385DA" w14:textId="77777777" w:rsidR="002D1307" w:rsidRPr="00491BDB" w:rsidRDefault="00CB796D" w:rsidP="00CB796D">
      <w:pPr>
        <w:sectPr w:rsidR="002D1307" w:rsidRPr="00491BDB" w:rsidSect="004C75B1">
          <w:pgSz w:w="11907" w:h="16839" w:code="9"/>
          <w:pgMar w:top="1701" w:right="720" w:bottom="720" w:left="720" w:header="720" w:footer="227" w:gutter="0"/>
          <w:cols w:num="2" w:space="720"/>
          <w:noEndnote/>
          <w:docGrid w:linePitch="299"/>
        </w:sectPr>
      </w:pPr>
      <w:r w:rsidRPr="00491BDB">
        <w:t>The project is being implemented in the NDIS trial sites in the Cockburn-Kwinana and the Lower South West areas, with 136 children and their families participating.</w:t>
      </w:r>
    </w:p>
    <w:p w14:paraId="18D2B1EC" w14:textId="77777777" w:rsidR="002D1307" w:rsidRPr="00491BDB" w:rsidRDefault="002D1307" w:rsidP="00CB796D">
      <w:pPr>
        <w:rPr>
          <w:lang w:val="en-GB"/>
        </w:rPr>
        <w:sectPr w:rsidR="002D1307" w:rsidRPr="00491BDB" w:rsidSect="004C75B1">
          <w:pgSz w:w="11907" w:h="16839" w:code="9"/>
          <w:pgMar w:top="1701" w:right="720" w:bottom="720" w:left="720" w:header="720" w:footer="227" w:gutter="0"/>
          <w:cols w:space="720"/>
          <w:noEndnote/>
          <w:docGrid w:linePitch="299"/>
        </w:sectPr>
      </w:pPr>
      <w:r w:rsidRPr="00491BDB">
        <w:rPr>
          <w:noProof/>
          <w:lang w:val="en-AU" w:eastAsia="en-AU"/>
        </w:rPr>
        <w:lastRenderedPageBreak/>
        <w:drawing>
          <wp:inline distT="0" distB="0" distL="0" distR="0" wp14:anchorId="408C1B18" wp14:editId="59F84B5F">
            <wp:extent cx="6504009" cy="3586348"/>
            <wp:effectExtent l="0" t="0" r="0" b="0"/>
            <wp:docPr id="21" name="Picture 21" descr="Image of a teacher in front of a classroom of young children. Some of the children have their arms raised. " title="Image of a teacher in front of a classroom of young children. Some of the children have their arms rai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ryone-everyday.jpg"/>
                    <pic:cNvPicPr/>
                  </pic:nvPicPr>
                  <pic:blipFill>
                    <a:blip r:embed="rId54">
                      <a:extLst>
                        <a:ext uri="{28A0092B-C50C-407E-A947-70E740481C1C}">
                          <a14:useLocalDpi xmlns:a14="http://schemas.microsoft.com/office/drawing/2010/main" val="0"/>
                        </a:ext>
                      </a:extLst>
                    </a:blip>
                    <a:stretch>
                      <a:fillRect/>
                    </a:stretch>
                  </pic:blipFill>
                  <pic:spPr>
                    <a:xfrm>
                      <a:off x="0" y="0"/>
                      <a:ext cx="6534932" cy="3603399"/>
                    </a:xfrm>
                    <a:prstGeom prst="rect">
                      <a:avLst/>
                    </a:prstGeom>
                  </pic:spPr>
                </pic:pic>
              </a:graphicData>
            </a:graphic>
          </wp:inline>
        </w:drawing>
      </w:r>
    </w:p>
    <w:p w14:paraId="66006746" w14:textId="77777777" w:rsidR="002D1307" w:rsidRPr="00491BDB" w:rsidRDefault="002D1307" w:rsidP="002D1307">
      <w:pPr>
        <w:rPr>
          <w:lang w:val="en-GB"/>
        </w:rPr>
      </w:pPr>
      <w:r w:rsidRPr="00491BDB">
        <w:rPr>
          <w:lang w:val="en-GB"/>
        </w:rPr>
        <w:t>Everyone Everyday, ACT</w:t>
      </w:r>
    </w:p>
    <w:p w14:paraId="3886DFA4" w14:textId="77777777" w:rsidR="002D1307" w:rsidRPr="00491BDB" w:rsidRDefault="002D1307" w:rsidP="002D1307">
      <w:r w:rsidRPr="00491BDB">
        <w:t>Everyone Everyday is a comprehensive social and emotional learning program that targets mainstream primary schools, and focuses on inclusion.</w:t>
      </w:r>
    </w:p>
    <w:p w14:paraId="293E700B" w14:textId="77777777" w:rsidR="002D1307" w:rsidRPr="00491BDB" w:rsidRDefault="002D1307" w:rsidP="00CB796D">
      <w:pPr>
        <w:rPr>
          <w:lang w:val="en-GB"/>
        </w:rPr>
      </w:pPr>
    </w:p>
    <w:p w14:paraId="5B5D2B30" w14:textId="77777777" w:rsidR="002D1307" w:rsidRPr="00491BDB" w:rsidRDefault="002D1307" w:rsidP="00CB796D">
      <w:pPr>
        <w:rPr>
          <w:lang w:val="en-GB"/>
        </w:rPr>
        <w:sectPr w:rsidR="002D1307" w:rsidRPr="00491BDB" w:rsidSect="004C75B1">
          <w:type w:val="continuous"/>
          <w:pgSz w:w="11907" w:h="16839" w:code="9"/>
          <w:pgMar w:top="1701" w:right="720" w:bottom="720" w:left="720" w:header="720" w:footer="227" w:gutter="0"/>
          <w:cols w:space="720"/>
          <w:noEndnote/>
          <w:docGrid w:linePitch="299"/>
        </w:sectPr>
      </w:pPr>
    </w:p>
    <w:p w14:paraId="204EBE6F" w14:textId="77777777" w:rsidR="002D1307" w:rsidRPr="00491BDB" w:rsidRDefault="00291023" w:rsidP="00291023">
      <w:pPr>
        <w:pStyle w:val="Heading1"/>
        <w:ind w:left="3969"/>
        <w:rPr>
          <w:lang w:val="en-GB"/>
        </w:rPr>
      </w:pPr>
      <w:bookmarkStart w:id="838" w:name="_Toc516656261"/>
      <w:bookmarkStart w:id="839" w:name="_Toc516656816"/>
      <w:bookmarkStart w:id="840" w:name="_Toc516657371"/>
      <w:bookmarkStart w:id="841" w:name="_Toc528664016"/>
      <w:r w:rsidRPr="00491BDB">
        <w:rPr>
          <w:lang w:val="en-GB"/>
        </w:rPr>
        <w:lastRenderedPageBreak/>
        <w:t>Outcome 6: Health and Wellbeing</w:t>
      </w:r>
      <w:bookmarkEnd w:id="838"/>
      <w:bookmarkEnd w:id="839"/>
      <w:bookmarkEnd w:id="840"/>
      <w:bookmarkEnd w:id="841"/>
    </w:p>
    <w:p w14:paraId="07EC74AE" w14:textId="77777777" w:rsidR="00291023" w:rsidRPr="00491BDB" w:rsidRDefault="00291023" w:rsidP="00291023">
      <w:pPr>
        <w:ind w:left="3969"/>
        <w:rPr>
          <w:sz w:val="24"/>
          <w:szCs w:val="28"/>
          <w:lang w:val="en-GB"/>
        </w:rPr>
      </w:pPr>
      <w:r w:rsidRPr="00491BDB">
        <w:rPr>
          <w:sz w:val="24"/>
          <w:szCs w:val="28"/>
          <w:lang w:val="en-GB"/>
        </w:rPr>
        <w:t>People with disability attain highest possible health and wellbeing outcomes throughout their lives</w:t>
      </w:r>
    </w:p>
    <w:p w14:paraId="1544EE36" w14:textId="77777777" w:rsidR="00291023" w:rsidRPr="00491BDB" w:rsidRDefault="00291023" w:rsidP="00CB796D">
      <w:pPr>
        <w:rPr>
          <w:b/>
          <w:bCs/>
          <w:lang w:val="en-GB"/>
        </w:rPr>
      </w:pPr>
    </w:p>
    <w:p w14:paraId="10734D89" w14:textId="77777777" w:rsidR="00713EA8" w:rsidRPr="00491BDB" w:rsidRDefault="00713EA8" w:rsidP="00713EA8">
      <w:pPr>
        <w:spacing w:before="8880"/>
        <w:rPr>
          <w:color w:val="FFFFFF" w:themeColor="background1"/>
          <w:lang w:val="en-GB"/>
        </w:rPr>
      </w:pPr>
      <w:r w:rsidRPr="00491BDB">
        <w:rPr>
          <w:color w:val="FFFFFF" w:themeColor="background1"/>
          <w:lang w:val="en-GB"/>
        </w:rPr>
        <w:t>Victorian Aboriginal Health Service</w:t>
      </w:r>
    </w:p>
    <w:p w14:paraId="327231EC" w14:textId="77777777" w:rsidR="00713EA8" w:rsidRPr="00491BDB" w:rsidRDefault="00713EA8" w:rsidP="00713EA8">
      <w:pPr>
        <w:rPr>
          <w:color w:val="FFFFFF" w:themeColor="background1"/>
        </w:rPr>
      </w:pPr>
      <w:r w:rsidRPr="00491BDB">
        <w:rPr>
          <w:color w:val="FFFFFF" w:themeColor="background1"/>
        </w:rPr>
        <w:t>The health status of people with disability is poorer than the general population in ways that are not always related directly to an individual’s disability. Discrimination and a lack of inclusion have a negative effect on a person’s health, both directly and indirectly.</w:t>
      </w:r>
    </w:p>
    <w:p w14:paraId="61F20A91" w14:textId="77777777" w:rsidR="00476F43" w:rsidRPr="00491BDB" w:rsidRDefault="00713EA8" w:rsidP="00713EA8">
      <w:pPr>
        <w:rPr>
          <w:color w:val="FFFFFF" w:themeColor="background1"/>
        </w:rPr>
        <w:sectPr w:rsidR="00476F43" w:rsidRPr="00491BDB" w:rsidSect="004C75B1">
          <w:headerReference w:type="default" r:id="rId55"/>
          <w:pgSz w:w="11907" w:h="16839" w:code="9"/>
          <w:pgMar w:top="1701" w:right="720" w:bottom="284" w:left="720" w:header="720" w:footer="227" w:gutter="0"/>
          <w:cols w:space="720"/>
          <w:noEndnote/>
          <w:docGrid w:linePitch="299"/>
        </w:sectPr>
      </w:pPr>
      <w:r w:rsidRPr="00491BDB">
        <w:rPr>
          <w:color w:val="FFFFFF" w:themeColor="background1"/>
        </w:rPr>
        <w:t>Aboriginal and Torres Strait Islander people are 1.8 times more likely to have a disability than other Australians. The Victorian Aboriginal Health Service was established in 1972 to address the specific medical needs of Victorian Aboriginal and Torres Strait Islander communities. As well as providing a variety of medical services, the Victorian Aboriginal Health Service is committed to supporting the wellbeing of the community.</w:t>
      </w:r>
    </w:p>
    <w:p w14:paraId="1D8C42BB" w14:textId="77777777" w:rsidR="00713EA8" w:rsidRPr="00491BDB" w:rsidRDefault="008E65C4" w:rsidP="008E65C4">
      <w:pPr>
        <w:pStyle w:val="Heading1"/>
        <w:rPr>
          <w:lang w:val="en-GB"/>
        </w:rPr>
      </w:pPr>
      <w:bookmarkStart w:id="842" w:name="_Toc516655152"/>
      <w:bookmarkStart w:id="843" w:name="_Toc516655707"/>
      <w:bookmarkStart w:id="844" w:name="_Toc516656262"/>
      <w:bookmarkStart w:id="845" w:name="_Toc516656817"/>
      <w:bookmarkStart w:id="846" w:name="_Toc516657372"/>
      <w:bookmarkStart w:id="847" w:name="_Toc528664017"/>
      <w:r w:rsidRPr="00491BDB">
        <w:rPr>
          <w:lang w:val="en-GB"/>
        </w:rPr>
        <w:lastRenderedPageBreak/>
        <w:t>Policy directions</w:t>
      </w:r>
      <w:bookmarkEnd w:id="842"/>
      <w:bookmarkEnd w:id="843"/>
      <w:bookmarkEnd w:id="844"/>
      <w:bookmarkEnd w:id="845"/>
      <w:bookmarkEnd w:id="846"/>
      <w:bookmarkEnd w:id="847"/>
    </w:p>
    <w:p w14:paraId="28E8C28C" w14:textId="77777777" w:rsidR="008E65C4" w:rsidRPr="00491BDB" w:rsidRDefault="008E65C4" w:rsidP="00713EA8">
      <w:pPr>
        <w:rPr>
          <w:lang w:val="en-GB"/>
        </w:rPr>
        <w:sectPr w:rsidR="008E65C4" w:rsidRPr="00491BDB" w:rsidSect="004C75B1">
          <w:headerReference w:type="default" r:id="rId56"/>
          <w:pgSz w:w="11907" w:h="16839" w:code="9"/>
          <w:pgMar w:top="1701" w:right="720" w:bottom="284" w:left="720" w:header="720" w:footer="227" w:gutter="0"/>
          <w:cols w:space="720"/>
          <w:noEndnote/>
          <w:docGrid w:linePitch="299"/>
        </w:sectPr>
      </w:pPr>
    </w:p>
    <w:p w14:paraId="047C3AB2" w14:textId="77777777" w:rsidR="008E65C4" w:rsidRPr="00491BDB" w:rsidRDefault="008E65C4" w:rsidP="008E65C4">
      <w:r w:rsidRPr="00491BDB">
        <w:t>All health service providers (including hospitals, general practices, specialist services, allied health, dental health, mental health, population health programs and ambulance services) have the capabilities to meet the needs of people with disability.</w:t>
      </w:r>
    </w:p>
    <w:p w14:paraId="2CE47D3B" w14:textId="77777777" w:rsidR="008E65C4" w:rsidRPr="00491BDB" w:rsidRDefault="008E65C4" w:rsidP="008E65C4">
      <w:r w:rsidRPr="00491BDB">
        <w:t>Timely, comprehensive and effective prevention and early intervention health services for people with disability.</w:t>
      </w:r>
    </w:p>
    <w:p w14:paraId="54A50D9C" w14:textId="77777777" w:rsidR="008E65C4" w:rsidRPr="00491BDB" w:rsidRDefault="008E65C4" w:rsidP="008E65C4">
      <w:r w:rsidRPr="00491BDB">
        <w:t>Universal health reforms and initiatives address the needs of people with disability, their families and carers.</w:t>
      </w:r>
    </w:p>
    <w:p w14:paraId="5B07F6F5" w14:textId="77777777" w:rsidR="00A1308A" w:rsidRPr="00491BDB" w:rsidRDefault="008E65C4" w:rsidP="008E65C4">
      <w:r w:rsidRPr="00491BDB">
        <w:t>Factors fundamental to wellbeing and health status such as choice and control, social participation and relationships, to be supported in government policy and program design.</w:t>
      </w:r>
    </w:p>
    <w:p w14:paraId="5B99F450" w14:textId="77777777" w:rsidR="008E65C4" w:rsidRPr="00491BDB" w:rsidRDefault="008E65C4" w:rsidP="008E65C4">
      <w:pPr>
        <w:rPr>
          <w:b/>
          <w:bCs/>
          <w:lang w:val="en-GB"/>
        </w:rPr>
        <w:sectPr w:rsidR="008E65C4" w:rsidRPr="00491BDB" w:rsidSect="004C75B1">
          <w:type w:val="continuous"/>
          <w:pgSz w:w="11907" w:h="16839" w:code="9"/>
          <w:pgMar w:top="1701" w:right="720" w:bottom="720" w:left="720" w:header="720" w:footer="227" w:gutter="0"/>
          <w:cols w:space="720"/>
          <w:noEndnote/>
          <w:docGrid w:linePitch="299"/>
        </w:sectPr>
      </w:pPr>
    </w:p>
    <w:p w14:paraId="3C3E7CB3" w14:textId="77777777" w:rsidR="008E65C4" w:rsidRPr="00491BDB" w:rsidRDefault="008E65C4" w:rsidP="008E65C4">
      <w:pPr>
        <w:pStyle w:val="Heading2"/>
        <w:rPr>
          <w:lang w:val="en-GB"/>
        </w:rPr>
      </w:pPr>
      <w:bookmarkStart w:id="848" w:name="_Toc516655153"/>
      <w:bookmarkStart w:id="849" w:name="_Toc516655708"/>
      <w:bookmarkStart w:id="850" w:name="_Toc516656263"/>
      <w:bookmarkStart w:id="851" w:name="_Toc516656818"/>
      <w:bookmarkStart w:id="852" w:name="_Toc516657373"/>
      <w:bookmarkStart w:id="853" w:name="_Toc528664018"/>
      <w:r w:rsidRPr="00491BDB">
        <w:rPr>
          <w:lang w:val="en-GB"/>
        </w:rPr>
        <w:t>Indicators of changing trends</w:t>
      </w:r>
      <w:bookmarkEnd w:id="848"/>
      <w:bookmarkEnd w:id="849"/>
      <w:bookmarkEnd w:id="850"/>
      <w:bookmarkEnd w:id="851"/>
      <w:bookmarkEnd w:id="852"/>
      <w:bookmarkEnd w:id="853"/>
      <w:r w:rsidRPr="00491BDB">
        <w:rPr>
          <w:lang w:val="en-GB"/>
        </w:rPr>
        <w:t xml:space="preserve"> </w:t>
      </w:r>
    </w:p>
    <w:p w14:paraId="4442BE7C" w14:textId="77777777" w:rsidR="008E65C4" w:rsidRPr="00491BDB" w:rsidRDefault="008E65C4" w:rsidP="008E65C4">
      <w:r w:rsidRPr="00491BDB">
        <w:t>Good health is an important part of wellbeing for all people. People with disability experience significantly worse health outcomes than the general community. These poorer health outcomes include aspects of health that are unrelated to the specific health conditions associated with their disability.</w:t>
      </w:r>
    </w:p>
    <w:p w14:paraId="4F92849F" w14:textId="77777777" w:rsidR="008E65C4" w:rsidRPr="00491BDB" w:rsidRDefault="008E65C4" w:rsidP="008E65C4">
      <w:r w:rsidRPr="00491BDB">
        <w:t xml:space="preserve">The most recent data on </w:t>
      </w:r>
      <w:r w:rsidR="00FA6EA7" w:rsidRPr="00491BDB">
        <w:t xml:space="preserve">health and wellbeing </w:t>
      </w:r>
      <w:r w:rsidRPr="00491BDB">
        <w:t xml:space="preserve">was published in the 2015 SDAC and the </w:t>
      </w:r>
      <w:r w:rsidRPr="00491BDB">
        <w:rPr>
          <w:i/>
          <w:iCs/>
        </w:rPr>
        <w:t>National Health Survey 2014-15</w:t>
      </w:r>
      <w:r w:rsidRPr="00491BDB">
        <w:t xml:space="preserve">. </w:t>
      </w:r>
    </w:p>
    <w:p w14:paraId="42F69EFA" w14:textId="77777777" w:rsidR="008E65C4" w:rsidRPr="00491BDB" w:rsidRDefault="008E65C4" w:rsidP="008E65C4">
      <w:pPr>
        <w:pStyle w:val="Heading3"/>
        <w:rPr>
          <w:lang w:val="en-GB"/>
        </w:rPr>
      </w:pPr>
      <w:bookmarkStart w:id="854" w:name="_Toc516655154"/>
      <w:bookmarkStart w:id="855" w:name="_Toc516655709"/>
      <w:bookmarkStart w:id="856" w:name="_Toc516656264"/>
      <w:bookmarkStart w:id="857" w:name="_Toc516656819"/>
      <w:bookmarkStart w:id="858" w:name="_Toc516657374"/>
      <w:bookmarkStart w:id="859" w:name="_Toc528664019"/>
      <w:r w:rsidRPr="00491BDB">
        <w:rPr>
          <w:lang w:val="en-GB"/>
        </w:rPr>
        <w:t>Health</w:t>
      </w:r>
      <w:bookmarkEnd w:id="854"/>
      <w:bookmarkEnd w:id="855"/>
      <w:bookmarkEnd w:id="856"/>
      <w:bookmarkEnd w:id="857"/>
      <w:bookmarkEnd w:id="858"/>
      <w:bookmarkEnd w:id="859"/>
    </w:p>
    <w:p w14:paraId="0A3DC726" w14:textId="77777777" w:rsidR="008E65C4" w:rsidRPr="00491BDB" w:rsidRDefault="008E65C4" w:rsidP="008E65C4">
      <w:r w:rsidRPr="00491BDB">
        <w:t xml:space="preserve">The data on self-assessed general health for people with disability is mixed. While the rate of people who assessed their health as being poor has remained steady since 2010, the rate of people who assessed their health as fair, good or better than good has decreased slightly. Since 2012 there have been no significant improvements in the self perceived health status of people with disability. </w:t>
      </w:r>
    </w:p>
    <w:p w14:paraId="7F0DA69C" w14:textId="77777777" w:rsidR="008E65C4" w:rsidRPr="00491BDB" w:rsidRDefault="008E65C4" w:rsidP="008E65C4">
      <w:pPr>
        <w:pStyle w:val="Heading3"/>
        <w:rPr>
          <w:lang w:val="en-GB"/>
        </w:rPr>
      </w:pPr>
      <w:bookmarkStart w:id="860" w:name="_Toc516655155"/>
      <w:bookmarkStart w:id="861" w:name="_Toc516655710"/>
      <w:bookmarkStart w:id="862" w:name="_Toc516656265"/>
      <w:bookmarkStart w:id="863" w:name="_Toc516656820"/>
      <w:bookmarkStart w:id="864" w:name="_Toc516657375"/>
      <w:bookmarkStart w:id="865" w:name="_Toc528664020"/>
      <w:r w:rsidRPr="00491BDB">
        <w:rPr>
          <w:lang w:val="en-GB"/>
        </w:rPr>
        <w:t>Preventable disease</w:t>
      </w:r>
      <w:bookmarkEnd w:id="860"/>
      <w:bookmarkEnd w:id="861"/>
      <w:bookmarkEnd w:id="862"/>
      <w:bookmarkEnd w:id="863"/>
      <w:bookmarkEnd w:id="864"/>
      <w:bookmarkEnd w:id="865"/>
    </w:p>
    <w:p w14:paraId="49BDBC83" w14:textId="77777777" w:rsidR="008E65C4" w:rsidRPr="00491BDB" w:rsidRDefault="008E65C4" w:rsidP="008E65C4">
      <w:r w:rsidRPr="00491BDB">
        <w:t xml:space="preserve">Specific lifestyle factors affect health, such as smoking, alcohol consumption, exercise and diet. </w:t>
      </w:r>
    </w:p>
    <w:p w14:paraId="0EF5C196" w14:textId="77777777" w:rsidR="008E65C4" w:rsidRPr="00491BDB" w:rsidRDefault="008E65C4" w:rsidP="008E65C4">
      <w:r w:rsidRPr="00491BDB">
        <w:t xml:space="preserve">People with disability continue to have higher health lifestyle risk factors than the broader community. However, these risk factors are </w:t>
      </w:r>
      <w:r w:rsidRPr="00491BDB">
        <w:t xml:space="preserve">slowly decreasing. In 2011-12, almost </w:t>
      </w:r>
      <w:r w:rsidRPr="00491BDB">
        <w:br/>
        <w:t xml:space="preserve">19 per cent of people with profound or severe core activity limitation were daily smokers. </w:t>
      </w:r>
      <w:r w:rsidRPr="00491BDB">
        <w:br/>
        <w:t xml:space="preserve">This decreased to 15 per cent in 2014-15. </w:t>
      </w:r>
    </w:p>
    <w:p w14:paraId="051062B9" w14:textId="77777777" w:rsidR="008E65C4" w:rsidRPr="00491BDB" w:rsidRDefault="008E65C4" w:rsidP="008E65C4">
      <w:r w:rsidRPr="00491BDB">
        <w:t>Similarly, the rate of people with profound</w:t>
      </w:r>
      <w:r w:rsidRPr="00491BDB">
        <w:br/>
        <w:t>or severe core activity limitation that are overweight or obese has improved, decreasing from 76 per cent in 2011-12 to 74 per cent in 2014-15.</w:t>
      </w:r>
    </w:p>
    <w:p w14:paraId="60A814C5" w14:textId="77777777" w:rsidR="00E10D0C" w:rsidRPr="00491BDB" w:rsidRDefault="008E65C4" w:rsidP="008E65C4">
      <w:pPr>
        <w:rPr>
          <w:lang w:val="en-GB"/>
        </w:rPr>
        <w:sectPr w:rsidR="00E10D0C" w:rsidRPr="00491BDB" w:rsidSect="004C75B1">
          <w:type w:val="continuous"/>
          <w:pgSz w:w="11907" w:h="16839" w:code="9"/>
          <w:pgMar w:top="1701" w:right="720" w:bottom="993" w:left="720" w:header="720" w:footer="227" w:gutter="0"/>
          <w:cols w:num="2" w:space="720"/>
          <w:noEndnote/>
          <w:docGrid w:linePitch="299"/>
        </w:sectPr>
      </w:pPr>
      <w:r w:rsidRPr="00491BDB">
        <w:rPr>
          <w:noProof/>
          <w:lang w:val="en-AU" w:eastAsia="en-AU"/>
        </w:rPr>
        <w:drawing>
          <wp:inline distT="0" distB="0" distL="0" distR="0" wp14:anchorId="25706BAE" wp14:editId="64DFC8D3">
            <wp:extent cx="3094355" cy="4088765"/>
            <wp:effectExtent l="0" t="0" r="0" b="6985"/>
            <wp:docPr id="24" name="Picture 24" title="Compared to the broader community, people with profound or severe core activity limitation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6Diagram1.jpg"/>
                    <pic:cNvPicPr/>
                  </pic:nvPicPr>
                  <pic:blipFill>
                    <a:blip r:embed="rId57">
                      <a:extLst>
                        <a:ext uri="{28A0092B-C50C-407E-A947-70E740481C1C}">
                          <a14:useLocalDpi xmlns:a14="http://schemas.microsoft.com/office/drawing/2010/main" val="0"/>
                        </a:ext>
                      </a:extLst>
                    </a:blip>
                    <a:stretch>
                      <a:fillRect/>
                    </a:stretch>
                  </pic:blipFill>
                  <pic:spPr>
                    <a:xfrm>
                      <a:off x="0" y="0"/>
                      <a:ext cx="3094355" cy="4088765"/>
                    </a:xfrm>
                    <a:prstGeom prst="rect">
                      <a:avLst/>
                    </a:prstGeom>
                  </pic:spPr>
                </pic:pic>
              </a:graphicData>
            </a:graphic>
          </wp:inline>
        </w:drawing>
      </w:r>
    </w:p>
    <w:p w14:paraId="2B31A0EF" w14:textId="77777777" w:rsidR="00F93308" w:rsidRPr="00491BDB" w:rsidRDefault="00F93308" w:rsidP="001823D2">
      <w:pPr>
        <w:pStyle w:val="Heading1"/>
        <w:rPr>
          <w:lang w:val="en-GB"/>
        </w:rPr>
      </w:pPr>
      <w:bookmarkStart w:id="866" w:name="_Toc516655156"/>
      <w:bookmarkStart w:id="867" w:name="_Toc516655711"/>
      <w:bookmarkStart w:id="868" w:name="_Toc516656266"/>
      <w:bookmarkStart w:id="869" w:name="_Toc516656821"/>
      <w:bookmarkStart w:id="870" w:name="_Toc516657376"/>
      <w:bookmarkStart w:id="871" w:name="_Toc528664021"/>
      <w:r w:rsidRPr="00491BDB">
        <w:rPr>
          <w:lang w:val="en-GB"/>
        </w:rPr>
        <w:lastRenderedPageBreak/>
        <w:t>What people with disability have to say about Outcome 6 – Health and Wellbeing</w:t>
      </w:r>
      <w:bookmarkEnd w:id="866"/>
      <w:bookmarkEnd w:id="867"/>
      <w:bookmarkEnd w:id="868"/>
      <w:bookmarkEnd w:id="869"/>
      <w:bookmarkEnd w:id="870"/>
      <w:bookmarkEnd w:id="871"/>
      <w:r w:rsidRPr="00491BDB">
        <w:rPr>
          <w:lang w:val="en-GB"/>
        </w:rPr>
        <w:t xml:space="preserve"> </w:t>
      </w:r>
    </w:p>
    <w:p w14:paraId="29F7C2B9" w14:textId="77777777" w:rsidR="001823D2" w:rsidRPr="00491BDB" w:rsidRDefault="001823D2" w:rsidP="00F93308">
      <w:pPr>
        <w:sectPr w:rsidR="001823D2" w:rsidRPr="00491BDB" w:rsidSect="004C75B1">
          <w:type w:val="continuous"/>
          <w:pgSz w:w="11907" w:h="16839" w:code="9"/>
          <w:pgMar w:top="1701" w:right="720" w:bottom="720" w:left="720" w:header="720" w:footer="227" w:gutter="0"/>
          <w:cols w:space="720"/>
          <w:noEndnote/>
          <w:docGrid w:linePitch="299"/>
        </w:sectPr>
      </w:pPr>
    </w:p>
    <w:p w14:paraId="20F5FB24" w14:textId="77777777" w:rsidR="001146B6" w:rsidRPr="00491BDB" w:rsidRDefault="001146B6" w:rsidP="001146B6">
      <w:r w:rsidRPr="00491BDB">
        <w:t xml:space="preserve">To inform the 2016 Progress Report, the Department of Social Services conducted a survey during August and September 2017 to receive feedback from people with disability, their families and carers, on progress and achievements against the Strategy. The views of people with disability, their families and carers, and their representative organisations provide valuable insight on progress made and where further effort is needed. </w:t>
      </w:r>
    </w:p>
    <w:p w14:paraId="17B055F1" w14:textId="77777777" w:rsidR="00F93308" w:rsidRPr="00491BDB" w:rsidRDefault="00F93308" w:rsidP="00F93308">
      <w:r w:rsidRPr="00491BDB">
        <w:t>People with disability felt there has been some improvement in the health and wellbeing of people with disability. However, people with disability highlighted the wide range of barriers that they continue to experience in seeking the highest possible health and wellbeing outcomes.</w:t>
      </w:r>
    </w:p>
    <w:p w14:paraId="62DDCB6D" w14:textId="77777777" w:rsidR="00F93308" w:rsidRPr="00491BDB" w:rsidRDefault="00F93308" w:rsidP="00F93308">
      <w:r w:rsidRPr="00491BDB">
        <w:t xml:space="preserve">People with disability indicated that local community health services tended to be somewhat accessible; however, further work is needed to improve these services. Issues such as the cost of health care, flexible appointments, management of complex health issues, communication, availability of specialists, and availability of trained health professionals were raised as ongoing issues needing attention. </w:t>
      </w:r>
    </w:p>
    <w:p w14:paraId="71D1FC5F" w14:textId="77777777" w:rsidR="00F93308" w:rsidRPr="00491BDB" w:rsidRDefault="00F93308" w:rsidP="00F93308">
      <w:r w:rsidRPr="00491BDB">
        <w:t>The lack of mental health services for people with disability was a common concern in feedback from people with disability. Similar to specialist services, the high cost of these services is a barrier to treatment and makes cost of care, which is an important component of mental health care, increasingly difficult.</w:t>
      </w:r>
    </w:p>
    <w:p w14:paraId="1FCBB84F" w14:textId="77777777" w:rsidR="00077735" w:rsidRPr="00491BDB" w:rsidRDefault="00F93308" w:rsidP="00F93308">
      <w:pPr>
        <w:sectPr w:rsidR="00077735" w:rsidRPr="00491BDB" w:rsidSect="004C75B1">
          <w:type w:val="continuous"/>
          <w:pgSz w:w="11907" w:h="16839" w:code="9"/>
          <w:pgMar w:top="1701" w:right="720" w:bottom="720" w:left="720" w:header="720" w:footer="227" w:gutter="0"/>
          <w:cols w:num="2" w:space="720"/>
          <w:noEndnote/>
          <w:docGrid w:linePitch="299"/>
        </w:sectPr>
      </w:pPr>
      <w:r w:rsidRPr="00491BDB">
        <w:t xml:space="preserve">The following section outlines key achievements and progress made by the Australian Government, and state and territory governments, across Outcome 6 of the Strategy. Further examples of achievements and progress by all levels of government is available in Appendix 1. </w:t>
      </w:r>
    </w:p>
    <w:p w14:paraId="656A6279" w14:textId="77777777" w:rsidR="00077735" w:rsidRPr="00491BDB" w:rsidRDefault="00077735" w:rsidP="00077735">
      <w:pPr>
        <w:pStyle w:val="Heading1"/>
        <w:rPr>
          <w:lang w:val="en-GB"/>
        </w:rPr>
      </w:pPr>
      <w:bookmarkStart w:id="872" w:name="_Toc516655157"/>
      <w:bookmarkStart w:id="873" w:name="_Toc516655712"/>
      <w:bookmarkStart w:id="874" w:name="_Toc516656267"/>
      <w:bookmarkStart w:id="875" w:name="_Toc516656822"/>
      <w:bookmarkStart w:id="876" w:name="_Toc516657377"/>
      <w:bookmarkStart w:id="877" w:name="_Toc528664022"/>
      <w:r w:rsidRPr="00491BDB">
        <w:rPr>
          <w:lang w:val="en-GB"/>
        </w:rPr>
        <w:lastRenderedPageBreak/>
        <w:t>Australian Government initiatives</w:t>
      </w:r>
      <w:bookmarkEnd w:id="872"/>
      <w:bookmarkEnd w:id="873"/>
      <w:bookmarkEnd w:id="874"/>
      <w:bookmarkEnd w:id="875"/>
      <w:bookmarkEnd w:id="876"/>
      <w:bookmarkEnd w:id="877"/>
      <w:r w:rsidRPr="00491BDB">
        <w:rPr>
          <w:lang w:val="en-GB"/>
        </w:rPr>
        <w:t xml:space="preserve"> </w:t>
      </w:r>
    </w:p>
    <w:p w14:paraId="3D50A981" w14:textId="77777777" w:rsidR="00077735" w:rsidRPr="00491BDB" w:rsidRDefault="00077735" w:rsidP="00077735">
      <w:pPr>
        <w:pStyle w:val="Heading2"/>
        <w:rPr>
          <w:lang w:val="en-GB"/>
        </w:rPr>
      </w:pPr>
      <w:bookmarkStart w:id="878" w:name="_Toc516655158"/>
      <w:bookmarkStart w:id="879" w:name="_Toc516655713"/>
      <w:bookmarkStart w:id="880" w:name="_Toc516656268"/>
      <w:bookmarkStart w:id="881" w:name="_Toc516656823"/>
      <w:bookmarkStart w:id="882" w:name="_Toc516657378"/>
      <w:bookmarkStart w:id="883" w:name="_Toc528664023"/>
      <w:r w:rsidRPr="00491BDB">
        <w:rPr>
          <w:lang w:val="en-GB"/>
        </w:rPr>
        <w:t>Primary Health Network Program</w:t>
      </w:r>
      <w:bookmarkEnd w:id="878"/>
      <w:bookmarkEnd w:id="879"/>
      <w:bookmarkEnd w:id="880"/>
      <w:bookmarkEnd w:id="881"/>
      <w:bookmarkEnd w:id="882"/>
      <w:bookmarkEnd w:id="883"/>
      <w:r w:rsidRPr="00491BDB">
        <w:rPr>
          <w:lang w:val="en-GB"/>
        </w:rPr>
        <w:t xml:space="preserve"> </w:t>
      </w:r>
    </w:p>
    <w:p w14:paraId="5A8382C4" w14:textId="77777777" w:rsidR="00077735" w:rsidRPr="00491BDB" w:rsidRDefault="00077735" w:rsidP="00077735">
      <w:r w:rsidRPr="00491BDB">
        <w:t xml:space="preserve">Thirty-one Primary Health Networks (PHNs) have been established as a national network of independent primary health care organisations. PHNs have two key objectives: </w:t>
      </w:r>
    </w:p>
    <w:p w14:paraId="023C8F4B" w14:textId="77777777" w:rsidR="00077735" w:rsidRPr="00491BDB" w:rsidRDefault="00077735" w:rsidP="00B44C4F">
      <w:pPr>
        <w:pStyle w:val="Bullets"/>
      </w:pPr>
      <w:r w:rsidRPr="00491BDB">
        <w:t xml:space="preserve">To improve the efficiency and effectiveness of medical services for patients, particularly those at risk of poor health outcomes. </w:t>
      </w:r>
    </w:p>
    <w:p w14:paraId="6851EDE9" w14:textId="77777777" w:rsidR="00077735" w:rsidRPr="00491BDB" w:rsidRDefault="00077735" w:rsidP="00B44C4F">
      <w:pPr>
        <w:pStyle w:val="Bullets"/>
      </w:pPr>
      <w:r w:rsidRPr="00491BDB">
        <w:t xml:space="preserve">To improve the coordination of care, to ensure patients receive the right care, in the right place, at the right time. </w:t>
      </w:r>
    </w:p>
    <w:p w14:paraId="2A20F04B" w14:textId="77777777" w:rsidR="00077735" w:rsidRPr="00491BDB" w:rsidRDefault="00077735" w:rsidP="00077735">
      <w:r w:rsidRPr="00491BDB">
        <w:t>All PHNs are required to understand their region’s health needs and service gaps and to identify priority activities for commissioning. To do this they consult with a wide range of primary health care providers and the community, including people with disability and their sector representatives.</w:t>
      </w:r>
    </w:p>
    <w:p w14:paraId="4CAF4643" w14:textId="77777777" w:rsidR="00077735" w:rsidRPr="00491BDB" w:rsidRDefault="00077735" w:rsidP="00077735">
      <w:pPr>
        <w:pStyle w:val="Heading2"/>
        <w:rPr>
          <w:lang w:val="en-GB"/>
        </w:rPr>
      </w:pPr>
      <w:bookmarkStart w:id="884" w:name="_Toc516655159"/>
      <w:bookmarkStart w:id="885" w:name="_Toc516655714"/>
      <w:bookmarkStart w:id="886" w:name="_Toc516656269"/>
      <w:bookmarkStart w:id="887" w:name="_Toc516656824"/>
      <w:bookmarkStart w:id="888" w:name="_Toc516657379"/>
      <w:bookmarkStart w:id="889" w:name="_Toc528664024"/>
      <w:r w:rsidRPr="00491BDB">
        <w:rPr>
          <w:lang w:val="en-GB"/>
        </w:rPr>
        <w:t>My Health Record</w:t>
      </w:r>
      <w:bookmarkEnd w:id="884"/>
      <w:bookmarkEnd w:id="885"/>
      <w:bookmarkEnd w:id="886"/>
      <w:bookmarkEnd w:id="887"/>
      <w:bookmarkEnd w:id="888"/>
      <w:bookmarkEnd w:id="889"/>
    </w:p>
    <w:p w14:paraId="7B274A15" w14:textId="77777777" w:rsidR="00077735" w:rsidRPr="00491BDB" w:rsidRDefault="00077735" w:rsidP="00077735">
      <w:r w:rsidRPr="00491BDB">
        <w:t xml:space="preserve">My Health Record is the national digital health record system. A My Health Record contains important health information like allergies, medical conditions and treatments, medicine details, and test or scan reports that can be accessed through one system. Healthcare providers including doctors, specialists and hospital staff can see it online from anywhere and at any time. </w:t>
      </w:r>
    </w:p>
    <w:p w14:paraId="2D520E5A" w14:textId="77777777" w:rsidR="00077735" w:rsidRPr="00491BDB" w:rsidRDefault="00077735" w:rsidP="00077735">
      <w:r w:rsidRPr="00491BDB">
        <w:t xml:space="preserve">My Health Record aims to provide better access to important healthcare information, improve safety through access to information in a medical emergency and be more convenient by removing the need to remember and repeat health history. My Health Record will improve the accuracy of healthcare information transfer. This is particularly helpful for people with disability with cognitive or </w:t>
      </w:r>
      <w:r w:rsidRPr="00491BDB">
        <w:t>memory difficulties, or who use non</w:t>
      </w:r>
      <w:r w:rsidR="0085662C" w:rsidRPr="00491BDB">
        <w:noBreakHyphen/>
      </w:r>
      <w:r w:rsidRPr="00491BDB">
        <w:t>standard communication methods.</w:t>
      </w:r>
    </w:p>
    <w:p w14:paraId="3FFD5CF3" w14:textId="77777777" w:rsidR="00077735" w:rsidRPr="00491BDB" w:rsidRDefault="00077735" w:rsidP="00077735">
      <w:pPr>
        <w:pStyle w:val="Heading2"/>
        <w:rPr>
          <w:lang w:val="en-GB"/>
        </w:rPr>
      </w:pPr>
      <w:bookmarkStart w:id="890" w:name="_Toc516655160"/>
      <w:bookmarkStart w:id="891" w:name="_Toc516655715"/>
      <w:bookmarkStart w:id="892" w:name="_Toc516656270"/>
      <w:bookmarkStart w:id="893" w:name="_Toc516656825"/>
      <w:bookmarkStart w:id="894" w:name="_Toc516657380"/>
      <w:bookmarkStart w:id="895" w:name="_Toc528664025"/>
      <w:r w:rsidRPr="00491BDB">
        <w:rPr>
          <w:lang w:val="en-GB"/>
        </w:rPr>
        <w:t>National Health and Medical Research Council</w:t>
      </w:r>
      <w:bookmarkEnd w:id="890"/>
      <w:bookmarkEnd w:id="891"/>
      <w:bookmarkEnd w:id="892"/>
      <w:bookmarkEnd w:id="893"/>
      <w:bookmarkEnd w:id="894"/>
      <w:bookmarkEnd w:id="895"/>
    </w:p>
    <w:p w14:paraId="75E3B057" w14:textId="77777777" w:rsidR="00077735" w:rsidRPr="00491BDB" w:rsidRDefault="00077735" w:rsidP="00077735">
      <w:r w:rsidRPr="00491BDB">
        <w:t xml:space="preserve">The National Health and Medical Research Council (NHMRC) is Australia’s leading expert body promoting the development and maintenance of public and individual health standards and the provision of public funding for health and medical research. </w:t>
      </w:r>
    </w:p>
    <w:p w14:paraId="3AF0E02F" w14:textId="77777777" w:rsidR="00077735" w:rsidRPr="00491BDB" w:rsidRDefault="00077735" w:rsidP="00077735">
      <w:r w:rsidRPr="00491BDB">
        <w:t>NHMRC awards significant funding for high-quality research in many different areas relevant to disability. Examples include:</w:t>
      </w:r>
    </w:p>
    <w:p w14:paraId="45D5382D" w14:textId="77777777" w:rsidR="00077735" w:rsidRPr="00491BDB" w:rsidRDefault="00077735" w:rsidP="00E45C24">
      <w:pPr>
        <w:pStyle w:val="Bullets"/>
      </w:pPr>
      <w:r w:rsidRPr="00491BDB">
        <w:t>Centre for Research Excellence in traumatic brain injury rehabilitation, $2.67 million over five years</w:t>
      </w:r>
    </w:p>
    <w:p w14:paraId="1FD8ECAB" w14:textId="77777777" w:rsidR="00077735" w:rsidRPr="00491BDB" w:rsidRDefault="00077735" w:rsidP="00E45C24">
      <w:pPr>
        <w:pStyle w:val="Bullets"/>
      </w:pPr>
      <w:r w:rsidRPr="00491BDB">
        <w:t>Centre of Research Excellence in Disability and Health, $2.48 million over five years</w:t>
      </w:r>
    </w:p>
    <w:p w14:paraId="5FFC1930" w14:textId="77777777" w:rsidR="00077735" w:rsidRPr="00491BDB" w:rsidRDefault="00077735" w:rsidP="00E45C24">
      <w:pPr>
        <w:pStyle w:val="Bullets"/>
      </w:pPr>
      <w:r w:rsidRPr="00491BDB">
        <w:t xml:space="preserve">Improving the mental health outcomes of people with an intellectual disability, </w:t>
      </w:r>
      <w:r w:rsidRPr="00491BDB">
        <w:br/>
        <w:t>$1.18 million over five years</w:t>
      </w:r>
    </w:p>
    <w:p w14:paraId="655F21B3" w14:textId="77777777" w:rsidR="00077735" w:rsidRPr="00491BDB" w:rsidRDefault="00077735" w:rsidP="00E45C24">
      <w:pPr>
        <w:pStyle w:val="Bullets"/>
      </w:pPr>
      <w:r w:rsidRPr="00491BDB">
        <w:t>Increasing participation in exercise among young people with disability, $857,941 over three years.</w:t>
      </w:r>
    </w:p>
    <w:p w14:paraId="0D9CB303" w14:textId="77777777" w:rsidR="00077735" w:rsidRPr="00491BDB" w:rsidRDefault="00077735" w:rsidP="00077735">
      <w:pPr>
        <w:pStyle w:val="Heading1"/>
        <w:rPr>
          <w:lang w:val="en-GB"/>
        </w:rPr>
      </w:pPr>
      <w:bookmarkStart w:id="896" w:name="_Toc516655161"/>
      <w:bookmarkStart w:id="897" w:name="_Toc516655716"/>
      <w:bookmarkStart w:id="898" w:name="_Toc516656271"/>
      <w:bookmarkStart w:id="899" w:name="_Toc516656826"/>
      <w:bookmarkStart w:id="900" w:name="_Toc516657381"/>
      <w:bookmarkStart w:id="901" w:name="_Toc528664026"/>
      <w:r w:rsidRPr="00491BDB">
        <w:rPr>
          <w:lang w:val="en-GB"/>
        </w:rPr>
        <w:t>On the ground in the States and Territories</w:t>
      </w:r>
      <w:bookmarkEnd w:id="896"/>
      <w:bookmarkEnd w:id="897"/>
      <w:bookmarkEnd w:id="898"/>
      <w:bookmarkEnd w:id="899"/>
      <w:bookmarkEnd w:id="900"/>
      <w:bookmarkEnd w:id="901"/>
    </w:p>
    <w:p w14:paraId="4F8C2B8B" w14:textId="77777777" w:rsidR="00077735" w:rsidRPr="00491BDB" w:rsidRDefault="00077735" w:rsidP="00077735">
      <w:pPr>
        <w:pStyle w:val="Heading2"/>
        <w:rPr>
          <w:lang w:val="en-GB"/>
        </w:rPr>
      </w:pPr>
      <w:bookmarkStart w:id="902" w:name="_Toc516655162"/>
      <w:bookmarkStart w:id="903" w:name="_Toc516655717"/>
      <w:bookmarkStart w:id="904" w:name="_Toc516656272"/>
      <w:bookmarkStart w:id="905" w:name="_Toc516656827"/>
      <w:bookmarkStart w:id="906" w:name="_Toc516657382"/>
      <w:bookmarkStart w:id="907" w:name="_Toc528664027"/>
      <w:r w:rsidRPr="00491BDB">
        <w:rPr>
          <w:lang w:val="en-GB"/>
        </w:rPr>
        <w:t>Connect and Participate Expo, Australian Capital Territory</w:t>
      </w:r>
      <w:bookmarkEnd w:id="902"/>
      <w:bookmarkEnd w:id="903"/>
      <w:bookmarkEnd w:id="904"/>
      <w:bookmarkEnd w:id="905"/>
      <w:bookmarkEnd w:id="906"/>
      <w:bookmarkEnd w:id="907"/>
    </w:p>
    <w:p w14:paraId="4F6F48D7" w14:textId="77777777" w:rsidR="00077735" w:rsidRPr="00491BDB" w:rsidRDefault="00077735" w:rsidP="00077735">
      <w:r w:rsidRPr="00491BDB">
        <w:t>The Connect and Participate (CAP) Expo has been built around the need of people with disability to reduce isolation and join community activities and organisations that meet their interests. Research indicates that social isolation has impacts on health outcomes, similar to smoking.</w:t>
      </w:r>
    </w:p>
    <w:p w14:paraId="7B4A35AC" w14:textId="77777777" w:rsidR="00077735" w:rsidRPr="00491BDB" w:rsidRDefault="00077735" w:rsidP="00077735">
      <w:r w:rsidRPr="00491BDB">
        <w:t xml:space="preserve">The CAP Expo is an annual opportunity for Canberrans of all ages and abilities to interact with community groups and clubs. It has been </w:t>
      </w:r>
      <w:r w:rsidRPr="00491BDB">
        <w:lastRenderedPageBreak/>
        <w:t>dubbed ‘O’ Week for adults. The CAP Expo has been an annual event since inception by Disability ACT in 2014.</w:t>
      </w:r>
    </w:p>
    <w:p w14:paraId="68F9F1F5" w14:textId="77777777" w:rsidR="00077735" w:rsidRPr="00491BDB" w:rsidRDefault="00077735" w:rsidP="00077735">
      <w:r w:rsidRPr="00491BDB">
        <w:t xml:space="preserve">The CAP Expo was an outstanding success in 2015 and 2016, with an increase in participating groups and clubs to 160. In 2016, an estimated crowd of 8,000 attended the CAP Expo. Evaluation feedback estimates 2000 productive interactions between stallholders and attendees, with over 320 people joining a new group as a direct result of visiting the CAP Expo. </w:t>
      </w:r>
    </w:p>
    <w:p w14:paraId="57C42230" w14:textId="77777777" w:rsidR="00077735" w:rsidRPr="00491BDB" w:rsidRDefault="00077735" w:rsidP="00077735">
      <w:pPr>
        <w:pStyle w:val="Heading2"/>
        <w:rPr>
          <w:lang w:val="en-GB"/>
        </w:rPr>
      </w:pPr>
      <w:bookmarkStart w:id="908" w:name="_Toc516655163"/>
      <w:bookmarkStart w:id="909" w:name="_Toc516655718"/>
      <w:bookmarkStart w:id="910" w:name="_Toc516656273"/>
      <w:bookmarkStart w:id="911" w:name="_Toc516656828"/>
      <w:bookmarkStart w:id="912" w:name="_Toc516657383"/>
      <w:bookmarkStart w:id="913" w:name="_Toc528664028"/>
      <w:r w:rsidRPr="00491BDB">
        <w:rPr>
          <w:lang w:val="en-GB"/>
        </w:rPr>
        <w:t xml:space="preserve">Responding to Needs </w:t>
      </w:r>
      <w:r w:rsidR="00FA6EA7" w:rsidRPr="00491BDB">
        <w:rPr>
          <w:lang w:val="en-GB"/>
        </w:rPr>
        <w:t>D</w:t>
      </w:r>
      <w:r w:rsidRPr="00491BDB">
        <w:rPr>
          <w:lang w:val="en-GB"/>
        </w:rPr>
        <w:t>uring Hospitalisation, New South Wales</w:t>
      </w:r>
      <w:bookmarkEnd w:id="908"/>
      <w:bookmarkEnd w:id="909"/>
      <w:bookmarkEnd w:id="910"/>
      <w:bookmarkEnd w:id="911"/>
      <w:bookmarkEnd w:id="912"/>
      <w:bookmarkEnd w:id="913"/>
    </w:p>
    <w:p w14:paraId="1A6071A4" w14:textId="77777777" w:rsidR="00077735" w:rsidRPr="00491BDB" w:rsidRDefault="00077735" w:rsidP="00077735">
      <w:r w:rsidRPr="00491BDB">
        <w:t xml:space="preserve">In December 2016, the Ministry of Health completed a review of the New South Wales Health policy directive, </w:t>
      </w:r>
      <w:r w:rsidRPr="00491BDB">
        <w:rPr>
          <w:i/>
          <w:iCs/>
        </w:rPr>
        <w:t>People with Disability: Responding to Needs during Hospitalisation</w:t>
      </w:r>
      <w:r w:rsidRPr="00491BDB">
        <w:t xml:space="preserve">. The policy was revised in consultation with the New South Wales Health system, the New South Wales Department of Family and Community Services, the New South Wales Ombudsman’s Office, the Council for Intellectual Disability, the Physical Disability Council of New South Wales and academics. </w:t>
      </w:r>
    </w:p>
    <w:p w14:paraId="00F47121" w14:textId="77777777" w:rsidR="00077735" w:rsidRPr="00491BDB" w:rsidRDefault="00077735" w:rsidP="00077735">
      <w:pPr>
        <w:pStyle w:val="Heading2"/>
        <w:rPr>
          <w:lang w:val="en-GB"/>
        </w:rPr>
      </w:pPr>
      <w:bookmarkStart w:id="914" w:name="_Toc516655164"/>
      <w:bookmarkStart w:id="915" w:name="_Toc516655719"/>
      <w:bookmarkStart w:id="916" w:name="_Toc516656274"/>
      <w:bookmarkStart w:id="917" w:name="_Toc516656829"/>
      <w:bookmarkStart w:id="918" w:name="_Toc516657384"/>
      <w:bookmarkStart w:id="919" w:name="_Toc528664029"/>
      <w:r w:rsidRPr="00491BDB">
        <w:rPr>
          <w:lang w:val="en-GB"/>
        </w:rPr>
        <w:t>Hearing Services, Northern Territory</w:t>
      </w:r>
      <w:bookmarkEnd w:id="914"/>
      <w:bookmarkEnd w:id="915"/>
      <w:bookmarkEnd w:id="916"/>
      <w:bookmarkEnd w:id="917"/>
      <w:bookmarkEnd w:id="918"/>
      <w:bookmarkEnd w:id="919"/>
    </w:p>
    <w:p w14:paraId="3CA4BC94" w14:textId="77777777" w:rsidR="00077735" w:rsidRPr="00491BDB" w:rsidRDefault="00077735" w:rsidP="00077735">
      <w:r w:rsidRPr="00491BDB">
        <w:t>In the Northern Territory, the Department of Health provides a number of initiatives to improve access to hearing health services:</w:t>
      </w:r>
    </w:p>
    <w:p w14:paraId="16E35F73" w14:textId="77777777" w:rsidR="00077735" w:rsidRPr="00491BDB" w:rsidRDefault="00077735" w:rsidP="000A634F">
      <w:pPr>
        <w:pStyle w:val="Bullets"/>
      </w:pPr>
      <w:r w:rsidRPr="00491BDB">
        <w:t>Identification and diagnosis of permanent hearing loss through the Newborn Hearing Services program</w:t>
      </w:r>
    </w:p>
    <w:p w14:paraId="2BD16A03" w14:textId="77777777" w:rsidR="00077735" w:rsidRPr="00491BDB" w:rsidRDefault="00077735" w:rsidP="000A634F">
      <w:pPr>
        <w:pStyle w:val="Bullets"/>
      </w:pPr>
      <w:r w:rsidRPr="00491BDB">
        <w:t>Language interpreters for clients with hearing disability</w:t>
      </w:r>
    </w:p>
    <w:p w14:paraId="1BDCC783" w14:textId="77777777" w:rsidR="00077735" w:rsidRPr="00491BDB" w:rsidRDefault="00077735" w:rsidP="000A634F">
      <w:pPr>
        <w:pStyle w:val="Bullets"/>
      </w:pPr>
      <w:r w:rsidRPr="00491BDB">
        <w:t>Auslan interpreters for clients with significant hearing disability and who use Auslan to communicate</w:t>
      </w:r>
    </w:p>
    <w:p w14:paraId="7FDEBEEF" w14:textId="77777777" w:rsidR="00077735" w:rsidRPr="00491BDB" w:rsidRDefault="00077735" w:rsidP="000A634F">
      <w:pPr>
        <w:pStyle w:val="Bullets"/>
      </w:pPr>
      <w:r w:rsidRPr="00491BDB">
        <w:t xml:space="preserve">Ramps for hearing booths to allow access for clients using wheelchairs. </w:t>
      </w:r>
    </w:p>
    <w:p w14:paraId="1F4FC891" w14:textId="77777777" w:rsidR="00077735" w:rsidRPr="00491BDB" w:rsidRDefault="00077735" w:rsidP="00077735">
      <w:pPr>
        <w:pStyle w:val="Heading2"/>
        <w:rPr>
          <w:lang w:val="en-GB"/>
        </w:rPr>
      </w:pPr>
      <w:bookmarkStart w:id="920" w:name="_Toc516655165"/>
      <w:bookmarkStart w:id="921" w:name="_Toc516655720"/>
      <w:bookmarkStart w:id="922" w:name="_Toc516656275"/>
      <w:bookmarkStart w:id="923" w:name="_Toc516656830"/>
      <w:bookmarkStart w:id="924" w:name="_Toc516657385"/>
      <w:bookmarkStart w:id="925" w:name="_Toc528664030"/>
      <w:r w:rsidRPr="00491BDB">
        <w:rPr>
          <w:lang w:val="en-GB"/>
        </w:rPr>
        <w:t>Parent Connect, Queensland</w:t>
      </w:r>
      <w:bookmarkEnd w:id="920"/>
      <w:bookmarkEnd w:id="921"/>
      <w:bookmarkEnd w:id="922"/>
      <w:bookmarkEnd w:id="923"/>
      <w:bookmarkEnd w:id="924"/>
      <w:bookmarkEnd w:id="925"/>
    </w:p>
    <w:p w14:paraId="52CE3253" w14:textId="77777777" w:rsidR="00077735" w:rsidRPr="00491BDB" w:rsidRDefault="00077735" w:rsidP="00077735">
      <w:r w:rsidRPr="00491BDB">
        <w:t xml:space="preserve">The </w:t>
      </w:r>
      <w:r w:rsidR="00E9603E" w:rsidRPr="00491BDB">
        <w:t xml:space="preserve">Queensland </w:t>
      </w:r>
      <w:r w:rsidRPr="00491BDB">
        <w:t xml:space="preserve">Department of Communities, Disability Services </w:t>
      </w:r>
      <w:r w:rsidR="00FA6EA7" w:rsidRPr="00491BDB">
        <w:t xml:space="preserve">and Seniors </w:t>
      </w:r>
      <w:r w:rsidRPr="00491BDB">
        <w:t xml:space="preserve">develops and maintains a range of services to support parents of newborn or newly diagnosed children with disability. </w:t>
      </w:r>
    </w:p>
    <w:p w14:paraId="4B6D7737" w14:textId="77777777" w:rsidR="00077735" w:rsidRPr="00491BDB" w:rsidRDefault="00077735" w:rsidP="00077735">
      <w:r w:rsidRPr="00491BDB">
        <w:rPr>
          <w:i/>
          <w:iCs/>
        </w:rPr>
        <w:t xml:space="preserve">Parent Connect </w:t>
      </w:r>
      <w:r w:rsidRPr="00491BDB">
        <w:t xml:space="preserve">guides parents through planning and mapping to help determine the best possible response for their family, and offers a range of supports for up to 12 months to implement changes. In 2015-16, </w:t>
      </w:r>
      <w:r w:rsidRPr="00491BDB">
        <w:rPr>
          <w:i/>
          <w:iCs/>
        </w:rPr>
        <w:t>Parent Connect</w:t>
      </w:r>
      <w:r w:rsidRPr="00491BDB">
        <w:t xml:space="preserve"> provided support to 991 new parents through eight locations across Queensland.</w:t>
      </w:r>
    </w:p>
    <w:p w14:paraId="41834362" w14:textId="77777777" w:rsidR="00077735" w:rsidRPr="00491BDB" w:rsidRDefault="00077735" w:rsidP="00077735">
      <w:pPr>
        <w:pStyle w:val="Heading2"/>
        <w:rPr>
          <w:lang w:val="en-GB"/>
        </w:rPr>
      </w:pPr>
      <w:bookmarkStart w:id="926" w:name="_Toc516655166"/>
      <w:bookmarkStart w:id="927" w:name="_Toc516655721"/>
      <w:bookmarkStart w:id="928" w:name="_Toc516656276"/>
      <w:bookmarkStart w:id="929" w:name="_Toc516656831"/>
      <w:bookmarkStart w:id="930" w:name="_Toc516657386"/>
      <w:bookmarkStart w:id="931" w:name="_Toc528664031"/>
      <w:r w:rsidRPr="00491BDB">
        <w:rPr>
          <w:lang w:val="en-GB"/>
        </w:rPr>
        <w:t>Person Centred Approach to Health, South Australia</w:t>
      </w:r>
      <w:bookmarkEnd w:id="926"/>
      <w:bookmarkEnd w:id="927"/>
      <w:bookmarkEnd w:id="928"/>
      <w:bookmarkEnd w:id="929"/>
      <w:bookmarkEnd w:id="930"/>
      <w:bookmarkEnd w:id="931"/>
    </w:p>
    <w:p w14:paraId="63BCEE9A" w14:textId="77777777" w:rsidR="00077735" w:rsidRPr="00491BDB" w:rsidRDefault="00077735" w:rsidP="00077735">
      <w:r w:rsidRPr="00491BDB">
        <w:t xml:space="preserve">In August 2016, the </w:t>
      </w:r>
      <w:r w:rsidR="00E9603E" w:rsidRPr="00491BDB">
        <w:t xml:space="preserve">South Australian </w:t>
      </w:r>
      <w:r w:rsidRPr="00491BDB">
        <w:t xml:space="preserve">Department of Human Services completed a project to transition the medical care of all 71 residents in Highgate Park to local community General Practitioners (GPs). The Highgate Park GP Project represented a collaborative effort between Highgate Park Primary Care and the Centre for Disability Health (CDH). </w:t>
      </w:r>
    </w:p>
    <w:p w14:paraId="621A6847" w14:textId="77777777" w:rsidR="00077735" w:rsidRPr="00491BDB" w:rsidRDefault="00077735" w:rsidP="00077735">
      <w:r w:rsidRPr="00491BDB">
        <w:t>Previously, residents received their medical care from CDH medical officers. Through a collaborative, person-centred approach, the medical support for each individual has now been comprehensively handed over to GPs from a range of local general practices. Residents were supported to make informed decisions about their choice of GP. It is anticipated this transition process will further enhance awareness of disability health needs and practice amongst mainstream primary health care services.</w:t>
      </w:r>
    </w:p>
    <w:p w14:paraId="2A1F5FEF" w14:textId="77777777" w:rsidR="00077735" w:rsidRPr="00491BDB" w:rsidRDefault="00077735" w:rsidP="00077735">
      <w:pPr>
        <w:pStyle w:val="Heading2"/>
        <w:rPr>
          <w:lang w:val="en-GB"/>
        </w:rPr>
      </w:pPr>
      <w:bookmarkStart w:id="932" w:name="_Toc516655167"/>
      <w:bookmarkStart w:id="933" w:name="_Toc516655722"/>
      <w:bookmarkStart w:id="934" w:name="_Toc516656277"/>
      <w:bookmarkStart w:id="935" w:name="_Toc516656832"/>
      <w:bookmarkStart w:id="936" w:name="_Toc516657387"/>
      <w:bookmarkStart w:id="937" w:name="_Toc528664032"/>
      <w:r w:rsidRPr="00491BDB">
        <w:rPr>
          <w:lang w:val="en-GB"/>
        </w:rPr>
        <w:t>Workplace Support, Tasmania</w:t>
      </w:r>
      <w:bookmarkEnd w:id="932"/>
      <w:bookmarkEnd w:id="933"/>
      <w:bookmarkEnd w:id="934"/>
      <w:bookmarkEnd w:id="935"/>
      <w:bookmarkEnd w:id="936"/>
      <w:bookmarkEnd w:id="937"/>
    </w:p>
    <w:p w14:paraId="10B01C22" w14:textId="77777777" w:rsidR="00077735" w:rsidRPr="00491BDB" w:rsidRDefault="00077735" w:rsidP="00D65F08">
      <w:r w:rsidRPr="00491BDB">
        <w:t xml:space="preserve">Agencies across the Tasmanian Government have been implementing initiatives to increase workplace support for understanding mental health and suicide. Some of these have included: </w:t>
      </w:r>
    </w:p>
    <w:p w14:paraId="4F3402B1" w14:textId="77777777" w:rsidR="00077735" w:rsidRPr="00491BDB" w:rsidRDefault="00077735" w:rsidP="00D320EA">
      <w:pPr>
        <w:pStyle w:val="Bullets"/>
      </w:pPr>
      <w:r w:rsidRPr="00491BDB">
        <w:t>Holding workshops with senior leaders on building a mentally healthy workplace</w:t>
      </w:r>
    </w:p>
    <w:p w14:paraId="19581EF0" w14:textId="77777777" w:rsidR="00077735" w:rsidRPr="00491BDB" w:rsidRDefault="00077735" w:rsidP="00D320EA">
      <w:pPr>
        <w:pStyle w:val="Bullets"/>
      </w:pPr>
      <w:r w:rsidRPr="00491BDB">
        <w:lastRenderedPageBreak/>
        <w:t>Training on mental illness facilitated by a consultant psychiatrist</w:t>
      </w:r>
    </w:p>
    <w:p w14:paraId="64A7A079" w14:textId="77777777" w:rsidR="00077735" w:rsidRPr="00491BDB" w:rsidRDefault="00077735" w:rsidP="00D320EA">
      <w:pPr>
        <w:pStyle w:val="Bullets"/>
      </w:pPr>
      <w:r w:rsidRPr="00491BDB">
        <w:t>Implementing professional development sessions on suicide prevention and mental health awareness at TasTAFE.</w:t>
      </w:r>
    </w:p>
    <w:p w14:paraId="0DC42025" w14:textId="77777777" w:rsidR="00077735" w:rsidRPr="00491BDB" w:rsidRDefault="00077735" w:rsidP="00077735">
      <w:pPr>
        <w:pStyle w:val="Heading2"/>
        <w:rPr>
          <w:lang w:val="en-GB"/>
        </w:rPr>
      </w:pPr>
      <w:bookmarkStart w:id="938" w:name="_Toc516655168"/>
      <w:bookmarkStart w:id="939" w:name="_Toc516655723"/>
      <w:bookmarkStart w:id="940" w:name="_Toc516656278"/>
      <w:bookmarkStart w:id="941" w:name="_Toc516656833"/>
      <w:bookmarkStart w:id="942" w:name="_Toc516657388"/>
      <w:bookmarkStart w:id="943" w:name="_Toc528664033"/>
      <w:r w:rsidRPr="00491BDB">
        <w:rPr>
          <w:lang w:val="en-GB"/>
        </w:rPr>
        <w:t>Improving Access to Health Services, Victoria</w:t>
      </w:r>
      <w:bookmarkEnd w:id="938"/>
      <w:bookmarkEnd w:id="939"/>
      <w:bookmarkEnd w:id="940"/>
      <w:bookmarkEnd w:id="941"/>
      <w:bookmarkEnd w:id="942"/>
      <w:bookmarkEnd w:id="943"/>
    </w:p>
    <w:p w14:paraId="3811EB48" w14:textId="77777777" w:rsidR="00077735" w:rsidRPr="00491BDB" w:rsidRDefault="00077735" w:rsidP="00077735">
      <w:r w:rsidRPr="00491BDB">
        <w:t xml:space="preserve">The </w:t>
      </w:r>
      <w:r w:rsidR="00E9603E" w:rsidRPr="00491BDB">
        <w:t xml:space="preserve">Victorian </w:t>
      </w:r>
      <w:r w:rsidRPr="00491BDB">
        <w:t xml:space="preserve">Department of Health and Human Services has engaged Bendigo Health’s Collaborative Health Education and Research Centre to undertake a project to improve access to and experiences of health services for people with disability and their carers. </w:t>
      </w:r>
    </w:p>
    <w:p w14:paraId="227BF9B5" w14:textId="77777777" w:rsidR="00077735" w:rsidRPr="00491BDB" w:rsidRDefault="00077735" w:rsidP="00077735">
      <w:r w:rsidRPr="00491BDB">
        <w:t>The key objectives of the project are to:</w:t>
      </w:r>
    </w:p>
    <w:p w14:paraId="09275259" w14:textId="77777777" w:rsidR="00077735" w:rsidRPr="00491BDB" w:rsidRDefault="00077735" w:rsidP="002A1BE0">
      <w:pPr>
        <w:pStyle w:val="Bullets"/>
      </w:pPr>
      <w:r w:rsidRPr="00491BDB">
        <w:t>Develop a system that includes individualised models of care to enhance access and quality of care through the hospital system for people with disability who have complex needs and behaviours</w:t>
      </w:r>
    </w:p>
    <w:p w14:paraId="448EDFA6" w14:textId="77777777" w:rsidR="00077735" w:rsidRPr="00491BDB" w:rsidRDefault="00077735" w:rsidP="002A1BE0">
      <w:pPr>
        <w:pStyle w:val="Bullets"/>
      </w:pPr>
      <w:r w:rsidRPr="00491BDB">
        <w:t>Increase access to preventative and general health care for people with disability.</w:t>
      </w:r>
    </w:p>
    <w:p w14:paraId="3826A970" w14:textId="77777777" w:rsidR="00077735" w:rsidRPr="00491BDB" w:rsidRDefault="00077735" w:rsidP="00077735">
      <w:pPr>
        <w:pStyle w:val="Heading2"/>
        <w:rPr>
          <w:lang w:val="en-GB"/>
        </w:rPr>
      </w:pPr>
      <w:bookmarkStart w:id="944" w:name="_Toc516655169"/>
      <w:bookmarkStart w:id="945" w:name="_Toc516655724"/>
      <w:bookmarkStart w:id="946" w:name="_Toc516656279"/>
      <w:bookmarkStart w:id="947" w:name="_Toc516656834"/>
      <w:bookmarkStart w:id="948" w:name="_Toc516657389"/>
      <w:bookmarkStart w:id="949" w:name="_Toc528664034"/>
      <w:r w:rsidRPr="00491BDB">
        <w:rPr>
          <w:lang w:val="en-GB"/>
        </w:rPr>
        <w:t>Expansion of Motor Injury Insurance, Western Australia</w:t>
      </w:r>
      <w:bookmarkEnd w:id="944"/>
      <w:bookmarkEnd w:id="945"/>
      <w:bookmarkEnd w:id="946"/>
      <w:bookmarkEnd w:id="947"/>
      <w:bookmarkEnd w:id="948"/>
      <w:bookmarkEnd w:id="949"/>
    </w:p>
    <w:p w14:paraId="3E3F0820" w14:textId="77777777" w:rsidR="00077735" w:rsidRPr="00491BDB" w:rsidRDefault="00077735" w:rsidP="00077735">
      <w:r w:rsidRPr="00491BDB">
        <w:t xml:space="preserve">The laws governing compulsory motor vehicle insurance in Western Australia changed on </w:t>
      </w:r>
      <w:r w:rsidRPr="00491BDB">
        <w:br/>
        <w:t xml:space="preserve">1 July 2016 with the introduction of the </w:t>
      </w:r>
      <w:r w:rsidRPr="00491BDB">
        <w:rPr>
          <w:i/>
          <w:iCs/>
        </w:rPr>
        <w:t>Motor Vehicle (Catastrophic Injuries) Act 2016</w:t>
      </w:r>
      <w:r w:rsidRPr="00491BDB">
        <w:t>, which expanded motor injury insurance for 1.8 million insured motorists in Western Australia.</w:t>
      </w:r>
    </w:p>
    <w:p w14:paraId="132796AF" w14:textId="77777777" w:rsidR="00077735" w:rsidRPr="00491BDB" w:rsidRDefault="00077735" w:rsidP="00077735">
      <w:r w:rsidRPr="00491BDB">
        <w:t xml:space="preserve">This expansion of insurance cover ensures that all people catastrophically injured in motor vehicle crashes in Western Australia are able to access necessary and reasonable treatment, care and support for the rest of their lives, irrespective of fault. </w:t>
      </w:r>
    </w:p>
    <w:p w14:paraId="70CC6FFE" w14:textId="77777777" w:rsidR="00F96601" w:rsidRPr="00491BDB" w:rsidRDefault="00077735" w:rsidP="00077735">
      <w:pPr>
        <w:sectPr w:rsidR="00F96601" w:rsidRPr="00491BDB" w:rsidSect="004C75B1">
          <w:pgSz w:w="11907" w:h="16839" w:code="9"/>
          <w:pgMar w:top="1701" w:right="720" w:bottom="720" w:left="720" w:header="720" w:footer="227" w:gutter="0"/>
          <w:cols w:num="2" w:space="720"/>
          <w:noEndnote/>
          <w:docGrid w:linePitch="299"/>
        </w:sectPr>
      </w:pPr>
      <w:r w:rsidRPr="00491BDB">
        <w:t>Further information is available at the Insurance Commission of Western Australia</w:t>
      </w:r>
      <w:r w:rsidRPr="00491BDB">
        <w:rPr>
          <w:vertAlign w:val="superscript"/>
        </w:rPr>
        <w:footnoteReference w:id="28"/>
      </w:r>
      <w:r w:rsidRPr="00491BDB">
        <w:t xml:space="preserve"> web</w:t>
      </w:r>
      <w:r w:rsidR="00F96601" w:rsidRPr="00491BDB">
        <w:t>site</w:t>
      </w:r>
      <w:r w:rsidR="00221F27" w:rsidRPr="00491BDB">
        <w:t>.</w:t>
      </w:r>
    </w:p>
    <w:p w14:paraId="6DF15ADB" w14:textId="77777777" w:rsidR="001823D2" w:rsidRPr="00491BDB" w:rsidRDefault="00F96601" w:rsidP="00077735">
      <w:pPr>
        <w:rPr>
          <w:lang w:val="en-GB"/>
        </w:rPr>
        <w:sectPr w:rsidR="001823D2" w:rsidRPr="00491BDB" w:rsidSect="004C75B1">
          <w:pgSz w:w="11907" w:h="16839" w:code="9"/>
          <w:pgMar w:top="1701" w:right="720" w:bottom="720" w:left="720" w:header="720" w:footer="227" w:gutter="0"/>
          <w:cols w:space="720"/>
          <w:noEndnote/>
          <w:docGrid w:linePitch="299"/>
        </w:sectPr>
      </w:pPr>
      <w:r w:rsidRPr="00491BDB">
        <w:rPr>
          <w:noProof/>
          <w:lang w:val="en-AU" w:eastAsia="en-AU"/>
        </w:rPr>
        <w:lastRenderedPageBreak/>
        <w:drawing>
          <wp:inline distT="0" distB="0" distL="0" distR="0" wp14:anchorId="782845F4" wp14:editId="3C1092C8">
            <wp:extent cx="5781675" cy="4352925"/>
            <wp:effectExtent l="0" t="0" r="9525" b="9525"/>
            <wp:docPr id="25" name="Picture 25" descr="Image of two adults and three children on a walking track next to a river. " title="Image of two adults and three children on a walking track next to a ri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the-river.jpg"/>
                    <pic:cNvPicPr/>
                  </pic:nvPicPr>
                  <pic:blipFill>
                    <a:blip r:embed="rId58">
                      <a:extLst>
                        <a:ext uri="{28A0092B-C50C-407E-A947-70E740481C1C}">
                          <a14:useLocalDpi xmlns:a14="http://schemas.microsoft.com/office/drawing/2010/main" val="0"/>
                        </a:ext>
                      </a:extLst>
                    </a:blip>
                    <a:stretch>
                      <a:fillRect/>
                    </a:stretch>
                  </pic:blipFill>
                  <pic:spPr>
                    <a:xfrm>
                      <a:off x="0" y="0"/>
                      <a:ext cx="5781675" cy="4352925"/>
                    </a:xfrm>
                    <a:prstGeom prst="rect">
                      <a:avLst/>
                    </a:prstGeom>
                  </pic:spPr>
                </pic:pic>
              </a:graphicData>
            </a:graphic>
          </wp:inline>
        </w:drawing>
      </w:r>
    </w:p>
    <w:p w14:paraId="5F377FDD" w14:textId="77777777" w:rsidR="00F96601" w:rsidRPr="00491BDB" w:rsidRDefault="00F96601" w:rsidP="00F96601">
      <w:r w:rsidRPr="00491BDB">
        <w:t>Programs such as Queensland’s Parent Connect seek to ensure families of children with disability receive early, tailored support to enable the best start to life.</w:t>
      </w:r>
    </w:p>
    <w:p w14:paraId="6F31284F" w14:textId="77777777" w:rsidR="004D6B80" w:rsidRPr="00491BDB" w:rsidRDefault="004D6B80" w:rsidP="00F96601">
      <w:pPr>
        <w:sectPr w:rsidR="004D6B80" w:rsidRPr="00491BDB" w:rsidSect="004C75B1">
          <w:type w:val="continuous"/>
          <w:pgSz w:w="11907" w:h="16839" w:code="9"/>
          <w:pgMar w:top="1701" w:right="720" w:bottom="720" w:left="720" w:header="720" w:footer="227" w:gutter="0"/>
          <w:cols w:space="720"/>
          <w:noEndnote/>
          <w:docGrid w:linePitch="299"/>
        </w:sectPr>
      </w:pPr>
    </w:p>
    <w:p w14:paraId="4BE45589" w14:textId="77777777" w:rsidR="004D6B80" w:rsidRPr="00491BDB" w:rsidRDefault="004D6B80" w:rsidP="00F96601">
      <w:r w:rsidRPr="00491BDB">
        <w:rPr>
          <w:noProof/>
          <w:lang w:val="en-AU" w:eastAsia="en-AU"/>
        </w:rPr>
        <w:lastRenderedPageBreak/>
        <w:drawing>
          <wp:inline distT="0" distB="0" distL="0" distR="0" wp14:anchorId="62DBE748" wp14:editId="2944B330">
            <wp:extent cx="5734050" cy="6315075"/>
            <wp:effectExtent l="0" t="0" r="0" b="9525"/>
            <wp:docPr id="26" name="Picture 26" descr="Image of a woman in exercise clothing within a rehearsal space. " title="Image of a woman in exercise clothing within a rehearsal sp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sa.jpg"/>
                    <pic:cNvPicPr/>
                  </pic:nvPicPr>
                  <pic:blipFill>
                    <a:blip r:embed="rId59">
                      <a:extLst>
                        <a:ext uri="{28A0092B-C50C-407E-A947-70E740481C1C}">
                          <a14:useLocalDpi xmlns:a14="http://schemas.microsoft.com/office/drawing/2010/main" val="0"/>
                        </a:ext>
                      </a:extLst>
                    </a:blip>
                    <a:stretch>
                      <a:fillRect/>
                    </a:stretch>
                  </pic:blipFill>
                  <pic:spPr>
                    <a:xfrm>
                      <a:off x="0" y="0"/>
                      <a:ext cx="5734050" cy="6315075"/>
                    </a:xfrm>
                    <a:prstGeom prst="rect">
                      <a:avLst/>
                    </a:prstGeom>
                  </pic:spPr>
                </pic:pic>
              </a:graphicData>
            </a:graphic>
          </wp:inline>
        </w:drawing>
      </w:r>
    </w:p>
    <w:p w14:paraId="11B245E9" w14:textId="77777777" w:rsidR="004D6B80" w:rsidRPr="00491BDB" w:rsidRDefault="004D6B80" w:rsidP="004D6B80">
      <w:pPr>
        <w:rPr>
          <w:lang w:val="en-GB"/>
        </w:rPr>
      </w:pPr>
      <w:r w:rsidRPr="00491BDB">
        <w:rPr>
          <w:lang w:val="en-GB"/>
        </w:rPr>
        <w:t>Leisa Prowd, Victoria</w:t>
      </w:r>
    </w:p>
    <w:p w14:paraId="7F30A6A6" w14:textId="77777777" w:rsidR="009749A7" w:rsidRPr="00491BDB" w:rsidRDefault="004D6B80" w:rsidP="004D6B80">
      <w:pPr>
        <w:sectPr w:rsidR="009749A7" w:rsidRPr="00491BDB" w:rsidSect="004C75B1">
          <w:pgSz w:w="11907" w:h="16839" w:code="9"/>
          <w:pgMar w:top="1701" w:right="720" w:bottom="720" w:left="720" w:header="720" w:footer="227" w:gutter="0"/>
          <w:cols w:space="720"/>
          <w:noEndnote/>
          <w:docGrid w:linePitch="299"/>
        </w:sectPr>
      </w:pPr>
      <w:r w:rsidRPr="00491BDB">
        <w:t>Melbourne based dancer, performance artist, writer and public speaker Leisa Prowd is currently an ensemble member of both Rawcus and Weave Movement Theatre.</w:t>
      </w:r>
    </w:p>
    <w:p w14:paraId="0876388D" w14:textId="77777777" w:rsidR="00A0233F" w:rsidRPr="00491BDB" w:rsidRDefault="00A0233F" w:rsidP="00A0233F">
      <w:pPr>
        <w:pStyle w:val="Title"/>
        <w:rPr>
          <w:lang w:val="en-GB"/>
        </w:rPr>
      </w:pPr>
      <w:r w:rsidRPr="00491BDB">
        <w:lastRenderedPageBreak/>
        <w:t xml:space="preserve">National Disability Strategy </w:t>
      </w:r>
      <w:r w:rsidRPr="00491BDB">
        <w:br/>
        <w:t>2010-2020</w:t>
      </w:r>
    </w:p>
    <w:p w14:paraId="3A6431A5" w14:textId="77777777" w:rsidR="00A0233F" w:rsidRPr="00491BDB" w:rsidRDefault="00A0233F" w:rsidP="00A0233F"/>
    <w:p w14:paraId="30D1582A" w14:textId="77777777" w:rsidR="00A0233F" w:rsidRPr="00491BDB" w:rsidRDefault="00A0233F" w:rsidP="00A0233F">
      <w:pPr>
        <w:pStyle w:val="Subtitle"/>
      </w:pPr>
      <w:r w:rsidRPr="00491BDB">
        <w:t xml:space="preserve">Progress Report to </w:t>
      </w:r>
      <w:r w:rsidRPr="00491BDB">
        <w:br/>
        <w:t>the Council of Australian Governments 2016</w:t>
      </w:r>
    </w:p>
    <w:p w14:paraId="6A301933" w14:textId="77777777" w:rsidR="00F479E7" w:rsidRPr="00491BDB" w:rsidRDefault="00A0233F" w:rsidP="00A0233F">
      <w:pPr>
        <w:pStyle w:val="Heading1"/>
        <w:rPr>
          <w:lang w:val="en-GB"/>
        </w:rPr>
        <w:sectPr w:rsidR="00F479E7" w:rsidRPr="00491BDB" w:rsidSect="004C75B1">
          <w:headerReference w:type="default" r:id="rId60"/>
          <w:pgSz w:w="11907" w:h="16839" w:code="9"/>
          <w:pgMar w:top="1701" w:right="720" w:bottom="720" w:left="720" w:header="720" w:footer="227" w:gutter="0"/>
          <w:cols w:space="720"/>
          <w:noEndnote/>
          <w:docGrid w:linePitch="299"/>
        </w:sectPr>
      </w:pPr>
      <w:bookmarkStart w:id="950" w:name="_Toc516655170"/>
      <w:bookmarkStart w:id="951" w:name="_Toc516655725"/>
      <w:bookmarkStart w:id="952" w:name="_Toc516656280"/>
      <w:bookmarkStart w:id="953" w:name="_Toc516656835"/>
      <w:bookmarkStart w:id="954" w:name="_Toc516657390"/>
      <w:bookmarkStart w:id="955" w:name="_Toc528664035"/>
      <w:r w:rsidRPr="00491BDB">
        <w:rPr>
          <w:lang w:val="en-GB"/>
        </w:rPr>
        <w:t xml:space="preserve">Appendix 1: </w:t>
      </w:r>
      <w:r w:rsidRPr="00491BDB">
        <w:rPr>
          <w:lang w:val="en-GB"/>
        </w:rPr>
        <w:br/>
        <w:t>Achievements and outcomes under the National Disability Strategy</w:t>
      </w:r>
      <w:bookmarkEnd w:id="950"/>
      <w:bookmarkEnd w:id="951"/>
      <w:bookmarkEnd w:id="952"/>
      <w:bookmarkEnd w:id="953"/>
      <w:bookmarkEnd w:id="954"/>
      <w:bookmarkEnd w:id="955"/>
    </w:p>
    <w:p w14:paraId="5243A07A" w14:textId="77777777" w:rsidR="00A0233F" w:rsidRPr="00491BDB" w:rsidRDefault="00F479E7" w:rsidP="00F479E7">
      <w:pPr>
        <w:pStyle w:val="Heading1"/>
        <w:rPr>
          <w:color w:val="FFFFFF" w:themeColor="background1"/>
        </w:rPr>
      </w:pPr>
      <w:bookmarkStart w:id="956" w:name="_Toc516655171"/>
      <w:bookmarkStart w:id="957" w:name="_Toc516655726"/>
      <w:bookmarkStart w:id="958" w:name="_Toc516656281"/>
      <w:bookmarkStart w:id="959" w:name="_Toc516656836"/>
      <w:bookmarkStart w:id="960" w:name="_Toc516657391"/>
      <w:bookmarkStart w:id="961" w:name="_Toc528664036"/>
      <w:r w:rsidRPr="00491BDB">
        <w:rPr>
          <w:color w:val="FFFFFF" w:themeColor="background1"/>
        </w:rPr>
        <w:lastRenderedPageBreak/>
        <w:t>Contents</w:t>
      </w:r>
      <w:bookmarkEnd w:id="956"/>
      <w:bookmarkEnd w:id="957"/>
      <w:bookmarkEnd w:id="958"/>
      <w:bookmarkEnd w:id="959"/>
      <w:bookmarkEnd w:id="960"/>
      <w:bookmarkEnd w:id="961"/>
    </w:p>
    <w:p w14:paraId="07705831" w14:textId="77777777" w:rsidR="00EC2B6B" w:rsidRPr="00491BDB" w:rsidRDefault="00EC2B6B" w:rsidP="004D6B80"/>
    <w:sdt>
      <w:sdtPr>
        <w:rPr>
          <w:rFonts w:ascii="Arial" w:eastAsiaTheme="minorHAnsi" w:hAnsi="Arial" w:cstheme="minorBidi"/>
          <w:b w:val="0"/>
          <w:bCs w:val="0"/>
          <w:color w:val="auto"/>
          <w:sz w:val="22"/>
          <w:szCs w:val="22"/>
          <w:lang w:eastAsia="en-US"/>
        </w:rPr>
        <w:id w:val="1874729385"/>
        <w:docPartObj>
          <w:docPartGallery w:val="Table of Contents"/>
          <w:docPartUnique/>
        </w:docPartObj>
      </w:sdtPr>
      <w:sdtEndPr>
        <w:rPr>
          <w:noProof/>
        </w:rPr>
      </w:sdtEndPr>
      <w:sdtContent>
        <w:p w14:paraId="7BF40A8B" w14:textId="77777777" w:rsidR="00A768DA" w:rsidRPr="00491BDB" w:rsidRDefault="00A768DA" w:rsidP="00A768DA">
          <w:pPr>
            <w:pStyle w:val="TOCHeading"/>
          </w:pPr>
        </w:p>
        <w:p w14:paraId="5C455FEB" w14:textId="77777777" w:rsidR="00A768DA" w:rsidRPr="00491BDB" w:rsidRDefault="00A768DA" w:rsidP="00874E15">
          <w:pPr>
            <w:pStyle w:val="TOC1"/>
            <w:rPr>
              <w:rFonts w:asciiTheme="minorHAnsi" w:eastAsiaTheme="minorEastAsia" w:hAnsiTheme="minorHAnsi"/>
              <w:noProof/>
            </w:rPr>
          </w:pPr>
          <w:r w:rsidRPr="00491BDB">
            <w:fldChar w:fldCharType="begin"/>
          </w:r>
          <w:r w:rsidRPr="00491BDB">
            <w:instrText xml:space="preserve"> TOC \o "1-3" \h \z \u </w:instrText>
          </w:r>
          <w:r w:rsidRPr="00491BDB">
            <w:fldChar w:fldCharType="separate"/>
          </w:r>
        </w:p>
        <w:p w14:paraId="6C7DAA16" w14:textId="77777777" w:rsidR="00A768DA" w:rsidRPr="00491BDB" w:rsidRDefault="00A768DA" w:rsidP="00874E15">
          <w:pPr>
            <w:pStyle w:val="TOC1"/>
            <w:rPr>
              <w:noProof/>
            </w:rPr>
          </w:pPr>
        </w:p>
        <w:p w14:paraId="2BF30787" w14:textId="77777777" w:rsidR="00A768DA" w:rsidRPr="00491BDB" w:rsidRDefault="00D36F4C" w:rsidP="00874E15">
          <w:pPr>
            <w:pStyle w:val="TOC1"/>
            <w:rPr>
              <w:rFonts w:asciiTheme="minorHAnsi" w:eastAsiaTheme="minorEastAsia" w:hAnsiTheme="minorHAnsi"/>
              <w:noProof/>
            </w:rPr>
          </w:pPr>
          <w:hyperlink w:anchor="_Toc516656282" w:history="1">
            <w:r w:rsidR="00A768DA" w:rsidRPr="00491BDB">
              <w:rPr>
                <w:rStyle w:val="Hyperlink"/>
                <w:noProof/>
                <w:lang w:val="en-GB"/>
              </w:rPr>
              <w:t>Acronyms and Abbreviations</w:t>
            </w:r>
            <w:r w:rsidR="00A768DA" w:rsidRPr="00491BDB">
              <w:rPr>
                <w:noProof/>
                <w:webHidden/>
              </w:rPr>
              <w:tab/>
            </w:r>
            <w:r w:rsidR="00A768DA" w:rsidRPr="00491BDB">
              <w:rPr>
                <w:noProof/>
                <w:webHidden/>
              </w:rPr>
              <w:fldChar w:fldCharType="begin"/>
            </w:r>
            <w:r w:rsidR="00A768DA" w:rsidRPr="00491BDB">
              <w:rPr>
                <w:noProof/>
                <w:webHidden/>
              </w:rPr>
              <w:instrText xml:space="preserve"> PAGEREF _Toc516656282 \h </w:instrText>
            </w:r>
            <w:r w:rsidR="00A768DA" w:rsidRPr="00491BDB">
              <w:rPr>
                <w:noProof/>
                <w:webHidden/>
              </w:rPr>
            </w:r>
            <w:r w:rsidR="00A768DA" w:rsidRPr="00491BDB">
              <w:rPr>
                <w:noProof/>
                <w:webHidden/>
              </w:rPr>
              <w:fldChar w:fldCharType="separate"/>
            </w:r>
            <w:r w:rsidR="000B237D" w:rsidRPr="00491BDB">
              <w:rPr>
                <w:noProof/>
                <w:webHidden/>
              </w:rPr>
              <w:t>90</w:t>
            </w:r>
            <w:r w:rsidR="00A768DA" w:rsidRPr="00491BDB">
              <w:rPr>
                <w:noProof/>
                <w:webHidden/>
              </w:rPr>
              <w:fldChar w:fldCharType="end"/>
            </w:r>
          </w:hyperlink>
        </w:p>
        <w:p w14:paraId="2574917F" w14:textId="77777777" w:rsidR="00A768DA" w:rsidRPr="00491BDB" w:rsidRDefault="00D36F4C" w:rsidP="00874E15">
          <w:pPr>
            <w:pStyle w:val="TOC1"/>
            <w:rPr>
              <w:rFonts w:asciiTheme="minorHAnsi" w:eastAsiaTheme="minorEastAsia" w:hAnsiTheme="minorHAnsi"/>
              <w:noProof/>
            </w:rPr>
          </w:pPr>
          <w:hyperlink w:anchor="_Toc516656283" w:history="1">
            <w:r w:rsidR="00A768DA" w:rsidRPr="00491BDB">
              <w:rPr>
                <w:rStyle w:val="Hyperlink"/>
                <w:noProof/>
                <w:lang w:val="en-GB"/>
              </w:rPr>
              <w:t>Australian Government</w:t>
            </w:r>
            <w:r w:rsidR="00A768DA" w:rsidRPr="00491BDB">
              <w:rPr>
                <w:noProof/>
                <w:webHidden/>
              </w:rPr>
              <w:tab/>
            </w:r>
            <w:r w:rsidR="00A768DA" w:rsidRPr="00491BDB">
              <w:rPr>
                <w:noProof/>
                <w:webHidden/>
              </w:rPr>
              <w:fldChar w:fldCharType="begin"/>
            </w:r>
            <w:r w:rsidR="00A768DA" w:rsidRPr="00491BDB">
              <w:rPr>
                <w:noProof/>
                <w:webHidden/>
              </w:rPr>
              <w:instrText xml:space="preserve"> PAGEREF _Toc516656283 \h </w:instrText>
            </w:r>
            <w:r w:rsidR="00A768DA" w:rsidRPr="00491BDB">
              <w:rPr>
                <w:noProof/>
                <w:webHidden/>
              </w:rPr>
            </w:r>
            <w:r w:rsidR="00A768DA" w:rsidRPr="00491BDB">
              <w:rPr>
                <w:noProof/>
                <w:webHidden/>
              </w:rPr>
              <w:fldChar w:fldCharType="separate"/>
            </w:r>
            <w:r w:rsidR="000B237D" w:rsidRPr="00491BDB">
              <w:rPr>
                <w:noProof/>
                <w:webHidden/>
              </w:rPr>
              <w:t>93</w:t>
            </w:r>
            <w:r w:rsidR="00A768DA" w:rsidRPr="00491BDB">
              <w:rPr>
                <w:noProof/>
                <w:webHidden/>
              </w:rPr>
              <w:fldChar w:fldCharType="end"/>
            </w:r>
          </w:hyperlink>
        </w:p>
        <w:p w14:paraId="03FE8B9C" w14:textId="77777777" w:rsidR="00A768DA" w:rsidRPr="00491BDB" w:rsidRDefault="00D36F4C" w:rsidP="00874E15">
          <w:pPr>
            <w:pStyle w:val="TOC1"/>
            <w:rPr>
              <w:rFonts w:asciiTheme="minorHAnsi" w:eastAsiaTheme="minorEastAsia" w:hAnsiTheme="minorHAnsi"/>
              <w:noProof/>
            </w:rPr>
          </w:pPr>
          <w:hyperlink w:anchor="_Toc516656353" w:history="1">
            <w:r w:rsidR="00A768DA" w:rsidRPr="00491BDB">
              <w:rPr>
                <w:rStyle w:val="Hyperlink"/>
                <w:noProof/>
                <w:lang w:val="en-GB"/>
              </w:rPr>
              <w:t>Australian Capital Territory</w:t>
            </w:r>
            <w:r w:rsidR="00A768DA" w:rsidRPr="00491BDB">
              <w:rPr>
                <w:noProof/>
                <w:webHidden/>
              </w:rPr>
              <w:tab/>
            </w:r>
            <w:r w:rsidR="00A768DA" w:rsidRPr="00491BDB">
              <w:rPr>
                <w:noProof/>
                <w:webHidden/>
              </w:rPr>
              <w:fldChar w:fldCharType="begin"/>
            </w:r>
            <w:r w:rsidR="00A768DA" w:rsidRPr="00491BDB">
              <w:rPr>
                <w:noProof/>
                <w:webHidden/>
              </w:rPr>
              <w:instrText xml:space="preserve"> PAGEREF _Toc516656353 \h </w:instrText>
            </w:r>
            <w:r w:rsidR="00A768DA" w:rsidRPr="00491BDB">
              <w:rPr>
                <w:noProof/>
                <w:webHidden/>
              </w:rPr>
            </w:r>
            <w:r w:rsidR="00A768DA" w:rsidRPr="00491BDB">
              <w:rPr>
                <w:noProof/>
                <w:webHidden/>
              </w:rPr>
              <w:fldChar w:fldCharType="separate"/>
            </w:r>
            <w:r w:rsidR="000B237D" w:rsidRPr="00491BDB">
              <w:rPr>
                <w:noProof/>
                <w:webHidden/>
              </w:rPr>
              <w:t>114</w:t>
            </w:r>
            <w:r w:rsidR="00A768DA" w:rsidRPr="00491BDB">
              <w:rPr>
                <w:noProof/>
                <w:webHidden/>
              </w:rPr>
              <w:fldChar w:fldCharType="end"/>
            </w:r>
          </w:hyperlink>
        </w:p>
        <w:p w14:paraId="573E8450" w14:textId="77777777" w:rsidR="00A768DA" w:rsidRPr="00491BDB" w:rsidRDefault="00D36F4C" w:rsidP="00874E15">
          <w:pPr>
            <w:pStyle w:val="TOC1"/>
            <w:rPr>
              <w:rFonts w:asciiTheme="minorHAnsi" w:eastAsiaTheme="minorEastAsia" w:hAnsiTheme="minorHAnsi"/>
              <w:noProof/>
            </w:rPr>
          </w:pPr>
          <w:hyperlink w:anchor="_Toc516656385" w:history="1">
            <w:r w:rsidR="00A768DA" w:rsidRPr="00491BDB">
              <w:rPr>
                <w:rStyle w:val="Hyperlink"/>
                <w:noProof/>
                <w:lang w:val="en-GB"/>
              </w:rPr>
              <w:t>New South Wales</w:t>
            </w:r>
            <w:r w:rsidR="00A768DA" w:rsidRPr="00491BDB">
              <w:rPr>
                <w:noProof/>
                <w:webHidden/>
              </w:rPr>
              <w:tab/>
            </w:r>
            <w:r w:rsidR="00A768DA" w:rsidRPr="00491BDB">
              <w:rPr>
                <w:noProof/>
                <w:webHidden/>
              </w:rPr>
              <w:fldChar w:fldCharType="begin"/>
            </w:r>
            <w:r w:rsidR="00A768DA" w:rsidRPr="00491BDB">
              <w:rPr>
                <w:noProof/>
                <w:webHidden/>
              </w:rPr>
              <w:instrText xml:space="preserve"> PAGEREF _Toc516656385 \h </w:instrText>
            </w:r>
            <w:r w:rsidR="00A768DA" w:rsidRPr="00491BDB">
              <w:rPr>
                <w:noProof/>
                <w:webHidden/>
              </w:rPr>
            </w:r>
            <w:r w:rsidR="00A768DA" w:rsidRPr="00491BDB">
              <w:rPr>
                <w:noProof/>
                <w:webHidden/>
              </w:rPr>
              <w:fldChar w:fldCharType="separate"/>
            </w:r>
            <w:r w:rsidR="000B237D" w:rsidRPr="00491BDB">
              <w:rPr>
                <w:noProof/>
                <w:webHidden/>
              </w:rPr>
              <w:t>122</w:t>
            </w:r>
            <w:r w:rsidR="00A768DA" w:rsidRPr="00491BDB">
              <w:rPr>
                <w:noProof/>
                <w:webHidden/>
              </w:rPr>
              <w:fldChar w:fldCharType="end"/>
            </w:r>
          </w:hyperlink>
        </w:p>
        <w:p w14:paraId="1466C416" w14:textId="77777777" w:rsidR="00A768DA" w:rsidRPr="00491BDB" w:rsidRDefault="00D36F4C" w:rsidP="00874E15">
          <w:pPr>
            <w:pStyle w:val="TOC1"/>
            <w:rPr>
              <w:rFonts w:asciiTheme="minorHAnsi" w:eastAsiaTheme="minorEastAsia" w:hAnsiTheme="minorHAnsi"/>
              <w:noProof/>
            </w:rPr>
          </w:pPr>
          <w:hyperlink w:anchor="_Toc516656415" w:history="1">
            <w:r w:rsidR="00A768DA" w:rsidRPr="00491BDB">
              <w:rPr>
                <w:rStyle w:val="Hyperlink"/>
                <w:noProof/>
                <w:lang w:val="en-GB"/>
              </w:rPr>
              <w:t>Northern Territory</w:t>
            </w:r>
            <w:r w:rsidR="00A768DA" w:rsidRPr="00491BDB">
              <w:rPr>
                <w:noProof/>
                <w:webHidden/>
              </w:rPr>
              <w:tab/>
            </w:r>
            <w:r w:rsidR="00A768DA" w:rsidRPr="00491BDB">
              <w:rPr>
                <w:noProof/>
                <w:webHidden/>
              </w:rPr>
              <w:fldChar w:fldCharType="begin"/>
            </w:r>
            <w:r w:rsidR="00A768DA" w:rsidRPr="00491BDB">
              <w:rPr>
                <w:noProof/>
                <w:webHidden/>
              </w:rPr>
              <w:instrText xml:space="preserve"> PAGEREF _Toc516656415 \h </w:instrText>
            </w:r>
            <w:r w:rsidR="00A768DA" w:rsidRPr="00491BDB">
              <w:rPr>
                <w:noProof/>
                <w:webHidden/>
              </w:rPr>
            </w:r>
            <w:r w:rsidR="00A768DA" w:rsidRPr="00491BDB">
              <w:rPr>
                <w:noProof/>
                <w:webHidden/>
              </w:rPr>
              <w:fldChar w:fldCharType="separate"/>
            </w:r>
            <w:r w:rsidR="000B237D" w:rsidRPr="00491BDB">
              <w:rPr>
                <w:noProof/>
                <w:webHidden/>
              </w:rPr>
              <w:t>130</w:t>
            </w:r>
            <w:r w:rsidR="00A768DA" w:rsidRPr="00491BDB">
              <w:rPr>
                <w:noProof/>
                <w:webHidden/>
              </w:rPr>
              <w:fldChar w:fldCharType="end"/>
            </w:r>
          </w:hyperlink>
        </w:p>
        <w:p w14:paraId="457D3D5C" w14:textId="77777777" w:rsidR="00A768DA" w:rsidRPr="00491BDB" w:rsidRDefault="00D36F4C" w:rsidP="00874E15">
          <w:pPr>
            <w:pStyle w:val="TOC1"/>
            <w:rPr>
              <w:rFonts w:asciiTheme="minorHAnsi" w:eastAsiaTheme="minorEastAsia" w:hAnsiTheme="minorHAnsi"/>
              <w:noProof/>
            </w:rPr>
          </w:pPr>
          <w:hyperlink w:anchor="_Toc516656444" w:history="1">
            <w:r w:rsidR="00A768DA" w:rsidRPr="00491BDB">
              <w:rPr>
                <w:rStyle w:val="Hyperlink"/>
                <w:noProof/>
                <w:lang w:val="en-GB"/>
              </w:rPr>
              <w:t>Queensland</w:t>
            </w:r>
            <w:r w:rsidR="00A768DA" w:rsidRPr="00491BDB">
              <w:rPr>
                <w:noProof/>
                <w:webHidden/>
              </w:rPr>
              <w:tab/>
            </w:r>
            <w:r w:rsidR="00A768DA" w:rsidRPr="00491BDB">
              <w:rPr>
                <w:noProof/>
                <w:webHidden/>
              </w:rPr>
              <w:fldChar w:fldCharType="begin"/>
            </w:r>
            <w:r w:rsidR="00A768DA" w:rsidRPr="00491BDB">
              <w:rPr>
                <w:noProof/>
                <w:webHidden/>
              </w:rPr>
              <w:instrText xml:space="preserve"> PAGEREF _Toc516656444 \h </w:instrText>
            </w:r>
            <w:r w:rsidR="00A768DA" w:rsidRPr="00491BDB">
              <w:rPr>
                <w:noProof/>
                <w:webHidden/>
              </w:rPr>
            </w:r>
            <w:r w:rsidR="00A768DA" w:rsidRPr="00491BDB">
              <w:rPr>
                <w:noProof/>
                <w:webHidden/>
              </w:rPr>
              <w:fldChar w:fldCharType="separate"/>
            </w:r>
            <w:r w:rsidR="000B237D" w:rsidRPr="00491BDB">
              <w:rPr>
                <w:noProof/>
                <w:webHidden/>
              </w:rPr>
              <w:t>135</w:t>
            </w:r>
            <w:r w:rsidR="00A768DA" w:rsidRPr="00491BDB">
              <w:rPr>
                <w:noProof/>
                <w:webHidden/>
              </w:rPr>
              <w:fldChar w:fldCharType="end"/>
            </w:r>
          </w:hyperlink>
        </w:p>
        <w:p w14:paraId="70A7C331" w14:textId="77777777" w:rsidR="00A768DA" w:rsidRPr="00491BDB" w:rsidRDefault="00D36F4C" w:rsidP="00874E15">
          <w:pPr>
            <w:pStyle w:val="TOC1"/>
            <w:rPr>
              <w:rFonts w:asciiTheme="minorHAnsi" w:eastAsiaTheme="minorEastAsia" w:hAnsiTheme="minorHAnsi"/>
              <w:noProof/>
            </w:rPr>
          </w:pPr>
          <w:hyperlink w:anchor="_Toc516656497" w:history="1">
            <w:r w:rsidR="00A768DA" w:rsidRPr="00491BDB">
              <w:rPr>
                <w:rStyle w:val="Hyperlink"/>
                <w:noProof/>
                <w:lang w:val="en-GB"/>
              </w:rPr>
              <w:t>South Australia</w:t>
            </w:r>
            <w:r w:rsidR="00A768DA" w:rsidRPr="00491BDB">
              <w:rPr>
                <w:noProof/>
                <w:webHidden/>
              </w:rPr>
              <w:tab/>
            </w:r>
            <w:r w:rsidR="00A768DA" w:rsidRPr="00491BDB">
              <w:rPr>
                <w:noProof/>
                <w:webHidden/>
              </w:rPr>
              <w:fldChar w:fldCharType="begin"/>
            </w:r>
            <w:r w:rsidR="00A768DA" w:rsidRPr="00491BDB">
              <w:rPr>
                <w:noProof/>
                <w:webHidden/>
              </w:rPr>
              <w:instrText xml:space="preserve"> PAGEREF _Toc516656497 \h </w:instrText>
            </w:r>
            <w:r w:rsidR="00A768DA" w:rsidRPr="00491BDB">
              <w:rPr>
                <w:noProof/>
                <w:webHidden/>
              </w:rPr>
            </w:r>
            <w:r w:rsidR="00A768DA" w:rsidRPr="00491BDB">
              <w:rPr>
                <w:noProof/>
                <w:webHidden/>
              </w:rPr>
              <w:fldChar w:fldCharType="separate"/>
            </w:r>
            <w:r w:rsidR="000B237D" w:rsidRPr="00491BDB">
              <w:rPr>
                <w:noProof/>
                <w:webHidden/>
              </w:rPr>
              <w:t>151</w:t>
            </w:r>
            <w:r w:rsidR="00A768DA" w:rsidRPr="00491BDB">
              <w:rPr>
                <w:noProof/>
                <w:webHidden/>
              </w:rPr>
              <w:fldChar w:fldCharType="end"/>
            </w:r>
          </w:hyperlink>
        </w:p>
        <w:p w14:paraId="6EF827A8" w14:textId="77777777" w:rsidR="00A768DA" w:rsidRPr="00491BDB" w:rsidRDefault="00D36F4C" w:rsidP="00874E15">
          <w:pPr>
            <w:pStyle w:val="TOC1"/>
            <w:rPr>
              <w:rFonts w:asciiTheme="minorHAnsi" w:eastAsiaTheme="minorEastAsia" w:hAnsiTheme="minorHAnsi"/>
              <w:noProof/>
            </w:rPr>
          </w:pPr>
          <w:hyperlink w:anchor="_Toc516656535" w:history="1">
            <w:r w:rsidR="00A768DA" w:rsidRPr="00491BDB">
              <w:rPr>
                <w:rStyle w:val="Hyperlink"/>
                <w:noProof/>
                <w:lang w:val="en-GB"/>
              </w:rPr>
              <w:t>Tasmania</w:t>
            </w:r>
            <w:r w:rsidR="00A768DA" w:rsidRPr="00491BDB">
              <w:rPr>
                <w:noProof/>
                <w:webHidden/>
              </w:rPr>
              <w:tab/>
            </w:r>
            <w:r w:rsidR="00A768DA" w:rsidRPr="00491BDB">
              <w:rPr>
                <w:noProof/>
                <w:webHidden/>
              </w:rPr>
              <w:fldChar w:fldCharType="begin"/>
            </w:r>
            <w:r w:rsidR="00A768DA" w:rsidRPr="00491BDB">
              <w:rPr>
                <w:noProof/>
                <w:webHidden/>
              </w:rPr>
              <w:instrText xml:space="preserve"> PAGEREF _Toc516656535 \h </w:instrText>
            </w:r>
            <w:r w:rsidR="00A768DA" w:rsidRPr="00491BDB">
              <w:rPr>
                <w:noProof/>
                <w:webHidden/>
              </w:rPr>
            </w:r>
            <w:r w:rsidR="00A768DA" w:rsidRPr="00491BDB">
              <w:rPr>
                <w:noProof/>
                <w:webHidden/>
              </w:rPr>
              <w:fldChar w:fldCharType="separate"/>
            </w:r>
            <w:r w:rsidR="000B237D" w:rsidRPr="00491BDB">
              <w:rPr>
                <w:noProof/>
                <w:webHidden/>
              </w:rPr>
              <w:t>164</w:t>
            </w:r>
            <w:r w:rsidR="00A768DA" w:rsidRPr="00491BDB">
              <w:rPr>
                <w:noProof/>
                <w:webHidden/>
              </w:rPr>
              <w:fldChar w:fldCharType="end"/>
            </w:r>
          </w:hyperlink>
        </w:p>
        <w:p w14:paraId="411657C9" w14:textId="77777777" w:rsidR="00A768DA" w:rsidRPr="00491BDB" w:rsidRDefault="00D36F4C" w:rsidP="00874E15">
          <w:pPr>
            <w:pStyle w:val="TOC1"/>
            <w:rPr>
              <w:rFonts w:asciiTheme="minorHAnsi" w:eastAsiaTheme="minorEastAsia" w:hAnsiTheme="minorHAnsi"/>
              <w:noProof/>
            </w:rPr>
          </w:pPr>
          <w:hyperlink w:anchor="_Toc516656566" w:history="1">
            <w:r w:rsidR="00A768DA" w:rsidRPr="00491BDB">
              <w:rPr>
                <w:rStyle w:val="Hyperlink"/>
                <w:noProof/>
              </w:rPr>
              <w:t>Victoria</w:t>
            </w:r>
            <w:r w:rsidR="00A768DA" w:rsidRPr="00491BDB">
              <w:rPr>
                <w:noProof/>
                <w:webHidden/>
              </w:rPr>
              <w:tab/>
            </w:r>
            <w:r w:rsidR="00A768DA" w:rsidRPr="00491BDB">
              <w:rPr>
                <w:noProof/>
                <w:webHidden/>
              </w:rPr>
              <w:fldChar w:fldCharType="begin"/>
            </w:r>
            <w:r w:rsidR="00A768DA" w:rsidRPr="00491BDB">
              <w:rPr>
                <w:noProof/>
                <w:webHidden/>
              </w:rPr>
              <w:instrText xml:space="preserve"> PAGEREF _Toc516656566 \h </w:instrText>
            </w:r>
            <w:r w:rsidR="00A768DA" w:rsidRPr="00491BDB">
              <w:rPr>
                <w:noProof/>
                <w:webHidden/>
              </w:rPr>
            </w:r>
            <w:r w:rsidR="00A768DA" w:rsidRPr="00491BDB">
              <w:rPr>
                <w:noProof/>
                <w:webHidden/>
              </w:rPr>
              <w:fldChar w:fldCharType="separate"/>
            </w:r>
            <w:r w:rsidR="000B237D" w:rsidRPr="00491BDB">
              <w:rPr>
                <w:noProof/>
                <w:webHidden/>
              </w:rPr>
              <w:t>175</w:t>
            </w:r>
            <w:r w:rsidR="00A768DA" w:rsidRPr="00491BDB">
              <w:rPr>
                <w:noProof/>
                <w:webHidden/>
              </w:rPr>
              <w:fldChar w:fldCharType="end"/>
            </w:r>
          </w:hyperlink>
        </w:p>
        <w:p w14:paraId="11328853" w14:textId="77777777" w:rsidR="00A768DA" w:rsidRPr="00491BDB" w:rsidRDefault="00D36F4C" w:rsidP="00874E15">
          <w:pPr>
            <w:pStyle w:val="TOC1"/>
            <w:rPr>
              <w:rFonts w:asciiTheme="minorHAnsi" w:eastAsiaTheme="minorEastAsia" w:hAnsiTheme="minorHAnsi"/>
              <w:noProof/>
            </w:rPr>
          </w:pPr>
          <w:hyperlink w:anchor="_Toc516656603" w:history="1">
            <w:r w:rsidR="00A768DA" w:rsidRPr="00491BDB">
              <w:rPr>
                <w:rStyle w:val="Hyperlink"/>
                <w:noProof/>
                <w:lang w:val="en-GB"/>
              </w:rPr>
              <w:t>Western Australia</w:t>
            </w:r>
            <w:r w:rsidR="00A768DA" w:rsidRPr="00491BDB">
              <w:rPr>
                <w:noProof/>
                <w:webHidden/>
              </w:rPr>
              <w:tab/>
            </w:r>
            <w:r w:rsidR="00A768DA" w:rsidRPr="00491BDB">
              <w:rPr>
                <w:noProof/>
                <w:webHidden/>
              </w:rPr>
              <w:fldChar w:fldCharType="begin"/>
            </w:r>
            <w:r w:rsidR="00A768DA" w:rsidRPr="00491BDB">
              <w:rPr>
                <w:noProof/>
                <w:webHidden/>
              </w:rPr>
              <w:instrText xml:space="preserve"> PAGEREF _Toc516656603 \h </w:instrText>
            </w:r>
            <w:r w:rsidR="00A768DA" w:rsidRPr="00491BDB">
              <w:rPr>
                <w:noProof/>
                <w:webHidden/>
              </w:rPr>
            </w:r>
            <w:r w:rsidR="00A768DA" w:rsidRPr="00491BDB">
              <w:rPr>
                <w:noProof/>
                <w:webHidden/>
              </w:rPr>
              <w:fldChar w:fldCharType="separate"/>
            </w:r>
            <w:r w:rsidR="000B237D" w:rsidRPr="00491BDB">
              <w:rPr>
                <w:noProof/>
                <w:webHidden/>
              </w:rPr>
              <w:t>182</w:t>
            </w:r>
            <w:r w:rsidR="00A768DA" w:rsidRPr="00491BDB">
              <w:rPr>
                <w:noProof/>
                <w:webHidden/>
              </w:rPr>
              <w:fldChar w:fldCharType="end"/>
            </w:r>
          </w:hyperlink>
        </w:p>
        <w:p w14:paraId="5AA48482" w14:textId="77777777" w:rsidR="00A768DA" w:rsidRPr="00491BDB" w:rsidRDefault="00A768DA" w:rsidP="00A768DA">
          <w:pPr>
            <w:rPr>
              <w:noProof/>
            </w:rPr>
          </w:pPr>
          <w:r w:rsidRPr="00491BDB">
            <w:rPr>
              <w:b/>
              <w:bCs/>
              <w:noProof/>
            </w:rPr>
            <w:fldChar w:fldCharType="end"/>
          </w:r>
        </w:p>
      </w:sdtContent>
    </w:sdt>
    <w:p w14:paraId="747C5D71" w14:textId="77777777" w:rsidR="00A768DA" w:rsidRPr="00491BDB" w:rsidRDefault="00A768DA" w:rsidP="004D6B80">
      <w:pPr>
        <w:sectPr w:rsidR="00A768DA" w:rsidRPr="00491BDB" w:rsidSect="004C75B1">
          <w:headerReference w:type="default" r:id="rId61"/>
          <w:pgSz w:w="11907" w:h="16839" w:code="9"/>
          <w:pgMar w:top="1701" w:right="720" w:bottom="720" w:left="720" w:header="720" w:footer="227" w:gutter="0"/>
          <w:cols w:space="720"/>
          <w:noEndnote/>
          <w:docGrid w:linePitch="299"/>
        </w:sectPr>
      </w:pPr>
    </w:p>
    <w:p w14:paraId="6219BFAB" w14:textId="77777777" w:rsidR="000D02D3" w:rsidRPr="00491BDB" w:rsidRDefault="000D02D3" w:rsidP="00972660">
      <w:pPr>
        <w:pStyle w:val="Heading1"/>
        <w:rPr>
          <w:lang w:val="en-GB"/>
        </w:rPr>
      </w:pPr>
      <w:bookmarkStart w:id="962" w:name="_Toc516655172"/>
      <w:bookmarkStart w:id="963" w:name="_Toc516655727"/>
      <w:bookmarkStart w:id="964" w:name="_Toc516656282"/>
      <w:bookmarkStart w:id="965" w:name="_Toc516656837"/>
      <w:bookmarkStart w:id="966" w:name="_Toc516657392"/>
      <w:bookmarkStart w:id="967" w:name="_Toc528664037"/>
      <w:r w:rsidRPr="00491BDB">
        <w:rPr>
          <w:lang w:val="en-GB"/>
        </w:rPr>
        <w:lastRenderedPageBreak/>
        <w:t>Acronyms and Abbreviations</w:t>
      </w:r>
      <w:bookmarkEnd w:id="962"/>
      <w:bookmarkEnd w:id="963"/>
      <w:bookmarkEnd w:id="964"/>
      <w:bookmarkEnd w:id="965"/>
      <w:bookmarkEnd w:id="966"/>
      <w:bookmarkEnd w:id="967"/>
    </w:p>
    <w:p w14:paraId="10DAFAA3" w14:textId="77777777" w:rsidR="00972660" w:rsidRPr="00491BDB" w:rsidRDefault="00972660" w:rsidP="00972660">
      <w:pPr>
        <w:sectPr w:rsidR="00972660" w:rsidRPr="00491BDB" w:rsidSect="004C75B1">
          <w:headerReference w:type="default" r:id="rId62"/>
          <w:pgSz w:w="11907" w:h="16839" w:code="9"/>
          <w:pgMar w:top="1701" w:right="720" w:bottom="720" w:left="720" w:header="720" w:footer="227" w:gutter="0"/>
          <w:cols w:space="720"/>
          <w:noEndnote/>
          <w:docGrid w:linePitch="299"/>
        </w:sectPr>
      </w:pPr>
    </w:p>
    <w:p w14:paraId="3BCDE7D4" w14:textId="77777777" w:rsidR="00972660" w:rsidRPr="00491BDB" w:rsidRDefault="00972660" w:rsidP="00914166">
      <w:pPr>
        <w:tabs>
          <w:tab w:val="left" w:pos="1134"/>
        </w:tabs>
        <w:ind w:left="1134" w:hanging="1134"/>
      </w:pPr>
      <w:r w:rsidRPr="00491BDB">
        <w:t>ABLES</w:t>
      </w:r>
      <w:r w:rsidRPr="00491BDB">
        <w:tab/>
        <w:t>Abilities Based Learning and Education Support</w:t>
      </w:r>
    </w:p>
    <w:p w14:paraId="654374B9" w14:textId="77777777" w:rsidR="00972660" w:rsidRPr="00491BDB" w:rsidRDefault="00972660" w:rsidP="00914166">
      <w:pPr>
        <w:tabs>
          <w:tab w:val="left" w:pos="1134"/>
        </w:tabs>
      </w:pPr>
      <w:r w:rsidRPr="00491BDB">
        <w:t>ABC</w:t>
      </w:r>
      <w:r w:rsidRPr="00491BDB">
        <w:tab/>
        <w:t>Australian Broadcasting Corporation</w:t>
      </w:r>
    </w:p>
    <w:p w14:paraId="67E1CCB3" w14:textId="77777777" w:rsidR="00972660" w:rsidRPr="00491BDB" w:rsidRDefault="00972660" w:rsidP="00914166">
      <w:pPr>
        <w:tabs>
          <w:tab w:val="left" w:pos="1134"/>
        </w:tabs>
      </w:pPr>
      <w:r w:rsidRPr="00491BDB">
        <w:t>ACC</w:t>
      </w:r>
      <w:r w:rsidRPr="00491BDB">
        <w:tab/>
        <w:t>Adelaide City Council</w:t>
      </w:r>
    </w:p>
    <w:p w14:paraId="5C76D3A8" w14:textId="77777777" w:rsidR="00972660" w:rsidRPr="00491BDB" w:rsidRDefault="00972660" w:rsidP="00914166">
      <w:pPr>
        <w:tabs>
          <w:tab w:val="left" w:pos="1134"/>
        </w:tabs>
        <w:ind w:left="1134" w:hanging="1134"/>
      </w:pPr>
      <w:r w:rsidRPr="00491BDB">
        <w:t>ACCHS</w:t>
      </w:r>
      <w:r w:rsidRPr="00491BDB">
        <w:tab/>
        <w:t>Aboriginal Community Controlled Health Services</w:t>
      </w:r>
    </w:p>
    <w:p w14:paraId="55A2ABB2" w14:textId="77777777" w:rsidR="00972660" w:rsidRPr="00491BDB" w:rsidRDefault="00972660" w:rsidP="00914166">
      <w:pPr>
        <w:tabs>
          <w:tab w:val="left" w:pos="1134"/>
        </w:tabs>
      </w:pPr>
      <w:r w:rsidRPr="00491BDB">
        <w:t>ACS</w:t>
      </w:r>
      <w:r w:rsidRPr="00491BDB">
        <w:tab/>
        <w:t>Autism Class Support</w:t>
      </w:r>
    </w:p>
    <w:p w14:paraId="5CA1B96F" w14:textId="77777777" w:rsidR="00972660" w:rsidRPr="00491BDB" w:rsidRDefault="00972660" w:rsidP="00914166">
      <w:pPr>
        <w:tabs>
          <w:tab w:val="left" w:pos="1134"/>
        </w:tabs>
        <w:ind w:left="1134" w:hanging="1134"/>
      </w:pPr>
      <w:r w:rsidRPr="00491BDB">
        <w:t>ACTPS</w:t>
      </w:r>
      <w:r w:rsidRPr="00491BDB">
        <w:tab/>
        <w:t>Australian Capital Territory Public Service</w:t>
      </w:r>
    </w:p>
    <w:p w14:paraId="4353B522" w14:textId="77777777" w:rsidR="00972660" w:rsidRPr="00491BDB" w:rsidRDefault="00972660" w:rsidP="00914166">
      <w:pPr>
        <w:tabs>
          <w:tab w:val="left" w:pos="1134"/>
        </w:tabs>
      </w:pPr>
      <w:r w:rsidRPr="00491BDB">
        <w:t>AD</w:t>
      </w:r>
      <w:r w:rsidRPr="00491BDB">
        <w:tab/>
        <w:t>Audio Description</w:t>
      </w:r>
    </w:p>
    <w:p w14:paraId="7D58C312" w14:textId="77777777" w:rsidR="00972660" w:rsidRPr="00491BDB" w:rsidRDefault="00972660" w:rsidP="00914166">
      <w:pPr>
        <w:tabs>
          <w:tab w:val="left" w:pos="1134"/>
        </w:tabs>
        <w:ind w:left="1134" w:hanging="1134"/>
      </w:pPr>
      <w:r w:rsidRPr="00491BDB">
        <w:t>ADEC</w:t>
      </w:r>
      <w:r w:rsidRPr="00491BDB">
        <w:tab/>
        <w:t>Action on Disability within Ethnic Communities</w:t>
      </w:r>
    </w:p>
    <w:p w14:paraId="5140950E" w14:textId="77777777" w:rsidR="00972660" w:rsidRPr="00491BDB" w:rsidRDefault="00972660" w:rsidP="00914166">
      <w:pPr>
        <w:tabs>
          <w:tab w:val="left" w:pos="1134"/>
        </w:tabs>
      </w:pPr>
      <w:r w:rsidRPr="00491BDB">
        <w:t>ADEs</w:t>
      </w:r>
      <w:r w:rsidRPr="00491BDB">
        <w:tab/>
        <w:t>Australian Disability Enterprises</w:t>
      </w:r>
    </w:p>
    <w:p w14:paraId="35A31C51" w14:textId="77777777" w:rsidR="00972660" w:rsidRPr="00491BDB" w:rsidRDefault="00972660" w:rsidP="00914166">
      <w:pPr>
        <w:tabs>
          <w:tab w:val="left" w:pos="1134"/>
        </w:tabs>
      </w:pPr>
      <w:r w:rsidRPr="00491BDB">
        <w:t>ADF</w:t>
      </w:r>
      <w:r w:rsidRPr="00491BDB">
        <w:tab/>
        <w:t xml:space="preserve">Australian Defence Force </w:t>
      </w:r>
    </w:p>
    <w:p w14:paraId="4D822E49" w14:textId="77777777" w:rsidR="00972660" w:rsidRPr="00491BDB" w:rsidRDefault="00972660" w:rsidP="00914166">
      <w:pPr>
        <w:tabs>
          <w:tab w:val="left" w:pos="1134"/>
        </w:tabs>
      </w:pPr>
      <w:r w:rsidRPr="00491BDB">
        <w:t>ADM</w:t>
      </w:r>
      <w:r w:rsidRPr="00491BDB">
        <w:tab/>
        <w:t>Adelaide Design Manual</w:t>
      </w:r>
    </w:p>
    <w:p w14:paraId="16367EB7" w14:textId="77777777" w:rsidR="00972660" w:rsidRPr="00491BDB" w:rsidRDefault="00972660" w:rsidP="00914166">
      <w:pPr>
        <w:tabs>
          <w:tab w:val="left" w:pos="1134"/>
        </w:tabs>
        <w:ind w:left="1134" w:hanging="1134"/>
      </w:pPr>
      <w:r w:rsidRPr="00491BDB">
        <w:t>AICAP</w:t>
      </w:r>
      <w:r w:rsidR="00914166" w:rsidRPr="00491BDB">
        <w:tab/>
      </w:r>
      <w:r w:rsidRPr="00491BDB">
        <w:t>Accessible and Inclusive City Action Plan</w:t>
      </w:r>
    </w:p>
    <w:p w14:paraId="43A7DDF0" w14:textId="77777777" w:rsidR="00972660" w:rsidRPr="00491BDB" w:rsidRDefault="00972660" w:rsidP="00914166">
      <w:pPr>
        <w:tabs>
          <w:tab w:val="left" w:pos="1134"/>
        </w:tabs>
      </w:pPr>
      <w:r w:rsidRPr="00491BDB">
        <w:t>AND</w:t>
      </w:r>
      <w:r w:rsidRPr="00491BDB">
        <w:tab/>
        <w:t>Australian Network on Disability</w:t>
      </w:r>
    </w:p>
    <w:p w14:paraId="19FA2784" w14:textId="77777777" w:rsidR="00972660" w:rsidRPr="00491BDB" w:rsidRDefault="00972660" w:rsidP="00914166">
      <w:pPr>
        <w:tabs>
          <w:tab w:val="left" w:pos="1134"/>
        </w:tabs>
      </w:pPr>
      <w:r w:rsidRPr="00491BDB">
        <w:t>APS</w:t>
      </w:r>
      <w:r w:rsidRPr="00491BDB">
        <w:tab/>
        <w:t>Australian Public Service</w:t>
      </w:r>
    </w:p>
    <w:p w14:paraId="2CCAB8F0" w14:textId="77777777" w:rsidR="00972660" w:rsidRPr="00491BDB" w:rsidRDefault="00972660" w:rsidP="00914166">
      <w:pPr>
        <w:tabs>
          <w:tab w:val="left" w:pos="1134"/>
        </w:tabs>
      </w:pPr>
      <w:r w:rsidRPr="00491BDB">
        <w:t>APSC</w:t>
      </w:r>
      <w:r w:rsidRPr="00491BDB">
        <w:tab/>
        <w:t>Australian Public Service Commission</w:t>
      </w:r>
    </w:p>
    <w:p w14:paraId="78259BB0" w14:textId="77777777" w:rsidR="00972660" w:rsidRPr="00491BDB" w:rsidRDefault="00972660" w:rsidP="00914166">
      <w:pPr>
        <w:tabs>
          <w:tab w:val="left" w:pos="1134"/>
        </w:tabs>
      </w:pPr>
      <w:r w:rsidRPr="00491BDB">
        <w:t>APY</w:t>
      </w:r>
      <w:r w:rsidRPr="00491BDB">
        <w:tab/>
        <w:t>Anangu Pitjantjatjara Yankunytjatjara</w:t>
      </w:r>
    </w:p>
    <w:p w14:paraId="55D29A3C" w14:textId="77777777" w:rsidR="00972660" w:rsidRPr="00491BDB" w:rsidRDefault="00972660" w:rsidP="00914166">
      <w:pPr>
        <w:tabs>
          <w:tab w:val="left" w:pos="1134"/>
        </w:tabs>
      </w:pPr>
      <w:r w:rsidRPr="00491BDB">
        <w:t>ARC</w:t>
      </w:r>
      <w:r w:rsidRPr="00491BDB">
        <w:tab/>
        <w:t>Aquatic and Recreation Centre</w:t>
      </w:r>
    </w:p>
    <w:p w14:paraId="0B73CDD6" w14:textId="77777777" w:rsidR="00972660" w:rsidRPr="00491BDB" w:rsidRDefault="00972660" w:rsidP="00914166">
      <w:pPr>
        <w:tabs>
          <w:tab w:val="left" w:pos="1134"/>
        </w:tabs>
      </w:pPr>
      <w:r w:rsidRPr="00491BDB">
        <w:t>ASBs</w:t>
      </w:r>
      <w:r w:rsidRPr="00491BDB">
        <w:tab/>
        <w:t>Arts Statutory Bodies</w:t>
      </w:r>
    </w:p>
    <w:p w14:paraId="74AC3CA4" w14:textId="77777777" w:rsidR="00972660" w:rsidRPr="00491BDB" w:rsidRDefault="00972660" w:rsidP="00914166">
      <w:pPr>
        <w:tabs>
          <w:tab w:val="left" w:pos="1134"/>
        </w:tabs>
      </w:pPr>
      <w:r w:rsidRPr="00491BDB">
        <w:t>ASD</w:t>
      </w:r>
      <w:r w:rsidRPr="00491BDB">
        <w:tab/>
        <w:t>Autism Spectrum Disorder</w:t>
      </w:r>
    </w:p>
    <w:p w14:paraId="0E9F5EBC" w14:textId="77777777" w:rsidR="00972660" w:rsidRPr="00491BDB" w:rsidRDefault="00972660" w:rsidP="00914166">
      <w:pPr>
        <w:tabs>
          <w:tab w:val="left" w:pos="1134"/>
        </w:tabs>
      </w:pPr>
      <w:r w:rsidRPr="00491BDB">
        <w:t>BDSN</w:t>
      </w:r>
      <w:r w:rsidRPr="00491BDB">
        <w:tab/>
        <w:t>Bundaberg Disability Sector Network</w:t>
      </w:r>
    </w:p>
    <w:p w14:paraId="13020F37" w14:textId="77777777" w:rsidR="00972660" w:rsidRPr="00491BDB" w:rsidRDefault="00972660" w:rsidP="00F02500">
      <w:pPr>
        <w:tabs>
          <w:tab w:val="left" w:pos="1134"/>
        </w:tabs>
        <w:ind w:left="1134" w:hanging="1134"/>
      </w:pPr>
      <w:r w:rsidRPr="00491BDB">
        <w:t>BSWAT</w:t>
      </w:r>
      <w:r w:rsidRPr="00491BDB">
        <w:tab/>
        <w:t>Business Services Wage Assessment Tool</w:t>
      </w:r>
    </w:p>
    <w:p w14:paraId="510E7E4E" w14:textId="77777777" w:rsidR="00972660" w:rsidRPr="00491BDB" w:rsidRDefault="00972660" w:rsidP="00914166">
      <w:pPr>
        <w:tabs>
          <w:tab w:val="left" w:pos="1134"/>
        </w:tabs>
      </w:pPr>
      <w:r w:rsidRPr="00491BDB">
        <w:t>CBD</w:t>
      </w:r>
      <w:r w:rsidRPr="00491BDB">
        <w:tab/>
        <w:t>Central Business District</w:t>
      </w:r>
    </w:p>
    <w:p w14:paraId="3410618F" w14:textId="77777777" w:rsidR="00972660" w:rsidRPr="00491BDB" w:rsidRDefault="00972660" w:rsidP="00914166">
      <w:pPr>
        <w:tabs>
          <w:tab w:val="left" w:pos="1134"/>
        </w:tabs>
      </w:pPr>
      <w:r w:rsidRPr="00491BDB">
        <w:t>COAG</w:t>
      </w:r>
      <w:r w:rsidRPr="00491BDB">
        <w:tab/>
        <w:t>Council of Australian Governments</w:t>
      </w:r>
    </w:p>
    <w:p w14:paraId="737B8203" w14:textId="77777777" w:rsidR="00972660" w:rsidRPr="00491BDB" w:rsidRDefault="00972660" w:rsidP="00914166">
      <w:pPr>
        <w:tabs>
          <w:tab w:val="left" w:pos="1134"/>
        </w:tabs>
      </w:pPr>
      <w:r w:rsidRPr="00491BDB">
        <w:t>CoS</w:t>
      </w:r>
      <w:r w:rsidRPr="00491BDB">
        <w:tab/>
        <w:t>Continuity of Support</w:t>
      </w:r>
    </w:p>
    <w:p w14:paraId="6437AFD6" w14:textId="77777777" w:rsidR="00972660" w:rsidRPr="00491BDB" w:rsidRDefault="00972660" w:rsidP="00914166">
      <w:pPr>
        <w:tabs>
          <w:tab w:val="left" w:pos="1134"/>
        </w:tabs>
      </w:pPr>
      <w:r w:rsidRPr="00491BDB">
        <w:t>COSP</w:t>
      </w:r>
      <w:r w:rsidRPr="00491BDB">
        <w:tab/>
        <w:t xml:space="preserve">Conference of States Parties </w:t>
      </w:r>
    </w:p>
    <w:p w14:paraId="4761A398" w14:textId="77777777" w:rsidR="00972660" w:rsidRPr="00491BDB" w:rsidRDefault="00972660" w:rsidP="00914166">
      <w:pPr>
        <w:tabs>
          <w:tab w:val="left" w:pos="1134"/>
        </w:tabs>
      </w:pPr>
      <w:r w:rsidRPr="00491BDB">
        <w:t>CSO</w:t>
      </w:r>
      <w:r w:rsidRPr="00491BDB">
        <w:tab/>
        <w:t xml:space="preserve">Community Service Obligations </w:t>
      </w:r>
    </w:p>
    <w:p w14:paraId="07CDEBEB" w14:textId="77777777" w:rsidR="00972660" w:rsidRPr="00491BDB" w:rsidRDefault="00972660" w:rsidP="00914166">
      <w:pPr>
        <w:tabs>
          <w:tab w:val="left" w:pos="1134"/>
        </w:tabs>
      </w:pPr>
      <w:r w:rsidRPr="00491BDB">
        <w:t>CTS</w:t>
      </w:r>
      <w:r w:rsidRPr="00491BDB">
        <w:tab/>
        <w:t>Community Transition Support</w:t>
      </w:r>
    </w:p>
    <w:p w14:paraId="01E046DB" w14:textId="77777777" w:rsidR="00972660" w:rsidRPr="00491BDB" w:rsidRDefault="00972660" w:rsidP="00914166">
      <w:pPr>
        <w:tabs>
          <w:tab w:val="left" w:pos="1134"/>
        </w:tabs>
      </w:pPr>
      <w:r w:rsidRPr="00491BDB">
        <w:t>D2DL</w:t>
      </w:r>
      <w:r w:rsidRPr="00491BDB">
        <w:tab/>
        <w:t>Day to Day Living</w:t>
      </w:r>
    </w:p>
    <w:p w14:paraId="140AE0AE" w14:textId="77777777" w:rsidR="00972660" w:rsidRPr="00491BDB" w:rsidRDefault="00972660" w:rsidP="00914166">
      <w:pPr>
        <w:tabs>
          <w:tab w:val="left" w:pos="1134"/>
        </w:tabs>
      </w:pPr>
      <w:r w:rsidRPr="00491BDB">
        <w:t>DAFPs</w:t>
      </w:r>
      <w:r w:rsidRPr="00491BDB">
        <w:tab/>
        <w:t>Disability Access Facilitation Plans</w:t>
      </w:r>
    </w:p>
    <w:p w14:paraId="005A31A2" w14:textId="77777777" w:rsidR="00972660" w:rsidRPr="00491BDB" w:rsidRDefault="00972660" w:rsidP="00F02500">
      <w:pPr>
        <w:tabs>
          <w:tab w:val="left" w:pos="1134"/>
        </w:tabs>
        <w:ind w:left="1134" w:hanging="1134"/>
      </w:pPr>
      <w:r w:rsidRPr="00491BDB">
        <w:t>DAIN</w:t>
      </w:r>
      <w:r w:rsidRPr="00491BDB">
        <w:tab/>
        <w:t>Disability Access and Inclusion Network</w:t>
      </w:r>
    </w:p>
    <w:p w14:paraId="1F2EC3BC" w14:textId="77777777" w:rsidR="00972660" w:rsidRPr="00491BDB" w:rsidRDefault="00972660" w:rsidP="00914166">
      <w:pPr>
        <w:tabs>
          <w:tab w:val="left" w:pos="1134"/>
        </w:tabs>
      </w:pPr>
      <w:r w:rsidRPr="00491BDB">
        <w:t>DAIP</w:t>
      </w:r>
      <w:r w:rsidRPr="00491BDB">
        <w:tab/>
        <w:t>Disability Access and Inclusion Plan</w:t>
      </w:r>
    </w:p>
    <w:p w14:paraId="6017B965" w14:textId="77777777" w:rsidR="00972660" w:rsidRPr="00491BDB" w:rsidRDefault="00972660" w:rsidP="00DA39D1">
      <w:pPr>
        <w:tabs>
          <w:tab w:val="left" w:pos="1134"/>
        </w:tabs>
        <w:ind w:left="1134" w:hanging="1134"/>
      </w:pPr>
      <w:r w:rsidRPr="00491BDB">
        <w:t>DATSIP</w:t>
      </w:r>
      <w:r w:rsidRPr="00491BDB">
        <w:tab/>
        <w:t>Department of Aboriginal and Torres Strait Islander Partnerships, Queensland</w:t>
      </w:r>
    </w:p>
    <w:p w14:paraId="09304577" w14:textId="77777777" w:rsidR="00972660" w:rsidRPr="00491BDB" w:rsidRDefault="00972660" w:rsidP="00DA39D1">
      <w:pPr>
        <w:tabs>
          <w:tab w:val="left" w:pos="1134"/>
        </w:tabs>
        <w:ind w:left="1134" w:hanging="1134"/>
      </w:pPr>
      <w:r w:rsidRPr="00491BDB">
        <w:t>DECD</w:t>
      </w:r>
      <w:r w:rsidRPr="00491BDB">
        <w:tab/>
        <w:t>Department for Education and Child Development, South Australia</w:t>
      </w:r>
    </w:p>
    <w:p w14:paraId="1BE59DAE" w14:textId="77777777" w:rsidR="00972660" w:rsidRPr="00491BDB" w:rsidRDefault="00972660" w:rsidP="00914166">
      <w:pPr>
        <w:tabs>
          <w:tab w:val="left" w:pos="1134"/>
        </w:tabs>
      </w:pPr>
      <w:r w:rsidRPr="00491BDB">
        <w:t>DEP</w:t>
      </w:r>
      <w:r w:rsidRPr="00491BDB">
        <w:tab/>
        <w:t>Disability Employment Program</w:t>
      </w:r>
    </w:p>
    <w:p w14:paraId="52DEDF92" w14:textId="77777777" w:rsidR="00972660" w:rsidRPr="00491BDB" w:rsidRDefault="00972660" w:rsidP="00914166">
      <w:pPr>
        <w:tabs>
          <w:tab w:val="left" w:pos="1134"/>
        </w:tabs>
      </w:pPr>
      <w:r w:rsidRPr="00491BDB">
        <w:t>DES</w:t>
      </w:r>
      <w:r w:rsidRPr="00491BDB">
        <w:tab/>
        <w:t>Disability Employment Services</w:t>
      </w:r>
    </w:p>
    <w:p w14:paraId="4B33C931" w14:textId="77777777" w:rsidR="00972660" w:rsidRPr="00491BDB" w:rsidRDefault="00972660" w:rsidP="00974C02">
      <w:pPr>
        <w:tabs>
          <w:tab w:val="left" w:pos="1134"/>
        </w:tabs>
        <w:ind w:left="1134" w:hanging="1134"/>
      </w:pPr>
      <w:r w:rsidRPr="00491BDB">
        <w:t>DET</w:t>
      </w:r>
      <w:r w:rsidRPr="00491BDB">
        <w:tab/>
        <w:t>Department of Education and Training, Queensland</w:t>
      </w:r>
    </w:p>
    <w:p w14:paraId="1CBA3EE2" w14:textId="77777777" w:rsidR="00972660" w:rsidRPr="00491BDB" w:rsidRDefault="00972660" w:rsidP="00974C02">
      <w:pPr>
        <w:tabs>
          <w:tab w:val="left" w:pos="1134"/>
        </w:tabs>
        <w:ind w:left="1134" w:hanging="1134"/>
      </w:pPr>
      <w:r w:rsidRPr="00491BDB">
        <w:t>DEWS</w:t>
      </w:r>
      <w:r w:rsidRPr="00491BDB">
        <w:tab/>
        <w:t xml:space="preserve">Department of Energy and Water Supply, </w:t>
      </w:r>
      <w:r w:rsidR="005374DA" w:rsidRPr="00491BDB">
        <w:t>Queensland</w:t>
      </w:r>
    </w:p>
    <w:p w14:paraId="300B3507" w14:textId="77777777" w:rsidR="00972660" w:rsidRPr="00491BDB" w:rsidRDefault="00972660" w:rsidP="00CF1E14">
      <w:pPr>
        <w:tabs>
          <w:tab w:val="left" w:pos="1134"/>
        </w:tabs>
        <w:ind w:left="1134" w:hanging="1134"/>
      </w:pPr>
      <w:r w:rsidRPr="00491BDB">
        <w:t>DFES</w:t>
      </w:r>
      <w:r w:rsidRPr="00491BDB">
        <w:tab/>
        <w:t>Department of Fire and Emergency Services, WA</w:t>
      </w:r>
    </w:p>
    <w:p w14:paraId="38FE079D" w14:textId="77777777" w:rsidR="00972660" w:rsidRPr="00491BDB" w:rsidRDefault="00972660" w:rsidP="00CF1E14">
      <w:pPr>
        <w:tabs>
          <w:tab w:val="left" w:pos="1134"/>
        </w:tabs>
        <w:ind w:left="1134" w:hanging="1134"/>
      </w:pPr>
      <w:r w:rsidRPr="00491BDB">
        <w:t>DHHS</w:t>
      </w:r>
      <w:r w:rsidRPr="00491BDB">
        <w:tab/>
        <w:t>Department of Health and Human Services, Tasmania</w:t>
      </w:r>
    </w:p>
    <w:p w14:paraId="0476E31D" w14:textId="77777777" w:rsidR="00972660" w:rsidRPr="00491BDB" w:rsidRDefault="00972660" w:rsidP="00CF1E14">
      <w:pPr>
        <w:tabs>
          <w:tab w:val="left" w:pos="1134"/>
        </w:tabs>
        <w:ind w:left="1134" w:hanging="1134"/>
      </w:pPr>
      <w:r w:rsidRPr="00491BDB">
        <w:t>DHN</w:t>
      </w:r>
      <w:r w:rsidRPr="00491BDB">
        <w:tab/>
        <w:t>Disability Health Network, West</w:t>
      </w:r>
      <w:r w:rsidR="008725CD" w:rsidRPr="00491BDB">
        <w:t>ern</w:t>
      </w:r>
      <w:r w:rsidRPr="00491BDB">
        <w:t xml:space="preserve"> Australia</w:t>
      </w:r>
    </w:p>
    <w:p w14:paraId="5FF3712D" w14:textId="77777777" w:rsidR="00880A6E" w:rsidRPr="00491BDB" w:rsidRDefault="00972660" w:rsidP="00CF1E14">
      <w:pPr>
        <w:tabs>
          <w:tab w:val="left" w:pos="1134"/>
        </w:tabs>
        <w:ind w:left="1134" w:hanging="1134"/>
      </w:pPr>
      <w:r w:rsidRPr="00491BDB">
        <w:t>DHPW</w:t>
      </w:r>
      <w:r w:rsidR="00CF1E14" w:rsidRPr="00491BDB">
        <w:tab/>
      </w:r>
      <w:r w:rsidRPr="00491BDB">
        <w:t>Department of Housing and Public Works</w:t>
      </w:r>
      <w:r w:rsidR="00DC26A8" w:rsidRPr="00491BDB">
        <w:t>, Queensland</w:t>
      </w:r>
    </w:p>
    <w:p w14:paraId="1949BA8B" w14:textId="77777777" w:rsidR="00880A6E" w:rsidRPr="00491BDB" w:rsidRDefault="00880A6E" w:rsidP="00CF1E14">
      <w:pPr>
        <w:tabs>
          <w:tab w:val="left" w:pos="1134"/>
        </w:tabs>
        <w:ind w:left="1134" w:hanging="1134"/>
      </w:pPr>
      <w:r w:rsidRPr="00491BDB">
        <w:t>DHS</w:t>
      </w:r>
      <w:r w:rsidRPr="00491BDB">
        <w:tab/>
        <w:t>Department of Human Services, South Australia</w:t>
      </w:r>
    </w:p>
    <w:p w14:paraId="3C862F41" w14:textId="77777777" w:rsidR="00880A6E" w:rsidRPr="00491BDB" w:rsidRDefault="00880A6E" w:rsidP="00CF1E14">
      <w:pPr>
        <w:tabs>
          <w:tab w:val="left" w:pos="1134"/>
        </w:tabs>
        <w:ind w:left="1134" w:hanging="1134"/>
      </w:pPr>
      <w:r w:rsidRPr="00491BDB">
        <w:t>DJAG</w:t>
      </w:r>
      <w:r w:rsidRPr="00491BDB">
        <w:tab/>
        <w:t>Department of Justice and Attorney-General</w:t>
      </w:r>
      <w:r w:rsidR="00AD53DB" w:rsidRPr="00491BDB">
        <w:t>, Queensland</w:t>
      </w:r>
    </w:p>
    <w:p w14:paraId="02CF9268" w14:textId="77777777" w:rsidR="00880A6E" w:rsidRPr="00491BDB" w:rsidRDefault="00880A6E" w:rsidP="00914166">
      <w:pPr>
        <w:tabs>
          <w:tab w:val="left" w:pos="1134"/>
        </w:tabs>
      </w:pPr>
      <w:r w:rsidRPr="00491BDB">
        <w:t>DoE</w:t>
      </w:r>
      <w:r w:rsidRPr="00491BDB">
        <w:tab/>
        <w:t>Department of Education, Tasmania</w:t>
      </w:r>
    </w:p>
    <w:p w14:paraId="70303F53" w14:textId="77777777" w:rsidR="00880A6E" w:rsidRPr="00491BDB" w:rsidRDefault="00880A6E" w:rsidP="00465E4C">
      <w:pPr>
        <w:tabs>
          <w:tab w:val="left" w:pos="1134"/>
        </w:tabs>
        <w:ind w:left="1134" w:hanging="1134"/>
      </w:pPr>
      <w:r w:rsidRPr="00491BDB">
        <w:lastRenderedPageBreak/>
        <w:t>DoH</w:t>
      </w:r>
      <w:r w:rsidRPr="00491BDB">
        <w:tab/>
        <w:t>Department of Health, West</w:t>
      </w:r>
      <w:r w:rsidR="008725CD" w:rsidRPr="00491BDB">
        <w:t>ern</w:t>
      </w:r>
      <w:r w:rsidRPr="00491BDB">
        <w:t xml:space="preserve"> Australia</w:t>
      </w:r>
    </w:p>
    <w:p w14:paraId="05FA3F0E" w14:textId="77777777" w:rsidR="00880A6E" w:rsidRPr="00491BDB" w:rsidRDefault="00880A6E" w:rsidP="004972E7">
      <w:pPr>
        <w:tabs>
          <w:tab w:val="left" w:pos="1134"/>
        </w:tabs>
        <w:ind w:left="1134" w:hanging="1134"/>
      </w:pPr>
      <w:r w:rsidRPr="00491BDB">
        <w:t>DPAC</w:t>
      </w:r>
      <w:r w:rsidRPr="00491BDB">
        <w:tab/>
        <w:t>Department of Premier and Cabinet, Tasmania</w:t>
      </w:r>
    </w:p>
    <w:p w14:paraId="6C51B5DA" w14:textId="77777777" w:rsidR="00880A6E" w:rsidRPr="00491BDB" w:rsidRDefault="00880A6E" w:rsidP="004972E7">
      <w:pPr>
        <w:tabs>
          <w:tab w:val="left" w:pos="1134"/>
        </w:tabs>
        <w:ind w:left="1134" w:hanging="1134"/>
      </w:pPr>
      <w:r w:rsidRPr="00491BDB">
        <w:t>DPIPWE</w:t>
      </w:r>
      <w:r w:rsidRPr="00491BDB">
        <w:tab/>
        <w:t>Department of Primary Industry, Parks, Water and Environment</w:t>
      </w:r>
    </w:p>
    <w:p w14:paraId="15BA6E20" w14:textId="77777777" w:rsidR="00880A6E" w:rsidRPr="00491BDB" w:rsidRDefault="00880A6E" w:rsidP="00914166">
      <w:pPr>
        <w:tabs>
          <w:tab w:val="left" w:pos="1134"/>
        </w:tabs>
      </w:pPr>
      <w:r w:rsidRPr="00491BDB">
        <w:t>DSO</w:t>
      </w:r>
      <w:r w:rsidRPr="00491BDB">
        <w:tab/>
        <w:t xml:space="preserve">Disability Support Organisations </w:t>
      </w:r>
    </w:p>
    <w:p w14:paraId="2C1F73E7" w14:textId="77777777" w:rsidR="00880A6E" w:rsidRPr="00491BDB" w:rsidRDefault="00880A6E" w:rsidP="00914166">
      <w:pPr>
        <w:tabs>
          <w:tab w:val="left" w:pos="1134"/>
        </w:tabs>
      </w:pPr>
      <w:r w:rsidRPr="00491BDB">
        <w:t>DSP</w:t>
      </w:r>
      <w:r w:rsidRPr="00491BDB">
        <w:tab/>
        <w:t>Disability Support Pension</w:t>
      </w:r>
    </w:p>
    <w:p w14:paraId="4DAE3A30" w14:textId="77777777" w:rsidR="00880A6E" w:rsidRPr="00491BDB" w:rsidRDefault="00880A6E" w:rsidP="00914166">
      <w:pPr>
        <w:tabs>
          <w:tab w:val="left" w:pos="1134"/>
        </w:tabs>
      </w:pPr>
      <w:r w:rsidRPr="00491BDB">
        <w:t>DTA</w:t>
      </w:r>
      <w:r w:rsidRPr="00491BDB">
        <w:tab/>
        <w:t>Digital Transformation Agency</w:t>
      </w:r>
    </w:p>
    <w:p w14:paraId="2FFB120A" w14:textId="77777777" w:rsidR="00880A6E" w:rsidRPr="00491BDB" w:rsidRDefault="00880A6E" w:rsidP="00914166">
      <w:pPr>
        <w:tabs>
          <w:tab w:val="left" w:pos="1134"/>
        </w:tabs>
      </w:pPr>
      <w:r w:rsidRPr="00491BDB">
        <w:t>DVA</w:t>
      </w:r>
      <w:r w:rsidRPr="00491BDB">
        <w:tab/>
        <w:t>Department of Veterans’ Affairs</w:t>
      </w:r>
    </w:p>
    <w:p w14:paraId="4DEFD1DD" w14:textId="77777777" w:rsidR="00880A6E" w:rsidRPr="00491BDB" w:rsidRDefault="00880A6E" w:rsidP="00914166">
      <w:pPr>
        <w:tabs>
          <w:tab w:val="left" w:pos="1134"/>
        </w:tabs>
      </w:pPr>
      <w:r w:rsidRPr="00491BDB">
        <w:t>ECEI</w:t>
      </w:r>
      <w:r w:rsidRPr="00491BDB">
        <w:tab/>
        <w:t>Early Childhood Early Intervention</w:t>
      </w:r>
    </w:p>
    <w:p w14:paraId="0452E906" w14:textId="77777777" w:rsidR="00880A6E" w:rsidRPr="00491BDB" w:rsidRDefault="00880A6E" w:rsidP="00914166">
      <w:pPr>
        <w:tabs>
          <w:tab w:val="left" w:pos="1134"/>
        </w:tabs>
      </w:pPr>
      <w:r w:rsidRPr="00491BDB">
        <w:t>EDQ</w:t>
      </w:r>
      <w:r w:rsidRPr="00491BDB">
        <w:tab/>
        <w:t>Economic Development Queensland</w:t>
      </w:r>
    </w:p>
    <w:p w14:paraId="7BC24792" w14:textId="77777777" w:rsidR="00880A6E" w:rsidRPr="00491BDB" w:rsidRDefault="00880A6E" w:rsidP="004972E7">
      <w:pPr>
        <w:tabs>
          <w:tab w:val="left" w:pos="1134"/>
        </w:tabs>
        <w:ind w:left="1134" w:hanging="1134"/>
      </w:pPr>
      <w:r w:rsidRPr="00491BDB">
        <w:t>EDU</w:t>
      </w:r>
      <w:r w:rsidRPr="00491BDB">
        <w:tab/>
        <w:t>Australian Capital Territory Education Directorate</w:t>
      </w:r>
    </w:p>
    <w:p w14:paraId="67409550" w14:textId="77777777" w:rsidR="00880A6E" w:rsidRPr="00491BDB" w:rsidRDefault="00880A6E" w:rsidP="00914166">
      <w:pPr>
        <w:tabs>
          <w:tab w:val="left" w:pos="1134"/>
        </w:tabs>
      </w:pPr>
      <w:r w:rsidRPr="00491BDB">
        <w:t>ENU</w:t>
      </w:r>
      <w:r w:rsidRPr="00491BDB">
        <w:tab/>
        <w:t>Exceptional Needs Unit</w:t>
      </w:r>
    </w:p>
    <w:p w14:paraId="33ACFFD8" w14:textId="77777777" w:rsidR="00880A6E" w:rsidRPr="00491BDB" w:rsidRDefault="00880A6E" w:rsidP="00465E4C">
      <w:pPr>
        <w:tabs>
          <w:tab w:val="left" w:pos="1134"/>
        </w:tabs>
        <w:ind w:left="1134" w:hanging="1134"/>
      </w:pPr>
      <w:r w:rsidRPr="00491BDB">
        <w:t>FACS</w:t>
      </w:r>
      <w:r w:rsidRPr="00491BDB">
        <w:tab/>
        <w:t>Family and Community Services</w:t>
      </w:r>
      <w:r w:rsidR="00193414" w:rsidRPr="00491BDB">
        <w:t>, New South Wales</w:t>
      </w:r>
    </w:p>
    <w:p w14:paraId="0EDFDCE2" w14:textId="77777777" w:rsidR="00880A6E" w:rsidRPr="00491BDB" w:rsidRDefault="00880A6E" w:rsidP="00914166">
      <w:pPr>
        <w:tabs>
          <w:tab w:val="left" w:pos="1134"/>
        </w:tabs>
      </w:pPr>
      <w:r w:rsidRPr="00491BDB">
        <w:t>FASD</w:t>
      </w:r>
      <w:r w:rsidRPr="00491BDB">
        <w:tab/>
        <w:t>Fetal Alcohol Spectrum Disorder</w:t>
      </w:r>
    </w:p>
    <w:p w14:paraId="3D2994A8" w14:textId="77777777" w:rsidR="00880A6E" w:rsidRPr="00491BDB" w:rsidRDefault="00880A6E" w:rsidP="00914166">
      <w:pPr>
        <w:tabs>
          <w:tab w:val="left" w:pos="1134"/>
        </w:tabs>
      </w:pPr>
      <w:r w:rsidRPr="00491BDB">
        <w:t>FWC</w:t>
      </w:r>
      <w:r w:rsidRPr="00491BDB">
        <w:tab/>
        <w:t>Fair Work Commission</w:t>
      </w:r>
    </w:p>
    <w:p w14:paraId="7F38C09A" w14:textId="77777777" w:rsidR="00880A6E" w:rsidRPr="00491BDB" w:rsidRDefault="00880A6E" w:rsidP="004972E7">
      <w:pPr>
        <w:tabs>
          <w:tab w:val="left" w:pos="1134"/>
        </w:tabs>
        <w:ind w:left="1134" w:hanging="1134"/>
      </w:pPr>
      <w:r w:rsidRPr="00491BDB">
        <w:t>HaDSCO</w:t>
      </w:r>
      <w:r w:rsidRPr="00491BDB">
        <w:tab/>
        <w:t>Health and Disability Services Complaints Office</w:t>
      </w:r>
      <w:r w:rsidR="00023745" w:rsidRPr="00491BDB">
        <w:t>, Western Australia</w:t>
      </w:r>
    </w:p>
    <w:p w14:paraId="3F41D067" w14:textId="77777777" w:rsidR="00880A6E" w:rsidRPr="00491BDB" w:rsidRDefault="00880A6E" w:rsidP="00914166">
      <w:pPr>
        <w:tabs>
          <w:tab w:val="left" w:pos="1134"/>
        </w:tabs>
      </w:pPr>
      <w:r w:rsidRPr="00491BDB">
        <w:t>HASI</w:t>
      </w:r>
      <w:r w:rsidRPr="00491BDB">
        <w:tab/>
        <w:t>Hayes Ability Screening Index</w:t>
      </w:r>
    </w:p>
    <w:p w14:paraId="5AE4CE04" w14:textId="77777777" w:rsidR="00880A6E" w:rsidRPr="00491BDB" w:rsidRDefault="00880A6E" w:rsidP="00914166">
      <w:pPr>
        <w:tabs>
          <w:tab w:val="left" w:pos="1134"/>
        </w:tabs>
      </w:pPr>
      <w:r w:rsidRPr="00491BDB">
        <w:t>HCWA</w:t>
      </w:r>
      <w:r w:rsidRPr="00491BDB">
        <w:tab/>
        <w:t>Helping Children with Autism</w:t>
      </w:r>
    </w:p>
    <w:p w14:paraId="16C05E0D" w14:textId="77777777" w:rsidR="00880A6E" w:rsidRPr="00491BDB" w:rsidRDefault="00880A6E" w:rsidP="004972E7">
      <w:pPr>
        <w:tabs>
          <w:tab w:val="left" w:pos="1134"/>
        </w:tabs>
        <w:ind w:left="1134" w:hanging="1134"/>
      </w:pPr>
      <w:r w:rsidRPr="00491BDB">
        <w:t>HESF</w:t>
      </w:r>
      <w:r w:rsidRPr="00491BDB">
        <w:tab/>
        <w:t>Higher Education Standards Framework</w:t>
      </w:r>
    </w:p>
    <w:p w14:paraId="6CE4D018" w14:textId="77777777" w:rsidR="00880A6E" w:rsidRPr="00491BDB" w:rsidRDefault="00880A6E" w:rsidP="00914166">
      <w:pPr>
        <w:tabs>
          <w:tab w:val="left" w:pos="1134"/>
        </w:tabs>
      </w:pPr>
      <w:r w:rsidRPr="00491BDB">
        <w:t>IAC</w:t>
      </w:r>
      <w:r w:rsidRPr="00491BDB">
        <w:tab/>
        <w:t>Independent Advisory Council</w:t>
      </w:r>
    </w:p>
    <w:p w14:paraId="21100B7A" w14:textId="77777777" w:rsidR="00880A6E" w:rsidRPr="00491BDB" w:rsidRDefault="00880A6E" w:rsidP="004972E7">
      <w:pPr>
        <w:tabs>
          <w:tab w:val="left" w:pos="1134"/>
        </w:tabs>
        <w:ind w:left="1134" w:hanging="1134"/>
      </w:pPr>
      <w:r w:rsidRPr="00491BDB">
        <w:t>ICT</w:t>
      </w:r>
      <w:r w:rsidRPr="00491BDB">
        <w:tab/>
        <w:t>Information and Communications Technology</w:t>
      </w:r>
    </w:p>
    <w:p w14:paraId="7F950A61" w14:textId="77777777" w:rsidR="00880A6E" w:rsidRPr="00491BDB" w:rsidRDefault="00880A6E" w:rsidP="004972E7">
      <w:pPr>
        <w:tabs>
          <w:tab w:val="left" w:pos="1134"/>
        </w:tabs>
        <w:ind w:left="1134" w:hanging="1134"/>
      </w:pPr>
      <w:r w:rsidRPr="00491BDB">
        <w:t>IDPwD</w:t>
      </w:r>
      <w:r w:rsidRPr="00491BDB">
        <w:tab/>
        <w:t>International Day of People with Disability</w:t>
      </w:r>
    </w:p>
    <w:p w14:paraId="13BC1AE2" w14:textId="77777777" w:rsidR="00880A6E" w:rsidRPr="00491BDB" w:rsidRDefault="00880A6E" w:rsidP="00344A1A">
      <w:pPr>
        <w:tabs>
          <w:tab w:val="left" w:pos="1134"/>
        </w:tabs>
        <w:ind w:left="1134" w:hanging="1134"/>
      </w:pPr>
      <w:r w:rsidRPr="00491BDB">
        <w:t>ILC</w:t>
      </w:r>
      <w:r w:rsidRPr="00491BDB">
        <w:tab/>
        <w:t>Information, Linkages and Capacity Building</w:t>
      </w:r>
    </w:p>
    <w:p w14:paraId="32601C74" w14:textId="77777777" w:rsidR="00880A6E" w:rsidRPr="00491BDB" w:rsidRDefault="00880A6E" w:rsidP="00914166">
      <w:pPr>
        <w:tabs>
          <w:tab w:val="left" w:pos="1134"/>
        </w:tabs>
      </w:pPr>
      <w:r w:rsidRPr="00491BDB">
        <w:t>JFA</w:t>
      </w:r>
      <w:r w:rsidRPr="00491BDB">
        <w:tab/>
        <w:t>Julia Farr Association</w:t>
      </w:r>
    </w:p>
    <w:p w14:paraId="2C306B81" w14:textId="77777777" w:rsidR="00880A6E" w:rsidRPr="00491BDB" w:rsidRDefault="00880A6E" w:rsidP="00344A1A">
      <w:pPr>
        <w:tabs>
          <w:tab w:val="left" w:pos="1134"/>
        </w:tabs>
        <w:ind w:left="1134" w:hanging="1134"/>
      </w:pPr>
      <w:r w:rsidRPr="00491BDB">
        <w:t>LCCSC</w:t>
      </w:r>
      <w:r w:rsidRPr="00491BDB">
        <w:tab/>
        <w:t>Law, Crime and Community Safety Council</w:t>
      </w:r>
    </w:p>
    <w:p w14:paraId="5898F3C7" w14:textId="77777777" w:rsidR="00880A6E" w:rsidRPr="00491BDB" w:rsidRDefault="00880A6E" w:rsidP="00344A1A">
      <w:pPr>
        <w:tabs>
          <w:tab w:val="left" w:pos="1134"/>
        </w:tabs>
        <w:ind w:left="1134" w:hanging="1134"/>
      </w:pPr>
      <w:r w:rsidRPr="00491BDB">
        <w:t>LGA SA</w:t>
      </w:r>
      <w:r w:rsidR="00344A1A" w:rsidRPr="00491BDB">
        <w:tab/>
      </w:r>
      <w:r w:rsidRPr="00491BDB">
        <w:t>Local Government Association of South Australia</w:t>
      </w:r>
    </w:p>
    <w:p w14:paraId="7ECCF0CE" w14:textId="77777777" w:rsidR="00880A6E" w:rsidRPr="00491BDB" w:rsidRDefault="00880A6E" w:rsidP="00344A1A">
      <w:pPr>
        <w:tabs>
          <w:tab w:val="left" w:pos="1134"/>
        </w:tabs>
        <w:ind w:left="1134" w:hanging="1134"/>
      </w:pPr>
      <w:r w:rsidRPr="00491BDB">
        <w:t>LGAIN</w:t>
      </w:r>
      <w:r w:rsidR="00344A1A" w:rsidRPr="00491BDB">
        <w:tab/>
      </w:r>
      <w:r w:rsidRPr="00491BDB">
        <w:t>Local Government Access and Inclusion Network</w:t>
      </w:r>
    </w:p>
    <w:p w14:paraId="173F1509" w14:textId="77777777" w:rsidR="00880A6E" w:rsidRPr="00491BDB" w:rsidRDefault="00880A6E" w:rsidP="00344A1A">
      <w:pPr>
        <w:tabs>
          <w:tab w:val="left" w:pos="1134"/>
        </w:tabs>
        <w:ind w:left="720" w:hanging="720"/>
      </w:pPr>
      <w:r w:rsidRPr="00491BDB">
        <w:t>LRAC</w:t>
      </w:r>
      <w:r w:rsidR="00344A1A" w:rsidRPr="00491BDB">
        <w:tab/>
      </w:r>
      <w:r w:rsidR="00344A1A" w:rsidRPr="00491BDB">
        <w:tab/>
      </w:r>
      <w:r w:rsidRPr="00491BDB">
        <w:t>Law Reform Advisory Council</w:t>
      </w:r>
    </w:p>
    <w:p w14:paraId="6A16BA08" w14:textId="77777777" w:rsidR="00880A6E" w:rsidRPr="00491BDB" w:rsidRDefault="00880A6E" w:rsidP="00914166">
      <w:pPr>
        <w:tabs>
          <w:tab w:val="left" w:pos="1134"/>
        </w:tabs>
      </w:pPr>
      <w:r w:rsidRPr="00491BDB">
        <w:t>LSS</w:t>
      </w:r>
      <w:r w:rsidRPr="00491BDB">
        <w:tab/>
        <w:t>Learner Support Services</w:t>
      </w:r>
    </w:p>
    <w:p w14:paraId="04EBB4DA" w14:textId="77777777" w:rsidR="00880A6E" w:rsidRPr="00491BDB" w:rsidRDefault="00880A6E" w:rsidP="00914166">
      <w:pPr>
        <w:tabs>
          <w:tab w:val="left" w:pos="1134"/>
        </w:tabs>
      </w:pPr>
      <w:r w:rsidRPr="00491BDB">
        <w:t>LSVT</w:t>
      </w:r>
      <w:r w:rsidRPr="00491BDB">
        <w:tab/>
        <w:t>Lee Silverman Voice Treatment</w:t>
      </w:r>
    </w:p>
    <w:p w14:paraId="6185D0E8" w14:textId="77777777" w:rsidR="00880A6E" w:rsidRPr="00491BDB" w:rsidRDefault="00880A6E" w:rsidP="00344A1A">
      <w:pPr>
        <w:tabs>
          <w:tab w:val="left" w:pos="1134"/>
        </w:tabs>
        <w:ind w:left="1134" w:hanging="1134"/>
      </w:pPr>
      <w:r w:rsidRPr="00491BDB">
        <w:t>MHC</w:t>
      </w:r>
      <w:r w:rsidR="00344A1A" w:rsidRPr="00491BDB">
        <w:tab/>
      </w:r>
      <w:r w:rsidRPr="00491BDB">
        <w:t>Mental Health Commission, West</w:t>
      </w:r>
      <w:r w:rsidR="008A3F88" w:rsidRPr="00491BDB">
        <w:t>ern</w:t>
      </w:r>
      <w:r w:rsidRPr="00491BDB">
        <w:t xml:space="preserve"> Australia</w:t>
      </w:r>
    </w:p>
    <w:p w14:paraId="65AC3995" w14:textId="77777777" w:rsidR="00880A6E" w:rsidRPr="00491BDB" w:rsidRDefault="00880A6E" w:rsidP="00344A1A">
      <w:pPr>
        <w:tabs>
          <w:tab w:val="left" w:pos="1134"/>
        </w:tabs>
        <w:ind w:left="1134" w:hanging="1134"/>
      </w:pPr>
      <w:r w:rsidRPr="00491BDB">
        <w:t>NAPTAC</w:t>
      </w:r>
      <w:r w:rsidRPr="00491BDB">
        <w:tab/>
        <w:t>National Accessible Public Transport Advisory Committee</w:t>
      </w:r>
    </w:p>
    <w:p w14:paraId="1B29F926" w14:textId="77777777" w:rsidR="00880A6E" w:rsidRPr="00491BDB" w:rsidRDefault="00880A6E" w:rsidP="00344A1A">
      <w:pPr>
        <w:tabs>
          <w:tab w:val="left" w:pos="1134"/>
        </w:tabs>
        <w:ind w:left="1134" w:hanging="1134"/>
      </w:pPr>
      <w:r w:rsidRPr="00491BDB">
        <w:t>NDCO</w:t>
      </w:r>
      <w:r w:rsidR="00344A1A" w:rsidRPr="00491BDB">
        <w:tab/>
      </w:r>
      <w:r w:rsidRPr="00491BDB">
        <w:t>National Disability Coordination Officer</w:t>
      </w:r>
    </w:p>
    <w:p w14:paraId="3447EF7C" w14:textId="77777777" w:rsidR="00880A6E" w:rsidRPr="00491BDB" w:rsidRDefault="00880A6E" w:rsidP="00914166">
      <w:pPr>
        <w:tabs>
          <w:tab w:val="left" w:pos="1134"/>
        </w:tabs>
      </w:pPr>
      <w:r w:rsidRPr="00491BDB">
        <w:t>NDIA</w:t>
      </w:r>
      <w:r w:rsidR="00056EA9" w:rsidRPr="00491BDB">
        <w:tab/>
      </w:r>
      <w:r w:rsidRPr="00491BDB">
        <w:t>National Disability Insurance Agency</w:t>
      </w:r>
    </w:p>
    <w:p w14:paraId="46BB493B" w14:textId="77777777" w:rsidR="00880A6E" w:rsidRPr="00491BDB" w:rsidRDefault="00880A6E" w:rsidP="00914166">
      <w:pPr>
        <w:tabs>
          <w:tab w:val="left" w:pos="1134"/>
        </w:tabs>
      </w:pPr>
      <w:r w:rsidRPr="00491BDB">
        <w:t>NDIS</w:t>
      </w:r>
      <w:r w:rsidR="00056EA9" w:rsidRPr="00491BDB">
        <w:tab/>
      </w:r>
      <w:r w:rsidRPr="00491BDB">
        <w:t>National Disability Insurance Scheme</w:t>
      </w:r>
    </w:p>
    <w:p w14:paraId="19F52677" w14:textId="77777777" w:rsidR="00880A6E" w:rsidRPr="00491BDB" w:rsidRDefault="00880A6E" w:rsidP="00056EA9">
      <w:pPr>
        <w:tabs>
          <w:tab w:val="left" w:pos="1134"/>
        </w:tabs>
        <w:ind w:left="1134" w:hanging="1134"/>
      </w:pPr>
      <w:r w:rsidRPr="00491BDB">
        <w:t>NDS WA</w:t>
      </w:r>
      <w:r w:rsidRPr="00491BDB">
        <w:tab/>
        <w:t>National Disability Services Western Australia</w:t>
      </w:r>
    </w:p>
    <w:p w14:paraId="6CD16863" w14:textId="77777777" w:rsidR="00880A6E" w:rsidRPr="00491BDB" w:rsidRDefault="00880A6E" w:rsidP="00056EA9">
      <w:pPr>
        <w:tabs>
          <w:tab w:val="left" w:pos="1134"/>
        </w:tabs>
        <w:ind w:left="1134" w:hanging="1134"/>
      </w:pPr>
      <w:r w:rsidRPr="00491BDB">
        <w:t>NHMRC</w:t>
      </w:r>
      <w:r w:rsidR="00056EA9" w:rsidRPr="00491BDB">
        <w:tab/>
      </w:r>
      <w:r w:rsidRPr="00491BDB">
        <w:t>National Health and Medical Research Council</w:t>
      </w:r>
    </w:p>
    <w:p w14:paraId="389E90E8" w14:textId="77777777" w:rsidR="00880A6E" w:rsidRPr="00491BDB" w:rsidRDefault="00880A6E" w:rsidP="00914166">
      <w:pPr>
        <w:tabs>
          <w:tab w:val="left" w:pos="1134"/>
        </w:tabs>
      </w:pPr>
      <w:r w:rsidRPr="00491BDB">
        <w:t>NLHC</w:t>
      </w:r>
      <w:r w:rsidRPr="00491BDB">
        <w:tab/>
        <w:t>Non-Liability Health Care</w:t>
      </w:r>
    </w:p>
    <w:p w14:paraId="3629E056" w14:textId="77777777" w:rsidR="00880A6E" w:rsidRPr="00491BDB" w:rsidRDefault="00880A6E" w:rsidP="00914166">
      <w:pPr>
        <w:tabs>
          <w:tab w:val="left" w:pos="1134"/>
        </w:tabs>
      </w:pPr>
      <w:r w:rsidRPr="00491BDB">
        <w:t>NRAS</w:t>
      </w:r>
      <w:r w:rsidRPr="00491BDB">
        <w:tab/>
        <w:t xml:space="preserve">National Rent Affordability Scheme </w:t>
      </w:r>
    </w:p>
    <w:p w14:paraId="7F9004BA" w14:textId="77777777" w:rsidR="00880A6E" w:rsidRPr="00491BDB" w:rsidRDefault="00880A6E" w:rsidP="00914166">
      <w:pPr>
        <w:tabs>
          <w:tab w:val="left" w:pos="1134"/>
        </w:tabs>
      </w:pPr>
      <w:r w:rsidRPr="00491BDB">
        <w:t>NSET</w:t>
      </w:r>
      <w:r w:rsidRPr="00491BDB">
        <w:tab/>
        <w:t>Network Student Engagement Teams</w:t>
      </w:r>
    </w:p>
    <w:p w14:paraId="53124A55" w14:textId="77777777" w:rsidR="00880A6E" w:rsidRPr="00491BDB" w:rsidRDefault="00880A6E" w:rsidP="00056EA9">
      <w:pPr>
        <w:tabs>
          <w:tab w:val="left" w:pos="1134"/>
        </w:tabs>
        <w:ind w:left="1134" w:hanging="1134"/>
      </w:pPr>
      <w:r w:rsidRPr="00491BDB">
        <w:t>NTPFES</w:t>
      </w:r>
      <w:r w:rsidRPr="00491BDB">
        <w:tab/>
        <w:t>Northern Territory Police, Fire and Emergency Services</w:t>
      </w:r>
    </w:p>
    <w:p w14:paraId="7FBA74F8" w14:textId="77777777" w:rsidR="00880A6E" w:rsidRPr="00491BDB" w:rsidRDefault="00880A6E" w:rsidP="00914166">
      <w:pPr>
        <w:tabs>
          <w:tab w:val="left" w:pos="1134"/>
        </w:tabs>
      </w:pPr>
      <w:r w:rsidRPr="00491BDB">
        <w:t>NTPS</w:t>
      </w:r>
      <w:r w:rsidRPr="00491BDB">
        <w:tab/>
        <w:t>Northern Territory Public Sector</w:t>
      </w:r>
    </w:p>
    <w:p w14:paraId="2F2642FC" w14:textId="77777777" w:rsidR="00880A6E" w:rsidRPr="00491BDB" w:rsidRDefault="00880A6E" w:rsidP="00056EA9">
      <w:pPr>
        <w:tabs>
          <w:tab w:val="left" w:pos="1134"/>
        </w:tabs>
        <w:ind w:left="1134" w:hanging="1134"/>
      </w:pPr>
      <w:r w:rsidRPr="00491BDB">
        <w:t>OMAC</w:t>
      </w:r>
      <w:r w:rsidRPr="00491BDB">
        <w:tab/>
        <w:t>Office for Multicultural Affairs and Citizenship</w:t>
      </w:r>
      <w:r w:rsidR="00023745" w:rsidRPr="00491BDB">
        <w:t>, Victoria</w:t>
      </w:r>
    </w:p>
    <w:p w14:paraId="69E47ECF" w14:textId="77777777" w:rsidR="00880A6E" w:rsidRPr="00491BDB" w:rsidRDefault="00880A6E" w:rsidP="00465E4C">
      <w:pPr>
        <w:tabs>
          <w:tab w:val="left" w:pos="1134"/>
        </w:tabs>
        <w:ind w:left="1134" w:hanging="1134"/>
      </w:pPr>
      <w:r w:rsidRPr="00491BDB">
        <w:t>OPG</w:t>
      </w:r>
      <w:r w:rsidRPr="00491BDB">
        <w:tab/>
        <w:t>Office of the Public Guardian</w:t>
      </w:r>
      <w:r w:rsidR="00023745" w:rsidRPr="00491BDB">
        <w:t>, Queensland</w:t>
      </w:r>
    </w:p>
    <w:p w14:paraId="7DE1AD0D" w14:textId="77777777" w:rsidR="00880A6E" w:rsidRPr="00491BDB" w:rsidRDefault="00880A6E" w:rsidP="00465E4C">
      <w:pPr>
        <w:tabs>
          <w:tab w:val="left" w:pos="1134"/>
        </w:tabs>
        <w:ind w:left="1134" w:hanging="1134"/>
      </w:pPr>
      <w:r w:rsidRPr="00491BDB">
        <w:t>ORS</w:t>
      </w:r>
      <w:r w:rsidRPr="00491BDB">
        <w:tab/>
        <w:t>Office for Recreation and Sport</w:t>
      </w:r>
      <w:r w:rsidR="00023745" w:rsidRPr="00491BDB">
        <w:t>, South Australia</w:t>
      </w:r>
    </w:p>
    <w:p w14:paraId="55B8D477" w14:textId="77777777" w:rsidR="00880A6E" w:rsidRPr="00491BDB" w:rsidRDefault="00880A6E" w:rsidP="00465E4C">
      <w:pPr>
        <w:tabs>
          <w:tab w:val="left" w:pos="1134"/>
        </w:tabs>
        <w:ind w:left="1134" w:hanging="1134"/>
      </w:pPr>
      <w:r w:rsidRPr="00491BDB">
        <w:t>OVDS</w:t>
      </w:r>
      <w:r w:rsidRPr="00491BDB">
        <w:tab/>
        <w:t>Official Visitors for Disability Services</w:t>
      </w:r>
      <w:r w:rsidR="00023745" w:rsidRPr="00491BDB">
        <w:t xml:space="preserve">, Australian Capital Territory </w:t>
      </w:r>
    </w:p>
    <w:p w14:paraId="2EBBC61A" w14:textId="77777777" w:rsidR="00880A6E" w:rsidRPr="00491BDB" w:rsidRDefault="00880A6E" w:rsidP="00056EA9">
      <w:pPr>
        <w:tabs>
          <w:tab w:val="left" w:pos="1134"/>
        </w:tabs>
        <w:ind w:left="1134" w:hanging="1134"/>
      </w:pPr>
      <w:r w:rsidRPr="00491BDB">
        <w:lastRenderedPageBreak/>
        <w:t>PBIS</w:t>
      </w:r>
      <w:r w:rsidRPr="00491BDB">
        <w:tab/>
        <w:t>Positive Behaviour Intervention and Support</w:t>
      </w:r>
    </w:p>
    <w:p w14:paraId="74ABAA5C" w14:textId="77777777" w:rsidR="00880A6E" w:rsidRPr="00491BDB" w:rsidRDefault="00880A6E" w:rsidP="00914166">
      <w:pPr>
        <w:tabs>
          <w:tab w:val="left" w:pos="1134"/>
        </w:tabs>
      </w:pPr>
      <w:r w:rsidRPr="00491BDB">
        <w:t>PC</w:t>
      </w:r>
      <w:r w:rsidRPr="00491BDB">
        <w:tab/>
        <w:t>Productivity Commission</w:t>
      </w:r>
    </w:p>
    <w:p w14:paraId="78B3803B" w14:textId="77777777" w:rsidR="00880A6E" w:rsidRPr="00491BDB" w:rsidRDefault="00880A6E" w:rsidP="00465E4C">
      <w:pPr>
        <w:tabs>
          <w:tab w:val="left" w:pos="1134"/>
        </w:tabs>
        <w:ind w:left="1134" w:hanging="1134"/>
      </w:pPr>
      <w:r w:rsidRPr="00491BDB">
        <w:t>PDAC</w:t>
      </w:r>
      <w:r w:rsidR="00EF76D9" w:rsidRPr="00491BDB">
        <w:tab/>
      </w:r>
      <w:r w:rsidRPr="00491BDB">
        <w:t>Premier’s Disability Advisory Council</w:t>
      </w:r>
      <w:r w:rsidR="00A95D62" w:rsidRPr="00491BDB">
        <w:t>, Tasmania</w:t>
      </w:r>
    </w:p>
    <w:p w14:paraId="194B5E88" w14:textId="77777777" w:rsidR="00880A6E" w:rsidRPr="00491BDB" w:rsidRDefault="00880A6E" w:rsidP="00914166">
      <w:pPr>
        <w:tabs>
          <w:tab w:val="left" w:pos="1134"/>
        </w:tabs>
      </w:pPr>
      <w:r w:rsidRPr="00491BDB">
        <w:t>PDAs</w:t>
      </w:r>
      <w:r w:rsidRPr="00491BDB">
        <w:tab/>
        <w:t>Priority Development Areas</w:t>
      </w:r>
    </w:p>
    <w:p w14:paraId="7B764E0F" w14:textId="77777777" w:rsidR="00880A6E" w:rsidRPr="00491BDB" w:rsidRDefault="00880A6E" w:rsidP="00914166">
      <w:pPr>
        <w:tabs>
          <w:tab w:val="left" w:pos="1134"/>
        </w:tabs>
      </w:pPr>
      <w:r w:rsidRPr="00491BDB">
        <w:t>PIR</w:t>
      </w:r>
      <w:r w:rsidRPr="00491BDB">
        <w:tab/>
        <w:t>Partners in Recovery</w:t>
      </w:r>
    </w:p>
    <w:p w14:paraId="049DA0AC" w14:textId="77777777" w:rsidR="00880A6E" w:rsidRPr="00491BDB" w:rsidRDefault="00880A6E" w:rsidP="00EF76D9">
      <w:pPr>
        <w:tabs>
          <w:tab w:val="left" w:pos="1134"/>
        </w:tabs>
        <w:ind w:left="1134" w:hanging="1134"/>
      </w:pPr>
      <w:r w:rsidRPr="00491BDB">
        <w:t>PLASST</w:t>
      </w:r>
      <w:r w:rsidRPr="00491BDB">
        <w:tab/>
        <w:t>Personalised Learning and Support Signposting Tool</w:t>
      </w:r>
    </w:p>
    <w:p w14:paraId="2E29867B" w14:textId="77777777" w:rsidR="00880A6E" w:rsidRPr="00491BDB" w:rsidRDefault="00880A6E" w:rsidP="00914166">
      <w:pPr>
        <w:tabs>
          <w:tab w:val="left" w:pos="1134"/>
        </w:tabs>
      </w:pPr>
      <w:r w:rsidRPr="00491BDB">
        <w:t>PLWD</w:t>
      </w:r>
      <w:r w:rsidRPr="00491BDB">
        <w:tab/>
        <w:t>People Living With Dementia</w:t>
      </w:r>
    </w:p>
    <w:p w14:paraId="0A18E5AB" w14:textId="77777777" w:rsidR="00880A6E" w:rsidRPr="00491BDB" w:rsidRDefault="00880A6E" w:rsidP="00465E4C">
      <w:pPr>
        <w:ind w:left="1134" w:hanging="1134"/>
      </w:pPr>
      <w:r w:rsidRPr="00491BDB">
        <w:t>PSBA</w:t>
      </w:r>
      <w:r w:rsidRPr="00491BDB">
        <w:tab/>
        <w:t>Public Safety Business Agency</w:t>
      </w:r>
      <w:r w:rsidR="00A95D62" w:rsidRPr="00491BDB">
        <w:t>, Queensland</w:t>
      </w:r>
    </w:p>
    <w:p w14:paraId="782F8172" w14:textId="77777777" w:rsidR="00880A6E" w:rsidRPr="00491BDB" w:rsidRDefault="00880A6E" w:rsidP="00914166">
      <w:pPr>
        <w:tabs>
          <w:tab w:val="left" w:pos="1134"/>
        </w:tabs>
      </w:pPr>
      <w:r w:rsidRPr="00491BDB">
        <w:t>PTSD</w:t>
      </w:r>
      <w:r w:rsidRPr="00491BDB">
        <w:tab/>
        <w:t>Post-Traumatic Stress Disorder</w:t>
      </w:r>
    </w:p>
    <w:p w14:paraId="5185F8AF" w14:textId="77777777" w:rsidR="00880A6E" w:rsidRPr="00491BDB" w:rsidRDefault="00880A6E" w:rsidP="00914166">
      <w:pPr>
        <w:tabs>
          <w:tab w:val="left" w:pos="1134"/>
        </w:tabs>
      </w:pPr>
      <w:r w:rsidRPr="00491BDB">
        <w:t>PTV</w:t>
      </w:r>
      <w:r w:rsidRPr="00491BDB">
        <w:tab/>
        <w:t>Public Transport Victoria</w:t>
      </w:r>
    </w:p>
    <w:p w14:paraId="1BA23E99" w14:textId="77777777" w:rsidR="00880A6E" w:rsidRPr="00491BDB" w:rsidRDefault="00880A6E" w:rsidP="00914166">
      <w:pPr>
        <w:tabs>
          <w:tab w:val="left" w:pos="1134"/>
        </w:tabs>
      </w:pPr>
      <w:r w:rsidRPr="00491BDB">
        <w:t>QCS</w:t>
      </w:r>
      <w:r w:rsidRPr="00491BDB">
        <w:tab/>
        <w:t>Queensland Corrective Services</w:t>
      </w:r>
    </w:p>
    <w:p w14:paraId="3A483213" w14:textId="77777777" w:rsidR="00880A6E" w:rsidRPr="00491BDB" w:rsidRDefault="00880A6E" w:rsidP="00EF76D9">
      <w:pPr>
        <w:tabs>
          <w:tab w:val="left" w:pos="1134"/>
        </w:tabs>
        <w:ind w:left="1134" w:hanging="1134"/>
      </w:pPr>
      <w:r w:rsidRPr="00491BDB">
        <w:t>QFES</w:t>
      </w:r>
      <w:r w:rsidRPr="00491BDB">
        <w:tab/>
        <w:t>Queensland Fire and Emergency Services</w:t>
      </w:r>
    </w:p>
    <w:p w14:paraId="7EB5C91B" w14:textId="77777777" w:rsidR="00880A6E" w:rsidRPr="00491BDB" w:rsidRDefault="00880A6E" w:rsidP="00914166">
      <w:pPr>
        <w:tabs>
          <w:tab w:val="left" w:pos="1134"/>
        </w:tabs>
      </w:pPr>
      <w:r w:rsidRPr="00491BDB">
        <w:t>QPS</w:t>
      </w:r>
      <w:r w:rsidRPr="00491BDB">
        <w:tab/>
        <w:t>Queensland Police Service</w:t>
      </w:r>
    </w:p>
    <w:p w14:paraId="1EF11895" w14:textId="77777777" w:rsidR="00880A6E" w:rsidRPr="00491BDB" w:rsidRDefault="00880A6E" w:rsidP="00914166">
      <w:pPr>
        <w:tabs>
          <w:tab w:val="left" w:pos="1134"/>
        </w:tabs>
      </w:pPr>
      <w:r w:rsidRPr="00491BDB">
        <w:t>RHOF</w:t>
      </w:r>
      <w:r w:rsidRPr="00491BDB">
        <w:tab/>
        <w:t>Rural Health Outreach Fund</w:t>
      </w:r>
    </w:p>
    <w:p w14:paraId="2248C4B4" w14:textId="77777777" w:rsidR="00880A6E" w:rsidRPr="00491BDB" w:rsidRDefault="00880A6E" w:rsidP="00914166">
      <w:pPr>
        <w:tabs>
          <w:tab w:val="left" w:pos="1134"/>
        </w:tabs>
      </w:pPr>
      <w:r w:rsidRPr="00491BDB">
        <w:t>RIS</w:t>
      </w:r>
      <w:r w:rsidRPr="00491BDB">
        <w:tab/>
        <w:t>Regulation Impact Statement</w:t>
      </w:r>
    </w:p>
    <w:p w14:paraId="5CAEE62F" w14:textId="77777777" w:rsidR="00880A6E" w:rsidRPr="00491BDB" w:rsidRDefault="00880A6E" w:rsidP="00914166">
      <w:pPr>
        <w:tabs>
          <w:tab w:val="left" w:pos="1134"/>
        </w:tabs>
      </w:pPr>
      <w:r w:rsidRPr="00491BDB">
        <w:t>RTOs</w:t>
      </w:r>
      <w:r w:rsidRPr="00491BDB">
        <w:tab/>
        <w:t>Registered Training Organisations</w:t>
      </w:r>
    </w:p>
    <w:p w14:paraId="3CC18D23" w14:textId="77777777" w:rsidR="00880A6E" w:rsidRPr="00491BDB" w:rsidRDefault="00880A6E" w:rsidP="0075061A">
      <w:pPr>
        <w:tabs>
          <w:tab w:val="left" w:pos="1134"/>
        </w:tabs>
        <w:ind w:left="1134" w:hanging="1134"/>
      </w:pPr>
      <w:r w:rsidRPr="00491BDB">
        <w:t>SACE</w:t>
      </w:r>
      <w:r w:rsidR="0075061A" w:rsidRPr="00491BDB">
        <w:tab/>
      </w:r>
      <w:r w:rsidRPr="00491BDB">
        <w:t>South Australian Certificate of Education</w:t>
      </w:r>
    </w:p>
    <w:p w14:paraId="68505F6A" w14:textId="77777777" w:rsidR="00880A6E" w:rsidRPr="00491BDB" w:rsidRDefault="00880A6E" w:rsidP="0075061A">
      <w:pPr>
        <w:tabs>
          <w:tab w:val="left" w:pos="1134"/>
        </w:tabs>
        <w:ind w:left="1134" w:hanging="1134"/>
      </w:pPr>
      <w:r w:rsidRPr="00491BDB">
        <w:t>SACS</w:t>
      </w:r>
      <w:r w:rsidRPr="00491BDB">
        <w:tab/>
        <w:t>Social Attention and Communication Surveillance</w:t>
      </w:r>
    </w:p>
    <w:p w14:paraId="6E694E54" w14:textId="77777777" w:rsidR="00880A6E" w:rsidRPr="00491BDB" w:rsidRDefault="00880A6E" w:rsidP="00914166">
      <w:pPr>
        <w:tabs>
          <w:tab w:val="left" w:pos="1134"/>
        </w:tabs>
      </w:pPr>
      <w:r w:rsidRPr="00491BDB">
        <w:t>SAHT</w:t>
      </w:r>
      <w:r w:rsidRPr="00491BDB">
        <w:tab/>
        <w:t>South Australian Housing Trust</w:t>
      </w:r>
    </w:p>
    <w:p w14:paraId="58EEF123" w14:textId="77777777" w:rsidR="00880A6E" w:rsidRPr="00491BDB" w:rsidRDefault="00880A6E" w:rsidP="00914166">
      <w:pPr>
        <w:tabs>
          <w:tab w:val="left" w:pos="1134"/>
        </w:tabs>
      </w:pPr>
      <w:r w:rsidRPr="00491BDB">
        <w:t>SASI</w:t>
      </w:r>
      <w:r w:rsidRPr="00491BDB">
        <w:tab/>
        <w:t>South Australian Sports Institute</w:t>
      </w:r>
    </w:p>
    <w:p w14:paraId="61A5B909" w14:textId="77777777" w:rsidR="00880A6E" w:rsidRPr="00491BDB" w:rsidRDefault="00880A6E" w:rsidP="00914166">
      <w:pPr>
        <w:tabs>
          <w:tab w:val="left" w:pos="1134"/>
        </w:tabs>
      </w:pPr>
      <w:r w:rsidRPr="00491BDB">
        <w:t>SDA</w:t>
      </w:r>
      <w:r w:rsidRPr="00491BDB">
        <w:tab/>
        <w:t>Specialist Disability Accommodation</w:t>
      </w:r>
    </w:p>
    <w:p w14:paraId="2DB868A2" w14:textId="77777777" w:rsidR="00880A6E" w:rsidRPr="00491BDB" w:rsidRDefault="00880A6E" w:rsidP="0075061A">
      <w:pPr>
        <w:tabs>
          <w:tab w:val="left" w:pos="1134"/>
        </w:tabs>
        <w:ind w:left="1134" w:hanging="1134"/>
      </w:pPr>
      <w:r w:rsidRPr="00491BDB">
        <w:t>SDAI</w:t>
      </w:r>
      <w:r w:rsidRPr="00491BDB">
        <w:tab/>
        <w:t>Specialist Disability Accommodation Initiative</w:t>
      </w:r>
    </w:p>
    <w:p w14:paraId="1692EAF1" w14:textId="77777777" w:rsidR="00880A6E" w:rsidRPr="00491BDB" w:rsidRDefault="00880A6E" w:rsidP="00914166">
      <w:pPr>
        <w:tabs>
          <w:tab w:val="left" w:pos="1134"/>
        </w:tabs>
      </w:pPr>
      <w:r w:rsidRPr="00491BDB">
        <w:t>SLES</w:t>
      </w:r>
      <w:r w:rsidRPr="00491BDB">
        <w:tab/>
        <w:t>School Leaver Employment Supports</w:t>
      </w:r>
    </w:p>
    <w:p w14:paraId="1D4BDC18" w14:textId="77777777" w:rsidR="00880A6E" w:rsidRPr="00491BDB" w:rsidRDefault="00880A6E" w:rsidP="00914166">
      <w:pPr>
        <w:tabs>
          <w:tab w:val="left" w:pos="1134"/>
        </w:tabs>
      </w:pPr>
      <w:r w:rsidRPr="00491BDB">
        <w:t>SRA</w:t>
      </w:r>
      <w:r w:rsidRPr="00491BDB">
        <w:tab/>
        <w:t>Student Resource Allocation</w:t>
      </w:r>
    </w:p>
    <w:p w14:paraId="02475592" w14:textId="77777777" w:rsidR="00880A6E" w:rsidRPr="00491BDB" w:rsidRDefault="00880A6E" w:rsidP="0075061A">
      <w:pPr>
        <w:tabs>
          <w:tab w:val="left" w:pos="1134"/>
        </w:tabs>
        <w:ind w:left="1134" w:hanging="1134"/>
      </w:pPr>
      <w:r w:rsidRPr="00491BDB">
        <w:t>STEPS</w:t>
      </w:r>
      <w:r w:rsidRPr="00491BDB">
        <w:tab/>
        <w:t>Step Up To Enable People and Communities</w:t>
      </w:r>
    </w:p>
    <w:p w14:paraId="05AA7525" w14:textId="77777777" w:rsidR="00880A6E" w:rsidRPr="00491BDB" w:rsidRDefault="00880A6E" w:rsidP="00914166">
      <w:pPr>
        <w:tabs>
          <w:tab w:val="left" w:pos="1134"/>
        </w:tabs>
      </w:pPr>
      <w:r w:rsidRPr="00491BDB">
        <w:t>SWS</w:t>
      </w:r>
      <w:r w:rsidRPr="00491BDB">
        <w:tab/>
        <w:t>Supported Wage System</w:t>
      </w:r>
    </w:p>
    <w:p w14:paraId="775CBB45" w14:textId="77777777" w:rsidR="00880A6E" w:rsidRPr="00491BDB" w:rsidRDefault="00880A6E" w:rsidP="00914166">
      <w:pPr>
        <w:tabs>
          <w:tab w:val="left" w:pos="1134"/>
        </w:tabs>
      </w:pPr>
      <w:r w:rsidRPr="00491BDB">
        <w:t>TtW</w:t>
      </w:r>
      <w:r w:rsidRPr="00491BDB">
        <w:tab/>
        <w:t>Transition to Work</w:t>
      </w:r>
    </w:p>
    <w:p w14:paraId="3B894B0E" w14:textId="77777777" w:rsidR="00880A6E" w:rsidRPr="00491BDB" w:rsidRDefault="00880A6E" w:rsidP="00914166">
      <w:pPr>
        <w:tabs>
          <w:tab w:val="left" w:pos="1134"/>
        </w:tabs>
      </w:pPr>
      <w:r w:rsidRPr="00491BDB">
        <w:t>UN</w:t>
      </w:r>
      <w:r w:rsidRPr="00491BDB">
        <w:tab/>
        <w:t>United Nations</w:t>
      </w:r>
    </w:p>
    <w:p w14:paraId="1D113287" w14:textId="77777777" w:rsidR="00880A6E" w:rsidRPr="00491BDB" w:rsidRDefault="00880A6E" w:rsidP="00914166">
      <w:pPr>
        <w:tabs>
          <w:tab w:val="left" w:pos="1134"/>
        </w:tabs>
      </w:pPr>
      <w:r w:rsidRPr="00491BDB">
        <w:t>VAP</w:t>
      </w:r>
      <w:r w:rsidRPr="00491BDB">
        <w:tab/>
        <w:t>Victims Assistance Program</w:t>
      </w:r>
    </w:p>
    <w:p w14:paraId="37CC21BC" w14:textId="77777777" w:rsidR="00880A6E" w:rsidRPr="00491BDB" w:rsidRDefault="00880A6E" w:rsidP="00465E4C">
      <w:pPr>
        <w:tabs>
          <w:tab w:val="left" w:pos="1134"/>
        </w:tabs>
        <w:ind w:left="1134" w:hanging="1134"/>
      </w:pPr>
      <w:r w:rsidRPr="00491BDB">
        <w:t>VEAI</w:t>
      </w:r>
      <w:r w:rsidRPr="00491BDB">
        <w:tab/>
        <w:t xml:space="preserve">Veterans’ Employment Assistance </w:t>
      </w:r>
      <w:r w:rsidR="00A95D62" w:rsidRPr="00491BDB">
        <w:t>I</w:t>
      </w:r>
      <w:r w:rsidRPr="00491BDB">
        <w:t>nitiative</w:t>
      </w:r>
    </w:p>
    <w:p w14:paraId="2D370815" w14:textId="77777777" w:rsidR="00880A6E" w:rsidRPr="00491BDB" w:rsidRDefault="00880A6E" w:rsidP="00914166">
      <w:pPr>
        <w:tabs>
          <w:tab w:val="left" w:pos="1134"/>
        </w:tabs>
      </w:pPr>
      <w:r w:rsidRPr="00491BDB">
        <w:t>VET</w:t>
      </w:r>
      <w:r w:rsidRPr="00491BDB">
        <w:tab/>
        <w:t>Vocational Education and Training</w:t>
      </w:r>
    </w:p>
    <w:p w14:paraId="333DDEDA" w14:textId="77777777" w:rsidR="00880A6E" w:rsidRPr="00491BDB" w:rsidRDefault="00880A6E" w:rsidP="00914166">
      <w:pPr>
        <w:tabs>
          <w:tab w:val="left" w:pos="1134"/>
        </w:tabs>
      </w:pPr>
      <w:r w:rsidRPr="00491BDB">
        <w:t>VITP</w:t>
      </w:r>
      <w:r w:rsidRPr="00491BDB">
        <w:tab/>
        <w:t>Vision Impairment Travel Pass</w:t>
      </w:r>
    </w:p>
    <w:p w14:paraId="679B2723" w14:textId="77777777" w:rsidR="00880A6E" w:rsidRPr="00491BDB" w:rsidRDefault="00880A6E" w:rsidP="00E96EF5">
      <w:pPr>
        <w:ind w:left="1134" w:hanging="1134"/>
      </w:pPr>
      <w:r w:rsidRPr="00491BDB">
        <w:t>WACOSS</w:t>
      </w:r>
      <w:r w:rsidRPr="00491BDB">
        <w:tab/>
        <w:t>Western Australia Council of Social Services</w:t>
      </w:r>
    </w:p>
    <w:p w14:paraId="463950AB" w14:textId="77777777" w:rsidR="00880A6E" w:rsidRPr="00491BDB" w:rsidRDefault="00880A6E" w:rsidP="0075061A">
      <w:pPr>
        <w:tabs>
          <w:tab w:val="left" w:pos="1134"/>
        </w:tabs>
        <w:ind w:left="1134" w:hanging="1134"/>
      </w:pPr>
      <w:r w:rsidRPr="00491BDB">
        <w:t>WWILD</w:t>
      </w:r>
      <w:r w:rsidRPr="00491BDB">
        <w:tab/>
        <w:t>Working Alongside People with Intellectual and Learning Disabilities</w:t>
      </w:r>
    </w:p>
    <w:p w14:paraId="1FD879A1" w14:textId="77777777" w:rsidR="00E96EF5" w:rsidRPr="00491BDB" w:rsidRDefault="00E96EF5" w:rsidP="0075061A">
      <w:pPr>
        <w:tabs>
          <w:tab w:val="left" w:pos="1134"/>
        </w:tabs>
        <w:ind w:left="1134" w:hanging="1134"/>
      </w:pPr>
    </w:p>
    <w:p w14:paraId="4EBED03B" w14:textId="77777777" w:rsidR="00912043" w:rsidRPr="00491BDB" w:rsidRDefault="00912043" w:rsidP="0075061A">
      <w:pPr>
        <w:tabs>
          <w:tab w:val="left" w:pos="1134"/>
        </w:tabs>
        <w:ind w:left="1134" w:hanging="1134"/>
        <w:sectPr w:rsidR="00912043" w:rsidRPr="00491BDB" w:rsidSect="004C75B1">
          <w:headerReference w:type="default" r:id="rId63"/>
          <w:type w:val="continuous"/>
          <w:pgSz w:w="11907" w:h="16839" w:code="9"/>
          <w:pgMar w:top="1701" w:right="720" w:bottom="720" w:left="720" w:header="720" w:footer="227" w:gutter="0"/>
          <w:cols w:num="2" w:space="720"/>
          <w:noEndnote/>
          <w:docGrid w:linePitch="299"/>
        </w:sectPr>
      </w:pPr>
    </w:p>
    <w:p w14:paraId="094750DD" w14:textId="77777777" w:rsidR="00127588" w:rsidRPr="00491BDB" w:rsidRDefault="00127588" w:rsidP="00127588">
      <w:pPr>
        <w:pStyle w:val="Heading1"/>
        <w:rPr>
          <w:lang w:val="en-GB"/>
        </w:rPr>
        <w:sectPr w:rsidR="00127588" w:rsidRPr="00491BDB" w:rsidSect="004C75B1">
          <w:headerReference w:type="default" r:id="rId64"/>
          <w:pgSz w:w="11907" w:h="16839" w:code="9"/>
          <w:pgMar w:top="1701" w:right="720" w:bottom="720" w:left="720" w:header="720" w:footer="227" w:gutter="0"/>
          <w:cols w:space="720"/>
          <w:noEndnote/>
          <w:docGrid w:linePitch="299"/>
        </w:sectPr>
      </w:pPr>
      <w:bookmarkStart w:id="968" w:name="_Toc516655173"/>
      <w:bookmarkStart w:id="969" w:name="_Toc516655728"/>
      <w:bookmarkStart w:id="970" w:name="_Toc516656283"/>
      <w:bookmarkStart w:id="971" w:name="_Toc516656838"/>
      <w:bookmarkStart w:id="972" w:name="_Toc516657393"/>
      <w:bookmarkStart w:id="973" w:name="_Toc528664038"/>
      <w:r w:rsidRPr="00491BDB">
        <w:rPr>
          <w:lang w:val="en-GB"/>
        </w:rPr>
        <w:lastRenderedPageBreak/>
        <w:t>Australian Government</w:t>
      </w:r>
      <w:bookmarkEnd w:id="968"/>
      <w:bookmarkEnd w:id="969"/>
      <w:bookmarkEnd w:id="970"/>
      <w:bookmarkEnd w:id="971"/>
      <w:bookmarkEnd w:id="972"/>
      <w:bookmarkEnd w:id="973"/>
    </w:p>
    <w:p w14:paraId="0FF5D134" w14:textId="77777777" w:rsidR="00127588" w:rsidRPr="00491BDB" w:rsidRDefault="00127588" w:rsidP="004B07E7">
      <w:pPr>
        <w:pStyle w:val="Heading2"/>
        <w:rPr>
          <w:lang w:val="en-GB"/>
        </w:rPr>
      </w:pPr>
      <w:bookmarkStart w:id="974" w:name="_Toc516655174"/>
      <w:bookmarkStart w:id="975" w:name="_Toc516655729"/>
      <w:bookmarkStart w:id="976" w:name="_Toc516656284"/>
      <w:bookmarkStart w:id="977" w:name="_Toc516656839"/>
      <w:bookmarkStart w:id="978" w:name="_Toc516657394"/>
      <w:bookmarkStart w:id="979" w:name="_Toc528664039"/>
      <w:r w:rsidRPr="00491BDB">
        <w:rPr>
          <w:lang w:val="en-GB"/>
        </w:rPr>
        <w:t>Outcome 1 - Inclusive and Accessible Communities</w:t>
      </w:r>
      <w:bookmarkEnd w:id="974"/>
      <w:bookmarkEnd w:id="975"/>
      <w:bookmarkEnd w:id="976"/>
      <w:bookmarkEnd w:id="977"/>
      <w:bookmarkEnd w:id="978"/>
      <w:bookmarkEnd w:id="979"/>
    </w:p>
    <w:p w14:paraId="64678417" w14:textId="77777777" w:rsidR="00127588" w:rsidRPr="00491BDB" w:rsidRDefault="00127588" w:rsidP="004B07E7">
      <w:pPr>
        <w:pStyle w:val="Heading3"/>
        <w:rPr>
          <w:lang w:val="en-GB"/>
        </w:rPr>
      </w:pPr>
      <w:bookmarkStart w:id="980" w:name="_Toc516655175"/>
      <w:bookmarkStart w:id="981" w:name="_Toc516655730"/>
      <w:bookmarkStart w:id="982" w:name="_Toc516656285"/>
      <w:bookmarkStart w:id="983" w:name="_Toc516656840"/>
      <w:bookmarkStart w:id="984" w:name="_Toc516657395"/>
      <w:bookmarkStart w:id="985" w:name="_Toc528664040"/>
      <w:r w:rsidRPr="00491BDB">
        <w:rPr>
          <w:lang w:val="en-GB"/>
        </w:rPr>
        <w:t>People with disability live in accessible and well-designed communities with opportunity for full inclusion in social, economic, sporting and cultural life</w:t>
      </w:r>
      <w:bookmarkEnd w:id="980"/>
      <w:bookmarkEnd w:id="981"/>
      <w:bookmarkEnd w:id="982"/>
      <w:bookmarkEnd w:id="983"/>
      <w:bookmarkEnd w:id="984"/>
      <w:bookmarkEnd w:id="985"/>
    </w:p>
    <w:p w14:paraId="72435C24" w14:textId="77777777" w:rsidR="00127588" w:rsidRPr="00491BDB" w:rsidRDefault="00127588" w:rsidP="004B07E7">
      <w:pPr>
        <w:pStyle w:val="Heading2"/>
        <w:rPr>
          <w:lang w:val="en-GB"/>
        </w:rPr>
      </w:pPr>
      <w:bookmarkStart w:id="986" w:name="_Toc516655176"/>
      <w:bookmarkStart w:id="987" w:name="_Toc516655731"/>
      <w:bookmarkStart w:id="988" w:name="_Toc516656286"/>
      <w:bookmarkStart w:id="989" w:name="_Toc516656841"/>
      <w:bookmarkStart w:id="990" w:name="_Toc516657396"/>
      <w:bookmarkStart w:id="991" w:name="_Toc528664041"/>
      <w:r w:rsidRPr="00491BDB">
        <w:rPr>
          <w:lang w:val="en-GB"/>
        </w:rPr>
        <w:t>Review of the Disability (Access to Premises – Buildings) Standards 2010</w:t>
      </w:r>
      <w:bookmarkEnd w:id="986"/>
      <w:bookmarkEnd w:id="987"/>
      <w:bookmarkEnd w:id="988"/>
      <w:bookmarkEnd w:id="989"/>
      <w:bookmarkEnd w:id="990"/>
      <w:bookmarkEnd w:id="991"/>
    </w:p>
    <w:p w14:paraId="1D32BF9A" w14:textId="77777777" w:rsidR="00127588" w:rsidRPr="00491BDB" w:rsidRDefault="00127588" w:rsidP="00127588">
      <w:r w:rsidRPr="00491BDB">
        <w:t xml:space="preserve">The </w:t>
      </w:r>
      <w:r w:rsidRPr="00491BDB">
        <w:rPr>
          <w:i/>
          <w:iCs/>
        </w:rPr>
        <w:t xml:space="preserve">Disability (Access to Premises – Buildings) Standards 2010 </w:t>
      </w:r>
      <w:r w:rsidRPr="00491BDB">
        <w:t>aim to provide people with disability dignified and equitable access to buildings. There is a legislative commitment to review the Premises Standards every five years.</w:t>
      </w:r>
    </w:p>
    <w:p w14:paraId="3EED276D" w14:textId="77777777" w:rsidR="00127588" w:rsidRPr="00491BDB" w:rsidRDefault="00127588" w:rsidP="00127588">
      <w:r w:rsidRPr="00491BDB">
        <w:t>In 2015-16, the Department of Industry, Innovation and Science, in consultation with the Attorney-General’s Department, conducted a review on the effectiveness of the Premises Standards.</w:t>
      </w:r>
    </w:p>
    <w:p w14:paraId="2B0E4815" w14:textId="77777777" w:rsidR="00127588" w:rsidRPr="00491BDB" w:rsidRDefault="00127588" w:rsidP="00127588">
      <w:r w:rsidRPr="00491BDB">
        <w:t>In March 2017, the former Minister for Industry, Innovation and Science, Minister Sinodinos, and the former Assistant Minister for Industry, Innovation and Science, Assistant Minister Laundy, released the Government Response to the Review. The Response sets out reforms to be made to the Premises Standards to improve their effectiveness and clarity, as well as new measures to assist with their application and evaluation by government and industry. The proposed improvements to the Premises Standards will continue to help to ensure people with disability have better access to public buildings.</w:t>
      </w:r>
    </w:p>
    <w:p w14:paraId="5DF00C0B" w14:textId="77777777" w:rsidR="00127588" w:rsidRPr="00491BDB" w:rsidRDefault="00127588" w:rsidP="004B07E7">
      <w:pPr>
        <w:pStyle w:val="Heading2"/>
        <w:rPr>
          <w:lang w:val="en-GB"/>
        </w:rPr>
      </w:pPr>
      <w:bookmarkStart w:id="992" w:name="_Toc516655177"/>
      <w:bookmarkStart w:id="993" w:name="_Toc516655732"/>
      <w:bookmarkStart w:id="994" w:name="_Toc516656287"/>
      <w:bookmarkStart w:id="995" w:name="_Toc516656842"/>
      <w:bookmarkStart w:id="996" w:name="_Toc516657397"/>
      <w:bookmarkStart w:id="997" w:name="_Toc528664042"/>
      <w:r w:rsidRPr="00491BDB">
        <w:rPr>
          <w:lang w:val="en-GB"/>
        </w:rPr>
        <w:t>Audio Description Trial on iview</w:t>
      </w:r>
      <w:bookmarkEnd w:id="992"/>
      <w:bookmarkEnd w:id="993"/>
      <w:bookmarkEnd w:id="994"/>
      <w:bookmarkEnd w:id="995"/>
      <w:bookmarkEnd w:id="996"/>
      <w:bookmarkEnd w:id="997"/>
    </w:p>
    <w:p w14:paraId="5D0AE799" w14:textId="77777777" w:rsidR="00127588" w:rsidRPr="00491BDB" w:rsidRDefault="00127588" w:rsidP="00127588">
      <w:r w:rsidRPr="00491BDB">
        <w:t xml:space="preserve">On 30 June 2016, the Australian Broadcasting Corporation (ABC) completed a fifteen month Audio Description (AD) trial on its online catch-up television service, iview. The trial provided fourteen hours of audio described content per </w:t>
      </w:r>
      <w:r w:rsidRPr="00491BDB">
        <w:t>week and was available on Apple and Android devices, as well as on personal computers and through Hybrid Broadcast Broadband TV. Over the course of the iview trial, the ABC provided 922 hours of original programs with AD, which received a total of 158,277 plays.</w:t>
      </w:r>
    </w:p>
    <w:p w14:paraId="0663BE1D" w14:textId="77777777" w:rsidR="00127588" w:rsidRPr="00491BDB" w:rsidRDefault="00127588" w:rsidP="00127588">
      <w:r w:rsidRPr="00491BDB">
        <w:t>The Australian Government received the ABC’s final report on the outcomes of the AD trial on iview in late 2016. These results, combined with results from the previous trial in 2012, will add to the Government’s understanding of the delivery options available for AD in Australia.</w:t>
      </w:r>
    </w:p>
    <w:p w14:paraId="3B8116BB" w14:textId="77777777" w:rsidR="00127588" w:rsidRPr="00491BDB" w:rsidRDefault="00127588" w:rsidP="004B07E7">
      <w:pPr>
        <w:pStyle w:val="Heading2"/>
        <w:rPr>
          <w:lang w:val="en-GB"/>
        </w:rPr>
      </w:pPr>
      <w:bookmarkStart w:id="998" w:name="_Toc516655178"/>
      <w:bookmarkStart w:id="999" w:name="_Toc516655733"/>
      <w:bookmarkStart w:id="1000" w:name="_Toc516656288"/>
      <w:bookmarkStart w:id="1001" w:name="_Toc516656843"/>
      <w:bookmarkStart w:id="1002" w:name="_Toc516657398"/>
      <w:bookmarkStart w:id="1003" w:name="_Toc528664043"/>
      <w:r w:rsidRPr="00491BDB">
        <w:rPr>
          <w:lang w:val="en-GB"/>
        </w:rPr>
        <w:t>National Arts and Disability Strategy</w:t>
      </w:r>
      <w:bookmarkEnd w:id="998"/>
      <w:bookmarkEnd w:id="999"/>
      <w:bookmarkEnd w:id="1000"/>
      <w:bookmarkEnd w:id="1001"/>
      <w:bookmarkEnd w:id="1002"/>
      <w:bookmarkEnd w:id="1003"/>
    </w:p>
    <w:p w14:paraId="6251E69D" w14:textId="77777777" w:rsidR="00127588" w:rsidRPr="00491BDB" w:rsidRDefault="00CD5DE2" w:rsidP="00127588">
      <w:r w:rsidRPr="00491BDB">
        <w:rPr>
          <w:rFonts w:cs="Arial"/>
          <w:color w:val="000000"/>
          <w:lang w:val="en"/>
        </w:rPr>
        <w:t xml:space="preserve">The Australian, state and territory governments have released the </w:t>
      </w:r>
      <w:r w:rsidRPr="00491BDB">
        <w:rPr>
          <w:rFonts w:cs="Arial"/>
          <w:i/>
          <w:color w:val="000000"/>
          <w:lang w:val="en"/>
        </w:rPr>
        <w:t>National Arts and Disability Strategy Evaluation Report</w:t>
      </w:r>
      <w:r w:rsidRPr="00491BDB">
        <w:rPr>
          <w:rFonts w:cs="Arial"/>
          <w:color w:val="000000"/>
          <w:lang w:val="en"/>
        </w:rPr>
        <w:t xml:space="preserve"> for the reporting period 2013 to 2015</w:t>
      </w:r>
      <w:r w:rsidRPr="00491BDB">
        <w:t xml:space="preserve">. </w:t>
      </w:r>
      <w:r w:rsidRPr="00491BDB">
        <w:rPr>
          <w:i/>
        </w:rPr>
        <w:t>National Arts and Disability Strategy</w:t>
      </w:r>
      <w:r w:rsidRPr="00491BDB">
        <w:t xml:space="preserve"> </w:t>
      </w:r>
      <w:r w:rsidR="00127588" w:rsidRPr="00491BDB">
        <w:t>activities that align with the objectives of the Strategy continue to be implemented.</w:t>
      </w:r>
    </w:p>
    <w:p w14:paraId="7B08F756" w14:textId="77777777" w:rsidR="00127588" w:rsidRPr="00491BDB" w:rsidRDefault="00127588" w:rsidP="00127588">
      <w:r w:rsidRPr="00491BDB">
        <w:t xml:space="preserve">The Australia Council for the Arts continues to support people with disability through various funding programs and events. The Council held events in December 2015 and December 2016 to celebrate International Day of People with Disability. In December 2015, artists and curators were invited and paid to present their work. The focus for December 2016 was the launch of the Council’s new </w:t>
      </w:r>
      <w:r w:rsidRPr="00491BDB">
        <w:rPr>
          <w:i/>
          <w:iCs/>
        </w:rPr>
        <w:t>Disability Action Plan 2017-2019</w:t>
      </w:r>
      <w:r w:rsidRPr="00491BDB">
        <w:t xml:space="preserve">. Access to the event was provided through Auslan, </w:t>
      </w:r>
      <w:r w:rsidR="00B52685" w:rsidRPr="00491BDB">
        <w:t>audio description</w:t>
      </w:r>
      <w:r w:rsidRPr="00491BDB">
        <w:t xml:space="preserve"> and captioning to enable full participation.</w:t>
      </w:r>
    </w:p>
    <w:p w14:paraId="2205AA6F" w14:textId="77777777" w:rsidR="00127588" w:rsidRPr="00491BDB" w:rsidRDefault="00127588" w:rsidP="00127588">
      <w:r w:rsidRPr="00491BDB">
        <w:t xml:space="preserve">National Cultural Institutions have increased opportunities for people with disability to participate in on-site programs. The Australian National Maritime Museum opened </w:t>
      </w:r>
      <w:r w:rsidRPr="00491BDB">
        <w:rPr>
          <w:i/>
          <w:iCs/>
        </w:rPr>
        <w:t>Action Stations</w:t>
      </w:r>
      <w:r w:rsidRPr="00491BDB">
        <w:t>, a centre aimed at broadening access for visitors to the Museum’s historic naval vessels. This has included the provision of multi-sensory exhibits, improved access to the vessels for visitors with mobility issues, and a virtual reality tour of submarine HMAS Onslow.</w:t>
      </w:r>
    </w:p>
    <w:p w14:paraId="4E683878" w14:textId="77777777" w:rsidR="00127588" w:rsidRPr="00491BDB" w:rsidRDefault="00127588" w:rsidP="006642BD">
      <w:pPr>
        <w:pStyle w:val="Heading2"/>
        <w:rPr>
          <w:lang w:val="en-GB"/>
        </w:rPr>
      </w:pPr>
      <w:bookmarkStart w:id="1004" w:name="_Toc516655179"/>
      <w:bookmarkStart w:id="1005" w:name="_Toc516655734"/>
      <w:bookmarkStart w:id="1006" w:name="_Toc516656289"/>
      <w:bookmarkStart w:id="1007" w:name="_Toc516656844"/>
      <w:bookmarkStart w:id="1008" w:name="_Toc516657399"/>
      <w:bookmarkStart w:id="1009" w:name="_Toc528664044"/>
      <w:r w:rsidRPr="00491BDB">
        <w:rPr>
          <w:lang w:val="en-GB"/>
        </w:rPr>
        <w:lastRenderedPageBreak/>
        <w:t>Digital Service Standard</w:t>
      </w:r>
      <w:bookmarkEnd w:id="1004"/>
      <w:bookmarkEnd w:id="1005"/>
      <w:bookmarkEnd w:id="1006"/>
      <w:bookmarkEnd w:id="1007"/>
      <w:bookmarkEnd w:id="1008"/>
      <w:bookmarkEnd w:id="1009"/>
    </w:p>
    <w:p w14:paraId="0F4B2CC3" w14:textId="77777777" w:rsidR="00127588" w:rsidRPr="00491BDB" w:rsidRDefault="00127588" w:rsidP="00127588">
      <w:r w:rsidRPr="00491BDB">
        <w:t xml:space="preserve">The Digital Transformation Agency (DTA) finalised the </w:t>
      </w:r>
      <w:r w:rsidRPr="00491BDB">
        <w:rPr>
          <w:i/>
          <w:iCs/>
        </w:rPr>
        <w:t>Digital Service Standard</w:t>
      </w:r>
      <w:r w:rsidRPr="00491BDB">
        <w:t xml:space="preserve"> in May 2016. The Standard applies to public facing Australian Government services owned by non-corporate Australian Government entities. It is applicable to new and redesigned government services (information and transactional) and all high volume transactional services that are existing or being designed/redesigned.</w:t>
      </w:r>
    </w:p>
    <w:p w14:paraId="5200EE29" w14:textId="77777777" w:rsidR="00127588" w:rsidRPr="00491BDB" w:rsidRDefault="00127588" w:rsidP="00127588">
      <w:r w:rsidRPr="00491BDB">
        <w:t>The Standard has several criteria that will improve government digital service delivery for people with disability through improved accessibility.</w:t>
      </w:r>
    </w:p>
    <w:p w14:paraId="08BD7304" w14:textId="77777777" w:rsidR="00127588" w:rsidRPr="00491BDB" w:rsidRDefault="00127588" w:rsidP="00127588">
      <w:r w:rsidRPr="00491BDB">
        <w:t>The DTA will progressively publish service and product reports against the Standard as assessments are undertaken at different points.</w:t>
      </w:r>
    </w:p>
    <w:p w14:paraId="66F204F1" w14:textId="77777777" w:rsidR="00127588" w:rsidRPr="00491BDB" w:rsidRDefault="00127588" w:rsidP="00127588">
      <w:r w:rsidRPr="00491BDB">
        <w:t>Further information is available at the DTA</w:t>
      </w:r>
      <w:r w:rsidRPr="00491BDB">
        <w:rPr>
          <w:vertAlign w:val="superscript"/>
        </w:rPr>
        <w:footnoteReference w:id="29"/>
      </w:r>
      <w:r w:rsidRPr="00491BDB">
        <w:t xml:space="preserve"> website. </w:t>
      </w:r>
    </w:p>
    <w:p w14:paraId="6DB47CFF" w14:textId="77777777" w:rsidR="00127588" w:rsidRPr="00491BDB" w:rsidRDefault="00127588" w:rsidP="006642BD">
      <w:pPr>
        <w:pStyle w:val="Heading2"/>
        <w:rPr>
          <w:lang w:val="en-GB"/>
        </w:rPr>
      </w:pPr>
      <w:bookmarkStart w:id="1010" w:name="_Toc516655180"/>
      <w:bookmarkStart w:id="1011" w:name="_Toc516655735"/>
      <w:bookmarkStart w:id="1012" w:name="_Toc516656290"/>
      <w:bookmarkStart w:id="1013" w:name="_Toc516656845"/>
      <w:bookmarkStart w:id="1014" w:name="_Toc516657400"/>
      <w:bookmarkStart w:id="1015" w:name="_Toc528664045"/>
      <w:r w:rsidRPr="00491BDB">
        <w:rPr>
          <w:lang w:val="en-GB"/>
        </w:rPr>
        <w:t>Whole Journey Guide</w:t>
      </w:r>
      <w:bookmarkEnd w:id="1010"/>
      <w:bookmarkEnd w:id="1011"/>
      <w:bookmarkEnd w:id="1012"/>
      <w:bookmarkEnd w:id="1013"/>
      <w:bookmarkEnd w:id="1014"/>
      <w:bookmarkEnd w:id="1015"/>
    </w:p>
    <w:p w14:paraId="402C2E9C" w14:textId="77777777" w:rsidR="00127588" w:rsidRPr="00491BDB" w:rsidRDefault="00127588" w:rsidP="00127588">
      <w:r w:rsidRPr="00491BDB">
        <w:t xml:space="preserve">The development of a guide to facilitate accessible public transport journeys was called for in the second review of the </w:t>
      </w:r>
      <w:r w:rsidRPr="00491BDB">
        <w:rPr>
          <w:i/>
          <w:iCs/>
        </w:rPr>
        <w:t>Disability Standards for Accessible Public Transport</w:t>
      </w:r>
      <w:r w:rsidRPr="00491BDB">
        <w:t xml:space="preserve"> 2002 (Transport Standards). </w:t>
      </w:r>
    </w:p>
    <w:p w14:paraId="7A04E6C4" w14:textId="77777777" w:rsidR="00127588" w:rsidRPr="00491BDB" w:rsidRDefault="00127588" w:rsidP="00127588">
      <w:r w:rsidRPr="00491BDB">
        <w:t xml:space="preserve">The </w:t>
      </w:r>
      <w:r w:rsidRPr="00491BDB">
        <w:rPr>
          <w:i/>
          <w:iCs/>
        </w:rPr>
        <w:t>Whole Journey Guide</w:t>
      </w:r>
      <w:r w:rsidRPr="00491BDB">
        <w:t>, developed by the Department of Infrastructure, Regional Development and Cities, aims to encourage public transport policy makers, planners, designers, builders, certifiers and operators to think beyond compliance and the physical and governance boundaries of services and infrastructure and focus on people’s accessibility needs across their whole journey.</w:t>
      </w:r>
    </w:p>
    <w:p w14:paraId="2915F413" w14:textId="77777777" w:rsidR="00127588" w:rsidRPr="00491BDB" w:rsidRDefault="00127588" w:rsidP="00127588">
      <w:r w:rsidRPr="00491BDB">
        <w:t xml:space="preserve">Funded and facilitated by the Department of Infrastructure, Regional Development and Cities, the development of the Guide included a series of workshops in Melbourne, Sydney, Adelaide and Brisbane in April 2016 and an online survey. Further consultation was undertaken with </w:t>
      </w:r>
      <w:r w:rsidRPr="00491BDB">
        <w:t xml:space="preserve">government disability advisory bodies in Sydney and Brisbane in late 2016. </w:t>
      </w:r>
    </w:p>
    <w:p w14:paraId="4A4154F1" w14:textId="77777777" w:rsidR="00127588" w:rsidRPr="00491BDB" w:rsidRDefault="00127588" w:rsidP="00127588">
      <w:r w:rsidRPr="00491BDB">
        <w:t>Further information about the Guide is available at the Department of Infrastructure, Regional Development and Cities</w:t>
      </w:r>
      <w:r w:rsidRPr="00491BDB">
        <w:rPr>
          <w:vertAlign w:val="superscript"/>
        </w:rPr>
        <w:footnoteReference w:id="30"/>
      </w:r>
      <w:r w:rsidRPr="00491BDB">
        <w:t xml:space="preserve"> website. </w:t>
      </w:r>
    </w:p>
    <w:p w14:paraId="47648BCD" w14:textId="77777777" w:rsidR="00127588" w:rsidRPr="00491BDB" w:rsidRDefault="00127588" w:rsidP="006642BD">
      <w:pPr>
        <w:pStyle w:val="Heading2"/>
        <w:rPr>
          <w:lang w:val="en-GB"/>
        </w:rPr>
      </w:pPr>
      <w:bookmarkStart w:id="1016" w:name="_Toc516655181"/>
      <w:bookmarkStart w:id="1017" w:name="_Toc516655736"/>
      <w:bookmarkStart w:id="1018" w:name="_Toc516656291"/>
      <w:bookmarkStart w:id="1019" w:name="_Toc516656846"/>
      <w:bookmarkStart w:id="1020" w:name="_Toc516657401"/>
      <w:bookmarkStart w:id="1021" w:name="_Toc528664046"/>
      <w:r w:rsidRPr="00491BDB">
        <w:rPr>
          <w:lang w:val="en-GB"/>
        </w:rPr>
        <w:t>The Modernisation of the Disability Standards for Accessible Public Transport 2002</w:t>
      </w:r>
      <w:bookmarkEnd w:id="1016"/>
      <w:bookmarkEnd w:id="1017"/>
      <w:bookmarkEnd w:id="1018"/>
      <w:bookmarkEnd w:id="1019"/>
      <w:bookmarkEnd w:id="1020"/>
      <w:bookmarkEnd w:id="1021"/>
    </w:p>
    <w:p w14:paraId="775400AD" w14:textId="77777777" w:rsidR="00127588" w:rsidRPr="00491BDB" w:rsidRDefault="00127588" w:rsidP="00127588">
      <w:r w:rsidRPr="00491BDB">
        <w:t xml:space="preserve">As called for in the second Transport Standards review, the Australian Government recognised that ten years after its inception, some parts of the Transport Standards may not be meeting the current and future needs of people with disability. Neither do they provide sufficient flexibility or guidance to providers and operators in their efforts to fulfil their obligations under the </w:t>
      </w:r>
      <w:r w:rsidRPr="00491BDB">
        <w:rPr>
          <w:i/>
          <w:iCs/>
        </w:rPr>
        <w:t>Disability Discrimination Act 1992</w:t>
      </w:r>
      <w:r w:rsidRPr="00491BDB">
        <w:t xml:space="preserve">. </w:t>
      </w:r>
    </w:p>
    <w:p w14:paraId="6CAAD871" w14:textId="77777777" w:rsidR="00127588" w:rsidRPr="00491BDB" w:rsidRDefault="00127588" w:rsidP="00127588">
      <w:r w:rsidRPr="00491BDB">
        <w:t xml:space="preserve">In 2015, working groups convened by the National Accessible Public Transport Advisory Committee began identifying parts of the Transport Standards that required review and possible amendment. In mid-2016, the Department of Infrastructure, Regional Development and Cities convened a specific-purpose committee and contracted a project manager to lead work on the first of two tranches of identified issues. Tranche 1 contained those issues that might be resolved by the conclusion of 2017 while tranche 2 contained the more complex and longer-term issues. </w:t>
      </w:r>
    </w:p>
    <w:p w14:paraId="713E60F5" w14:textId="77777777" w:rsidR="00127588" w:rsidRPr="00491BDB" w:rsidRDefault="00127588" w:rsidP="00127588">
      <w:r w:rsidRPr="00491BDB">
        <w:t>The Department of Infrastructure, Regional Development and Cities will undertake Council of Australian Governments (COAG) Regulation Impact Statement processes surrounding both tranches. Each process will involve national consultations. Further information is available at the Department of Infrastructure, Regional Development and Cities</w:t>
      </w:r>
      <w:r w:rsidRPr="00491BDB">
        <w:rPr>
          <w:vertAlign w:val="superscript"/>
        </w:rPr>
        <w:footnoteReference w:id="31"/>
      </w:r>
      <w:r w:rsidRPr="00491BDB">
        <w:t xml:space="preserve"> website.</w:t>
      </w:r>
    </w:p>
    <w:p w14:paraId="011A853A" w14:textId="77777777" w:rsidR="00127588" w:rsidRPr="00491BDB" w:rsidRDefault="00127588" w:rsidP="006642BD">
      <w:pPr>
        <w:pStyle w:val="Heading2"/>
        <w:rPr>
          <w:lang w:val="en-GB"/>
        </w:rPr>
      </w:pPr>
      <w:bookmarkStart w:id="1022" w:name="_Toc516655182"/>
      <w:bookmarkStart w:id="1023" w:name="_Toc516655737"/>
      <w:bookmarkStart w:id="1024" w:name="_Toc516656292"/>
      <w:bookmarkStart w:id="1025" w:name="_Toc516656847"/>
      <w:bookmarkStart w:id="1026" w:name="_Toc516657402"/>
      <w:bookmarkStart w:id="1027" w:name="_Toc528664047"/>
      <w:r w:rsidRPr="00491BDB">
        <w:rPr>
          <w:lang w:val="en-GB"/>
        </w:rPr>
        <w:lastRenderedPageBreak/>
        <w:t>Disability Access Facilitation Plans</w:t>
      </w:r>
      <w:bookmarkEnd w:id="1022"/>
      <w:bookmarkEnd w:id="1023"/>
      <w:bookmarkEnd w:id="1024"/>
      <w:bookmarkEnd w:id="1025"/>
      <w:bookmarkEnd w:id="1026"/>
      <w:bookmarkEnd w:id="1027"/>
    </w:p>
    <w:p w14:paraId="7175BD09" w14:textId="77777777" w:rsidR="00127588" w:rsidRPr="00491BDB" w:rsidRDefault="00127588" w:rsidP="00127588">
      <w:r w:rsidRPr="00491BDB">
        <w:t>Through its Aviation Access Forum, the Australian Government has encouraged airline and airport operators to develop and publish Disability Access Facilitation Plans (DAFPs) on their websites. The Aviation Access Forum includes representatives from the disability sector, government agencies and the aviation industry.</w:t>
      </w:r>
    </w:p>
    <w:p w14:paraId="4CE20099" w14:textId="77777777" w:rsidR="00127588" w:rsidRPr="00491BDB" w:rsidRDefault="00127588" w:rsidP="00127588">
      <w:r w:rsidRPr="00491BDB">
        <w:t>The aim of DAFPs is to provide detailed information on an airline or airport operator’s approach to meeting the needs of travel</w:t>
      </w:r>
      <w:r w:rsidR="007C411B" w:rsidRPr="00491BDB">
        <w:t>l</w:t>
      </w:r>
      <w:r w:rsidRPr="00491BDB">
        <w:t xml:space="preserve">ers with disability. </w:t>
      </w:r>
    </w:p>
    <w:p w14:paraId="153DDC67" w14:textId="77777777" w:rsidR="00127588" w:rsidRPr="00491BDB" w:rsidRDefault="00127588" w:rsidP="00127588">
      <w:r w:rsidRPr="00491BDB">
        <w:t>The DAFPs are intended to be used as a communication tool between airline and airport operators and the travelling public on the availability and accessibility of services for passengers with disability—ideally covering the total travel experience, from making a reservation through to arriving at the intended destination.</w:t>
      </w:r>
    </w:p>
    <w:p w14:paraId="013D27B3" w14:textId="77777777" w:rsidR="00127588" w:rsidRPr="00491BDB" w:rsidRDefault="00127588" w:rsidP="00127588">
      <w:r w:rsidRPr="00491BDB">
        <w:t xml:space="preserve">To support airline and airport operators, the Department of Infrastructure, Regional Development and Cities has published guidance material on its website to assist operators in developing their DAFPs. </w:t>
      </w:r>
    </w:p>
    <w:p w14:paraId="2228AE0F" w14:textId="77777777" w:rsidR="00127588" w:rsidRPr="00491BDB" w:rsidRDefault="00127588" w:rsidP="00127588">
      <w:r w:rsidRPr="00491BDB">
        <w:t>All Australian major airlines and capital city airports, as well as a significant number of regional airport operators, have published DAFPs on their websites. Further information on the DAFPs is available at the Department of Infrastructure, Regional Development and Cities</w:t>
      </w:r>
      <w:r w:rsidRPr="00491BDB">
        <w:rPr>
          <w:vertAlign w:val="superscript"/>
        </w:rPr>
        <w:footnoteReference w:id="32"/>
      </w:r>
      <w:r w:rsidRPr="00491BDB">
        <w:t xml:space="preserve"> website. </w:t>
      </w:r>
    </w:p>
    <w:p w14:paraId="0DAA397D" w14:textId="77777777" w:rsidR="00127588" w:rsidRPr="00491BDB" w:rsidRDefault="00127588" w:rsidP="006642BD">
      <w:pPr>
        <w:pStyle w:val="Heading2"/>
        <w:rPr>
          <w:lang w:val="en-GB"/>
        </w:rPr>
      </w:pPr>
      <w:bookmarkStart w:id="1028" w:name="_Toc516655183"/>
      <w:bookmarkStart w:id="1029" w:name="_Toc516655738"/>
      <w:bookmarkStart w:id="1030" w:name="_Toc516656293"/>
      <w:bookmarkStart w:id="1031" w:name="_Toc516656848"/>
      <w:bookmarkStart w:id="1032" w:name="_Toc516657403"/>
      <w:bookmarkStart w:id="1033" w:name="_Toc528664048"/>
      <w:r w:rsidRPr="00491BDB">
        <w:rPr>
          <w:lang w:val="en-GB"/>
        </w:rPr>
        <w:t>National Disability Conference Initiative</w:t>
      </w:r>
      <w:bookmarkEnd w:id="1028"/>
      <w:bookmarkEnd w:id="1029"/>
      <w:bookmarkEnd w:id="1030"/>
      <w:bookmarkEnd w:id="1031"/>
      <w:bookmarkEnd w:id="1032"/>
      <w:bookmarkEnd w:id="1033"/>
    </w:p>
    <w:p w14:paraId="566C2CB0" w14:textId="77777777" w:rsidR="00127588" w:rsidRPr="00491BDB" w:rsidRDefault="00127588" w:rsidP="00127588">
      <w:r w:rsidRPr="00491BDB">
        <w:t xml:space="preserve">During the 2014-15, 2015-16 and 2016-17 financial years, the Australian Government supported the inclusion of people with disability at nationally focused, disability related conferences in Australia. Up to $10,000 per conference was granted to over 90 conference coordinators </w:t>
      </w:r>
      <w:r w:rsidRPr="00491BDB">
        <w:t>through the National Disability Conference Initiative.</w:t>
      </w:r>
    </w:p>
    <w:p w14:paraId="0EFB4DF2" w14:textId="77777777" w:rsidR="00127588" w:rsidRPr="00491BDB" w:rsidRDefault="00127588" w:rsidP="006642BD">
      <w:pPr>
        <w:pStyle w:val="Heading2"/>
        <w:rPr>
          <w:lang w:val="en-GB"/>
        </w:rPr>
      </w:pPr>
      <w:bookmarkStart w:id="1034" w:name="_Toc516655184"/>
      <w:bookmarkStart w:id="1035" w:name="_Toc516655739"/>
      <w:bookmarkStart w:id="1036" w:name="_Toc516656294"/>
      <w:bookmarkStart w:id="1037" w:name="_Toc516656849"/>
      <w:bookmarkStart w:id="1038" w:name="_Toc516657404"/>
      <w:bookmarkStart w:id="1039" w:name="_Toc528664049"/>
      <w:r w:rsidRPr="00491BDB">
        <w:rPr>
          <w:lang w:val="en-GB"/>
        </w:rPr>
        <w:t>Support for Day to Day Living in the Community Program</w:t>
      </w:r>
      <w:bookmarkEnd w:id="1034"/>
      <w:bookmarkEnd w:id="1035"/>
      <w:bookmarkEnd w:id="1036"/>
      <w:bookmarkEnd w:id="1037"/>
      <w:bookmarkEnd w:id="1038"/>
      <w:bookmarkEnd w:id="1039"/>
    </w:p>
    <w:p w14:paraId="59E9EB38" w14:textId="77777777" w:rsidR="00127588" w:rsidRPr="00491BDB" w:rsidRDefault="00127588" w:rsidP="00127588">
      <w:r w:rsidRPr="00491BDB">
        <w:t xml:space="preserve">It is estimated that 8,700 people participate in </w:t>
      </w:r>
      <w:r w:rsidRPr="00491BDB">
        <w:rPr>
          <w:i/>
          <w:iCs/>
        </w:rPr>
        <w:t>Day to Day Living</w:t>
      </w:r>
      <w:r w:rsidRPr="00491BDB">
        <w:t xml:space="preserve"> (D2DL) services at any one time.</w:t>
      </w:r>
    </w:p>
    <w:p w14:paraId="7DF1A6EC" w14:textId="77777777" w:rsidR="00127588" w:rsidRPr="00491BDB" w:rsidRDefault="00127588" w:rsidP="00127588">
      <w:r w:rsidRPr="00491BDB">
        <w:t>The Department of Health’s D2DL program recognises that people with severe and persistent mental illness face significant obstacles to learning new skills and participating in social activities.</w:t>
      </w:r>
    </w:p>
    <w:p w14:paraId="3A9D94EF" w14:textId="77777777" w:rsidR="00127588" w:rsidRPr="00491BDB" w:rsidRDefault="00127588" w:rsidP="00127588">
      <w:r w:rsidRPr="00491BDB">
        <w:t>D2DL aims to improve the social and health outcomes of people with severe and persistent mental illness through:</w:t>
      </w:r>
    </w:p>
    <w:p w14:paraId="4A676F90" w14:textId="77777777" w:rsidR="00127588" w:rsidRPr="00491BDB" w:rsidRDefault="00127588" w:rsidP="006642BD">
      <w:pPr>
        <w:pStyle w:val="Bullets"/>
      </w:pPr>
      <w:r w:rsidRPr="00491BDB">
        <w:t>Development of new skills or relearning old ones</w:t>
      </w:r>
    </w:p>
    <w:p w14:paraId="7D2FBFE0" w14:textId="77777777" w:rsidR="00127588" w:rsidRPr="00491BDB" w:rsidRDefault="00127588" w:rsidP="006642BD">
      <w:pPr>
        <w:pStyle w:val="Bullets"/>
      </w:pPr>
      <w:r w:rsidRPr="00491BDB">
        <w:t>Strengthening social networks and confidence in interacting with people</w:t>
      </w:r>
    </w:p>
    <w:p w14:paraId="2BE0E90A" w14:textId="77777777" w:rsidR="00127588" w:rsidRPr="00491BDB" w:rsidRDefault="00127588" w:rsidP="006642BD">
      <w:pPr>
        <w:pStyle w:val="Bullets"/>
      </w:pPr>
      <w:r w:rsidRPr="00491BDB">
        <w:t>Improving social participation through community, social and recreational activities to address social isolation</w:t>
      </w:r>
    </w:p>
    <w:p w14:paraId="6E58F76D" w14:textId="77777777" w:rsidR="00127588" w:rsidRPr="00491BDB" w:rsidRDefault="00127588" w:rsidP="006642BD">
      <w:pPr>
        <w:pStyle w:val="Bullets"/>
      </w:pPr>
      <w:r w:rsidRPr="00491BDB">
        <w:t>Empowering consumers and building self confidence.</w:t>
      </w:r>
    </w:p>
    <w:p w14:paraId="661905C9" w14:textId="77777777" w:rsidR="00127588" w:rsidRPr="00491BDB" w:rsidRDefault="00127588" w:rsidP="00127588">
      <w:r w:rsidRPr="00491BDB">
        <w:t xml:space="preserve">The D2DL program is transitioning to the National Disability Insurance Scheme (NDIS). Transition commenced on 1 July 2016. The NDIS has a variable rollout model during the transition period. Local regions will phase to the NDIS according to various schedules, determined by the bilateral agreements between the Australian Government and state and territory governments. The D2DL program will cease on 30 June 2019. </w:t>
      </w:r>
    </w:p>
    <w:p w14:paraId="68FFCD27" w14:textId="77777777" w:rsidR="00127588" w:rsidRPr="00491BDB" w:rsidRDefault="00127588" w:rsidP="00127588">
      <w:r w:rsidRPr="00491BDB">
        <w:t>D2DL organisations are funded to 30 June 2019 to ensure service continuity to clients and to support transition of eligible clients to the NDIS. Organisations are also funded to support clients not eligible for the NDIS until continuity of support arrangements are finalised.</w:t>
      </w:r>
    </w:p>
    <w:p w14:paraId="386E48E7" w14:textId="77777777" w:rsidR="00127588" w:rsidRPr="00491BDB" w:rsidRDefault="00127588" w:rsidP="002F1DAD">
      <w:pPr>
        <w:pStyle w:val="Heading2"/>
        <w:rPr>
          <w:lang w:val="en-GB"/>
        </w:rPr>
      </w:pPr>
      <w:bookmarkStart w:id="1040" w:name="_Toc516655185"/>
      <w:bookmarkStart w:id="1041" w:name="_Toc516655740"/>
      <w:bookmarkStart w:id="1042" w:name="_Toc516656295"/>
      <w:bookmarkStart w:id="1043" w:name="_Toc516656850"/>
      <w:bookmarkStart w:id="1044" w:name="_Toc516657405"/>
      <w:bookmarkStart w:id="1045" w:name="_Toc528664050"/>
      <w:r w:rsidRPr="00491BDB">
        <w:rPr>
          <w:lang w:val="en-GB"/>
        </w:rPr>
        <w:lastRenderedPageBreak/>
        <w:t>Sustainable Procurement Policy</w:t>
      </w:r>
      <w:bookmarkEnd w:id="1040"/>
      <w:bookmarkEnd w:id="1041"/>
      <w:bookmarkEnd w:id="1042"/>
      <w:bookmarkEnd w:id="1043"/>
      <w:bookmarkEnd w:id="1044"/>
      <w:bookmarkEnd w:id="1045"/>
    </w:p>
    <w:p w14:paraId="79EFA9CB" w14:textId="77777777" w:rsidR="00127588" w:rsidRPr="00491BDB" w:rsidRDefault="00127588" w:rsidP="00127588">
      <w:r w:rsidRPr="00491BDB">
        <w:t xml:space="preserve">The Department of Industry, Innovation and Science developed its </w:t>
      </w:r>
      <w:r w:rsidRPr="00491BDB">
        <w:rPr>
          <w:i/>
          <w:iCs/>
        </w:rPr>
        <w:t>Sustainable Procurement Policy</w:t>
      </w:r>
      <w:r w:rsidRPr="00491BDB">
        <w:t xml:space="preserve"> in late 2015 to promote corporate responsibility and increase awareness of social considerations in the procurement lifecycle. The Policy introduces a social impact assessment tool and emphasises social considerations, such as disability, when undertaking procurement in the Australian Public Service (APS). The Policy has been shared with portfolio and other interested agencies.</w:t>
      </w:r>
    </w:p>
    <w:p w14:paraId="7A51D5D1" w14:textId="77777777" w:rsidR="00127588" w:rsidRPr="00491BDB" w:rsidRDefault="00127588" w:rsidP="002F1DAD">
      <w:pPr>
        <w:pStyle w:val="Heading2"/>
        <w:rPr>
          <w:lang w:val="en-GB"/>
        </w:rPr>
      </w:pPr>
      <w:bookmarkStart w:id="1046" w:name="_Toc516655186"/>
      <w:bookmarkStart w:id="1047" w:name="_Toc516655741"/>
      <w:bookmarkStart w:id="1048" w:name="_Toc516656296"/>
      <w:bookmarkStart w:id="1049" w:name="_Toc516656851"/>
      <w:bookmarkStart w:id="1050" w:name="_Toc516657406"/>
      <w:bookmarkStart w:id="1051" w:name="_Toc528664051"/>
      <w:r w:rsidRPr="00491BDB">
        <w:rPr>
          <w:lang w:val="en-GB"/>
        </w:rPr>
        <w:t xml:space="preserve">Outcome 2 – Rights </w:t>
      </w:r>
      <w:r w:rsidR="000B237D" w:rsidRPr="00491BDB">
        <w:rPr>
          <w:lang w:val="en-GB"/>
        </w:rPr>
        <w:t>P</w:t>
      </w:r>
      <w:r w:rsidRPr="00491BDB">
        <w:rPr>
          <w:lang w:val="en-GB"/>
        </w:rPr>
        <w:t xml:space="preserve">rotection, </w:t>
      </w:r>
      <w:r w:rsidR="000B237D" w:rsidRPr="00491BDB">
        <w:rPr>
          <w:lang w:val="en-GB"/>
        </w:rPr>
        <w:t>J</w:t>
      </w:r>
      <w:r w:rsidRPr="00491BDB">
        <w:rPr>
          <w:lang w:val="en-GB"/>
        </w:rPr>
        <w:t xml:space="preserve">ustice and </w:t>
      </w:r>
      <w:r w:rsidR="000B237D" w:rsidRPr="00491BDB">
        <w:rPr>
          <w:lang w:val="en-GB"/>
        </w:rPr>
        <w:t>L</w:t>
      </w:r>
      <w:r w:rsidRPr="00491BDB">
        <w:rPr>
          <w:lang w:val="en-GB"/>
        </w:rPr>
        <w:t>egislation</w:t>
      </w:r>
      <w:bookmarkEnd w:id="1046"/>
      <w:bookmarkEnd w:id="1047"/>
      <w:bookmarkEnd w:id="1048"/>
      <w:bookmarkEnd w:id="1049"/>
      <w:bookmarkEnd w:id="1050"/>
      <w:bookmarkEnd w:id="1051"/>
    </w:p>
    <w:p w14:paraId="3084A38B" w14:textId="77777777" w:rsidR="00127588" w:rsidRPr="00491BDB" w:rsidRDefault="00127588" w:rsidP="002F1DAD">
      <w:pPr>
        <w:pStyle w:val="Heading3"/>
      </w:pPr>
      <w:bookmarkStart w:id="1052" w:name="_Toc516655187"/>
      <w:bookmarkStart w:id="1053" w:name="_Toc516655742"/>
      <w:bookmarkStart w:id="1054" w:name="_Toc516656297"/>
      <w:bookmarkStart w:id="1055" w:name="_Toc516656852"/>
      <w:bookmarkStart w:id="1056" w:name="_Toc516657407"/>
      <w:bookmarkStart w:id="1057" w:name="_Toc528664052"/>
      <w:r w:rsidRPr="00491BDB">
        <w:rPr>
          <w:lang w:val="en-GB"/>
        </w:rPr>
        <w:t>People with disability have their rights promoted, upheld and protected</w:t>
      </w:r>
      <w:bookmarkEnd w:id="1052"/>
      <w:bookmarkEnd w:id="1053"/>
      <w:bookmarkEnd w:id="1054"/>
      <w:bookmarkEnd w:id="1055"/>
      <w:bookmarkEnd w:id="1056"/>
      <w:bookmarkEnd w:id="1057"/>
    </w:p>
    <w:p w14:paraId="6B82E5A2" w14:textId="77777777" w:rsidR="00127588" w:rsidRPr="00491BDB" w:rsidRDefault="00127588" w:rsidP="002F1DAD">
      <w:pPr>
        <w:pStyle w:val="Heading2"/>
        <w:rPr>
          <w:lang w:val="en-GB"/>
        </w:rPr>
      </w:pPr>
      <w:bookmarkStart w:id="1058" w:name="_Toc516655188"/>
      <w:bookmarkStart w:id="1059" w:name="_Toc516655743"/>
      <w:bookmarkStart w:id="1060" w:name="_Toc516656298"/>
      <w:bookmarkStart w:id="1061" w:name="_Toc516656853"/>
      <w:bookmarkStart w:id="1062" w:name="_Toc516657408"/>
      <w:bookmarkStart w:id="1063" w:name="_Toc528664053"/>
      <w:r w:rsidRPr="00491BDB">
        <w:rPr>
          <w:lang w:val="en-GB"/>
        </w:rPr>
        <w:t>NDIS Quality and Safeguarding Framework</w:t>
      </w:r>
      <w:bookmarkEnd w:id="1058"/>
      <w:bookmarkEnd w:id="1059"/>
      <w:bookmarkEnd w:id="1060"/>
      <w:bookmarkEnd w:id="1061"/>
      <w:bookmarkEnd w:id="1062"/>
      <w:bookmarkEnd w:id="1063"/>
    </w:p>
    <w:p w14:paraId="17B06566" w14:textId="77777777" w:rsidR="00127588" w:rsidRPr="00491BDB" w:rsidRDefault="00127588" w:rsidP="00127588">
      <w:r w:rsidRPr="00491BDB">
        <w:t xml:space="preserve">The NDIS Quality and Safeguarding Framework has been developed through intensive consultation between all governments, people with disability and other key stakeholders. The Framework is designed to ensure a safe environment and quality supports for all NDIS participants. It seeks to help participants resolve problems quickly, and strengthen the capability of NDIS participants, the workforce and providers to operate in the NDIS market. </w:t>
      </w:r>
    </w:p>
    <w:p w14:paraId="652EC31C" w14:textId="77777777" w:rsidR="00127588" w:rsidRPr="00491BDB" w:rsidRDefault="00127588" w:rsidP="00127588">
      <w:r w:rsidRPr="00491BDB">
        <w:t xml:space="preserve">The Framework was agreed by COAG on </w:t>
      </w:r>
      <w:r w:rsidRPr="00491BDB">
        <w:br/>
        <w:t xml:space="preserve">9 December 2016. The Framework was publicly released by COAG’s Disability Reform Council on 3 February 2017. </w:t>
      </w:r>
    </w:p>
    <w:p w14:paraId="4DFFE6D5" w14:textId="77777777" w:rsidR="00127588" w:rsidRPr="00491BDB" w:rsidRDefault="00127588" w:rsidP="00127588">
      <w:r w:rsidRPr="00491BDB">
        <w:t xml:space="preserve">The Framework is expected to be operational for NDIS full scheme. Until this time, existing state and territory government and Australian Government quality and safeguarding arrangements apply. The Framework outlines the establishment of a new national function for provider registration, as well as national functions for handling complaints, including investigating </w:t>
      </w:r>
      <w:r w:rsidRPr="00491BDB">
        <w:t xml:space="preserve">reportable incidents, and overseeing the use of restrictive practices. </w:t>
      </w:r>
    </w:p>
    <w:p w14:paraId="6D47552A" w14:textId="77777777" w:rsidR="00127588" w:rsidRPr="00491BDB" w:rsidRDefault="00127588" w:rsidP="00127588">
      <w:r w:rsidRPr="00491BDB">
        <w:t xml:space="preserve">Worker screening is a shared responsibility. State and territory governments are responsible for implementing worker screening checks in their own jurisdictions, and all governments work together to develop national policy and standards. Governments also share responsibility for delivering on their commitment to reduce and eliminate the use of restrictive practices in the NDIS. State and territory governments continue to be responsible for authorisation of the use of restrictive practices. </w:t>
      </w:r>
    </w:p>
    <w:p w14:paraId="649B19A7" w14:textId="77777777" w:rsidR="00127588" w:rsidRPr="00491BDB" w:rsidRDefault="00127588" w:rsidP="00127588">
      <w:r w:rsidRPr="00491BDB">
        <w:t>Work on developing detailed policy underpinning the different elements of the Framework is underway, in consultation with state and territory government. People with disability, their families and carers, providers and other key stakeholders will be consulted as work progresses.</w:t>
      </w:r>
    </w:p>
    <w:p w14:paraId="2D33FD00" w14:textId="77777777" w:rsidR="00127588" w:rsidRPr="00491BDB" w:rsidRDefault="00127588" w:rsidP="002F1DAD">
      <w:pPr>
        <w:pStyle w:val="Heading2"/>
        <w:rPr>
          <w:lang w:val="en-GB"/>
        </w:rPr>
      </w:pPr>
      <w:bookmarkStart w:id="1064" w:name="_Toc516655189"/>
      <w:bookmarkStart w:id="1065" w:name="_Toc516655744"/>
      <w:bookmarkStart w:id="1066" w:name="_Toc516656299"/>
      <w:bookmarkStart w:id="1067" w:name="_Toc516656854"/>
      <w:bookmarkStart w:id="1068" w:name="_Toc516657409"/>
      <w:bookmarkStart w:id="1069" w:name="_Toc528664054"/>
      <w:r w:rsidRPr="00491BDB">
        <w:rPr>
          <w:lang w:val="en-GB"/>
        </w:rPr>
        <w:t>Unfit to Plead</w:t>
      </w:r>
      <w:bookmarkEnd w:id="1064"/>
      <w:bookmarkEnd w:id="1065"/>
      <w:bookmarkEnd w:id="1066"/>
      <w:bookmarkEnd w:id="1067"/>
      <w:bookmarkEnd w:id="1068"/>
      <w:bookmarkEnd w:id="1069"/>
      <w:r w:rsidRPr="00491BDB">
        <w:rPr>
          <w:lang w:val="en-GB"/>
        </w:rPr>
        <w:t xml:space="preserve"> </w:t>
      </w:r>
    </w:p>
    <w:p w14:paraId="3E7DC0F7" w14:textId="77777777" w:rsidR="00127588" w:rsidRPr="00491BDB" w:rsidRDefault="00127588" w:rsidP="00127588">
      <w:r w:rsidRPr="00491BDB">
        <w:t xml:space="preserve">On 5 November 2015, the Ministerial Council for law and justice, police and emergency management, the Law, Crime and Community Safety Council (LCCSC), agreed to establish a Working Group on the treatment of people unfit to plead or found not guilty by reason of mental impairment. The Working Group is chaired by the Australian Government Attorney-General’s Department. </w:t>
      </w:r>
    </w:p>
    <w:p w14:paraId="7960A702" w14:textId="77777777" w:rsidR="00127588" w:rsidRPr="00491BDB" w:rsidRDefault="00127588" w:rsidP="00127588">
      <w:r w:rsidRPr="00491BDB">
        <w:t>Criminal justice and related issues are the primary responsibility of state and territory governments. The establishment of the Working Group was in response to ongoing scrutiny, including through high profile human rights complaints against Australia through a United Nations (UN) mechanism and state and territory law reform reviews. Between 2012 and 2015, law reform reviews on these issues were undertaken in NSW, Victoria, Queensland, SA and WA.</w:t>
      </w:r>
    </w:p>
    <w:p w14:paraId="0BF3EB6B" w14:textId="77777777" w:rsidR="00127588" w:rsidRPr="00491BDB" w:rsidRDefault="00127588" w:rsidP="00127588">
      <w:r w:rsidRPr="00491BDB">
        <w:t xml:space="preserve">The Working Group presented the draft </w:t>
      </w:r>
      <w:r w:rsidRPr="00491BDB">
        <w:rPr>
          <w:i/>
        </w:rPr>
        <w:t>National Principles on the</w:t>
      </w:r>
      <w:r w:rsidRPr="00491BDB">
        <w:t xml:space="preserve"> </w:t>
      </w:r>
      <w:r w:rsidRPr="00491BDB">
        <w:rPr>
          <w:i/>
          <w:iCs/>
        </w:rPr>
        <w:t>Treatment of People Found Unfit to Plead or Found not Guilty by Reason of Mental Impairment</w:t>
      </w:r>
      <w:r w:rsidRPr="00491BDB">
        <w:t xml:space="preserve"> (National Principles) when it reported back to LCCSC at its meeting on </w:t>
      </w:r>
      <w:r w:rsidRPr="00491BDB">
        <w:br/>
      </w:r>
      <w:r w:rsidRPr="00491BDB">
        <w:lastRenderedPageBreak/>
        <w:t>21 October 2016. Attorneys-General noted progress on the National Principles, and noted work to collect and collate existing data on fitness to stand trial, the defence of mental impairment and interstate forensic transfers.</w:t>
      </w:r>
    </w:p>
    <w:p w14:paraId="279B2CBB" w14:textId="77777777" w:rsidR="00127588" w:rsidRPr="00491BDB" w:rsidRDefault="00127588" w:rsidP="002F1DAD">
      <w:pPr>
        <w:pStyle w:val="Heading2"/>
        <w:rPr>
          <w:lang w:val="en-GB"/>
        </w:rPr>
      </w:pPr>
      <w:bookmarkStart w:id="1070" w:name="_Toc516655190"/>
      <w:bookmarkStart w:id="1071" w:name="_Toc516655745"/>
      <w:bookmarkStart w:id="1072" w:name="_Toc516656300"/>
      <w:bookmarkStart w:id="1073" w:name="_Toc516656855"/>
      <w:bookmarkStart w:id="1074" w:name="_Toc516657410"/>
      <w:bookmarkStart w:id="1075" w:name="_Toc528664055"/>
      <w:r w:rsidRPr="00491BDB">
        <w:rPr>
          <w:lang w:val="en-GB"/>
        </w:rPr>
        <w:t>National Plan to Reduce Violence against Women and their Children</w:t>
      </w:r>
      <w:bookmarkEnd w:id="1070"/>
      <w:bookmarkEnd w:id="1071"/>
      <w:bookmarkEnd w:id="1072"/>
      <w:bookmarkEnd w:id="1073"/>
      <w:bookmarkEnd w:id="1074"/>
      <w:bookmarkEnd w:id="1075"/>
    </w:p>
    <w:p w14:paraId="070FD901" w14:textId="77777777" w:rsidR="00127588" w:rsidRPr="00491BDB" w:rsidRDefault="00127588" w:rsidP="00127588">
      <w:r w:rsidRPr="00491BDB">
        <w:t xml:space="preserve">The </w:t>
      </w:r>
      <w:r w:rsidRPr="00491BDB">
        <w:rPr>
          <w:i/>
          <w:iCs/>
        </w:rPr>
        <w:t>National Plan to Reduce Violence against Women and their Children 2010–2022</w:t>
      </w:r>
      <w:r w:rsidRPr="00491BDB">
        <w:t xml:space="preserve"> was released in February 2011. The National Plan brings together the efforts of the Australian Government, state and territory governments and the community to make a significant and sustained reduction in violence against women and their children. The National Plan is being delivered through a series of four three-year Action Plans.</w:t>
      </w:r>
    </w:p>
    <w:p w14:paraId="0604B164" w14:textId="77777777" w:rsidR="00127588" w:rsidRPr="00491BDB" w:rsidRDefault="00127588" w:rsidP="00127588">
      <w:r w:rsidRPr="00491BDB">
        <w:t xml:space="preserve">The </w:t>
      </w:r>
      <w:r w:rsidRPr="00491BDB">
        <w:rPr>
          <w:i/>
        </w:rPr>
        <w:t>Third Action Plan 2016-2019</w:t>
      </w:r>
      <w:r w:rsidRPr="00491BDB">
        <w:rPr>
          <w:vertAlign w:val="superscript"/>
        </w:rPr>
        <w:footnoteReference w:id="33"/>
      </w:r>
      <w:r w:rsidRPr="00491BDB">
        <w:t xml:space="preserve"> was launched on 28 October 2016 by the </w:t>
      </w:r>
      <w:r w:rsidR="00BD34A6" w:rsidRPr="00491BDB">
        <w:t xml:space="preserve">former </w:t>
      </w:r>
      <w:r w:rsidRPr="00491BDB">
        <w:t>Prime Minister, the Hon Malcolm Turnbull.</w:t>
      </w:r>
    </w:p>
    <w:p w14:paraId="7D15FB60" w14:textId="77777777" w:rsidR="00127588" w:rsidRPr="00491BDB" w:rsidRDefault="00127588" w:rsidP="00127588">
      <w:r w:rsidRPr="00491BDB">
        <w:t>The Third Action Plan outlines what all governments, communities, businesses and individuals can do to reduce violence against women and their children. It sets out 36 practical actions, across six national priority areas, to be undertaken through 2016-19.</w:t>
      </w:r>
    </w:p>
    <w:p w14:paraId="4F599EF7" w14:textId="77777777" w:rsidR="00127588" w:rsidRPr="00491BDB" w:rsidRDefault="00127588" w:rsidP="00127588">
      <w:r w:rsidRPr="00491BDB">
        <w:t>The Third Action Plan contained several actions to support women with disability, including:</w:t>
      </w:r>
    </w:p>
    <w:p w14:paraId="3C3444C5" w14:textId="77777777" w:rsidR="00127588" w:rsidRPr="00491BDB" w:rsidRDefault="00127588" w:rsidP="00675ED5">
      <w:pPr>
        <w:pStyle w:val="Bullets"/>
      </w:pPr>
      <w:r w:rsidRPr="00491BDB">
        <w:t>Supporting the development of integrated, responsive and more accessible services for women with disability.</w:t>
      </w:r>
    </w:p>
    <w:p w14:paraId="3C3F07A4" w14:textId="77777777" w:rsidR="00127588" w:rsidRPr="00491BDB" w:rsidRDefault="00127588" w:rsidP="00675ED5">
      <w:pPr>
        <w:pStyle w:val="Bullets"/>
      </w:pPr>
      <w:r w:rsidRPr="00491BDB">
        <w:t>1800RESPECT exploring how technology can be harnessed to provide safe and relevant services for women with disability.</w:t>
      </w:r>
    </w:p>
    <w:p w14:paraId="591502C2" w14:textId="77777777" w:rsidR="00127588" w:rsidRPr="00491BDB" w:rsidRDefault="00127588" w:rsidP="00675ED5">
      <w:pPr>
        <w:pStyle w:val="Bullets"/>
      </w:pPr>
      <w:r w:rsidRPr="00491BDB">
        <w:t>Enhancing free, accredited nationally available domestic violence training, with the development and rollout of accredited training specifically for the disability sector.</w:t>
      </w:r>
    </w:p>
    <w:p w14:paraId="1617A0B3" w14:textId="77777777" w:rsidR="00127588" w:rsidRPr="00491BDB" w:rsidRDefault="00127588" w:rsidP="00675ED5">
      <w:pPr>
        <w:pStyle w:val="Bullets"/>
      </w:pPr>
      <w:r w:rsidRPr="00491BDB">
        <w:t>Building a strong evidence base on the types of violence experienced by women with disability to inform future responses. This includes improving understanding of the settings where violence takes place and who the perpetrators are.</w:t>
      </w:r>
    </w:p>
    <w:p w14:paraId="237CACCD" w14:textId="77777777" w:rsidR="00127588" w:rsidRPr="00491BDB" w:rsidRDefault="00127588" w:rsidP="00675ED5">
      <w:pPr>
        <w:pStyle w:val="Bullets"/>
      </w:pPr>
      <w:r w:rsidRPr="00491BDB">
        <w:t>Working with women with disability and disability sector stakeholders to explore opportunities for collaboration and identify policy priorities.</w:t>
      </w:r>
    </w:p>
    <w:p w14:paraId="00FDE9AD" w14:textId="77777777" w:rsidR="00127588" w:rsidRPr="00491BDB" w:rsidRDefault="00127588" w:rsidP="002F1DAD">
      <w:pPr>
        <w:pStyle w:val="Heading2"/>
        <w:rPr>
          <w:lang w:val="en-GB"/>
        </w:rPr>
      </w:pPr>
      <w:bookmarkStart w:id="1076" w:name="_Toc516655191"/>
      <w:bookmarkStart w:id="1077" w:name="_Toc516655746"/>
      <w:bookmarkStart w:id="1078" w:name="_Toc516656301"/>
      <w:bookmarkStart w:id="1079" w:name="_Toc516656856"/>
      <w:bookmarkStart w:id="1080" w:name="_Toc516657411"/>
      <w:bookmarkStart w:id="1081" w:name="_Toc528664056"/>
      <w:r w:rsidRPr="00491BDB">
        <w:rPr>
          <w:lang w:val="en-GB"/>
        </w:rPr>
        <w:t>My Health Records Act 2012</w:t>
      </w:r>
      <w:bookmarkEnd w:id="1076"/>
      <w:bookmarkEnd w:id="1077"/>
      <w:bookmarkEnd w:id="1078"/>
      <w:bookmarkEnd w:id="1079"/>
      <w:bookmarkEnd w:id="1080"/>
      <w:bookmarkEnd w:id="1081"/>
    </w:p>
    <w:p w14:paraId="27FA43FA" w14:textId="77777777" w:rsidR="00127588" w:rsidRPr="00491BDB" w:rsidRDefault="00127588" w:rsidP="00127588">
      <w:r w:rsidRPr="00491BDB">
        <w:t xml:space="preserve">The Attorney-General’s Department worked with the Department of Health to ensure that a new provision in the </w:t>
      </w:r>
      <w:r w:rsidRPr="00491BDB">
        <w:rPr>
          <w:i/>
          <w:iCs/>
        </w:rPr>
        <w:t>My Health Records Act 2012</w:t>
      </w:r>
      <w:r w:rsidRPr="00491BDB">
        <w:t xml:space="preserve"> reflected best practice in the area of representative decision-making. </w:t>
      </w:r>
    </w:p>
    <w:p w14:paraId="470E9527" w14:textId="77777777" w:rsidR="00127588" w:rsidRPr="00491BDB" w:rsidRDefault="00127588" w:rsidP="00127588">
      <w:r w:rsidRPr="00491BDB">
        <w:t xml:space="preserve">The new provision shifted the duty of authorised representatives from being required to act in the ‘best interests’ of an individual, to a duty to give effect to the ‘will and preferences’ of the individual. This change realised the principle that people with disability have an equal right to make decisions and to have those decisions respected. The new provision is consistent with recommendations of the Australian Law Reform Commission in its 2014 report entitled </w:t>
      </w:r>
      <w:r w:rsidRPr="00491BDB">
        <w:rPr>
          <w:i/>
          <w:iCs/>
        </w:rPr>
        <w:t>Equality, Capacity and Disability in Commonwealth Law</w:t>
      </w:r>
      <w:r w:rsidRPr="00491BDB">
        <w:t>.</w:t>
      </w:r>
    </w:p>
    <w:p w14:paraId="157CDB84" w14:textId="77777777" w:rsidR="00127588" w:rsidRPr="00491BDB" w:rsidRDefault="00127588" w:rsidP="00127588">
      <w:r w:rsidRPr="00491BDB">
        <w:t xml:space="preserve">If it is not possible to ascertain an individual’s will and preferences, reasonable efforts must be made to ascertain likely will and preferences (including through consultation with relevant people in the person’s life). Where will or preferences cannot be ascertained, or giving effect to the individual’s will or preferences would pose serious risk to the individual’s personal or social wellbeing, the authorised representative is required to act in a manner to promote the personal and social wellbeing of the individual. </w:t>
      </w:r>
    </w:p>
    <w:p w14:paraId="71FE06C1" w14:textId="77777777" w:rsidR="00127588" w:rsidRPr="00491BDB" w:rsidRDefault="00127588" w:rsidP="00127588">
      <w:r w:rsidRPr="00491BDB">
        <w:t>Failure of an authorised representative to meet these duties may result in their appointment being suspended or cancelled, or access to the individual’s My Health Record being blocked under the My Health Records rules.</w:t>
      </w:r>
    </w:p>
    <w:p w14:paraId="395615F8" w14:textId="77777777" w:rsidR="00127588" w:rsidRPr="00491BDB" w:rsidRDefault="00127588" w:rsidP="00127588">
      <w:r w:rsidRPr="00491BDB">
        <w:lastRenderedPageBreak/>
        <w:t>The new provision came into effect on 26</w:t>
      </w:r>
      <w:r w:rsidR="00286981" w:rsidRPr="00491BDB">
        <w:t> </w:t>
      </w:r>
      <w:r w:rsidRPr="00491BDB">
        <w:t>November</w:t>
      </w:r>
      <w:r w:rsidR="00286981" w:rsidRPr="00491BDB">
        <w:t> </w:t>
      </w:r>
      <w:r w:rsidRPr="00491BDB">
        <w:t>2015.</w:t>
      </w:r>
    </w:p>
    <w:p w14:paraId="3695AEAD" w14:textId="77777777" w:rsidR="00127588" w:rsidRPr="00491BDB" w:rsidRDefault="00127588" w:rsidP="00CA72DB">
      <w:pPr>
        <w:pStyle w:val="Heading2"/>
        <w:rPr>
          <w:lang w:val="en-GB"/>
        </w:rPr>
      </w:pPr>
      <w:bookmarkStart w:id="1082" w:name="_Toc516655192"/>
      <w:bookmarkStart w:id="1083" w:name="_Toc516655747"/>
      <w:bookmarkStart w:id="1084" w:name="_Toc516656302"/>
      <w:bookmarkStart w:id="1085" w:name="_Toc516656857"/>
      <w:bookmarkStart w:id="1086" w:name="_Toc516657412"/>
      <w:bookmarkStart w:id="1087" w:name="_Toc528664057"/>
      <w:r w:rsidRPr="00491BDB">
        <w:rPr>
          <w:lang w:val="en-GB"/>
        </w:rPr>
        <w:t>Australian Human Rights Commission</w:t>
      </w:r>
      <w:bookmarkEnd w:id="1082"/>
      <w:bookmarkEnd w:id="1083"/>
      <w:bookmarkEnd w:id="1084"/>
      <w:bookmarkEnd w:id="1085"/>
      <w:bookmarkEnd w:id="1086"/>
      <w:bookmarkEnd w:id="1087"/>
    </w:p>
    <w:p w14:paraId="275AE5AF" w14:textId="77777777" w:rsidR="00127588" w:rsidRPr="00491BDB" w:rsidRDefault="00127588" w:rsidP="00127588">
      <w:r w:rsidRPr="00491BDB">
        <w:t xml:space="preserve">The Australian Human Rights Commission is an independent statutory agency. The Australian Government funds the Commission to assist individuals and organisations to understand their rights, meet their legal responsibilities, and to advocate for the rights of people with disability. The Commission conducts public inquiries, negotiates disability guidelines and standards, supports organisations to develop disability action plans and runs community education programs. It is also empowered to conciliate complaints relating to the </w:t>
      </w:r>
      <w:r w:rsidRPr="00491BDB">
        <w:rPr>
          <w:i/>
          <w:iCs/>
        </w:rPr>
        <w:t>Disability Discrimination Act 1992</w:t>
      </w:r>
      <w:r w:rsidRPr="00491BDB">
        <w:t xml:space="preserve">. </w:t>
      </w:r>
    </w:p>
    <w:p w14:paraId="652A454F" w14:textId="77777777" w:rsidR="00127588" w:rsidRPr="00491BDB" w:rsidRDefault="00127588" w:rsidP="00127588">
      <w:r w:rsidRPr="00491BDB">
        <w:t xml:space="preserve">In 2016, the Australian Government appointed Mr Alastair McEwin to the role of Disability Discrimination Commissioner. Mr McEwin is a longstanding advocate for the rights of people with disability, and has represented the interests of people with disability at all levels. In addition to his extensive qualifications and experience, Mr McEwin brings to the role lived experience of the issues confronting people with disability. </w:t>
      </w:r>
    </w:p>
    <w:p w14:paraId="21B1E6A1" w14:textId="77777777" w:rsidR="00127588" w:rsidRPr="00491BDB" w:rsidRDefault="00127588" w:rsidP="00127588">
      <w:r w:rsidRPr="00491BDB">
        <w:t xml:space="preserve">Mr McEwin conducted a national consultation with the disability community on how he can most effectively work to advance the rights of people with disability. The national consultations commenced on 24 October 2016 and finished in March 2017. </w:t>
      </w:r>
    </w:p>
    <w:p w14:paraId="40E97CCA" w14:textId="77777777" w:rsidR="00127588" w:rsidRPr="00491BDB" w:rsidRDefault="00127588" w:rsidP="00127588">
      <w:r w:rsidRPr="00491BDB">
        <w:t>Further information is available at the Australian Human Rights Commission</w:t>
      </w:r>
      <w:r w:rsidRPr="00491BDB">
        <w:rPr>
          <w:vertAlign w:val="superscript"/>
        </w:rPr>
        <w:footnoteReference w:id="34"/>
      </w:r>
      <w:r w:rsidRPr="00491BDB">
        <w:t xml:space="preserve"> website.</w:t>
      </w:r>
    </w:p>
    <w:p w14:paraId="5865241A" w14:textId="77777777" w:rsidR="00127588" w:rsidRPr="00491BDB" w:rsidRDefault="00127588" w:rsidP="00CA72DB">
      <w:pPr>
        <w:pStyle w:val="Heading2"/>
        <w:rPr>
          <w:lang w:val="en-GB"/>
        </w:rPr>
      </w:pPr>
      <w:bookmarkStart w:id="1088" w:name="_Toc516655193"/>
      <w:bookmarkStart w:id="1089" w:name="_Toc516655748"/>
      <w:bookmarkStart w:id="1090" w:name="_Toc516656303"/>
      <w:bookmarkStart w:id="1091" w:name="_Toc516656858"/>
      <w:bookmarkStart w:id="1092" w:name="_Toc516657413"/>
      <w:bookmarkStart w:id="1093" w:name="_Toc528664058"/>
      <w:r w:rsidRPr="00491BDB">
        <w:rPr>
          <w:lang w:val="en-GB"/>
        </w:rPr>
        <w:t>Human Rights International Events</w:t>
      </w:r>
      <w:bookmarkEnd w:id="1088"/>
      <w:bookmarkEnd w:id="1089"/>
      <w:bookmarkEnd w:id="1090"/>
      <w:bookmarkEnd w:id="1091"/>
      <w:bookmarkEnd w:id="1092"/>
      <w:bookmarkEnd w:id="1093"/>
    </w:p>
    <w:p w14:paraId="3B26E7AA" w14:textId="77777777" w:rsidR="00127588" w:rsidRPr="00491BDB" w:rsidRDefault="00127588" w:rsidP="00127588">
      <w:r w:rsidRPr="00491BDB">
        <w:t xml:space="preserve">The Department of Social Services supports representatives from Disability Peak Organisations and Disability Advocacy Organisations to attend key human rights international events, including the United Nations </w:t>
      </w:r>
      <w:r w:rsidRPr="00491BDB">
        <w:rPr>
          <w:i/>
          <w:iCs/>
        </w:rPr>
        <w:t xml:space="preserve">Convention on the Rights of Persons with </w:t>
      </w:r>
      <w:r w:rsidRPr="00491BDB">
        <w:rPr>
          <w:i/>
          <w:iCs/>
        </w:rPr>
        <w:t>Disabilities</w:t>
      </w:r>
      <w:r w:rsidRPr="00491BDB">
        <w:t xml:space="preserve"> Conference of States Parties (COSP). The COSP occurs annually in New York and provides an opportunity for Australia to engage in dialogue with other nations and connect individuals and organisations with best practice ideas around mechanisms to secure and advance the rights of </w:t>
      </w:r>
      <w:r w:rsidR="0059310E" w:rsidRPr="00491BDB">
        <w:t xml:space="preserve">people </w:t>
      </w:r>
      <w:r w:rsidRPr="00491BDB">
        <w:t>with disability.</w:t>
      </w:r>
    </w:p>
    <w:p w14:paraId="5E924603" w14:textId="77777777" w:rsidR="00127588" w:rsidRPr="00491BDB" w:rsidRDefault="00127588" w:rsidP="00127588">
      <w:r w:rsidRPr="00491BDB">
        <w:t xml:space="preserve">The participation of people with disability at these events develops and strengthens individual skills, assists organisations to make linkages and fulfils Australia’s obligations under the United Nations </w:t>
      </w:r>
      <w:r w:rsidRPr="00491BDB">
        <w:rPr>
          <w:i/>
          <w:iCs/>
        </w:rPr>
        <w:t>Convention on the Rights of Persons with Disabilities</w:t>
      </w:r>
      <w:r w:rsidRPr="00491BDB">
        <w:t>.</w:t>
      </w:r>
    </w:p>
    <w:p w14:paraId="2C94D874" w14:textId="77777777" w:rsidR="00127588" w:rsidRPr="00491BDB" w:rsidRDefault="00127588" w:rsidP="00CA72DB">
      <w:pPr>
        <w:pStyle w:val="Heading2"/>
        <w:rPr>
          <w:lang w:val="en-GB"/>
        </w:rPr>
      </w:pPr>
      <w:bookmarkStart w:id="1094" w:name="_Toc516655194"/>
      <w:bookmarkStart w:id="1095" w:name="_Toc516655749"/>
      <w:bookmarkStart w:id="1096" w:name="_Toc516656304"/>
      <w:bookmarkStart w:id="1097" w:name="_Toc516656859"/>
      <w:bookmarkStart w:id="1098" w:name="_Toc516657414"/>
      <w:bookmarkStart w:id="1099" w:name="_Toc528664059"/>
      <w:r w:rsidRPr="00491BDB">
        <w:rPr>
          <w:lang w:val="en-GB"/>
        </w:rPr>
        <w:t>Blind and Low Vision Telephone Voting Service</w:t>
      </w:r>
      <w:bookmarkEnd w:id="1094"/>
      <w:bookmarkEnd w:id="1095"/>
      <w:bookmarkEnd w:id="1096"/>
      <w:bookmarkEnd w:id="1097"/>
      <w:bookmarkEnd w:id="1098"/>
      <w:bookmarkEnd w:id="1099"/>
    </w:p>
    <w:p w14:paraId="65409B2D" w14:textId="77777777" w:rsidR="00127588" w:rsidRPr="00491BDB" w:rsidRDefault="00127588" w:rsidP="00127588">
      <w:r w:rsidRPr="00491BDB">
        <w:t xml:space="preserve">At the 2016 federal election, electors with vision impairment could cast a telephone assisted vote from a location of their choice without the need to travel to or attend a polling place. </w:t>
      </w:r>
    </w:p>
    <w:p w14:paraId="7A8E00A9" w14:textId="77777777" w:rsidR="00127588" w:rsidRPr="00491BDB" w:rsidRDefault="00127588" w:rsidP="00127588">
      <w:r w:rsidRPr="00491BDB">
        <w:t xml:space="preserve">The telephone assistance service was developed in close consultation with the vision-impaired community, including peak bodies such as Vision Australia and Blind Citizens Australia, and was first implemented for the 2013 federal election. For the 2016 federal election, there were 2,175 voters registered to use the telephone assistance service. </w:t>
      </w:r>
    </w:p>
    <w:p w14:paraId="34BC4224" w14:textId="77777777" w:rsidR="00127588" w:rsidRPr="00491BDB" w:rsidRDefault="00127588" w:rsidP="00CA72DB">
      <w:pPr>
        <w:pStyle w:val="Heading2"/>
        <w:rPr>
          <w:lang w:val="en-GB"/>
        </w:rPr>
      </w:pPr>
      <w:bookmarkStart w:id="1100" w:name="_Toc516655195"/>
      <w:bookmarkStart w:id="1101" w:name="_Toc516655750"/>
      <w:bookmarkStart w:id="1102" w:name="_Toc516656305"/>
      <w:bookmarkStart w:id="1103" w:name="_Toc516656860"/>
      <w:bookmarkStart w:id="1104" w:name="_Toc516657415"/>
      <w:bookmarkStart w:id="1105" w:name="_Toc528664060"/>
      <w:r w:rsidRPr="00491BDB">
        <w:rPr>
          <w:lang w:val="en-GB"/>
        </w:rPr>
        <w:t>Outcome 3 – Economic Security</w:t>
      </w:r>
      <w:bookmarkEnd w:id="1100"/>
      <w:bookmarkEnd w:id="1101"/>
      <w:bookmarkEnd w:id="1102"/>
      <w:bookmarkEnd w:id="1103"/>
      <w:bookmarkEnd w:id="1104"/>
      <w:bookmarkEnd w:id="1105"/>
    </w:p>
    <w:p w14:paraId="3542248A" w14:textId="77777777" w:rsidR="00127588" w:rsidRPr="00491BDB" w:rsidRDefault="00127588" w:rsidP="00CA72DB">
      <w:pPr>
        <w:pStyle w:val="Heading3"/>
      </w:pPr>
      <w:bookmarkStart w:id="1106" w:name="_Toc516655196"/>
      <w:bookmarkStart w:id="1107" w:name="_Toc516655751"/>
      <w:bookmarkStart w:id="1108" w:name="_Toc516656306"/>
      <w:bookmarkStart w:id="1109" w:name="_Toc516656861"/>
      <w:bookmarkStart w:id="1110" w:name="_Toc516657416"/>
      <w:bookmarkStart w:id="1111" w:name="_Toc528664061"/>
      <w:r w:rsidRPr="00491BDB">
        <w:rPr>
          <w:lang w:val="en-GB"/>
        </w:rPr>
        <w:t>People with disability, their families and carers have economic security, enabling them to plan for the future and exercise choice and control over their lives</w:t>
      </w:r>
      <w:bookmarkEnd w:id="1106"/>
      <w:bookmarkEnd w:id="1107"/>
      <w:bookmarkEnd w:id="1108"/>
      <w:bookmarkEnd w:id="1109"/>
      <w:bookmarkEnd w:id="1110"/>
      <w:bookmarkEnd w:id="1111"/>
    </w:p>
    <w:p w14:paraId="45808438" w14:textId="77777777" w:rsidR="00127588" w:rsidRPr="00491BDB" w:rsidRDefault="00127588" w:rsidP="00CA72DB">
      <w:pPr>
        <w:pStyle w:val="Heading2"/>
        <w:rPr>
          <w:lang w:val="en-GB"/>
        </w:rPr>
      </w:pPr>
      <w:bookmarkStart w:id="1112" w:name="_Toc516655197"/>
      <w:bookmarkStart w:id="1113" w:name="_Toc516655752"/>
      <w:bookmarkStart w:id="1114" w:name="_Toc516656307"/>
      <w:bookmarkStart w:id="1115" w:name="_Toc516656862"/>
      <w:bookmarkStart w:id="1116" w:name="_Toc516657417"/>
      <w:bookmarkStart w:id="1117" w:name="_Toc528664062"/>
      <w:r w:rsidRPr="00491BDB">
        <w:rPr>
          <w:lang w:val="en-GB"/>
        </w:rPr>
        <w:t>Leading Practice Initiative for Australian Disability Enterprises</w:t>
      </w:r>
      <w:bookmarkEnd w:id="1112"/>
      <w:bookmarkEnd w:id="1113"/>
      <w:bookmarkEnd w:id="1114"/>
      <w:bookmarkEnd w:id="1115"/>
      <w:bookmarkEnd w:id="1116"/>
      <w:bookmarkEnd w:id="1117"/>
    </w:p>
    <w:p w14:paraId="6E5D3A1F" w14:textId="77777777" w:rsidR="00127588" w:rsidRPr="00491BDB" w:rsidRDefault="00127588" w:rsidP="00127588">
      <w:r w:rsidRPr="00491BDB">
        <w:t xml:space="preserve">The Leading Practice Initiative for Australian Disability Enterprises (ADEs) was available in 2015 to organisations who were recognised as leaders in innovative practice in supported employment. The Initiative seeks to further </w:t>
      </w:r>
      <w:r w:rsidRPr="00491BDB">
        <w:lastRenderedPageBreak/>
        <w:t xml:space="preserve">improve or enhance their business and, in turn, support social and economic participation for supported employees. </w:t>
      </w:r>
    </w:p>
    <w:p w14:paraId="098BB90B" w14:textId="77777777" w:rsidR="00127588" w:rsidRPr="00491BDB" w:rsidRDefault="00127588" w:rsidP="00127588">
      <w:r w:rsidRPr="00491BDB">
        <w:t xml:space="preserve">Through this </w:t>
      </w:r>
      <w:r w:rsidR="0059310E" w:rsidRPr="00491BDB">
        <w:t>I</w:t>
      </w:r>
      <w:r w:rsidRPr="00491BDB">
        <w:t>nitiative, Multicap in Queensland collaborated with St Vincent de Paul Society Queensland and Grassroots Espresso, to open the first Monte Lupo Café Coffee Cart in Brisbane’s west, with a further cart opening in Capalaba in early January 2017. Grassroots Espresso is proudly supporting Multicap as their coffee supplier and by providing free barista training in both the Monte Lupo Café and coffee carts.</w:t>
      </w:r>
    </w:p>
    <w:p w14:paraId="50467F30" w14:textId="77777777" w:rsidR="00127588" w:rsidRPr="00491BDB" w:rsidRDefault="00127588" w:rsidP="00127588">
      <w:r w:rsidRPr="00491BDB">
        <w:t>Monte Lupo Café Coffee Carts offer not just employment and training, but open up a world of opportunities by offering work outside of the traditional supported employment environment. The carts provide new challenges and opportunities to develop skills and communication abilities. Importantly, individuals build their self esteem and confidence through social interaction with the broader community.</w:t>
      </w:r>
    </w:p>
    <w:p w14:paraId="3B8A2403" w14:textId="77777777" w:rsidR="00127588" w:rsidRPr="00491BDB" w:rsidRDefault="00127588" w:rsidP="00127588">
      <w:r w:rsidRPr="00491BDB">
        <w:t xml:space="preserve">The coffee cart business draws on what Multicap does best at its onsite café at the Monte Lupo Gallery and adapts these principles to expand employment opportunities for people with disability, but not in the conventional way. </w:t>
      </w:r>
    </w:p>
    <w:p w14:paraId="3D945D2F" w14:textId="77777777" w:rsidR="00127588" w:rsidRPr="00491BDB" w:rsidRDefault="00127588" w:rsidP="00127588">
      <w:r w:rsidRPr="00491BDB">
        <w:t xml:space="preserve">An assisted employee, Barbara, has taken on one of the barista roles in Capalaba, and is thoroughly enjoying her new role. </w:t>
      </w:r>
    </w:p>
    <w:p w14:paraId="7FC7A298" w14:textId="77777777" w:rsidR="00127588" w:rsidRPr="00491BDB" w:rsidRDefault="00127588" w:rsidP="00127588">
      <w:pPr>
        <w:rPr>
          <w:i/>
          <w:iCs/>
        </w:rPr>
      </w:pPr>
      <w:r w:rsidRPr="00491BDB">
        <w:rPr>
          <w:i/>
          <w:iCs/>
        </w:rPr>
        <w:t xml:space="preserve">“I am very excited to be in a workplace that has a positive impact and offers me some social interaction, said Barbara. “I was finding it hard to get motivated to get dressed in the morning but now I come to work, I socialise with people and I am learning new skills that I am capable of.” </w:t>
      </w:r>
    </w:p>
    <w:p w14:paraId="28B5AF36" w14:textId="77777777" w:rsidR="00127588" w:rsidRPr="00491BDB" w:rsidRDefault="00127588" w:rsidP="00127588">
      <w:pPr>
        <w:rPr>
          <w:i/>
          <w:iCs/>
        </w:rPr>
      </w:pPr>
      <w:r w:rsidRPr="00491BDB">
        <w:rPr>
          <w:i/>
          <w:iCs/>
        </w:rPr>
        <w:t>“I found having a disability very frustrating but now I see it has created new opportunities. I have met so many people at Multicap who genuinely want to make a difference to the lives of people with disability.”</w:t>
      </w:r>
    </w:p>
    <w:p w14:paraId="5D0F662F" w14:textId="77777777" w:rsidR="00127588" w:rsidRPr="00491BDB" w:rsidRDefault="00127588" w:rsidP="00127588">
      <w:r w:rsidRPr="00491BDB">
        <w:t xml:space="preserve">This collaborative working arrangement between a community service provider and a commercial business is an example of how a provider can </w:t>
      </w:r>
      <w:r w:rsidRPr="00491BDB">
        <w:t>draw on existing capabilities, and go that one-step further to expand on services and options for clients.</w:t>
      </w:r>
    </w:p>
    <w:p w14:paraId="32D0026D" w14:textId="77777777" w:rsidR="00127588" w:rsidRPr="00491BDB" w:rsidRDefault="00127588" w:rsidP="00CA72DB">
      <w:pPr>
        <w:pStyle w:val="Heading2"/>
        <w:rPr>
          <w:lang w:val="en-GB"/>
        </w:rPr>
      </w:pPr>
      <w:bookmarkStart w:id="1118" w:name="_Toc516655198"/>
      <w:bookmarkStart w:id="1119" w:name="_Toc516655753"/>
      <w:bookmarkStart w:id="1120" w:name="_Toc516656308"/>
      <w:bookmarkStart w:id="1121" w:name="_Toc516656863"/>
      <w:bookmarkStart w:id="1122" w:name="_Toc516657418"/>
      <w:bookmarkStart w:id="1123" w:name="_Toc528664063"/>
      <w:r w:rsidRPr="00491BDB">
        <w:rPr>
          <w:lang w:val="en-GB"/>
        </w:rPr>
        <w:t>Supported Wage System</w:t>
      </w:r>
      <w:bookmarkEnd w:id="1118"/>
      <w:bookmarkEnd w:id="1119"/>
      <w:bookmarkEnd w:id="1120"/>
      <w:bookmarkEnd w:id="1121"/>
      <w:bookmarkEnd w:id="1122"/>
      <w:bookmarkEnd w:id="1123"/>
    </w:p>
    <w:p w14:paraId="70F9D1E8" w14:textId="77777777" w:rsidR="00127588" w:rsidRPr="00491BDB" w:rsidRDefault="00127588" w:rsidP="00127588">
      <w:r w:rsidRPr="00491BDB">
        <w:t xml:space="preserve">The Australian Government is committed to supporting high quality and stable employment outcomes for people with disability in a vibrant and sustainable supported employment sector. </w:t>
      </w:r>
    </w:p>
    <w:p w14:paraId="3AF6A7F8" w14:textId="77777777" w:rsidR="00127588" w:rsidRPr="00491BDB" w:rsidRDefault="00127588" w:rsidP="00127588">
      <w:r w:rsidRPr="00491BDB">
        <w:t>The Government, along with a range of industrial parties, is developing a new productivity based wage assessment tool for use in supported employment since the suspension of the Business Services Wage Assessment Tool (BSWAT).</w:t>
      </w:r>
    </w:p>
    <w:p w14:paraId="2396A425" w14:textId="77777777" w:rsidR="00127588" w:rsidRPr="00491BDB" w:rsidRDefault="00127588" w:rsidP="00127588">
      <w:r w:rsidRPr="00491BDB">
        <w:t xml:space="preserve">$32 million has been provided by the Government to develop and test options with relevant stakeholders, including funding a trial of a modified Supported Wage System (SWS), and subsequent small-scale demonstration, to showcase how the tool can be used in specific ADE business contexts and working environments. </w:t>
      </w:r>
    </w:p>
    <w:p w14:paraId="6523EB1E" w14:textId="77777777" w:rsidR="00127588" w:rsidRPr="00491BDB" w:rsidRDefault="00127588" w:rsidP="00CA72DB">
      <w:pPr>
        <w:pStyle w:val="Heading2"/>
        <w:rPr>
          <w:lang w:val="en-GB"/>
        </w:rPr>
      </w:pPr>
      <w:bookmarkStart w:id="1124" w:name="_Toc516655199"/>
      <w:bookmarkStart w:id="1125" w:name="_Toc516655754"/>
      <w:bookmarkStart w:id="1126" w:name="_Toc516656309"/>
      <w:bookmarkStart w:id="1127" w:name="_Toc516656864"/>
      <w:bookmarkStart w:id="1128" w:name="_Toc516657419"/>
      <w:bookmarkStart w:id="1129" w:name="_Toc528664064"/>
      <w:r w:rsidRPr="00491BDB">
        <w:rPr>
          <w:lang w:val="en-GB"/>
        </w:rPr>
        <w:t>Disability Employment Services</w:t>
      </w:r>
      <w:bookmarkEnd w:id="1124"/>
      <w:bookmarkEnd w:id="1125"/>
      <w:bookmarkEnd w:id="1126"/>
      <w:bookmarkEnd w:id="1127"/>
      <w:bookmarkEnd w:id="1128"/>
      <w:bookmarkEnd w:id="1129"/>
    </w:p>
    <w:p w14:paraId="2DFFC946" w14:textId="77777777" w:rsidR="00127588" w:rsidRPr="00491BDB" w:rsidRDefault="00127588" w:rsidP="00127588">
      <w:r w:rsidRPr="00491BDB">
        <w:t>Disability Employment Services (DES) are one element of the Australian Government’s approach to improving the employment participation of people with disability. DES supports people whose main impediment to gaining employment is their disability, injury or health condition to find and keep work in the open labour market. DES includes individualised, tailored assistance with an emphasis on employment, skills development, education and training, and support for prospective employers.</w:t>
      </w:r>
    </w:p>
    <w:p w14:paraId="48D94112" w14:textId="77777777" w:rsidR="00127588" w:rsidRPr="00491BDB" w:rsidRDefault="00127588" w:rsidP="00127588">
      <w:r w:rsidRPr="00491BDB">
        <w:t xml:space="preserve">Since the introduction of DES in March 2010, over 384,000 paid job placements have been achieved for people with disability. As of </w:t>
      </w:r>
      <w:r w:rsidRPr="00491BDB">
        <w:br/>
        <w:t xml:space="preserve">31 </w:t>
      </w:r>
      <w:r w:rsidR="004742AD" w:rsidRPr="00491BDB">
        <w:t>December 2016</w:t>
      </w:r>
      <w:r w:rsidRPr="00491BDB">
        <w:t>, there were</w:t>
      </w:r>
      <w:r w:rsidR="004742AD" w:rsidRPr="00491BDB">
        <w:t xml:space="preserve"> 187,843 </w:t>
      </w:r>
      <w:r w:rsidRPr="00491BDB">
        <w:t>participants in DES.</w:t>
      </w:r>
    </w:p>
    <w:p w14:paraId="51A223AF" w14:textId="77777777" w:rsidR="00127588" w:rsidRPr="00491BDB" w:rsidRDefault="00127588" w:rsidP="00127588">
      <w:r w:rsidRPr="00491BDB">
        <w:t xml:space="preserve">Currently, only 32 per cent of DES participants are in employment three months after a period of assistance in DES, down from a high of 38 per cent in 2013, and substantially lower than the </w:t>
      </w:r>
      <w:r w:rsidRPr="00491BDB">
        <w:lastRenderedPageBreak/>
        <w:t xml:space="preserve">42.8 per cent rate achieved by Job Services Australia, the predecessor of the mainstream employment service, </w:t>
      </w:r>
      <w:r w:rsidRPr="00491BDB">
        <w:rPr>
          <w:i/>
          <w:iCs/>
        </w:rPr>
        <w:t>jobactive</w:t>
      </w:r>
      <w:r w:rsidRPr="00491BDB">
        <w:t>.</w:t>
      </w:r>
    </w:p>
    <w:p w14:paraId="543FC9BD" w14:textId="77777777" w:rsidR="00127588" w:rsidRPr="00491BDB" w:rsidRDefault="00127588" w:rsidP="00127588">
      <w:r w:rsidRPr="00491BDB">
        <w:t>The Australian Government announced reforms to DES in the 2017-18 Budget, to commence from 1 July 2018. The reforms follow extensive sector consultations in 2015 and 2016, and seek to improve the overall performance of the program.</w:t>
      </w:r>
    </w:p>
    <w:p w14:paraId="2E2B3758" w14:textId="77777777" w:rsidR="00127588" w:rsidRPr="00491BDB" w:rsidRDefault="00127588" w:rsidP="00127588">
      <w:r w:rsidRPr="00491BDB">
        <w:t>Changes to the program include:</w:t>
      </w:r>
    </w:p>
    <w:p w14:paraId="4AF70316" w14:textId="77777777" w:rsidR="00127588" w:rsidRPr="00491BDB" w:rsidRDefault="00127588" w:rsidP="006E2FDE">
      <w:pPr>
        <w:pStyle w:val="Bullets"/>
      </w:pPr>
      <w:r w:rsidRPr="00491BDB">
        <w:t>Improving participant choice and control in the services they receive and how they receive them</w:t>
      </w:r>
    </w:p>
    <w:p w14:paraId="013E2DDA" w14:textId="77777777" w:rsidR="00127588" w:rsidRPr="00491BDB" w:rsidRDefault="00127588" w:rsidP="006E2FDE">
      <w:pPr>
        <w:pStyle w:val="Bullets"/>
      </w:pPr>
      <w:r w:rsidRPr="00491BDB">
        <w:t xml:space="preserve">Engendering greater competition between providers to drive performance </w:t>
      </w:r>
    </w:p>
    <w:p w14:paraId="4971A2EA" w14:textId="77777777" w:rsidR="00127588" w:rsidRPr="00491BDB" w:rsidRDefault="00127588" w:rsidP="006E2FDE">
      <w:pPr>
        <w:pStyle w:val="Bullets"/>
      </w:pPr>
      <w:r w:rsidRPr="00491BDB">
        <w:t>Strengthening the link between provider revenue and performance in placing and supporting participants in employment</w:t>
      </w:r>
    </w:p>
    <w:p w14:paraId="2783D6FC" w14:textId="77777777" w:rsidR="00127588" w:rsidRPr="00491BDB" w:rsidRDefault="00127588" w:rsidP="006E2FDE">
      <w:pPr>
        <w:pStyle w:val="Bullets"/>
      </w:pPr>
      <w:r w:rsidRPr="00491BDB">
        <w:t>Undertaking a trial of possible expansion of DES eligibility for school leavers</w:t>
      </w:r>
    </w:p>
    <w:p w14:paraId="07DB36AD" w14:textId="77777777" w:rsidR="00127588" w:rsidRPr="00491BDB" w:rsidRDefault="00127588" w:rsidP="006E2FDE">
      <w:pPr>
        <w:pStyle w:val="Bullets"/>
      </w:pPr>
      <w:r w:rsidRPr="00491BDB">
        <w:t>Indexing provider payments at a cost of $300 million over the next ten years.</w:t>
      </w:r>
    </w:p>
    <w:p w14:paraId="7FCD3601" w14:textId="77777777" w:rsidR="00127588" w:rsidRPr="00491BDB" w:rsidRDefault="00127588" w:rsidP="00465E4C">
      <w:pPr>
        <w:pStyle w:val="Bullets"/>
        <w:numPr>
          <w:ilvl w:val="0"/>
          <w:numId w:val="0"/>
        </w:numPr>
      </w:pPr>
      <w:r w:rsidRPr="00491BDB">
        <w:t xml:space="preserve">The Government will ensure that there is a smooth transition from the existing arrangements to the new DES model. Implementation of the new program will seek to minimise disruption to the sector and ensure participants will continue to have access to services during the transition phase. </w:t>
      </w:r>
    </w:p>
    <w:p w14:paraId="7E9DB62D" w14:textId="77777777" w:rsidR="00127588" w:rsidRPr="00491BDB" w:rsidRDefault="00127588" w:rsidP="00675ED5">
      <w:pPr>
        <w:pStyle w:val="Heading2"/>
        <w:rPr>
          <w:lang w:val="en-GB"/>
        </w:rPr>
      </w:pPr>
      <w:bookmarkStart w:id="1130" w:name="_Toc516655200"/>
      <w:bookmarkStart w:id="1131" w:name="_Toc516655755"/>
      <w:bookmarkStart w:id="1132" w:name="_Toc516656310"/>
      <w:bookmarkStart w:id="1133" w:name="_Toc516656865"/>
      <w:bookmarkStart w:id="1134" w:name="_Toc516657420"/>
      <w:bookmarkStart w:id="1135" w:name="_Toc528664065"/>
      <w:r w:rsidRPr="00491BDB">
        <w:rPr>
          <w:lang w:val="en-GB"/>
        </w:rPr>
        <w:t>JobAccess</w:t>
      </w:r>
      <w:bookmarkEnd w:id="1130"/>
      <w:bookmarkEnd w:id="1131"/>
      <w:bookmarkEnd w:id="1132"/>
      <w:bookmarkEnd w:id="1133"/>
      <w:bookmarkEnd w:id="1134"/>
      <w:bookmarkEnd w:id="1135"/>
      <w:r w:rsidRPr="00491BDB">
        <w:rPr>
          <w:lang w:val="en-GB"/>
        </w:rPr>
        <w:t xml:space="preserve"> </w:t>
      </w:r>
    </w:p>
    <w:p w14:paraId="0362D942" w14:textId="77777777" w:rsidR="00127588" w:rsidRPr="00491BDB" w:rsidRDefault="00127588" w:rsidP="00127588">
      <w:r w:rsidRPr="00491BDB">
        <w:t>JobAccess, introduced in 2006, was granted additional funding in the 2015-16 Budget to streamline and improve accessibility of the service and website. On 1 July 2016, a new JobAccess was introduced, incorporating four previously separate services: the advice service and website and administration of the Employment Assistance Fund; the National Disability Recruitment Coordinator; the Complaints Resolution and Referral Service; and the National Disability Abuse and Neglect Hotline.</w:t>
      </w:r>
    </w:p>
    <w:p w14:paraId="023564AA" w14:textId="77777777" w:rsidR="00127588" w:rsidRPr="00491BDB" w:rsidRDefault="00127588" w:rsidP="00127588">
      <w:r w:rsidRPr="00491BDB">
        <w:t xml:space="preserve">The new JobAccess provides a central entry point to employment services for people with disability, </w:t>
      </w:r>
      <w:r w:rsidRPr="00491BDB">
        <w:t xml:space="preserve">employers, service providers, the disability sector and the broader community to increase the number of people with disability in paid employment in the open labour market. </w:t>
      </w:r>
    </w:p>
    <w:p w14:paraId="55637D43" w14:textId="77777777" w:rsidR="00127588" w:rsidRPr="00491BDB" w:rsidRDefault="00127588" w:rsidP="00127588">
      <w:r w:rsidRPr="00491BDB">
        <w:t>Combining these previously stand-alone services has improved usability and accessibility of services through streamlined access channels, simplified application processes for disability employment supports, and targeted funding for promotional activities to improve awareness of disability employment services. It has also provided cost efficiencies by removing replicated activities between the previously separate services.</w:t>
      </w:r>
    </w:p>
    <w:p w14:paraId="64C95353" w14:textId="77777777" w:rsidR="00127588" w:rsidRPr="00491BDB" w:rsidRDefault="00127588" w:rsidP="00127588">
      <w:r w:rsidRPr="00491BDB">
        <w:t xml:space="preserve">The new JobAccess was recognised domestically and internationally for its success in providing a streamlined approach to service delivery through: </w:t>
      </w:r>
    </w:p>
    <w:p w14:paraId="1A8E7BC9" w14:textId="77777777" w:rsidR="00127588" w:rsidRPr="00491BDB" w:rsidRDefault="00127588" w:rsidP="009E40F6">
      <w:pPr>
        <w:pStyle w:val="Bullets"/>
      </w:pPr>
      <w:r w:rsidRPr="00491BDB">
        <w:t xml:space="preserve">The </w:t>
      </w:r>
      <w:r w:rsidRPr="00491BDB">
        <w:rPr>
          <w:i/>
          <w:iCs/>
        </w:rPr>
        <w:t>2016 Government Contact Centre Summit Excellence Awards</w:t>
      </w:r>
      <w:r w:rsidRPr="00491BDB">
        <w:t xml:space="preserve"> in the category of Best People Strategy in a Government Contact Centre</w:t>
      </w:r>
    </w:p>
    <w:p w14:paraId="672F7F52" w14:textId="77777777" w:rsidR="00127588" w:rsidRPr="00491BDB" w:rsidRDefault="00127588" w:rsidP="009E40F6">
      <w:pPr>
        <w:pStyle w:val="Bullets"/>
      </w:pPr>
      <w:r w:rsidRPr="00491BDB">
        <w:t>The annual Zero Project Conference at the United Nations in 2017 in the category of Innovative Policies Advancing Employment.</w:t>
      </w:r>
    </w:p>
    <w:p w14:paraId="24345A90" w14:textId="77777777" w:rsidR="00127588" w:rsidRPr="00491BDB" w:rsidRDefault="00127588" w:rsidP="00675ED5">
      <w:pPr>
        <w:pStyle w:val="Heading2"/>
        <w:rPr>
          <w:lang w:val="en-GB"/>
        </w:rPr>
      </w:pPr>
      <w:bookmarkStart w:id="1136" w:name="_Toc516655201"/>
      <w:bookmarkStart w:id="1137" w:name="_Toc516655756"/>
      <w:bookmarkStart w:id="1138" w:name="_Toc516656311"/>
      <w:bookmarkStart w:id="1139" w:name="_Toc516656866"/>
      <w:bookmarkStart w:id="1140" w:name="_Toc516657421"/>
      <w:bookmarkStart w:id="1141" w:name="_Toc528664066"/>
      <w:r w:rsidRPr="00491BDB">
        <w:rPr>
          <w:lang w:val="en-GB"/>
        </w:rPr>
        <w:t>Affirmative Measure for Disability Employment</w:t>
      </w:r>
      <w:bookmarkEnd w:id="1136"/>
      <w:bookmarkEnd w:id="1137"/>
      <w:bookmarkEnd w:id="1138"/>
      <w:bookmarkEnd w:id="1139"/>
      <w:bookmarkEnd w:id="1140"/>
      <w:bookmarkEnd w:id="1141"/>
    </w:p>
    <w:p w14:paraId="0782FDC3" w14:textId="77777777" w:rsidR="00127588" w:rsidRPr="00491BDB" w:rsidRDefault="00127588" w:rsidP="00127588">
      <w:r w:rsidRPr="00491BDB">
        <w:t>The Australian Public Service Commissioner’s Directions 2016</w:t>
      </w:r>
      <w:r w:rsidRPr="00491BDB">
        <w:rPr>
          <w:vertAlign w:val="superscript"/>
        </w:rPr>
        <w:footnoteReference w:id="35"/>
      </w:r>
      <w:r w:rsidRPr="00491BDB">
        <w:t xml:space="preserve"> commenced on 1 December 2016. Section 27 of the Directions provides a new affirmative measure, which gives agencies the flexibility to identify a vacancy as open only to persons with disability, or a particular type of disability.</w:t>
      </w:r>
    </w:p>
    <w:p w14:paraId="474DE533" w14:textId="77777777" w:rsidR="00127588" w:rsidRPr="00491BDB" w:rsidRDefault="00127588" w:rsidP="00127588">
      <w:r w:rsidRPr="00491BDB">
        <w:t>The measure is designed to address the under-representation of people with disability in the APS. The aims of the affirmative measure are to:</w:t>
      </w:r>
    </w:p>
    <w:p w14:paraId="125EBAAF" w14:textId="77777777" w:rsidR="00127588" w:rsidRPr="00491BDB" w:rsidRDefault="00127588" w:rsidP="00C223AE">
      <w:pPr>
        <w:pStyle w:val="Bullets"/>
      </w:pPr>
      <w:r w:rsidRPr="00491BDB">
        <w:t>Promote the right to equality and non</w:t>
      </w:r>
      <w:r w:rsidR="0085662C" w:rsidRPr="00491BDB">
        <w:noBreakHyphen/>
      </w:r>
      <w:r w:rsidRPr="00491BDB">
        <w:t>discrimination in employment for people with disability</w:t>
      </w:r>
    </w:p>
    <w:p w14:paraId="572C874A" w14:textId="77777777" w:rsidR="00127588" w:rsidRPr="00491BDB" w:rsidRDefault="00127588" w:rsidP="00C223AE">
      <w:pPr>
        <w:pStyle w:val="Bullets"/>
      </w:pPr>
      <w:r w:rsidRPr="00491BDB">
        <w:lastRenderedPageBreak/>
        <w:t>Increase the number of people with disability employed in the APS</w:t>
      </w:r>
    </w:p>
    <w:p w14:paraId="624F192B" w14:textId="77777777" w:rsidR="00127588" w:rsidRPr="00491BDB" w:rsidRDefault="00127588" w:rsidP="00C223AE">
      <w:pPr>
        <w:pStyle w:val="Bullets"/>
      </w:pPr>
      <w:r w:rsidRPr="00491BDB">
        <w:t xml:space="preserve">Assist agencies to meet the objectives of the </w:t>
      </w:r>
      <w:r w:rsidRPr="00491BDB">
        <w:rPr>
          <w:i/>
          <w:iCs/>
        </w:rPr>
        <w:t xml:space="preserve">APS Disability Employment Strategy </w:t>
      </w:r>
      <w:r w:rsidRPr="00491BDB">
        <w:rPr>
          <w:i/>
          <w:iCs/>
        </w:rPr>
        <w:br/>
        <w:t>2016-19</w:t>
      </w:r>
      <w:r w:rsidRPr="00491BDB">
        <w:t>.</w:t>
      </w:r>
    </w:p>
    <w:p w14:paraId="0F85670F" w14:textId="77777777" w:rsidR="00127588" w:rsidRPr="00491BDB" w:rsidRDefault="00127588" w:rsidP="00127588">
      <w:r w:rsidRPr="00491BDB">
        <w:t>The disability employment affirmative measure can be applied to any ongoing, non</w:t>
      </w:r>
      <w:r w:rsidR="0085662C" w:rsidRPr="00491BDB">
        <w:noBreakHyphen/>
      </w:r>
      <w:r w:rsidRPr="00491BDB">
        <w:t xml:space="preserve">ongoing or casual APS vacancy, regardless of the duties, including those at Senior Executive Service level. It is not restricted to jobs with a disability-related function. It may be applied to individual vacancies or bulk rounds, such as graduate recruitment rounds. </w:t>
      </w:r>
    </w:p>
    <w:p w14:paraId="0BCF5529" w14:textId="77777777" w:rsidR="00127588" w:rsidRPr="00491BDB" w:rsidRDefault="00127588" w:rsidP="00127588">
      <w:r w:rsidRPr="00491BDB">
        <w:t>Further information is available at the Australian Public Service Commission (APSC)</w:t>
      </w:r>
      <w:r w:rsidRPr="00491BDB">
        <w:rPr>
          <w:vertAlign w:val="superscript"/>
        </w:rPr>
        <w:footnoteReference w:id="36"/>
      </w:r>
      <w:r w:rsidRPr="00491BDB">
        <w:t xml:space="preserve"> website. </w:t>
      </w:r>
    </w:p>
    <w:p w14:paraId="2C02CDE7" w14:textId="77777777" w:rsidR="00127588" w:rsidRPr="00491BDB" w:rsidRDefault="00127588" w:rsidP="00675ED5">
      <w:pPr>
        <w:pStyle w:val="Heading2"/>
        <w:rPr>
          <w:lang w:val="en-GB"/>
        </w:rPr>
      </w:pPr>
      <w:bookmarkStart w:id="1142" w:name="_Toc516655202"/>
      <w:bookmarkStart w:id="1143" w:name="_Toc516655757"/>
      <w:bookmarkStart w:id="1144" w:name="_Toc516656312"/>
      <w:bookmarkStart w:id="1145" w:name="_Toc516656867"/>
      <w:bookmarkStart w:id="1146" w:name="_Toc516657422"/>
      <w:bookmarkStart w:id="1147" w:name="_Toc528664067"/>
      <w:r w:rsidRPr="00491BDB">
        <w:rPr>
          <w:lang w:val="en-GB"/>
        </w:rPr>
        <w:t>Australian Public Service – Employing People with Disability</w:t>
      </w:r>
      <w:bookmarkEnd w:id="1142"/>
      <w:bookmarkEnd w:id="1143"/>
      <w:bookmarkEnd w:id="1144"/>
      <w:bookmarkEnd w:id="1145"/>
      <w:bookmarkEnd w:id="1146"/>
      <w:bookmarkEnd w:id="1147"/>
    </w:p>
    <w:p w14:paraId="02A1DFC1" w14:textId="77777777" w:rsidR="00127588" w:rsidRPr="00491BDB" w:rsidRDefault="00127588" w:rsidP="00127588">
      <w:r w:rsidRPr="00491BDB">
        <w:t>The APS is committed to ensuring its workforce is representative of the community it serves. All APS agencies are responsible for implementing recruitment and retention strategies within their agencies. Many APS agencies have developed their own disability action plans which outline concrete action to improve the representation of people with disability in their agencies.</w:t>
      </w:r>
    </w:p>
    <w:p w14:paraId="17119182" w14:textId="77777777" w:rsidR="00127588" w:rsidRPr="00491BDB" w:rsidRDefault="00127588" w:rsidP="00465E4C">
      <w:bookmarkStart w:id="1148" w:name="_Toc516655203"/>
      <w:bookmarkStart w:id="1149" w:name="_Toc516655758"/>
      <w:bookmarkStart w:id="1150" w:name="_Toc516656313"/>
      <w:bookmarkStart w:id="1151" w:name="_Toc516656868"/>
      <w:bookmarkStart w:id="1152" w:name="_Toc516657423"/>
      <w:r w:rsidRPr="00491BDB">
        <w:t>Examples of APS disability employment initiatives include:</w:t>
      </w:r>
      <w:bookmarkEnd w:id="1148"/>
      <w:bookmarkEnd w:id="1149"/>
      <w:bookmarkEnd w:id="1150"/>
      <w:bookmarkEnd w:id="1151"/>
      <w:bookmarkEnd w:id="1152"/>
      <w:r w:rsidRPr="00491BDB">
        <w:t xml:space="preserve"> </w:t>
      </w:r>
    </w:p>
    <w:p w14:paraId="1807EA05" w14:textId="77777777" w:rsidR="00127588" w:rsidRPr="00491BDB" w:rsidRDefault="00127588" w:rsidP="002142E1">
      <w:pPr>
        <w:pStyle w:val="Bullets"/>
      </w:pPr>
      <w:r w:rsidRPr="00491BDB">
        <w:t>Over 60 senior Disability Champions from across the APS have been appointed to improve the recruitment and retention of people with disability in their agencies. Champions meet quarterly to share best practice and progress initiatives at network meetings.</w:t>
      </w:r>
    </w:p>
    <w:p w14:paraId="02A9785E" w14:textId="77777777" w:rsidR="00127588" w:rsidRPr="00491BDB" w:rsidRDefault="00127588" w:rsidP="002142E1">
      <w:pPr>
        <w:pStyle w:val="Bullets"/>
      </w:pPr>
      <w:r w:rsidRPr="00491BDB">
        <w:t xml:space="preserve">Agencies across the APS have held ‘Ten plus Ten’ sessions which break down stigma by inviting ten employees with disability to meet with ten senior executives to tell their stories and share </w:t>
      </w:r>
      <w:r w:rsidRPr="00491BDB">
        <w:t>their experiences of working with disability in the APS.</w:t>
      </w:r>
    </w:p>
    <w:p w14:paraId="3A7B6A9E" w14:textId="77777777" w:rsidR="00127588" w:rsidRPr="00491BDB" w:rsidRDefault="00127588" w:rsidP="002142E1">
      <w:pPr>
        <w:pStyle w:val="Bullets"/>
      </w:pPr>
      <w:r w:rsidRPr="00491BDB">
        <w:t>Agencies are using the ‘Heads Up’ tools and resources from beyondblue to support managers and employees to create mentally healthy workplaces.</w:t>
      </w:r>
    </w:p>
    <w:p w14:paraId="2BB5F948" w14:textId="77777777" w:rsidR="00127588" w:rsidRPr="00491BDB" w:rsidRDefault="00127588" w:rsidP="002142E1">
      <w:pPr>
        <w:pStyle w:val="Bullets"/>
      </w:pPr>
      <w:r w:rsidRPr="00491BDB">
        <w:t xml:space="preserve">Agencies undertake a number of initiatives to make the workplace more inclusive for employees with disability. This includes reasonable adjustment passports to improve communication between managers and employees on workplace adjustments; disability awareness training; mental health training; and internship programs for people with disability. </w:t>
      </w:r>
    </w:p>
    <w:p w14:paraId="7F290D61" w14:textId="77777777" w:rsidR="00127588" w:rsidRPr="00491BDB" w:rsidRDefault="00127588" w:rsidP="00127588">
      <w:r w:rsidRPr="00491BDB">
        <w:t>Further information is available at the APSC</w:t>
      </w:r>
      <w:r w:rsidRPr="00491BDB">
        <w:rPr>
          <w:vertAlign w:val="superscript"/>
        </w:rPr>
        <w:footnoteReference w:id="37"/>
      </w:r>
      <w:r w:rsidRPr="00491BDB">
        <w:t xml:space="preserve"> website. </w:t>
      </w:r>
    </w:p>
    <w:p w14:paraId="64F3345A" w14:textId="77777777" w:rsidR="00127588" w:rsidRPr="00491BDB" w:rsidRDefault="00127588" w:rsidP="00CA4509">
      <w:pPr>
        <w:pStyle w:val="Heading2"/>
        <w:rPr>
          <w:lang w:val="en-GB"/>
        </w:rPr>
      </w:pPr>
      <w:bookmarkStart w:id="1153" w:name="_Toc516655204"/>
      <w:bookmarkStart w:id="1154" w:name="_Toc516655759"/>
      <w:bookmarkStart w:id="1155" w:name="_Toc516656314"/>
      <w:bookmarkStart w:id="1156" w:name="_Toc516656869"/>
      <w:bookmarkStart w:id="1157" w:name="_Toc516657424"/>
      <w:bookmarkStart w:id="1158" w:name="_Toc528664068"/>
      <w:r w:rsidRPr="00491BDB">
        <w:rPr>
          <w:lang w:val="en-GB"/>
        </w:rPr>
        <w:t>Disability Awareness and Confidence e</w:t>
      </w:r>
      <w:r w:rsidR="00D126C4" w:rsidRPr="00491BDB">
        <w:rPr>
          <w:lang w:val="en-GB"/>
        </w:rPr>
        <w:noBreakHyphen/>
      </w:r>
      <w:r w:rsidRPr="00491BDB">
        <w:rPr>
          <w:lang w:val="en-GB"/>
        </w:rPr>
        <w:t>learning</w:t>
      </w:r>
      <w:bookmarkEnd w:id="1153"/>
      <w:bookmarkEnd w:id="1154"/>
      <w:bookmarkEnd w:id="1155"/>
      <w:bookmarkEnd w:id="1156"/>
      <w:bookmarkEnd w:id="1157"/>
      <w:bookmarkEnd w:id="1158"/>
    </w:p>
    <w:p w14:paraId="612C531C" w14:textId="77777777" w:rsidR="00127588" w:rsidRPr="00491BDB" w:rsidRDefault="00127588" w:rsidP="00127588">
      <w:r w:rsidRPr="00491BDB">
        <w:t>The APSC and the Department of Human Services have jointly created an e-learning package on disability awareness and confidence that is available to all APS agencies. Disability awareness and confidence training will help improve the employment experience and retention of employees with disability in the APS.</w:t>
      </w:r>
    </w:p>
    <w:p w14:paraId="7C7D4105" w14:textId="77777777" w:rsidR="00127588" w:rsidRPr="00491BDB" w:rsidRDefault="00127588" w:rsidP="00127588">
      <w:r w:rsidRPr="00491BDB">
        <w:t>Further information is available at the APSC</w:t>
      </w:r>
      <w:r w:rsidRPr="00491BDB">
        <w:rPr>
          <w:vertAlign w:val="superscript"/>
        </w:rPr>
        <w:footnoteReference w:id="38"/>
      </w:r>
      <w:r w:rsidRPr="00491BDB">
        <w:t xml:space="preserve"> website. </w:t>
      </w:r>
    </w:p>
    <w:p w14:paraId="6C345393" w14:textId="77777777" w:rsidR="00127588" w:rsidRPr="00491BDB" w:rsidRDefault="00127588" w:rsidP="00CA4509">
      <w:pPr>
        <w:pStyle w:val="Heading2"/>
        <w:rPr>
          <w:lang w:val="en-GB"/>
        </w:rPr>
      </w:pPr>
      <w:bookmarkStart w:id="1159" w:name="_Toc516655205"/>
      <w:bookmarkStart w:id="1160" w:name="_Toc516655760"/>
      <w:bookmarkStart w:id="1161" w:name="_Toc516656315"/>
      <w:bookmarkStart w:id="1162" w:name="_Toc516656870"/>
      <w:bookmarkStart w:id="1163" w:name="_Toc516657425"/>
      <w:bookmarkStart w:id="1164" w:name="_Toc528664069"/>
      <w:r w:rsidRPr="00491BDB">
        <w:rPr>
          <w:lang w:val="en-GB"/>
        </w:rPr>
        <w:t>Transition to Work</w:t>
      </w:r>
      <w:bookmarkEnd w:id="1159"/>
      <w:bookmarkEnd w:id="1160"/>
      <w:bookmarkEnd w:id="1161"/>
      <w:bookmarkEnd w:id="1162"/>
      <w:bookmarkEnd w:id="1163"/>
      <w:bookmarkEnd w:id="1164"/>
    </w:p>
    <w:p w14:paraId="2E772ADC" w14:textId="77777777" w:rsidR="00127588" w:rsidRPr="00491BDB" w:rsidRDefault="00127588" w:rsidP="00127588">
      <w:r w:rsidRPr="00491BDB">
        <w:t xml:space="preserve">Announced as part of the 2015-16 Budget, Growing Jobs and Small Business package, a new youth focused employment service, Transition to Work (TtW), commenced in February 2016. The service provides intensive assistance to young people (15 to 21 years old) who have disengaged from work and study and are at risk of long-term welfare dependence. TtW is designed to improve the work readiness of young people and help them get into work </w:t>
      </w:r>
      <w:r w:rsidRPr="00491BDB">
        <w:lastRenderedPageBreak/>
        <w:t>(including apprenticeships and traineeships) or education.</w:t>
      </w:r>
    </w:p>
    <w:p w14:paraId="2CB40886" w14:textId="77777777" w:rsidR="00127588" w:rsidRPr="00491BDB" w:rsidRDefault="00127588" w:rsidP="00127588">
      <w:r w:rsidRPr="00491BDB">
        <w:t xml:space="preserve">As at 31 December 2016, 1,229 individuals on the TtW caseload identified as having a disability. Since the start of TtW (15 February 2016 to </w:t>
      </w:r>
      <w:r w:rsidRPr="00491BDB">
        <w:br/>
        <w:t>31 December 2016), 6.1 per cent (1,428) of commencements have been youth identified as having a disability. To date, the service has achieved the following for people with disability:</w:t>
      </w:r>
    </w:p>
    <w:p w14:paraId="11B7C4EA" w14:textId="77777777" w:rsidR="00127588" w:rsidRPr="00491BDB" w:rsidRDefault="00127588" w:rsidP="001C4AC9">
      <w:pPr>
        <w:pStyle w:val="Bullets"/>
      </w:pPr>
      <w:r w:rsidRPr="00491BDB">
        <w:t xml:space="preserve">48 educational attainment outcomes </w:t>
      </w:r>
    </w:p>
    <w:p w14:paraId="5209FC61" w14:textId="77777777" w:rsidR="00127588" w:rsidRPr="00491BDB" w:rsidRDefault="00127588" w:rsidP="001C4AC9">
      <w:pPr>
        <w:pStyle w:val="Bullets"/>
      </w:pPr>
      <w:r w:rsidRPr="00491BDB">
        <w:t xml:space="preserve">73 twelve week employment outcomes </w:t>
      </w:r>
    </w:p>
    <w:p w14:paraId="6423F7FE" w14:textId="77777777" w:rsidR="00127588" w:rsidRPr="00491BDB" w:rsidRDefault="00127588" w:rsidP="001C4AC9">
      <w:pPr>
        <w:pStyle w:val="Bullets"/>
      </w:pPr>
      <w:r w:rsidRPr="00491BDB">
        <w:t xml:space="preserve">14 sustainable (26 week) employment outcomes </w:t>
      </w:r>
    </w:p>
    <w:p w14:paraId="52EDB48C" w14:textId="77777777" w:rsidR="00127588" w:rsidRPr="00491BDB" w:rsidRDefault="00127588" w:rsidP="001C4AC9">
      <w:pPr>
        <w:pStyle w:val="Bullets"/>
      </w:pPr>
      <w:r w:rsidRPr="00491BDB">
        <w:t>1 twelve week hybrid (combination of education and employment) outcome.</w:t>
      </w:r>
    </w:p>
    <w:p w14:paraId="04344092" w14:textId="77777777" w:rsidR="00127588" w:rsidRPr="00491BDB" w:rsidRDefault="00127588" w:rsidP="00127588">
      <w:r w:rsidRPr="00491BDB">
        <w:t>Further information on the TtW service is available at the Department of Jobs and Small Business</w:t>
      </w:r>
      <w:r w:rsidRPr="00491BDB">
        <w:rPr>
          <w:vertAlign w:val="superscript"/>
        </w:rPr>
        <w:footnoteReference w:id="39"/>
      </w:r>
      <w:r w:rsidRPr="00491BDB">
        <w:t xml:space="preserve"> website.</w:t>
      </w:r>
    </w:p>
    <w:p w14:paraId="639DCF1E" w14:textId="77777777" w:rsidR="00127588" w:rsidRPr="00491BDB" w:rsidRDefault="00127588" w:rsidP="00641DA4">
      <w:pPr>
        <w:pStyle w:val="Heading2"/>
        <w:rPr>
          <w:lang w:val="en-GB"/>
        </w:rPr>
      </w:pPr>
      <w:bookmarkStart w:id="1165" w:name="_Toc516655206"/>
      <w:bookmarkStart w:id="1166" w:name="_Toc516655761"/>
      <w:bookmarkStart w:id="1167" w:name="_Toc516656316"/>
      <w:bookmarkStart w:id="1168" w:name="_Toc516656871"/>
      <w:bookmarkStart w:id="1169" w:name="_Toc516657426"/>
      <w:bookmarkStart w:id="1170" w:name="_Toc528664070"/>
      <w:r w:rsidRPr="00491BDB">
        <w:rPr>
          <w:lang w:val="en-GB"/>
        </w:rPr>
        <w:t>jobactive</w:t>
      </w:r>
      <w:bookmarkEnd w:id="1165"/>
      <w:bookmarkEnd w:id="1166"/>
      <w:bookmarkEnd w:id="1167"/>
      <w:bookmarkEnd w:id="1168"/>
      <w:bookmarkEnd w:id="1169"/>
      <w:bookmarkEnd w:id="1170"/>
    </w:p>
    <w:p w14:paraId="381FA6F0" w14:textId="77777777" w:rsidR="00127588" w:rsidRPr="00491BDB" w:rsidRDefault="00127588" w:rsidP="00127588">
      <w:r w:rsidRPr="00491BDB">
        <w:rPr>
          <w:i/>
          <w:iCs/>
        </w:rPr>
        <w:t>jobactive</w:t>
      </w:r>
      <w:r w:rsidRPr="00491BDB">
        <w:t xml:space="preserve"> is the Australian Government’s $6.9 billion mainstream employment service, and features a range of interventions, activities and complementary programs to help participants move from welfare to sustainable work, including job seekers with disability. Providers tailor their services to job seekers based on assessed individual needs. </w:t>
      </w:r>
      <w:r w:rsidRPr="00491BDB">
        <w:rPr>
          <w:i/>
          <w:iCs/>
        </w:rPr>
        <w:t>jobactive</w:t>
      </w:r>
      <w:r w:rsidRPr="00491BDB">
        <w:t xml:space="preserve"> providers have access to a flexible pool of funds, the Employment Fund, to pay for training or to purchase a range of work-related items and services that meet the needs of job seekers and employers, such as professional services, clothing for job interviews, transport, and interpreter services.</w:t>
      </w:r>
    </w:p>
    <w:p w14:paraId="31541463" w14:textId="77777777" w:rsidR="00127588" w:rsidRPr="00491BDB" w:rsidRDefault="00127588" w:rsidP="00127588">
      <w:r w:rsidRPr="00491BDB">
        <w:t xml:space="preserve">As at 31 December 2016, 197,757 individuals on the </w:t>
      </w:r>
      <w:r w:rsidRPr="00491BDB">
        <w:rPr>
          <w:i/>
          <w:iCs/>
        </w:rPr>
        <w:t>jobactive</w:t>
      </w:r>
      <w:r w:rsidRPr="00491BDB">
        <w:t xml:space="preserve"> caseload identified as having a disability. Those with disability tend to be in the higher streams of service, which is associated with greater funding and more support. Since the start of </w:t>
      </w:r>
      <w:r w:rsidRPr="00491BDB">
        <w:rPr>
          <w:i/>
          <w:iCs/>
        </w:rPr>
        <w:t>jobactive</w:t>
      </w:r>
      <w:r w:rsidRPr="00491BDB">
        <w:t xml:space="preserve"> (1 July 2015 to 31 December 2016), 10.2 per cent (77,955) of initial commencements have been job seekers </w:t>
      </w:r>
      <w:r w:rsidRPr="00491BDB">
        <w:t xml:space="preserve">identified as having a disability. To date, </w:t>
      </w:r>
      <w:r w:rsidRPr="00491BDB">
        <w:rPr>
          <w:i/>
          <w:iCs/>
        </w:rPr>
        <w:t>jobactive</w:t>
      </w:r>
      <w:r w:rsidRPr="00491BDB">
        <w:t xml:space="preserve"> has achieved the following for people with disability:</w:t>
      </w:r>
    </w:p>
    <w:p w14:paraId="019EF395" w14:textId="77777777" w:rsidR="00127588" w:rsidRPr="00491BDB" w:rsidRDefault="00127588" w:rsidP="00CC327B">
      <w:pPr>
        <w:pStyle w:val="Bullets"/>
      </w:pPr>
      <w:r w:rsidRPr="00491BDB">
        <w:t>92,755 job placements</w:t>
      </w:r>
    </w:p>
    <w:p w14:paraId="49F357E5" w14:textId="77777777" w:rsidR="00127588" w:rsidRPr="00491BDB" w:rsidRDefault="00127588" w:rsidP="00CC327B">
      <w:pPr>
        <w:pStyle w:val="Bullets"/>
      </w:pPr>
      <w:r w:rsidRPr="00491BDB">
        <w:t xml:space="preserve">45,134 four week job outcomes </w:t>
      </w:r>
    </w:p>
    <w:p w14:paraId="177FD1F3" w14:textId="77777777" w:rsidR="00127588" w:rsidRPr="00491BDB" w:rsidRDefault="00127588" w:rsidP="00CC327B">
      <w:pPr>
        <w:pStyle w:val="Bullets"/>
      </w:pPr>
      <w:r w:rsidRPr="00491BDB">
        <w:t xml:space="preserve">33,224 twelve week job outcomes </w:t>
      </w:r>
    </w:p>
    <w:p w14:paraId="1DA6097B" w14:textId="77777777" w:rsidR="00127588" w:rsidRPr="00491BDB" w:rsidRDefault="00127588" w:rsidP="00CC327B">
      <w:pPr>
        <w:pStyle w:val="Bullets"/>
      </w:pPr>
      <w:r w:rsidRPr="00491BDB">
        <w:t>15,242 twenty-six-week job outcomes.</w:t>
      </w:r>
    </w:p>
    <w:p w14:paraId="05C681FD" w14:textId="77777777" w:rsidR="00127588" w:rsidRPr="00491BDB" w:rsidRDefault="00127588" w:rsidP="00127588">
      <w:r w:rsidRPr="00491BDB">
        <w:t xml:space="preserve">The current contracts for </w:t>
      </w:r>
      <w:r w:rsidRPr="00491BDB">
        <w:rPr>
          <w:i/>
          <w:iCs/>
        </w:rPr>
        <w:t>jobactive</w:t>
      </w:r>
      <w:r w:rsidRPr="00491BDB">
        <w:t xml:space="preserve"> will expire on 30 June 2020.</w:t>
      </w:r>
    </w:p>
    <w:p w14:paraId="2B757345" w14:textId="77777777" w:rsidR="00127588" w:rsidRPr="00491BDB" w:rsidRDefault="00127588" w:rsidP="00127588">
      <w:pPr>
        <w:rPr>
          <w:lang w:val="en-GB"/>
        </w:rPr>
      </w:pPr>
      <w:r w:rsidRPr="00491BDB">
        <w:t xml:space="preserve">There is a dedicated website for </w:t>
      </w:r>
      <w:r w:rsidRPr="00491BDB">
        <w:rPr>
          <w:i/>
          <w:iCs/>
        </w:rPr>
        <w:t>jobactive</w:t>
      </w:r>
      <w:r w:rsidRPr="00491BDB">
        <w:t>, jobactive.gov.au</w:t>
      </w:r>
      <w:r w:rsidRPr="00491BDB">
        <w:rPr>
          <w:vertAlign w:val="superscript"/>
        </w:rPr>
        <w:footnoteReference w:id="40"/>
      </w:r>
      <w:r w:rsidRPr="00491BDB">
        <w:t>, which provides information to job seekers and employers. This website meets current web accessibility standards and has been built with features to enable all users to benefit from the site. Users of the website are provided with the opportunity to submit feedback on the accessibility of the site.</w:t>
      </w:r>
    </w:p>
    <w:p w14:paraId="53D3E5EC" w14:textId="77777777" w:rsidR="00127588" w:rsidRPr="00491BDB" w:rsidRDefault="00127588" w:rsidP="00641DA4">
      <w:pPr>
        <w:pStyle w:val="Heading2"/>
        <w:rPr>
          <w:lang w:val="en-GB"/>
        </w:rPr>
      </w:pPr>
      <w:bookmarkStart w:id="1171" w:name="_Toc516655207"/>
      <w:bookmarkStart w:id="1172" w:name="_Toc516655762"/>
      <w:bookmarkStart w:id="1173" w:name="_Toc516656317"/>
      <w:bookmarkStart w:id="1174" w:name="_Toc516656872"/>
      <w:bookmarkStart w:id="1175" w:name="_Toc516657427"/>
      <w:bookmarkStart w:id="1176" w:name="_Toc528664071"/>
      <w:r w:rsidRPr="00491BDB">
        <w:rPr>
          <w:lang w:val="en-GB"/>
        </w:rPr>
        <w:t>Veterans’ Employment Assistance</w:t>
      </w:r>
      <w:bookmarkEnd w:id="1171"/>
      <w:bookmarkEnd w:id="1172"/>
      <w:bookmarkEnd w:id="1173"/>
      <w:bookmarkEnd w:id="1174"/>
      <w:bookmarkEnd w:id="1175"/>
      <w:bookmarkEnd w:id="1176"/>
    </w:p>
    <w:p w14:paraId="03286FFF" w14:textId="77777777" w:rsidR="00127588" w:rsidRPr="00491BDB" w:rsidRDefault="00127588" w:rsidP="00127588">
      <w:r w:rsidRPr="00491BDB">
        <w:t>Since 2014, the Department of Veterans’ Affairs (DVA) has conducted two phases of the Veterans’ Employment Assistance Initiative (VEAI) that enhanced the existing vocational rehabilitation program delivered by DVA.</w:t>
      </w:r>
    </w:p>
    <w:p w14:paraId="415D3445" w14:textId="77777777" w:rsidR="00127588" w:rsidRPr="00491BDB" w:rsidRDefault="00127588" w:rsidP="00127588">
      <w:r w:rsidRPr="00491BDB">
        <w:t>The VEAI aimed to assist veterans with service-related conditions on a DVA rehabilitation program to get job ready and find meaningful and sustainable employment. It also enabled DVA to evaluate the support provided to clients and their families, employers and rehabilitation providers and, where appropriate, recommend changes to improve vocational rehabilitation.</w:t>
      </w:r>
    </w:p>
    <w:p w14:paraId="2FAB2279" w14:textId="77777777" w:rsidR="00127588" w:rsidRPr="00491BDB" w:rsidRDefault="00127588" w:rsidP="00127588">
      <w:r w:rsidRPr="00491BDB">
        <w:t>Under the Prime Minister’s Veterans’ Employment Program, which was launched in November 2016, DVA continues to explore opportunities to link rehabilitation providers into existing defence, private sector or ex</w:t>
      </w:r>
      <w:r w:rsidR="00D126C4" w:rsidRPr="00491BDB">
        <w:noBreakHyphen/>
      </w:r>
      <w:r w:rsidRPr="00491BDB">
        <w:t>service organisation partnerships with employers to improve employment outcomes for veterans.</w:t>
      </w:r>
    </w:p>
    <w:p w14:paraId="5356398C" w14:textId="77777777" w:rsidR="00127588" w:rsidRPr="00491BDB" w:rsidRDefault="00127588" w:rsidP="00641DA4">
      <w:pPr>
        <w:pStyle w:val="Heading2"/>
        <w:rPr>
          <w:lang w:val="en-GB"/>
        </w:rPr>
      </w:pPr>
      <w:bookmarkStart w:id="1177" w:name="_Toc516655208"/>
      <w:bookmarkStart w:id="1178" w:name="_Toc516655763"/>
      <w:bookmarkStart w:id="1179" w:name="_Toc516656318"/>
      <w:bookmarkStart w:id="1180" w:name="_Toc516656873"/>
      <w:bookmarkStart w:id="1181" w:name="_Toc516657428"/>
      <w:bookmarkStart w:id="1182" w:name="_Toc528664072"/>
      <w:r w:rsidRPr="00491BDB">
        <w:rPr>
          <w:lang w:val="en-GB"/>
        </w:rPr>
        <w:lastRenderedPageBreak/>
        <w:t>Rent Assistance</w:t>
      </w:r>
      <w:bookmarkEnd w:id="1177"/>
      <w:bookmarkEnd w:id="1178"/>
      <w:bookmarkEnd w:id="1179"/>
      <w:bookmarkEnd w:id="1180"/>
      <w:bookmarkEnd w:id="1181"/>
      <w:bookmarkEnd w:id="1182"/>
    </w:p>
    <w:p w14:paraId="2DEA958A" w14:textId="77777777" w:rsidR="00127588" w:rsidRPr="00491BDB" w:rsidRDefault="00127588" w:rsidP="00127588">
      <w:r w:rsidRPr="00491BDB">
        <w:t>The Australian Government will continue to address housing affordability for people with disability who do not need a specialist response through Rent Assistance. Rent Assistance is a non-taxable income supplement payable with income support payments, or Family Tax Benefit Part A, or a veteran’s service pension or income support supplement, to eligible Australian individuals and families liable to pay private rent for their principal home.</w:t>
      </w:r>
    </w:p>
    <w:p w14:paraId="1B779545" w14:textId="77777777" w:rsidR="00127588" w:rsidRPr="00491BDB" w:rsidRDefault="00127588" w:rsidP="00127588">
      <w:r w:rsidRPr="00491BDB">
        <w:t xml:space="preserve">In 2015-16, Rent Assistance improved rental housing affordability for around 1.3 million individuals, couples and families with children, at an estimated cost of approximately $4.38 billion. As at June 2016, people on the Disability Support </w:t>
      </w:r>
      <w:r w:rsidR="00D126C4" w:rsidRPr="00491BDB">
        <w:t xml:space="preserve">Pension </w:t>
      </w:r>
      <w:r w:rsidRPr="00491BDB">
        <w:t>(DSP) made up 19.5 per cent of total Rent Assistance recipients. Fortnightly, the average rent paid by DSP recipients receiving Rent Assistance was $404.02, while their average entitlement was $118.41. Recipients of DSP and Carer Payment are also exempt from the sharer’s rate of Rent Assistance which is a lower amount paid to eligible people in shared accommodation. Further information is available at the Department of Social Services</w:t>
      </w:r>
      <w:r w:rsidRPr="00491BDB">
        <w:rPr>
          <w:vertAlign w:val="superscript"/>
        </w:rPr>
        <w:footnoteReference w:id="41"/>
      </w:r>
      <w:r w:rsidRPr="00491BDB">
        <w:t xml:space="preserve"> website. </w:t>
      </w:r>
    </w:p>
    <w:p w14:paraId="55A62C24" w14:textId="77777777" w:rsidR="00127588" w:rsidRPr="00491BDB" w:rsidRDefault="00127588" w:rsidP="00641DA4">
      <w:pPr>
        <w:pStyle w:val="Heading2"/>
        <w:rPr>
          <w:lang w:val="en-GB"/>
        </w:rPr>
      </w:pPr>
      <w:bookmarkStart w:id="1183" w:name="_Toc516655209"/>
      <w:bookmarkStart w:id="1184" w:name="_Toc516655764"/>
      <w:bookmarkStart w:id="1185" w:name="_Toc516656319"/>
      <w:bookmarkStart w:id="1186" w:name="_Toc516656874"/>
      <w:bookmarkStart w:id="1187" w:name="_Toc516657429"/>
      <w:bookmarkStart w:id="1188" w:name="_Toc528664073"/>
      <w:r w:rsidRPr="00491BDB">
        <w:rPr>
          <w:lang w:val="en-GB"/>
        </w:rPr>
        <w:t>National Rental Affordability Scheme</w:t>
      </w:r>
      <w:bookmarkEnd w:id="1183"/>
      <w:bookmarkEnd w:id="1184"/>
      <w:bookmarkEnd w:id="1185"/>
      <w:bookmarkEnd w:id="1186"/>
      <w:bookmarkEnd w:id="1187"/>
      <w:bookmarkEnd w:id="1188"/>
    </w:p>
    <w:p w14:paraId="62F84422" w14:textId="77777777" w:rsidR="00127588" w:rsidRPr="00491BDB" w:rsidRDefault="00127588" w:rsidP="00127588">
      <w:r w:rsidRPr="00491BDB">
        <w:t xml:space="preserve">The National Rental Affordability Scheme (NRAS) is a partnership between the Australian Government and the states and territories to invest in affordable rental housing which commenced in 2008. NRAS properties are available for rent to anyone who meets the relevant household income and eligibility requirements, which includes people with disability. Applications under NRAS incorporating universal design features were given preference through the assessment process. The incorporation of universal design principles into NRAS has facilitated the construction of dwellings suitable for people with disability. This has increased the range of choice for people with </w:t>
      </w:r>
      <w:r w:rsidRPr="00491BDB">
        <w:t>disability in the private rental market. Further information is available at the Department of Social Services</w:t>
      </w:r>
      <w:r w:rsidRPr="00491BDB">
        <w:rPr>
          <w:vertAlign w:val="superscript"/>
        </w:rPr>
        <w:footnoteReference w:id="42"/>
      </w:r>
      <w:r w:rsidRPr="00491BDB">
        <w:t xml:space="preserve"> website. </w:t>
      </w:r>
    </w:p>
    <w:p w14:paraId="695AAB22" w14:textId="77777777" w:rsidR="00127588" w:rsidRPr="00491BDB" w:rsidRDefault="00127588" w:rsidP="00641DA4">
      <w:pPr>
        <w:pStyle w:val="Heading2"/>
        <w:rPr>
          <w:lang w:val="en-GB"/>
        </w:rPr>
      </w:pPr>
      <w:bookmarkStart w:id="1189" w:name="_Toc516655210"/>
      <w:bookmarkStart w:id="1190" w:name="_Toc516655765"/>
      <w:bookmarkStart w:id="1191" w:name="_Toc516656320"/>
      <w:bookmarkStart w:id="1192" w:name="_Toc516656875"/>
      <w:bookmarkStart w:id="1193" w:name="_Toc516657430"/>
      <w:bookmarkStart w:id="1194" w:name="_Toc528664074"/>
      <w:r w:rsidRPr="00491BDB">
        <w:rPr>
          <w:lang w:val="en-GB"/>
        </w:rPr>
        <w:t>Outcome 4 – Personal and Community Support</w:t>
      </w:r>
      <w:bookmarkEnd w:id="1189"/>
      <w:bookmarkEnd w:id="1190"/>
      <w:bookmarkEnd w:id="1191"/>
      <w:bookmarkEnd w:id="1192"/>
      <w:bookmarkEnd w:id="1193"/>
      <w:bookmarkEnd w:id="1194"/>
    </w:p>
    <w:p w14:paraId="56642EF0" w14:textId="77777777" w:rsidR="00127588" w:rsidRPr="00491BDB" w:rsidRDefault="00127588" w:rsidP="00641DA4">
      <w:pPr>
        <w:pStyle w:val="Heading3"/>
      </w:pPr>
      <w:bookmarkStart w:id="1195" w:name="_Toc516655211"/>
      <w:bookmarkStart w:id="1196" w:name="_Toc516655766"/>
      <w:bookmarkStart w:id="1197" w:name="_Toc516656321"/>
      <w:bookmarkStart w:id="1198" w:name="_Toc516656876"/>
      <w:bookmarkStart w:id="1199" w:name="_Toc516657431"/>
      <w:bookmarkStart w:id="1200" w:name="_Toc528664075"/>
      <w:r w:rsidRPr="00491BDB">
        <w:rPr>
          <w:lang w:val="en-GB"/>
        </w:rPr>
        <w:t>People with disability, their families and carers have access to a range of supports to assist them to live independently and actively engage in their communities</w:t>
      </w:r>
      <w:bookmarkEnd w:id="1195"/>
      <w:bookmarkEnd w:id="1196"/>
      <w:bookmarkEnd w:id="1197"/>
      <w:bookmarkEnd w:id="1198"/>
      <w:bookmarkEnd w:id="1199"/>
      <w:bookmarkEnd w:id="1200"/>
    </w:p>
    <w:p w14:paraId="5C698321" w14:textId="77777777" w:rsidR="00127588" w:rsidRPr="00491BDB" w:rsidRDefault="00127588" w:rsidP="00641DA4">
      <w:pPr>
        <w:pStyle w:val="Heading2"/>
        <w:rPr>
          <w:lang w:val="en-GB"/>
        </w:rPr>
      </w:pPr>
      <w:bookmarkStart w:id="1201" w:name="_Toc516655212"/>
      <w:bookmarkStart w:id="1202" w:name="_Toc516655767"/>
      <w:bookmarkStart w:id="1203" w:name="_Toc516656322"/>
      <w:bookmarkStart w:id="1204" w:name="_Toc516656877"/>
      <w:bookmarkStart w:id="1205" w:name="_Toc516657432"/>
      <w:bookmarkStart w:id="1206" w:name="_Toc528664076"/>
      <w:r w:rsidRPr="00491BDB">
        <w:rPr>
          <w:lang w:val="en-GB"/>
        </w:rPr>
        <w:t>NDIS Sustainability</w:t>
      </w:r>
      <w:bookmarkEnd w:id="1201"/>
      <w:bookmarkEnd w:id="1202"/>
      <w:bookmarkEnd w:id="1203"/>
      <w:bookmarkEnd w:id="1204"/>
      <w:bookmarkEnd w:id="1205"/>
      <w:bookmarkEnd w:id="1206"/>
    </w:p>
    <w:p w14:paraId="56D86FF0" w14:textId="77777777" w:rsidR="00127588" w:rsidRPr="00491BDB" w:rsidRDefault="00127588" w:rsidP="00127588">
      <w:r w:rsidRPr="00491BDB">
        <w:t xml:space="preserve">As at 31 December 2016, $5.1 billion of support had been committed through the NDIS since </w:t>
      </w:r>
      <w:r w:rsidRPr="00491BDB">
        <w:br/>
        <w:t>1 July 2013, to 61,215 participants who have had at least one approved plan. This cumulative figure represents all funding committed to these participants since they entered the NDIS, distributed over multiple financial years.</w:t>
      </w:r>
    </w:p>
    <w:p w14:paraId="484B3A0E" w14:textId="77777777" w:rsidR="00127588" w:rsidRPr="00491BDB" w:rsidRDefault="00127588" w:rsidP="00127588">
      <w:r w:rsidRPr="00491BDB">
        <w:t>The insurance approach allows pressures on the NDIS to be identified early, so that the National Disability Insurance Agency (NDIA) can respond in the most appropriate way. Some of the pressures that require monitoring are higher than expected numbers of participants approaching the NDIS and a degree of committed support in participant plans increasing above indexation.</w:t>
      </w:r>
    </w:p>
    <w:p w14:paraId="08FF0C32" w14:textId="77777777" w:rsidR="00127588" w:rsidRPr="00491BDB" w:rsidRDefault="00127588" w:rsidP="00127588">
      <w:r w:rsidRPr="00491BDB">
        <w:t>NDIA responses have been implemented to address such pressures. They include the progressive introduction of the Early Childhood Early Intervention (ECEI) approach for participants who are 0-6 years old. The ECEI approach is consistent with the NDIS insurance principles and provides a more targeted response for 0-6 year olds to help ensure their longer-term social and economic participation. Also, the reference package and first plan process has been applied since 1 July 2016.</w:t>
      </w:r>
    </w:p>
    <w:p w14:paraId="3B839D3A" w14:textId="77777777" w:rsidR="00127588" w:rsidRPr="00491BDB" w:rsidRDefault="00127588" w:rsidP="00127588">
      <w:r w:rsidRPr="00491BDB">
        <w:t>NDI</w:t>
      </w:r>
      <w:r w:rsidR="00D126C4" w:rsidRPr="00491BDB">
        <w:t>A</w:t>
      </w:r>
      <w:r w:rsidRPr="00491BDB">
        <w:t xml:space="preserve"> continues to monitor any adverse pressures closely, and has mechanisms in place to oversee </w:t>
      </w:r>
      <w:r w:rsidRPr="00491BDB">
        <w:lastRenderedPageBreak/>
        <w:t>the development of initiatives to address those pressures.</w:t>
      </w:r>
    </w:p>
    <w:p w14:paraId="4333835A" w14:textId="77777777" w:rsidR="00127588" w:rsidRPr="00491BDB" w:rsidRDefault="00127588" w:rsidP="00127588">
      <w:r w:rsidRPr="00491BDB">
        <w:t>Currently, the Productivity Commission estimate of $22 billion a year at full Scheme remains the best estimate of the longer-term cost of the NDIS.</w:t>
      </w:r>
    </w:p>
    <w:p w14:paraId="2A42DFE6" w14:textId="77777777" w:rsidR="00127588" w:rsidRPr="00491BDB" w:rsidRDefault="00127588" w:rsidP="00641DA4">
      <w:pPr>
        <w:pStyle w:val="Heading2"/>
        <w:rPr>
          <w:lang w:val="en-GB"/>
        </w:rPr>
      </w:pPr>
      <w:bookmarkStart w:id="1207" w:name="_Toc516655213"/>
      <w:bookmarkStart w:id="1208" w:name="_Toc516655768"/>
      <w:bookmarkStart w:id="1209" w:name="_Toc516656323"/>
      <w:bookmarkStart w:id="1210" w:name="_Toc516656878"/>
      <w:bookmarkStart w:id="1211" w:name="_Toc516657433"/>
      <w:bookmarkStart w:id="1212" w:name="_Toc528664077"/>
      <w:r w:rsidRPr="00491BDB">
        <w:rPr>
          <w:lang w:val="en-GB"/>
        </w:rPr>
        <w:t>Information, Linkages and Capacity Building</w:t>
      </w:r>
      <w:bookmarkEnd w:id="1207"/>
      <w:bookmarkEnd w:id="1208"/>
      <w:bookmarkEnd w:id="1209"/>
      <w:bookmarkEnd w:id="1210"/>
      <w:bookmarkEnd w:id="1211"/>
      <w:bookmarkEnd w:id="1212"/>
    </w:p>
    <w:p w14:paraId="629449FA" w14:textId="77777777" w:rsidR="00127588" w:rsidRPr="00491BDB" w:rsidRDefault="00127588" w:rsidP="00127588">
      <w:r w:rsidRPr="00491BDB">
        <w:t>Information, Linkages and Capacity Building (ILC) is an important part of the NDIS and, along with individual NDIS plans, contributes to the overall goal of the NDIS in enabling people with disability to live an ordinary life.</w:t>
      </w:r>
    </w:p>
    <w:p w14:paraId="6DE6EA56" w14:textId="77777777" w:rsidR="00127588" w:rsidRPr="00491BDB" w:rsidRDefault="00127588" w:rsidP="00127588">
      <w:r w:rsidRPr="00491BDB">
        <w:t xml:space="preserve">The focus of ILC is community inclusion – making sure people with disability are connected into their communities. </w:t>
      </w:r>
    </w:p>
    <w:p w14:paraId="4EB8E25F" w14:textId="77777777" w:rsidR="00127588" w:rsidRPr="00491BDB" w:rsidRDefault="00127588" w:rsidP="00127588">
      <w:r w:rsidRPr="00491BDB">
        <w:t>The NDIA aims to achieve this in two ways:</w:t>
      </w:r>
    </w:p>
    <w:p w14:paraId="25D13D8A" w14:textId="77777777" w:rsidR="00127588" w:rsidRPr="00491BDB" w:rsidRDefault="00127588" w:rsidP="00ED52CA">
      <w:pPr>
        <w:pStyle w:val="Bullets"/>
      </w:pPr>
      <w:r w:rsidRPr="00491BDB">
        <w:t>Personal capacity building – this is about making sure people with disability and their families have the skills, resources and confidence they need to participate in the community or access the same kind of opportunities or services as other people.</w:t>
      </w:r>
    </w:p>
    <w:p w14:paraId="6732A79B" w14:textId="77777777" w:rsidR="00127588" w:rsidRPr="00491BDB" w:rsidRDefault="00127588" w:rsidP="00ED52CA">
      <w:pPr>
        <w:pStyle w:val="Bullets"/>
      </w:pPr>
      <w:r w:rsidRPr="00491BDB">
        <w:t xml:space="preserve">Community capacity building – this is about making sure mainstream services or community organisations become more inclusive of people with disability. </w:t>
      </w:r>
    </w:p>
    <w:p w14:paraId="1D54C24C" w14:textId="77777777" w:rsidR="00127588" w:rsidRPr="00491BDB" w:rsidRDefault="00127588" w:rsidP="00127588">
      <w:r w:rsidRPr="00491BDB">
        <w:t xml:space="preserve">In July 2015, all governments in Australia agreed to the ILC Policy Framework, which was given to the NDIA to implement. </w:t>
      </w:r>
    </w:p>
    <w:p w14:paraId="57AEA10B" w14:textId="77777777" w:rsidR="00127588" w:rsidRPr="00491BDB" w:rsidRDefault="00127588" w:rsidP="00127588">
      <w:r w:rsidRPr="00491BDB">
        <w:t xml:space="preserve">Consultations on key elements of the ILC Commissioning Framework were held from February to April 2016. More than 1,000 people attended the consultation sessions and the NDIA received 135 submissions on the Framework. NDIA also held separate sessions for people with disability, families and carers, and with organisations that provide ILC-type activities. The feedback was used to inform the latest version of the ILC Commissioning Framework. </w:t>
      </w:r>
    </w:p>
    <w:p w14:paraId="61650F1E" w14:textId="77777777" w:rsidR="00127588" w:rsidRPr="00491BDB" w:rsidRDefault="00127588" w:rsidP="00127588">
      <w:r w:rsidRPr="00491BDB">
        <w:t xml:space="preserve">Each state and territory will transition to ILC at a point that is consistent with its broader transition to the NDIS. The first territory to start ILC was the </w:t>
      </w:r>
      <w:r w:rsidRPr="00491BDB">
        <w:t>ACT on 1 July 2017. The budget for ILC will build up slowly over the next few years to approximately $132 million.</w:t>
      </w:r>
    </w:p>
    <w:p w14:paraId="7D01CFDB" w14:textId="77777777" w:rsidR="00127588" w:rsidRPr="00491BDB" w:rsidRDefault="00127588" w:rsidP="00641DA4">
      <w:pPr>
        <w:pStyle w:val="Heading2"/>
        <w:rPr>
          <w:lang w:val="en-GB"/>
        </w:rPr>
      </w:pPr>
      <w:bookmarkStart w:id="1213" w:name="_Toc516655214"/>
      <w:bookmarkStart w:id="1214" w:name="_Toc516655769"/>
      <w:bookmarkStart w:id="1215" w:name="_Toc516656324"/>
      <w:bookmarkStart w:id="1216" w:name="_Toc516656879"/>
      <w:bookmarkStart w:id="1217" w:name="_Toc516657434"/>
      <w:bookmarkStart w:id="1218" w:name="_Toc528664078"/>
      <w:r w:rsidRPr="00491BDB">
        <w:rPr>
          <w:lang w:val="en-GB"/>
        </w:rPr>
        <w:t>National Injury Insurance Scheme</w:t>
      </w:r>
      <w:bookmarkEnd w:id="1213"/>
      <w:bookmarkEnd w:id="1214"/>
      <w:bookmarkEnd w:id="1215"/>
      <w:bookmarkEnd w:id="1216"/>
      <w:bookmarkEnd w:id="1217"/>
      <w:bookmarkEnd w:id="1218"/>
    </w:p>
    <w:p w14:paraId="498FFC38" w14:textId="77777777" w:rsidR="00127588" w:rsidRPr="00491BDB" w:rsidRDefault="00127588" w:rsidP="00127588">
      <w:r w:rsidRPr="00491BDB">
        <w:t xml:space="preserve">In August 2011, the Productivity Commission (PC) recommended the establishment of two schemes: the NDIS and the National Injury Insurance Scheme (NIIS). The PC recommended that the NIIS be separate for a number of reasons, including to: </w:t>
      </w:r>
    </w:p>
    <w:p w14:paraId="33CBCD55" w14:textId="77777777" w:rsidR="00127588" w:rsidRPr="00491BDB" w:rsidRDefault="00127588" w:rsidP="00812FF5">
      <w:pPr>
        <w:pStyle w:val="Bullets"/>
      </w:pPr>
      <w:r w:rsidRPr="00491BDB">
        <w:t>Reduce the cost of the NDIS through a fully funded insurance accident scheme</w:t>
      </w:r>
    </w:p>
    <w:p w14:paraId="2C90F951" w14:textId="77777777" w:rsidR="00127588" w:rsidRPr="00491BDB" w:rsidRDefault="00127588" w:rsidP="00812FF5">
      <w:pPr>
        <w:pStyle w:val="Bullets"/>
      </w:pPr>
      <w:r w:rsidRPr="00491BDB">
        <w:t>Make use of existing expertise and institutions of accident compensation schemes</w:t>
      </w:r>
    </w:p>
    <w:p w14:paraId="50B95E2F" w14:textId="77777777" w:rsidR="00127588" w:rsidRPr="00491BDB" w:rsidRDefault="00127588" w:rsidP="00812FF5">
      <w:pPr>
        <w:pStyle w:val="Bullets"/>
      </w:pPr>
      <w:r w:rsidRPr="00491BDB">
        <w:t>Use incentives to deter risky behaviour and reduce local risks that can contribute to accidents</w:t>
      </w:r>
    </w:p>
    <w:p w14:paraId="725F0F08" w14:textId="77777777" w:rsidR="00127588" w:rsidRPr="00491BDB" w:rsidRDefault="00127588" w:rsidP="00812FF5">
      <w:pPr>
        <w:pStyle w:val="Bullets"/>
      </w:pPr>
      <w:r w:rsidRPr="00491BDB">
        <w:t xml:space="preserve">Cover a broader range of health costs associated with catastrophic injuries, such as acute care and rehabilitation services. </w:t>
      </w:r>
    </w:p>
    <w:p w14:paraId="43D09D91" w14:textId="77777777" w:rsidR="00127588" w:rsidRPr="00491BDB" w:rsidRDefault="00127588" w:rsidP="00127588">
      <w:r w:rsidRPr="00491BDB">
        <w:t xml:space="preserve">The Australian Government is continuing to work with the states and territories to develop the NIIS as a federated model of separate, state-based no-fault schemes. The schemes will provide lifetime care and support for people who have sustained a catastrophic injury and will build on existing state and territory accident compensation schemes. </w:t>
      </w:r>
    </w:p>
    <w:p w14:paraId="3539A0AA" w14:textId="77777777" w:rsidR="00127588" w:rsidRPr="00491BDB" w:rsidRDefault="00127588" w:rsidP="00127588">
      <w:r w:rsidRPr="00491BDB">
        <w:t xml:space="preserve">All states and territories now have a compliant NIIS for motor vehicle accidents. This means that individuals catastrophically injured in a motor vehicle accident, regardless of fault, will have access to lifetime care and support services. </w:t>
      </w:r>
    </w:p>
    <w:p w14:paraId="7ED55D31" w14:textId="77777777" w:rsidR="00127588" w:rsidRPr="00491BDB" w:rsidRDefault="00127588" w:rsidP="00127588">
      <w:r w:rsidRPr="00491BDB">
        <w:t xml:space="preserve">In 2015, Treasury published a consultation Regulation Impact Statement (RIS) for the workplace accidents stream on its website. </w:t>
      </w:r>
      <w:r w:rsidRPr="00491BDB">
        <w:br/>
        <w:t xml:space="preserve">The consultation RIS contained a draft set of minimum benchmarks. The Australian Government, and state and territory government officials are working to progress the minimum </w:t>
      </w:r>
      <w:r w:rsidRPr="00491BDB">
        <w:lastRenderedPageBreak/>
        <w:t>benchmarks so that they can be agreed by governments.</w:t>
      </w:r>
    </w:p>
    <w:p w14:paraId="5A650CEC" w14:textId="77777777" w:rsidR="00127588" w:rsidRPr="00491BDB" w:rsidRDefault="00127588" w:rsidP="00127588">
      <w:r w:rsidRPr="00491BDB">
        <w:t xml:space="preserve">Throughout 2016, Treasury has worked with state and territory officials to assess the feasibility of a NIIS for medical treatment injuries. </w:t>
      </w:r>
    </w:p>
    <w:p w14:paraId="71AD97C4" w14:textId="77777777" w:rsidR="00127588" w:rsidRPr="00491BDB" w:rsidRDefault="00127588" w:rsidP="00127588">
      <w:r w:rsidRPr="00491BDB">
        <w:t>Further information on the NIIS is available at the Treasury</w:t>
      </w:r>
      <w:r w:rsidRPr="00491BDB">
        <w:rPr>
          <w:vertAlign w:val="superscript"/>
        </w:rPr>
        <w:footnoteReference w:id="43"/>
      </w:r>
      <w:r w:rsidRPr="00491BDB">
        <w:t xml:space="preserve"> website.</w:t>
      </w:r>
    </w:p>
    <w:p w14:paraId="2BA438D5" w14:textId="77777777" w:rsidR="00127588" w:rsidRPr="00491BDB" w:rsidRDefault="00127588" w:rsidP="00641DA4">
      <w:pPr>
        <w:pStyle w:val="Heading2"/>
        <w:rPr>
          <w:lang w:val="en-GB"/>
        </w:rPr>
      </w:pPr>
      <w:bookmarkStart w:id="1219" w:name="_Toc516655215"/>
      <w:bookmarkStart w:id="1220" w:name="_Toc516655770"/>
      <w:bookmarkStart w:id="1221" w:name="_Toc516656325"/>
      <w:bookmarkStart w:id="1222" w:name="_Toc516656880"/>
      <w:bookmarkStart w:id="1223" w:name="_Toc516657435"/>
      <w:bookmarkStart w:id="1224" w:name="_Toc528664079"/>
      <w:r w:rsidRPr="00491BDB">
        <w:rPr>
          <w:lang w:val="en-GB"/>
        </w:rPr>
        <w:t>NDIS Outcomes Framework</w:t>
      </w:r>
      <w:bookmarkEnd w:id="1219"/>
      <w:bookmarkEnd w:id="1220"/>
      <w:bookmarkEnd w:id="1221"/>
      <w:bookmarkEnd w:id="1222"/>
      <w:bookmarkEnd w:id="1223"/>
      <w:bookmarkEnd w:id="1224"/>
    </w:p>
    <w:p w14:paraId="56251C51" w14:textId="77777777" w:rsidR="00127588" w:rsidRPr="00491BDB" w:rsidRDefault="00127588" w:rsidP="00127588">
      <w:r w:rsidRPr="00491BDB">
        <w:t xml:space="preserve">The NDIS Outcomes Framework collects information from participants and families/carers on how they are progressing in different areas of their lives. Building on research commissioned by the Independent Advisory Council (IAC), the outcomes framework adopts a lifespan approach to measuring outcomes, recognising that different outcomes will be important at different stages of life. </w:t>
      </w:r>
    </w:p>
    <w:p w14:paraId="68BC4091" w14:textId="77777777" w:rsidR="00127588" w:rsidRPr="00491BDB" w:rsidRDefault="00127588" w:rsidP="00127588">
      <w:r w:rsidRPr="00491BDB">
        <w:t xml:space="preserve">Questionnaires have been developed for four different participant age groups. There are also three different family/carer questionnaires, depending on the age of the participant. </w:t>
      </w:r>
      <w:r w:rsidRPr="00491BDB">
        <w:br/>
        <w:t xml:space="preserve">Two versions of the questionnaires have been developed: a short form and a long form. </w:t>
      </w:r>
      <w:r w:rsidRPr="00491BDB">
        <w:br/>
        <w:t xml:space="preserve">The short form contains questions relevant to planning and a small number of key indicators, and is being collected for all participants. </w:t>
      </w:r>
      <w:r w:rsidRPr="00491BDB">
        <w:br/>
        <w:t>The long form contains a broader range of questions relevant to NDIS monitoring and will be collected for a sample of participants. Both forms will be collected longitudinally over time.</w:t>
      </w:r>
    </w:p>
    <w:p w14:paraId="1905DF28" w14:textId="77777777" w:rsidR="00127588" w:rsidRPr="00491BDB" w:rsidRDefault="00127588" w:rsidP="00127588">
      <w:r w:rsidRPr="00491BDB">
        <w:t xml:space="preserve">In 2016, a baseline for analysis was established. As further information is collected, it will be possible to measure and report on participant and outcome changes over time. </w:t>
      </w:r>
    </w:p>
    <w:p w14:paraId="114ECB44" w14:textId="77777777" w:rsidR="00127588" w:rsidRPr="00491BDB" w:rsidRDefault="00127588" w:rsidP="00641DA4">
      <w:pPr>
        <w:pStyle w:val="Heading2"/>
        <w:rPr>
          <w:lang w:val="en-GB"/>
        </w:rPr>
      </w:pPr>
      <w:bookmarkStart w:id="1225" w:name="_Toc516655216"/>
      <w:bookmarkStart w:id="1226" w:name="_Toc516655771"/>
      <w:bookmarkStart w:id="1227" w:name="_Toc516656326"/>
      <w:bookmarkStart w:id="1228" w:name="_Toc516656881"/>
      <w:bookmarkStart w:id="1229" w:name="_Toc516657436"/>
      <w:bookmarkStart w:id="1230" w:name="_Toc528664080"/>
      <w:r w:rsidRPr="00491BDB">
        <w:rPr>
          <w:lang w:val="en-GB"/>
        </w:rPr>
        <w:t>Specialist Disability Accommodation</w:t>
      </w:r>
      <w:bookmarkEnd w:id="1225"/>
      <w:bookmarkEnd w:id="1226"/>
      <w:bookmarkEnd w:id="1227"/>
      <w:bookmarkEnd w:id="1228"/>
      <w:bookmarkEnd w:id="1229"/>
      <w:bookmarkEnd w:id="1230"/>
    </w:p>
    <w:p w14:paraId="16D898FE" w14:textId="77777777" w:rsidR="00127588" w:rsidRPr="00491BDB" w:rsidRDefault="00127588" w:rsidP="00127588">
      <w:r w:rsidRPr="00491BDB">
        <w:t xml:space="preserve">The NDIS exists to support people with disability to live an ordinary life, and includes developing affordable, stable and appropriate housing. </w:t>
      </w:r>
      <w:r w:rsidRPr="00491BDB">
        <w:br/>
        <w:t xml:space="preserve">On 1 July 2016, the NDIS commenced funding for </w:t>
      </w:r>
      <w:r w:rsidRPr="00491BDB">
        <w:t xml:space="preserve">Specialist Disability Accommodation (SDA), which is housing that enables people with very high needs to receive the support they need. </w:t>
      </w:r>
    </w:p>
    <w:p w14:paraId="0E71FEF9" w14:textId="77777777" w:rsidR="00127588" w:rsidRPr="00491BDB" w:rsidRDefault="00127588" w:rsidP="00127588">
      <w:r w:rsidRPr="00491BDB">
        <w:t>Eligible participants will have funding for SDA to specifically cover the cost of the housing, as well as ongoing costs such as maintenance. SDA funding is not intended to cover support costs, which are assessed and funded separately by the NDIS. The amount of SDA funding is included in a participant’s plan and will depend on a range of factors including the type of building they require, the number of co-inhabitants, its location and any additional features. This contribution will ensure that participants do not have to pay more for their homes because of their disability. Further information is available at the NDIS</w:t>
      </w:r>
      <w:r w:rsidRPr="00491BDB">
        <w:rPr>
          <w:vertAlign w:val="superscript"/>
        </w:rPr>
        <w:footnoteReference w:id="44"/>
      </w:r>
      <w:r w:rsidRPr="00491BDB">
        <w:t xml:space="preserve"> website.</w:t>
      </w:r>
    </w:p>
    <w:p w14:paraId="464F60DC" w14:textId="77777777" w:rsidR="00127588" w:rsidRPr="00491BDB" w:rsidRDefault="00127588" w:rsidP="00127588">
      <w:r w:rsidRPr="00491BDB">
        <w:t>Following extensive community consultations in early 2016, the NDIA released the SDA Decision Paper on Pricing and Payments on 1 June 2016. This paper outlines the benchmark prices and approach for SDA, with further detail provided in the SDA Price Guide. The implementation of SDA as an NDIA funded support began 1 July 2016. SDA Rules to support the implementation were made on 14 March 2017.</w:t>
      </w:r>
    </w:p>
    <w:p w14:paraId="6E43BFEB" w14:textId="77777777" w:rsidR="00127588" w:rsidRPr="00491BDB" w:rsidRDefault="00127588" w:rsidP="00BC7D83">
      <w:pPr>
        <w:pStyle w:val="Heading2"/>
        <w:rPr>
          <w:lang w:val="en-GB"/>
        </w:rPr>
      </w:pPr>
      <w:bookmarkStart w:id="1231" w:name="_Toc516655217"/>
      <w:bookmarkStart w:id="1232" w:name="_Toc516655772"/>
      <w:bookmarkStart w:id="1233" w:name="_Toc516656327"/>
      <w:bookmarkStart w:id="1234" w:name="_Toc516656882"/>
      <w:bookmarkStart w:id="1235" w:name="_Toc516657437"/>
      <w:bookmarkStart w:id="1236" w:name="_Toc528664081"/>
      <w:r w:rsidRPr="00491BDB">
        <w:rPr>
          <w:lang w:val="en-GB"/>
        </w:rPr>
        <w:t>Specialist Disability Accommodation Initiative</w:t>
      </w:r>
      <w:bookmarkEnd w:id="1231"/>
      <w:bookmarkEnd w:id="1232"/>
      <w:bookmarkEnd w:id="1233"/>
      <w:bookmarkEnd w:id="1234"/>
      <w:bookmarkEnd w:id="1235"/>
      <w:bookmarkEnd w:id="1236"/>
    </w:p>
    <w:p w14:paraId="38269F12" w14:textId="77777777" w:rsidR="00127588" w:rsidRPr="00491BDB" w:rsidRDefault="00127588" w:rsidP="00127588">
      <w:r w:rsidRPr="00491BDB">
        <w:t>The Australian Government announced the Specialist Disability Accommodation Initiative (SDAI) on 8 December 2015. Under the SDAI, over $8 million in funding is being provided through grants of up to $1 million to organisations to help complete, modify or fit-out disability housing projects. SDAI helps address immediate community need for specialist disability housing in areas outside NDIS sites, as determined by geographic location or age cohort by providing ‘top up’ funding to increase the availability of accommodation for people with disability who are anticipated to be eligible for the NDIS. The Department of Social Services executed eleven funding agreements that conclude</w:t>
      </w:r>
      <w:r w:rsidR="00F942FD" w:rsidRPr="00491BDB">
        <w:t>d</w:t>
      </w:r>
      <w:r w:rsidRPr="00491BDB">
        <w:t xml:space="preserve"> by </w:t>
      </w:r>
      <w:r w:rsidRPr="00491BDB">
        <w:lastRenderedPageBreak/>
        <w:t>30</w:t>
      </w:r>
      <w:r w:rsidR="00F942FD" w:rsidRPr="00491BDB">
        <w:t> </w:t>
      </w:r>
      <w:r w:rsidRPr="00491BDB">
        <w:t>June</w:t>
      </w:r>
      <w:r w:rsidR="00F942FD" w:rsidRPr="00491BDB">
        <w:t> </w:t>
      </w:r>
      <w:r w:rsidRPr="00491BDB">
        <w:t>2018. Further information is available at the Department of Social Services</w:t>
      </w:r>
      <w:r w:rsidRPr="00491BDB">
        <w:rPr>
          <w:vertAlign w:val="superscript"/>
        </w:rPr>
        <w:footnoteReference w:id="45"/>
      </w:r>
      <w:r w:rsidRPr="00491BDB">
        <w:t xml:space="preserve"> website. </w:t>
      </w:r>
    </w:p>
    <w:p w14:paraId="3CB14364" w14:textId="77777777" w:rsidR="00127588" w:rsidRPr="00491BDB" w:rsidRDefault="00127588" w:rsidP="00BC7D83">
      <w:pPr>
        <w:pStyle w:val="Heading2"/>
        <w:rPr>
          <w:lang w:val="en-GB"/>
        </w:rPr>
      </w:pPr>
      <w:bookmarkStart w:id="1237" w:name="_Toc516655218"/>
      <w:bookmarkStart w:id="1238" w:name="_Toc516655773"/>
      <w:bookmarkStart w:id="1239" w:name="_Toc516656328"/>
      <w:bookmarkStart w:id="1240" w:name="_Toc516656883"/>
      <w:bookmarkStart w:id="1241" w:name="_Toc516657438"/>
      <w:bookmarkStart w:id="1242" w:name="_Toc528664082"/>
      <w:r w:rsidRPr="00491BDB">
        <w:rPr>
          <w:lang w:val="en-GB"/>
        </w:rPr>
        <w:t>Disability Support Organisations Project</w:t>
      </w:r>
      <w:bookmarkEnd w:id="1237"/>
      <w:bookmarkEnd w:id="1238"/>
      <w:bookmarkEnd w:id="1239"/>
      <w:bookmarkEnd w:id="1240"/>
      <w:bookmarkEnd w:id="1241"/>
      <w:bookmarkEnd w:id="1242"/>
    </w:p>
    <w:p w14:paraId="77732299" w14:textId="77777777" w:rsidR="00127588" w:rsidRPr="00491BDB" w:rsidRDefault="00127588" w:rsidP="00127588">
      <w:r w:rsidRPr="00491BDB">
        <w:t>The Disability Support Organisations (DSO) Project was initiated in December 2014. Funding was provided from the Sector Development Fund, which at the time was administered by the NDIA, to eighteen community-based organisations to establish up to twenty peer support groups for people with disability and/or their families. The goals of the groups were to assist people with disability and/or their families to:</w:t>
      </w:r>
    </w:p>
    <w:p w14:paraId="17034E88" w14:textId="77777777" w:rsidR="00127588" w:rsidRPr="00491BDB" w:rsidRDefault="00127588" w:rsidP="003F4055">
      <w:pPr>
        <w:pStyle w:val="Bullets"/>
      </w:pPr>
      <w:r w:rsidRPr="00491BDB">
        <w:t>Engage effectively with the NDIS</w:t>
      </w:r>
    </w:p>
    <w:p w14:paraId="74E87020" w14:textId="77777777" w:rsidR="00127588" w:rsidRPr="00491BDB" w:rsidRDefault="00127588" w:rsidP="003F4055">
      <w:pPr>
        <w:pStyle w:val="Bullets"/>
      </w:pPr>
      <w:r w:rsidRPr="00491BDB">
        <w:t>Effectively exercise choice and control</w:t>
      </w:r>
    </w:p>
    <w:p w14:paraId="142268B9" w14:textId="77777777" w:rsidR="00127588" w:rsidRPr="00491BDB" w:rsidRDefault="00127588" w:rsidP="003F4055">
      <w:pPr>
        <w:pStyle w:val="Bullets"/>
      </w:pPr>
      <w:r w:rsidRPr="00491BDB">
        <w:t>Effectively engage with mainstream programs, services, activities</w:t>
      </w:r>
    </w:p>
    <w:p w14:paraId="071846AB" w14:textId="77777777" w:rsidR="00127588" w:rsidRPr="00491BDB" w:rsidRDefault="00127588" w:rsidP="003F4055">
      <w:pPr>
        <w:pStyle w:val="Bullets"/>
      </w:pPr>
      <w:r w:rsidRPr="00491BDB">
        <w:t>Increase opportunities for independence, self-management and community inclusion.</w:t>
      </w:r>
    </w:p>
    <w:p w14:paraId="495BD035" w14:textId="77777777" w:rsidR="00127588" w:rsidRPr="00491BDB" w:rsidRDefault="00127588" w:rsidP="00127588">
      <w:r w:rsidRPr="00491BDB">
        <w:t>A lead agency, Julia Farr Association Purple Orange (JFA), was appointed to provide support, training and mentoring to the DSOs. JFA was also responsible for developing and maintaining a website of resources to support the project, as well as facilitating a community of practice between the DSOs.</w:t>
      </w:r>
    </w:p>
    <w:p w14:paraId="624F6309" w14:textId="77777777" w:rsidR="00127588" w:rsidRPr="00491BDB" w:rsidRDefault="00127588" w:rsidP="00127588">
      <w:r w:rsidRPr="00491BDB">
        <w:t xml:space="preserve">Funding for the original project ended on </w:t>
      </w:r>
      <w:r w:rsidRPr="00491BDB">
        <w:br/>
        <w:t>31 December 2016. The NDIA has provided additional Community Inclusion and Capacity Development grant funding to the DSOs to continue the existing peer support groups and to establish up to five additional groups. The funding extension was for the period 1 January 2017 – 30 June 2017.</w:t>
      </w:r>
    </w:p>
    <w:p w14:paraId="1A972BAF" w14:textId="77777777" w:rsidR="00127588" w:rsidRPr="00491BDB" w:rsidRDefault="00127588" w:rsidP="00127588">
      <w:r w:rsidRPr="00491BDB">
        <w:t>Two reports have been received on the operation of the DSOs, from JFA and Social Ventures Australia. The reports demonstrate that the concept of peer-based support is effective in that:</w:t>
      </w:r>
    </w:p>
    <w:p w14:paraId="3473A321" w14:textId="77777777" w:rsidR="00127588" w:rsidRPr="00491BDB" w:rsidRDefault="00127588" w:rsidP="00482BF1">
      <w:pPr>
        <w:pStyle w:val="Bullets"/>
      </w:pPr>
      <w:r w:rsidRPr="00491BDB">
        <w:t>People report tangible benefits from participating in the groups in areas such as relationships, social connection, information, confidence, capacity and leadership</w:t>
      </w:r>
    </w:p>
    <w:p w14:paraId="5345F890" w14:textId="77777777" w:rsidR="00127588" w:rsidRPr="00491BDB" w:rsidRDefault="00127588" w:rsidP="00482BF1">
      <w:pPr>
        <w:pStyle w:val="Bullets"/>
      </w:pPr>
      <w:r w:rsidRPr="00491BDB">
        <w:t>Results are consistent across people with disability and family members, and are consistent despite the different approaches the DSOs have taken to establish and/or support the groups</w:t>
      </w:r>
    </w:p>
    <w:p w14:paraId="3E5D8268" w14:textId="77777777" w:rsidR="00127588" w:rsidRPr="00491BDB" w:rsidRDefault="00127588" w:rsidP="00482BF1">
      <w:pPr>
        <w:pStyle w:val="Bullets"/>
      </w:pPr>
      <w:r w:rsidRPr="00491BDB">
        <w:t>Both reports also highlight that effective, meaningful and lasting capacity building takes time to establish groups, and building rapport and trust within the groups is essential to effective peer support and capacity building.</w:t>
      </w:r>
    </w:p>
    <w:p w14:paraId="24609E4F" w14:textId="77777777" w:rsidR="00127588" w:rsidRPr="00491BDB" w:rsidRDefault="00127588" w:rsidP="00127588">
      <w:r w:rsidRPr="00491BDB">
        <w:t xml:space="preserve">The project has had most success in increasing general understanding of the NDIS, and confidence in navigating the new system. </w:t>
      </w:r>
    </w:p>
    <w:p w14:paraId="29A5FDF7" w14:textId="77777777" w:rsidR="00127588" w:rsidRPr="00491BDB" w:rsidRDefault="00127588" w:rsidP="00127588">
      <w:r w:rsidRPr="00491BDB">
        <w:t>There is also evidence that some of the groups have been successful in moving the conversation from funded supports to community participation and inclusion. This is a result that is of particular importance to the success and sustainability of the NDIS.</w:t>
      </w:r>
    </w:p>
    <w:p w14:paraId="600CA839" w14:textId="77777777" w:rsidR="00127588" w:rsidRPr="00491BDB" w:rsidRDefault="00127588" w:rsidP="00BC7D83">
      <w:pPr>
        <w:pStyle w:val="Heading2"/>
        <w:rPr>
          <w:lang w:val="en-GB"/>
        </w:rPr>
      </w:pPr>
      <w:bookmarkStart w:id="1243" w:name="_Toc516655219"/>
      <w:bookmarkStart w:id="1244" w:name="_Toc516655774"/>
      <w:bookmarkStart w:id="1245" w:name="_Toc516656329"/>
      <w:bookmarkStart w:id="1246" w:name="_Toc516656884"/>
      <w:bookmarkStart w:id="1247" w:name="_Toc516657439"/>
      <w:bookmarkStart w:id="1248" w:name="_Toc528664083"/>
      <w:r w:rsidRPr="00491BDB">
        <w:rPr>
          <w:lang w:val="en-GB"/>
        </w:rPr>
        <w:t>Supporting NDIS Participants with Complex and High Support Needs</w:t>
      </w:r>
      <w:bookmarkEnd w:id="1243"/>
      <w:bookmarkEnd w:id="1244"/>
      <w:bookmarkEnd w:id="1245"/>
      <w:bookmarkEnd w:id="1246"/>
      <w:bookmarkEnd w:id="1247"/>
      <w:bookmarkEnd w:id="1248"/>
    </w:p>
    <w:p w14:paraId="609E7516" w14:textId="77777777" w:rsidR="00127588" w:rsidRPr="00491BDB" w:rsidRDefault="00127588" w:rsidP="00127588">
      <w:r w:rsidRPr="00491BDB">
        <w:t>The NDIA is continuing to develop a nationally consistent approach to supporting participants with complex and high support needs through a range of initiatives such as:</w:t>
      </w:r>
    </w:p>
    <w:p w14:paraId="39FEB9CA" w14:textId="77777777" w:rsidR="00127588" w:rsidRPr="00491BDB" w:rsidRDefault="00127588" w:rsidP="0089475E">
      <w:pPr>
        <w:pStyle w:val="Bullets"/>
      </w:pPr>
      <w:r w:rsidRPr="00491BDB">
        <w:t>Development of a Practice Guide for Intensive/ Super-Intensive participants (those with Complex Needs) for staff and partners – first published June 2016.</w:t>
      </w:r>
    </w:p>
    <w:p w14:paraId="7C2A4A54" w14:textId="77777777" w:rsidR="00127588" w:rsidRPr="00491BDB" w:rsidRDefault="00127588" w:rsidP="0089475E">
      <w:pPr>
        <w:pStyle w:val="Bullets"/>
      </w:pPr>
      <w:r w:rsidRPr="00491BDB">
        <w:t xml:space="preserve">Development activities (national) with key stakeholder groups including participants, providers, community members, advocates, mainstream system representative groups – presentation of Practice Guide, Participant Pathway, Market Development Strategies at various </w:t>
      </w:r>
      <w:r w:rsidRPr="00491BDB">
        <w:lastRenderedPageBreak/>
        <w:t>forums, workshops, and conferences (ongoing).</w:t>
      </w:r>
    </w:p>
    <w:p w14:paraId="7D727172" w14:textId="77777777" w:rsidR="00127588" w:rsidRPr="00491BDB" w:rsidRDefault="00127588" w:rsidP="0089475E">
      <w:pPr>
        <w:pStyle w:val="Bullets"/>
      </w:pPr>
      <w:r w:rsidRPr="00491BDB">
        <w:t>Development activities (internal) – Learning and development activities for key staff and partners. Membership of various state and territory working groups on participants with complex needs, such as Complex Cohort Working group (Victoria), Market Design Working Group – Complex Clients (NSW), Critical Incident Review Panel (NSW), Hard to Reach Practice Initiative (SA), Intensive Support Service Working Group (NSW), Intellectual Disability Mental Health Joint Committee (NSW), and Australian Juvenile Justice Administrators (National).</w:t>
      </w:r>
    </w:p>
    <w:p w14:paraId="2A772936" w14:textId="77777777" w:rsidR="00127588" w:rsidRPr="00491BDB" w:rsidRDefault="00127588" w:rsidP="00127588">
      <w:r w:rsidRPr="00491BDB">
        <w:t xml:space="preserve">The NDIA continues to review the participant pathway experience for participants with complex needs to ensure it captures nuances for specific cohorts (e.g. remote, children, culturally and linguistically diverse, Aboriginal and Torres Strait Islanders people) and necessary adjustments are made, such as (but not limited to) access and planning sub processes providing extra support for engagement in Access and Planning. </w:t>
      </w:r>
    </w:p>
    <w:p w14:paraId="3874CDC4" w14:textId="77777777" w:rsidR="00127588" w:rsidRPr="00491BDB" w:rsidRDefault="00127588" w:rsidP="00BC7D83">
      <w:pPr>
        <w:pStyle w:val="Heading2"/>
        <w:rPr>
          <w:lang w:val="en-GB"/>
        </w:rPr>
      </w:pPr>
      <w:bookmarkStart w:id="1249" w:name="_Toc516655220"/>
      <w:bookmarkStart w:id="1250" w:name="_Toc516655775"/>
      <w:bookmarkStart w:id="1251" w:name="_Toc516656330"/>
      <w:bookmarkStart w:id="1252" w:name="_Toc516656885"/>
      <w:bookmarkStart w:id="1253" w:name="_Toc516657440"/>
      <w:bookmarkStart w:id="1254" w:name="_Toc528664084"/>
      <w:r w:rsidRPr="00491BDB">
        <w:rPr>
          <w:lang w:val="en-GB"/>
        </w:rPr>
        <w:t>Early Intervention Programs –Transition to the NDIS</w:t>
      </w:r>
      <w:bookmarkEnd w:id="1249"/>
      <w:bookmarkEnd w:id="1250"/>
      <w:bookmarkEnd w:id="1251"/>
      <w:bookmarkEnd w:id="1252"/>
      <w:bookmarkEnd w:id="1253"/>
      <w:bookmarkEnd w:id="1254"/>
    </w:p>
    <w:p w14:paraId="7406A72D" w14:textId="77777777" w:rsidR="00127588" w:rsidRPr="00491BDB" w:rsidRDefault="00127588" w:rsidP="00127588">
      <w:r w:rsidRPr="00491BDB">
        <w:t xml:space="preserve">Funding for Australian Government Early Intervention programs – Helping Children with Autism (HCWA) and Better Start for Children with Disability (Better Start) – is transitioning to the NDIS. While HCWA and Better Start have provided valuable early intervention support to children, they are due to close when the NDIS is fully rolled out. </w:t>
      </w:r>
    </w:p>
    <w:p w14:paraId="3E48546C" w14:textId="77777777" w:rsidR="00127588" w:rsidRPr="00491BDB" w:rsidRDefault="00127588" w:rsidP="00127588">
      <w:r w:rsidRPr="00491BDB">
        <w:t xml:space="preserve">HCWA and Better Start funding is capped at $12,000 and ceases when the child has turned seven years of age. In contrast, the NDIS delivers a life-long approach and choice and control for families. For these reasons, children can be significantly better off under the NDIS. Since the commencement of the NDIS, 4,923 children have transitioned from HCWA and Better Start to the NDIS (as at 24 November 2016). </w:t>
      </w:r>
    </w:p>
    <w:p w14:paraId="77DB7C70" w14:textId="77777777" w:rsidR="00127588" w:rsidRPr="00491BDB" w:rsidRDefault="00127588" w:rsidP="00127588">
      <w:r w:rsidRPr="00491BDB">
        <w:t xml:space="preserve">Registration services for these programs (i.e. Autism Advisor Services and Registration and Information Services) are funded by the Department of Social Services and provide valuable support during this transition period by providing information and referral services to help families navigate their access to the NDIS. </w:t>
      </w:r>
    </w:p>
    <w:p w14:paraId="3A41C049" w14:textId="77777777" w:rsidR="00127588" w:rsidRPr="00491BDB" w:rsidRDefault="00127588" w:rsidP="00127588">
      <w:r w:rsidRPr="00491BDB">
        <w:t>Children continue to be supported with HCWA or Better Start funding until they have an approved NDIS support plan in place. If a child is assessed by the NDIS as ineligible for a plan, the child continues to access HCWA or Better Start until he or she has exhausted all funds or turns seven years of age, whichever happens first.</w:t>
      </w:r>
    </w:p>
    <w:p w14:paraId="077A8411" w14:textId="77777777" w:rsidR="00127588" w:rsidRPr="00491BDB" w:rsidRDefault="00127588" w:rsidP="00127588">
      <w:r w:rsidRPr="00491BDB">
        <w:t xml:space="preserve">Upon reaching age seven or exhausting available HCWA or Better Start funding, families/carers are provided with information to contact the relevant state/territory disability services. State services remain the primary providers of disability support while awaiting access to the NDIS. </w:t>
      </w:r>
    </w:p>
    <w:p w14:paraId="022947F6" w14:textId="77777777" w:rsidR="00127588" w:rsidRPr="00491BDB" w:rsidRDefault="00127588" w:rsidP="00127588">
      <w:r w:rsidRPr="00491BDB">
        <w:t>Further information is available at the Department of Social Services</w:t>
      </w:r>
      <w:r w:rsidRPr="00491BDB">
        <w:rPr>
          <w:vertAlign w:val="superscript"/>
        </w:rPr>
        <w:footnoteReference w:id="46"/>
      </w:r>
      <w:r w:rsidRPr="00491BDB">
        <w:t xml:space="preserve"> website. </w:t>
      </w:r>
    </w:p>
    <w:p w14:paraId="04BA5C4C" w14:textId="77777777" w:rsidR="00127588" w:rsidRPr="00491BDB" w:rsidRDefault="00127588" w:rsidP="00EE7727">
      <w:pPr>
        <w:pStyle w:val="Heading2"/>
        <w:rPr>
          <w:lang w:val="en-GB"/>
        </w:rPr>
      </w:pPr>
      <w:bookmarkStart w:id="1255" w:name="_Toc516655221"/>
      <w:bookmarkStart w:id="1256" w:name="_Toc516655776"/>
      <w:bookmarkStart w:id="1257" w:name="_Toc516656331"/>
      <w:bookmarkStart w:id="1258" w:name="_Toc516656886"/>
      <w:bookmarkStart w:id="1259" w:name="_Toc516657441"/>
      <w:bookmarkStart w:id="1260" w:name="_Toc528664085"/>
      <w:r w:rsidRPr="00491BDB">
        <w:rPr>
          <w:lang w:val="en-GB"/>
        </w:rPr>
        <w:t>NDIS in Remote Indigenous Communities</w:t>
      </w:r>
      <w:bookmarkEnd w:id="1255"/>
      <w:bookmarkEnd w:id="1256"/>
      <w:bookmarkEnd w:id="1257"/>
      <w:bookmarkEnd w:id="1258"/>
      <w:bookmarkEnd w:id="1259"/>
      <w:bookmarkEnd w:id="1260"/>
    </w:p>
    <w:p w14:paraId="7C737E5D" w14:textId="77777777" w:rsidR="00127588" w:rsidRPr="00491BDB" w:rsidRDefault="00127588" w:rsidP="00127588">
      <w:r w:rsidRPr="00491BDB">
        <w:t>In East Arnhem Land, NT, the Department of the Prime Minister and Cabinet is collaborating with the NDIA, the NT Government and local stakeholders on a pilot NDIS service delivery co-design model for remote Indigenous communities. The community by community approach is based on co-design principles with community elders, families and people with disability to develop tailored strategies to support the market, participants and communities in East Arnhem. This pilot aims to ensure equitable participation in the NDIS and the effective delivery of services to improve outcomes for Aboriginal and Torres Strait Islander people with disability.</w:t>
      </w:r>
    </w:p>
    <w:p w14:paraId="75C3B3CD" w14:textId="77777777" w:rsidR="00127588" w:rsidRPr="00491BDB" w:rsidRDefault="00127588" w:rsidP="00EE7727">
      <w:pPr>
        <w:pStyle w:val="Heading2"/>
        <w:rPr>
          <w:lang w:val="en-GB"/>
        </w:rPr>
      </w:pPr>
      <w:bookmarkStart w:id="1261" w:name="_Toc516655222"/>
      <w:bookmarkStart w:id="1262" w:name="_Toc516655777"/>
      <w:bookmarkStart w:id="1263" w:name="_Toc516656332"/>
      <w:bookmarkStart w:id="1264" w:name="_Toc516656887"/>
      <w:bookmarkStart w:id="1265" w:name="_Toc516657442"/>
      <w:bookmarkStart w:id="1266" w:name="_Toc528664086"/>
      <w:r w:rsidRPr="00491BDB">
        <w:rPr>
          <w:lang w:val="en-GB"/>
        </w:rPr>
        <w:lastRenderedPageBreak/>
        <w:t>NDIS Evaluation</w:t>
      </w:r>
      <w:bookmarkEnd w:id="1261"/>
      <w:bookmarkEnd w:id="1262"/>
      <w:bookmarkEnd w:id="1263"/>
      <w:bookmarkEnd w:id="1264"/>
      <w:bookmarkEnd w:id="1265"/>
      <w:bookmarkEnd w:id="1266"/>
    </w:p>
    <w:p w14:paraId="6FD5C478" w14:textId="77777777" w:rsidR="00A0544F" w:rsidRPr="00491BDB" w:rsidRDefault="00A0544F" w:rsidP="00A0544F">
      <w:r w:rsidRPr="00491BDB">
        <w:t>The NDIS Evaluation is an independent evaluation conducted by a consortium led by the National Institute of Labour Studies (NILS) at Flinders University, SA.</w:t>
      </w:r>
    </w:p>
    <w:p w14:paraId="76DF1951" w14:textId="77777777" w:rsidR="00A0544F" w:rsidRPr="00491BDB" w:rsidRDefault="00A0544F" w:rsidP="00A0544F">
      <w:r w:rsidRPr="00491BDB">
        <w:t>The Evaluation has produced three reports that examine the impact of the NDIS on participants, their families and carers, and the disability support sector as a whole.</w:t>
      </w:r>
    </w:p>
    <w:p w14:paraId="67DB1DA7" w14:textId="77777777" w:rsidR="00A0544F" w:rsidRPr="00491BDB" w:rsidRDefault="00A0544F" w:rsidP="00A0544F">
      <w:r w:rsidRPr="00491BDB">
        <w:t>The NDIS Evaluation Initial Report</w:t>
      </w:r>
      <w:r w:rsidRPr="00491BDB">
        <w:rPr>
          <w:rStyle w:val="FootnoteReference"/>
        </w:rPr>
        <w:footnoteReference w:id="47"/>
      </w:r>
      <w:r w:rsidRPr="00491BDB">
        <w:t xml:space="preserve"> was released in December 2015 and provided findings from the first stage of qualitative fieldwork with NDIS participants. This included their families and carers, disability service providers, and representatives from peak disability organisations. The purpose of the report is to present initial findings to be used as the benchmark for the evaluation in measuring change in outcomes for NDIS participants, their families and carers over time.</w:t>
      </w:r>
    </w:p>
    <w:p w14:paraId="5C0D78CA" w14:textId="77777777" w:rsidR="00A0544F" w:rsidRPr="00491BDB" w:rsidRDefault="00A0544F" w:rsidP="00A0544F">
      <w:r w:rsidRPr="00491BDB">
        <w:t>The NDIS Evaluation Intermediate Report</w:t>
      </w:r>
      <w:r w:rsidRPr="00491BDB">
        <w:rPr>
          <w:rStyle w:val="FootnoteReference"/>
        </w:rPr>
        <w:footnoteReference w:id="48"/>
      </w:r>
      <w:r w:rsidRPr="00491BDB">
        <w:t xml:space="preserve"> released in October 2016 found that, on the whole, the NDIS has improved the wellbeing of NDIS participants and their family members and carers.</w:t>
      </w:r>
    </w:p>
    <w:p w14:paraId="0BDFD785" w14:textId="77777777" w:rsidR="00A0544F" w:rsidRPr="00491BDB" w:rsidRDefault="00A0544F" w:rsidP="00A0544F">
      <w:r w:rsidRPr="00491BDB">
        <w:t>The NDIS Evaluation Intermediate Report found there were increased supports for the majority of respondents (increased hours, frequency and more appropriate equipment), an overall improvement in choice and control including more say over the supports received, the timing of supports, the location and the provider, noting that initially participants did not change providers. The report also found that disability service providers are responding to consumer demand and expanding their range of services.</w:t>
      </w:r>
    </w:p>
    <w:p w14:paraId="255BBFA4" w14:textId="77777777" w:rsidR="00A0544F" w:rsidRPr="00491BDB" w:rsidRDefault="00A0544F" w:rsidP="00A0544F">
      <w:r w:rsidRPr="00491BDB">
        <w:t xml:space="preserve">The second report highlighted some areas of further interest including that choice may be constrained for NDIS participants living in       </w:t>
      </w:r>
      <w:r w:rsidRPr="00491BDB">
        <w:t>non-metropolitan locations with fewer providers, and unmet demand experienced more by those living in rural and remote areas and for older NDIS participants. It also noted that people with mental health and psychosocial disability are more likely to report less choice and control over supports since becoming NDIS participants and that increased economic participation among NDIS participants is considered a long-term process with time needed to develop job-readiness and opportunities for employment.</w:t>
      </w:r>
    </w:p>
    <w:p w14:paraId="4BD3C481" w14:textId="77777777" w:rsidR="00A0544F" w:rsidRPr="00491BDB" w:rsidRDefault="00A0544F" w:rsidP="00A0544F">
      <w:r w:rsidRPr="00491BDB">
        <w:t>The second report stated that demand for disability supports has been exceeding supply, and there is the need to watch the influence of price in the ongoing provision or cessation of some services, with some service providers expressed concern over the NDIA pricing structures.</w:t>
      </w:r>
    </w:p>
    <w:p w14:paraId="16265F1C" w14:textId="77777777" w:rsidR="00A0544F" w:rsidRPr="00491BDB" w:rsidRDefault="00A0544F" w:rsidP="00A0544F">
      <w:r w:rsidRPr="00491BDB">
        <w:t>Findings from the NDIS Evaluation Intermediate Report was explored and expanded upon in the NDIS Evaluation Consolidated Report 2018</w:t>
      </w:r>
      <w:r w:rsidRPr="00491BDB">
        <w:rPr>
          <w:rStyle w:val="FootnoteReference"/>
        </w:rPr>
        <w:footnoteReference w:id="49"/>
      </w:r>
      <w:r w:rsidRPr="00491BDB">
        <w:t>.</w:t>
      </w:r>
    </w:p>
    <w:p w14:paraId="591B6B45" w14:textId="77777777" w:rsidR="00A0544F" w:rsidRPr="00491BDB" w:rsidRDefault="00A0544F" w:rsidP="00A0544F">
      <w:r w:rsidRPr="00491BDB">
        <w:t>Further information is available at the Department of Social Services</w:t>
      </w:r>
      <w:r w:rsidRPr="00491BDB">
        <w:rPr>
          <w:vertAlign w:val="superscript"/>
        </w:rPr>
        <w:footnoteReference w:id="50"/>
      </w:r>
      <w:r w:rsidRPr="00491BDB">
        <w:t xml:space="preserve"> website.</w:t>
      </w:r>
    </w:p>
    <w:p w14:paraId="0BEF1574" w14:textId="77777777" w:rsidR="00127588" w:rsidRPr="00491BDB" w:rsidRDefault="00127588" w:rsidP="00EE7727">
      <w:pPr>
        <w:pStyle w:val="Heading2"/>
        <w:rPr>
          <w:lang w:val="en-GB"/>
        </w:rPr>
      </w:pPr>
      <w:bookmarkStart w:id="1267" w:name="_Toc516655223"/>
      <w:bookmarkStart w:id="1268" w:name="_Toc516655778"/>
      <w:bookmarkStart w:id="1269" w:name="_Toc516656333"/>
      <w:bookmarkStart w:id="1270" w:name="_Toc516656888"/>
      <w:bookmarkStart w:id="1271" w:name="_Toc516657443"/>
      <w:bookmarkStart w:id="1272" w:name="_Toc528664087"/>
      <w:r w:rsidRPr="00491BDB">
        <w:rPr>
          <w:lang w:val="en-GB"/>
        </w:rPr>
        <w:t>Indigenous Advancement Strategy</w:t>
      </w:r>
      <w:bookmarkEnd w:id="1267"/>
      <w:bookmarkEnd w:id="1268"/>
      <w:bookmarkEnd w:id="1269"/>
      <w:bookmarkEnd w:id="1270"/>
      <w:bookmarkEnd w:id="1271"/>
      <w:bookmarkEnd w:id="1272"/>
    </w:p>
    <w:p w14:paraId="6E16BF61" w14:textId="77777777" w:rsidR="00127588" w:rsidRPr="00491BDB" w:rsidRDefault="00127588" w:rsidP="00127588">
      <w:r w:rsidRPr="00491BDB">
        <w:t>The Department of the Prime Minister and Cabinet revised the guidelines for the Indigenous Advancement Strategy in March 2016 to ensure applicants consider the needs of Aboriginal and Torres Strait Islander people with disability. As a result of this change, applicants are asked to highlight how their proposal supports one or more of the six policy outcome areas outlined in the National Disability Strategy.</w:t>
      </w:r>
    </w:p>
    <w:p w14:paraId="79B8EDF0" w14:textId="77777777" w:rsidR="00127588" w:rsidRPr="00491BDB" w:rsidRDefault="00127588" w:rsidP="00EE7727">
      <w:pPr>
        <w:pStyle w:val="Heading2"/>
        <w:rPr>
          <w:lang w:val="en-GB"/>
        </w:rPr>
      </w:pPr>
      <w:bookmarkStart w:id="1273" w:name="_Toc516655224"/>
      <w:bookmarkStart w:id="1274" w:name="_Toc516655779"/>
      <w:bookmarkStart w:id="1275" w:name="_Toc516656334"/>
      <w:bookmarkStart w:id="1276" w:name="_Toc516656889"/>
      <w:bookmarkStart w:id="1277" w:name="_Toc516657444"/>
      <w:bookmarkStart w:id="1278" w:name="_Toc528664088"/>
      <w:r w:rsidRPr="00491BDB">
        <w:rPr>
          <w:lang w:val="en-GB"/>
        </w:rPr>
        <w:lastRenderedPageBreak/>
        <w:t>Outcome 5 – Learning and Skills</w:t>
      </w:r>
      <w:bookmarkEnd w:id="1273"/>
      <w:bookmarkEnd w:id="1274"/>
      <w:bookmarkEnd w:id="1275"/>
      <w:bookmarkEnd w:id="1276"/>
      <w:bookmarkEnd w:id="1277"/>
      <w:bookmarkEnd w:id="1278"/>
    </w:p>
    <w:p w14:paraId="468CFA36" w14:textId="77777777" w:rsidR="00127588" w:rsidRPr="00491BDB" w:rsidRDefault="00127588" w:rsidP="00465E4C">
      <w:pPr>
        <w:pStyle w:val="Heading3"/>
        <w:rPr>
          <w:lang w:val="en-GB"/>
        </w:rPr>
      </w:pPr>
      <w:bookmarkStart w:id="1279" w:name="_Toc528664089"/>
      <w:r w:rsidRPr="00491BDB">
        <w:rPr>
          <w:lang w:val="en-GB"/>
        </w:rPr>
        <w:t>People with disability achieve their full potential through their participation in an inclusive high quality education system that is responsive to their needs. People with disability have opportunities to continue learning throughout their lives</w:t>
      </w:r>
      <w:bookmarkEnd w:id="1279"/>
    </w:p>
    <w:p w14:paraId="2967C45B" w14:textId="77777777" w:rsidR="00127588" w:rsidRPr="00491BDB" w:rsidRDefault="00127588" w:rsidP="00EE7727">
      <w:pPr>
        <w:pStyle w:val="Heading2"/>
        <w:rPr>
          <w:lang w:val="en-GB"/>
        </w:rPr>
      </w:pPr>
      <w:bookmarkStart w:id="1280" w:name="_Toc516655225"/>
      <w:bookmarkStart w:id="1281" w:name="_Toc516655780"/>
      <w:bookmarkStart w:id="1282" w:name="_Toc516656335"/>
      <w:bookmarkStart w:id="1283" w:name="_Toc516656890"/>
      <w:bookmarkStart w:id="1284" w:name="_Toc516657445"/>
      <w:bookmarkStart w:id="1285" w:name="_Toc528664090"/>
      <w:r w:rsidRPr="00491BDB">
        <w:rPr>
          <w:lang w:val="en-GB"/>
        </w:rPr>
        <w:t>National Partnership Agreement on Skills Reform</w:t>
      </w:r>
      <w:bookmarkEnd w:id="1280"/>
      <w:bookmarkEnd w:id="1281"/>
      <w:bookmarkEnd w:id="1282"/>
      <w:bookmarkEnd w:id="1283"/>
      <w:bookmarkEnd w:id="1284"/>
      <w:bookmarkEnd w:id="1285"/>
    </w:p>
    <w:p w14:paraId="0CE4AFA1" w14:textId="77777777" w:rsidR="00127588" w:rsidRPr="00491BDB" w:rsidRDefault="00127588" w:rsidP="00127588">
      <w:r w:rsidRPr="00491BDB">
        <w:t xml:space="preserve">The National Partnership Agreement on Skills Reform commits all governments to increasing the level of workforce participation and improving training participation and qualification completions. </w:t>
      </w:r>
    </w:p>
    <w:p w14:paraId="3C325B6D" w14:textId="77777777" w:rsidR="00127588" w:rsidRPr="00491BDB" w:rsidRDefault="00127588" w:rsidP="00127588">
      <w:r w:rsidRPr="00491BDB">
        <w:t xml:space="preserve">As part of the National Partnership, states and territories committed to contribute to the national target of 375,000 additional qualification completions over the life of the National Partnership. </w:t>
      </w:r>
    </w:p>
    <w:p w14:paraId="72EA3751" w14:textId="77777777" w:rsidR="00127588" w:rsidRPr="00491BDB" w:rsidRDefault="00127588" w:rsidP="00127588">
      <w:r w:rsidRPr="00491BDB">
        <w:t>Each jurisdiction was also required to identify additional targets for improvements in commencements or completions in areas of priority. Five jurisdictions (Victoria, Queensland, WA, SA and ACT) chose to nominate targets for students with disability.</w:t>
      </w:r>
    </w:p>
    <w:p w14:paraId="1E590CA6" w14:textId="77777777" w:rsidR="00127588" w:rsidRPr="00491BDB" w:rsidRDefault="00127588" w:rsidP="00EE7727">
      <w:pPr>
        <w:pStyle w:val="Heading2"/>
        <w:rPr>
          <w:lang w:val="en-GB"/>
        </w:rPr>
      </w:pPr>
      <w:bookmarkStart w:id="1286" w:name="_Toc516655226"/>
      <w:bookmarkStart w:id="1287" w:name="_Toc516655781"/>
      <w:bookmarkStart w:id="1288" w:name="_Toc516656336"/>
      <w:bookmarkStart w:id="1289" w:name="_Toc516656891"/>
      <w:bookmarkStart w:id="1290" w:name="_Toc516657446"/>
      <w:bookmarkStart w:id="1291" w:name="_Toc528664091"/>
      <w:r w:rsidRPr="00491BDB">
        <w:rPr>
          <w:lang w:val="en-GB"/>
        </w:rPr>
        <w:t>Standards for Registered Training Organisations 2015</w:t>
      </w:r>
      <w:bookmarkEnd w:id="1286"/>
      <w:bookmarkEnd w:id="1287"/>
      <w:bookmarkEnd w:id="1288"/>
      <w:bookmarkEnd w:id="1289"/>
      <w:bookmarkEnd w:id="1290"/>
      <w:bookmarkEnd w:id="1291"/>
    </w:p>
    <w:p w14:paraId="5946F746" w14:textId="77777777" w:rsidR="00127588" w:rsidRPr="00491BDB" w:rsidRDefault="00127588" w:rsidP="00127588">
      <w:r w:rsidRPr="00491BDB">
        <w:t xml:space="preserve">The </w:t>
      </w:r>
      <w:r w:rsidRPr="00491BDB">
        <w:rPr>
          <w:i/>
          <w:iCs/>
        </w:rPr>
        <w:t xml:space="preserve">Standards for Registered Training Organisations 2015 </w:t>
      </w:r>
      <w:r w:rsidRPr="00491BDB">
        <w:t xml:space="preserve">make Registered Training Organisations (RTOs) responsible for ensuring prospective students are well informed about their training. </w:t>
      </w:r>
    </w:p>
    <w:p w14:paraId="12891066" w14:textId="77777777" w:rsidR="00127588" w:rsidRPr="00491BDB" w:rsidRDefault="00127588" w:rsidP="00127588">
      <w:r w:rsidRPr="00491BDB">
        <w:t xml:space="preserve">The RTO Standards require RTOs ensure their training strategies enable each learner to meet the requirements for each unit of competency, including giving regard to the existing skills, knowledge and experience of the learner. Where appropriate, the RTO should make reasonable adjustments to take into consideration the individual learner’s needs. These reasonable </w:t>
      </w:r>
      <w:r w:rsidRPr="00491BDB">
        <w:t xml:space="preserve">adjustments can include modifications for people with disability and RTOs are required to comply with the </w:t>
      </w:r>
      <w:r w:rsidRPr="00491BDB">
        <w:rPr>
          <w:i/>
          <w:iCs/>
        </w:rPr>
        <w:t>Disability Discrimination Act 1992</w:t>
      </w:r>
      <w:r w:rsidRPr="00491BDB">
        <w:t>.</w:t>
      </w:r>
    </w:p>
    <w:p w14:paraId="2F46D5F9" w14:textId="77777777" w:rsidR="00127588" w:rsidRPr="00491BDB" w:rsidRDefault="00127588" w:rsidP="00127588">
      <w:r w:rsidRPr="00491BDB">
        <w:t xml:space="preserve">The RTO Standards came into effect from </w:t>
      </w:r>
      <w:r w:rsidRPr="00491BDB">
        <w:br/>
        <w:t>1 January 2015.</w:t>
      </w:r>
    </w:p>
    <w:p w14:paraId="4B8B7EC8" w14:textId="77777777" w:rsidR="00127588" w:rsidRPr="00491BDB" w:rsidRDefault="00127588" w:rsidP="00F56EDA">
      <w:pPr>
        <w:pStyle w:val="Heading2"/>
        <w:rPr>
          <w:lang w:val="en-GB"/>
        </w:rPr>
      </w:pPr>
      <w:bookmarkStart w:id="1292" w:name="_Toc516655227"/>
      <w:bookmarkStart w:id="1293" w:name="_Toc516655782"/>
      <w:bookmarkStart w:id="1294" w:name="_Toc516656337"/>
      <w:bookmarkStart w:id="1295" w:name="_Toc516656892"/>
      <w:bookmarkStart w:id="1296" w:name="_Toc516657447"/>
      <w:bookmarkStart w:id="1297" w:name="_Toc528664092"/>
      <w:r w:rsidRPr="00491BDB">
        <w:rPr>
          <w:lang w:val="en-GB"/>
        </w:rPr>
        <w:t>Removing Barriers to Higher Education</w:t>
      </w:r>
      <w:bookmarkEnd w:id="1292"/>
      <w:bookmarkEnd w:id="1293"/>
      <w:bookmarkEnd w:id="1294"/>
      <w:bookmarkEnd w:id="1295"/>
      <w:bookmarkEnd w:id="1296"/>
      <w:bookmarkEnd w:id="1297"/>
    </w:p>
    <w:p w14:paraId="418BA9E1" w14:textId="77777777" w:rsidR="00127588" w:rsidRPr="00491BDB" w:rsidRDefault="00127588" w:rsidP="00127588">
      <w:r w:rsidRPr="00491BDB">
        <w:t xml:space="preserve">The </w:t>
      </w:r>
      <w:r w:rsidRPr="00491BDB">
        <w:rPr>
          <w:i/>
          <w:iCs/>
        </w:rPr>
        <w:t xml:space="preserve">Higher Education Standards Framework (Threshold Standards) 2015 </w:t>
      </w:r>
      <w:r w:rsidRPr="00491BDB">
        <w:t xml:space="preserve">(HESF) is a legislative instrument that represents the minimum acceptable requirements for the provision of higher education in or from Australia by higher education providers registered under the </w:t>
      </w:r>
      <w:r w:rsidRPr="00491BDB">
        <w:rPr>
          <w:i/>
          <w:iCs/>
        </w:rPr>
        <w:t>Tertiary Education Quality and Standards Act 2011</w:t>
      </w:r>
      <w:r w:rsidRPr="00491BDB">
        <w:t>. The rights of people with disability are supported under the HESF by ensuring that higher education providers ensure their policies and operations take account of the specific needs of people with disability from a range of perspectives, including the academic and physical environments and student support needs.</w:t>
      </w:r>
    </w:p>
    <w:p w14:paraId="2600F3CF" w14:textId="77777777" w:rsidR="00127588" w:rsidRPr="00491BDB" w:rsidRDefault="00127588" w:rsidP="00127588">
      <w:r w:rsidRPr="00491BDB">
        <w:t xml:space="preserve">Enrolments at university by students with disability have increased by 54.6 per cent since 2010 (36,966 enrolments in 2010 to 57,154 enrolments in 2015). This is a higher rate of increase than that for the general student population, which has increased by 21.2 per cent since 2010 (807,626 enrolments in 2010 to 978,595 enrolments in 2015). Around 5.8 per cent of all students identified as having disability in 2015, up from 4.6 per cent in 2010. It is unclear how much of this increase can be attributed to an increase in actual students with disability attending university, rather than an increase in the willingness of students to self-identify as having disability. </w:t>
      </w:r>
    </w:p>
    <w:p w14:paraId="0D96023A" w14:textId="77777777" w:rsidR="00127588" w:rsidRPr="00491BDB" w:rsidRDefault="00127588" w:rsidP="00F56EDA">
      <w:pPr>
        <w:pStyle w:val="Heading2"/>
        <w:rPr>
          <w:lang w:val="en-GB"/>
        </w:rPr>
      </w:pPr>
      <w:bookmarkStart w:id="1298" w:name="_Toc516655228"/>
      <w:bookmarkStart w:id="1299" w:name="_Toc516655783"/>
      <w:bookmarkStart w:id="1300" w:name="_Toc516656338"/>
      <w:bookmarkStart w:id="1301" w:name="_Toc516656893"/>
      <w:bookmarkStart w:id="1302" w:name="_Toc516657448"/>
      <w:bookmarkStart w:id="1303" w:name="_Toc528664093"/>
      <w:r w:rsidRPr="00491BDB">
        <w:rPr>
          <w:lang w:val="en-GB"/>
        </w:rPr>
        <w:t>Dandelion Program</w:t>
      </w:r>
      <w:bookmarkEnd w:id="1298"/>
      <w:bookmarkEnd w:id="1299"/>
      <w:bookmarkEnd w:id="1300"/>
      <w:bookmarkEnd w:id="1301"/>
      <w:bookmarkEnd w:id="1302"/>
      <w:bookmarkEnd w:id="1303"/>
    </w:p>
    <w:p w14:paraId="4EE01D1F" w14:textId="77777777" w:rsidR="00127588" w:rsidRPr="00491BDB" w:rsidRDefault="00127588" w:rsidP="00127588">
      <w:r w:rsidRPr="00491BDB">
        <w:t xml:space="preserve">The Australian Government Department of Human Services Dandelion Program was a finalist in the 2016 National Disability Awards - Excellence in Education and Training category. The Dandelion Program, developed and implemented in collaboration with Hewlett </w:t>
      </w:r>
      <w:r w:rsidRPr="00491BDB">
        <w:lastRenderedPageBreak/>
        <w:t>Packard Enterprise and Danish organisation Specialisterne, aims to focus on using the strengths of people with Autism Spectrum Disorder (ASD) and find work that suits them. The Dandelion Program shifts the focus from disability to ability.</w:t>
      </w:r>
    </w:p>
    <w:p w14:paraId="06CA14FE" w14:textId="77777777" w:rsidR="00127588" w:rsidRPr="00491BDB" w:rsidRDefault="00127588" w:rsidP="00127588">
      <w:r w:rsidRPr="00491BDB">
        <w:t xml:space="preserve">In January 2015, the program provided traineeships for 11 people with ASD working in the Department’s ICT software testing hub in Adelaide. The program has expanded to Brisbane and Canberra, and most recently to other government departments. </w:t>
      </w:r>
    </w:p>
    <w:p w14:paraId="119408E0" w14:textId="77777777" w:rsidR="00127588" w:rsidRPr="00491BDB" w:rsidRDefault="00127588" w:rsidP="004B6BC9">
      <w:pPr>
        <w:pStyle w:val="Heading2"/>
        <w:rPr>
          <w:lang w:val="en-GB"/>
        </w:rPr>
      </w:pPr>
      <w:bookmarkStart w:id="1304" w:name="_Toc516655229"/>
      <w:bookmarkStart w:id="1305" w:name="_Toc516655784"/>
      <w:bookmarkStart w:id="1306" w:name="_Toc516656339"/>
      <w:bookmarkStart w:id="1307" w:name="_Toc516656894"/>
      <w:bookmarkStart w:id="1308" w:name="_Toc516657449"/>
      <w:bookmarkStart w:id="1309" w:name="_Toc528664094"/>
      <w:r w:rsidRPr="00491BDB">
        <w:rPr>
          <w:lang w:val="en-GB"/>
        </w:rPr>
        <w:t>Outcome 6 – Health and Wellbeing</w:t>
      </w:r>
      <w:bookmarkEnd w:id="1304"/>
      <w:bookmarkEnd w:id="1305"/>
      <w:bookmarkEnd w:id="1306"/>
      <w:bookmarkEnd w:id="1307"/>
      <w:bookmarkEnd w:id="1308"/>
      <w:bookmarkEnd w:id="1309"/>
    </w:p>
    <w:p w14:paraId="7725407B" w14:textId="77777777" w:rsidR="00127588" w:rsidRPr="00491BDB" w:rsidRDefault="00127588" w:rsidP="004B6BC9">
      <w:pPr>
        <w:pStyle w:val="Heading3"/>
      </w:pPr>
      <w:bookmarkStart w:id="1310" w:name="_Toc516655230"/>
      <w:bookmarkStart w:id="1311" w:name="_Toc516655785"/>
      <w:bookmarkStart w:id="1312" w:name="_Toc516656340"/>
      <w:bookmarkStart w:id="1313" w:name="_Toc516656895"/>
      <w:bookmarkStart w:id="1314" w:name="_Toc516657450"/>
      <w:bookmarkStart w:id="1315" w:name="_Toc528664095"/>
      <w:r w:rsidRPr="00491BDB">
        <w:rPr>
          <w:lang w:val="en-GB"/>
        </w:rPr>
        <w:t>People with disability attain highest possible health and wellbeing outcomes throughout their lives</w:t>
      </w:r>
      <w:bookmarkEnd w:id="1310"/>
      <w:bookmarkEnd w:id="1311"/>
      <w:bookmarkEnd w:id="1312"/>
      <w:bookmarkEnd w:id="1313"/>
      <w:bookmarkEnd w:id="1314"/>
      <w:bookmarkEnd w:id="1315"/>
    </w:p>
    <w:p w14:paraId="6B2796FB" w14:textId="77777777" w:rsidR="00127588" w:rsidRPr="00491BDB" w:rsidRDefault="00127588" w:rsidP="004B6BC9">
      <w:pPr>
        <w:pStyle w:val="Heading2"/>
        <w:rPr>
          <w:lang w:val="en-GB"/>
        </w:rPr>
      </w:pPr>
      <w:bookmarkStart w:id="1316" w:name="_Toc516655231"/>
      <w:bookmarkStart w:id="1317" w:name="_Toc516655786"/>
      <w:bookmarkStart w:id="1318" w:name="_Toc516656341"/>
      <w:bookmarkStart w:id="1319" w:name="_Toc516656896"/>
      <w:bookmarkStart w:id="1320" w:name="_Toc516657451"/>
      <w:bookmarkStart w:id="1321" w:name="_Toc528664096"/>
      <w:r w:rsidRPr="00491BDB">
        <w:rPr>
          <w:lang w:val="en-GB"/>
        </w:rPr>
        <w:t>Partners in Recovery Initiative</w:t>
      </w:r>
      <w:bookmarkEnd w:id="1316"/>
      <w:bookmarkEnd w:id="1317"/>
      <w:bookmarkEnd w:id="1318"/>
      <w:bookmarkEnd w:id="1319"/>
      <w:bookmarkEnd w:id="1320"/>
      <w:bookmarkEnd w:id="1321"/>
    </w:p>
    <w:p w14:paraId="68D81564" w14:textId="77777777" w:rsidR="00127588" w:rsidRPr="00491BDB" w:rsidRDefault="00127588" w:rsidP="00127588">
      <w:r w:rsidRPr="00491BDB">
        <w:t>The aims of the Partners in Recovery (PIR) initiative are to better support people with severe and persistent mental illness with complex needs, and their carers and families, by getting services and supports from multiple sectors they come into contact with (and could benefit from) to work in a more collaborative, coordinated, and integrated way.</w:t>
      </w:r>
    </w:p>
    <w:p w14:paraId="44B9810F" w14:textId="77777777" w:rsidR="00127588" w:rsidRPr="00491BDB" w:rsidRDefault="00127588" w:rsidP="00127588">
      <w:r w:rsidRPr="00491BDB">
        <w:t>Between 1 January 2015 and 30 December 2016 PIR was targeted at approximately 20,000 people within the 18-64 year age group having severe and persistent mental illness with complex, multi</w:t>
      </w:r>
      <w:r w:rsidR="00D41884" w:rsidRPr="00491BDB">
        <w:noBreakHyphen/>
      </w:r>
      <w:r w:rsidRPr="00491BDB">
        <w:t>agency support needs.</w:t>
      </w:r>
    </w:p>
    <w:p w14:paraId="1B98ED39" w14:textId="77777777" w:rsidR="00127588" w:rsidRPr="00491BDB" w:rsidRDefault="00127588" w:rsidP="00127588">
      <w:r w:rsidRPr="00491BDB">
        <w:t>PIR organisations are funded to 30 June 2019 to ensure service continuity to clients and to support transition of eligible clients to the NDIS. Organisations are also funded to support clients not eligible for the NDIS until Continuity of Support arrangements are finalised.</w:t>
      </w:r>
    </w:p>
    <w:p w14:paraId="54D17634" w14:textId="77777777" w:rsidR="00127588" w:rsidRPr="00491BDB" w:rsidRDefault="00127588" w:rsidP="00127588">
      <w:r w:rsidRPr="00491BDB">
        <w:t>Further information about PIR is available at the Department of Health</w:t>
      </w:r>
      <w:r w:rsidRPr="00491BDB">
        <w:rPr>
          <w:rStyle w:val="FootnoteReference"/>
        </w:rPr>
        <w:footnoteReference w:id="51"/>
      </w:r>
      <w:r w:rsidRPr="00491BDB">
        <w:rPr>
          <w:rStyle w:val="FootnoteReference"/>
        </w:rPr>
        <w:t xml:space="preserve"> </w:t>
      </w:r>
      <w:r w:rsidRPr="00491BDB">
        <w:t>website.</w:t>
      </w:r>
    </w:p>
    <w:p w14:paraId="02B08236" w14:textId="77777777" w:rsidR="00127588" w:rsidRPr="00491BDB" w:rsidRDefault="00127588" w:rsidP="004B6BC9">
      <w:pPr>
        <w:pStyle w:val="Heading2"/>
        <w:rPr>
          <w:lang w:val="en-GB"/>
        </w:rPr>
      </w:pPr>
      <w:bookmarkStart w:id="1322" w:name="_Toc516655232"/>
      <w:bookmarkStart w:id="1323" w:name="_Toc516655787"/>
      <w:bookmarkStart w:id="1324" w:name="_Toc516656342"/>
      <w:bookmarkStart w:id="1325" w:name="_Toc516656897"/>
      <w:bookmarkStart w:id="1326" w:name="_Toc516657452"/>
      <w:bookmarkStart w:id="1327" w:name="_Toc528664097"/>
      <w:r w:rsidRPr="00491BDB">
        <w:rPr>
          <w:lang w:val="en-GB"/>
        </w:rPr>
        <w:t>National Health and Medical Research Council</w:t>
      </w:r>
      <w:bookmarkEnd w:id="1322"/>
      <w:bookmarkEnd w:id="1323"/>
      <w:bookmarkEnd w:id="1324"/>
      <w:bookmarkEnd w:id="1325"/>
      <w:bookmarkEnd w:id="1326"/>
      <w:bookmarkEnd w:id="1327"/>
    </w:p>
    <w:p w14:paraId="487FF283" w14:textId="77777777" w:rsidR="00127588" w:rsidRPr="00491BDB" w:rsidRDefault="00127588" w:rsidP="00127588">
      <w:r w:rsidRPr="00491BDB">
        <w:t xml:space="preserve">The National Health and Medical Research Council (NHMRC) is Australia’s leading expert body promoting the development and maintenance of public and individual health standards and the provision of public funding for health and medical research. </w:t>
      </w:r>
    </w:p>
    <w:p w14:paraId="6F875B77" w14:textId="77777777" w:rsidR="00127588" w:rsidRPr="00491BDB" w:rsidRDefault="00127588" w:rsidP="00127588">
      <w:r w:rsidRPr="00491BDB">
        <w:t>The scope and reach of NHMRC’s activities are broad, with the agency spanning a wide range of health topics in the various aspects of its work – from guideline development and advice to funding the highest quality research as determined by peer review. Some relevant achievements are highlighted below.</w:t>
      </w:r>
    </w:p>
    <w:p w14:paraId="36CCC6D6" w14:textId="77777777" w:rsidR="00127588" w:rsidRPr="00491BDB" w:rsidRDefault="00127588" w:rsidP="00465E4C">
      <w:pPr>
        <w:pStyle w:val="Heading3"/>
        <w:rPr>
          <w:lang w:val="en-GB"/>
        </w:rPr>
      </w:pPr>
      <w:bookmarkStart w:id="1328" w:name="_Toc516655233"/>
      <w:bookmarkStart w:id="1329" w:name="_Toc516655788"/>
      <w:bookmarkStart w:id="1330" w:name="_Toc516656343"/>
      <w:bookmarkStart w:id="1331" w:name="_Toc516656898"/>
      <w:bookmarkStart w:id="1332" w:name="_Toc516657453"/>
      <w:bookmarkStart w:id="1333" w:name="_Toc528664098"/>
      <w:r w:rsidRPr="00491BDB">
        <w:rPr>
          <w:lang w:val="en-GB"/>
        </w:rPr>
        <w:t>Funding for health and medical research relating to disability</w:t>
      </w:r>
      <w:bookmarkEnd w:id="1328"/>
      <w:bookmarkEnd w:id="1329"/>
      <w:bookmarkEnd w:id="1330"/>
      <w:bookmarkEnd w:id="1331"/>
      <w:bookmarkEnd w:id="1332"/>
      <w:bookmarkEnd w:id="1333"/>
    </w:p>
    <w:p w14:paraId="68F4DB14" w14:textId="77777777" w:rsidR="00127588" w:rsidRPr="00491BDB" w:rsidRDefault="00127588" w:rsidP="00127588">
      <w:r w:rsidRPr="00491BDB">
        <w:t xml:space="preserve">NHMRC awards significant funding for high-quality research in many different areas relevant to disability. Some examples include: </w:t>
      </w:r>
    </w:p>
    <w:p w14:paraId="14857838" w14:textId="77777777" w:rsidR="00127588" w:rsidRPr="00491BDB" w:rsidRDefault="00127588" w:rsidP="0077000F">
      <w:pPr>
        <w:pStyle w:val="Bullets"/>
      </w:pPr>
      <w:r w:rsidRPr="00491BDB">
        <w:t>Program Grant: Musculoskeletal pain and disability: improving outcomes through conservative interventions, $8.38 million over five years</w:t>
      </w:r>
    </w:p>
    <w:p w14:paraId="5F61A9AC" w14:textId="77777777" w:rsidR="00127588" w:rsidRPr="00491BDB" w:rsidRDefault="00127588" w:rsidP="0077000F">
      <w:pPr>
        <w:pStyle w:val="Bullets"/>
      </w:pPr>
      <w:r w:rsidRPr="00491BDB">
        <w:t>Program Grant: Mental health of young people with developmental disabilities, $5.61 million over five years</w:t>
      </w:r>
    </w:p>
    <w:p w14:paraId="40B72791" w14:textId="77777777" w:rsidR="00127588" w:rsidRPr="00491BDB" w:rsidRDefault="00127588" w:rsidP="0077000F">
      <w:pPr>
        <w:pStyle w:val="Bullets"/>
      </w:pPr>
      <w:r w:rsidRPr="00491BDB">
        <w:t>Centre for Research Excellence in Traumatic brain injury rehabilitation, $2.67 million over five years</w:t>
      </w:r>
    </w:p>
    <w:p w14:paraId="4D75B7B9" w14:textId="77777777" w:rsidR="00127588" w:rsidRPr="00491BDB" w:rsidRDefault="00127588" w:rsidP="0077000F">
      <w:pPr>
        <w:pStyle w:val="Bullets"/>
      </w:pPr>
      <w:r w:rsidRPr="00491BDB">
        <w:t>Centre for Research Excellence in Cerebral Palsy, $2.59 million over five years</w:t>
      </w:r>
    </w:p>
    <w:p w14:paraId="38160A13" w14:textId="77777777" w:rsidR="00127588" w:rsidRPr="00491BDB" w:rsidRDefault="00127588" w:rsidP="0077000F">
      <w:pPr>
        <w:pStyle w:val="Bullets"/>
      </w:pPr>
      <w:r w:rsidRPr="00491BDB">
        <w:t>Centre of Research Excellence in Disability and Health, $2.48 million over five years</w:t>
      </w:r>
    </w:p>
    <w:p w14:paraId="408D5AE3" w14:textId="77777777" w:rsidR="00127588" w:rsidRPr="00491BDB" w:rsidRDefault="00127588" w:rsidP="0077000F">
      <w:pPr>
        <w:pStyle w:val="Bullets"/>
      </w:pPr>
      <w:r w:rsidRPr="00491BDB">
        <w:t>Understanding health service system needs for people with intellectual disability, $1.2 million over five years</w:t>
      </w:r>
    </w:p>
    <w:p w14:paraId="09E48418" w14:textId="77777777" w:rsidR="00127588" w:rsidRPr="00491BDB" w:rsidRDefault="00127588" w:rsidP="0077000F">
      <w:pPr>
        <w:pStyle w:val="Bullets"/>
      </w:pPr>
      <w:r w:rsidRPr="00491BDB">
        <w:t>Improving the mental health outcomes of people with an intellectual disability, $1.18 million over five years</w:t>
      </w:r>
    </w:p>
    <w:p w14:paraId="1EAC4717" w14:textId="77777777" w:rsidR="00127588" w:rsidRPr="00491BDB" w:rsidRDefault="00127588" w:rsidP="0077000F">
      <w:pPr>
        <w:pStyle w:val="Bullets"/>
      </w:pPr>
      <w:r w:rsidRPr="00491BDB">
        <w:lastRenderedPageBreak/>
        <w:t>Increasing participation in exercise among youth with disability, $857,941 over three years</w:t>
      </w:r>
    </w:p>
    <w:p w14:paraId="523003F0" w14:textId="77777777" w:rsidR="00127588" w:rsidRPr="00491BDB" w:rsidRDefault="00127588" w:rsidP="0077000F">
      <w:pPr>
        <w:pStyle w:val="Bullets"/>
      </w:pPr>
      <w:r w:rsidRPr="00491BDB">
        <w:t>Understanding determinants of child disability, $697,605 over five years</w:t>
      </w:r>
    </w:p>
    <w:p w14:paraId="1713EC13" w14:textId="77777777" w:rsidR="00127588" w:rsidRPr="00491BDB" w:rsidRDefault="00127588" w:rsidP="0077000F">
      <w:pPr>
        <w:pStyle w:val="Bullets"/>
      </w:pPr>
      <w:r w:rsidRPr="00491BDB">
        <w:t>Early identification of disability to inform better care and health outcomes in high risk patients, $97,000 over 12 months.</w:t>
      </w:r>
    </w:p>
    <w:p w14:paraId="72545F3A" w14:textId="77777777" w:rsidR="00127588" w:rsidRPr="00491BDB" w:rsidRDefault="00127588" w:rsidP="0092154D">
      <w:pPr>
        <w:pStyle w:val="Heading3"/>
        <w:rPr>
          <w:lang w:val="en-GB"/>
        </w:rPr>
      </w:pPr>
      <w:bookmarkStart w:id="1334" w:name="_Toc516655234"/>
      <w:bookmarkStart w:id="1335" w:name="_Toc516655789"/>
      <w:bookmarkStart w:id="1336" w:name="_Toc516656344"/>
      <w:bookmarkStart w:id="1337" w:name="_Toc516656899"/>
      <w:bookmarkStart w:id="1338" w:name="_Toc516657454"/>
      <w:bookmarkStart w:id="1339" w:name="_Toc528664099"/>
      <w:r w:rsidRPr="00491BDB">
        <w:rPr>
          <w:lang w:val="en-GB"/>
        </w:rPr>
        <w:t>Hearing Loss Prevention Program</w:t>
      </w:r>
      <w:bookmarkEnd w:id="1334"/>
      <w:bookmarkEnd w:id="1335"/>
      <w:bookmarkEnd w:id="1336"/>
      <w:bookmarkEnd w:id="1337"/>
      <w:bookmarkEnd w:id="1338"/>
      <w:bookmarkEnd w:id="1339"/>
      <w:r w:rsidRPr="00491BDB">
        <w:rPr>
          <w:lang w:val="en-GB"/>
        </w:rPr>
        <w:t xml:space="preserve"> </w:t>
      </w:r>
    </w:p>
    <w:p w14:paraId="29D63B78" w14:textId="77777777" w:rsidR="00127588" w:rsidRPr="00491BDB" w:rsidRDefault="00127588" w:rsidP="00127588">
      <w:r w:rsidRPr="00491BDB">
        <w:t xml:space="preserve">NHMRC continued to administer active grants awarded via a special initiative under the NHMRC Project Grants scheme, with funding provided by the Department of Health. </w:t>
      </w:r>
    </w:p>
    <w:p w14:paraId="1AB426C4" w14:textId="77777777" w:rsidR="00127588" w:rsidRPr="00491BDB" w:rsidRDefault="00127588" w:rsidP="00127588">
      <w:r w:rsidRPr="00491BDB">
        <w:t xml:space="preserve">The Hearing Loss Prevention Program targets young people, Aboriginal and Torres Strait Islander people and those in the workplace. Research focuses on preventing hearing loss or reducing the impact of hearing loss. </w:t>
      </w:r>
    </w:p>
    <w:p w14:paraId="0C3FDB36" w14:textId="77777777" w:rsidR="00127588" w:rsidRPr="00491BDB" w:rsidRDefault="00127588" w:rsidP="0092154D">
      <w:pPr>
        <w:pStyle w:val="Heading2"/>
        <w:rPr>
          <w:lang w:val="en-GB"/>
        </w:rPr>
      </w:pPr>
      <w:bookmarkStart w:id="1340" w:name="_Toc516655235"/>
      <w:bookmarkStart w:id="1341" w:name="_Toc516655790"/>
      <w:bookmarkStart w:id="1342" w:name="_Toc516656345"/>
      <w:bookmarkStart w:id="1343" w:name="_Toc516656900"/>
      <w:bookmarkStart w:id="1344" w:name="_Toc516657455"/>
      <w:bookmarkStart w:id="1345" w:name="_Toc528664100"/>
      <w:r w:rsidRPr="00491BDB">
        <w:rPr>
          <w:lang w:val="en-GB"/>
        </w:rPr>
        <w:t xml:space="preserve">National Health and Medical Research Council/Consumers Health Forum of Australian Joint </w:t>
      </w:r>
      <w:r w:rsidRPr="00491BDB">
        <w:rPr>
          <w:i/>
          <w:iCs/>
          <w:lang w:val="en-GB"/>
        </w:rPr>
        <w:t>Statement on Consumer and Community Involvement in Health and Medical Research 2016</w:t>
      </w:r>
      <w:bookmarkEnd w:id="1340"/>
      <w:bookmarkEnd w:id="1341"/>
      <w:bookmarkEnd w:id="1342"/>
      <w:bookmarkEnd w:id="1343"/>
      <w:bookmarkEnd w:id="1344"/>
      <w:bookmarkEnd w:id="1345"/>
    </w:p>
    <w:p w14:paraId="08C96E54" w14:textId="77777777" w:rsidR="00127588" w:rsidRPr="00491BDB" w:rsidRDefault="00127588" w:rsidP="00127588">
      <w:r w:rsidRPr="00491BDB">
        <w:t xml:space="preserve">The NHMRC/Consumers Health Forum of Australia joint </w:t>
      </w:r>
      <w:r w:rsidRPr="00491BDB">
        <w:rPr>
          <w:i/>
          <w:iCs/>
        </w:rPr>
        <w:t xml:space="preserve">Statement on Consumer and Community Involvement in Health and Medical Research 2016 </w:t>
      </w:r>
      <w:r w:rsidRPr="00491BDB">
        <w:t>was developed with the aim of supporting consumer and community involvement across all types and levels of health and medical research. The Statement builds on its predecessor, published in 2002</w:t>
      </w:r>
      <w:r w:rsidR="00A37684" w:rsidRPr="00491BDB">
        <w:t>,</w:t>
      </w:r>
      <w:r w:rsidRPr="00491BDB">
        <w:t xml:space="preserve"> and retains the vision of:</w:t>
      </w:r>
    </w:p>
    <w:p w14:paraId="329A3979" w14:textId="77777777" w:rsidR="00127588" w:rsidRPr="00491BDB" w:rsidRDefault="00127588" w:rsidP="00127588">
      <w:pPr>
        <w:rPr>
          <w:i/>
          <w:iCs/>
        </w:rPr>
      </w:pPr>
      <w:r w:rsidRPr="00491BDB">
        <w:rPr>
          <w:i/>
          <w:iCs/>
        </w:rPr>
        <w:t>Consumers, community members, researchers and research organisations working in partnerships, to improve the health and well-being of all Australians through health and medical research.</w:t>
      </w:r>
    </w:p>
    <w:p w14:paraId="619BB032" w14:textId="77777777" w:rsidR="00127588" w:rsidRPr="00491BDB" w:rsidRDefault="00127588" w:rsidP="00127588">
      <w:r w:rsidRPr="00491BDB">
        <w:t xml:space="preserve">The Statement encourages research institutions, researchers and consumer and community </w:t>
      </w:r>
      <w:r w:rsidRPr="00491BDB">
        <w:t>members to work collaboratively to support, facilitate and value the contribution that consumers and community members make to research, and its development, conduct and communication.</w:t>
      </w:r>
    </w:p>
    <w:p w14:paraId="2CC354D1" w14:textId="77777777" w:rsidR="00127588" w:rsidRPr="00491BDB" w:rsidRDefault="00127588" w:rsidP="00127588">
      <w:r w:rsidRPr="00491BDB">
        <w:t>The Statement includes advice specific to research institutions, researchers, consumers and community members to facilitate involvement; and includes a comprehensive list of useful resources. The Statement is available on the NHMRC</w:t>
      </w:r>
      <w:r w:rsidRPr="00491BDB">
        <w:rPr>
          <w:vertAlign w:val="superscript"/>
        </w:rPr>
        <w:footnoteReference w:id="52"/>
      </w:r>
      <w:r w:rsidRPr="00491BDB">
        <w:t xml:space="preserve"> website.</w:t>
      </w:r>
    </w:p>
    <w:p w14:paraId="5C99A9EB" w14:textId="77777777" w:rsidR="00127588" w:rsidRPr="00491BDB" w:rsidRDefault="00127588" w:rsidP="0092154D">
      <w:pPr>
        <w:pStyle w:val="Heading2"/>
        <w:rPr>
          <w:lang w:val="en-GB"/>
        </w:rPr>
      </w:pPr>
      <w:bookmarkStart w:id="1346" w:name="_Toc516655236"/>
      <w:bookmarkStart w:id="1347" w:name="_Toc516655791"/>
      <w:bookmarkStart w:id="1348" w:name="_Toc516656346"/>
      <w:bookmarkStart w:id="1349" w:name="_Toc516656901"/>
      <w:bookmarkStart w:id="1350" w:name="_Toc516657456"/>
      <w:bookmarkStart w:id="1351" w:name="_Toc528664101"/>
      <w:r w:rsidRPr="00491BDB">
        <w:rPr>
          <w:lang w:val="en-GB"/>
        </w:rPr>
        <w:t>Aboriginal and Torres Strait Islander People with Disability Comprehensive Primary Health Care</w:t>
      </w:r>
      <w:bookmarkEnd w:id="1346"/>
      <w:bookmarkEnd w:id="1347"/>
      <w:bookmarkEnd w:id="1348"/>
      <w:bookmarkEnd w:id="1349"/>
      <w:bookmarkEnd w:id="1350"/>
      <w:bookmarkEnd w:id="1351"/>
    </w:p>
    <w:p w14:paraId="0E188DF7" w14:textId="77777777" w:rsidR="00127588" w:rsidRPr="00491BDB" w:rsidRDefault="00127588" w:rsidP="00127588">
      <w:r w:rsidRPr="00491BDB">
        <w:t>Australian Government funded Aboriginal Community Controlled Health Services (ACCHS) deliver comprehensive, culturally appropriate primary health care services to Aboriginal and Torres Strait Islander people, including people with disability, in urban, regional and remote areas. Comprehensive primary health care includes referral to specialists and allied health professionals and assisted transport to appointments.</w:t>
      </w:r>
    </w:p>
    <w:p w14:paraId="5F0AFE4B" w14:textId="77777777" w:rsidR="00127588" w:rsidRPr="00491BDB" w:rsidRDefault="00127588" w:rsidP="00127588">
      <w:r w:rsidRPr="00491BDB">
        <w:t xml:space="preserve">In 2015-16, the Department of Health provided three-year funding agreements to ACCHSs and other organisations to deliver comprehensive primary health care services to Aboriginal and Torres Strait Islander people across Australia. </w:t>
      </w:r>
    </w:p>
    <w:p w14:paraId="43CA5A9D" w14:textId="77777777" w:rsidR="00127588" w:rsidRPr="00491BDB" w:rsidRDefault="00127588" w:rsidP="00127588">
      <w:pPr>
        <w:rPr>
          <w:lang w:val="en-GB"/>
        </w:rPr>
      </w:pPr>
      <w:r w:rsidRPr="00491BDB">
        <w:t>The Rural Health Outreach Fund (RHOF) aims to improve health outcomes for non</w:t>
      </w:r>
      <w:r w:rsidR="0085662C" w:rsidRPr="00491BDB">
        <w:noBreakHyphen/>
      </w:r>
      <w:r w:rsidRPr="00491BDB">
        <w:t xml:space="preserve">Indigenous and Indigenous people living in regional, rural and remote locations by supporting the delivery of outreach health activities, based on needs assessment. Within the broad spectrum of needs, there is a specific emphasis on maternity and paediatric health, eye health, mental health and support for chronic disease management. Organisations funded under the RHOF consider the needs of Aboriginal and Torres Strait Islander </w:t>
      </w:r>
      <w:r w:rsidRPr="00491BDB">
        <w:lastRenderedPageBreak/>
        <w:t>Australians, including those with disability, during the needs and assessment planning process.</w:t>
      </w:r>
    </w:p>
    <w:p w14:paraId="45030AEF" w14:textId="77777777" w:rsidR="00127588" w:rsidRPr="00491BDB" w:rsidRDefault="00127588" w:rsidP="0092154D">
      <w:pPr>
        <w:pStyle w:val="Heading2"/>
        <w:rPr>
          <w:lang w:val="en-GB"/>
        </w:rPr>
      </w:pPr>
      <w:bookmarkStart w:id="1352" w:name="_Toc516655237"/>
      <w:bookmarkStart w:id="1353" w:name="_Toc516655792"/>
      <w:bookmarkStart w:id="1354" w:name="_Toc516656347"/>
      <w:bookmarkStart w:id="1355" w:name="_Toc516656902"/>
      <w:bookmarkStart w:id="1356" w:name="_Toc516657457"/>
      <w:bookmarkStart w:id="1357" w:name="_Toc528664102"/>
      <w:r w:rsidRPr="00491BDB">
        <w:rPr>
          <w:lang w:val="en-GB"/>
        </w:rPr>
        <w:t>Aboriginal and Torres Strait Islander People with Disability Hearing Loss and Eye Health</w:t>
      </w:r>
      <w:bookmarkEnd w:id="1352"/>
      <w:bookmarkEnd w:id="1353"/>
      <w:bookmarkEnd w:id="1354"/>
      <w:bookmarkEnd w:id="1355"/>
      <w:bookmarkEnd w:id="1356"/>
      <w:bookmarkEnd w:id="1357"/>
    </w:p>
    <w:p w14:paraId="20C73AC2" w14:textId="77777777" w:rsidR="00127588" w:rsidRPr="00491BDB" w:rsidRDefault="00127588" w:rsidP="0092154D">
      <w:pPr>
        <w:pStyle w:val="Heading3"/>
        <w:rPr>
          <w:lang w:val="en-GB"/>
        </w:rPr>
      </w:pPr>
      <w:bookmarkStart w:id="1358" w:name="_Toc516655238"/>
      <w:bookmarkStart w:id="1359" w:name="_Toc516655793"/>
      <w:bookmarkStart w:id="1360" w:name="_Toc516656348"/>
      <w:bookmarkStart w:id="1361" w:name="_Toc516656903"/>
      <w:bookmarkStart w:id="1362" w:name="_Toc516657458"/>
      <w:bookmarkStart w:id="1363" w:name="_Toc528664103"/>
      <w:r w:rsidRPr="00491BDB">
        <w:rPr>
          <w:lang w:val="en-GB"/>
        </w:rPr>
        <w:t>Hearing Loss</w:t>
      </w:r>
      <w:bookmarkEnd w:id="1358"/>
      <w:bookmarkEnd w:id="1359"/>
      <w:bookmarkEnd w:id="1360"/>
      <w:bookmarkEnd w:id="1361"/>
      <w:bookmarkEnd w:id="1362"/>
      <w:bookmarkEnd w:id="1363"/>
    </w:p>
    <w:p w14:paraId="1625E657" w14:textId="77777777" w:rsidR="00127588" w:rsidRPr="00491BDB" w:rsidRDefault="00127588" w:rsidP="00127588">
      <w:r w:rsidRPr="00491BDB">
        <w:t>Under Community Service Obligations (CSO) with Australian Hearing, free hearing services are available for all Aboriginal and Torres Strait Islander children and youth under 26 years old and many adults. Services offered include hearing tests and fitting of hearing aids; support for schools where many children have hearing problems; hearing health meetings with community members; and hearing health training for healthcare workers.</w:t>
      </w:r>
    </w:p>
    <w:p w14:paraId="4702647B" w14:textId="77777777" w:rsidR="00127588" w:rsidRPr="00491BDB" w:rsidRDefault="00127588" w:rsidP="00127588">
      <w:r w:rsidRPr="00491BDB">
        <w:t xml:space="preserve">The Department of Health’s 2015-2018 Memorandum of Agreement with Australian Hearing has implemented Key Performance Indicators aimed at improving coordination, access, effectiveness, and efficiency of services to clients with specialised needs, including a number of key performance indicators specific to Aboriginal and Torres Strait Islander people. </w:t>
      </w:r>
    </w:p>
    <w:p w14:paraId="41D5AA76" w14:textId="77777777" w:rsidR="00127588" w:rsidRPr="00491BDB" w:rsidRDefault="00127588" w:rsidP="0092154D">
      <w:pPr>
        <w:pStyle w:val="Heading3"/>
        <w:rPr>
          <w:lang w:val="en-GB"/>
        </w:rPr>
      </w:pPr>
      <w:bookmarkStart w:id="1364" w:name="_Toc516655239"/>
      <w:bookmarkStart w:id="1365" w:name="_Toc516655794"/>
      <w:bookmarkStart w:id="1366" w:name="_Toc516656349"/>
      <w:bookmarkStart w:id="1367" w:name="_Toc516656904"/>
      <w:bookmarkStart w:id="1368" w:name="_Toc516657459"/>
      <w:bookmarkStart w:id="1369" w:name="_Toc528664104"/>
      <w:r w:rsidRPr="00491BDB">
        <w:rPr>
          <w:lang w:val="en-GB"/>
        </w:rPr>
        <w:t>Eye Health</w:t>
      </w:r>
      <w:bookmarkEnd w:id="1364"/>
      <w:bookmarkEnd w:id="1365"/>
      <w:bookmarkEnd w:id="1366"/>
      <w:bookmarkEnd w:id="1367"/>
      <w:bookmarkEnd w:id="1368"/>
      <w:bookmarkEnd w:id="1369"/>
    </w:p>
    <w:p w14:paraId="3CF93A4C" w14:textId="77777777" w:rsidR="00127588" w:rsidRPr="00491BDB" w:rsidRDefault="00127588" w:rsidP="00127588">
      <w:r w:rsidRPr="00491BDB">
        <w:t xml:space="preserve">The most recent National Indigenous Eye Health Survey (2016) found that blindness and vision impairment in Aboriginal and Torres Strait Islander adults is three times higher than in non-Indigenous Australians. The Visiting Optometrists Scheme includes specific funding to increase optometry services for Aboriginal and Torres Strait Islander Australians. </w:t>
      </w:r>
    </w:p>
    <w:p w14:paraId="403E4FC0" w14:textId="77777777" w:rsidR="00127588" w:rsidRPr="00491BDB" w:rsidRDefault="00127588" w:rsidP="0092154D">
      <w:pPr>
        <w:pStyle w:val="Heading2"/>
        <w:rPr>
          <w:lang w:val="en-GB"/>
        </w:rPr>
      </w:pPr>
      <w:bookmarkStart w:id="1370" w:name="_Toc516655240"/>
      <w:bookmarkStart w:id="1371" w:name="_Toc516655795"/>
      <w:bookmarkStart w:id="1372" w:name="_Toc516656350"/>
      <w:bookmarkStart w:id="1373" w:name="_Toc516656905"/>
      <w:bookmarkStart w:id="1374" w:name="_Toc516657460"/>
      <w:bookmarkStart w:id="1375" w:name="_Toc528664105"/>
      <w:r w:rsidRPr="00491BDB">
        <w:rPr>
          <w:lang w:val="en-GB"/>
        </w:rPr>
        <w:t>Aboriginal and Torres Strait Islander People with Disability and Fetal Alcohol Spectrum Disorder</w:t>
      </w:r>
      <w:bookmarkEnd w:id="1370"/>
      <w:bookmarkEnd w:id="1371"/>
      <w:bookmarkEnd w:id="1372"/>
      <w:bookmarkEnd w:id="1373"/>
      <w:bookmarkEnd w:id="1374"/>
      <w:bookmarkEnd w:id="1375"/>
    </w:p>
    <w:p w14:paraId="31863FEF" w14:textId="77777777" w:rsidR="00127588" w:rsidRPr="00491BDB" w:rsidRDefault="00127588" w:rsidP="00127588">
      <w:r w:rsidRPr="00491BDB">
        <w:t xml:space="preserve">The Australian Government Fetal Alcohol Spectrum Disorder (FASD) Action Plan outlines a number of projects, including finalisation of a FASD diagnostic tool. Guidelines will also be </w:t>
      </w:r>
      <w:r w:rsidRPr="00491BDB">
        <w:t xml:space="preserve">developed to support diagnosis and early management of FASD, including appropriate referral pathways. Funding of best practice resources and more support for Drug and Alcohol services to directly engage with women at risk has also been provided. The Department of Health will continue to liaise with services, key stakeholders and the FASD Technical Network to reduce FASD in the Australian population, in line with the activities under the FASD Action Plan. </w:t>
      </w:r>
    </w:p>
    <w:p w14:paraId="064F7CBC" w14:textId="77777777" w:rsidR="00127588" w:rsidRPr="00491BDB" w:rsidRDefault="00127588" w:rsidP="0092154D">
      <w:pPr>
        <w:pStyle w:val="Heading2"/>
        <w:rPr>
          <w:lang w:val="en-GB"/>
        </w:rPr>
      </w:pPr>
      <w:bookmarkStart w:id="1376" w:name="_Toc516655241"/>
      <w:bookmarkStart w:id="1377" w:name="_Toc516655796"/>
      <w:bookmarkStart w:id="1378" w:name="_Toc516656351"/>
      <w:bookmarkStart w:id="1379" w:name="_Toc516656906"/>
      <w:bookmarkStart w:id="1380" w:name="_Toc516657461"/>
      <w:bookmarkStart w:id="1381" w:name="_Toc528664106"/>
      <w:r w:rsidRPr="00491BDB">
        <w:rPr>
          <w:lang w:val="en-GB"/>
        </w:rPr>
        <w:t>Non-Liability Health Care</w:t>
      </w:r>
      <w:bookmarkEnd w:id="1376"/>
      <w:bookmarkEnd w:id="1377"/>
      <w:bookmarkEnd w:id="1378"/>
      <w:bookmarkEnd w:id="1379"/>
      <w:bookmarkEnd w:id="1380"/>
      <w:bookmarkEnd w:id="1381"/>
    </w:p>
    <w:p w14:paraId="3270E1A9" w14:textId="77777777" w:rsidR="00127588" w:rsidRPr="00491BDB" w:rsidRDefault="00127588" w:rsidP="00127588">
      <w:r w:rsidRPr="00491BDB">
        <w:t>Non-Liability Health Care (NLHC) provides access to treatment under DVA arrangements for certain conditions without the need to link the condition to service and without the need for a compensation claim. Under a measure announced in the 2016-17 Budget, access to NLHC has been extended so that anyone who has ever served in the permanent forces of the Australian Defence Force (ADF) can access NLHC treatment for post-traumatic stress disorder, depressive disorder, anxiety disorder, alcohol use disorder and substance use disorder.</w:t>
      </w:r>
    </w:p>
    <w:p w14:paraId="2F8DCE10" w14:textId="77777777" w:rsidR="00127588" w:rsidRPr="00491BDB" w:rsidRDefault="00127588" w:rsidP="00127588">
      <w:r w:rsidRPr="00491BDB">
        <w:t xml:space="preserve">As a result of this measure, around 67,000 additional past and present members of the ADF have become eligible for NLHC treatment for these mental health conditions. </w:t>
      </w:r>
    </w:p>
    <w:p w14:paraId="6E270218" w14:textId="77777777" w:rsidR="00127588" w:rsidRPr="00491BDB" w:rsidRDefault="00127588" w:rsidP="00127588">
      <w:r w:rsidRPr="00491BDB">
        <w:t>From 1 July to 31 December 2016, 4,946 applications for NLHC for mental health conditions were approved. This is an increase of 64 per cent over the same period in 2015.</w:t>
      </w:r>
    </w:p>
    <w:p w14:paraId="69883B17" w14:textId="77777777" w:rsidR="00127588" w:rsidRPr="00491BDB" w:rsidRDefault="00127588" w:rsidP="00127588">
      <w:pPr>
        <w:rPr>
          <w:lang w:val="en-GB"/>
        </w:rPr>
      </w:pPr>
      <w:r w:rsidRPr="00491BDB">
        <w:t>Whilst NLHC has existed and evolved over many decades, these extended eligibility arrangements took effect on 1 July 2016. There is no end date for this measure. For further information on NLHC, please contact DVA on 133 254 (metropolitan callers) or 1800 555 254 (regional callers) or visit the Department of Veterans’ Affairs</w:t>
      </w:r>
      <w:r w:rsidRPr="00491BDB">
        <w:rPr>
          <w:vertAlign w:val="superscript"/>
        </w:rPr>
        <w:footnoteReference w:id="53"/>
      </w:r>
      <w:r w:rsidRPr="00491BDB">
        <w:t xml:space="preserve"> website. </w:t>
      </w:r>
    </w:p>
    <w:p w14:paraId="2A4FE29C" w14:textId="77777777" w:rsidR="00127588" w:rsidRPr="00491BDB" w:rsidRDefault="00127588" w:rsidP="0092154D">
      <w:pPr>
        <w:pStyle w:val="Heading2"/>
        <w:rPr>
          <w:lang w:val="en-GB"/>
        </w:rPr>
      </w:pPr>
      <w:bookmarkStart w:id="1382" w:name="_Toc516655242"/>
      <w:bookmarkStart w:id="1383" w:name="_Toc516655797"/>
      <w:bookmarkStart w:id="1384" w:name="_Toc516656352"/>
      <w:bookmarkStart w:id="1385" w:name="_Toc516656907"/>
      <w:bookmarkStart w:id="1386" w:name="_Toc516657462"/>
      <w:bookmarkStart w:id="1387" w:name="_Toc528664107"/>
      <w:r w:rsidRPr="00491BDB">
        <w:rPr>
          <w:lang w:val="en-GB"/>
        </w:rPr>
        <w:lastRenderedPageBreak/>
        <w:t>Veteran Mental and Social Health Action Plan 2015 and 2016</w:t>
      </w:r>
      <w:bookmarkEnd w:id="1382"/>
      <w:bookmarkEnd w:id="1383"/>
      <w:bookmarkEnd w:id="1384"/>
      <w:bookmarkEnd w:id="1385"/>
      <w:bookmarkEnd w:id="1386"/>
      <w:bookmarkEnd w:id="1387"/>
    </w:p>
    <w:p w14:paraId="55B53ACF" w14:textId="77777777" w:rsidR="008E65C4" w:rsidRPr="00491BDB" w:rsidRDefault="00127588" w:rsidP="008E65C4">
      <w:r w:rsidRPr="00491BDB">
        <w:t xml:space="preserve">The </w:t>
      </w:r>
      <w:r w:rsidRPr="00491BDB">
        <w:rPr>
          <w:i/>
          <w:iCs/>
        </w:rPr>
        <w:t xml:space="preserve">Veteran Mental and Social Health Action Plan 2015 and 2016 </w:t>
      </w:r>
      <w:r w:rsidRPr="00491BDB">
        <w:t xml:space="preserve">was developed as a companion document to both the </w:t>
      </w:r>
      <w:r w:rsidRPr="00491BDB">
        <w:rPr>
          <w:i/>
          <w:iCs/>
        </w:rPr>
        <w:t>Veteran Mental Health Strategy 2013-2023</w:t>
      </w:r>
      <w:r w:rsidRPr="00491BDB">
        <w:t xml:space="preserve">, released in 2013, and the </w:t>
      </w:r>
      <w:r w:rsidRPr="00491BDB">
        <w:rPr>
          <w:i/>
          <w:iCs/>
        </w:rPr>
        <w:t xml:space="preserve">Social Health Strategy 2015-2023 </w:t>
      </w:r>
      <w:r w:rsidRPr="00491BDB">
        <w:t>for the Veteran and Ex-Service Community, released in 2015. The Plan pioneered the amalgamation of both strategies, recognising that social determinants play an integral role in the overall health and wellbeing of an individual, including their mental health, and vice versa. The Plan detailed the activities to be undertaken during the 2015 and 2016 calendar years to implement the visions contained within the strategies.</w:t>
      </w:r>
    </w:p>
    <w:p w14:paraId="249E039F" w14:textId="77777777" w:rsidR="00A54217" w:rsidRPr="00491BDB" w:rsidRDefault="00A54217" w:rsidP="008E65C4">
      <w:pPr>
        <w:rPr>
          <w:lang w:val="en-GB"/>
        </w:rPr>
        <w:sectPr w:rsidR="00A54217" w:rsidRPr="00491BDB" w:rsidSect="004C75B1">
          <w:headerReference w:type="default" r:id="rId65"/>
          <w:type w:val="continuous"/>
          <w:pgSz w:w="11907" w:h="16839" w:code="9"/>
          <w:pgMar w:top="1701" w:right="720" w:bottom="720" w:left="720" w:header="720" w:footer="227" w:gutter="0"/>
          <w:cols w:num="2" w:space="720"/>
          <w:noEndnote/>
          <w:docGrid w:linePitch="299"/>
        </w:sectPr>
      </w:pPr>
    </w:p>
    <w:p w14:paraId="5CFDBE3B" w14:textId="77777777" w:rsidR="007C7BF9" w:rsidRPr="00491BDB" w:rsidRDefault="007C7BF9" w:rsidP="007C7BF9">
      <w:pPr>
        <w:pStyle w:val="Heading1"/>
        <w:rPr>
          <w:lang w:val="en-GB"/>
        </w:rPr>
      </w:pPr>
      <w:bookmarkStart w:id="1388" w:name="_Toc516655243"/>
      <w:bookmarkStart w:id="1389" w:name="_Toc516655798"/>
      <w:bookmarkStart w:id="1390" w:name="_Toc516656353"/>
      <w:bookmarkStart w:id="1391" w:name="_Toc516656908"/>
      <w:bookmarkStart w:id="1392" w:name="_Toc516657463"/>
      <w:bookmarkStart w:id="1393" w:name="_Toc528664108"/>
      <w:r w:rsidRPr="00491BDB">
        <w:rPr>
          <w:lang w:val="en-GB"/>
        </w:rPr>
        <w:lastRenderedPageBreak/>
        <w:t>Australian Capital Territory</w:t>
      </w:r>
      <w:bookmarkEnd w:id="1388"/>
      <w:bookmarkEnd w:id="1389"/>
      <w:bookmarkEnd w:id="1390"/>
      <w:bookmarkEnd w:id="1391"/>
      <w:bookmarkEnd w:id="1392"/>
      <w:bookmarkEnd w:id="1393"/>
    </w:p>
    <w:p w14:paraId="0D77C49D" w14:textId="77777777" w:rsidR="004666C5" w:rsidRPr="00491BDB" w:rsidRDefault="004666C5" w:rsidP="004666C5">
      <w:pPr>
        <w:pStyle w:val="Heading2"/>
        <w:rPr>
          <w:lang w:val="en-GB"/>
        </w:rPr>
      </w:pPr>
      <w:bookmarkStart w:id="1394" w:name="_Toc516655244"/>
      <w:bookmarkStart w:id="1395" w:name="_Toc516655799"/>
      <w:bookmarkStart w:id="1396" w:name="_Toc516656354"/>
      <w:bookmarkStart w:id="1397" w:name="_Toc516656909"/>
      <w:bookmarkStart w:id="1398" w:name="_Toc516657464"/>
      <w:bookmarkStart w:id="1399" w:name="_Toc528664109"/>
      <w:r w:rsidRPr="00491BDB">
        <w:rPr>
          <w:lang w:val="en-GB"/>
        </w:rPr>
        <w:t>Outcome 1 - Inclusive and Accessible Communities</w:t>
      </w:r>
      <w:bookmarkEnd w:id="1394"/>
      <w:bookmarkEnd w:id="1395"/>
      <w:bookmarkEnd w:id="1396"/>
      <w:bookmarkEnd w:id="1397"/>
      <w:bookmarkEnd w:id="1398"/>
      <w:bookmarkEnd w:id="1399"/>
    </w:p>
    <w:p w14:paraId="46BE7315" w14:textId="77777777" w:rsidR="004666C5" w:rsidRPr="00491BDB" w:rsidRDefault="004666C5" w:rsidP="00465E4C">
      <w:pPr>
        <w:pStyle w:val="Heading3"/>
        <w:rPr>
          <w:lang w:val="en-GB"/>
        </w:rPr>
      </w:pPr>
      <w:bookmarkStart w:id="1400" w:name="_Toc528664110"/>
      <w:r w:rsidRPr="00491BDB">
        <w:rPr>
          <w:lang w:val="en-GB"/>
        </w:rPr>
        <w:t>People with disability live in accessible and well-designed communities with opportunity for full inclusion in social, economic, sporting and cultural life</w:t>
      </w:r>
      <w:bookmarkEnd w:id="1400"/>
    </w:p>
    <w:p w14:paraId="1351C160" w14:textId="77777777" w:rsidR="004666C5" w:rsidRPr="00491BDB" w:rsidRDefault="004666C5" w:rsidP="004666C5">
      <w:pPr>
        <w:pStyle w:val="Heading2"/>
        <w:rPr>
          <w:lang w:val="en-GB"/>
        </w:rPr>
      </w:pPr>
      <w:bookmarkStart w:id="1401" w:name="_Toc516655245"/>
      <w:bookmarkStart w:id="1402" w:name="_Toc516655800"/>
      <w:bookmarkStart w:id="1403" w:name="_Toc516656355"/>
      <w:bookmarkStart w:id="1404" w:name="_Toc516656910"/>
      <w:bookmarkStart w:id="1405" w:name="_Toc516657465"/>
      <w:bookmarkStart w:id="1406" w:name="_Toc528664111"/>
      <w:r w:rsidRPr="00491BDB">
        <w:rPr>
          <w:lang w:val="en-GB"/>
        </w:rPr>
        <w:t>Public Housing Design</w:t>
      </w:r>
      <w:bookmarkEnd w:id="1401"/>
      <w:bookmarkEnd w:id="1402"/>
      <w:bookmarkEnd w:id="1403"/>
      <w:bookmarkEnd w:id="1404"/>
      <w:bookmarkEnd w:id="1405"/>
      <w:bookmarkEnd w:id="1406"/>
    </w:p>
    <w:p w14:paraId="4274440F" w14:textId="77777777" w:rsidR="004666C5" w:rsidRPr="00491BDB" w:rsidRDefault="004666C5" w:rsidP="004666C5">
      <w:r w:rsidRPr="00491BDB">
        <w:t>All new public housing designed and constructed by Housing ACT and the Public Housing Renewal Taskforce will meet the Liveable Housing Design or Adaptable Housing Standards (Class</w:t>
      </w:r>
      <w:r w:rsidR="00A37684" w:rsidRPr="00491BDB">
        <w:t xml:space="preserve"> </w:t>
      </w:r>
      <w:r w:rsidRPr="00491BDB">
        <w:t xml:space="preserve">C). Under the </w:t>
      </w:r>
      <w:r w:rsidR="00A37684" w:rsidRPr="00491BDB">
        <w:t>p</w:t>
      </w:r>
      <w:r w:rsidRPr="00491BDB">
        <w:t xml:space="preserve">lanning requirements in the ACT, all new </w:t>
      </w:r>
      <w:r w:rsidR="00A37684" w:rsidRPr="00491BDB">
        <w:t>m</w:t>
      </w:r>
      <w:r w:rsidRPr="00491BDB">
        <w:t>ulti-</w:t>
      </w:r>
      <w:r w:rsidR="00A37684" w:rsidRPr="00491BDB">
        <w:t>u</w:t>
      </w:r>
      <w:r w:rsidRPr="00491BDB">
        <w:t xml:space="preserve">nit developments of </w:t>
      </w:r>
      <w:r w:rsidR="00A37684" w:rsidRPr="00491BDB">
        <w:t xml:space="preserve">ten </w:t>
      </w:r>
      <w:r w:rsidRPr="00491BDB">
        <w:t xml:space="preserve">dwellings or larger require </w:t>
      </w:r>
      <w:r w:rsidR="00A37684" w:rsidRPr="00491BDB">
        <w:t xml:space="preserve">ten </w:t>
      </w:r>
      <w:r w:rsidRPr="00491BDB">
        <w:t>per cent of the dwellings to meet the Adaptable Housing standards to Class</w:t>
      </w:r>
      <w:r w:rsidR="00A37684" w:rsidRPr="00491BDB">
        <w:t> </w:t>
      </w:r>
      <w:r w:rsidRPr="00491BDB">
        <w:t>C.</w:t>
      </w:r>
    </w:p>
    <w:p w14:paraId="0163D888" w14:textId="77777777" w:rsidR="004666C5" w:rsidRPr="00491BDB" w:rsidRDefault="004666C5" w:rsidP="004666C5">
      <w:r w:rsidRPr="00491BDB">
        <w:t>In addition to the mandatory requirements for Adaptable Class</w:t>
      </w:r>
      <w:r w:rsidR="00A37684" w:rsidRPr="00491BDB">
        <w:t xml:space="preserve"> </w:t>
      </w:r>
      <w:r w:rsidRPr="00491BDB">
        <w:t xml:space="preserve">C dwellings under the planning requirements, the </w:t>
      </w:r>
      <w:r w:rsidR="00137AB4" w:rsidRPr="00491BDB">
        <w:t xml:space="preserve">ACT </w:t>
      </w:r>
      <w:r w:rsidRPr="00491BDB">
        <w:t>Department of Housing and Community Services also seeks to deliver a number of Adaptable dwellings as part of the annual Capital Delivery Program. This includes designing and constructing single dwellings, townhouses or units in smaller complexes to the Adaptable Class C level.</w:t>
      </w:r>
    </w:p>
    <w:p w14:paraId="6E768E27" w14:textId="77777777" w:rsidR="004666C5" w:rsidRPr="00491BDB" w:rsidRDefault="004666C5" w:rsidP="004666C5">
      <w:r w:rsidRPr="00491BDB">
        <w:t xml:space="preserve">There have been 124 properties built to Class C design standards in the past two years, largely two bedroom properties. </w:t>
      </w:r>
    </w:p>
    <w:p w14:paraId="55386993" w14:textId="77777777" w:rsidR="004666C5" w:rsidRPr="00491BDB" w:rsidRDefault="004666C5" w:rsidP="004666C5">
      <w:r w:rsidRPr="00491BDB">
        <w:t xml:space="preserve">In the 2016-17 Capital Program, the </w:t>
      </w:r>
      <w:r w:rsidR="00137AB4" w:rsidRPr="00491BDB">
        <w:t xml:space="preserve">ACT </w:t>
      </w:r>
      <w:r w:rsidRPr="00491BDB">
        <w:t xml:space="preserve">Department of Housing and Community Services had 23 construction projects, delivering 168 new dwellings. Of the 168 dwellings to be constructed, 104 (62 per cent) will meet the Class C Adaptable Housing standard. </w:t>
      </w:r>
    </w:p>
    <w:p w14:paraId="70371812" w14:textId="77777777" w:rsidR="004666C5" w:rsidRPr="00491BDB" w:rsidRDefault="004666C5" w:rsidP="004666C5">
      <w:pPr>
        <w:pStyle w:val="Heading2"/>
        <w:rPr>
          <w:lang w:val="en-GB"/>
        </w:rPr>
      </w:pPr>
      <w:bookmarkStart w:id="1407" w:name="_Toc516655246"/>
      <w:bookmarkStart w:id="1408" w:name="_Toc516655801"/>
      <w:bookmarkStart w:id="1409" w:name="_Toc516656356"/>
      <w:bookmarkStart w:id="1410" w:name="_Toc516656911"/>
      <w:bookmarkStart w:id="1411" w:name="_Toc516657466"/>
      <w:bookmarkStart w:id="1412" w:name="_Toc528664112"/>
      <w:r w:rsidRPr="00491BDB">
        <w:rPr>
          <w:lang w:val="en-GB"/>
        </w:rPr>
        <w:t>Liveable Housing Design</w:t>
      </w:r>
      <w:bookmarkEnd w:id="1407"/>
      <w:bookmarkEnd w:id="1408"/>
      <w:bookmarkEnd w:id="1409"/>
      <w:bookmarkEnd w:id="1410"/>
      <w:bookmarkEnd w:id="1411"/>
      <w:bookmarkEnd w:id="1412"/>
    </w:p>
    <w:p w14:paraId="0CA36B6B" w14:textId="77777777" w:rsidR="004666C5" w:rsidRPr="00491BDB" w:rsidRDefault="004666C5" w:rsidP="004666C5">
      <w:r w:rsidRPr="00491BDB">
        <w:t xml:space="preserve">The Master Builders Association of the ACT, in partnership with Renaissance Homes and the </w:t>
      </w:r>
      <w:r w:rsidRPr="00491BDB">
        <w:t>ACT Land Development Agency, have built two adjoining properties that were auctioned in November 2016, with profits donated to charities that support inclusion of people with disability. The houses were built to Gold and Silver Liveable Housing Design standards with the intention of showcasing accessible design features that can be included for very little extra cost for a new build, enabling people to stay in their homes, whatever their life circumstances.</w:t>
      </w:r>
    </w:p>
    <w:p w14:paraId="745CAB87" w14:textId="77777777" w:rsidR="004666C5" w:rsidRPr="00491BDB" w:rsidRDefault="004666C5" w:rsidP="004666C5">
      <w:r w:rsidRPr="00491BDB">
        <w:t xml:space="preserve">Both the Master Builders Association of the ACT and Renaissance Homes have created a public commitment though a community ambition to showcase the benefits and ease of building to a Gold standard of Liveable Housing Design. </w:t>
      </w:r>
    </w:p>
    <w:p w14:paraId="222D5B12" w14:textId="77777777" w:rsidR="004666C5" w:rsidRPr="00491BDB" w:rsidRDefault="004666C5" w:rsidP="004666C5">
      <w:pPr>
        <w:pStyle w:val="Heading2"/>
        <w:rPr>
          <w:lang w:val="en-GB"/>
        </w:rPr>
      </w:pPr>
      <w:bookmarkStart w:id="1413" w:name="_Toc516655247"/>
      <w:bookmarkStart w:id="1414" w:name="_Toc516655802"/>
      <w:bookmarkStart w:id="1415" w:name="_Toc516656357"/>
      <w:bookmarkStart w:id="1416" w:name="_Toc516656912"/>
      <w:bookmarkStart w:id="1417" w:name="_Toc516657467"/>
      <w:bookmarkStart w:id="1418" w:name="_Toc528664113"/>
      <w:r w:rsidRPr="00491BDB">
        <w:rPr>
          <w:lang w:val="en-GB"/>
        </w:rPr>
        <w:t>National Arboretum Inclusive Access</w:t>
      </w:r>
      <w:bookmarkEnd w:id="1413"/>
      <w:bookmarkEnd w:id="1414"/>
      <w:bookmarkEnd w:id="1415"/>
      <w:bookmarkEnd w:id="1416"/>
      <w:bookmarkEnd w:id="1417"/>
      <w:bookmarkEnd w:id="1418"/>
    </w:p>
    <w:p w14:paraId="410B9349" w14:textId="77777777" w:rsidR="004666C5" w:rsidRPr="00491BDB" w:rsidRDefault="004666C5" w:rsidP="004666C5">
      <w:r w:rsidRPr="00491BDB">
        <w:t xml:space="preserve">The National Arboretum provides guided talks that are physically accessible, facilitated workshops, performances and general visitor experiences. </w:t>
      </w:r>
    </w:p>
    <w:p w14:paraId="741E37E0" w14:textId="77777777" w:rsidR="004666C5" w:rsidRPr="00491BDB" w:rsidRDefault="004666C5" w:rsidP="004666C5">
      <w:r w:rsidRPr="00491BDB">
        <w:t>Staff and volunteers are trained to communicate inclusively and be aware of the needs of people with disability and vulnerable people.</w:t>
      </w:r>
    </w:p>
    <w:p w14:paraId="46527CD8" w14:textId="77777777" w:rsidR="004666C5" w:rsidRPr="00491BDB" w:rsidRDefault="004666C5" w:rsidP="004666C5">
      <w:r w:rsidRPr="00491BDB">
        <w:t>Individually-tailored, booked, group or individual tours are provided to the disability sector, as well as to the aged sector.</w:t>
      </w:r>
    </w:p>
    <w:p w14:paraId="658C36AB" w14:textId="77777777" w:rsidR="004666C5" w:rsidRPr="00491BDB" w:rsidRDefault="004666C5" w:rsidP="004666C5">
      <w:r w:rsidRPr="00491BDB">
        <w:t>The National Arboretum has several pathways suitable for ambulatory and wheelchair access. The Canberra Discovery Garden, main amphitheater and event terraces are also wheelchair-accessible. The Village Centre has wheelchairs available for visitors to borrow at no cost.</w:t>
      </w:r>
    </w:p>
    <w:p w14:paraId="4F1A33E8" w14:textId="77777777" w:rsidR="004666C5" w:rsidRPr="00491BDB" w:rsidRDefault="004666C5" w:rsidP="004666C5">
      <w:r w:rsidRPr="00491BDB">
        <w:t xml:space="preserve">Bathroom facilities within buildings, as well as in the forest, are all designed for disability access. An all-terrain wheelchair has been trialed at the Arboretum on several trails. </w:t>
      </w:r>
    </w:p>
    <w:p w14:paraId="3B4639CD" w14:textId="77777777" w:rsidR="004666C5" w:rsidRPr="00491BDB" w:rsidRDefault="004666C5" w:rsidP="007C7BF9">
      <w:pPr>
        <w:rPr>
          <w:lang w:val="en-GB"/>
        </w:rPr>
        <w:sectPr w:rsidR="004666C5" w:rsidRPr="00491BDB" w:rsidSect="004C75B1">
          <w:headerReference w:type="default" r:id="rId66"/>
          <w:pgSz w:w="11907" w:h="16839" w:code="9"/>
          <w:pgMar w:top="1701" w:right="720" w:bottom="720" w:left="720" w:header="720" w:footer="227" w:gutter="0"/>
          <w:cols w:num="2" w:space="720"/>
          <w:noEndnote/>
          <w:docGrid w:linePitch="299"/>
        </w:sectPr>
      </w:pPr>
    </w:p>
    <w:p w14:paraId="1024443E" w14:textId="77777777" w:rsidR="004666C5" w:rsidRPr="00491BDB" w:rsidRDefault="004666C5" w:rsidP="00D21C51">
      <w:pPr>
        <w:pStyle w:val="Heading2"/>
        <w:rPr>
          <w:lang w:val="en-GB"/>
        </w:rPr>
      </w:pPr>
      <w:bookmarkStart w:id="1419" w:name="_Toc516655248"/>
      <w:bookmarkStart w:id="1420" w:name="_Toc516655803"/>
      <w:bookmarkStart w:id="1421" w:name="_Toc516656358"/>
      <w:bookmarkStart w:id="1422" w:name="_Toc516656913"/>
      <w:bookmarkStart w:id="1423" w:name="_Toc516657468"/>
      <w:bookmarkStart w:id="1424" w:name="_Toc528664114"/>
      <w:r w:rsidRPr="00491BDB">
        <w:rPr>
          <w:lang w:val="en-GB"/>
        </w:rPr>
        <w:lastRenderedPageBreak/>
        <w:t xml:space="preserve">Improving the </w:t>
      </w:r>
      <w:r w:rsidR="00A37684" w:rsidRPr="00491BDB">
        <w:rPr>
          <w:caps/>
          <w:lang w:val="en-GB"/>
        </w:rPr>
        <w:t>A</w:t>
      </w:r>
      <w:r w:rsidRPr="00491BDB">
        <w:rPr>
          <w:lang w:val="en-GB"/>
        </w:rPr>
        <w:t xml:space="preserve">ccessibility of </w:t>
      </w:r>
      <w:r w:rsidR="00A37684" w:rsidRPr="00491BDB">
        <w:rPr>
          <w:lang w:val="en-GB"/>
        </w:rPr>
        <w:t>P</w:t>
      </w:r>
      <w:r w:rsidRPr="00491BDB">
        <w:rPr>
          <w:lang w:val="en-GB"/>
        </w:rPr>
        <w:t xml:space="preserve">ublic and </w:t>
      </w:r>
      <w:r w:rsidR="00A37684" w:rsidRPr="00491BDB">
        <w:rPr>
          <w:lang w:val="en-GB"/>
        </w:rPr>
        <w:t>P</w:t>
      </w:r>
      <w:r w:rsidRPr="00491BDB">
        <w:rPr>
          <w:lang w:val="en-GB"/>
        </w:rPr>
        <w:t xml:space="preserve">rivate </w:t>
      </w:r>
      <w:r w:rsidR="00A37684" w:rsidRPr="00491BDB">
        <w:rPr>
          <w:lang w:val="en-GB"/>
        </w:rPr>
        <w:t>T</w:t>
      </w:r>
      <w:r w:rsidRPr="00491BDB">
        <w:rPr>
          <w:lang w:val="en-GB"/>
        </w:rPr>
        <w:t>ransport</w:t>
      </w:r>
      <w:bookmarkEnd w:id="1419"/>
      <w:bookmarkEnd w:id="1420"/>
      <w:bookmarkEnd w:id="1421"/>
      <w:bookmarkEnd w:id="1422"/>
      <w:bookmarkEnd w:id="1423"/>
      <w:bookmarkEnd w:id="1424"/>
    </w:p>
    <w:p w14:paraId="5A5ABF09" w14:textId="77777777" w:rsidR="004666C5" w:rsidRPr="00491BDB" w:rsidRDefault="004666C5" w:rsidP="004666C5">
      <w:r w:rsidRPr="00491BDB">
        <w:t>The ACT Government has progressed a number of initiatives aimed at improving the accessibility of public and private transport for people with disability:</w:t>
      </w:r>
    </w:p>
    <w:p w14:paraId="665FA52B" w14:textId="77777777" w:rsidR="004666C5" w:rsidRPr="00491BDB" w:rsidRDefault="004666C5" w:rsidP="00300C89">
      <w:pPr>
        <w:pStyle w:val="Bullets"/>
      </w:pPr>
      <w:r w:rsidRPr="00491BDB">
        <w:t>74.41 per cent of ACTION’s bus fleet is now wheelchair accessible.</w:t>
      </w:r>
    </w:p>
    <w:p w14:paraId="7E5047D9" w14:textId="77777777" w:rsidR="004666C5" w:rsidRPr="00491BDB" w:rsidRDefault="004666C5" w:rsidP="00300C89">
      <w:pPr>
        <w:pStyle w:val="Bullets"/>
      </w:pPr>
      <w:r w:rsidRPr="00491BDB">
        <w:t>70 per cent of bus stops in the Territory have been upgraded to be accessible.</w:t>
      </w:r>
    </w:p>
    <w:p w14:paraId="68E138E1" w14:textId="77777777" w:rsidR="004666C5" w:rsidRPr="00491BDB" w:rsidRDefault="004666C5" w:rsidP="00300C89">
      <w:pPr>
        <w:pStyle w:val="Bullets"/>
      </w:pPr>
      <w:r w:rsidRPr="00491BDB">
        <w:t xml:space="preserve">A Wheelchair Accessible Taxi Centralised Booking Service has been introduced. This new Centralised Booking Service is a 24 hours a day, seven days a week direct telephone booking service for wheelchair accessible taxis in the ACT. There are 26 wheelchair accessible taxis in the ACT. Since centralising the booking service, the bookings have doubled to 31,000 bookings in 2015-16. </w:t>
      </w:r>
    </w:p>
    <w:p w14:paraId="2350030E" w14:textId="77777777" w:rsidR="004666C5" w:rsidRPr="00491BDB" w:rsidRDefault="004666C5" w:rsidP="00300C89">
      <w:pPr>
        <w:pStyle w:val="Bullets"/>
      </w:pPr>
      <w:r w:rsidRPr="00491BDB">
        <w:t>Expanded the Flexible Bus Service, a localised and free pre-booked service, to improve access for people with mobility difficulties to everyday services like medical appointments and shopping centres. Over 18,402 people were transported by the service in 2015-16.</w:t>
      </w:r>
    </w:p>
    <w:p w14:paraId="4F91F877" w14:textId="77777777" w:rsidR="004666C5" w:rsidRPr="00491BDB" w:rsidRDefault="004666C5" w:rsidP="00465E4C">
      <w:pPr>
        <w:pStyle w:val="Bullets"/>
      </w:pPr>
      <w:r w:rsidRPr="00491BDB">
        <w:t>Upgrades to Arts Centres.</w:t>
      </w:r>
      <w:r w:rsidR="00EA7387" w:rsidRPr="00491BDB">
        <w:t xml:space="preserve"> </w:t>
      </w:r>
      <w:r w:rsidRPr="00491BDB">
        <w:t xml:space="preserve">The ACT Government has progressed arts facility upgrades to improve accessibility, including improvements to physical access (installation of ramps and automatic doors) to Gorman House Arts Centre administration space and main hall, installation of a hearing loop in the main hall and provision of an ambulant toilet at Ainslie Arts Centre. </w:t>
      </w:r>
    </w:p>
    <w:p w14:paraId="2DF5D8E7" w14:textId="77777777" w:rsidR="00EA7387" w:rsidRPr="00491BDB" w:rsidRDefault="00EA7387" w:rsidP="00465E4C">
      <w:pPr>
        <w:pStyle w:val="Bullets"/>
        <w:numPr>
          <w:ilvl w:val="0"/>
          <w:numId w:val="0"/>
        </w:numPr>
        <w:ind w:left="284" w:hanging="284"/>
      </w:pPr>
    </w:p>
    <w:p w14:paraId="4B8EF06E" w14:textId="77777777" w:rsidR="004666C5" w:rsidRPr="00491BDB" w:rsidRDefault="004666C5" w:rsidP="00D21C51">
      <w:pPr>
        <w:pStyle w:val="Heading2"/>
        <w:rPr>
          <w:lang w:val="en-GB"/>
        </w:rPr>
      </w:pPr>
      <w:bookmarkStart w:id="1425" w:name="_Toc516655249"/>
      <w:bookmarkStart w:id="1426" w:name="_Toc516655804"/>
      <w:bookmarkStart w:id="1427" w:name="_Toc516656359"/>
      <w:bookmarkStart w:id="1428" w:name="_Toc516656914"/>
      <w:bookmarkStart w:id="1429" w:name="_Toc516657469"/>
      <w:bookmarkStart w:id="1430" w:name="_Toc528664115"/>
      <w:r w:rsidRPr="00491BDB">
        <w:rPr>
          <w:lang w:val="en-GB"/>
        </w:rPr>
        <w:t>Outcome 2 – Rights protection, justice and legislation</w:t>
      </w:r>
      <w:bookmarkEnd w:id="1425"/>
      <w:bookmarkEnd w:id="1426"/>
      <w:bookmarkEnd w:id="1427"/>
      <w:bookmarkEnd w:id="1428"/>
      <w:bookmarkEnd w:id="1429"/>
      <w:bookmarkEnd w:id="1430"/>
    </w:p>
    <w:p w14:paraId="45AA95FC" w14:textId="77777777" w:rsidR="004666C5" w:rsidRPr="00491BDB" w:rsidRDefault="004666C5" w:rsidP="00D21C51">
      <w:pPr>
        <w:pStyle w:val="Heading3"/>
      </w:pPr>
      <w:bookmarkStart w:id="1431" w:name="_Toc516655250"/>
      <w:bookmarkStart w:id="1432" w:name="_Toc516655805"/>
      <w:bookmarkStart w:id="1433" w:name="_Toc516656360"/>
      <w:bookmarkStart w:id="1434" w:name="_Toc516656915"/>
      <w:bookmarkStart w:id="1435" w:name="_Toc516657470"/>
      <w:bookmarkStart w:id="1436" w:name="_Toc528664116"/>
      <w:r w:rsidRPr="00491BDB">
        <w:rPr>
          <w:lang w:val="en-GB"/>
        </w:rPr>
        <w:t>People with disability have their rights promoted, upheld and protected</w:t>
      </w:r>
      <w:bookmarkEnd w:id="1431"/>
      <w:bookmarkEnd w:id="1432"/>
      <w:bookmarkEnd w:id="1433"/>
      <w:bookmarkEnd w:id="1434"/>
      <w:bookmarkEnd w:id="1435"/>
      <w:bookmarkEnd w:id="1436"/>
    </w:p>
    <w:p w14:paraId="3C48BF36" w14:textId="77777777" w:rsidR="004666C5" w:rsidRPr="00491BDB" w:rsidRDefault="004666C5" w:rsidP="00D21C51">
      <w:pPr>
        <w:pStyle w:val="Heading2"/>
        <w:rPr>
          <w:lang w:val="en-GB"/>
        </w:rPr>
      </w:pPr>
      <w:bookmarkStart w:id="1437" w:name="_Toc516655251"/>
      <w:bookmarkStart w:id="1438" w:name="_Toc516655806"/>
      <w:bookmarkStart w:id="1439" w:name="_Toc516656361"/>
      <w:bookmarkStart w:id="1440" w:name="_Toc516656916"/>
      <w:bookmarkStart w:id="1441" w:name="_Toc516657471"/>
      <w:bookmarkStart w:id="1442" w:name="_Toc528664117"/>
      <w:r w:rsidRPr="00491BDB">
        <w:rPr>
          <w:lang w:val="en-GB"/>
        </w:rPr>
        <w:t>Official Visitor Scheme</w:t>
      </w:r>
      <w:bookmarkEnd w:id="1437"/>
      <w:bookmarkEnd w:id="1438"/>
      <w:bookmarkEnd w:id="1439"/>
      <w:bookmarkEnd w:id="1440"/>
      <w:bookmarkEnd w:id="1441"/>
      <w:bookmarkEnd w:id="1442"/>
    </w:p>
    <w:p w14:paraId="4DDC4C37" w14:textId="77777777" w:rsidR="004666C5" w:rsidRPr="00491BDB" w:rsidRDefault="004666C5" w:rsidP="004666C5">
      <w:r w:rsidRPr="00491BDB">
        <w:t xml:space="preserve">The Official Visitor Scheme for people with disability provides a mechanism to monitor the quality of services received by people engaged with disability services in the ACT. The aim of the Scheme is to see improved service quality and better outcomes for people with disability and their families. The Scheme is part of the ACT Official Visitor Scheme and complements other safeguards in place for people with disability by providing an avenue for resolution of complaints in a proactive manner and by facilitating a forum to discuss and address personal concerns. There are two part-time Official Visitors for Disability Services (OVDS) in the ACT. </w:t>
      </w:r>
    </w:p>
    <w:p w14:paraId="1764AC68" w14:textId="77777777" w:rsidR="004666C5" w:rsidRPr="00491BDB" w:rsidRDefault="004666C5" w:rsidP="004666C5">
      <w:r w:rsidRPr="00491BDB">
        <w:t>During the 2015-16 year, all supported accommodation and respite services have had at least two visits from an OVDS. At least one visit has been made to all those people under 65 years of age who are residing in residential aged care services. Some residents in Group Accommodation and in Residential Aged Care have had more frequent visits.</w:t>
      </w:r>
    </w:p>
    <w:p w14:paraId="0C36BDC5" w14:textId="77777777" w:rsidR="004666C5" w:rsidRPr="00491BDB" w:rsidRDefault="004666C5" w:rsidP="004666C5">
      <w:r w:rsidRPr="00491BDB">
        <w:t>From 1 July 2014 to 30 June 2015, 165 visits were made to Visitable Places</w:t>
      </w:r>
      <w:r w:rsidRPr="00491BDB">
        <w:rPr>
          <w:vertAlign w:val="superscript"/>
        </w:rPr>
        <w:footnoteReference w:id="54"/>
      </w:r>
      <w:r w:rsidRPr="00491BDB">
        <w:t xml:space="preserve">, where contact was made with 480 residents. Twenty-one visits were made to aged care facilities where 64 residents were visited. From 1 July 2015 to </w:t>
      </w:r>
      <w:r w:rsidRPr="00491BDB">
        <w:br/>
        <w:t>30 June 2016, 189 visits were made to Visitable Places, where contact was made with residents on 560 occasions. Twenty four visits were made to residential aged care facilities, where residents were contacted on 55 occasions. In addition, six meetings of groups of residents were attended with 41 individuals contacted.</w:t>
      </w:r>
    </w:p>
    <w:p w14:paraId="2B1AD395" w14:textId="77777777" w:rsidR="004666C5" w:rsidRPr="00491BDB" w:rsidRDefault="004666C5" w:rsidP="00D21C51">
      <w:pPr>
        <w:pStyle w:val="Heading2"/>
        <w:rPr>
          <w:lang w:val="en-GB"/>
        </w:rPr>
      </w:pPr>
      <w:bookmarkStart w:id="1443" w:name="_Toc516655252"/>
      <w:bookmarkStart w:id="1444" w:name="_Toc516655807"/>
      <w:bookmarkStart w:id="1445" w:name="_Toc516656362"/>
      <w:bookmarkStart w:id="1446" w:name="_Toc516656917"/>
      <w:bookmarkStart w:id="1447" w:name="_Toc516657472"/>
      <w:bookmarkStart w:id="1448" w:name="_Toc528664118"/>
      <w:r w:rsidRPr="00491BDB">
        <w:rPr>
          <w:lang w:val="en-GB"/>
        </w:rPr>
        <w:lastRenderedPageBreak/>
        <w:t>Family Violence Act 2016</w:t>
      </w:r>
      <w:bookmarkEnd w:id="1443"/>
      <w:bookmarkEnd w:id="1444"/>
      <w:bookmarkEnd w:id="1445"/>
      <w:bookmarkEnd w:id="1446"/>
      <w:bookmarkEnd w:id="1447"/>
      <w:bookmarkEnd w:id="1448"/>
    </w:p>
    <w:p w14:paraId="3F33CAA1" w14:textId="77777777" w:rsidR="004666C5" w:rsidRPr="00491BDB" w:rsidRDefault="004666C5" w:rsidP="004666C5">
      <w:r w:rsidRPr="00491BDB">
        <w:t xml:space="preserve">The </w:t>
      </w:r>
      <w:r w:rsidRPr="00491BDB">
        <w:rPr>
          <w:i/>
          <w:iCs/>
        </w:rPr>
        <w:t xml:space="preserve">Family Violence Act 2016 </w:t>
      </w:r>
      <w:r w:rsidRPr="00491BDB">
        <w:rPr>
          <w:i/>
        </w:rPr>
        <w:t>(ACT)</w:t>
      </w:r>
      <w:r w:rsidRPr="00491BDB">
        <w:t xml:space="preserve"> introduced a number of reforms to improve the accessibility of legal remedies for people with disability. Under the Act, the definition of ‘family member’ includes situations where a victim is in a ‘family-like relationship’ with the perpetrator, such as carers of persons with disability. This recognises that the dynamics of the carer relationship may be family-like and any violence in the relationship approximates the features of family violence. </w:t>
      </w:r>
    </w:p>
    <w:p w14:paraId="40F1519D" w14:textId="77777777" w:rsidR="004666C5" w:rsidRPr="00491BDB" w:rsidRDefault="004666C5" w:rsidP="004666C5">
      <w:r w:rsidRPr="00491BDB">
        <w:t>People with disability often experience discriminatory assessments of their ability to understand or respond to legal proceedings. The ACT now presumes that everyone has the legal capacity to participate in a proceeding and focuses on the ability of parties to make decisions and understand the nature and effect of these decisions. At the same time, the Act includes important mechanisms to ensure people who do need support in making decisions can receive adequate and appropriate assistance.</w:t>
      </w:r>
    </w:p>
    <w:p w14:paraId="04D4C6AF" w14:textId="77777777" w:rsidR="004666C5" w:rsidRPr="00491BDB" w:rsidRDefault="004666C5" w:rsidP="00D21C51">
      <w:pPr>
        <w:pStyle w:val="Heading2"/>
        <w:rPr>
          <w:lang w:val="en-GB"/>
        </w:rPr>
      </w:pPr>
      <w:bookmarkStart w:id="1449" w:name="_Toc516655253"/>
      <w:bookmarkStart w:id="1450" w:name="_Toc516655808"/>
      <w:bookmarkStart w:id="1451" w:name="_Toc516656363"/>
      <w:bookmarkStart w:id="1452" w:name="_Toc516656918"/>
      <w:bookmarkStart w:id="1453" w:name="_Toc516657473"/>
      <w:bookmarkStart w:id="1454" w:name="_Toc528664119"/>
      <w:r w:rsidRPr="00491BDB">
        <w:rPr>
          <w:lang w:val="en-GB"/>
        </w:rPr>
        <w:t>Inquiry into the Guardianship and Management of Property Act 1991</w:t>
      </w:r>
      <w:bookmarkEnd w:id="1449"/>
      <w:bookmarkEnd w:id="1450"/>
      <w:bookmarkEnd w:id="1451"/>
      <w:bookmarkEnd w:id="1452"/>
      <w:bookmarkEnd w:id="1453"/>
      <w:bookmarkEnd w:id="1454"/>
    </w:p>
    <w:p w14:paraId="71D6E876" w14:textId="77777777" w:rsidR="004666C5" w:rsidRPr="00491BDB" w:rsidRDefault="004666C5" w:rsidP="004666C5">
      <w:r w:rsidRPr="00491BDB">
        <w:t xml:space="preserve">In July 2016, the Law Reform Advisory Council (LRAC) report, following its inquiry into the </w:t>
      </w:r>
      <w:r w:rsidRPr="00491BDB">
        <w:rPr>
          <w:i/>
          <w:iCs/>
        </w:rPr>
        <w:t xml:space="preserve">Guardianship and Management of Property Act 1991 </w:t>
      </w:r>
      <w:r w:rsidRPr="00491BDB">
        <w:rPr>
          <w:i/>
        </w:rPr>
        <w:t>(ACT),</w:t>
      </w:r>
      <w:r w:rsidRPr="00491BDB">
        <w:t xml:space="preserve"> recommended that the ACT move away from many disparate expressions of the ‘best interests’ model of substitute decision making found in individual pieces of legislation, towards a uniform ‘will, preferences and rights’ based supported decision making model. The sixteen recommendations of LRAC have significant implications for the fundamental operation of laws that set up mechanisms for protecting the interests of people who are vulnerable because of their impaired decision making capacity, including people with disability. The Report has yet to be considered by the ACT Government.</w:t>
      </w:r>
    </w:p>
    <w:p w14:paraId="5CA0DC3E" w14:textId="77777777" w:rsidR="004666C5" w:rsidRPr="00491BDB" w:rsidRDefault="004666C5" w:rsidP="00D21C51">
      <w:pPr>
        <w:pStyle w:val="Heading2"/>
        <w:rPr>
          <w:lang w:val="en-GB"/>
        </w:rPr>
      </w:pPr>
      <w:bookmarkStart w:id="1455" w:name="_Toc516655254"/>
      <w:bookmarkStart w:id="1456" w:name="_Toc516655809"/>
      <w:bookmarkStart w:id="1457" w:name="_Toc516656364"/>
      <w:bookmarkStart w:id="1458" w:name="_Toc516656919"/>
      <w:bookmarkStart w:id="1459" w:name="_Toc516657474"/>
      <w:bookmarkStart w:id="1460" w:name="_Toc528664120"/>
      <w:r w:rsidRPr="00491BDB">
        <w:rPr>
          <w:lang w:val="en-GB"/>
        </w:rPr>
        <w:t>Property Crime Prevention Strategy</w:t>
      </w:r>
      <w:bookmarkEnd w:id="1455"/>
      <w:bookmarkEnd w:id="1456"/>
      <w:bookmarkEnd w:id="1457"/>
      <w:bookmarkEnd w:id="1458"/>
      <w:bookmarkEnd w:id="1459"/>
      <w:bookmarkEnd w:id="1460"/>
    </w:p>
    <w:p w14:paraId="222E2D96" w14:textId="77777777" w:rsidR="004666C5" w:rsidRPr="00491BDB" w:rsidRDefault="004666C5" w:rsidP="004666C5">
      <w:r w:rsidRPr="00491BDB">
        <w:t xml:space="preserve">The </w:t>
      </w:r>
      <w:r w:rsidRPr="00491BDB">
        <w:rPr>
          <w:i/>
          <w:iCs/>
        </w:rPr>
        <w:t xml:space="preserve">Property Crime Prevention Strategy </w:t>
      </w:r>
      <w:r w:rsidRPr="00491BDB">
        <w:rPr>
          <w:i/>
          <w:iCs/>
        </w:rPr>
        <w:br/>
        <w:t>2016-2020</w:t>
      </w:r>
      <w:r w:rsidRPr="00491BDB">
        <w:t xml:space="preserve">, released in September 2016, has the objective: </w:t>
      </w:r>
      <w:r w:rsidR="00B01EAE" w:rsidRPr="00491BDB">
        <w:t>‘</w:t>
      </w:r>
      <w:r w:rsidRPr="00491BDB">
        <w:t>Those who are vulnerable to property crime are supported to safeguard their property</w:t>
      </w:r>
      <w:r w:rsidR="00B01EAE" w:rsidRPr="00491BDB">
        <w:t>’</w:t>
      </w:r>
      <w:r w:rsidRPr="00491BDB">
        <w:t xml:space="preserve">. The Home Safety Program is being enhanced to include practical support in the form of home safety assessments, education and exploring brokerage options for minor home safety and security improvements; and monitoring and exploring opportunities to reduce property crime risks through the Australian Government Home Care Packages Program and the NDIS for vulnerable people eligible for these services. </w:t>
      </w:r>
    </w:p>
    <w:p w14:paraId="60979F05" w14:textId="77777777" w:rsidR="004666C5" w:rsidRPr="00491BDB" w:rsidRDefault="004666C5" w:rsidP="00D21C51">
      <w:pPr>
        <w:pStyle w:val="Heading2"/>
        <w:rPr>
          <w:lang w:val="en-GB"/>
        </w:rPr>
      </w:pPr>
      <w:bookmarkStart w:id="1461" w:name="_Toc516655255"/>
      <w:bookmarkStart w:id="1462" w:name="_Toc516655810"/>
      <w:bookmarkStart w:id="1463" w:name="_Toc516656365"/>
      <w:bookmarkStart w:id="1464" w:name="_Toc516656920"/>
      <w:bookmarkStart w:id="1465" w:name="_Toc516657475"/>
      <w:bookmarkStart w:id="1466" w:name="_Toc528664121"/>
      <w:r w:rsidRPr="00491BDB">
        <w:rPr>
          <w:lang w:val="en-GB"/>
        </w:rPr>
        <w:t>Victims of Crime (Financial Assistance) Act 2016</w:t>
      </w:r>
      <w:bookmarkEnd w:id="1461"/>
      <w:bookmarkEnd w:id="1462"/>
      <w:bookmarkEnd w:id="1463"/>
      <w:bookmarkEnd w:id="1464"/>
      <w:bookmarkEnd w:id="1465"/>
      <w:bookmarkEnd w:id="1466"/>
      <w:r w:rsidRPr="00491BDB">
        <w:rPr>
          <w:lang w:val="en-GB"/>
        </w:rPr>
        <w:t xml:space="preserve"> </w:t>
      </w:r>
    </w:p>
    <w:p w14:paraId="33BC6041" w14:textId="77777777" w:rsidR="004666C5" w:rsidRPr="00491BDB" w:rsidRDefault="004666C5" w:rsidP="004666C5">
      <w:r w:rsidRPr="00491BDB">
        <w:t xml:space="preserve">The </w:t>
      </w:r>
      <w:r w:rsidRPr="00491BDB">
        <w:rPr>
          <w:i/>
          <w:iCs/>
        </w:rPr>
        <w:t xml:space="preserve">Victims of Crime (Financial Assistance) Act 2016 </w:t>
      </w:r>
      <w:r w:rsidRPr="00491BDB">
        <w:rPr>
          <w:i/>
        </w:rPr>
        <w:t>(ACT)</w:t>
      </w:r>
      <w:r w:rsidRPr="00491BDB">
        <w:t xml:space="preserve"> came into effect on 1 July 2016, acknowledging the effect of crime on people with disability by increasing the recognition payment amount available under the financial assistance scheme for people with disability.</w:t>
      </w:r>
    </w:p>
    <w:p w14:paraId="5CC5647E" w14:textId="77777777" w:rsidR="004666C5" w:rsidRPr="00491BDB" w:rsidRDefault="004666C5" w:rsidP="00D21C51">
      <w:pPr>
        <w:pStyle w:val="Heading2"/>
        <w:rPr>
          <w:lang w:val="en-GB"/>
        </w:rPr>
      </w:pPr>
      <w:bookmarkStart w:id="1467" w:name="_Toc516655256"/>
      <w:bookmarkStart w:id="1468" w:name="_Toc516655811"/>
      <w:bookmarkStart w:id="1469" w:name="_Toc516656366"/>
      <w:bookmarkStart w:id="1470" w:name="_Toc516656921"/>
      <w:bookmarkStart w:id="1471" w:name="_Toc516657476"/>
      <w:bookmarkStart w:id="1472" w:name="_Toc528664122"/>
      <w:r w:rsidRPr="00491BDB">
        <w:rPr>
          <w:lang w:val="en-GB"/>
        </w:rPr>
        <w:t xml:space="preserve">Safeguards and </w:t>
      </w:r>
      <w:r w:rsidR="009A36BC" w:rsidRPr="00491BDB">
        <w:rPr>
          <w:lang w:val="en-GB"/>
        </w:rPr>
        <w:t>Q</w:t>
      </w:r>
      <w:r w:rsidRPr="00491BDB">
        <w:rPr>
          <w:lang w:val="en-GB"/>
        </w:rPr>
        <w:t xml:space="preserve">uality </w:t>
      </w:r>
      <w:r w:rsidR="009A36BC" w:rsidRPr="00491BDB">
        <w:rPr>
          <w:lang w:val="en-GB"/>
        </w:rPr>
        <w:t>S</w:t>
      </w:r>
      <w:r w:rsidRPr="00491BDB">
        <w:rPr>
          <w:lang w:val="en-GB"/>
        </w:rPr>
        <w:t>tandards</w:t>
      </w:r>
      <w:bookmarkEnd w:id="1467"/>
      <w:bookmarkEnd w:id="1468"/>
      <w:bookmarkEnd w:id="1469"/>
      <w:bookmarkEnd w:id="1470"/>
      <w:bookmarkEnd w:id="1471"/>
      <w:bookmarkEnd w:id="1472"/>
      <w:r w:rsidRPr="00491BDB">
        <w:rPr>
          <w:lang w:val="en-GB"/>
        </w:rPr>
        <w:t xml:space="preserve"> </w:t>
      </w:r>
    </w:p>
    <w:p w14:paraId="1BAD2F89" w14:textId="77777777" w:rsidR="004666C5" w:rsidRPr="00491BDB" w:rsidRDefault="004666C5" w:rsidP="004666C5">
      <w:r w:rsidRPr="00491BDB">
        <w:t xml:space="preserve">The safeguarding and quality approach adopted by the ACT is underpinned by the </w:t>
      </w:r>
      <w:r w:rsidRPr="00491BDB">
        <w:rPr>
          <w:i/>
          <w:iCs/>
        </w:rPr>
        <w:t xml:space="preserve">Disability Services Regulation 2014 </w:t>
      </w:r>
      <w:r w:rsidRPr="00491BDB">
        <w:rPr>
          <w:i/>
        </w:rPr>
        <w:t>(ACT),</w:t>
      </w:r>
      <w:r w:rsidRPr="00491BDB">
        <w:t xml:space="preserve"> the </w:t>
      </w:r>
      <w:r w:rsidRPr="00491BDB">
        <w:rPr>
          <w:i/>
          <w:iCs/>
        </w:rPr>
        <w:t xml:space="preserve">Specialist Disability Service Types Declaration 2014 </w:t>
      </w:r>
      <w:r w:rsidRPr="00491BDB">
        <w:rPr>
          <w:i/>
        </w:rPr>
        <w:t>(ACT)</w:t>
      </w:r>
      <w:r w:rsidRPr="00491BDB">
        <w:t xml:space="preserve"> and the </w:t>
      </w:r>
      <w:r w:rsidRPr="00491BDB">
        <w:rPr>
          <w:i/>
          <w:iCs/>
        </w:rPr>
        <w:t xml:space="preserve">Disability Services Approved Standard 2014 </w:t>
      </w:r>
      <w:r w:rsidRPr="00491BDB">
        <w:rPr>
          <w:i/>
        </w:rPr>
        <w:t>(No.1) (ACT)</w:t>
      </w:r>
      <w:r w:rsidRPr="00491BDB">
        <w:t xml:space="preserve"> – all of which commenced on 1 July 2014.</w:t>
      </w:r>
    </w:p>
    <w:p w14:paraId="5E05549D" w14:textId="77777777" w:rsidR="004666C5" w:rsidRPr="00491BDB" w:rsidRDefault="004666C5" w:rsidP="004666C5">
      <w:r w:rsidRPr="00491BDB">
        <w:t xml:space="preserve">The </w:t>
      </w:r>
      <w:r w:rsidRPr="00491BDB">
        <w:rPr>
          <w:i/>
          <w:iCs/>
        </w:rPr>
        <w:t xml:space="preserve">Disability Services Regulation 2014 </w:t>
      </w:r>
      <w:r w:rsidRPr="00491BDB">
        <w:t xml:space="preserve">provides the mechanism for application (or authority to enforce) and creates the penalty provision for non-compliance with the </w:t>
      </w:r>
      <w:r w:rsidRPr="00491BDB">
        <w:rPr>
          <w:i/>
        </w:rPr>
        <w:t>Disability Services Act 1991 (ACT)</w:t>
      </w:r>
      <w:r w:rsidRPr="00491BDB">
        <w:t xml:space="preserve">. The </w:t>
      </w:r>
      <w:r w:rsidRPr="00491BDB">
        <w:rPr>
          <w:i/>
          <w:iCs/>
        </w:rPr>
        <w:t xml:space="preserve">Specialist Disability Service Types Declaration 2014 </w:t>
      </w:r>
      <w:r w:rsidRPr="00491BDB">
        <w:rPr>
          <w:i/>
        </w:rPr>
        <w:t>(ACT)</w:t>
      </w:r>
      <w:r w:rsidRPr="00491BDB">
        <w:t xml:space="preserve"> is used to identify those specialist services that are provided specifically to people with disability, and the </w:t>
      </w:r>
      <w:r w:rsidRPr="00491BDB">
        <w:rPr>
          <w:i/>
          <w:iCs/>
        </w:rPr>
        <w:t xml:space="preserve">Disability Services Approved Standard 2014 (No.1) </w:t>
      </w:r>
      <w:r w:rsidRPr="00491BDB">
        <w:rPr>
          <w:i/>
        </w:rPr>
        <w:t>(ACT)</w:t>
      </w:r>
      <w:r w:rsidRPr="00491BDB">
        <w:t xml:space="preserve"> captures those relevant services that fall outside of other existing processes, such </w:t>
      </w:r>
      <w:r w:rsidRPr="00491BDB">
        <w:lastRenderedPageBreak/>
        <w:t>as contracts or registration with the NDIA. Together, the legislative amendments provide an important mechanism to apply key safeguards and quality standards and safeguard the rights of people with disability.</w:t>
      </w:r>
    </w:p>
    <w:p w14:paraId="0D8BED92" w14:textId="77777777" w:rsidR="004666C5" w:rsidRPr="00491BDB" w:rsidRDefault="004666C5" w:rsidP="00D21C51">
      <w:pPr>
        <w:pStyle w:val="Heading2"/>
        <w:rPr>
          <w:lang w:val="en-GB"/>
        </w:rPr>
      </w:pPr>
      <w:bookmarkStart w:id="1473" w:name="_Toc516655257"/>
      <w:bookmarkStart w:id="1474" w:name="_Toc516655812"/>
      <w:bookmarkStart w:id="1475" w:name="_Toc516656367"/>
      <w:bookmarkStart w:id="1476" w:name="_Toc516656922"/>
      <w:bookmarkStart w:id="1477" w:name="_Toc516657477"/>
      <w:bookmarkStart w:id="1478" w:name="_Toc528664123"/>
      <w:r w:rsidRPr="00491BDB">
        <w:rPr>
          <w:lang w:val="en-GB"/>
        </w:rPr>
        <w:t>Consultation for Office of Senior Practitioner</w:t>
      </w:r>
      <w:bookmarkEnd w:id="1473"/>
      <w:bookmarkEnd w:id="1474"/>
      <w:bookmarkEnd w:id="1475"/>
      <w:bookmarkEnd w:id="1476"/>
      <w:bookmarkEnd w:id="1477"/>
      <w:bookmarkEnd w:id="1478"/>
    </w:p>
    <w:p w14:paraId="4C25A80B" w14:textId="77777777" w:rsidR="004666C5" w:rsidRPr="00491BDB" w:rsidRDefault="004666C5" w:rsidP="004666C5">
      <w:r w:rsidRPr="00491BDB">
        <w:t>In 2016-17, the ACT Government undertook consultations with the community to provide a potential model of oversights for an Office of Senior Practitioner in the Territory. A consultation strategy for the development of restrictive practice regulation was developed in partnership with the ACT Restrictive Practice Oversight Steering Group, which aims to align all areas of the ACT Government to work towards minimising and eliminating restrictive practices.</w:t>
      </w:r>
    </w:p>
    <w:p w14:paraId="5BAC9C10" w14:textId="77777777" w:rsidR="004666C5" w:rsidRPr="00491BDB" w:rsidRDefault="004666C5" w:rsidP="00D21C51">
      <w:pPr>
        <w:pStyle w:val="Heading2"/>
        <w:rPr>
          <w:lang w:val="en-GB"/>
        </w:rPr>
      </w:pPr>
      <w:bookmarkStart w:id="1479" w:name="_Toc516655258"/>
      <w:bookmarkStart w:id="1480" w:name="_Toc516655813"/>
      <w:bookmarkStart w:id="1481" w:name="_Toc516656368"/>
      <w:bookmarkStart w:id="1482" w:name="_Toc516656923"/>
      <w:bookmarkStart w:id="1483" w:name="_Toc516657478"/>
      <w:bookmarkStart w:id="1484" w:name="_Toc528664124"/>
      <w:r w:rsidRPr="00491BDB">
        <w:rPr>
          <w:lang w:val="en-GB"/>
        </w:rPr>
        <w:t>Outcome 3 – Economic Security</w:t>
      </w:r>
      <w:bookmarkEnd w:id="1479"/>
      <w:bookmarkEnd w:id="1480"/>
      <w:bookmarkEnd w:id="1481"/>
      <w:bookmarkEnd w:id="1482"/>
      <w:bookmarkEnd w:id="1483"/>
      <w:bookmarkEnd w:id="1484"/>
    </w:p>
    <w:p w14:paraId="07EC0B80" w14:textId="77777777" w:rsidR="004666C5" w:rsidRPr="00491BDB" w:rsidRDefault="004666C5" w:rsidP="00465E4C">
      <w:pPr>
        <w:pStyle w:val="Heading3"/>
        <w:rPr>
          <w:lang w:val="en-GB"/>
        </w:rPr>
      </w:pPr>
      <w:bookmarkStart w:id="1485" w:name="_Toc528664125"/>
      <w:r w:rsidRPr="00491BDB">
        <w:rPr>
          <w:lang w:val="en-GB"/>
        </w:rPr>
        <w:t>People with disability, their families and carers have economic security, enabling them to plan for the future and exercise choice and control over their lives</w:t>
      </w:r>
      <w:bookmarkEnd w:id="1485"/>
    </w:p>
    <w:p w14:paraId="0581E061" w14:textId="77777777" w:rsidR="004666C5" w:rsidRPr="00491BDB" w:rsidRDefault="004666C5" w:rsidP="00D21C51">
      <w:pPr>
        <w:pStyle w:val="Heading2"/>
        <w:rPr>
          <w:lang w:val="en-GB"/>
        </w:rPr>
      </w:pPr>
      <w:bookmarkStart w:id="1486" w:name="_Toc516655259"/>
      <w:bookmarkStart w:id="1487" w:name="_Toc516655814"/>
      <w:bookmarkStart w:id="1488" w:name="_Toc516656369"/>
      <w:bookmarkStart w:id="1489" w:name="_Toc516656924"/>
      <w:bookmarkStart w:id="1490" w:name="_Toc516657479"/>
      <w:bookmarkStart w:id="1491" w:name="_Toc528664126"/>
      <w:r w:rsidRPr="00491BDB">
        <w:rPr>
          <w:lang w:val="en-GB"/>
        </w:rPr>
        <w:t>ACT Public Service Inclusion Traineeships</w:t>
      </w:r>
      <w:bookmarkEnd w:id="1486"/>
      <w:bookmarkEnd w:id="1487"/>
      <w:bookmarkEnd w:id="1488"/>
      <w:bookmarkEnd w:id="1489"/>
      <w:bookmarkEnd w:id="1490"/>
      <w:bookmarkEnd w:id="1491"/>
    </w:p>
    <w:p w14:paraId="6289A986" w14:textId="77777777" w:rsidR="004666C5" w:rsidRPr="00491BDB" w:rsidRDefault="004666C5" w:rsidP="004666C5">
      <w:r w:rsidRPr="00491BDB">
        <w:t xml:space="preserve">An ACT Public Service (ACTPS) ICT Inclusion Traineeship commenced in July 2016 with two trainees. The ICT Inclusion Traineeship is a three-year program specifically for individuals who identify with ASD. Trainees will undertake a Certificate IV and Diploma in ICT, and will be offered ongoing ICT positions within the ACTPS on successful completion of the program. </w:t>
      </w:r>
    </w:p>
    <w:p w14:paraId="56397409" w14:textId="77777777" w:rsidR="004666C5" w:rsidRPr="00491BDB" w:rsidRDefault="004666C5" w:rsidP="004666C5">
      <w:r w:rsidRPr="00491BDB">
        <w:t xml:space="preserve">Applications for the ACTPS Inclusion Employment Traineeship closed on </w:t>
      </w:r>
      <w:r w:rsidRPr="00491BDB">
        <w:br/>
        <w:t xml:space="preserve">23 September 2016, with ten positions available. The Inclusion Traineeship was specifically for applicants who identify as having disability, and ran for a period of 12 months from November/December 2016. On successful completion of the Inclusion Traineeship, </w:t>
      </w:r>
      <w:r w:rsidRPr="00491BDB">
        <w:t>participants were offered ongoing positions with the ACTPS.</w:t>
      </w:r>
    </w:p>
    <w:p w14:paraId="75256EDC" w14:textId="77777777" w:rsidR="004666C5" w:rsidRPr="00491BDB" w:rsidRDefault="004666C5" w:rsidP="004666C5">
      <w:r w:rsidRPr="00491BDB">
        <w:t>To build stakeholder buy-in to these inclusion activities, disability confidence training is being developed for managers and general staff to address the perceived challenges of employing people with disability in the ACTPS.</w:t>
      </w:r>
    </w:p>
    <w:p w14:paraId="381AD5D9" w14:textId="77777777" w:rsidR="004666C5" w:rsidRPr="00491BDB" w:rsidRDefault="004666C5" w:rsidP="004666C5">
      <w:r w:rsidRPr="00491BDB">
        <w:t>As part of the involvement with the ACT Disability Reference Group, the Chief Minister, Treasurer and Economic Development Directorate worked with the Canberra Business Chamber and the Inclusion Team to provide on call advice and support to members of the Chamber.</w:t>
      </w:r>
    </w:p>
    <w:p w14:paraId="788ABD45" w14:textId="77777777" w:rsidR="004666C5" w:rsidRPr="00491BDB" w:rsidRDefault="004666C5" w:rsidP="00D21C51">
      <w:pPr>
        <w:pStyle w:val="Heading2"/>
        <w:rPr>
          <w:lang w:val="en-GB"/>
        </w:rPr>
      </w:pPr>
      <w:bookmarkStart w:id="1492" w:name="_Toc516655260"/>
      <w:bookmarkStart w:id="1493" w:name="_Toc516655815"/>
      <w:bookmarkStart w:id="1494" w:name="_Toc516656370"/>
      <w:bookmarkStart w:id="1495" w:name="_Toc516656925"/>
      <w:bookmarkStart w:id="1496" w:name="_Toc516657480"/>
      <w:bookmarkStart w:id="1497" w:name="_Toc528664127"/>
      <w:r w:rsidRPr="00491BDB">
        <w:rPr>
          <w:lang w:val="en-GB"/>
        </w:rPr>
        <w:t>Project Independence</w:t>
      </w:r>
      <w:bookmarkEnd w:id="1492"/>
      <w:bookmarkEnd w:id="1493"/>
      <w:bookmarkEnd w:id="1494"/>
      <w:bookmarkEnd w:id="1495"/>
      <w:bookmarkEnd w:id="1496"/>
      <w:bookmarkEnd w:id="1497"/>
    </w:p>
    <w:p w14:paraId="7D8BFF4B" w14:textId="77777777" w:rsidR="004666C5" w:rsidRPr="00491BDB" w:rsidRDefault="004666C5" w:rsidP="004666C5">
      <w:r w:rsidRPr="00491BDB">
        <w:t xml:space="preserve">In early 2016, Project Independence opened two innovative models of home ownership for people with disability. The goals of Project Independence are to create pathways for independent living for people with an intellectual disability; use individualised support that promotes continuous growth; and through a person-centred model, encourage freedom of choice and a sense of commitment and community. Project Independence represents a new model of home ownership. The project provides people with an intellectual disability with the opportunity to acquire equity in a property, as well as the ability to live as independently as possible. </w:t>
      </w:r>
    </w:p>
    <w:p w14:paraId="7ECDCA91" w14:textId="77777777" w:rsidR="004666C5" w:rsidRPr="00491BDB" w:rsidRDefault="004666C5" w:rsidP="004666C5">
      <w:r w:rsidRPr="00491BDB">
        <w:t xml:space="preserve">The ACT Government committed land and more than $3 million funding to support the development of Project Independence across two sites, in Harrison and Latham. </w:t>
      </w:r>
    </w:p>
    <w:p w14:paraId="37E1134A" w14:textId="77777777" w:rsidR="004666C5" w:rsidRPr="00491BDB" w:rsidRDefault="004666C5" w:rsidP="004666C5">
      <w:r w:rsidRPr="00491BDB">
        <w:t>The two sites each provide separate accommodation units for up to ten mature residents, separate accommodation facilities for a live-in site coordinator and a separate unit for guest accommodation. The aim is to support independent living with the assistance of an on-site resident coordinator. The construction of the new properties was completed in May 2016.</w:t>
      </w:r>
    </w:p>
    <w:p w14:paraId="50ADC60A" w14:textId="77777777" w:rsidR="004666C5" w:rsidRPr="00491BDB" w:rsidRDefault="004666C5" w:rsidP="004666C5">
      <w:r w:rsidRPr="00491BDB">
        <w:t xml:space="preserve">The ACT Government has also committed to providing Project Independence with a third site in Phillip. </w:t>
      </w:r>
    </w:p>
    <w:p w14:paraId="35934467" w14:textId="77777777" w:rsidR="004666C5" w:rsidRPr="00491BDB" w:rsidRDefault="004666C5" w:rsidP="004666C5">
      <w:r w:rsidRPr="00491BDB">
        <w:lastRenderedPageBreak/>
        <w:t>Further information about Project Independence is available at the Project Independence</w:t>
      </w:r>
      <w:r w:rsidRPr="00491BDB">
        <w:rPr>
          <w:vertAlign w:val="superscript"/>
        </w:rPr>
        <w:footnoteReference w:id="55"/>
      </w:r>
      <w:r w:rsidRPr="00491BDB">
        <w:t xml:space="preserve"> website. </w:t>
      </w:r>
    </w:p>
    <w:p w14:paraId="6DB3E3EE" w14:textId="77777777" w:rsidR="004666C5" w:rsidRPr="00491BDB" w:rsidRDefault="004666C5" w:rsidP="00D21C51">
      <w:pPr>
        <w:pStyle w:val="Heading2"/>
        <w:rPr>
          <w:lang w:val="en-GB"/>
        </w:rPr>
      </w:pPr>
      <w:bookmarkStart w:id="1498" w:name="_Toc516655261"/>
      <w:bookmarkStart w:id="1499" w:name="_Toc516655816"/>
      <w:bookmarkStart w:id="1500" w:name="_Toc516656371"/>
      <w:bookmarkStart w:id="1501" w:name="_Toc516656926"/>
      <w:bookmarkStart w:id="1502" w:name="_Toc516657481"/>
      <w:bookmarkStart w:id="1503" w:name="_Toc528664128"/>
      <w:r w:rsidRPr="00491BDB">
        <w:rPr>
          <w:lang w:val="en-GB"/>
        </w:rPr>
        <w:t>Common Ground</w:t>
      </w:r>
      <w:bookmarkEnd w:id="1498"/>
      <w:bookmarkEnd w:id="1499"/>
      <w:bookmarkEnd w:id="1500"/>
      <w:bookmarkEnd w:id="1501"/>
      <w:bookmarkEnd w:id="1502"/>
      <w:bookmarkEnd w:id="1503"/>
    </w:p>
    <w:p w14:paraId="293C0A5D" w14:textId="77777777" w:rsidR="004666C5" w:rsidRPr="00491BDB" w:rsidRDefault="004666C5" w:rsidP="004666C5">
      <w:r w:rsidRPr="00491BDB">
        <w:t xml:space="preserve">The aim of Common Ground is to end chronic homelessness by housing the most vulnerable people in our community, including people with disability. It is not a homelessness service offering crisis services or shelter for homeless people—it is a permanent housing solution. It does so in specifically built or modified accommodation, provided in a form which mixes people who have experienced homelessness (social housing tenants) with low income working tenants who pay affordable rent (affordable renters). </w:t>
      </w:r>
    </w:p>
    <w:p w14:paraId="7F6650A5" w14:textId="77777777" w:rsidR="004666C5" w:rsidRPr="00491BDB" w:rsidRDefault="004666C5" w:rsidP="004666C5">
      <w:r w:rsidRPr="00491BDB">
        <w:t>Northside Community Service provides the tenancy support, and works with tenants to address issues that may affect the stability of their tenancy. The tenancy and property manager is Argyle Community Housing.</w:t>
      </w:r>
    </w:p>
    <w:p w14:paraId="1330D95B" w14:textId="77777777" w:rsidR="004666C5" w:rsidRPr="00491BDB" w:rsidRDefault="004666C5" w:rsidP="004666C5">
      <w:r w:rsidRPr="00491BDB">
        <w:t xml:space="preserve">Common Ground Canberra in Gungahlin was completed in 2014–15. The cost to construct Common Ground, a purpose built development of 40 one-bedroom units, was $17 million. The Australian Government contributed $4 million towards construction through the National Partnership Agreement on Homelessness Development fund. The ACT Government provided the land. </w:t>
      </w:r>
    </w:p>
    <w:p w14:paraId="540F4502" w14:textId="77777777" w:rsidR="004666C5" w:rsidRPr="00491BDB" w:rsidRDefault="004666C5" w:rsidP="00D21C51">
      <w:pPr>
        <w:pStyle w:val="Heading2"/>
        <w:rPr>
          <w:lang w:val="en-GB"/>
        </w:rPr>
      </w:pPr>
      <w:bookmarkStart w:id="1504" w:name="_Toc516655262"/>
      <w:bookmarkStart w:id="1505" w:name="_Toc516655817"/>
      <w:bookmarkStart w:id="1506" w:name="_Toc516656372"/>
      <w:bookmarkStart w:id="1507" w:name="_Toc516656927"/>
      <w:bookmarkStart w:id="1508" w:name="_Toc516657482"/>
      <w:bookmarkStart w:id="1509" w:name="_Toc528664129"/>
      <w:r w:rsidRPr="00491BDB">
        <w:rPr>
          <w:lang w:val="en-GB"/>
        </w:rPr>
        <w:t>Outcome 4 – Personal and Community Support</w:t>
      </w:r>
      <w:bookmarkEnd w:id="1504"/>
      <w:bookmarkEnd w:id="1505"/>
      <w:bookmarkEnd w:id="1506"/>
      <w:bookmarkEnd w:id="1507"/>
      <w:bookmarkEnd w:id="1508"/>
      <w:bookmarkEnd w:id="1509"/>
    </w:p>
    <w:p w14:paraId="68D74C78" w14:textId="77777777" w:rsidR="004666C5" w:rsidRPr="00491BDB" w:rsidRDefault="004666C5" w:rsidP="00465E4C">
      <w:pPr>
        <w:pStyle w:val="Heading3"/>
        <w:rPr>
          <w:lang w:val="en-GB"/>
        </w:rPr>
      </w:pPr>
      <w:bookmarkStart w:id="1510" w:name="_Toc528664130"/>
      <w:r w:rsidRPr="00491BDB">
        <w:rPr>
          <w:lang w:val="en-GB"/>
        </w:rPr>
        <w:t>People with disability, their families and carers have access to a range of supports to assist them to live independently and actively engage in their communities</w:t>
      </w:r>
      <w:bookmarkEnd w:id="1510"/>
    </w:p>
    <w:p w14:paraId="269D8345" w14:textId="77777777" w:rsidR="004666C5" w:rsidRPr="00491BDB" w:rsidRDefault="004666C5" w:rsidP="00D21C51">
      <w:pPr>
        <w:pStyle w:val="Heading2"/>
        <w:rPr>
          <w:lang w:val="en-GB"/>
        </w:rPr>
      </w:pPr>
      <w:bookmarkStart w:id="1511" w:name="_Toc516655263"/>
      <w:bookmarkStart w:id="1512" w:name="_Toc516655818"/>
      <w:bookmarkStart w:id="1513" w:name="_Toc516656373"/>
      <w:bookmarkStart w:id="1514" w:name="_Toc516656928"/>
      <w:bookmarkStart w:id="1515" w:name="_Toc516657483"/>
      <w:bookmarkStart w:id="1516" w:name="_Toc528664131"/>
      <w:r w:rsidRPr="00491BDB">
        <w:rPr>
          <w:lang w:val="en-GB"/>
        </w:rPr>
        <w:t>Your Voice Your Choice, Good Life Planning</w:t>
      </w:r>
      <w:bookmarkEnd w:id="1511"/>
      <w:bookmarkEnd w:id="1512"/>
      <w:bookmarkEnd w:id="1513"/>
      <w:bookmarkEnd w:id="1514"/>
      <w:bookmarkEnd w:id="1515"/>
      <w:bookmarkEnd w:id="1516"/>
      <w:r w:rsidRPr="00491BDB">
        <w:rPr>
          <w:lang w:val="en-GB"/>
        </w:rPr>
        <w:t xml:space="preserve"> </w:t>
      </w:r>
    </w:p>
    <w:p w14:paraId="03C1A238" w14:textId="77777777" w:rsidR="004666C5" w:rsidRPr="00491BDB" w:rsidRDefault="004666C5" w:rsidP="004666C5">
      <w:r w:rsidRPr="00491BDB">
        <w:t xml:space="preserve">In February 2015, an NDIS Participant Capacity Building Reference Group was established to provide strategic oversight and coordination of the range of Sector Development Fund participant readiness activities and opportunities in the ACT. </w:t>
      </w:r>
    </w:p>
    <w:p w14:paraId="36790201" w14:textId="77777777" w:rsidR="004666C5" w:rsidRPr="00491BDB" w:rsidRDefault="004666C5" w:rsidP="004666C5">
      <w:r w:rsidRPr="00491BDB">
        <w:t xml:space="preserve">To ensure people who were isolated and/or with complex needs could get the best out of the NDIS, an individual capacity-building program called </w:t>
      </w:r>
      <w:r w:rsidRPr="00491BDB">
        <w:rPr>
          <w:i/>
          <w:iCs/>
        </w:rPr>
        <w:t xml:space="preserve">Your Voice Your Choice, Good Life Planning </w:t>
      </w:r>
      <w:r w:rsidRPr="00491BDB">
        <w:t xml:space="preserve">was launched in September 2015. The program developed, delivered and supported individual capacity building events, tools and resources. The program focused on people who have not traditionally engaged with disability services and those living in institutional settings, Aboriginal and Torres Strait Islander people and those from culturally and linguistically diverse backgrounds. This program also supported the ACT’s Peer Led Working Group to develop its capacity and role in the ACT. The program ran until December 2016. </w:t>
      </w:r>
    </w:p>
    <w:p w14:paraId="5B4EBB06" w14:textId="77777777" w:rsidR="004666C5" w:rsidRPr="00491BDB" w:rsidRDefault="004666C5" w:rsidP="00D21C51">
      <w:pPr>
        <w:pStyle w:val="Heading2"/>
        <w:rPr>
          <w:lang w:val="en-GB"/>
        </w:rPr>
      </w:pPr>
      <w:bookmarkStart w:id="1517" w:name="_Toc516655264"/>
      <w:bookmarkStart w:id="1518" w:name="_Toc516655819"/>
      <w:bookmarkStart w:id="1519" w:name="_Toc516656374"/>
      <w:bookmarkStart w:id="1520" w:name="_Toc516656929"/>
      <w:bookmarkStart w:id="1521" w:name="_Toc516657484"/>
      <w:bookmarkStart w:id="1522" w:name="_Toc528664132"/>
      <w:r w:rsidRPr="00491BDB">
        <w:rPr>
          <w:lang w:val="en-GB"/>
        </w:rPr>
        <w:t>Preparing for the NDIS</w:t>
      </w:r>
      <w:bookmarkEnd w:id="1517"/>
      <w:bookmarkEnd w:id="1518"/>
      <w:bookmarkEnd w:id="1519"/>
      <w:bookmarkEnd w:id="1520"/>
      <w:bookmarkEnd w:id="1521"/>
      <w:bookmarkEnd w:id="1522"/>
    </w:p>
    <w:p w14:paraId="7669CD23" w14:textId="77777777" w:rsidR="004666C5" w:rsidRPr="00491BDB" w:rsidRDefault="004666C5" w:rsidP="004666C5">
      <w:r w:rsidRPr="00491BDB">
        <w:t xml:space="preserve">An ACT local Aboriginal organisation was funded to support members of the ACT Aboriginal and Torres Strait Islander community to know about and then prepare for and access the NDIS. The effectiveness of this program is reflected in the percentage of ACT NDIS plan recipients who identify as being Aboriginal and/or Torres Strait Islander (4.1 per cent), which is twice the population percentage (1.8 per cent). </w:t>
      </w:r>
    </w:p>
    <w:p w14:paraId="53EFB080" w14:textId="77777777" w:rsidR="004666C5" w:rsidRPr="00491BDB" w:rsidRDefault="004666C5" w:rsidP="00D21C51">
      <w:pPr>
        <w:pStyle w:val="Heading2"/>
        <w:rPr>
          <w:lang w:val="en-GB"/>
        </w:rPr>
      </w:pPr>
      <w:bookmarkStart w:id="1523" w:name="_Toc516655265"/>
      <w:bookmarkStart w:id="1524" w:name="_Toc516655820"/>
      <w:bookmarkStart w:id="1525" w:name="_Toc516656375"/>
      <w:bookmarkStart w:id="1526" w:name="_Toc516656930"/>
      <w:bookmarkStart w:id="1527" w:name="_Toc516657485"/>
      <w:bookmarkStart w:id="1528" w:name="_Toc528664133"/>
      <w:r w:rsidRPr="00491BDB">
        <w:rPr>
          <w:lang w:val="en-GB"/>
        </w:rPr>
        <w:lastRenderedPageBreak/>
        <w:t>Supporting service providers</w:t>
      </w:r>
      <w:bookmarkEnd w:id="1523"/>
      <w:bookmarkEnd w:id="1524"/>
      <w:bookmarkEnd w:id="1525"/>
      <w:bookmarkEnd w:id="1526"/>
      <w:bookmarkEnd w:id="1527"/>
      <w:bookmarkEnd w:id="1528"/>
    </w:p>
    <w:p w14:paraId="2D52F0D9" w14:textId="77777777" w:rsidR="004666C5" w:rsidRPr="00491BDB" w:rsidRDefault="004666C5" w:rsidP="004666C5">
      <w:r w:rsidRPr="00491BDB">
        <w:t xml:space="preserve">To ensure service providers were supported to adapt to the NDIS environment and were best equipped to provide flexible responses to individual need, the following programs were funded: </w:t>
      </w:r>
    </w:p>
    <w:p w14:paraId="61EE8035" w14:textId="77777777" w:rsidR="004666C5" w:rsidRPr="00491BDB" w:rsidRDefault="004666C5" w:rsidP="00E641CD">
      <w:pPr>
        <w:pStyle w:val="Bullets"/>
      </w:pPr>
      <w:r w:rsidRPr="00491BDB">
        <w:t xml:space="preserve">Ready4 provides a central point of information and assistance. It delivers direct one-on-one and small group support to organisations related to their NDIS service offer and business, system and governance model development. The program also has a role to support providers to consider and engage in partnerships and collaborations. </w:t>
      </w:r>
    </w:p>
    <w:p w14:paraId="15B9671E" w14:textId="77777777" w:rsidR="004666C5" w:rsidRPr="00491BDB" w:rsidRDefault="004666C5" w:rsidP="00E641CD">
      <w:pPr>
        <w:pStyle w:val="Bullets"/>
      </w:pPr>
      <w:r w:rsidRPr="00491BDB">
        <w:t xml:space="preserve">Opening Doors is an intensive targeted response to: </w:t>
      </w:r>
    </w:p>
    <w:p w14:paraId="04B5B907" w14:textId="77777777" w:rsidR="004666C5" w:rsidRPr="00491BDB" w:rsidRDefault="004666C5" w:rsidP="00E641CD">
      <w:pPr>
        <w:pStyle w:val="Bullets"/>
        <w:numPr>
          <w:ilvl w:val="1"/>
          <w:numId w:val="7"/>
        </w:numPr>
      </w:pPr>
      <w:r w:rsidRPr="00491BDB">
        <w:t>Aboriginal organisations looking to build their capacity to enter disability provision in the ACT</w:t>
      </w:r>
    </w:p>
    <w:p w14:paraId="4A87EDD3" w14:textId="77777777" w:rsidR="004666C5" w:rsidRPr="00491BDB" w:rsidRDefault="004666C5" w:rsidP="00E641CD">
      <w:pPr>
        <w:pStyle w:val="Bullets"/>
        <w:numPr>
          <w:ilvl w:val="1"/>
          <w:numId w:val="7"/>
        </w:numPr>
      </w:pPr>
      <w:r w:rsidRPr="00491BDB">
        <w:t>Disability providers looking to deliver more culturally sensitive services.</w:t>
      </w:r>
    </w:p>
    <w:p w14:paraId="5BBB9EE7" w14:textId="77777777" w:rsidR="004666C5" w:rsidRPr="00491BDB" w:rsidRDefault="004666C5" w:rsidP="00E641CD">
      <w:pPr>
        <w:pStyle w:val="Bullets"/>
      </w:pPr>
      <w:r w:rsidRPr="00491BDB">
        <w:t>Values in Action is an intensive program working with a small number of local providers with demonstrated commitment to develop sustainable high-performing person-centred workforces.</w:t>
      </w:r>
    </w:p>
    <w:p w14:paraId="47CBE94C" w14:textId="77777777" w:rsidR="004666C5" w:rsidRPr="00491BDB" w:rsidRDefault="004666C5" w:rsidP="00D21C51">
      <w:pPr>
        <w:pStyle w:val="Heading2"/>
        <w:rPr>
          <w:lang w:val="en-GB"/>
        </w:rPr>
      </w:pPr>
      <w:bookmarkStart w:id="1529" w:name="_Toc516655266"/>
      <w:bookmarkStart w:id="1530" w:name="_Toc516655821"/>
      <w:bookmarkStart w:id="1531" w:name="_Toc516656376"/>
      <w:bookmarkStart w:id="1532" w:name="_Toc516656931"/>
      <w:bookmarkStart w:id="1533" w:name="_Toc516657486"/>
      <w:bookmarkStart w:id="1534" w:name="_Toc528664134"/>
      <w:r w:rsidRPr="00491BDB">
        <w:rPr>
          <w:lang w:val="en-GB"/>
        </w:rPr>
        <w:t>Equipment Loan Scheme</w:t>
      </w:r>
      <w:bookmarkEnd w:id="1529"/>
      <w:bookmarkEnd w:id="1530"/>
      <w:bookmarkEnd w:id="1531"/>
      <w:bookmarkEnd w:id="1532"/>
      <w:bookmarkEnd w:id="1533"/>
      <w:bookmarkEnd w:id="1534"/>
    </w:p>
    <w:p w14:paraId="74C1D93B" w14:textId="77777777" w:rsidR="004666C5" w:rsidRPr="00491BDB" w:rsidRDefault="004666C5" w:rsidP="004666C5">
      <w:r w:rsidRPr="00491BDB">
        <w:t>The Equipment Loan Scheme is providing equipment longer than the loan period (three months) until NDIS plans are approved and in place and equipment has been provided to the client. The aim is to minimise risk to the client/carer.</w:t>
      </w:r>
    </w:p>
    <w:p w14:paraId="4BB7975B" w14:textId="77777777" w:rsidR="004666C5" w:rsidRPr="00491BDB" w:rsidRDefault="004666C5" w:rsidP="00D21C51">
      <w:pPr>
        <w:pStyle w:val="Heading2"/>
        <w:rPr>
          <w:lang w:val="en-GB"/>
        </w:rPr>
      </w:pPr>
      <w:bookmarkStart w:id="1535" w:name="_Toc516655267"/>
      <w:bookmarkStart w:id="1536" w:name="_Toc516655822"/>
      <w:bookmarkStart w:id="1537" w:name="_Toc516656377"/>
      <w:bookmarkStart w:id="1538" w:name="_Toc516656932"/>
      <w:bookmarkStart w:id="1539" w:name="_Toc516657487"/>
      <w:bookmarkStart w:id="1540" w:name="_Toc528664135"/>
      <w:r w:rsidRPr="00491BDB">
        <w:rPr>
          <w:lang w:val="en-GB"/>
        </w:rPr>
        <w:t>Equipment Repair Workshop</w:t>
      </w:r>
      <w:bookmarkEnd w:id="1535"/>
      <w:bookmarkEnd w:id="1536"/>
      <w:bookmarkEnd w:id="1537"/>
      <w:bookmarkEnd w:id="1538"/>
      <w:bookmarkEnd w:id="1539"/>
      <w:bookmarkEnd w:id="1540"/>
    </w:p>
    <w:p w14:paraId="5D365FB0" w14:textId="77777777" w:rsidR="004666C5" w:rsidRPr="00491BDB" w:rsidRDefault="004666C5" w:rsidP="004666C5">
      <w:r w:rsidRPr="00491BDB">
        <w:t>ACT Health has expanded the service provided by the Equipment Repair Workshop. The repair van is able to assist with the assessment processes undertaken by primary therapists. ACT Health is now able to offer a more effective and efficient service that meets client needs.</w:t>
      </w:r>
    </w:p>
    <w:p w14:paraId="0A01D6C8" w14:textId="77777777" w:rsidR="004666C5" w:rsidRPr="00491BDB" w:rsidRDefault="004666C5" w:rsidP="00D21C51">
      <w:pPr>
        <w:pStyle w:val="Heading2"/>
        <w:rPr>
          <w:lang w:val="en-GB"/>
        </w:rPr>
      </w:pPr>
      <w:bookmarkStart w:id="1541" w:name="_Toc516655268"/>
      <w:bookmarkStart w:id="1542" w:name="_Toc516655823"/>
      <w:bookmarkStart w:id="1543" w:name="_Toc516656378"/>
      <w:bookmarkStart w:id="1544" w:name="_Toc516656933"/>
      <w:bookmarkStart w:id="1545" w:name="_Toc516657488"/>
      <w:bookmarkStart w:id="1546" w:name="_Toc528664136"/>
      <w:r w:rsidRPr="00491BDB">
        <w:rPr>
          <w:lang w:val="en-GB"/>
        </w:rPr>
        <w:t>Outcome 5 – Learning and Skills</w:t>
      </w:r>
      <w:bookmarkEnd w:id="1541"/>
      <w:bookmarkEnd w:id="1542"/>
      <w:bookmarkEnd w:id="1543"/>
      <w:bookmarkEnd w:id="1544"/>
      <w:bookmarkEnd w:id="1545"/>
      <w:bookmarkEnd w:id="1546"/>
    </w:p>
    <w:p w14:paraId="03996318" w14:textId="77777777" w:rsidR="004666C5" w:rsidRPr="00491BDB" w:rsidRDefault="004666C5" w:rsidP="00465E4C">
      <w:pPr>
        <w:pStyle w:val="Heading3"/>
        <w:rPr>
          <w:lang w:val="en-GB"/>
        </w:rPr>
      </w:pPr>
      <w:bookmarkStart w:id="1547" w:name="_Toc528664137"/>
      <w:r w:rsidRPr="00491BDB">
        <w:rPr>
          <w:lang w:val="en-GB"/>
        </w:rPr>
        <w:t>People with disability achieve their full potential through their participation in an inclusive high quality education system that is responsive to their needs. People with disability have opportunities to continue learning throughout their lives</w:t>
      </w:r>
      <w:bookmarkEnd w:id="1547"/>
    </w:p>
    <w:p w14:paraId="2E7B382E" w14:textId="77777777" w:rsidR="004666C5" w:rsidRPr="00491BDB" w:rsidRDefault="004666C5" w:rsidP="00D21C51">
      <w:pPr>
        <w:pStyle w:val="Heading2"/>
        <w:rPr>
          <w:lang w:val="en-GB"/>
        </w:rPr>
      </w:pPr>
      <w:bookmarkStart w:id="1548" w:name="_Toc516655269"/>
      <w:bookmarkStart w:id="1549" w:name="_Toc516655824"/>
      <w:bookmarkStart w:id="1550" w:name="_Toc516656379"/>
      <w:bookmarkStart w:id="1551" w:name="_Toc516656934"/>
      <w:bookmarkStart w:id="1552" w:name="_Toc516657489"/>
      <w:bookmarkStart w:id="1553" w:name="_Toc528664138"/>
      <w:r w:rsidRPr="00491BDB">
        <w:rPr>
          <w:lang w:val="en-GB"/>
        </w:rPr>
        <w:t>Network Student Engagement Teams</w:t>
      </w:r>
      <w:bookmarkEnd w:id="1548"/>
      <w:bookmarkEnd w:id="1549"/>
      <w:bookmarkEnd w:id="1550"/>
      <w:bookmarkEnd w:id="1551"/>
      <w:bookmarkEnd w:id="1552"/>
      <w:bookmarkEnd w:id="1553"/>
    </w:p>
    <w:p w14:paraId="482719D9" w14:textId="77777777" w:rsidR="004666C5" w:rsidRPr="00491BDB" w:rsidRDefault="004666C5" w:rsidP="004666C5">
      <w:r w:rsidRPr="00491BDB">
        <w:t xml:space="preserve">In 2016, the ACT Education Directorate expanded its Network Student Engagement Teams (NSET) to include allied health professionals, including speech pathologists, physiotherapists, occupational therapists and allied health assistants. These professionals have joined the NSET multidisciplinary teams of specialist teachers, social workers and psychologists to provide in-school services. The number of social workers and senior psychologists have also increased as part of this initiative. </w:t>
      </w:r>
    </w:p>
    <w:p w14:paraId="1F176B35" w14:textId="77777777" w:rsidR="004666C5" w:rsidRPr="00491BDB" w:rsidRDefault="004666C5" w:rsidP="004666C5">
      <w:r w:rsidRPr="00491BDB">
        <w:t>NSET teams assist schools to make adjustments for students who require support to successfully engage with education, including students with disability. This includes joint work with the school, provision of professional learning and support to develop school processes and resources. Allied health professionals have also been able to assist schools by complementing support that individual students are receiving through their NDIS package. The new allied health staff commenced in July 2016 and have begun responding to referrals from schools.</w:t>
      </w:r>
    </w:p>
    <w:p w14:paraId="60788DC5" w14:textId="77777777" w:rsidR="004666C5" w:rsidRPr="00491BDB" w:rsidRDefault="004666C5" w:rsidP="00D21C51">
      <w:pPr>
        <w:pStyle w:val="Heading2"/>
        <w:rPr>
          <w:lang w:val="en-GB"/>
        </w:rPr>
      </w:pPr>
      <w:bookmarkStart w:id="1554" w:name="_Toc516655270"/>
      <w:bookmarkStart w:id="1555" w:name="_Toc516655825"/>
      <w:bookmarkStart w:id="1556" w:name="_Toc516656380"/>
      <w:bookmarkStart w:id="1557" w:name="_Toc516656935"/>
      <w:bookmarkStart w:id="1558" w:name="_Toc516657490"/>
      <w:bookmarkStart w:id="1559" w:name="_Toc528664139"/>
      <w:r w:rsidRPr="00491BDB">
        <w:rPr>
          <w:lang w:val="en-GB"/>
        </w:rPr>
        <w:t>NDIS School Leaver Employment Support</w:t>
      </w:r>
      <w:bookmarkEnd w:id="1554"/>
      <w:bookmarkEnd w:id="1555"/>
      <w:bookmarkEnd w:id="1556"/>
      <w:bookmarkEnd w:id="1557"/>
      <w:bookmarkEnd w:id="1558"/>
      <w:bookmarkEnd w:id="1559"/>
    </w:p>
    <w:p w14:paraId="0BE39D47" w14:textId="77777777" w:rsidR="004666C5" w:rsidRPr="00491BDB" w:rsidRDefault="004666C5" w:rsidP="004666C5">
      <w:r w:rsidRPr="00491BDB">
        <w:t xml:space="preserve">The ACT Government continues to participate in the NDIS School Leaver Employment Supports (SLES) initiative being trialed in the ACT and Tasmania. SLES provides school leaders with up to two years of support to access further training and develop the skills necessary to participate in the workforce. The SLES consists of a package of </w:t>
      </w:r>
      <w:r w:rsidRPr="00491BDB">
        <w:lastRenderedPageBreak/>
        <w:t>highly individualised supports that aim to assist school leavers to develop their employment skills and foster their employment sustainability. The initiative focuses on increasing economic participation outcomes for young people with disability finishing Year 12, who may require assistance to transition to employment or to participate in further educational training. The SLES package is ancillary to other NDIS funded supports and works in conjunction with other existing ACT and Australian Government employment programs. In 2015, 41 students were eligible for SLES supports and are now able to access individualised supports from an NDIS registered provider. In 2016, all Year 12 students currently accessing a Disability Education Program were invited to participate in a SLES assessment. Participation in the SLES is at the discretion of the student’s parents, carers, or guardians.</w:t>
      </w:r>
    </w:p>
    <w:p w14:paraId="3615770C" w14:textId="77777777" w:rsidR="004666C5" w:rsidRPr="00491BDB" w:rsidRDefault="004666C5" w:rsidP="00D21C51">
      <w:pPr>
        <w:pStyle w:val="Heading2"/>
        <w:rPr>
          <w:lang w:val="en-GB"/>
        </w:rPr>
      </w:pPr>
      <w:bookmarkStart w:id="1560" w:name="_Toc516655271"/>
      <w:bookmarkStart w:id="1561" w:name="_Toc516655826"/>
      <w:bookmarkStart w:id="1562" w:name="_Toc516656381"/>
      <w:bookmarkStart w:id="1563" w:name="_Toc516656936"/>
      <w:bookmarkStart w:id="1564" w:name="_Toc516657491"/>
      <w:bookmarkStart w:id="1565" w:name="_Toc528664140"/>
      <w:r w:rsidRPr="00491BDB">
        <w:rPr>
          <w:lang w:val="en-GB"/>
        </w:rPr>
        <w:t>Student Resource Allocation Program</w:t>
      </w:r>
      <w:bookmarkEnd w:id="1560"/>
      <w:bookmarkEnd w:id="1561"/>
      <w:bookmarkEnd w:id="1562"/>
      <w:bookmarkEnd w:id="1563"/>
      <w:bookmarkEnd w:id="1564"/>
      <w:bookmarkEnd w:id="1565"/>
    </w:p>
    <w:p w14:paraId="7084E16C" w14:textId="77777777" w:rsidR="004666C5" w:rsidRPr="00491BDB" w:rsidRDefault="004666C5" w:rsidP="004666C5">
      <w:r w:rsidRPr="00491BDB">
        <w:t>Since 2013, the ACT Education Directorate has been planning and developing a new student needs-based funding model for Canberra public schools. This program, the Student Resource Allocation (SRA) Program – informed by the findings of the 2011 Expert Panel led by David Gonski AC – will update policy and resourcing arrangements for Canberra public schools, including arrangements for students with disability.</w:t>
      </w:r>
    </w:p>
    <w:p w14:paraId="34C8D2D0" w14:textId="77777777" w:rsidR="004666C5" w:rsidRPr="00491BDB" w:rsidRDefault="004666C5" w:rsidP="004666C5">
      <w:r w:rsidRPr="00491BDB">
        <w:t>The SRA Program is being implemented in public schools progressively over a number of years commencing in 2016 and includes:</w:t>
      </w:r>
    </w:p>
    <w:p w14:paraId="174C42AB" w14:textId="77777777" w:rsidR="004666C5" w:rsidRPr="00491BDB" w:rsidRDefault="004666C5" w:rsidP="00FB2BD3">
      <w:pPr>
        <w:pStyle w:val="Bullets"/>
      </w:pPr>
      <w:r w:rsidRPr="00491BDB">
        <w:t>Core Funding, which consists of Base Funding (an allocation of minimum base for school administration), Per Student Funding, and Stages of Schooling –</w:t>
      </w:r>
      <w:r w:rsidR="00C03FD3" w:rsidRPr="00491BDB">
        <w:t xml:space="preserve"> </w:t>
      </w:r>
      <w:r w:rsidRPr="00491BDB">
        <w:t>weightings that recognise the cost differences between the schooling sectors (K-3, 4-6, 7-10 and 11-12)</w:t>
      </w:r>
      <w:r w:rsidR="00C03FD3" w:rsidRPr="00491BDB">
        <w:t>.</w:t>
      </w:r>
    </w:p>
    <w:p w14:paraId="63A64A13" w14:textId="77777777" w:rsidR="004666C5" w:rsidRPr="00491BDB" w:rsidRDefault="004666C5" w:rsidP="00FB2BD3">
      <w:pPr>
        <w:pStyle w:val="Bullets"/>
      </w:pPr>
      <w:r w:rsidRPr="00491BDB">
        <w:t>Socio-Economic Status (SES) needs-based loading.</w:t>
      </w:r>
    </w:p>
    <w:p w14:paraId="7D749E54" w14:textId="77777777" w:rsidR="004666C5" w:rsidRPr="00491BDB" w:rsidRDefault="004666C5" w:rsidP="00FB2BD3">
      <w:pPr>
        <w:pStyle w:val="Bullets"/>
      </w:pPr>
      <w:r w:rsidRPr="00491BDB">
        <w:t>Other needs-based loadings to be implemented include:</w:t>
      </w:r>
    </w:p>
    <w:p w14:paraId="7DEAFE23" w14:textId="77777777" w:rsidR="004666C5" w:rsidRPr="00491BDB" w:rsidRDefault="004666C5" w:rsidP="00FB2BD3">
      <w:pPr>
        <w:pStyle w:val="Bullets"/>
        <w:numPr>
          <w:ilvl w:val="1"/>
          <w:numId w:val="7"/>
        </w:numPr>
      </w:pPr>
      <w:r w:rsidRPr="00491BDB">
        <w:t>English as an Additional Language or Dialect</w:t>
      </w:r>
    </w:p>
    <w:p w14:paraId="3B248E35" w14:textId="77777777" w:rsidR="004666C5" w:rsidRPr="00491BDB" w:rsidRDefault="004666C5" w:rsidP="00FB2BD3">
      <w:pPr>
        <w:pStyle w:val="Bullets"/>
        <w:numPr>
          <w:ilvl w:val="1"/>
          <w:numId w:val="7"/>
        </w:numPr>
      </w:pPr>
      <w:r w:rsidRPr="00491BDB">
        <w:t>Students with disability</w:t>
      </w:r>
    </w:p>
    <w:p w14:paraId="04706D16" w14:textId="77777777" w:rsidR="004666C5" w:rsidRPr="00491BDB" w:rsidRDefault="004666C5" w:rsidP="00FB2BD3">
      <w:pPr>
        <w:pStyle w:val="Bullets"/>
        <w:numPr>
          <w:ilvl w:val="1"/>
          <w:numId w:val="7"/>
        </w:numPr>
      </w:pPr>
      <w:r w:rsidRPr="00491BDB">
        <w:t>Aboriginal and Torres Strait Islander students.</w:t>
      </w:r>
    </w:p>
    <w:p w14:paraId="681592B2" w14:textId="77777777" w:rsidR="004666C5" w:rsidRPr="00491BDB" w:rsidRDefault="004666C5" w:rsidP="004666C5">
      <w:r w:rsidRPr="00491BDB">
        <w:t>Core Funding represents around 70 per cent of the total school’s budget and supports all students in mainstream schools. Additional funds allocated through the loadings target resources to schools with enrolments of students with greater levels of need.</w:t>
      </w:r>
    </w:p>
    <w:p w14:paraId="1EA9AF3A" w14:textId="77777777" w:rsidR="004666C5" w:rsidRPr="00491BDB" w:rsidRDefault="004666C5" w:rsidP="004666C5">
      <w:r w:rsidRPr="00491BDB">
        <w:t xml:space="preserve">For the students with disability loading, the work program over the coming months will involve community consultation and evidence-based policy development before any changes are made to existing service delivery models. </w:t>
      </w:r>
    </w:p>
    <w:p w14:paraId="6EB40182" w14:textId="77777777" w:rsidR="004666C5" w:rsidRPr="00491BDB" w:rsidRDefault="004666C5" w:rsidP="00D21C51">
      <w:pPr>
        <w:pStyle w:val="Heading2"/>
        <w:rPr>
          <w:lang w:val="en-GB"/>
        </w:rPr>
      </w:pPr>
      <w:bookmarkStart w:id="1566" w:name="_Toc516655272"/>
      <w:bookmarkStart w:id="1567" w:name="_Toc516655827"/>
      <w:bookmarkStart w:id="1568" w:name="_Toc516656382"/>
      <w:bookmarkStart w:id="1569" w:name="_Toc516656937"/>
      <w:bookmarkStart w:id="1570" w:name="_Toc516657492"/>
      <w:bookmarkStart w:id="1571" w:name="_Toc528664141"/>
      <w:r w:rsidRPr="00491BDB">
        <w:rPr>
          <w:lang w:val="en-GB"/>
        </w:rPr>
        <w:t>Strategic approach to workforce capability</w:t>
      </w:r>
      <w:bookmarkEnd w:id="1566"/>
      <w:bookmarkEnd w:id="1567"/>
      <w:bookmarkEnd w:id="1568"/>
      <w:bookmarkEnd w:id="1569"/>
      <w:bookmarkEnd w:id="1570"/>
      <w:bookmarkEnd w:id="1571"/>
    </w:p>
    <w:p w14:paraId="0AAAD656" w14:textId="77777777" w:rsidR="004666C5" w:rsidRPr="00491BDB" w:rsidRDefault="004666C5" w:rsidP="004666C5">
      <w:r w:rsidRPr="00491BDB">
        <w:t xml:space="preserve">The need for a strategic and aligned approach to workforce capability development has arisen from two powerful system drivers: the Student Resource Allocation Model and the </w:t>
      </w:r>
      <w:r w:rsidRPr="00491BDB">
        <w:rPr>
          <w:i/>
          <w:iCs/>
        </w:rPr>
        <w:t>Schools for All Children and Young People: Report of the Expert Panel on Students with Complex Needs and Challenging Behaviours</w:t>
      </w:r>
      <w:r w:rsidRPr="00491BDB">
        <w:t>, 2015. The Expert Panel Report identified a need to build the capability of teachers, school leaders and learning support assistants to support the needs of an increasingly diverse range of students, including those with complex needs and challenging behaviours and/or disability.</w:t>
      </w:r>
    </w:p>
    <w:p w14:paraId="56ED4954" w14:textId="77777777" w:rsidR="004666C5" w:rsidRPr="00491BDB" w:rsidRDefault="004666C5" w:rsidP="004666C5">
      <w:r w:rsidRPr="00491BDB">
        <w:t xml:space="preserve">The ACT Education Directorate secured endorsement from the Victorian Department of Education and Training to use their Inclusive Education Learning Needs Analysis Survey questions. The Victorian Department commissioned Melbourne University to develop this survey based on a literature review of best practice inclusive education for initial teacher education training and ongoing professional development; a professional learning scan across Victoria; and comprehensive consultation with key </w:t>
      </w:r>
      <w:r w:rsidRPr="00491BDB">
        <w:lastRenderedPageBreak/>
        <w:t xml:space="preserve">stakeholders. In return for the use of the survey, the ACT will share a de-identified data set to inform the research data set. All teachers, school leaders and learning support assistants from ACT Government schools, Catholic and Independent schools will be encouraged to complete the survey. </w:t>
      </w:r>
    </w:p>
    <w:p w14:paraId="6822FC2C" w14:textId="77777777" w:rsidR="004666C5" w:rsidRPr="00491BDB" w:rsidRDefault="004666C5" w:rsidP="004666C5">
      <w:r w:rsidRPr="00491BDB">
        <w:t>The survey results will enable the ACT Education Directorate to determine the qualifications, experience and professional learning needs of all staff (teaching and non-teaching) working across both mainstream and specialist settings. The results will inform the development of an Inclusive Education Workforce Capability Strategy to build staff capability and ensure we build inclusive and accessible workplaces.</w:t>
      </w:r>
    </w:p>
    <w:p w14:paraId="213109F7" w14:textId="77777777" w:rsidR="004666C5" w:rsidRPr="00491BDB" w:rsidRDefault="004666C5" w:rsidP="00D21C51">
      <w:pPr>
        <w:pStyle w:val="Heading2"/>
        <w:rPr>
          <w:lang w:val="en-GB"/>
        </w:rPr>
      </w:pPr>
      <w:bookmarkStart w:id="1572" w:name="_Toc516655273"/>
      <w:bookmarkStart w:id="1573" w:name="_Toc516655828"/>
      <w:bookmarkStart w:id="1574" w:name="_Toc516656383"/>
      <w:bookmarkStart w:id="1575" w:name="_Toc516656938"/>
      <w:bookmarkStart w:id="1576" w:name="_Toc516657493"/>
      <w:bookmarkStart w:id="1577" w:name="_Toc528664142"/>
      <w:r w:rsidRPr="00491BDB">
        <w:rPr>
          <w:lang w:val="en-GB"/>
        </w:rPr>
        <w:t>Outcome 6 – Health and Wellbeing</w:t>
      </w:r>
      <w:bookmarkEnd w:id="1572"/>
      <w:bookmarkEnd w:id="1573"/>
      <w:bookmarkEnd w:id="1574"/>
      <w:bookmarkEnd w:id="1575"/>
      <w:bookmarkEnd w:id="1576"/>
      <w:bookmarkEnd w:id="1577"/>
    </w:p>
    <w:p w14:paraId="7158045F" w14:textId="77777777" w:rsidR="004666C5" w:rsidRPr="00491BDB" w:rsidRDefault="004666C5" w:rsidP="00465E4C">
      <w:pPr>
        <w:pStyle w:val="Heading3"/>
        <w:rPr>
          <w:lang w:val="en-GB"/>
        </w:rPr>
      </w:pPr>
      <w:bookmarkStart w:id="1578" w:name="_Toc528664143"/>
      <w:r w:rsidRPr="00491BDB">
        <w:rPr>
          <w:lang w:val="en-GB"/>
        </w:rPr>
        <w:t>People with disability attain highest possible health and wellbeing outcomes throughout their lives</w:t>
      </w:r>
      <w:bookmarkEnd w:id="1578"/>
    </w:p>
    <w:p w14:paraId="58ACA0D4" w14:textId="77777777" w:rsidR="004666C5" w:rsidRPr="00491BDB" w:rsidRDefault="004666C5" w:rsidP="00D21C51">
      <w:pPr>
        <w:pStyle w:val="Heading2"/>
        <w:rPr>
          <w:lang w:val="en-GB"/>
        </w:rPr>
      </w:pPr>
      <w:bookmarkStart w:id="1579" w:name="_Toc516655274"/>
      <w:bookmarkStart w:id="1580" w:name="_Toc516655829"/>
      <w:bookmarkStart w:id="1581" w:name="_Toc516656384"/>
      <w:bookmarkStart w:id="1582" w:name="_Toc516656939"/>
      <w:bookmarkStart w:id="1583" w:name="_Toc516657494"/>
      <w:bookmarkStart w:id="1584" w:name="_Toc528664144"/>
      <w:r w:rsidRPr="00491BDB">
        <w:rPr>
          <w:lang w:val="en-GB"/>
        </w:rPr>
        <w:t>ACT Mental Health Act 2015</w:t>
      </w:r>
      <w:bookmarkEnd w:id="1579"/>
      <w:bookmarkEnd w:id="1580"/>
      <w:bookmarkEnd w:id="1581"/>
      <w:bookmarkEnd w:id="1582"/>
      <w:bookmarkEnd w:id="1583"/>
      <w:bookmarkEnd w:id="1584"/>
    </w:p>
    <w:p w14:paraId="71A2C9A4" w14:textId="77777777" w:rsidR="004666C5" w:rsidRPr="00491BDB" w:rsidRDefault="004666C5" w:rsidP="004666C5">
      <w:r w:rsidRPr="00491BDB">
        <w:t xml:space="preserve">The </w:t>
      </w:r>
      <w:r w:rsidRPr="00491BDB">
        <w:rPr>
          <w:i/>
        </w:rPr>
        <w:t>Mental Health Act 2015 (ACT)</w:t>
      </w:r>
      <w:r w:rsidRPr="00491BDB">
        <w:t xml:space="preserve"> commenced on 1 March 2016. The Act embeds principles that have been informed by the United Nations </w:t>
      </w:r>
      <w:r w:rsidRPr="00491BDB">
        <w:rPr>
          <w:i/>
          <w:iCs/>
        </w:rPr>
        <w:t>Convention on the Rights of Persons with Disabilities</w:t>
      </w:r>
      <w:r w:rsidRPr="00491BDB">
        <w:t xml:space="preserve">. The principles of the Act must be embedded in the decisions undertaken in the implementation of the Act. This includes the explicit principle that a person must be assumed to have decision making capacity. Where a person’s decision making capacity is assessed as impaired, that person must be supported to make their own decisions about treatment, care or support as much as possible. The Act supports these principles by providing that a person may nominate another person to assist them make their will and preferences known. The person is able to make Advanced Consent Directions with their treating team and these Directions must be followed by treatment services unless successfully appealed to the ACT Civil and Administrative Tribunal (ACAT). Where ACAT makes a mental health order, the statutory officers implementing those orders must consult with the person and any representatives, carers, guardians or attorneys in determining the nature of treatment, care or support the mental health orders enable. The Act has been structured so that where a person agrees to mental health treatment, care or support, but does not have the capacity to formally consent even with support, other mainstream supported decision making processes, such as guardians and legally appointed attorneys, may support those decisions. The previous </w:t>
      </w:r>
      <w:r w:rsidRPr="00491BDB">
        <w:rPr>
          <w:i/>
          <w:iCs/>
        </w:rPr>
        <w:t xml:space="preserve">Mental Health Act 1994 </w:t>
      </w:r>
      <w:r w:rsidRPr="00491BDB">
        <w:t>did not make provisions for forensic mental health issues. ACAT may now make forensic mental health orders for people with mental illnesses or mental disorders if the criteria of serious endangerment of public safety is met.</w:t>
      </w:r>
    </w:p>
    <w:p w14:paraId="0D1E969C" w14:textId="77777777" w:rsidR="007C7BF9" w:rsidRPr="00491BDB" w:rsidRDefault="007C7BF9" w:rsidP="007C7BF9">
      <w:pPr>
        <w:rPr>
          <w:lang w:val="en-GB"/>
        </w:rPr>
      </w:pPr>
    </w:p>
    <w:p w14:paraId="6984A63A" w14:textId="77777777" w:rsidR="004E6D4A" w:rsidRPr="00491BDB" w:rsidRDefault="004E6D4A" w:rsidP="008E65C4">
      <w:pPr>
        <w:rPr>
          <w:lang w:val="en-GB"/>
        </w:rPr>
        <w:sectPr w:rsidR="004E6D4A" w:rsidRPr="00491BDB" w:rsidSect="004C75B1">
          <w:headerReference w:type="default" r:id="rId67"/>
          <w:pgSz w:w="11907" w:h="16839" w:code="9"/>
          <w:pgMar w:top="1701" w:right="720" w:bottom="720" w:left="720" w:header="720" w:footer="227" w:gutter="0"/>
          <w:cols w:num="2" w:space="720"/>
          <w:noEndnote/>
          <w:docGrid w:linePitch="299"/>
        </w:sectPr>
      </w:pPr>
    </w:p>
    <w:p w14:paraId="20E9EAD2" w14:textId="77777777" w:rsidR="004E6D4A" w:rsidRPr="00491BDB" w:rsidRDefault="004E6D4A" w:rsidP="003F6929">
      <w:pPr>
        <w:pStyle w:val="Heading1"/>
        <w:rPr>
          <w:lang w:val="en-GB"/>
        </w:rPr>
      </w:pPr>
      <w:bookmarkStart w:id="1585" w:name="_Toc516655275"/>
      <w:bookmarkStart w:id="1586" w:name="_Toc516655830"/>
      <w:bookmarkStart w:id="1587" w:name="_Toc516656385"/>
      <w:bookmarkStart w:id="1588" w:name="_Toc516656940"/>
      <w:bookmarkStart w:id="1589" w:name="_Toc516657495"/>
      <w:bookmarkStart w:id="1590" w:name="_Toc528664145"/>
      <w:r w:rsidRPr="00491BDB">
        <w:rPr>
          <w:lang w:val="en-GB"/>
        </w:rPr>
        <w:t>New South Wales</w:t>
      </w:r>
      <w:bookmarkEnd w:id="1585"/>
      <w:bookmarkEnd w:id="1586"/>
      <w:bookmarkEnd w:id="1587"/>
      <w:bookmarkEnd w:id="1588"/>
      <w:bookmarkEnd w:id="1589"/>
      <w:bookmarkEnd w:id="1590"/>
    </w:p>
    <w:p w14:paraId="48E23568" w14:textId="77777777" w:rsidR="003F6929" w:rsidRPr="00491BDB" w:rsidRDefault="003F6929" w:rsidP="003F6929">
      <w:pPr>
        <w:pStyle w:val="Heading2"/>
        <w:rPr>
          <w:lang w:val="en-GB"/>
        </w:rPr>
      </w:pPr>
      <w:bookmarkStart w:id="1591" w:name="_Toc516655276"/>
      <w:bookmarkStart w:id="1592" w:name="_Toc516655831"/>
      <w:bookmarkStart w:id="1593" w:name="_Toc516656386"/>
      <w:bookmarkStart w:id="1594" w:name="_Toc516656941"/>
      <w:bookmarkStart w:id="1595" w:name="_Toc516657496"/>
      <w:bookmarkStart w:id="1596" w:name="_Toc528664146"/>
      <w:r w:rsidRPr="00491BDB">
        <w:rPr>
          <w:lang w:val="en-GB"/>
        </w:rPr>
        <w:t>Outcome 1 - Inclusive and Accessible Communities</w:t>
      </w:r>
      <w:bookmarkEnd w:id="1591"/>
      <w:bookmarkEnd w:id="1592"/>
      <w:bookmarkEnd w:id="1593"/>
      <w:bookmarkEnd w:id="1594"/>
      <w:bookmarkEnd w:id="1595"/>
      <w:bookmarkEnd w:id="1596"/>
    </w:p>
    <w:p w14:paraId="2927BCAF" w14:textId="77777777" w:rsidR="003F6929" w:rsidRPr="00491BDB" w:rsidRDefault="003F6929" w:rsidP="003F6929">
      <w:pPr>
        <w:pStyle w:val="Heading3"/>
      </w:pPr>
      <w:bookmarkStart w:id="1597" w:name="_Toc516655277"/>
      <w:bookmarkStart w:id="1598" w:name="_Toc516655832"/>
      <w:bookmarkStart w:id="1599" w:name="_Toc516656387"/>
      <w:bookmarkStart w:id="1600" w:name="_Toc516656942"/>
      <w:bookmarkStart w:id="1601" w:name="_Toc516657497"/>
      <w:bookmarkStart w:id="1602" w:name="_Toc528664147"/>
      <w:r w:rsidRPr="00491BDB">
        <w:rPr>
          <w:lang w:val="en-GB"/>
        </w:rPr>
        <w:t>People with disability live in accessible and well-designed communities with opportunity for full inclusion in social, economic, sporting and cultural life</w:t>
      </w:r>
      <w:bookmarkEnd w:id="1597"/>
      <w:bookmarkEnd w:id="1598"/>
      <w:bookmarkEnd w:id="1599"/>
      <w:bookmarkEnd w:id="1600"/>
      <w:bookmarkEnd w:id="1601"/>
      <w:bookmarkEnd w:id="1602"/>
    </w:p>
    <w:p w14:paraId="747E609C" w14:textId="77777777" w:rsidR="003F6929" w:rsidRPr="00491BDB" w:rsidRDefault="003F6929" w:rsidP="003F6929">
      <w:pPr>
        <w:pStyle w:val="Heading2"/>
        <w:rPr>
          <w:lang w:val="en-GB"/>
        </w:rPr>
      </w:pPr>
      <w:bookmarkStart w:id="1603" w:name="_Toc516655278"/>
      <w:bookmarkStart w:id="1604" w:name="_Toc516655833"/>
      <w:bookmarkStart w:id="1605" w:name="_Toc516656388"/>
      <w:bookmarkStart w:id="1606" w:name="_Toc516656943"/>
      <w:bookmarkStart w:id="1607" w:name="_Toc516657498"/>
      <w:bookmarkStart w:id="1608" w:name="_Toc528664148"/>
      <w:r w:rsidRPr="00491BDB">
        <w:rPr>
          <w:lang w:val="en-GB"/>
        </w:rPr>
        <w:t>Liveable Communities Grants</w:t>
      </w:r>
      <w:bookmarkEnd w:id="1603"/>
      <w:bookmarkEnd w:id="1604"/>
      <w:bookmarkEnd w:id="1605"/>
      <w:bookmarkEnd w:id="1606"/>
      <w:bookmarkEnd w:id="1607"/>
      <w:bookmarkEnd w:id="1608"/>
    </w:p>
    <w:p w14:paraId="2F4D351D" w14:textId="77777777" w:rsidR="003F6929" w:rsidRPr="00491BDB" w:rsidRDefault="003F6929" w:rsidP="003F6929">
      <w:r w:rsidRPr="00491BDB">
        <w:t xml:space="preserve">The first round of Liveable Communities grants in 2015 provided over $1.8 million to 24 organisations across a range of projects promoting inclusion for older people and people with disability. A further $1 million was allocated to successful 2016 projects. </w:t>
      </w:r>
    </w:p>
    <w:p w14:paraId="3FFB5780" w14:textId="77777777" w:rsidR="003F6929" w:rsidRPr="00491BDB" w:rsidRDefault="003F6929" w:rsidP="003F6929">
      <w:r w:rsidRPr="00491BDB">
        <w:t>Examples of the funded projects include:</w:t>
      </w:r>
    </w:p>
    <w:p w14:paraId="2858ABA8" w14:textId="77777777" w:rsidR="003F6929" w:rsidRPr="00491BDB" w:rsidRDefault="003F6929" w:rsidP="00465E4C">
      <w:pPr>
        <w:pStyle w:val="Bullets"/>
        <w:ind w:left="284" w:hanging="284"/>
      </w:pPr>
      <w:r w:rsidRPr="00491BDB">
        <w:t>An inclusion project led by the National Parks Association of NSW to improve access to natural areas by identifying and providing accessibility information about NSW bushwalking tracks.</w:t>
      </w:r>
    </w:p>
    <w:p w14:paraId="6CBE23EB" w14:textId="77777777" w:rsidR="003F6929" w:rsidRPr="00491BDB" w:rsidRDefault="003F6929" w:rsidP="00465E4C">
      <w:pPr>
        <w:pStyle w:val="Bullets"/>
        <w:ind w:left="284" w:hanging="284"/>
      </w:pPr>
      <w:r w:rsidRPr="00491BDB">
        <w:t>LEEP develops digital citizenship and access to information</w:t>
      </w:r>
      <w:r w:rsidR="00D50F3D" w:rsidRPr="00491BDB">
        <w:t>,</w:t>
      </w:r>
      <w:r w:rsidRPr="00491BDB">
        <w:t xml:space="preserve"> and operates a lab which has provided more than 300 hours of one-on-one support to more than 30 people with disability to connect them to the digital world.</w:t>
      </w:r>
    </w:p>
    <w:p w14:paraId="5574F10C" w14:textId="77777777" w:rsidR="003F6929" w:rsidRPr="00491BDB" w:rsidRDefault="003F6929" w:rsidP="00465E4C">
      <w:pPr>
        <w:pStyle w:val="Bullets"/>
        <w:ind w:left="284" w:hanging="284"/>
      </w:pPr>
      <w:r w:rsidRPr="00491BDB">
        <w:t>The Sargood Foundation has created accessible paths of travel from the Sargood Centre to the beach to community resources at Collaroy.</w:t>
      </w:r>
    </w:p>
    <w:p w14:paraId="02502ACF" w14:textId="77777777" w:rsidR="003F6929" w:rsidRPr="00491BDB" w:rsidRDefault="003F6929" w:rsidP="00465E4C">
      <w:pPr>
        <w:pStyle w:val="Bullets"/>
        <w:ind w:left="284" w:hanging="284"/>
      </w:pPr>
      <w:r w:rsidRPr="00491BDB">
        <w:t>Surf Lifesaving NSW is developing the capacity of volunteers to engage and assist people with disability to access beaches at Newcastle.</w:t>
      </w:r>
    </w:p>
    <w:p w14:paraId="58870BAF" w14:textId="77777777" w:rsidR="003F6929" w:rsidRPr="00491BDB" w:rsidRDefault="003F6929" w:rsidP="00465E4C">
      <w:pPr>
        <w:pStyle w:val="Bullets"/>
        <w:ind w:left="284" w:hanging="284"/>
      </w:pPr>
      <w:r w:rsidRPr="00491BDB">
        <w:t>Young Change Agents are providing an opportunity for young people with disability to develop and present innovative solutions to overcome barriers in society.</w:t>
      </w:r>
    </w:p>
    <w:p w14:paraId="4FD8132A" w14:textId="77777777" w:rsidR="003F6929" w:rsidRPr="00491BDB" w:rsidRDefault="003F6929" w:rsidP="00465E4C">
      <w:pPr>
        <w:pStyle w:val="Bullets"/>
        <w:ind w:left="284" w:hanging="284"/>
      </w:pPr>
      <w:r w:rsidRPr="00491BDB">
        <w:t>Anglers with disability are being supported with $200,000 for projects to make it easier to access prime fishing spots in NSW.</w:t>
      </w:r>
    </w:p>
    <w:p w14:paraId="2F6413E4" w14:textId="77777777" w:rsidR="003F6929" w:rsidRPr="00491BDB" w:rsidRDefault="003F6929" w:rsidP="00465E4C">
      <w:pPr>
        <w:pStyle w:val="Bullets"/>
        <w:ind w:left="284" w:hanging="284"/>
      </w:pPr>
      <w:r w:rsidRPr="00491BDB">
        <w:t>Golfers with disability are enjoying funded support to participate in inclusive skills development sessions throughout</w:t>
      </w:r>
      <w:r w:rsidR="00FC68CF" w:rsidRPr="00491BDB">
        <w:t xml:space="preserve"> </w:t>
      </w:r>
      <w:r w:rsidRPr="00491BDB">
        <w:t>2017-2018. The program will culminate with Golf NSW staging the State Medal event in conjunction with the NSW Open Golf Championship, emphasising sporting opportunities for people with disability.</w:t>
      </w:r>
    </w:p>
    <w:p w14:paraId="2D5BDF4E" w14:textId="77777777" w:rsidR="003F6929" w:rsidRPr="00491BDB" w:rsidRDefault="003F6929" w:rsidP="003F6929">
      <w:pPr>
        <w:pStyle w:val="Heading2"/>
        <w:rPr>
          <w:lang w:val="en-GB"/>
        </w:rPr>
      </w:pPr>
      <w:bookmarkStart w:id="1609" w:name="_Toc516655279"/>
      <w:bookmarkStart w:id="1610" w:name="_Toc516655834"/>
      <w:bookmarkStart w:id="1611" w:name="_Toc516656389"/>
      <w:bookmarkStart w:id="1612" w:name="_Toc516656944"/>
      <w:bookmarkStart w:id="1613" w:name="_Toc516657499"/>
      <w:bookmarkStart w:id="1614" w:name="_Toc528664149"/>
      <w:r w:rsidRPr="00491BDB">
        <w:rPr>
          <w:lang w:val="en-GB"/>
        </w:rPr>
        <w:t>Partnership with Local Government</w:t>
      </w:r>
      <w:bookmarkEnd w:id="1609"/>
      <w:bookmarkEnd w:id="1610"/>
      <w:bookmarkEnd w:id="1611"/>
      <w:bookmarkEnd w:id="1612"/>
      <w:bookmarkEnd w:id="1613"/>
      <w:bookmarkEnd w:id="1614"/>
    </w:p>
    <w:p w14:paraId="38928622" w14:textId="77777777" w:rsidR="003F6929" w:rsidRPr="00491BDB" w:rsidRDefault="003F6929" w:rsidP="003F6929">
      <w:r w:rsidRPr="00491BDB">
        <w:t xml:space="preserve">The </w:t>
      </w:r>
      <w:r w:rsidR="00636ED3" w:rsidRPr="00491BDB">
        <w:t>NSW</w:t>
      </w:r>
      <w:r w:rsidR="00D50F3D" w:rsidRPr="00491BDB">
        <w:t xml:space="preserve"> </w:t>
      </w:r>
      <w:r w:rsidRPr="00491BDB">
        <w:t xml:space="preserve">Department of Family and Community Services (FACS) funded Local Government NSW to provide resources, training and mentorship to NSW councils to assist them in developing effective Disability Inclusion Action Plans. </w:t>
      </w:r>
    </w:p>
    <w:p w14:paraId="6830952D" w14:textId="77777777" w:rsidR="003F6929" w:rsidRPr="00491BDB" w:rsidRDefault="003F6929" w:rsidP="003F6929">
      <w:r w:rsidRPr="00491BDB">
        <w:t xml:space="preserve">All 128 councils in NSW created Disability Inclusion Action Plans by the due date of </w:t>
      </w:r>
      <w:r w:rsidRPr="00491BDB">
        <w:br/>
        <w:t xml:space="preserve">1 July 2017. These plans can be viewed on </w:t>
      </w:r>
      <w:r w:rsidRPr="00491BDB">
        <w:br/>
        <w:t>the Disability Council NSW</w:t>
      </w:r>
      <w:r w:rsidRPr="00491BDB">
        <w:rPr>
          <w:vertAlign w:val="superscript"/>
        </w:rPr>
        <w:footnoteReference w:id="56"/>
      </w:r>
      <w:r w:rsidRPr="00491BDB">
        <w:t xml:space="preserve"> website.</w:t>
      </w:r>
    </w:p>
    <w:p w14:paraId="2AD7BC7C" w14:textId="77777777" w:rsidR="003F6929" w:rsidRPr="00491BDB" w:rsidRDefault="003F6929" w:rsidP="003F6929">
      <w:r w:rsidRPr="00491BDB">
        <w:t>In 2016, the FACS Lift &amp; Change Facilities Trial funded 11 accessible facilities around the state with a ceiling hoist for transfers, a height adjustable change table, and an accessible toilet.</w:t>
      </w:r>
    </w:p>
    <w:p w14:paraId="3166B26C" w14:textId="77777777" w:rsidR="00262E0F" w:rsidRPr="00491BDB" w:rsidRDefault="003F6929" w:rsidP="003F6929">
      <w:pPr>
        <w:sectPr w:rsidR="00262E0F" w:rsidRPr="00491BDB" w:rsidSect="004C75B1">
          <w:headerReference w:type="default" r:id="rId68"/>
          <w:pgSz w:w="11907" w:h="16839" w:code="9"/>
          <w:pgMar w:top="1701" w:right="720" w:bottom="720" w:left="720" w:header="720" w:footer="227" w:gutter="0"/>
          <w:cols w:num="2" w:space="720"/>
          <w:noEndnote/>
          <w:docGrid w:linePitch="299"/>
        </w:sectPr>
      </w:pPr>
      <w:r w:rsidRPr="00491BDB">
        <w:t>Working in collaboration with Spinal Cord Injuries Australia, information on over 1,000 additional accessible facilities has been uploaded onto the National Public Toilet Map database.</w:t>
      </w:r>
    </w:p>
    <w:p w14:paraId="4BD796C0" w14:textId="77777777" w:rsidR="00262E0F" w:rsidRPr="00491BDB" w:rsidRDefault="00262E0F" w:rsidP="005E2001">
      <w:pPr>
        <w:pStyle w:val="Heading2"/>
        <w:rPr>
          <w:lang w:val="en-GB"/>
        </w:rPr>
      </w:pPr>
      <w:bookmarkStart w:id="1615" w:name="_Toc516655280"/>
      <w:bookmarkStart w:id="1616" w:name="_Toc516655835"/>
      <w:bookmarkStart w:id="1617" w:name="_Toc516656390"/>
      <w:bookmarkStart w:id="1618" w:name="_Toc516656945"/>
      <w:bookmarkStart w:id="1619" w:name="_Toc516657500"/>
      <w:bookmarkStart w:id="1620" w:name="_Toc528664150"/>
      <w:r w:rsidRPr="00491BDB">
        <w:rPr>
          <w:lang w:val="en-GB"/>
        </w:rPr>
        <w:t>Accessible Transport Initiatives</w:t>
      </w:r>
      <w:bookmarkEnd w:id="1615"/>
      <w:bookmarkEnd w:id="1616"/>
      <w:bookmarkEnd w:id="1617"/>
      <w:bookmarkEnd w:id="1618"/>
      <w:bookmarkEnd w:id="1619"/>
      <w:bookmarkEnd w:id="1620"/>
    </w:p>
    <w:p w14:paraId="28BF2276" w14:textId="77777777" w:rsidR="00262E0F" w:rsidRPr="00491BDB" w:rsidRDefault="00262E0F" w:rsidP="00262E0F">
      <w:r w:rsidRPr="00491BDB">
        <w:t>In June 2015, the NSW Government committed a further $890 million over four years to the Transport Access Program, an initiative to deliver safe, modern and accessible public transport infrastructure in NSW.</w:t>
      </w:r>
    </w:p>
    <w:p w14:paraId="4799D31F" w14:textId="77777777" w:rsidR="00262E0F" w:rsidRPr="00491BDB" w:rsidRDefault="00262E0F" w:rsidP="00262E0F">
      <w:r w:rsidRPr="00491BDB">
        <w:t>Transport for NSW has been engaging people with disability in the detailed design of the Sydney Metro project. The operator for the Sydney Metro Northwest project, Northwest Rapid Transit, delivered a life-sized train model that was used to undertake user group and stakeholder acceptance of the design of Sydney’s new metro train in late 2015. User groups included representatives from the Accessible Transport Advisory Council, the NSW Physical Disability Council and the Commuter Council. More than 285 people visited the model during this period and 241 survey results and comments were received. Users rated the model of the metro train very highly across customer-facing categories of lighting, security, safety and communications, seating and internal layout, accessibility, comfort and external styling.</w:t>
      </w:r>
    </w:p>
    <w:p w14:paraId="73452653" w14:textId="77777777" w:rsidR="00262E0F" w:rsidRPr="00491BDB" w:rsidRDefault="00262E0F" w:rsidP="00262E0F">
      <w:r w:rsidRPr="00491BDB">
        <w:t xml:space="preserve">As a result of the feedback from disability groups, the train design was improved. One example is that the help point feature of the train was redesigned and the revised product has since received positive feedback. Northwest Rapid Transit also hosted representatives from disability groups at its station prototype at Rouse Hill in February 2016. Sydney Metro is obligated to comply with the requirements of the </w:t>
      </w:r>
      <w:r w:rsidRPr="00491BDB">
        <w:rPr>
          <w:i/>
          <w:iCs/>
        </w:rPr>
        <w:t>Disability Standards for Accessible Public Transport</w:t>
      </w:r>
      <w:r w:rsidRPr="00491BDB">
        <w:t xml:space="preserve"> 2002.</w:t>
      </w:r>
    </w:p>
    <w:p w14:paraId="3EDC24BB" w14:textId="77777777" w:rsidR="00262E0F" w:rsidRPr="00491BDB" w:rsidRDefault="00262E0F" w:rsidP="00262E0F">
      <w:r w:rsidRPr="00491BDB">
        <w:t xml:space="preserve">Transport for NSW has facilitated the development of a number of accessible mobile phone apps assisting customers with mobility and vision impairment. </w:t>
      </w:r>
    </w:p>
    <w:p w14:paraId="1E79E70A" w14:textId="77777777" w:rsidR="00262E0F" w:rsidRPr="00491BDB" w:rsidRDefault="00262E0F" w:rsidP="00262E0F">
      <w:r w:rsidRPr="00491BDB">
        <w:t>In August 2016, Transport for NSW began trialing a wayfinding app for vision impaired customers at Town Hall Station.</w:t>
      </w:r>
    </w:p>
    <w:p w14:paraId="45A11A96" w14:textId="77777777" w:rsidR="00262E0F" w:rsidRPr="00491BDB" w:rsidRDefault="00262E0F" w:rsidP="005E2001">
      <w:pPr>
        <w:pStyle w:val="Heading2"/>
        <w:rPr>
          <w:lang w:val="en-GB"/>
        </w:rPr>
      </w:pPr>
      <w:bookmarkStart w:id="1621" w:name="_Toc516655281"/>
      <w:bookmarkStart w:id="1622" w:name="_Toc516655836"/>
      <w:bookmarkStart w:id="1623" w:name="_Toc516656391"/>
      <w:bookmarkStart w:id="1624" w:name="_Toc516656946"/>
      <w:bookmarkStart w:id="1625" w:name="_Toc516657501"/>
      <w:bookmarkStart w:id="1626" w:name="_Toc528664151"/>
      <w:r w:rsidRPr="00491BDB">
        <w:rPr>
          <w:lang w:val="en-GB"/>
        </w:rPr>
        <w:t xml:space="preserve">Outcome 2 – Rights </w:t>
      </w:r>
      <w:r w:rsidR="00E81B92" w:rsidRPr="00491BDB">
        <w:rPr>
          <w:lang w:val="en-GB"/>
        </w:rPr>
        <w:t>P</w:t>
      </w:r>
      <w:r w:rsidRPr="00491BDB">
        <w:rPr>
          <w:lang w:val="en-GB"/>
        </w:rPr>
        <w:t xml:space="preserve">rotection, </w:t>
      </w:r>
      <w:r w:rsidR="00E81B92" w:rsidRPr="00491BDB">
        <w:rPr>
          <w:lang w:val="en-GB"/>
        </w:rPr>
        <w:t>J</w:t>
      </w:r>
      <w:r w:rsidRPr="00491BDB">
        <w:rPr>
          <w:lang w:val="en-GB"/>
        </w:rPr>
        <w:t xml:space="preserve">ustice and </w:t>
      </w:r>
      <w:r w:rsidR="00E81B92" w:rsidRPr="00491BDB">
        <w:rPr>
          <w:lang w:val="en-GB"/>
        </w:rPr>
        <w:t>L</w:t>
      </w:r>
      <w:r w:rsidRPr="00491BDB">
        <w:rPr>
          <w:lang w:val="en-GB"/>
        </w:rPr>
        <w:t>egislation</w:t>
      </w:r>
      <w:bookmarkEnd w:id="1621"/>
      <w:bookmarkEnd w:id="1622"/>
      <w:bookmarkEnd w:id="1623"/>
      <w:bookmarkEnd w:id="1624"/>
      <w:bookmarkEnd w:id="1625"/>
      <w:bookmarkEnd w:id="1626"/>
    </w:p>
    <w:p w14:paraId="5085CFEC" w14:textId="77777777" w:rsidR="00262E0F" w:rsidRPr="00491BDB" w:rsidRDefault="00262E0F" w:rsidP="005E2001">
      <w:pPr>
        <w:pStyle w:val="Heading3"/>
      </w:pPr>
      <w:bookmarkStart w:id="1627" w:name="_Toc516655282"/>
      <w:bookmarkStart w:id="1628" w:name="_Toc516655837"/>
      <w:bookmarkStart w:id="1629" w:name="_Toc516656392"/>
      <w:bookmarkStart w:id="1630" w:name="_Toc516656947"/>
      <w:bookmarkStart w:id="1631" w:name="_Toc516657502"/>
      <w:bookmarkStart w:id="1632" w:name="_Toc528664152"/>
      <w:r w:rsidRPr="00491BDB">
        <w:rPr>
          <w:lang w:val="en-GB"/>
        </w:rPr>
        <w:t>People with disability have their rights promoted, upheld and protected</w:t>
      </w:r>
      <w:bookmarkEnd w:id="1627"/>
      <w:bookmarkEnd w:id="1628"/>
      <w:bookmarkEnd w:id="1629"/>
      <w:bookmarkEnd w:id="1630"/>
      <w:bookmarkEnd w:id="1631"/>
      <w:bookmarkEnd w:id="1632"/>
    </w:p>
    <w:p w14:paraId="38866BFF" w14:textId="77777777" w:rsidR="00262E0F" w:rsidRPr="00491BDB" w:rsidRDefault="00262E0F" w:rsidP="005E2001">
      <w:pPr>
        <w:pStyle w:val="Heading2"/>
        <w:rPr>
          <w:lang w:val="en-GB"/>
        </w:rPr>
      </w:pPr>
      <w:bookmarkStart w:id="1633" w:name="_Toc516655283"/>
      <w:bookmarkStart w:id="1634" w:name="_Toc516655838"/>
      <w:bookmarkStart w:id="1635" w:name="_Toc516656393"/>
      <w:bookmarkStart w:id="1636" w:name="_Toc516656948"/>
      <w:bookmarkStart w:id="1637" w:name="_Toc516657503"/>
      <w:bookmarkStart w:id="1638" w:name="_Toc528664153"/>
      <w:r w:rsidRPr="00491BDB">
        <w:rPr>
          <w:lang w:val="en-GB"/>
        </w:rPr>
        <w:t>New Disability Justice Strategy</w:t>
      </w:r>
      <w:bookmarkEnd w:id="1633"/>
      <w:bookmarkEnd w:id="1634"/>
      <w:bookmarkEnd w:id="1635"/>
      <w:bookmarkEnd w:id="1636"/>
      <w:bookmarkEnd w:id="1637"/>
      <w:bookmarkEnd w:id="1638"/>
    </w:p>
    <w:p w14:paraId="17E9F89F" w14:textId="77777777" w:rsidR="00262E0F" w:rsidRPr="00491BDB" w:rsidRDefault="00262E0F" w:rsidP="00262E0F">
      <w:r w:rsidRPr="00491BDB">
        <w:t xml:space="preserve">The </w:t>
      </w:r>
      <w:r w:rsidR="00E25B9D" w:rsidRPr="00491BDB">
        <w:t xml:space="preserve">NSW </w:t>
      </w:r>
      <w:r w:rsidRPr="00491BDB">
        <w:t xml:space="preserve">Department of Justice is developing a new Disability Justice Strategy, in consultation with its Justice Disability Advisory Council. This strategy will look at issues for people with disability that have come in contact with the criminal and civil justice systems, as victims, witnesses, defendants and other parties. </w:t>
      </w:r>
    </w:p>
    <w:p w14:paraId="05F39D38" w14:textId="77777777" w:rsidR="00262E0F" w:rsidRPr="00491BDB" w:rsidRDefault="00262E0F" w:rsidP="005E2001">
      <w:pPr>
        <w:pStyle w:val="Heading2"/>
        <w:rPr>
          <w:lang w:val="en-GB"/>
        </w:rPr>
      </w:pPr>
      <w:bookmarkStart w:id="1639" w:name="_Toc516655284"/>
      <w:bookmarkStart w:id="1640" w:name="_Toc516655839"/>
      <w:bookmarkStart w:id="1641" w:name="_Toc516656394"/>
      <w:bookmarkStart w:id="1642" w:name="_Toc516656949"/>
      <w:bookmarkStart w:id="1643" w:name="_Toc516657504"/>
      <w:bookmarkStart w:id="1644" w:name="_Toc528664154"/>
      <w:r w:rsidRPr="00491BDB">
        <w:rPr>
          <w:lang w:val="en-GB"/>
        </w:rPr>
        <w:t>Outcome 3 – Economic Security</w:t>
      </w:r>
      <w:bookmarkEnd w:id="1639"/>
      <w:bookmarkEnd w:id="1640"/>
      <w:bookmarkEnd w:id="1641"/>
      <w:bookmarkEnd w:id="1642"/>
      <w:bookmarkEnd w:id="1643"/>
      <w:bookmarkEnd w:id="1644"/>
    </w:p>
    <w:p w14:paraId="6DE31C52" w14:textId="77777777" w:rsidR="00262E0F" w:rsidRPr="00491BDB" w:rsidRDefault="00262E0F" w:rsidP="005E2001">
      <w:pPr>
        <w:pStyle w:val="Heading3"/>
      </w:pPr>
      <w:bookmarkStart w:id="1645" w:name="_Toc516655285"/>
      <w:bookmarkStart w:id="1646" w:name="_Toc516655840"/>
      <w:bookmarkStart w:id="1647" w:name="_Toc516656395"/>
      <w:bookmarkStart w:id="1648" w:name="_Toc516656950"/>
      <w:bookmarkStart w:id="1649" w:name="_Toc516657505"/>
      <w:bookmarkStart w:id="1650" w:name="_Toc528664155"/>
      <w:r w:rsidRPr="00491BDB">
        <w:rPr>
          <w:lang w:val="en-GB"/>
        </w:rPr>
        <w:t>People with disability, their families and carers have economic security, enabling them to plan for the future and exercise choice and control over their lives</w:t>
      </w:r>
      <w:bookmarkEnd w:id="1645"/>
      <w:bookmarkEnd w:id="1646"/>
      <w:bookmarkEnd w:id="1647"/>
      <w:bookmarkEnd w:id="1648"/>
      <w:bookmarkEnd w:id="1649"/>
      <w:bookmarkEnd w:id="1650"/>
    </w:p>
    <w:p w14:paraId="3CC271B9" w14:textId="77777777" w:rsidR="00262E0F" w:rsidRPr="00491BDB" w:rsidRDefault="00262E0F" w:rsidP="005E2001">
      <w:pPr>
        <w:pStyle w:val="Heading2"/>
        <w:rPr>
          <w:lang w:val="en-GB"/>
        </w:rPr>
      </w:pPr>
      <w:bookmarkStart w:id="1651" w:name="_Toc516655286"/>
      <w:bookmarkStart w:id="1652" w:name="_Toc516655841"/>
      <w:bookmarkStart w:id="1653" w:name="_Toc516656396"/>
      <w:bookmarkStart w:id="1654" w:name="_Toc516656951"/>
      <w:bookmarkStart w:id="1655" w:name="_Toc516657506"/>
      <w:bookmarkStart w:id="1656" w:name="_Toc528664156"/>
      <w:r w:rsidRPr="00491BDB">
        <w:rPr>
          <w:lang w:val="en-GB"/>
        </w:rPr>
        <w:t>Public Awareness Campaign</w:t>
      </w:r>
      <w:bookmarkEnd w:id="1651"/>
      <w:bookmarkEnd w:id="1652"/>
      <w:bookmarkEnd w:id="1653"/>
      <w:bookmarkEnd w:id="1654"/>
      <w:bookmarkEnd w:id="1655"/>
      <w:bookmarkEnd w:id="1656"/>
    </w:p>
    <w:p w14:paraId="0A918A78" w14:textId="77777777" w:rsidR="00262E0F" w:rsidRPr="00491BDB" w:rsidRDefault="00262E0F" w:rsidP="00262E0F">
      <w:r w:rsidRPr="00491BDB">
        <w:t>Research undertaken in 2015 identified that one of the significant barriers to gaining employment for people with disability are the negative attitudes of potential employers. A campaign on disability inclusion, focusing on the employment of people with disability, began in 2016 continued throughout 2017. The campaign includes:</w:t>
      </w:r>
    </w:p>
    <w:p w14:paraId="0C79E348" w14:textId="77777777" w:rsidR="00262E0F" w:rsidRPr="00491BDB" w:rsidRDefault="00262E0F" w:rsidP="00EA264B">
      <w:pPr>
        <w:pStyle w:val="Bullets"/>
      </w:pPr>
      <w:r w:rsidRPr="00491BDB">
        <w:t>Don’t DIS My ABILITY — now in its 13th year, this campaign has raised general awareness of disability issues. The 2016 campaign highlighted the opportunities that employment provides for people with disability and the benefits for employers and the community. The campaign was viewed by over 1.3 million people and can be seen at the Don’t DIS My ABILITY</w:t>
      </w:r>
      <w:r w:rsidRPr="00491BDB">
        <w:rPr>
          <w:vertAlign w:val="superscript"/>
        </w:rPr>
        <w:footnoteReference w:id="57"/>
      </w:r>
      <w:r w:rsidRPr="00491BDB">
        <w:t xml:space="preserve"> website. </w:t>
      </w:r>
    </w:p>
    <w:p w14:paraId="3B10F1C9" w14:textId="77777777" w:rsidR="00262E0F" w:rsidRPr="00491BDB" w:rsidRDefault="00262E0F" w:rsidP="00EA264B">
      <w:pPr>
        <w:pStyle w:val="Bullets"/>
      </w:pPr>
      <w:r w:rsidRPr="00491BDB">
        <w:t>Disability employment marketing campaign — an employer awareness campaign was developed in 2016 and targets potential employers in small and medium sized businesses. Using examples of success in other businesses, the campaign will encourage employers to commit to employing more people with disability.</w:t>
      </w:r>
    </w:p>
    <w:p w14:paraId="14188171" w14:textId="77777777" w:rsidR="00262E0F" w:rsidRPr="00491BDB" w:rsidRDefault="00262E0F" w:rsidP="005E2001">
      <w:pPr>
        <w:pStyle w:val="Heading2"/>
        <w:rPr>
          <w:lang w:val="en-GB"/>
        </w:rPr>
      </w:pPr>
      <w:bookmarkStart w:id="1657" w:name="_Toc516655287"/>
      <w:bookmarkStart w:id="1658" w:name="_Toc516655842"/>
      <w:bookmarkStart w:id="1659" w:name="_Toc516656397"/>
      <w:bookmarkStart w:id="1660" w:name="_Toc516656952"/>
      <w:bookmarkStart w:id="1661" w:name="_Toc516657507"/>
      <w:bookmarkStart w:id="1662" w:name="_Toc528664157"/>
      <w:r w:rsidRPr="00491BDB">
        <w:rPr>
          <w:lang w:val="en-GB"/>
        </w:rPr>
        <w:t>Inclusive Government Recruitment</w:t>
      </w:r>
      <w:bookmarkEnd w:id="1657"/>
      <w:bookmarkEnd w:id="1658"/>
      <w:bookmarkEnd w:id="1659"/>
      <w:bookmarkEnd w:id="1660"/>
      <w:bookmarkEnd w:id="1661"/>
      <w:bookmarkEnd w:id="1662"/>
    </w:p>
    <w:p w14:paraId="0B2A823A" w14:textId="77777777" w:rsidR="00262E0F" w:rsidRPr="00491BDB" w:rsidRDefault="00262E0F" w:rsidP="00262E0F">
      <w:r w:rsidRPr="00491BDB">
        <w:t>The whole-of-government 2016-17 Recruitment Pool was a bulk recruitment round aimed at being a leading practice, action based research process with a targeted approach for people with disability. Key messaging promoting the Recruitment Pool on social media and in advertising through disability targeted job boards (including Toozly and Enabled Employment) included reference to the accessibility of the process, encouraging people with disability to apply; and a candidate information session to improve visibility of the application, assessment and selection process. The final result was an improved application rate (over the previous year) for people who identified as having a disability.</w:t>
      </w:r>
    </w:p>
    <w:p w14:paraId="78D2AB0E" w14:textId="77777777" w:rsidR="00262E0F" w:rsidRPr="00491BDB" w:rsidRDefault="00262E0F" w:rsidP="00262E0F">
      <w:r w:rsidRPr="00491BDB">
        <w:t>The data and lessons arising from an evaluation of this process will form a baseline for improving NSW Government sector recruitment processes for people with disability.</w:t>
      </w:r>
    </w:p>
    <w:p w14:paraId="44F93CEF" w14:textId="77777777" w:rsidR="00262E0F" w:rsidRPr="00491BDB" w:rsidRDefault="00262E0F" w:rsidP="005E2001">
      <w:pPr>
        <w:pStyle w:val="Heading2"/>
        <w:rPr>
          <w:lang w:val="en-GB"/>
        </w:rPr>
      </w:pPr>
      <w:bookmarkStart w:id="1663" w:name="_Toc516655288"/>
      <w:bookmarkStart w:id="1664" w:name="_Toc516655843"/>
      <w:bookmarkStart w:id="1665" w:name="_Toc516656398"/>
      <w:bookmarkStart w:id="1666" w:name="_Toc516656953"/>
      <w:bookmarkStart w:id="1667" w:name="_Toc516657508"/>
      <w:bookmarkStart w:id="1668" w:name="_Toc528664158"/>
      <w:r w:rsidRPr="00491BDB">
        <w:rPr>
          <w:lang w:val="en-GB"/>
        </w:rPr>
        <w:t>Outcome 4 – Personal and Community Support</w:t>
      </w:r>
      <w:bookmarkEnd w:id="1663"/>
      <w:bookmarkEnd w:id="1664"/>
      <w:bookmarkEnd w:id="1665"/>
      <w:bookmarkEnd w:id="1666"/>
      <w:bookmarkEnd w:id="1667"/>
      <w:bookmarkEnd w:id="1668"/>
    </w:p>
    <w:p w14:paraId="28A3789D" w14:textId="77777777" w:rsidR="00262E0F" w:rsidRPr="00491BDB" w:rsidRDefault="00262E0F" w:rsidP="005E2001">
      <w:pPr>
        <w:pStyle w:val="Heading3"/>
      </w:pPr>
      <w:bookmarkStart w:id="1669" w:name="_Toc516655289"/>
      <w:bookmarkStart w:id="1670" w:name="_Toc516655844"/>
      <w:bookmarkStart w:id="1671" w:name="_Toc516656399"/>
      <w:bookmarkStart w:id="1672" w:name="_Toc516656954"/>
      <w:bookmarkStart w:id="1673" w:name="_Toc516657509"/>
      <w:bookmarkStart w:id="1674" w:name="_Toc528664159"/>
      <w:r w:rsidRPr="00491BDB">
        <w:rPr>
          <w:lang w:val="en-GB"/>
        </w:rPr>
        <w:t>People with disability, their families and carers have access to a range of supports to assist them to live independently and actively engage in their communities</w:t>
      </w:r>
      <w:bookmarkEnd w:id="1669"/>
      <w:bookmarkEnd w:id="1670"/>
      <w:bookmarkEnd w:id="1671"/>
      <w:bookmarkEnd w:id="1672"/>
      <w:bookmarkEnd w:id="1673"/>
      <w:bookmarkEnd w:id="1674"/>
    </w:p>
    <w:p w14:paraId="2256E612" w14:textId="77777777" w:rsidR="00262E0F" w:rsidRPr="00491BDB" w:rsidRDefault="00262E0F" w:rsidP="005E2001">
      <w:pPr>
        <w:pStyle w:val="Heading2"/>
        <w:rPr>
          <w:lang w:val="en-GB"/>
        </w:rPr>
      </w:pPr>
      <w:bookmarkStart w:id="1675" w:name="_Toc516655290"/>
      <w:bookmarkStart w:id="1676" w:name="_Toc516655845"/>
      <w:bookmarkStart w:id="1677" w:name="_Toc516656400"/>
      <w:bookmarkStart w:id="1678" w:name="_Toc516656955"/>
      <w:bookmarkStart w:id="1679" w:name="_Toc516657510"/>
      <w:bookmarkStart w:id="1680" w:name="_Toc528664160"/>
      <w:r w:rsidRPr="00491BDB">
        <w:rPr>
          <w:lang w:val="en-GB"/>
        </w:rPr>
        <w:t>Core Standards for Practitioners</w:t>
      </w:r>
      <w:bookmarkEnd w:id="1675"/>
      <w:bookmarkEnd w:id="1676"/>
      <w:bookmarkEnd w:id="1677"/>
      <w:bookmarkEnd w:id="1678"/>
      <w:bookmarkEnd w:id="1679"/>
      <w:bookmarkEnd w:id="1680"/>
    </w:p>
    <w:p w14:paraId="7AC4FB81" w14:textId="77777777" w:rsidR="00262E0F" w:rsidRPr="00491BDB" w:rsidRDefault="00262E0F" w:rsidP="00262E0F">
      <w:r w:rsidRPr="00491BDB">
        <w:t xml:space="preserve">The </w:t>
      </w:r>
      <w:r w:rsidR="00955AC4" w:rsidRPr="00491BDB">
        <w:t>FACS</w:t>
      </w:r>
      <w:r w:rsidRPr="00491BDB">
        <w:t xml:space="preserve"> Core Standards Program has been designed to help all practitioners in their everyday person</w:t>
      </w:r>
      <w:r w:rsidRPr="00491BDB">
        <w:rPr>
          <w:lang w:val="en-AU"/>
        </w:rPr>
        <w:t xml:space="preserve"> centred</w:t>
      </w:r>
      <w:r w:rsidRPr="00491BDB">
        <w:t xml:space="preserve"> work with individuals with disability. The term practitioner includes behaviour support staff, dieticians, occupational therapists, physiotherapists, psychologists and speech pathologists. There are also discipline-specific core standards which are available in the areas of physiotherapy, psychology, occupational therapy, speech pathology and behaviour support. These are freely available on the FACS</w:t>
      </w:r>
      <w:r w:rsidRPr="00491BDB">
        <w:rPr>
          <w:vertAlign w:val="superscript"/>
        </w:rPr>
        <w:footnoteReference w:id="58"/>
      </w:r>
      <w:r w:rsidRPr="00491BDB">
        <w:t xml:space="preserve"> website.</w:t>
      </w:r>
    </w:p>
    <w:p w14:paraId="71F18231" w14:textId="77777777" w:rsidR="00262E0F" w:rsidRPr="00491BDB" w:rsidRDefault="00262E0F" w:rsidP="00262E0F">
      <w:r w:rsidRPr="00491BDB">
        <w:t>The introduction of core standards aims to maintain a consistency across practitioners’ work. The core standards are intended to form part of a practitioner’s learning plan in discussion with their professional supervisor.</w:t>
      </w:r>
    </w:p>
    <w:p w14:paraId="591C753B" w14:textId="77777777" w:rsidR="00262E0F" w:rsidRPr="00491BDB" w:rsidRDefault="00262E0F" w:rsidP="00262E0F">
      <w:r w:rsidRPr="00491BDB">
        <w:t xml:space="preserve">There are four Common Core Standards for practitioners working with people with disability and their family and supports. These are: </w:t>
      </w:r>
    </w:p>
    <w:p w14:paraId="33CA33C6" w14:textId="77777777" w:rsidR="00262E0F" w:rsidRPr="00491BDB" w:rsidRDefault="00262E0F" w:rsidP="00262E0F">
      <w:pPr>
        <w:rPr>
          <w:lang w:val="en-GB"/>
        </w:rPr>
      </w:pPr>
      <w:r w:rsidRPr="00491BDB">
        <w:rPr>
          <w:lang w:val="en-GB"/>
        </w:rPr>
        <w:t>1.</w:t>
      </w:r>
      <w:r w:rsidRPr="00491BDB">
        <w:rPr>
          <w:lang w:val="en-GB"/>
        </w:rPr>
        <w:tab/>
        <w:t>Professional supervision</w:t>
      </w:r>
    </w:p>
    <w:p w14:paraId="6F30F683" w14:textId="77777777" w:rsidR="00262E0F" w:rsidRPr="00491BDB" w:rsidRDefault="00262E0F" w:rsidP="00262E0F">
      <w:pPr>
        <w:rPr>
          <w:lang w:val="en-GB"/>
        </w:rPr>
      </w:pPr>
      <w:r w:rsidRPr="00491BDB">
        <w:rPr>
          <w:lang w:val="en-GB"/>
        </w:rPr>
        <w:t>2.</w:t>
      </w:r>
      <w:r w:rsidRPr="00491BDB">
        <w:rPr>
          <w:lang w:val="en-GB"/>
        </w:rPr>
        <w:tab/>
        <w:t>Working alliance</w:t>
      </w:r>
    </w:p>
    <w:p w14:paraId="446DF9A6" w14:textId="77777777" w:rsidR="00262E0F" w:rsidRPr="00491BDB" w:rsidRDefault="00262E0F" w:rsidP="00262E0F">
      <w:pPr>
        <w:rPr>
          <w:lang w:val="en-GB"/>
        </w:rPr>
      </w:pPr>
      <w:r w:rsidRPr="00491BDB">
        <w:rPr>
          <w:lang w:val="en-GB"/>
        </w:rPr>
        <w:t>3.</w:t>
      </w:r>
      <w:r w:rsidRPr="00491BDB">
        <w:rPr>
          <w:lang w:val="en-GB"/>
        </w:rPr>
        <w:tab/>
        <w:t xml:space="preserve">Philosophies, values and beliefs </w:t>
      </w:r>
    </w:p>
    <w:p w14:paraId="4A0F2B19" w14:textId="77777777" w:rsidR="00262E0F" w:rsidRPr="00491BDB" w:rsidRDefault="00262E0F" w:rsidP="00262E0F">
      <w:pPr>
        <w:rPr>
          <w:lang w:val="en-GB"/>
        </w:rPr>
      </w:pPr>
      <w:r w:rsidRPr="00491BDB">
        <w:rPr>
          <w:lang w:val="en-GB"/>
        </w:rPr>
        <w:t>4.</w:t>
      </w:r>
      <w:r w:rsidRPr="00491BDB">
        <w:rPr>
          <w:lang w:val="en-GB"/>
        </w:rPr>
        <w:tab/>
        <w:t xml:space="preserve">Service delivery approaches. </w:t>
      </w:r>
    </w:p>
    <w:p w14:paraId="42F53719" w14:textId="77777777" w:rsidR="00262E0F" w:rsidRPr="00491BDB" w:rsidRDefault="00262E0F" w:rsidP="00262E0F">
      <w:r w:rsidRPr="00491BDB">
        <w:t>From February 2016 to April 2016, free workshops were held to promote and educate practitioners about the core standards</w:t>
      </w:r>
      <w:r w:rsidR="00955AC4" w:rsidRPr="00491BDB">
        <w:t>,</w:t>
      </w:r>
      <w:r w:rsidRPr="00491BDB">
        <w:t xml:space="preserve"> which attracted over 600 attendees across seventeen different sites in NSW. The attendees were across allied non</w:t>
      </w:r>
      <w:r w:rsidR="0085662C" w:rsidRPr="00491BDB">
        <w:softHyphen/>
      </w:r>
      <w:r w:rsidR="0085662C" w:rsidRPr="00491BDB">
        <w:noBreakHyphen/>
      </w:r>
      <w:r w:rsidRPr="00491BDB">
        <w:t>government organisations and government agencies within the disability sector and included allied health practitioners, from non</w:t>
      </w:r>
      <w:r w:rsidR="0085662C" w:rsidRPr="00491BDB">
        <w:noBreakHyphen/>
      </w:r>
      <w:r w:rsidRPr="00491BDB">
        <w:t>government organisations, private practice and those working within other government agencies and departments.</w:t>
      </w:r>
    </w:p>
    <w:p w14:paraId="544F8BD4" w14:textId="77777777" w:rsidR="00262E0F" w:rsidRPr="00491BDB" w:rsidRDefault="00262E0F" w:rsidP="005E2001">
      <w:pPr>
        <w:pStyle w:val="Heading2"/>
        <w:rPr>
          <w:lang w:val="en-GB"/>
        </w:rPr>
      </w:pPr>
      <w:bookmarkStart w:id="1681" w:name="_Toc516655291"/>
      <w:bookmarkStart w:id="1682" w:name="_Toc516655846"/>
      <w:bookmarkStart w:id="1683" w:name="_Toc516656401"/>
      <w:bookmarkStart w:id="1684" w:name="_Toc516656956"/>
      <w:bookmarkStart w:id="1685" w:name="_Toc516657511"/>
      <w:bookmarkStart w:id="1686" w:name="_Toc528664161"/>
      <w:r w:rsidRPr="00491BDB">
        <w:rPr>
          <w:lang w:val="en-GB"/>
        </w:rPr>
        <w:t>Learning and Development Resource</w:t>
      </w:r>
      <w:bookmarkEnd w:id="1681"/>
      <w:bookmarkEnd w:id="1682"/>
      <w:bookmarkEnd w:id="1683"/>
      <w:bookmarkEnd w:id="1684"/>
      <w:bookmarkEnd w:id="1685"/>
      <w:bookmarkEnd w:id="1686"/>
    </w:p>
    <w:p w14:paraId="0AB42461" w14:textId="77777777" w:rsidR="00262E0F" w:rsidRPr="00491BDB" w:rsidRDefault="00262E0F" w:rsidP="00262E0F">
      <w:r w:rsidRPr="00491BDB">
        <w:t xml:space="preserve">FACS, in partnership with the Australian Human Rights Commission, launched the </w:t>
      </w:r>
      <w:r w:rsidRPr="00491BDB">
        <w:rPr>
          <w:i/>
          <w:iCs/>
        </w:rPr>
        <w:t xml:space="preserve">Upholding the Rights of People with Disability – A Training Package </w:t>
      </w:r>
      <w:r w:rsidRPr="00491BDB">
        <w:t xml:space="preserve">in May 2016 for staff across the NSW </w:t>
      </w:r>
      <w:r w:rsidR="00F51813" w:rsidRPr="00491BDB">
        <w:t>P</w:t>
      </w:r>
      <w:r w:rsidRPr="00491BDB">
        <w:t xml:space="preserve">ublic </w:t>
      </w:r>
      <w:r w:rsidR="00F51813" w:rsidRPr="00491BDB">
        <w:t>S</w:t>
      </w:r>
      <w:r w:rsidRPr="00491BDB">
        <w:t>ervice.</w:t>
      </w:r>
    </w:p>
    <w:p w14:paraId="3BE440FB" w14:textId="77777777" w:rsidR="00262E0F" w:rsidRPr="00491BDB" w:rsidRDefault="00262E0F" w:rsidP="00262E0F">
      <w:r w:rsidRPr="00491BDB">
        <w:t xml:space="preserve">The training raises awareness of human rights and shows staff how to promote inclusion, increase accessibility, and reduce discrimination. The training is aimed at policy, project and human resource staff to ensure that the rights of people with disability are upheld. The training has a rights-based approach, covers the United Nations </w:t>
      </w:r>
      <w:r w:rsidRPr="00491BDB">
        <w:rPr>
          <w:i/>
          <w:iCs/>
        </w:rPr>
        <w:t>Convention on the Rights of Persons with Disabilities</w:t>
      </w:r>
      <w:r w:rsidRPr="00491BDB">
        <w:t xml:space="preserve"> and is led by a person with lived experience of disability. The training has been delivered to 106 participants and has had positive reviews. </w:t>
      </w:r>
    </w:p>
    <w:p w14:paraId="3E9DA950" w14:textId="77777777" w:rsidR="00262E0F" w:rsidRPr="00491BDB" w:rsidRDefault="00262E0F" w:rsidP="00262E0F">
      <w:r w:rsidRPr="00491BDB">
        <w:t>The training sessions will continue to be delivered to growing numbers of participants into the future and is provided free of charge.</w:t>
      </w:r>
    </w:p>
    <w:p w14:paraId="41752A85" w14:textId="77777777" w:rsidR="00262E0F" w:rsidRPr="00491BDB" w:rsidRDefault="00262E0F" w:rsidP="005E2001">
      <w:pPr>
        <w:pStyle w:val="Heading2"/>
        <w:rPr>
          <w:lang w:val="en-GB"/>
        </w:rPr>
      </w:pPr>
      <w:bookmarkStart w:id="1687" w:name="_Toc516655292"/>
      <w:bookmarkStart w:id="1688" w:name="_Toc516655847"/>
      <w:bookmarkStart w:id="1689" w:name="_Toc516656402"/>
      <w:bookmarkStart w:id="1690" w:name="_Toc516656957"/>
      <w:bookmarkStart w:id="1691" w:name="_Toc516657512"/>
      <w:bookmarkStart w:id="1692" w:name="_Toc528664162"/>
      <w:r w:rsidRPr="00491BDB">
        <w:rPr>
          <w:lang w:val="en-GB"/>
        </w:rPr>
        <w:t>Outcome 5 – Learning and Skills</w:t>
      </w:r>
      <w:bookmarkEnd w:id="1687"/>
      <w:bookmarkEnd w:id="1688"/>
      <w:bookmarkEnd w:id="1689"/>
      <w:bookmarkEnd w:id="1690"/>
      <w:bookmarkEnd w:id="1691"/>
      <w:bookmarkEnd w:id="1692"/>
    </w:p>
    <w:p w14:paraId="46ECFC98" w14:textId="77777777" w:rsidR="00262E0F" w:rsidRPr="00491BDB" w:rsidRDefault="00262E0F" w:rsidP="00465E4C">
      <w:pPr>
        <w:pStyle w:val="Heading3"/>
        <w:rPr>
          <w:lang w:val="en-GB"/>
        </w:rPr>
      </w:pPr>
      <w:bookmarkStart w:id="1693" w:name="_Toc528664163"/>
      <w:r w:rsidRPr="00491BDB">
        <w:rPr>
          <w:lang w:val="en-GB"/>
        </w:rPr>
        <w:t>People with disability achieve their full potential through their participation in an inclusive high quality education system that is responsive to their needs. People with disability have opportunities to continue learning throughout their lives</w:t>
      </w:r>
      <w:bookmarkEnd w:id="1693"/>
    </w:p>
    <w:p w14:paraId="0CA3299D" w14:textId="77777777" w:rsidR="00262E0F" w:rsidRPr="00491BDB" w:rsidRDefault="00262E0F" w:rsidP="005E2001">
      <w:pPr>
        <w:pStyle w:val="Heading2"/>
        <w:rPr>
          <w:lang w:val="en-GB"/>
        </w:rPr>
      </w:pPr>
      <w:bookmarkStart w:id="1694" w:name="_Toc516655293"/>
      <w:bookmarkStart w:id="1695" w:name="_Toc516655848"/>
      <w:bookmarkStart w:id="1696" w:name="_Toc516656403"/>
      <w:bookmarkStart w:id="1697" w:name="_Toc516656958"/>
      <w:bookmarkStart w:id="1698" w:name="_Toc516657513"/>
      <w:bookmarkStart w:id="1699" w:name="_Toc528664164"/>
      <w:r w:rsidRPr="00491BDB">
        <w:rPr>
          <w:lang w:val="en-GB"/>
        </w:rPr>
        <w:t>Supporting Students</w:t>
      </w:r>
      <w:bookmarkEnd w:id="1694"/>
      <w:bookmarkEnd w:id="1695"/>
      <w:bookmarkEnd w:id="1696"/>
      <w:bookmarkEnd w:id="1697"/>
      <w:bookmarkEnd w:id="1698"/>
      <w:bookmarkEnd w:id="1699"/>
    </w:p>
    <w:p w14:paraId="6A803011" w14:textId="77777777" w:rsidR="00262E0F" w:rsidRPr="00491BDB" w:rsidRDefault="00262E0F" w:rsidP="00262E0F">
      <w:r w:rsidRPr="00491BDB">
        <w:t>The NSW Department of Education has a continuing focus on strengthening support for students with disability in more than 2,200 NSW government schools. In 2015 and 2016, all NSW public schools participated in the Nationally Consistent Collection of Data on Students with Disability, validating the provision of</w:t>
      </w:r>
      <w:r w:rsidRPr="00491BDB">
        <w:rPr>
          <w:lang w:val="en-AU"/>
        </w:rPr>
        <w:t xml:space="preserve"> personalised</w:t>
      </w:r>
      <w:r w:rsidRPr="00491BDB">
        <w:t xml:space="preserve"> learning and support for more than 100,000 students with disability in mainstream and special schools across the state. The data collection process draws on the professional practice of teachers and evidence of their work through the year in providing adjustments and support for students with disability, in consultation with students, their parents and carers.</w:t>
      </w:r>
    </w:p>
    <w:p w14:paraId="52C0F9AE" w14:textId="77777777" w:rsidR="00262E0F" w:rsidRPr="00491BDB" w:rsidRDefault="00262E0F" w:rsidP="00262E0F">
      <w:r w:rsidRPr="00491BDB">
        <w:t xml:space="preserve">The </w:t>
      </w:r>
      <w:r w:rsidR="00137AB4" w:rsidRPr="00491BDB">
        <w:t xml:space="preserve">NSW </w:t>
      </w:r>
      <w:r w:rsidRPr="00491BDB">
        <w:t>Department of Education will continue to provide professional learning and support for school leaders and teachers about ways in which school practices and processes can be strengthened to support the identification of students with disability and provision of adjustments, informed by each year’s data collection.</w:t>
      </w:r>
    </w:p>
    <w:p w14:paraId="50376B91" w14:textId="77777777" w:rsidR="00262E0F" w:rsidRPr="00491BDB" w:rsidRDefault="00262E0F" w:rsidP="005E2001">
      <w:pPr>
        <w:pStyle w:val="Heading2"/>
        <w:rPr>
          <w:lang w:val="en-GB"/>
        </w:rPr>
      </w:pPr>
      <w:bookmarkStart w:id="1700" w:name="_Toc516655294"/>
      <w:bookmarkStart w:id="1701" w:name="_Toc516655849"/>
      <w:bookmarkStart w:id="1702" w:name="_Toc516656404"/>
      <w:bookmarkStart w:id="1703" w:name="_Toc516656959"/>
      <w:bookmarkStart w:id="1704" w:name="_Toc516657514"/>
      <w:bookmarkStart w:id="1705" w:name="_Toc528664165"/>
      <w:r w:rsidRPr="00491BDB">
        <w:rPr>
          <w:lang w:val="en-GB"/>
        </w:rPr>
        <w:t>Personalised Learning and Support Signposting Tool</w:t>
      </w:r>
      <w:bookmarkEnd w:id="1700"/>
      <w:bookmarkEnd w:id="1701"/>
      <w:bookmarkEnd w:id="1702"/>
      <w:bookmarkEnd w:id="1703"/>
      <w:bookmarkEnd w:id="1704"/>
      <w:bookmarkEnd w:id="1705"/>
    </w:p>
    <w:p w14:paraId="79266DF8" w14:textId="77777777" w:rsidR="00262E0F" w:rsidRPr="00491BDB" w:rsidRDefault="00262E0F" w:rsidP="00262E0F">
      <w:r w:rsidRPr="00491BDB">
        <w:t xml:space="preserve">In 2015, the new Personalised Learning and Support Signposting Tool (known as PLASST) was released to all NSW government schools. The PLASST is a unique, web-based tool developed by the </w:t>
      </w:r>
      <w:r w:rsidR="00955AC4" w:rsidRPr="00491BDB">
        <w:t xml:space="preserve">NSW </w:t>
      </w:r>
      <w:r w:rsidRPr="00491BDB">
        <w:t>Department of Education to assist teachers in identifying areas where students with additional learning needs may benefit from personalised adjustments and support. The development of the tool was informed by extensive trials and validation with more than 24,000 students. Since its release, teachers have used the PLASST to profile the strengths and learning needs of more than 8,700 students, to inform their planning to meet students’ needs in consultation with parents and carers.</w:t>
      </w:r>
    </w:p>
    <w:p w14:paraId="5255AA32" w14:textId="77777777" w:rsidR="00262E0F" w:rsidRPr="00491BDB" w:rsidRDefault="00262E0F" w:rsidP="005E2001">
      <w:pPr>
        <w:pStyle w:val="Heading2"/>
        <w:rPr>
          <w:lang w:val="en-GB"/>
        </w:rPr>
      </w:pPr>
      <w:bookmarkStart w:id="1706" w:name="_Toc516655295"/>
      <w:bookmarkStart w:id="1707" w:name="_Toc516655850"/>
      <w:bookmarkStart w:id="1708" w:name="_Toc516656405"/>
      <w:bookmarkStart w:id="1709" w:name="_Toc516656960"/>
      <w:bookmarkStart w:id="1710" w:name="_Toc516657515"/>
      <w:bookmarkStart w:id="1711" w:name="_Toc528664166"/>
      <w:r w:rsidRPr="00491BDB">
        <w:rPr>
          <w:lang w:val="en-GB"/>
        </w:rPr>
        <w:t>NDIS opportunities</w:t>
      </w:r>
      <w:bookmarkEnd w:id="1706"/>
      <w:bookmarkEnd w:id="1707"/>
      <w:bookmarkEnd w:id="1708"/>
      <w:bookmarkEnd w:id="1709"/>
      <w:bookmarkEnd w:id="1710"/>
      <w:bookmarkEnd w:id="1711"/>
    </w:p>
    <w:p w14:paraId="3B6F179B" w14:textId="77777777" w:rsidR="00262E0F" w:rsidRPr="00491BDB" w:rsidRDefault="00262E0F" w:rsidP="00262E0F">
      <w:r w:rsidRPr="00491BDB">
        <w:t xml:space="preserve">The NDIS provides new opportunities for schools to collaborate with parents and other professionals in planning how personalised disability supports provided through the NDIS can align with personalising learning and support students’ success at school. The </w:t>
      </w:r>
      <w:r w:rsidR="00955AC4" w:rsidRPr="00491BDB">
        <w:t xml:space="preserve">NSW </w:t>
      </w:r>
      <w:r w:rsidRPr="00491BDB">
        <w:t xml:space="preserve">Department of Education is supporting the progressive rollout of the NDIS in NSW with professional development and support for school staff to understand the NDIS, its potential benefits for children and young people with disability and their families and its relationship to the work and responsibilities of schools. A range of new information and materials continue to be developed to support school communities. </w:t>
      </w:r>
    </w:p>
    <w:p w14:paraId="2FE96E2D" w14:textId="77777777" w:rsidR="00262E0F" w:rsidRPr="00491BDB" w:rsidRDefault="00262E0F" w:rsidP="00262E0F">
      <w:r w:rsidRPr="00491BDB">
        <w:t xml:space="preserve">In 2015 and 2016, the NSW Government and the NDIA supported assessment of Year 12 school leavers with disability, as well as planning for the provision of specialist employment and community participation support through their transition to the NDIS. Work continued with the NDIA in 2017 to further inform the development of NDIS planning and processes for specialist disability support that will benefit young NDIS participants as they transition from school to employment. </w:t>
      </w:r>
    </w:p>
    <w:p w14:paraId="29347829" w14:textId="77777777" w:rsidR="00262E0F" w:rsidRPr="00491BDB" w:rsidRDefault="00262E0F" w:rsidP="00262E0F">
      <w:r w:rsidRPr="00491BDB">
        <w:t xml:space="preserve">In 2015, 22 networked specialist centres were established, bringing together health and wellbeing services to assist schools in supporting students with complex needs, including disability. Of these, fifteen are located in regional, rural and remote locations. Centre facilitators establish and maintain relationships between agencies, and build a sustainable network of specialist support services for schools. They provide an access point for other agencies to connect with the </w:t>
      </w:r>
      <w:r w:rsidR="00955AC4" w:rsidRPr="00491BDB">
        <w:t xml:space="preserve">NSW </w:t>
      </w:r>
      <w:r w:rsidRPr="00491BDB">
        <w:t>Department of Education regarding complex matters impacting students.</w:t>
      </w:r>
    </w:p>
    <w:p w14:paraId="5CF27F21" w14:textId="77777777" w:rsidR="00262E0F" w:rsidRPr="00491BDB" w:rsidRDefault="00262E0F" w:rsidP="005E2001">
      <w:pPr>
        <w:pStyle w:val="Heading2"/>
        <w:rPr>
          <w:lang w:val="en-GB"/>
        </w:rPr>
      </w:pPr>
      <w:bookmarkStart w:id="1712" w:name="_Toc516655296"/>
      <w:bookmarkStart w:id="1713" w:name="_Toc516655851"/>
      <w:bookmarkStart w:id="1714" w:name="_Toc516656406"/>
      <w:bookmarkStart w:id="1715" w:name="_Toc516656961"/>
      <w:bookmarkStart w:id="1716" w:name="_Toc516657516"/>
      <w:bookmarkStart w:id="1717" w:name="_Toc528664167"/>
      <w:r w:rsidRPr="00491BDB">
        <w:rPr>
          <w:lang w:val="en-GB"/>
        </w:rPr>
        <w:t>Outcome 6 – Health and Wellbeing</w:t>
      </w:r>
      <w:bookmarkEnd w:id="1712"/>
      <w:bookmarkEnd w:id="1713"/>
      <w:bookmarkEnd w:id="1714"/>
      <w:bookmarkEnd w:id="1715"/>
      <w:bookmarkEnd w:id="1716"/>
      <w:bookmarkEnd w:id="1717"/>
    </w:p>
    <w:p w14:paraId="5E0404B4" w14:textId="77777777" w:rsidR="00262E0F" w:rsidRPr="00491BDB" w:rsidRDefault="00262E0F" w:rsidP="005E2001">
      <w:pPr>
        <w:pStyle w:val="Heading3"/>
      </w:pPr>
      <w:bookmarkStart w:id="1718" w:name="_Toc516655297"/>
      <w:bookmarkStart w:id="1719" w:name="_Toc516655852"/>
      <w:bookmarkStart w:id="1720" w:name="_Toc516656407"/>
      <w:bookmarkStart w:id="1721" w:name="_Toc516656962"/>
      <w:bookmarkStart w:id="1722" w:name="_Toc516657517"/>
      <w:bookmarkStart w:id="1723" w:name="_Toc528664168"/>
      <w:r w:rsidRPr="00491BDB">
        <w:rPr>
          <w:lang w:val="en-GB"/>
        </w:rPr>
        <w:t>People with disability attain highest possible health and wellbeing outcomes throughout their lives</w:t>
      </w:r>
      <w:bookmarkEnd w:id="1718"/>
      <w:bookmarkEnd w:id="1719"/>
      <w:bookmarkEnd w:id="1720"/>
      <w:bookmarkEnd w:id="1721"/>
      <w:bookmarkEnd w:id="1722"/>
      <w:bookmarkEnd w:id="1723"/>
    </w:p>
    <w:p w14:paraId="5B3566EC" w14:textId="77777777" w:rsidR="00262E0F" w:rsidRPr="00491BDB" w:rsidRDefault="00262E0F" w:rsidP="005E2001">
      <w:pPr>
        <w:pStyle w:val="Heading2"/>
        <w:rPr>
          <w:lang w:val="en-GB"/>
        </w:rPr>
      </w:pPr>
      <w:bookmarkStart w:id="1724" w:name="_Toc516655298"/>
      <w:bookmarkStart w:id="1725" w:name="_Toc516655853"/>
      <w:bookmarkStart w:id="1726" w:name="_Toc516656408"/>
      <w:bookmarkStart w:id="1727" w:name="_Toc516656963"/>
      <w:bookmarkStart w:id="1728" w:name="_Toc516657518"/>
      <w:bookmarkStart w:id="1729" w:name="_Toc528664169"/>
      <w:r w:rsidRPr="00491BDB">
        <w:rPr>
          <w:lang w:val="en-GB"/>
        </w:rPr>
        <w:t>NSW Health Disability Inclusion Action Plan 2016-2019</w:t>
      </w:r>
      <w:bookmarkEnd w:id="1724"/>
      <w:bookmarkEnd w:id="1725"/>
      <w:bookmarkEnd w:id="1726"/>
      <w:bookmarkEnd w:id="1727"/>
      <w:bookmarkEnd w:id="1728"/>
      <w:bookmarkEnd w:id="1729"/>
      <w:r w:rsidRPr="00491BDB">
        <w:rPr>
          <w:lang w:val="en-GB"/>
        </w:rPr>
        <w:t xml:space="preserve"> </w:t>
      </w:r>
    </w:p>
    <w:p w14:paraId="2ABA5D67" w14:textId="77777777" w:rsidR="00262E0F" w:rsidRPr="00491BDB" w:rsidRDefault="00262E0F" w:rsidP="00262E0F">
      <w:r w:rsidRPr="00491BDB">
        <w:t xml:space="preserve">The </w:t>
      </w:r>
      <w:r w:rsidR="00955AC4" w:rsidRPr="00491BDB">
        <w:t xml:space="preserve">NSW </w:t>
      </w:r>
      <w:r w:rsidRPr="00491BDB">
        <w:t xml:space="preserve">Ministry of Health released the </w:t>
      </w:r>
      <w:r w:rsidRPr="00491BDB">
        <w:rPr>
          <w:i/>
          <w:iCs/>
        </w:rPr>
        <w:t xml:space="preserve">NSW Health Disability Inclusion Action Plan 2016-2019 </w:t>
      </w:r>
      <w:r w:rsidRPr="00491BDB">
        <w:t xml:space="preserve">in January 2016. The Plan was developed in partnership with the NSW Local Health Districts, Specialty Health Networks, Pillars, State-wide Health Services, Shared Services, non-government disability organisations and people with disability and their carers. </w:t>
      </w:r>
    </w:p>
    <w:p w14:paraId="4A9E00F3" w14:textId="77777777" w:rsidR="00262E0F" w:rsidRPr="00491BDB" w:rsidRDefault="00262E0F" w:rsidP="00262E0F">
      <w:r w:rsidRPr="00491BDB">
        <w:t xml:space="preserve">The DIAP sets the direction for the NSW Health system to embed disability inclusion principles and actions into their existing strategic planning and has four areas of focus: </w:t>
      </w:r>
    </w:p>
    <w:p w14:paraId="2A973D86" w14:textId="77777777" w:rsidR="00262E0F" w:rsidRPr="00491BDB" w:rsidRDefault="00262E0F" w:rsidP="00D75EFD">
      <w:pPr>
        <w:pStyle w:val="Bullets"/>
      </w:pPr>
      <w:r w:rsidRPr="00491BDB">
        <w:t>Promoting positive attitudes and behaviours</w:t>
      </w:r>
    </w:p>
    <w:p w14:paraId="07200FF4" w14:textId="77777777" w:rsidR="00262E0F" w:rsidRPr="00491BDB" w:rsidRDefault="00262E0F" w:rsidP="00D75EFD">
      <w:pPr>
        <w:pStyle w:val="Bullets"/>
      </w:pPr>
      <w:r w:rsidRPr="00491BDB">
        <w:t>Creating liveable communities</w:t>
      </w:r>
    </w:p>
    <w:p w14:paraId="7410C80C" w14:textId="77777777" w:rsidR="00262E0F" w:rsidRPr="00491BDB" w:rsidRDefault="00262E0F" w:rsidP="00D75EFD">
      <w:pPr>
        <w:pStyle w:val="Bullets"/>
      </w:pPr>
      <w:r w:rsidRPr="00491BDB">
        <w:t>Providing equitable systems and processes</w:t>
      </w:r>
    </w:p>
    <w:p w14:paraId="42D76E58" w14:textId="77777777" w:rsidR="00262E0F" w:rsidRPr="00491BDB" w:rsidRDefault="00262E0F" w:rsidP="00D75EFD">
      <w:pPr>
        <w:pStyle w:val="Bullets"/>
      </w:pPr>
      <w:r w:rsidRPr="00491BDB">
        <w:t xml:space="preserve">Supporting access to meaningful employment opportunities. </w:t>
      </w:r>
    </w:p>
    <w:p w14:paraId="5DB0F4B8" w14:textId="77777777" w:rsidR="00262E0F" w:rsidRPr="00491BDB" w:rsidRDefault="00262E0F" w:rsidP="00262E0F">
      <w:r w:rsidRPr="00491BDB">
        <w:t>A state-wide steering committee with representation of senior leaders from Local Health Districts, Specialty Health Networks, Pillars, State-wide Health Services, Shared Services, and the disability and carer sectors drives and monitors implementation of the DIAP strategies and reports on its progress in the NSW Health Annual Report. In October 2016, a survey conducted with NSW Health services determined the implementation of the DIAP strategies and will be used to inform feedback and future reporting.</w:t>
      </w:r>
    </w:p>
    <w:p w14:paraId="68A90D02" w14:textId="77777777" w:rsidR="00262E0F" w:rsidRPr="00491BDB" w:rsidRDefault="00262E0F" w:rsidP="005E2001">
      <w:pPr>
        <w:pStyle w:val="Heading2"/>
        <w:rPr>
          <w:lang w:val="en-GB"/>
        </w:rPr>
      </w:pPr>
      <w:bookmarkStart w:id="1730" w:name="_Toc516655299"/>
      <w:bookmarkStart w:id="1731" w:name="_Toc516655854"/>
      <w:bookmarkStart w:id="1732" w:name="_Toc516656409"/>
      <w:bookmarkStart w:id="1733" w:name="_Toc516656964"/>
      <w:bookmarkStart w:id="1734" w:name="_Toc516657519"/>
      <w:bookmarkStart w:id="1735" w:name="_Toc528664170"/>
      <w:r w:rsidRPr="00491BDB">
        <w:rPr>
          <w:lang w:val="en-GB"/>
        </w:rPr>
        <w:t>Measures to improve social and emotional wellbeing</w:t>
      </w:r>
      <w:bookmarkEnd w:id="1730"/>
      <w:bookmarkEnd w:id="1731"/>
      <w:bookmarkEnd w:id="1732"/>
      <w:bookmarkEnd w:id="1733"/>
      <w:bookmarkEnd w:id="1734"/>
      <w:bookmarkEnd w:id="1735"/>
      <w:r w:rsidRPr="00491BDB">
        <w:rPr>
          <w:lang w:val="en-GB"/>
        </w:rPr>
        <w:t xml:space="preserve"> </w:t>
      </w:r>
    </w:p>
    <w:p w14:paraId="38650195" w14:textId="77777777" w:rsidR="00262E0F" w:rsidRPr="00491BDB" w:rsidRDefault="00262E0F" w:rsidP="00262E0F">
      <w:r w:rsidRPr="00491BDB">
        <w:t>The NSW Government produced a suite of resources and initiatives under the Accommodation Support Policy Framework. These included the Accommodation Support Register Guidelines, Accommodation Service Provider Guidelines and Resource Kit, ‘My Life’ and ‘Somewhere to Live’ booklets, Active Support videos and Active Support ‘Train the Trainer’ training. These resources have improved the wellbeing and life engagement for people with disability.</w:t>
      </w:r>
    </w:p>
    <w:p w14:paraId="15FA94A3" w14:textId="77777777" w:rsidR="00262E0F" w:rsidRPr="00491BDB" w:rsidRDefault="00262E0F" w:rsidP="00262E0F">
      <w:r w:rsidRPr="00491BDB">
        <w:t>The aim of these resources is to assist people with disability, their families and carers, and support staff to prepare for how and where they want to live and to increase the effectiveness and efficiency with which services are provided in the lead up to and following transition to the NDIS.</w:t>
      </w:r>
    </w:p>
    <w:p w14:paraId="4924ED15" w14:textId="77777777" w:rsidR="00262E0F" w:rsidRPr="00491BDB" w:rsidRDefault="00262E0F" w:rsidP="00262E0F">
      <w:r w:rsidRPr="00491BDB">
        <w:t>Through the promulgation of the resources there has been an increase in awareness and capacity of the non-government sector to implement person centred practices</w:t>
      </w:r>
      <w:r w:rsidR="00955AC4" w:rsidRPr="00491BDB">
        <w:t>,</w:t>
      </w:r>
      <w:r w:rsidRPr="00491BDB">
        <w:t xml:space="preserve"> such as Active Support. Active Support is an evidence based approach supporting involvement of people with disability in everyday activities, which leads to a more engaged life and a more fulfilled working life for staff. </w:t>
      </w:r>
    </w:p>
    <w:p w14:paraId="28A81D7D" w14:textId="77777777" w:rsidR="00262E0F" w:rsidRPr="00491BDB" w:rsidRDefault="00262E0F" w:rsidP="00262E0F">
      <w:r w:rsidRPr="00491BDB">
        <w:t>The Active Support train-the-trainer initiative will deliver training to increase the capacity of the non-government sector to continue implementing this support practice into the future.</w:t>
      </w:r>
    </w:p>
    <w:p w14:paraId="54801C9A" w14:textId="77777777" w:rsidR="00262E0F" w:rsidRPr="00491BDB" w:rsidRDefault="00262E0F" w:rsidP="00262E0F">
      <w:r w:rsidRPr="00491BDB">
        <w:t>The Active Support videos have been widely viewed and used by the disability sector as good examples of disability support workers implementing Active Support. To date, the videos have been viewed through the internet and social media over 11,000 times.</w:t>
      </w:r>
    </w:p>
    <w:p w14:paraId="51D611C4" w14:textId="77777777" w:rsidR="00262E0F" w:rsidRPr="00491BDB" w:rsidRDefault="00262E0F" w:rsidP="005E2001">
      <w:pPr>
        <w:pStyle w:val="Heading2"/>
        <w:rPr>
          <w:lang w:val="en-GB"/>
        </w:rPr>
      </w:pPr>
      <w:bookmarkStart w:id="1736" w:name="_Toc516655300"/>
      <w:bookmarkStart w:id="1737" w:name="_Toc516655855"/>
      <w:bookmarkStart w:id="1738" w:name="_Toc516656410"/>
      <w:bookmarkStart w:id="1739" w:name="_Toc516656965"/>
      <w:bookmarkStart w:id="1740" w:name="_Toc516657520"/>
      <w:bookmarkStart w:id="1741" w:name="_Toc528664171"/>
      <w:r w:rsidRPr="00491BDB">
        <w:rPr>
          <w:lang w:val="en-GB"/>
        </w:rPr>
        <w:t>NSW Health online training courses</w:t>
      </w:r>
      <w:bookmarkEnd w:id="1736"/>
      <w:bookmarkEnd w:id="1737"/>
      <w:bookmarkEnd w:id="1738"/>
      <w:bookmarkEnd w:id="1739"/>
      <w:bookmarkEnd w:id="1740"/>
      <w:bookmarkEnd w:id="1741"/>
    </w:p>
    <w:p w14:paraId="1C747388" w14:textId="77777777" w:rsidR="00262E0F" w:rsidRPr="00491BDB" w:rsidRDefault="00262E0F" w:rsidP="00262E0F">
      <w:r w:rsidRPr="00491BDB">
        <w:t>Between March 2015 and August 2016, the NSW Health Education and Training Institute developed four online courses that are promoted to NSW Health service staff to build their knowledge, communication skills and confidence when providing care and services to people with disability. The courses include:</w:t>
      </w:r>
    </w:p>
    <w:p w14:paraId="3A80EE64" w14:textId="77777777" w:rsidR="00262E0F" w:rsidRPr="00491BDB" w:rsidRDefault="00262E0F" w:rsidP="00465E4C">
      <w:pPr>
        <w:pStyle w:val="ListParagraph"/>
        <w:numPr>
          <w:ilvl w:val="0"/>
          <w:numId w:val="23"/>
        </w:numPr>
      </w:pPr>
      <w:r w:rsidRPr="00491BDB">
        <w:t xml:space="preserve">Let’s Talk Disability – a module that enables health staff to implement a person centred approach and communicate effectively with people with disability (published in </w:t>
      </w:r>
      <w:r w:rsidRPr="00491BDB">
        <w:br/>
        <w:t>March 2015)</w:t>
      </w:r>
      <w:r w:rsidR="00955AC4" w:rsidRPr="00491BDB">
        <w:t>.</w:t>
      </w:r>
    </w:p>
    <w:p w14:paraId="7F463ED4" w14:textId="77777777" w:rsidR="00262E0F" w:rsidRPr="00491BDB" w:rsidRDefault="00262E0F" w:rsidP="00465E4C">
      <w:pPr>
        <w:pStyle w:val="ListParagraph"/>
        <w:numPr>
          <w:ilvl w:val="0"/>
          <w:numId w:val="23"/>
        </w:numPr>
      </w:pPr>
      <w:r w:rsidRPr="00491BDB">
        <w:t>Cognitive Disability and the Criminal Justice System – a training module developed in collaboration with Justice Health and Forensic Mental Health Network that equips health staff to communicate effectively and support people with cognitive disability in or at risk of contact with the criminal justice system (published in October 2015)</w:t>
      </w:r>
      <w:r w:rsidR="00955AC4" w:rsidRPr="00491BDB">
        <w:t>.</w:t>
      </w:r>
    </w:p>
    <w:p w14:paraId="44E53650" w14:textId="77777777" w:rsidR="00262E0F" w:rsidRPr="00491BDB" w:rsidRDefault="00262E0F" w:rsidP="00465E4C">
      <w:pPr>
        <w:pStyle w:val="ListParagraph"/>
        <w:numPr>
          <w:ilvl w:val="0"/>
          <w:numId w:val="23"/>
        </w:numPr>
      </w:pPr>
      <w:r w:rsidRPr="00491BDB">
        <w:t>Be My Brother – a short video that endeavours to communicate the needs, opinions and desires of people with disability (published in August 2016)</w:t>
      </w:r>
      <w:r w:rsidR="00955AC4" w:rsidRPr="00491BDB">
        <w:t>.</w:t>
      </w:r>
    </w:p>
    <w:p w14:paraId="28617919" w14:textId="77777777" w:rsidR="00262E0F" w:rsidRPr="00491BDB" w:rsidRDefault="00262E0F" w:rsidP="00465E4C">
      <w:pPr>
        <w:pStyle w:val="ListParagraph"/>
        <w:numPr>
          <w:ilvl w:val="0"/>
          <w:numId w:val="23"/>
        </w:numPr>
      </w:pPr>
      <w:r w:rsidRPr="00491BDB">
        <w:t>The Interviewer – a short film that demonstrates the barriers faced by people with disability during a job interview (published in August 2016).</w:t>
      </w:r>
    </w:p>
    <w:p w14:paraId="3E6F8C59" w14:textId="77777777" w:rsidR="00262E0F" w:rsidRPr="00491BDB" w:rsidRDefault="00262E0F" w:rsidP="005E2001">
      <w:pPr>
        <w:pStyle w:val="Heading2"/>
        <w:rPr>
          <w:sz w:val="36"/>
          <w:szCs w:val="36"/>
          <w:lang w:val="en-GB"/>
        </w:rPr>
      </w:pPr>
      <w:bookmarkStart w:id="1742" w:name="_Toc516655301"/>
      <w:bookmarkStart w:id="1743" w:name="_Toc516655856"/>
      <w:bookmarkStart w:id="1744" w:name="_Toc516656411"/>
      <w:bookmarkStart w:id="1745" w:name="_Toc516656966"/>
      <w:bookmarkStart w:id="1746" w:name="_Toc516657521"/>
      <w:bookmarkStart w:id="1747" w:name="_Toc528664172"/>
      <w:r w:rsidRPr="00491BDB">
        <w:rPr>
          <w:sz w:val="36"/>
          <w:szCs w:val="36"/>
          <w:lang w:val="en-GB"/>
        </w:rPr>
        <w:t>Progress by NSW Local Governments</w:t>
      </w:r>
      <w:bookmarkEnd w:id="1742"/>
      <w:bookmarkEnd w:id="1743"/>
      <w:bookmarkEnd w:id="1744"/>
      <w:bookmarkEnd w:id="1745"/>
      <w:bookmarkEnd w:id="1746"/>
      <w:bookmarkEnd w:id="1747"/>
    </w:p>
    <w:p w14:paraId="58680B1F" w14:textId="77777777" w:rsidR="00262E0F" w:rsidRPr="00491BDB" w:rsidRDefault="00262E0F" w:rsidP="005E2001">
      <w:pPr>
        <w:pStyle w:val="Heading2"/>
        <w:rPr>
          <w:lang w:val="en-GB"/>
        </w:rPr>
      </w:pPr>
      <w:bookmarkStart w:id="1748" w:name="_Toc516655302"/>
      <w:bookmarkStart w:id="1749" w:name="_Toc516655857"/>
      <w:bookmarkStart w:id="1750" w:name="_Toc516656412"/>
      <w:bookmarkStart w:id="1751" w:name="_Toc516656967"/>
      <w:bookmarkStart w:id="1752" w:name="_Toc516657522"/>
      <w:bookmarkStart w:id="1753" w:name="_Toc528664173"/>
      <w:r w:rsidRPr="00491BDB">
        <w:rPr>
          <w:lang w:val="en-GB"/>
        </w:rPr>
        <w:t>Accessing Auburn City, Auburn City Council</w:t>
      </w:r>
      <w:bookmarkEnd w:id="1748"/>
      <w:bookmarkEnd w:id="1749"/>
      <w:bookmarkEnd w:id="1750"/>
      <w:bookmarkEnd w:id="1751"/>
      <w:bookmarkEnd w:id="1752"/>
      <w:bookmarkEnd w:id="1753"/>
    </w:p>
    <w:p w14:paraId="2A7F8778" w14:textId="77777777" w:rsidR="00262E0F" w:rsidRPr="00491BDB" w:rsidRDefault="00262E0F" w:rsidP="00262E0F">
      <w:r w:rsidRPr="00491BDB">
        <w:t>The ‘Accessing Auburn City’ project was an initiative by former Auburn City Council (now Cumberland Council) that aimed to improve the accessibility of small businesses, as well as the identification and promotion of accessible local services, programs and infrastructure. In May 2015, over 300 small businesses and each town centre of Auburn City were audited by the Council and partners.</w:t>
      </w:r>
    </w:p>
    <w:p w14:paraId="797CCCF3" w14:textId="77777777" w:rsidR="00262E0F" w:rsidRPr="00491BDB" w:rsidRDefault="00262E0F" w:rsidP="00262E0F">
      <w:r w:rsidRPr="00491BDB">
        <w:t>The audits were undertaken using a checklist devised by a qualified access consultant, which assessed physical accessibility of the premises, as well as customer service/experience.</w:t>
      </w:r>
    </w:p>
    <w:p w14:paraId="43CF759F" w14:textId="77777777" w:rsidR="00262E0F" w:rsidRPr="00491BDB" w:rsidRDefault="00262E0F" w:rsidP="00262E0F">
      <w:r w:rsidRPr="00491BDB">
        <w:t>The objectives of the project were to:</w:t>
      </w:r>
    </w:p>
    <w:p w14:paraId="08E02B9B" w14:textId="77777777" w:rsidR="00262E0F" w:rsidRPr="00491BDB" w:rsidRDefault="00262E0F" w:rsidP="00465E4C">
      <w:pPr>
        <w:pStyle w:val="ListParagraph"/>
        <w:numPr>
          <w:ilvl w:val="0"/>
          <w:numId w:val="24"/>
        </w:numPr>
      </w:pPr>
      <w:r w:rsidRPr="00491BDB">
        <w:t>Improve understanding of accessibility by local businesses</w:t>
      </w:r>
    </w:p>
    <w:p w14:paraId="1AF5A0CB" w14:textId="77777777" w:rsidR="00262E0F" w:rsidRPr="00491BDB" w:rsidRDefault="00262E0F" w:rsidP="00465E4C">
      <w:pPr>
        <w:pStyle w:val="ListParagraph"/>
        <w:numPr>
          <w:ilvl w:val="0"/>
          <w:numId w:val="24"/>
        </w:numPr>
      </w:pPr>
      <w:r w:rsidRPr="00491BDB">
        <w:t>Identify and promote accessible businesses</w:t>
      </w:r>
    </w:p>
    <w:p w14:paraId="5C264A29" w14:textId="77777777" w:rsidR="00262E0F" w:rsidRPr="00491BDB" w:rsidRDefault="00262E0F" w:rsidP="00465E4C">
      <w:pPr>
        <w:pStyle w:val="ListParagraph"/>
        <w:numPr>
          <w:ilvl w:val="0"/>
          <w:numId w:val="24"/>
        </w:numPr>
      </w:pPr>
      <w:r w:rsidRPr="00491BDB">
        <w:t>Provide practical advice and tips for businesses ‘verging’ on accessibility (improved customer service, de-cluttering, rearranging furniture, shop fit-outs).</w:t>
      </w:r>
    </w:p>
    <w:p w14:paraId="43F7EC7F" w14:textId="77777777" w:rsidR="00262E0F" w:rsidRPr="00491BDB" w:rsidRDefault="00262E0F" w:rsidP="00262E0F">
      <w:r w:rsidRPr="00491BDB">
        <w:t>Ninety-one businesses were identified as being accessible. These businesses were recognised in local media and promoted through the Council’s social media in the following ways:</w:t>
      </w:r>
    </w:p>
    <w:p w14:paraId="1938A9AB" w14:textId="77777777" w:rsidR="00262E0F" w:rsidRPr="00491BDB" w:rsidRDefault="00262E0F" w:rsidP="00465E4C">
      <w:pPr>
        <w:pStyle w:val="ListParagraph"/>
        <w:numPr>
          <w:ilvl w:val="0"/>
          <w:numId w:val="25"/>
        </w:numPr>
      </w:pPr>
      <w:r w:rsidRPr="00491BDB">
        <w:t>Accessible businesses were promoted in Accessing Auburn City, a directory of accessible local services, programs and infrastructure.</w:t>
      </w:r>
    </w:p>
    <w:p w14:paraId="2DD1BD52" w14:textId="77777777" w:rsidR="00262E0F" w:rsidRPr="00491BDB" w:rsidRDefault="00262E0F" w:rsidP="00465E4C">
      <w:pPr>
        <w:pStyle w:val="ListParagraph"/>
        <w:numPr>
          <w:ilvl w:val="0"/>
          <w:numId w:val="25"/>
        </w:numPr>
      </w:pPr>
      <w:r w:rsidRPr="00491BDB">
        <w:t>A notice was displayed in shopfront windows of the accessible businesses, stating that the business had been audited by the Council and partners and was found to have ‘Outstanding Customer Service and Accessibility’.</w:t>
      </w:r>
    </w:p>
    <w:p w14:paraId="6258AF1B" w14:textId="77777777" w:rsidR="00262E0F" w:rsidRPr="00491BDB" w:rsidRDefault="00262E0F" w:rsidP="001E6764">
      <w:pPr>
        <w:spacing w:line="264" w:lineRule="auto"/>
        <w:rPr>
          <w:lang w:val="en-GB"/>
        </w:rPr>
      </w:pPr>
      <w:r w:rsidRPr="00491BDB">
        <w:rPr>
          <w:lang w:val="en-GB"/>
        </w:rPr>
        <w:t>Over 200 businesses were found to be inaccessible, and the Council distributed the ‘Want More Business?’ booklet (in English, Chinese and Korean) to each of these businesses. The booklet provides practical advice and demonstrates the social and economic benefits of access.</w:t>
      </w:r>
    </w:p>
    <w:p w14:paraId="7F42811C" w14:textId="77777777" w:rsidR="00262E0F" w:rsidRPr="00491BDB" w:rsidRDefault="00262E0F" w:rsidP="005E2001">
      <w:pPr>
        <w:pStyle w:val="Heading2"/>
        <w:rPr>
          <w:lang w:val="en-GB"/>
        </w:rPr>
      </w:pPr>
      <w:bookmarkStart w:id="1754" w:name="_Toc516655303"/>
      <w:bookmarkStart w:id="1755" w:name="_Toc516655858"/>
      <w:bookmarkStart w:id="1756" w:name="_Toc516656413"/>
      <w:bookmarkStart w:id="1757" w:name="_Toc516656968"/>
      <w:bookmarkStart w:id="1758" w:name="_Toc516657523"/>
      <w:bookmarkStart w:id="1759" w:name="_Toc528664174"/>
      <w:r w:rsidRPr="00491BDB">
        <w:rPr>
          <w:lang w:val="en-GB"/>
        </w:rPr>
        <w:t>Dementia Friendly Kiama Project, Kiama Municipal Council</w:t>
      </w:r>
      <w:bookmarkEnd w:id="1754"/>
      <w:bookmarkEnd w:id="1755"/>
      <w:bookmarkEnd w:id="1756"/>
      <w:bookmarkEnd w:id="1757"/>
      <w:bookmarkEnd w:id="1758"/>
      <w:bookmarkEnd w:id="1759"/>
    </w:p>
    <w:p w14:paraId="35601B5D" w14:textId="77777777" w:rsidR="00262E0F" w:rsidRPr="00491BDB" w:rsidRDefault="00262E0F" w:rsidP="001E6764">
      <w:pPr>
        <w:spacing w:line="264" w:lineRule="auto"/>
      </w:pPr>
      <w:r w:rsidRPr="00491BDB">
        <w:t>The Dementia Friendly Kiama Project commenced in July 2014 and was a collaboration between Kiama Municipal Council, Alzheimer</w:t>
      </w:r>
      <w:r w:rsidR="00516D69" w:rsidRPr="00491BDB">
        <w:t>’</w:t>
      </w:r>
      <w:r w:rsidRPr="00491BDB">
        <w:t>sAustralia and the University of Wollongong, driven by People Living With Dementia (PLWD). It uses a Participatory Action Research Model, and works within a Community Development Framework to build individual and group resilience and capacity.</w:t>
      </w:r>
    </w:p>
    <w:p w14:paraId="430692EE" w14:textId="77777777" w:rsidR="00262E0F" w:rsidRPr="00491BDB" w:rsidRDefault="00262E0F" w:rsidP="00262E0F">
      <w:r w:rsidRPr="00491BDB">
        <w:t>Achievements include:</w:t>
      </w:r>
    </w:p>
    <w:p w14:paraId="6E3F8DA0" w14:textId="77777777" w:rsidR="00262E0F" w:rsidRPr="00491BDB" w:rsidRDefault="00262E0F" w:rsidP="00D3512D">
      <w:pPr>
        <w:pStyle w:val="Bullets"/>
      </w:pPr>
      <w:r w:rsidRPr="00491BDB">
        <w:t>Huge increase in the awareness of dementia in the community, with over 300 people trained in Dementia Awareness and over 150 people trained to be Dementia Friends</w:t>
      </w:r>
    </w:p>
    <w:p w14:paraId="172912D0" w14:textId="77777777" w:rsidR="00262E0F" w:rsidRPr="00491BDB" w:rsidRDefault="00262E0F" w:rsidP="00D3512D">
      <w:pPr>
        <w:pStyle w:val="Bullets"/>
      </w:pPr>
      <w:r w:rsidRPr="00491BDB">
        <w:t>Mobilisation of individuals and groups to work collaboratively to make Kiama dementia-friendly</w:t>
      </w:r>
    </w:p>
    <w:p w14:paraId="1DC36764" w14:textId="77777777" w:rsidR="00262E0F" w:rsidRPr="00491BDB" w:rsidRDefault="00262E0F" w:rsidP="00D3512D">
      <w:pPr>
        <w:pStyle w:val="Bullets"/>
      </w:pPr>
      <w:r w:rsidRPr="00491BDB">
        <w:t>Received national and international recognition for the manner in which the project empowers PLWD to guide and be involved with all aspects of the project</w:t>
      </w:r>
    </w:p>
    <w:p w14:paraId="6C623926" w14:textId="77777777" w:rsidR="00262E0F" w:rsidRPr="00491BDB" w:rsidRDefault="00262E0F" w:rsidP="00D3512D">
      <w:pPr>
        <w:pStyle w:val="Bullets"/>
      </w:pPr>
      <w:r w:rsidRPr="00491BDB">
        <w:t>Provided training to all local GP practices, including to nurse practitioners and doctors</w:t>
      </w:r>
    </w:p>
    <w:p w14:paraId="0F374E22" w14:textId="77777777" w:rsidR="00262E0F" w:rsidRPr="00491BDB" w:rsidRDefault="00262E0F" w:rsidP="00D3512D">
      <w:pPr>
        <w:pStyle w:val="Bullets"/>
      </w:pPr>
      <w:r w:rsidRPr="00491BDB">
        <w:t>Worked collaboratively with local businesses to become dementia-friendly businesses</w:t>
      </w:r>
    </w:p>
    <w:p w14:paraId="57BD3469" w14:textId="77777777" w:rsidR="00262E0F" w:rsidRPr="00491BDB" w:rsidRDefault="00262E0F" w:rsidP="00D3512D">
      <w:pPr>
        <w:pStyle w:val="Bullets"/>
      </w:pPr>
      <w:r w:rsidRPr="00491BDB">
        <w:t>Delivered training around dementia and driving</w:t>
      </w:r>
    </w:p>
    <w:p w14:paraId="1090739E" w14:textId="77777777" w:rsidR="00262E0F" w:rsidRPr="00491BDB" w:rsidRDefault="00262E0F" w:rsidP="00D3512D">
      <w:pPr>
        <w:pStyle w:val="Bullets"/>
      </w:pPr>
      <w:r w:rsidRPr="00491BDB">
        <w:t>Created websites and apps to increase access to dementia-friendly specific information.</w:t>
      </w:r>
    </w:p>
    <w:p w14:paraId="10B03537" w14:textId="77777777" w:rsidR="00262E0F" w:rsidRPr="00491BDB" w:rsidRDefault="00262E0F" w:rsidP="001E6764">
      <w:pPr>
        <w:spacing w:line="264" w:lineRule="auto"/>
      </w:pPr>
      <w:r w:rsidRPr="00491BDB">
        <w:t>The impact of the project so far has been tremendous. The Council raised general knowledge about the prevalence of dementia in the Kiama community; united a broad coalition of individuals, businesses and organisations to work together to improve the liveability of Kiama for PLWD and their care partners and families; and the Council regularly receive requests from councils all around Australia and internationally for information about the project. Kiama has the first organisation in Australia to be officially recognised by Alzheimer’s Australia as working towards being dementia-friendly – Kiama Community College. In addition, the Local Chamber of Commerce is leading dementia-friendly businesses.</w:t>
      </w:r>
    </w:p>
    <w:p w14:paraId="52F63707" w14:textId="77777777" w:rsidR="00262E0F" w:rsidRPr="00491BDB" w:rsidRDefault="00262E0F" w:rsidP="005E2001">
      <w:pPr>
        <w:pStyle w:val="Heading2"/>
        <w:rPr>
          <w:lang w:val="en-GB"/>
        </w:rPr>
      </w:pPr>
      <w:bookmarkStart w:id="1760" w:name="_Toc516655304"/>
      <w:bookmarkStart w:id="1761" w:name="_Toc516655859"/>
      <w:bookmarkStart w:id="1762" w:name="_Toc516656414"/>
      <w:bookmarkStart w:id="1763" w:name="_Toc516656969"/>
      <w:bookmarkStart w:id="1764" w:name="_Toc516657524"/>
      <w:bookmarkStart w:id="1765" w:name="_Toc528664175"/>
      <w:r w:rsidRPr="00491BDB">
        <w:rPr>
          <w:lang w:val="en-GB"/>
        </w:rPr>
        <w:t>Implementation of Community Health and Wellbeing Plan and Alliance, Greater Hume Shire</w:t>
      </w:r>
      <w:bookmarkEnd w:id="1760"/>
      <w:bookmarkEnd w:id="1761"/>
      <w:bookmarkEnd w:id="1762"/>
      <w:bookmarkEnd w:id="1763"/>
      <w:bookmarkEnd w:id="1764"/>
      <w:bookmarkEnd w:id="1765"/>
    </w:p>
    <w:p w14:paraId="4AA9DC49" w14:textId="77777777" w:rsidR="00262E0F" w:rsidRPr="00491BDB" w:rsidRDefault="00262E0F" w:rsidP="001E6764">
      <w:pPr>
        <w:spacing w:line="252" w:lineRule="auto"/>
      </w:pPr>
      <w:r w:rsidRPr="00491BDB">
        <w:t>Greater Hume has developed an extensive health profile of the shire with an action plan addressing the health and wellbeing of all residents. Sitting alongside the action plan is an alliance of volunteers, hospital staff, police and a range of community service providers working in partnership with Council to implement and ensure accountability.</w:t>
      </w:r>
    </w:p>
    <w:p w14:paraId="7174C711" w14:textId="77777777" w:rsidR="00262E0F" w:rsidRPr="00491BDB" w:rsidRDefault="00262E0F" w:rsidP="001E6764">
      <w:pPr>
        <w:spacing w:line="252" w:lineRule="auto"/>
      </w:pPr>
      <w:r w:rsidRPr="00491BDB">
        <w:t>The Health and Wellbeing Profile and Plan, which informs the Community Strategic Plan, has provided a perfect base for building the Disability Inclusion Action Plan. The Health and Wellbeing Alliance has become a great connector to local communities and informs a range of Council activities and grant applications.</w:t>
      </w:r>
    </w:p>
    <w:p w14:paraId="2805BC41" w14:textId="77777777" w:rsidR="00262E0F" w:rsidRPr="00491BDB" w:rsidRDefault="00262E0F" w:rsidP="001E6764">
      <w:pPr>
        <w:spacing w:line="252" w:lineRule="auto"/>
      </w:pPr>
      <w:r w:rsidRPr="00491BDB">
        <w:t>An extensive engagement strategy was undertaken to inform the Health and Wellbeing Profile and Plan, using mainly one-on-one interviews with residents, carers, unfunded service providers, church groups and other service providers. The Health and Wellbeing Alliance is an ongoing source of community engagement.</w:t>
      </w:r>
    </w:p>
    <w:p w14:paraId="7F13E4CC" w14:textId="77777777" w:rsidR="00262E0F" w:rsidRPr="00491BDB" w:rsidRDefault="00262E0F" w:rsidP="001E6764">
      <w:pPr>
        <w:spacing w:line="252" w:lineRule="auto"/>
      </w:pPr>
      <w:r w:rsidRPr="00491BDB">
        <w:t>Further information about the Health and Wellbeing Profile and Plan is available at the Greater Hume Shire</w:t>
      </w:r>
      <w:r w:rsidRPr="00491BDB">
        <w:rPr>
          <w:vertAlign w:val="superscript"/>
        </w:rPr>
        <w:footnoteReference w:id="59"/>
      </w:r>
      <w:r w:rsidRPr="00491BDB">
        <w:t xml:space="preserve"> website.</w:t>
      </w:r>
    </w:p>
    <w:p w14:paraId="393D687C" w14:textId="77777777" w:rsidR="00347037" w:rsidRPr="00491BDB" w:rsidRDefault="00347037" w:rsidP="003F6929">
      <w:pPr>
        <w:rPr>
          <w:lang w:val="en-GB"/>
        </w:rPr>
        <w:sectPr w:rsidR="00347037" w:rsidRPr="00491BDB" w:rsidSect="004C75B1">
          <w:headerReference w:type="default" r:id="rId69"/>
          <w:pgSz w:w="11907" w:h="16839" w:code="9"/>
          <w:pgMar w:top="1701" w:right="720" w:bottom="720" w:left="720" w:header="720" w:footer="227" w:gutter="0"/>
          <w:cols w:num="2" w:space="720"/>
          <w:noEndnote/>
          <w:docGrid w:linePitch="299"/>
        </w:sectPr>
      </w:pPr>
    </w:p>
    <w:p w14:paraId="03DE38FD" w14:textId="77777777" w:rsidR="00347037" w:rsidRPr="00491BDB" w:rsidRDefault="00347037" w:rsidP="00347037">
      <w:pPr>
        <w:pStyle w:val="Heading1"/>
        <w:rPr>
          <w:lang w:val="en-GB"/>
        </w:rPr>
      </w:pPr>
      <w:bookmarkStart w:id="1766" w:name="_Toc516655305"/>
      <w:bookmarkStart w:id="1767" w:name="_Toc516655860"/>
      <w:bookmarkStart w:id="1768" w:name="_Toc516656415"/>
      <w:bookmarkStart w:id="1769" w:name="_Toc516656970"/>
      <w:bookmarkStart w:id="1770" w:name="_Toc516657525"/>
      <w:bookmarkStart w:id="1771" w:name="_Toc528664176"/>
      <w:r w:rsidRPr="00491BDB">
        <w:rPr>
          <w:lang w:val="en-GB"/>
        </w:rPr>
        <w:t>Northern Territory</w:t>
      </w:r>
      <w:bookmarkEnd w:id="1766"/>
      <w:bookmarkEnd w:id="1767"/>
      <w:bookmarkEnd w:id="1768"/>
      <w:bookmarkEnd w:id="1769"/>
      <w:bookmarkEnd w:id="1770"/>
      <w:bookmarkEnd w:id="1771"/>
    </w:p>
    <w:p w14:paraId="7F3CF083" w14:textId="77777777" w:rsidR="00A40AD3" w:rsidRPr="00491BDB" w:rsidRDefault="00A40AD3" w:rsidP="00A40AD3">
      <w:pPr>
        <w:pStyle w:val="Heading2"/>
        <w:rPr>
          <w:lang w:val="en-GB"/>
        </w:rPr>
      </w:pPr>
      <w:bookmarkStart w:id="1772" w:name="_Toc516655306"/>
      <w:bookmarkStart w:id="1773" w:name="_Toc516655861"/>
      <w:bookmarkStart w:id="1774" w:name="_Toc516656416"/>
      <w:bookmarkStart w:id="1775" w:name="_Toc516656971"/>
      <w:bookmarkStart w:id="1776" w:name="_Toc516657526"/>
      <w:bookmarkStart w:id="1777" w:name="_Toc528664177"/>
      <w:r w:rsidRPr="00491BDB">
        <w:rPr>
          <w:lang w:val="en-GB"/>
        </w:rPr>
        <w:t>Outcome 1 - Inclusive and Accessible Communities</w:t>
      </w:r>
      <w:bookmarkEnd w:id="1772"/>
      <w:bookmarkEnd w:id="1773"/>
      <w:bookmarkEnd w:id="1774"/>
      <w:bookmarkEnd w:id="1775"/>
      <w:bookmarkEnd w:id="1776"/>
      <w:bookmarkEnd w:id="1777"/>
    </w:p>
    <w:p w14:paraId="5FE3D10B" w14:textId="77777777" w:rsidR="00A40AD3" w:rsidRPr="00491BDB" w:rsidRDefault="00A40AD3" w:rsidP="00A40AD3">
      <w:pPr>
        <w:pStyle w:val="Heading3"/>
      </w:pPr>
      <w:bookmarkStart w:id="1778" w:name="_Toc516655307"/>
      <w:bookmarkStart w:id="1779" w:name="_Toc516655862"/>
      <w:bookmarkStart w:id="1780" w:name="_Toc516656417"/>
      <w:bookmarkStart w:id="1781" w:name="_Toc516656972"/>
      <w:bookmarkStart w:id="1782" w:name="_Toc516657527"/>
      <w:bookmarkStart w:id="1783" w:name="_Toc528664178"/>
      <w:r w:rsidRPr="00491BDB">
        <w:rPr>
          <w:lang w:val="en-GB"/>
        </w:rPr>
        <w:t>People with disability live in accessible and well-designed communities with opportunity for full inclusion in social, economic, sporting and cultural life</w:t>
      </w:r>
      <w:bookmarkEnd w:id="1778"/>
      <w:bookmarkEnd w:id="1779"/>
      <w:bookmarkEnd w:id="1780"/>
      <w:bookmarkEnd w:id="1781"/>
      <w:bookmarkEnd w:id="1782"/>
      <w:bookmarkEnd w:id="1783"/>
    </w:p>
    <w:p w14:paraId="41D76BC9" w14:textId="77777777" w:rsidR="00A40AD3" w:rsidRPr="00491BDB" w:rsidRDefault="00A40AD3" w:rsidP="00A40AD3">
      <w:pPr>
        <w:pStyle w:val="Heading2"/>
        <w:rPr>
          <w:lang w:val="en-GB"/>
        </w:rPr>
      </w:pPr>
      <w:bookmarkStart w:id="1784" w:name="_Toc516655308"/>
      <w:bookmarkStart w:id="1785" w:name="_Toc516655863"/>
      <w:bookmarkStart w:id="1786" w:name="_Toc516656418"/>
      <w:bookmarkStart w:id="1787" w:name="_Toc516656973"/>
      <w:bookmarkStart w:id="1788" w:name="_Toc516657528"/>
      <w:bookmarkStart w:id="1789" w:name="_Toc528664179"/>
      <w:r w:rsidRPr="00491BDB">
        <w:rPr>
          <w:lang w:val="en-GB"/>
        </w:rPr>
        <w:t>Accessible camping options installed at Ayers Rock and Kings Canyon Resorts</w:t>
      </w:r>
      <w:bookmarkEnd w:id="1784"/>
      <w:bookmarkEnd w:id="1785"/>
      <w:bookmarkEnd w:id="1786"/>
      <w:bookmarkEnd w:id="1787"/>
      <w:bookmarkEnd w:id="1788"/>
      <w:bookmarkEnd w:id="1789"/>
    </w:p>
    <w:p w14:paraId="004EE13B" w14:textId="77777777" w:rsidR="00A40AD3" w:rsidRPr="00491BDB" w:rsidRDefault="00A40AD3" w:rsidP="00A40AD3">
      <w:r w:rsidRPr="00491BDB">
        <w:t xml:space="preserve">The NT Government supported a local tourism operator to build four purpose-built wheelchair-accessible, twin-share camping options specifically for the disability market. This project was supported through the </w:t>
      </w:r>
      <w:r w:rsidR="00955AC4" w:rsidRPr="00491BDB">
        <w:t xml:space="preserve">NT </w:t>
      </w:r>
      <w:r w:rsidRPr="00491BDB">
        <w:t>Tourism Infrastructure Development Fund and will improve access to the natural environment and foster inclusion and wellbeing for people with disability. Each tent is equipped with a disability ramp, twin share space requirements, railing, heavy-duty door and sliding door. Two tents were installed at the Ayers Rock Resort campground and two at Kings Canyon Resort.</w:t>
      </w:r>
    </w:p>
    <w:p w14:paraId="6D23346D" w14:textId="77777777" w:rsidR="00A40AD3" w:rsidRPr="00491BDB" w:rsidRDefault="00A40AD3" w:rsidP="00A40AD3">
      <w:pPr>
        <w:pStyle w:val="Heading2"/>
        <w:rPr>
          <w:lang w:val="en-GB"/>
        </w:rPr>
      </w:pPr>
      <w:bookmarkStart w:id="1790" w:name="_Toc516655309"/>
      <w:bookmarkStart w:id="1791" w:name="_Toc516655864"/>
      <w:bookmarkStart w:id="1792" w:name="_Toc516656419"/>
      <w:bookmarkStart w:id="1793" w:name="_Toc516656974"/>
      <w:bookmarkStart w:id="1794" w:name="_Toc516657529"/>
      <w:bookmarkStart w:id="1795" w:name="_Toc528664180"/>
      <w:r w:rsidRPr="00491BDB">
        <w:rPr>
          <w:lang w:val="en-GB"/>
        </w:rPr>
        <w:t>Department of Tourism and Culture information accessibility initiatives and Department of Education inclusion initiatives</w:t>
      </w:r>
      <w:bookmarkEnd w:id="1790"/>
      <w:bookmarkEnd w:id="1791"/>
      <w:bookmarkEnd w:id="1792"/>
      <w:bookmarkEnd w:id="1793"/>
      <w:bookmarkEnd w:id="1794"/>
      <w:bookmarkEnd w:id="1795"/>
    </w:p>
    <w:p w14:paraId="7A9F28F0" w14:textId="77777777" w:rsidR="00A40AD3" w:rsidRPr="00491BDB" w:rsidRDefault="00A40AD3" w:rsidP="00A40AD3">
      <w:r w:rsidRPr="00491BDB">
        <w:t xml:space="preserve">The </w:t>
      </w:r>
      <w:r w:rsidR="00955AC4" w:rsidRPr="00491BDB">
        <w:t xml:space="preserve">NT </w:t>
      </w:r>
      <w:r w:rsidRPr="00491BDB">
        <w:t xml:space="preserve">Department of Tourism and Culture has developed an Accessibility Statement website advising clients wishing to access Arts and Museums services about the availability of interpretive services (i.e. audio, National Relay Service or large/accessible print versions) to access information, guidelines and the Grants-Tracker. Additionally, the </w:t>
      </w:r>
      <w:r w:rsidR="00955AC4" w:rsidRPr="00491BDB">
        <w:t xml:space="preserve">NT </w:t>
      </w:r>
      <w:r w:rsidRPr="00491BDB">
        <w:t>Department of Tourism and Culture runs two annual programs, the Artist-in-Schools and Artist-in-Residence programs, at an approved NT Special School.</w:t>
      </w:r>
    </w:p>
    <w:p w14:paraId="46F28AA1" w14:textId="77777777" w:rsidR="00A40AD3" w:rsidRPr="00491BDB" w:rsidRDefault="00A40AD3" w:rsidP="00A40AD3">
      <w:r w:rsidRPr="00491BDB">
        <w:t>In the NT, the Department of Education embraces inclusion and promotes a philosophy of inclusion within all schools and school communities.</w:t>
      </w:r>
    </w:p>
    <w:p w14:paraId="61BD1DAD" w14:textId="77777777" w:rsidR="00A40AD3" w:rsidRPr="00491BDB" w:rsidRDefault="00A40AD3" w:rsidP="00A40AD3">
      <w:r w:rsidRPr="00491BDB">
        <w:t>Inclusion involves adjusting curriculum, assessment practices, teaching styles and the physical environment to provide for the needs of all students.</w:t>
      </w:r>
    </w:p>
    <w:p w14:paraId="2F2851DC" w14:textId="77777777" w:rsidR="00A40AD3" w:rsidRPr="00491BDB" w:rsidRDefault="00A40AD3" w:rsidP="00A40AD3">
      <w:pPr>
        <w:pStyle w:val="Heading2"/>
        <w:rPr>
          <w:lang w:val="en-GB"/>
        </w:rPr>
      </w:pPr>
      <w:bookmarkStart w:id="1796" w:name="_Toc516655310"/>
      <w:bookmarkStart w:id="1797" w:name="_Toc516655865"/>
      <w:bookmarkStart w:id="1798" w:name="_Toc516656420"/>
      <w:bookmarkStart w:id="1799" w:name="_Toc516656975"/>
      <w:bookmarkStart w:id="1800" w:name="_Toc516657530"/>
      <w:bookmarkStart w:id="1801" w:name="_Toc528664181"/>
      <w:r w:rsidRPr="00491BDB">
        <w:rPr>
          <w:lang w:val="en-GB"/>
        </w:rPr>
        <w:t>Accessibility audit of National Highway Roadside Rest Areas</w:t>
      </w:r>
      <w:bookmarkEnd w:id="1796"/>
      <w:bookmarkEnd w:id="1797"/>
      <w:bookmarkEnd w:id="1798"/>
      <w:bookmarkEnd w:id="1799"/>
      <w:bookmarkEnd w:id="1800"/>
      <w:bookmarkEnd w:id="1801"/>
    </w:p>
    <w:p w14:paraId="38D940DC" w14:textId="77777777" w:rsidR="00A40AD3" w:rsidRPr="00491BDB" w:rsidRDefault="00A40AD3" w:rsidP="00A40AD3">
      <w:r w:rsidRPr="00491BDB">
        <w:t xml:space="preserve">In the NT, an audit of National Highway Roadside Rest Areas was completed in January 2014 to provide a complete inventory of the existing amenities at each of the nominated rest areas and to determine their compliance with the requirements of the </w:t>
      </w:r>
      <w:r w:rsidRPr="00491BDB">
        <w:rPr>
          <w:i/>
          <w:iCs/>
        </w:rPr>
        <w:t>Disability Discrimination Act 1992</w:t>
      </w:r>
      <w:r w:rsidRPr="00491BDB">
        <w:t>, with particular focus on ablution access, movement and parking requirements.</w:t>
      </w:r>
    </w:p>
    <w:p w14:paraId="019A0CE5" w14:textId="77777777" w:rsidR="00A40AD3" w:rsidRPr="00491BDB" w:rsidRDefault="00A40AD3" w:rsidP="00A40AD3">
      <w:r w:rsidRPr="00491BDB">
        <w:t>The audit encompassed a total of 33 rest areas along the Stuart, Victoria and Barkly Highways. Funding was allocated in 2016-17 under the National Network Minor New Works program to rectify priority areas of non-conformance that were identified in the audit.</w:t>
      </w:r>
    </w:p>
    <w:p w14:paraId="0DED5FEC" w14:textId="77777777" w:rsidR="00484F89" w:rsidRPr="00491BDB" w:rsidRDefault="00484F89" w:rsidP="00484F89">
      <w:pPr>
        <w:pStyle w:val="Heading2"/>
        <w:rPr>
          <w:lang w:val="en-GB"/>
        </w:rPr>
      </w:pPr>
      <w:bookmarkStart w:id="1802" w:name="_Toc516655311"/>
      <w:bookmarkStart w:id="1803" w:name="_Toc516655866"/>
      <w:bookmarkStart w:id="1804" w:name="_Toc516656421"/>
      <w:bookmarkStart w:id="1805" w:name="_Toc516656976"/>
      <w:bookmarkStart w:id="1806" w:name="_Toc516657531"/>
      <w:bookmarkStart w:id="1807" w:name="_Toc528664182"/>
      <w:r w:rsidRPr="00491BDB">
        <w:rPr>
          <w:lang w:val="en-GB"/>
        </w:rPr>
        <w:t xml:space="preserve">Outcome 2 – Rights </w:t>
      </w:r>
      <w:r w:rsidR="00E81B92" w:rsidRPr="00491BDB">
        <w:rPr>
          <w:lang w:val="en-GB"/>
        </w:rPr>
        <w:t>P</w:t>
      </w:r>
      <w:r w:rsidRPr="00491BDB">
        <w:rPr>
          <w:lang w:val="en-GB"/>
        </w:rPr>
        <w:t xml:space="preserve">rotection, </w:t>
      </w:r>
      <w:r w:rsidR="00E81B92" w:rsidRPr="00491BDB">
        <w:rPr>
          <w:lang w:val="en-GB"/>
        </w:rPr>
        <w:t>J</w:t>
      </w:r>
      <w:r w:rsidRPr="00491BDB">
        <w:rPr>
          <w:lang w:val="en-GB"/>
        </w:rPr>
        <w:t xml:space="preserve">ustice and </w:t>
      </w:r>
      <w:r w:rsidR="00E81B92" w:rsidRPr="00491BDB">
        <w:rPr>
          <w:lang w:val="en-GB"/>
        </w:rPr>
        <w:t>L</w:t>
      </w:r>
      <w:r w:rsidRPr="00491BDB">
        <w:rPr>
          <w:lang w:val="en-GB"/>
        </w:rPr>
        <w:t>egislation</w:t>
      </w:r>
      <w:bookmarkEnd w:id="1802"/>
      <w:bookmarkEnd w:id="1803"/>
      <w:bookmarkEnd w:id="1804"/>
      <w:bookmarkEnd w:id="1805"/>
      <w:bookmarkEnd w:id="1806"/>
      <w:bookmarkEnd w:id="1807"/>
    </w:p>
    <w:p w14:paraId="66859316" w14:textId="77777777" w:rsidR="00484F89" w:rsidRPr="00491BDB" w:rsidRDefault="00484F89" w:rsidP="00484F89">
      <w:pPr>
        <w:pStyle w:val="Heading3"/>
      </w:pPr>
      <w:bookmarkStart w:id="1808" w:name="_Toc516655312"/>
      <w:bookmarkStart w:id="1809" w:name="_Toc516655867"/>
      <w:bookmarkStart w:id="1810" w:name="_Toc516656422"/>
      <w:bookmarkStart w:id="1811" w:name="_Toc516656977"/>
      <w:bookmarkStart w:id="1812" w:name="_Toc516657532"/>
      <w:bookmarkStart w:id="1813" w:name="_Toc528664183"/>
      <w:r w:rsidRPr="00491BDB">
        <w:rPr>
          <w:lang w:val="en-GB"/>
        </w:rPr>
        <w:t>People with disability have their rights promoted, upheld and protected</w:t>
      </w:r>
      <w:bookmarkEnd w:id="1808"/>
      <w:bookmarkEnd w:id="1809"/>
      <w:bookmarkEnd w:id="1810"/>
      <w:bookmarkEnd w:id="1811"/>
      <w:bookmarkEnd w:id="1812"/>
      <w:bookmarkEnd w:id="1813"/>
    </w:p>
    <w:p w14:paraId="2D689ABB" w14:textId="77777777" w:rsidR="00484F89" w:rsidRPr="00491BDB" w:rsidRDefault="00484F89" w:rsidP="00484F89">
      <w:pPr>
        <w:pStyle w:val="Heading2"/>
        <w:rPr>
          <w:lang w:val="en-GB"/>
        </w:rPr>
      </w:pPr>
      <w:bookmarkStart w:id="1814" w:name="_Toc516655313"/>
      <w:bookmarkStart w:id="1815" w:name="_Toc516655868"/>
      <w:bookmarkStart w:id="1816" w:name="_Toc516656423"/>
      <w:bookmarkStart w:id="1817" w:name="_Toc516656978"/>
      <w:bookmarkStart w:id="1818" w:name="_Toc516657533"/>
      <w:bookmarkStart w:id="1819" w:name="_Toc528664184"/>
      <w:r w:rsidRPr="00491BDB">
        <w:rPr>
          <w:lang w:val="en-GB"/>
        </w:rPr>
        <w:t>Working Women’s Centre</w:t>
      </w:r>
      <w:bookmarkEnd w:id="1814"/>
      <w:bookmarkEnd w:id="1815"/>
      <w:bookmarkEnd w:id="1816"/>
      <w:bookmarkEnd w:id="1817"/>
      <w:bookmarkEnd w:id="1818"/>
      <w:bookmarkEnd w:id="1819"/>
    </w:p>
    <w:p w14:paraId="2104D11A" w14:textId="77777777" w:rsidR="00484F89" w:rsidRPr="00491BDB" w:rsidRDefault="00484F89" w:rsidP="00484F89">
      <w:r w:rsidRPr="00491BDB">
        <w:t xml:space="preserve">The Working Women’s Centre is funded by the </w:t>
      </w:r>
      <w:r w:rsidR="00955AC4" w:rsidRPr="00491BDB">
        <w:t xml:space="preserve">NT </w:t>
      </w:r>
      <w:r w:rsidRPr="00491BDB">
        <w:t>Department of Trade, Business and Innovation</w:t>
      </w:r>
      <w:r w:rsidR="00955AC4" w:rsidRPr="00491BDB">
        <w:t>,</w:t>
      </w:r>
      <w:r w:rsidRPr="00491BDB">
        <w:t xml:space="preserve"> to provide free and confidential information, advice and representation to women about work-related matters. Services provided by the Centre generally target those women in disadvantaged bargaining positions and in insecure or low paid work, including women with disability.</w:t>
      </w:r>
    </w:p>
    <w:p w14:paraId="50D68BC4" w14:textId="77777777" w:rsidR="00AE1570" w:rsidRPr="00491BDB" w:rsidRDefault="00AE1570" w:rsidP="00484F89">
      <w:pPr>
        <w:sectPr w:rsidR="00AE1570" w:rsidRPr="00491BDB" w:rsidSect="004C75B1">
          <w:headerReference w:type="default" r:id="rId70"/>
          <w:pgSz w:w="11907" w:h="16839" w:code="9"/>
          <w:pgMar w:top="1701" w:right="720" w:bottom="720" w:left="720" w:header="720" w:footer="227" w:gutter="0"/>
          <w:cols w:num="2" w:space="720"/>
          <w:noEndnote/>
          <w:docGrid w:linePitch="299"/>
        </w:sectPr>
      </w:pPr>
    </w:p>
    <w:p w14:paraId="51BCB651" w14:textId="77777777" w:rsidR="00AE1570" w:rsidRPr="00491BDB" w:rsidRDefault="00AE1570" w:rsidP="004D5B51">
      <w:pPr>
        <w:pStyle w:val="Heading2"/>
        <w:rPr>
          <w:lang w:val="en-GB"/>
        </w:rPr>
      </w:pPr>
      <w:bookmarkStart w:id="1820" w:name="_Toc516655314"/>
      <w:bookmarkStart w:id="1821" w:name="_Toc516655869"/>
      <w:bookmarkStart w:id="1822" w:name="_Toc516656424"/>
      <w:bookmarkStart w:id="1823" w:name="_Toc516656979"/>
      <w:bookmarkStart w:id="1824" w:name="_Toc516657534"/>
      <w:bookmarkStart w:id="1825" w:name="_Toc528664185"/>
      <w:r w:rsidRPr="00491BDB">
        <w:rPr>
          <w:lang w:val="en-GB"/>
        </w:rPr>
        <w:t>NT Police, Fire and Emergency Services General Order ‘Vulnerable Persons’</w:t>
      </w:r>
      <w:bookmarkEnd w:id="1820"/>
      <w:bookmarkEnd w:id="1821"/>
      <w:bookmarkEnd w:id="1822"/>
      <w:bookmarkEnd w:id="1823"/>
      <w:bookmarkEnd w:id="1824"/>
      <w:bookmarkEnd w:id="1825"/>
    </w:p>
    <w:p w14:paraId="4FAB32A4" w14:textId="77777777" w:rsidR="00AE1570" w:rsidRPr="00491BDB" w:rsidRDefault="00AE1570" w:rsidP="00AE1570">
      <w:r w:rsidRPr="00491BDB">
        <w:t>The NT Police, Fire and Emergency Services (NTPFES) has recently drafted a General Order, ‘Vulnerable Persons’, which aims to improve support for vulnerable persons who come into contact with NT Police to ensure that they are treated in a fair and consistent manner. It is expected that this General Order will provide a pathway for members to be able to define and identify ‘vulnerable persons’ and establish consistent guidelines for the management of these persons as offenders, victims or witnesses.</w:t>
      </w:r>
    </w:p>
    <w:p w14:paraId="75C2A906" w14:textId="77777777" w:rsidR="00AE1570" w:rsidRPr="00491BDB" w:rsidRDefault="00AE1570" w:rsidP="004D5B51">
      <w:pPr>
        <w:pStyle w:val="Heading2"/>
        <w:rPr>
          <w:lang w:val="en-GB"/>
        </w:rPr>
      </w:pPr>
      <w:bookmarkStart w:id="1826" w:name="_Toc516655315"/>
      <w:bookmarkStart w:id="1827" w:name="_Toc516655870"/>
      <w:bookmarkStart w:id="1828" w:name="_Toc516656425"/>
      <w:bookmarkStart w:id="1829" w:name="_Toc516656980"/>
      <w:bookmarkStart w:id="1830" w:name="_Toc516657535"/>
      <w:bookmarkStart w:id="1831" w:name="_Toc528664186"/>
      <w:r w:rsidRPr="00491BDB">
        <w:rPr>
          <w:lang w:val="en-GB"/>
        </w:rPr>
        <w:t>Inclusive judicial system practices</w:t>
      </w:r>
      <w:bookmarkEnd w:id="1826"/>
      <w:bookmarkEnd w:id="1827"/>
      <w:bookmarkEnd w:id="1828"/>
      <w:bookmarkEnd w:id="1829"/>
      <w:bookmarkEnd w:id="1830"/>
      <w:bookmarkEnd w:id="1831"/>
    </w:p>
    <w:p w14:paraId="47DB3727" w14:textId="77777777" w:rsidR="00AE1570" w:rsidRPr="00491BDB" w:rsidRDefault="00AE1570" w:rsidP="00AE1570">
      <w:r w:rsidRPr="00491BDB">
        <w:t xml:space="preserve">In the NT, legislative platforms that relate to supporting Outcome 2 of the Strategy are the remit of agencies including the </w:t>
      </w:r>
      <w:r w:rsidR="00955AC4" w:rsidRPr="00491BDB">
        <w:t xml:space="preserve">NT’s </w:t>
      </w:r>
      <w:r w:rsidRPr="00491BDB">
        <w:t>Department of the Attorney</w:t>
      </w:r>
      <w:r w:rsidR="00955AC4" w:rsidRPr="00491BDB">
        <w:noBreakHyphen/>
      </w:r>
      <w:r w:rsidRPr="00491BDB">
        <w:t>General and Justice, the Department of Health, and Territory Families. Legislative frameworks relate to matters such as the court proceedings and procedures undertaken where a person with disability is on trial, or is providing witness or victim statements or evidence, and accessibility to legal representation.</w:t>
      </w:r>
    </w:p>
    <w:p w14:paraId="3FDFA344" w14:textId="77777777" w:rsidR="00AE1570" w:rsidRPr="00491BDB" w:rsidRDefault="00AE1570" w:rsidP="00AE1570">
      <w:r w:rsidRPr="00491BDB">
        <w:t>From a practical application, the NTPFES provides protection and justice accessibility through means such as the interviewing of persons with disability. Noting the vulnerability of persons with disability, as it may apply in particular in a domestic and family violence setting, the NTPFES actively supports the increased consideration.</w:t>
      </w:r>
    </w:p>
    <w:p w14:paraId="01874837" w14:textId="77777777" w:rsidR="00AE1570" w:rsidRPr="00491BDB" w:rsidRDefault="00AE1570" w:rsidP="004D5B51">
      <w:pPr>
        <w:pStyle w:val="Heading2"/>
        <w:rPr>
          <w:lang w:val="en-GB"/>
        </w:rPr>
      </w:pPr>
      <w:bookmarkStart w:id="1832" w:name="_Toc516655316"/>
      <w:bookmarkStart w:id="1833" w:name="_Toc516655871"/>
      <w:bookmarkStart w:id="1834" w:name="_Toc516656426"/>
      <w:bookmarkStart w:id="1835" w:name="_Toc516656981"/>
      <w:bookmarkStart w:id="1836" w:name="_Toc516657536"/>
      <w:bookmarkStart w:id="1837" w:name="_Toc528664187"/>
      <w:r w:rsidRPr="00491BDB">
        <w:rPr>
          <w:lang w:val="en-GB"/>
        </w:rPr>
        <w:t>Outcome 3 – Economic Security</w:t>
      </w:r>
      <w:bookmarkEnd w:id="1832"/>
      <w:bookmarkEnd w:id="1833"/>
      <w:bookmarkEnd w:id="1834"/>
      <w:bookmarkEnd w:id="1835"/>
      <w:bookmarkEnd w:id="1836"/>
      <w:bookmarkEnd w:id="1837"/>
    </w:p>
    <w:p w14:paraId="3DEA17A9" w14:textId="77777777" w:rsidR="00AE1570" w:rsidRPr="00491BDB" w:rsidRDefault="00AE1570" w:rsidP="004D5B51">
      <w:pPr>
        <w:pStyle w:val="Heading3"/>
      </w:pPr>
      <w:bookmarkStart w:id="1838" w:name="_Toc516655317"/>
      <w:bookmarkStart w:id="1839" w:name="_Toc516655872"/>
      <w:bookmarkStart w:id="1840" w:name="_Toc516656427"/>
      <w:bookmarkStart w:id="1841" w:name="_Toc516656982"/>
      <w:bookmarkStart w:id="1842" w:name="_Toc516657537"/>
      <w:bookmarkStart w:id="1843" w:name="_Toc528664188"/>
      <w:r w:rsidRPr="00491BDB">
        <w:rPr>
          <w:lang w:val="en-GB"/>
        </w:rPr>
        <w:t>People with disability, their families and carers have economic security, enabling them to plan for the future and exercise choice and control over their lives</w:t>
      </w:r>
      <w:bookmarkEnd w:id="1838"/>
      <w:bookmarkEnd w:id="1839"/>
      <w:bookmarkEnd w:id="1840"/>
      <w:bookmarkEnd w:id="1841"/>
      <w:bookmarkEnd w:id="1842"/>
      <w:bookmarkEnd w:id="1843"/>
    </w:p>
    <w:p w14:paraId="589A7248" w14:textId="77777777" w:rsidR="00AE1570" w:rsidRPr="00491BDB" w:rsidRDefault="00AE1570" w:rsidP="004D5B51">
      <w:pPr>
        <w:pStyle w:val="Heading2"/>
        <w:rPr>
          <w:lang w:val="en-GB"/>
        </w:rPr>
      </w:pPr>
      <w:bookmarkStart w:id="1844" w:name="_Toc516655318"/>
      <w:bookmarkStart w:id="1845" w:name="_Toc516655873"/>
      <w:bookmarkStart w:id="1846" w:name="_Toc516656428"/>
      <w:bookmarkStart w:id="1847" w:name="_Toc516656983"/>
      <w:bookmarkStart w:id="1848" w:name="_Toc516657538"/>
      <w:bookmarkStart w:id="1849" w:name="_Toc528664189"/>
      <w:r w:rsidRPr="00491BDB">
        <w:rPr>
          <w:lang w:val="en-GB"/>
        </w:rPr>
        <w:t>Public sector inclusive employment practices</w:t>
      </w:r>
      <w:bookmarkEnd w:id="1844"/>
      <w:bookmarkEnd w:id="1845"/>
      <w:bookmarkEnd w:id="1846"/>
      <w:bookmarkEnd w:id="1847"/>
      <w:bookmarkEnd w:id="1848"/>
      <w:bookmarkEnd w:id="1849"/>
    </w:p>
    <w:p w14:paraId="381F08D3" w14:textId="77777777" w:rsidR="00AE1570" w:rsidRPr="00491BDB" w:rsidRDefault="00AE1570" w:rsidP="00AE1570">
      <w:r w:rsidRPr="00491BDB">
        <w:t xml:space="preserve">The </w:t>
      </w:r>
      <w:r w:rsidR="00B540D5" w:rsidRPr="00491BDB">
        <w:t xml:space="preserve">NT </w:t>
      </w:r>
      <w:r w:rsidRPr="00491BDB">
        <w:t xml:space="preserve">Office of the Commissioner for Public Employment manages a sector-wide strategy, </w:t>
      </w:r>
      <w:r w:rsidRPr="00491BDB">
        <w:rPr>
          <w:i/>
          <w:iCs/>
        </w:rPr>
        <w:t>‘EmployAbility - A strategy for the employment of people with disability in the NT Public Sector 2013 – 2017’</w:t>
      </w:r>
      <w:r w:rsidRPr="00491BDB">
        <w:t xml:space="preserve">. This strategy was developed as a way of recognising the ability of, and increasing employment opportunities for, people with disability, and to enable NT Public Sector (NTPS) agencies to become disability confident workplaces. </w:t>
      </w:r>
    </w:p>
    <w:p w14:paraId="19A26A3C" w14:textId="77777777" w:rsidR="00AE1570" w:rsidRPr="00491BDB" w:rsidRDefault="00AE1570" w:rsidP="00AE1570">
      <w:r w:rsidRPr="00491BDB">
        <w:t>The Disability Employment Program (DEP) is delivered under EmployAbility. The DEP is a two-year program whereby people with disability</w:t>
      </w:r>
      <w:r w:rsidR="00B540D5" w:rsidRPr="00491BDB">
        <w:t>,</w:t>
      </w:r>
      <w:r w:rsidRPr="00491BDB">
        <w:t xml:space="preserve"> who are unable to compete for a job on merit due to their disability, are employed at entry level and undertake duties or tasks considered suitable. During the employment period, participants are provided with training and development opportunities to enhance their ability to compete for jobs on merit by the end of their temporary employment. The intended outcome of the program is to provide a pathway to ongoing employment opportunities in the NTPS for people with disability.</w:t>
      </w:r>
    </w:p>
    <w:p w14:paraId="06D242A3" w14:textId="77777777" w:rsidR="00AE1570" w:rsidRPr="00491BDB" w:rsidRDefault="00AE1570" w:rsidP="004D5B51">
      <w:pPr>
        <w:pStyle w:val="Heading2"/>
        <w:rPr>
          <w:lang w:val="en-GB"/>
        </w:rPr>
      </w:pPr>
      <w:bookmarkStart w:id="1850" w:name="_Toc516655319"/>
      <w:bookmarkStart w:id="1851" w:name="_Toc516655874"/>
      <w:bookmarkStart w:id="1852" w:name="_Toc516656429"/>
      <w:bookmarkStart w:id="1853" w:name="_Toc516656984"/>
      <w:bookmarkStart w:id="1854" w:name="_Toc516657539"/>
      <w:bookmarkStart w:id="1855" w:name="_Toc528664190"/>
      <w:r w:rsidRPr="00491BDB">
        <w:rPr>
          <w:lang w:val="en-GB"/>
        </w:rPr>
        <w:t>NT Police, Fire and Emergency Services Diversity and Inclusion Strategy</w:t>
      </w:r>
      <w:bookmarkEnd w:id="1850"/>
      <w:bookmarkEnd w:id="1851"/>
      <w:bookmarkEnd w:id="1852"/>
      <w:bookmarkEnd w:id="1853"/>
      <w:bookmarkEnd w:id="1854"/>
      <w:bookmarkEnd w:id="1855"/>
    </w:p>
    <w:p w14:paraId="4B531B97" w14:textId="77777777" w:rsidR="00AE1570" w:rsidRPr="00491BDB" w:rsidRDefault="00AE1570" w:rsidP="00AE1570">
      <w:r w:rsidRPr="00491BDB">
        <w:t xml:space="preserve">The NTPFES has released a new </w:t>
      </w:r>
      <w:r w:rsidRPr="00491BDB">
        <w:rPr>
          <w:i/>
          <w:iCs/>
        </w:rPr>
        <w:t>Diversity and Inclusion Strategy 2016-2020</w:t>
      </w:r>
      <w:r w:rsidRPr="00491BDB">
        <w:t xml:space="preserve">. This strategy is a critical step in the agency’s diversity and inclusion journey, starting with the affirmation that a diverse and inclusive culture makes the NTPFES agile, responsive and strong. </w:t>
      </w:r>
    </w:p>
    <w:p w14:paraId="4E56486C" w14:textId="77777777" w:rsidR="00AE1570" w:rsidRPr="00491BDB" w:rsidRDefault="00AE1570" w:rsidP="00AE1570">
      <w:r w:rsidRPr="00491BDB">
        <w:t>The NTPFES aims to provide a workplace that enables equal employment opportunities for all applicants and employees and highlights the fundamental importance of each NTPFES employee acting in a way that respects the ‘inherent dignity of the person’. All College Command members have completed the organisation’s Respect, Equity and Diversity online training, which includes components on embracing a diverse workforce (including people with disability). At the NTPFES College, recruits receive face</w:t>
      </w:r>
      <w:r w:rsidR="00B540D5" w:rsidRPr="00491BDB">
        <w:noBreakHyphen/>
      </w:r>
      <w:r w:rsidRPr="00491BDB">
        <w:t>to</w:t>
      </w:r>
      <w:r w:rsidR="00B540D5" w:rsidRPr="00491BDB">
        <w:noBreakHyphen/>
      </w:r>
      <w:r w:rsidRPr="00491BDB">
        <w:t>face training in regard to the same policy and their obligations.</w:t>
      </w:r>
    </w:p>
    <w:p w14:paraId="5F252588" w14:textId="77777777" w:rsidR="00AE1570" w:rsidRPr="00491BDB" w:rsidRDefault="00AE1570" w:rsidP="004D5B51">
      <w:pPr>
        <w:pStyle w:val="Heading2"/>
        <w:rPr>
          <w:lang w:val="en-GB"/>
        </w:rPr>
      </w:pPr>
      <w:bookmarkStart w:id="1856" w:name="_Toc516655320"/>
      <w:bookmarkStart w:id="1857" w:name="_Toc516655875"/>
      <w:bookmarkStart w:id="1858" w:name="_Toc516656430"/>
      <w:bookmarkStart w:id="1859" w:name="_Toc516656985"/>
      <w:bookmarkStart w:id="1860" w:name="_Toc516657540"/>
      <w:bookmarkStart w:id="1861" w:name="_Toc528664191"/>
      <w:r w:rsidRPr="00491BDB">
        <w:rPr>
          <w:lang w:val="en-GB"/>
        </w:rPr>
        <w:t>Accessibility modifications for public housing stock</w:t>
      </w:r>
      <w:bookmarkEnd w:id="1856"/>
      <w:bookmarkEnd w:id="1857"/>
      <w:bookmarkEnd w:id="1858"/>
      <w:bookmarkEnd w:id="1859"/>
      <w:bookmarkEnd w:id="1860"/>
      <w:bookmarkEnd w:id="1861"/>
    </w:p>
    <w:p w14:paraId="2F1DCB7E" w14:textId="77777777" w:rsidR="00AE1570" w:rsidRPr="00491BDB" w:rsidRDefault="00AE1570" w:rsidP="00AE1570">
      <w:r w:rsidRPr="00491BDB">
        <w:t xml:space="preserve">The </w:t>
      </w:r>
      <w:r w:rsidR="00B540D5" w:rsidRPr="00491BDB">
        <w:t xml:space="preserve">NT </w:t>
      </w:r>
      <w:r w:rsidRPr="00491BDB">
        <w:t>Department of Housing and Community Development undertakes modifications to public housing dwellings for people with disability, following assessment by occupational therapists, where alternative suitable housing options are not available. Generally, the preference is to offer an existing modified dwelling or one that is accessible and can be more easily modified. The Department also engages non-government organisations to deliver Tenancy Sustainability programs to tenants. In addition to the modification of general stock public housing dwellings, the Department is continuing to develop its design guidelines to reflect the standards developed in Liveable Housing Australia’s Liveable Housing Design Guidelines.</w:t>
      </w:r>
    </w:p>
    <w:p w14:paraId="251468A2" w14:textId="77777777" w:rsidR="00AE1570" w:rsidRPr="00491BDB" w:rsidRDefault="00AE1570" w:rsidP="004D5B51">
      <w:pPr>
        <w:pStyle w:val="Heading2"/>
        <w:rPr>
          <w:lang w:val="en-GB"/>
        </w:rPr>
      </w:pPr>
      <w:bookmarkStart w:id="1862" w:name="_Toc516655321"/>
      <w:bookmarkStart w:id="1863" w:name="_Toc516655876"/>
      <w:bookmarkStart w:id="1864" w:name="_Toc516656431"/>
      <w:bookmarkStart w:id="1865" w:name="_Toc516656986"/>
      <w:bookmarkStart w:id="1866" w:name="_Toc516657541"/>
      <w:bookmarkStart w:id="1867" w:name="_Toc528664192"/>
      <w:r w:rsidRPr="00491BDB">
        <w:rPr>
          <w:lang w:val="en-GB"/>
        </w:rPr>
        <w:t>Outcome 4 – Personal and Community Support</w:t>
      </w:r>
      <w:bookmarkEnd w:id="1862"/>
      <w:bookmarkEnd w:id="1863"/>
      <w:bookmarkEnd w:id="1864"/>
      <w:bookmarkEnd w:id="1865"/>
      <w:bookmarkEnd w:id="1866"/>
      <w:bookmarkEnd w:id="1867"/>
    </w:p>
    <w:p w14:paraId="1AFEC9BF" w14:textId="77777777" w:rsidR="00AE1570" w:rsidRPr="00491BDB" w:rsidRDefault="00AE1570" w:rsidP="004D5B51">
      <w:pPr>
        <w:pStyle w:val="Heading3"/>
      </w:pPr>
      <w:bookmarkStart w:id="1868" w:name="_Toc516655322"/>
      <w:bookmarkStart w:id="1869" w:name="_Toc516655877"/>
      <w:bookmarkStart w:id="1870" w:name="_Toc516656432"/>
      <w:bookmarkStart w:id="1871" w:name="_Toc516656987"/>
      <w:bookmarkStart w:id="1872" w:name="_Toc516657542"/>
      <w:bookmarkStart w:id="1873" w:name="_Toc528664193"/>
      <w:r w:rsidRPr="00491BDB">
        <w:rPr>
          <w:lang w:val="en-GB"/>
        </w:rPr>
        <w:t>People with disability, their families and carers have access to a range of supports to assist them to live independently and actively engage in their communities</w:t>
      </w:r>
      <w:bookmarkEnd w:id="1868"/>
      <w:bookmarkEnd w:id="1869"/>
      <w:bookmarkEnd w:id="1870"/>
      <w:bookmarkEnd w:id="1871"/>
      <w:bookmarkEnd w:id="1872"/>
      <w:bookmarkEnd w:id="1873"/>
    </w:p>
    <w:p w14:paraId="3B8E7563" w14:textId="77777777" w:rsidR="00AE1570" w:rsidRPr="00491BDB" w:rsidRDefault="00AE1570" w:rsidP="004D5B51">
      <w:pPr>
        <w:pStyle w:val="Heading2"/>
        <w:rPr>
          <w:lang w:val="en-GB"/>
        </w:rPr>
      </w:pPr>
      <w:bookmarkStart w:id="1874" w:name="_Toc516655323"/>
      <w:bookmarkStart w:id="1875" w:name="_Toc516655878"/>
      <w:bookmarkStart w:id="1876" w:name="_Toc516656433"/>
      <w:bookmarkStart w:id="1877" w:name="_Toc516656988"/>
      <w:bookmarkStart w:id="1878" w:name="_Toc516657543"/>
      <w:bookmarkStart w:id="1879" w:name="_Toc528664194"/>
      <w:r w:rsidRPr="00491BDB">
        <w:rPr>
          <w:lang w:val="en-GB"/>
        </w:rPr>
        <w:t>Public Sector disability traineeship program</w:t>
      </w:r>
      <w:bookmarkEnd w:id="1874"/>
      <w:bookmarkEnd w:id="1875"/>
      <w:bookmarkEnd w:id="1876"/>
      <w:bookmarkEnd w:id="1877"/>
      <w:bookmarkEnd w:id="1878"/>
      <w:bookmarkEnd w:id="1879"/>
    </w:p>
    <w:p w14:paraId="633A1800" w14:textId="77777777" w:rsidR="00AE1570" w:rsidRPr="00491BDB" w:rsidRDefault="00AE1570" w:rsidP="00AE1570">
      <w:r w:rsidRPr="00491BDB">
        <w:t xml:space="preserve">In 2016, the </w:t>
      </w:r>
      <w:r w:rsidR="00B540D5" w:rsidRPr="00491BDB">
        <w:t xml:space="preserve">NT </w:t>
      </w:r>
      <w:r w:rsidRPr="00491BDB">
        <w:t xml:space="preserve">Office of the Commissioner for Public Employment and Department of Education collaboratively established an initiative to enhance employment opportunities for students with disability transitioning from school to post-school pathways. The initiative provides temporary employment for full-time school leavers with disability to undertake a traineeship in the NT Public Sector. </w:t>
      </w:r>
    </w:p>
    <w:p w14:paraId="46B7AB51" w14:textId="77777777" w:rsidR="00AE1570" w:rsidRPr="00491BDB" w:rsidRDefault="00AE1570" w:rsidP="00AE1570">
      <w:r w:rsidRPr="00491BDB">
        <w:t>Similar to the DEP, this initiative provides a pathway to ongoing employment opportunities in the NTPS for people with disability.</w:t>
      </w:r>
    </w:p>
    <w:p w14:paraId="0F340ACF" w14:textId="77777777" w:rsidR="00AE1570" w:rsidRPr="00491BDB" w:rsidRDefault="00AE1570" w:rsidP="00AE1570">
      <w:r w:rsidRPr="00491BDB">
        <w:t xml:space="preserve">The </w:t>
      </w:r>
      <w:r w:rsidR="00B540D5" w:rsidRPr="00491BDB">
        <w:t xml:space="preserve">NT </w:t>
      </w:r>
      <w:r w:rsidRPr="00491BDB">
        <w:t>Department of Education has developed guidelines to support school principals through the process of hiring and working with external providers who provide support to students with disability in schools. The guidelines align with the whole policy suite on Students with Disability and make provision for using the national reform resource, Planning for Personalised Learning, and the 2017 rollout of the Planning for Personalised Learning online course to build teacher capacity to support diverse learners.</w:t>
      </w:r>
    </w:p>
    <w:p w14:paraId="5A8F6C82" w14:textId="77777777" w:rsidR="00AE1570" w:rsidRPr="00491BDB" w:rsidRDefault="00AE1570" w:rsidP="00AE1570">
      <w:r w:rsidRPr="00491BDB">
        <w:t>To support teachers in their endeavour to provide inclusive practice, a number of professional learning opportunities are available to all education staff, support workers and external providers in the NT. These include, but are not limited to:</w:t>
      </w:r>
    </w:p>
    <w:p w14:paraId="4B4291BD" w14:textId="77777777" w:rsidR="00AE1570" w:rsidRPr="00491BDB" w:rsidRDefault="00AE1570" w:rsidP="00D6421E">
      <w:pPr>
        <w:pStyle w:val="Bullets"/>
      </w:pPr>
      <w:r w:rsidRPr="00491BDB">
        <w:t>Disability Standards for Education</w:t>
      </w:r>
    </w:p>
    <w:p w14:paraId="53DDE9AF" w14:textId="77777777" w:rsidR="00AE1570" w:rsidRPr="00491BDB" w:rsidRDefault="00AE1570" w:rsidP="00D6421E">
      <w:pPr>
        <w:pStyle w:val="Bullets"/>
      </w:pPr>
      <w:r w:rsidRPr="00491BDB">
        <w:t>Introduction to Special Education Needs</w:t>
      </w:r>
    </w:p>
    <w:p w14:paraId="035AB93E" w14:textId="77777777" w:rsidR="00AE1570" w:rsidRPr="00491BDB" w:rsidRDefault="00AE1570" w:rsidP="00D6421E">
      <w:pPr>
        <w:pStyle w:val="Bullets"/>
      </w:pPr>
      <w:r w:rsidRPr="00491BDB">
        <w:t>Understanding ASD</w:t>
      </w:r>
    </w:p>
    <w:p w14:paraId="4A812AC2" w14:textId="77777777" w:rsidR="00AE1570" w:rsidRPr="00491BDB" w:rsidRDefault="00AE1570" w:rsidP="00D6421E">
      <w:pPr>
        <w:pStyle w:val="Bullets"/>
      </w:pPr>
      <w:r w:rsidRPr="00491BDB">
        <w:t>Understanding and Supporting Behaviour</w:t>
      </w:r>
    </w:p>
    <w:p w14:paraId="585226E6" w14:textId="77777777" w:rsidR="00AE1570" w:rsidRPr="00491BDB" w:rsidRDefault="00AE1570" w:rsidP="00D6421E">
      <w:pPr>
        <w:pStyle w:val="Bullets"/>
      </w:pPr>
      <w:r w:rsidRPr="00491BDB">
        <w:t xml:space="preserve">Disability Inclusion. </w:t>
      </w:r>
    </w:p>
    <w:p w14:paraId="62AB17E6" w14:textId="77777777" w:rsidR="00AE1570" w:rsidRPr="00491BDB" w:rsidRDefault="00AE1570" w:rsidP="00AE1570">
      <w:r w:rsidRPr="00491BDB">
        <w:t>Additionally, the NT is trialing a Whole-of-School Inclusion Matrix - Response to Intervention Whole School Inclusion Matrix. The Matrix is a tool to help Principals and staff to create a fully inclusive, supportive whole school environment.</w:t>
      </w:r>
    </w:p>
    <w:p w14:paraId="58C0C44B" w14:textId="77777777" w:rsidR="00AE1570" w:rsidRPr="00491BDB" w:rsidRDefault="00AE1570" w:rsidP="004D5B51">
      <w:pPr>
        <w:pStyle w:val="Heading2"/>
        <w:rPr>
          <w:lang w:val="en-GB"/>
        </w:rPr>
      </w:pPr>
      <w:bookmarkStart w:id="1880" w:name="_Toc516655324"/>
      <w:bookmarkStart w:id="1881" w:name="_Toc516655879"/>
      <w:bookmarkStart w:id="1882" w:name="_Toc516656434"/>
      <w:bookmarkStart w:id="1883" w:name="_Toc516656989"/>
      <w:bookmarkStart w:id="1884" w:name="_Toc516657544"/>
      <w:bookmarkStart w:id="1885" w:name="_Toc528664195"/>
      <w:r w:rsidRPr="00491BDB">
        <w:rPr>
          <w:lang w:val="en-GB"/>
        </w:rPr>
        <w:t>Rollout of NDIS Supported Disability Accommodation</w:t>
      </w:r>
      <w:bookmarkEnd w:id="1880"/>
      <w:bookmarkEnd w:id="1881"/>
      <w:bookmarkEnd w:id="1882"/>
      <w:bookmarkEnd w:id="1883"/>
      <w:bookmarkEnd w:id="1884"/>
      <w:bookmarkEnd w:id="1885"/>
    </w:p>
    <w:p w14:paraId="7637671B" w14:textId="77777777" w:rsidR="00AE1570" w:rsidRPr="00491BDB" w:rsidRDefault="00AE1570" w:rsidP="00AE1570">
      <w:r w:rsidRPr="00491BDB">
        <w:t xml:space="preserve">The </w:t>
      </w:r>
      <w:r w:rsidR="00B540D5" w:rsidRPr="00491BDB">
        <w:t xml:space="preserve">NT </w:t>
      </w:r>
      <w:r w:rsidRPr="00491BDB">
        <w:t xml:space="preserve">Department of Housing and Community Development worked collaboratively with the </w:t>
      </w:r>
      <w:r w:rsidR="00B540D5" w:rsidRPr="00491BDB">
        <w:t xml:space="preserve">NT </w:t>
      </w:r>
      <w:r w:rsidRPr="00491BDB">
        <w:t>Department of Health and the community housing sector in preparation for the transitional rollout of the NDIS’ Supported Disability Accommodation component from</w:t>
      </w:r>
      <w:r w:rsidR="00B540D5" w:rsidRPr="00491BDB">
        <w:t xml:space="preserve"> </w:t>
      </w:r>
      <w:r w:rsidRPr="00491BDB">
        <w:t>1 January 2017. This work ensured that eligible participants continued to receive the correct support, and that disruption and uncertainty to both participant and service providers was minimised.</w:t>
      </w:r>
    </w:p>
    <w:p w14:paraId="467B6C4C" w14:textId="77777777" w:rsidR="00AE1570" w:rsidRPr="00491BDB" w:rsidRDefault="00AE1570" w:rsidP="00AE1570">
      <w:r w:rsidRPr="00491BDB">
        <w:t>Since 2009, the NT has operated the Tenancy Sustainability Program, which aims to improve the capacity of vulnerable people who are eligible for urban public housing to achieve social inclusion and maintain a tenancy arrangement and avoid entering or re-entering homelessness.</w:t>
      </w:r>
    </w:p>
    <w:p w14:paraId="07F67242" w14:textId="77777777" w:rsidR="00AE1570" w:rsidRPr="00491BDB" w:rsidRDefault="00AE1570" w:rsidP="004D5B51">
      <w:pPr>
        <w:pStyle w:val="Heading2"/>
        <w:rPr>
          <w:lang w:val="en-GB"/>
        </w:rPr>
      </w:pPr>
      <w:bookmarkStart w:id="1886" w:name="_Toc516655325"/>
      <w:bookmarkStart w:id="1887" w:name="_Toc516655880"/>
      <w:bookmarkStart w:id="1888" w:name="_Toc516656435"/>
      <w:bookmarkStart w:id="1889" w:name="_Toc516656990"/>
      <w:bookmarkStart w:id="1890" w:name="_Toc516657545"/>
      <w:bookmarkStart w:id="1891" w:name="_Toc528664196"/>
      <w:r w:rsidRPr="00491BDB">
        <w:rPr>
          <w:lang w:val="en-GB"/>
        </w:rPr>
        <w:t>Outcome 5 – Learning and Skills</w:t>
      </w:r>
      <w:bookmarkEnd w:id="1886"/>
      <w:bookmarkEnd w:id="1887"/>
      <w:bookmarkEnd w:id="1888"/>
      <w:bookmarkEnd w:id="1889"/>
      <w:bookmarkEnd w:id="1890"/>
      <w:bookmarkEnd w:id="1891"/>
    </w:p>
    <w:p w14:paraId="148A0EDE" w14:textId="77777777" w:rsidR="00AE1570" w:rsidRPr="00491BDB" w:rsidRDefault="00AE1570" w:rsidP="004D5B51">
      <w:pPr>
        <w:pStyle w:val="Heading3"/>
      </w:pPr>
      <w:bookmarkStart w:id="1892" w:name="_Toc516655326"/>
      <w:bookmarkStart w:id="1893" w:name="_Toc516655881"/>
      <w:bookmarkStart w:id="1894" w:name="_Toc516656436"/>
      <w:bookmarkStart w:id="1895" w:name="_Toc516656991"/>
      <w:bookmarkStart w:id="1896" w:name="_Toc516657546"/>
      <w:bookmarkStart w:id="1897" w:name="_Toc528664197"/>
      <w:r w:rsidRPr="00491BDB">
        <w:rPr>
          <w:lang w:val="en-GB"/>
        </w:rPr>
        <w:t>People with disability achieve their full potential through their participation in an inclusive high quality education system that is responsive to their needs. People with disability have opportunities to continue learning throughout their lives</w:t>
      </w:r>
      <w:bookmarkEnd w:id="1892"/>
      <w:bookmarkEnd w:id="1893"/>
      <w:bookmarkEnd w:id="1894"/>
      <w:bookmarkEnd w:id="1895"/>
      <w:bookmarkEnd w:id="1896"/>
      <w:bookmarkEnd w:id="1897"/>
    </w:p>
    <w:p w14:paraId="0F6919AB" w14:textId="77777777" w:rsidR="00AE1570" w:rsidRPr="00491BDB" w:rsidRDefault="00AE1570" w:rsidP="004D5B51">
      <w:pPr>
        <w:pStyle w:val="Heading2"/>
        <w:rPr>
          <w:lang w:val="en-GB"/>
        </w:rPr>
      </w:pPr>
      <w:bookmarkStart w:id="1898" w:name="_Toc516655327"/>
      <w:bookmarkStart w:id="1899" w:name="_Toc516655882"/>
      <w:bookmarkStart w:id="1900" w:name="_Toc516656437"/>
      <w:bookmarkStart w:id="1901" w:name="_Toc516656992"/>
      <w:bookmarkStart w:id="1902" w:name="_Toc516657547"/>
      <w:bookmarkStart w:id="1903" w:name="_Toc528664198"/>
      <w:r w:rsidRPr="00491BDB">
        <w:rPr>
          <w:lang w:val="en-GB"/>
        </w:rPr>
        <w:t>Computers for the Community Program</w:t>
      </w:r>
      <w:bookmarkEnd w:id="1898"/>
      <w:bookmarkEnd w:id="1899"/>
      <w:bookmarkEnd w:id="1900"/>
      <w:bookmarkEnd w:id="1901"/>
      <w:bookmarkEnd w:id="1902"/>
      <w:bookmarkEnd w:id="1903"/>
    </w:p>
    <w:p w14:paraId="4E0A5F61" w14:textId="77777777" w:rsidR="00AE1570" w:rsidRPr="00491BDB" w:rsidRDefault="00AE1570" w:rsidP="00AE1570">
      <w:r w:rsidRPr="00491BDB">
        <w:t>Computers for the Community Program is a program for community organisations in the NT, involving the gifting of surplus computer equipment. The program:</w:t>
      </w:r>
    </w:p>
    <w:p w14:paraId="7EF9F728" w14:textId="77777777" w:rsidR="00AE1570" w:rsidRPr="00491BDB" w:rsidRDefault="00AE1570" w:rsidP="001A0BBA">
      <w:pPr>
        <w:pStyle w:val="Bullets"/>
      </w:pPr>
      <w:r w:rsidRPr="00491BDB">
        <w:t>Supports initiatives for education, training and skills development for people with disability</w:t>
      </w:r>
    </w:p>
    <w:p w14:paraId="568BC173" w14:textId="77777777" w:rsidR="00AE1570" w:rsidRPr="00491BDB" w:rsidRDefault="00AE1570" w:rsidP="001A0BBA">
      <w:pPr>
        <w:pStyle w:val="Bullets"/>
      </w:pPr>
      <w:r w:rsidRPr="00491BDB">
        <w:t>Supports organisations to deliver support services for people with disability.</w:t>
      </w:r>
    </w:p>
    <w:p w14:paraId="4A8945CC" w14:textId="77777777" w:rsidR="00AE1570" w:rsidRPr="00491BDB" w:rsidRDefault="00AE1570" w:rsidP="00AE1570">
      <w:r w:rsidRPr="00491BDB">
        <w:t>Equipment is provided on the condition that it must be consistent with the recipient’s core community activities. The scheme will take into consideration equity issues and acknowledge the claims of socially and economically disadvantaged groups and individuals.</w:t>
      </w:r>
    </w:p>
    <w:p w14:paraId="0F4787F7" w14:textId="77777777" w:rsidR="00AE1570" w:rsidRPr="00491BDB" w:rsidRDefault="00AE1570" w:rsidP="004D5B51">
      <w:pPr>
        <w:pStyle w:val="Heading2"/>
        <w:rPr>
          <w:lang w:val="en-GB"/>
        </w:rPr>
      </w:pPr>
      <w:bookmarkStart w:id="1904" w:name="_Toc516655328"/>
      <w:bookmarkStart w:id="1905" w:name="_Toc516655883"/>
      <w:bookmarkStart w:id="1906" w:name="_Toc516656438"/>
      <w:bookmarkStart w:id="1907" w:name="_Toc516656993"/>
      <w:bookmarkStart w:id="1908" w:name="_Toc516657548"/>
      <w:bookmarkStart w:id="1909" w:name="_Toc528664199"/>
      <w:r w:rsidRPr="00491BDB">
        <w:rPr>
          <w:lang w:val="en-GB"/>
        </w:rPr>
        <w:t>2016 National Skills Week</w:t>
      </w:r>
      <w:bookmarkEnd w:id="1904"/>
      <w:bookmarkEnd w:id="1905"/>
      <w:bookmarkEnd w:id="1906"/>
      <w:bookmarkEnd w:id="1907"/>
      <w:bookmarkEnd w:id="1908"/>
      <w:bookmarkEnd w:id="1909"/>
    </w:p>
    <w:p w14:paraId="4637D4F0" w14:textId="77777777" w:rsidR="00AE1570" w:rsidRPr="00491BDB" w:rsidRDefault="00AE1570" w:rsidP="00AE1570">
      <w:r w:rsidRPr="00491BDB">
        <w:t xml:space="preserve">The National Skills Week (NT) grant program, through the </w:t>
      </w:r>
      <w:r w:rsidR="00B540D5" w:rsidRPr="00491BDB">
        <w:t xml:space="preserve">NT </w:t>
      </w:r>
      <w:r w:rsidRPr="00491BDB">
        <w:t xml:space="preserve">Department of Business, funded </w:t>
      </w:r>
      <w:r w:rsidR="00B01EAE" w:rsidRPr="00491BDB">
        <w:rPr>
          <w:i/>
          <w:iCs/>
        </w:rPr>
        <w:t>‘</w:t>
      </w:r>
      <w:r w:rsidRPr="00491BDB">
        <w:rPr>
          <w:i/>
          <w:iCs/>
        </w:rPr>
        <w:t>Building workforce capacity for the disability sector</w:t>
      </w:r>
      <w:r w:rsidR="00B01EAE" w:rsidRPr="00491BDB">
        <w:rPr>
          <w:i/>
          <w:iCs/>
        </w:rPr>
        <w:t>’</w:t>
      </w:r>
      <w:r w:rsidRPr="00491BDB">
        <w:t xml:space="preserve">, a one-off half-day workshop with disability service providers. The workshop delivered the opportunity to upskill providers’ understanding of the language and processes of workforce planning and development, particularly for the NDIS rollout. </w:t>
      </w:r>
    </w:p>
    <w:p w14:paraId="66F0DC98" w14:textId="77777777" w:rsidR="00AE1570" w:rsidRPr="00491BDB" w:rsidRDefault="00AE1570" w:rsidP="004D5B51">
      <w:pPr>
        <w:pStyle w:val="Heading2"/>
        <w:rPr>
          <w:lang w:val="en-GB"/>
        </w:rPr>
      </w:pPr>
      <w:bookmarkStart w:id="1910" w:name="_Toc516655329"/>
      <w:bookmarkStart w:id="1911" w:name="_Toc516655884"/>
      <w:bookmarkStart w:id="1912" w:name="_Toc516656439"/>
      <w:bookmarkStart w:id="1913" w:name="_Toc516656994"/>
      <w:bookmarkStart w:id="1914" w:name="_Toc516657549"/>
      <w:bookmarkStart w:id="1915" w:name="_Toc528664200"/>
      <w:r w:rsidRPr="00491BDB">
        <w:rPr>
          <w:lang w:val="en-GB"/>
        </w:rPr>
        <w:t>Outcome 6 – Health and Wellbeing</w:t>
      </w:r>
      <w:bookmarkEnd w:id="1910"/>
      <w:bookmarkEnd w:id="1911"/>
      <w:bookmarkEnd w:id="1912"/>
      <w:bookmarkEnd w:id="1913"/>
      <w:bookmarkEnd w:id="1914"/>
      <w:bookmarkEnd w:id="1915"/>
    </w:p>
    <w:p w14:paraId="414B9227" w14:textId="77777777" w:rsidR="00AE1570" w:rsidRPr="00491BDB" w:rsidRDefault="00AE1570" w:rsidP="004D5B51">
      <w:pPr>
        <w:pStyle w:val="Heading3"/>
      </w:pPr>
      <w:bookmarkStart w:id="1916" w:name="_Toc516655330"/>
      <w:bookmarkStart w:id="1917" w:name="_Toc516655885"/>
      <w:bookmarkStart w:id="1918" w:name="_Toc516656440"/>
      <w:bookmarkStart w:id="1919" w:name="_Toc516656995"/>
      <w:bookmarkStart w:id="1920" w:name="_Toc516657550"/>
      <w:bookmarkStart w:id="1921" w:name="_Toc528664201"/>
      <w:r w:rsidRPr="00491BDB">
        <w:rPr>
          <w:lang w:val="en-GB"/>
        </w:rPr>
        <w:t>People with disability attain highest possible health and wellbeing outcomes throughout their lives</w:t>
      </w:r>
      <w:bookmarkEnd w:id="1916"/>
      <w:bookmarkEnd w:id="1917"/>
      <w:bookmarkEnd w:id="1918"/>
      <w:bookmarkEnd w:id="1919"/>
      <w:bookmarkEnd w:id="1920"/>
      <w:bookmarkEnd w:id="1921"/>
    </w:p>
    <w:p w14:paraId="0B32C155" w14:textId="77777777" w:rsidR="00AE1570" w:rsidRPr="00491BDB" w:rsidRDefault="00AE1570" w:rsidP="004D5B51">
      <w:pPr>
        <w:pStyle w:val="Heading2"/>
        <w:rPr>
          <w:lang w:val="en-GB"/>
        </w:rPr>
      </w:pPr>
      <w:bookmarkStart w:id="1922" w:name="_Toc516655331"/>
      <w:bookmarkStart w:id="1923" w:name="_Toc516655886"/>
      <w:bookmarkStart w:id="1924" w:name="_Toc516656441"/>
      <w:bookmarkStart w:id="1925" w:name="_Toc516656996"/>
      <w:bookmarkStart w:id="1926" w:name="_Toc516657551"/>
      <w:bookmarkStart w:id="1927" w:name="_Toc528664202"/>
      <w:r w:rsidRPr="00491BDB">
        <w:rPr>
          <w:lang w:val="en-GB"/>
        </w:rPr>
        <w:t>Policy and procedures for case managers to provide access to specialist disability and medical services</w:t>
      </w:r>
      <w:bookmarkEnd w:id="1922"/>
      <w:bookmarkEnd w:id="1923"/>
      <w:bookmarkEnd w:id="1924"/>
      <w:bookmarkEnd w:id="1925"/>
      <w:bookmarkEnd w:id="1926"/>
      <w:bookmarkEnd w:id="1927"/>
    </w:p>
    <w:p w14:paraId="352F8138" w14:textId="77777777" w:rsidR="00AE1570" w:rsidRPr="00491BDB" w:rsidRDefault="00AE1570" w:rsidP="00AE1570">
      <w:r w:rsidRPr="00491BDB">
        <w:t>Territory Families’ policy and procedures provide guidance to case managers to assist them in ensuring that children and young people in the care of the Chief Executive Officer have access to specialist disability and medical services. Territory Families, through case management, continues to ensure that children and young people with disability who are in the care of the Chief Executive Officer have access to all necessary personal and community supports to optimise their wellbeing.</w:t>
      </w:r>
    </w:p>
    <w:p w14:paraId="7A7D02AE" w14:textId="77777777" w:rsidR="00AE1570" w:rsidRPr="00491BDB" w:rsidRDefault="00AE1570" w:rsidP="004D5B51">
      <w:pPr>
        <w:pStyle w:val="Heading2"/>
        <w:rPr>
          <w:lang w:val="en-GB"/>
        </w:rPr>
      </w:pPr>
      <w:bookmarkStart w:id="1928" w:name="_Toc516655332"/>
      <w:bookmarkStart w:id="1929" w:name="_Toc516655887"/>
      <w:bookmarkStart w:id="1930" w:name="_Toc516656442"/>
      <w:bookmarkStart w:id="1931" w:name="_Toc516656997"/>
      <w:bookmarkStart w:id="1932" w:name="_Toc516657552"/>
      <w:bookmarkStart w:id="1933" w:name="_Toc528664203"/>
      <w:r w:rsidRPr="00491BDB">
        <w:rPr>
          <w:lang w:val="en-GB"/>
        </w:rPr>
        <w:t>Early Childhood Intervention Team</w:t>
      </w:r>
      <w:bookmarkEnd w:id="1928"/>
      <w:bookmarkEnd w:id="1929"/>
      <w:bookmarkEnd w:id="1930"/>
      <w:bookmarkEnd w:id="1931"/>
      <w:bookmarkEnd w:id="1932"/>
      <w:bookmarkEnd w:id="1933"/>
    </w:p>
    <w:p w14:paraId="28DCB60A" w14:textId="77777777" w:rsidR="00AE1570" w:rsidRPr="00491BDB" w:rsidRDefault="00AE1570" w:rsidP="00AE1570">
      <w:r w:rsidRPr="00491BDB">
        <w:t xml:space="preserve">The </w:t>
      </w:r>
      <w:r w:rsidR="00B540D5" w:rsidRPr="00491BDB">
        <w:t xml:space="preserve">NT </w:t>
      </w:r>
      <w:r w:rsidRPr="00491BDB">
        <w:t>Department of Education’s Early Childhood Intervention Team links with other childhood service providers to support early identification of disability in order to ensure children are ready for school and have supports in place to promote learning.</w:t>
      </w:r>
    </w:p>
    <w:p w14:paraId="3640559B" w14:textId="77777777" w:rsidR="00AE1570" w:rsidRPr="00491BDB" w:rsidRDefault="00AE1570" w:rsidP="004D5B51">
      <w:pPr>
        <w:pStyle w:val="Heading2"/>
        <w:rPr>
          <w:lang w:val="en-GB"/>
        </w:rPr>
      </w:pPr>
      <w:bookmarkStart w:id="1934" w:name="_Toc516655333"/>
      <w:bookmarkStart w:id="1935" w:name="_Toc516655888"/>
      <w:bookmarkStart w:id="1936" w:name="_Toc516656443"/>
      <w:bookmarkStart w:id="1937" w:name="_Toc516656998"/>
      <w:bookmarkStart w:id="1938" w:name="_Toc516657553"/>
      <w:bookmarkStart w:id="1939" w:name="_Toc528664204"/>
      <w:r w:rsidRPr="00491BDB">
        <w:rPr>
          <w:lang w:val="en-GB"/>
        </w:rPr>
        <w:t>Online training for school staff to support students with disability</w:t>
      </w:r>
      <w:bookmarkEnd w:id="1934"/>
      <w:bookmarkEnd w:id="1935"/>
      <w:bookmarkEnd w:id="1936"/>
      <w:bookmarkEnd w:id="1937"/>
      <w:bookmarkEnd w:id="1938"/>
      <w:bookmarkEnd w:id="1939"/>
    </w:p>
    <w:p w14:paraId="5D20E915" w14:textId="77777777" w:rsidR="00AE1570" w:rsidRPr="00491BDB" w:rsidRDefault="00AE1570" w:rsidP="00AE1570">
      <w:r w:rsidRPr="00491BDB">
        <w:t xml:space="preserve">The </w:t>
      </w:r>
      <w:r w:rsidR="00B540D5" w:rsidRPr="00491BDB">
        <w:t xml:space="preserve">NT </w:t>
      </w:r>
      <w:r w:rsidRPr="00491BDB">
        <w:t>Department of Education offers free online training for school staff that supports early intervention and identification of students with disability. The Department is partnering with Online Training UK to develop a Mental Health and Wellbeing course to support teachers in the classroom to meet student needs.</w:t>
      </w:r>
    </w:p>
    <w:p w14:paraId="529AB94C" w14:textId="77777777" w:rsidR="00AE1570" w:rsidRPr="00491BDB" w:rsidRDefault="00AE1570" w:rsidP="00AE1570">
      <w:r w:rsidRPr="00491BDB">
        <w:t xml:space="preserve">The </w:t>
      </w:r>
      <w:r w:rsidR="00B540D5" w:rsidRPr="00491BDB">
        <w:t xml:space="preserve">NT </w:t>
      </w:r>
      <w:r w:rsidRPr="00491BDB">
        <w:t>Department of Education is trialing a NT Social and Emotional Learning Curriculum targeting wellbeing, adapted from the curriculum developed by the University of Melbourne for the Victorian Department of Education and Training, and this will be modified to reflect the needs of NT students.</w:t>
      </w:r>
    </w:p>
    <w:p w14:paraId="14C37D51" w14:textId="77777777" w:rsidR="00487608" w:rsidRPr="00491BDB" w:rsidRDefault="00487608" w:rsidP="00A40AD3">
      <w:pPr>
        <w:rPr>
          <w:lang w:val="en-GB"/>
        </w:rPr>
        <w:sectPr w:rsidR="00487608" w:rsidRPr="00491BDB" w:rsidSect="004C75B1">
          <w:headerReference w:type="default" r:id="rId71"/>
          <w:pgSz w:w="11907" w:h="16839" w:code="9"/>
          <w:pgMar w:top="1701" w:right="720" w:bottom="720" w:left="720" w:header="720" w:footer="227" w:gutter="0"/>
          <w:cols w:num="2" w:space="720"/>
          <w:noEndnote/>
          <w:docGrid w:linePitch="299"/>
        </w:sectPr>
      </w:pPr>
    </w:p>
    <w:p w14:paraId="2AAB44B3" w14:textId="77777777" w:rsidR="00BC4F67" w:rsidRPr="00491BDB" w:rsidRDefault="00BC4F67" w:rsidP="00BC4F67">
      <w:pPr>
        <w:pStyle w:val="Heading1"/>
        <w:rPr>
          <w:lang w:val="en-GB"/>
        </w:rPr>
      </w:pPr>
      <w:bookmarkStart w:id="1940" w:name="_Toc516655334"/>
      <w:bookmarkStart w:id="1941" w:name="_Toc516655889"/>
      <w:bookmarkStart w:id="1942" w:name="_Toc516656444"/>
      <w:bookmarkStart w:id="1943" w:name="_Toc516656999"/>
      <w:bookmarkStart w:id="1944" w:name="_Toc516657554"/>
      <w:bookmarkStart w:id="1945" w:name="_Toc528664205"/>
      <w:r w:rsidRPr="00491BDB">
        <w:rPr>
          <w:lang w:val="en-GB"/>
        </w:rPr>
        <w:t>Queensland</w:t>
      </w:r>
      <w:bookmarkEnd w:id="1940"/>
      <w:bookmarkEnd w:id="1941"/>
      <w:bookmarkEnd w:id="1942"/>
      <w:bookmarkEnd w:id="1943"/>
      <w:bookmarkEnd w:id="1944"/>
      <w:bookmarkEnd w:id="1945"/>
    </w:p>
    <w:p w14:paraId="07774A51" w14:textId="77777777" w:rsidR="00BC4F67" w:rsidRPr="00491BDB" w:rsidRDefault="00BC4F67" w:rsidP="00BC4F67">
      <w:pPr>
        <w:pStyle w:val="Heading2"/>
        <w:rPr>
          <w:lang w:val="en-GB"/>
        </w:rPr>
      </w:pPr>
      <w:bookmarkStart w:id="1946" w:name="_Toc516655335"/>
      <w:bookmarkStart w:id="1947" w:name="_Toc516655890"/>
      <w:bookmarkStart w:id="1948" w:name="_Toc516656445"/>
      <w:bookmarkStart w:id="1949" w:name="_Toc516657000"/>
      <w:bookmarkStart w:id="1950" w:name="_Toc516657555"/>
      <w:bookmarkStart w:id="1951" w:name="_Toc528664206"/>
      <w:r w:rsidRPr="00491BDB">
        <w:rPr>
          <w:lang w:val="en-GB"/>
        </w:rPr>
        <w:t>Outcome 1 - Inclusive and Accessible Communities</w:t>
      </w:r>
      <w:bookmarkEnd w:id="1946"/>
      <w:bookmarkEnd w:id="1947"/>
      <w:bookmarkEnd w:id="1948"/>
      <w:bookmarkEnd w:id="1949"/>
      <w:bookmarkEnd w:id="1950"/>
      <w:bookmarkEnd w:id="1951"/>
    </w:p>
    <w:p w14:paraId="066ABD40" w14:textId="77777777" w:rsidR="00BC4F67" w:rsidRPr="00491BDB" w:rsidRDefault="00BC4F67" w:rsidP="00BC4F67">
      <w:pPr>
        <w:pStyle w:val="Heading3"/>
      </w:pPr>
      <w:bookmarkStart w:id="1952" w:name="_Toc516655336"/>
      <w:bookmarkStart w:id="1953" w:name="_Toc516655891"/>
      <w:bookmarkStart w:id="1954" w:name="_Toc516656446"/>
      <w:bookmarkStart w:id="1955" w:name="_Toc516657001"/>
      <w:bookmarkStart w:id="1956" w:name="_Toc516657556"/>
      <w:bookmarkStart w:id="1957" w:name="_Toc528664207"/>
      <w:r w:rsidRPr="00491BDB">
        <w:rPr>
          <w:lang w:val="en-GB"/>
        </w:rPr>
        <w:t>People with disability live in accessible and well-designed communities with opportunity for full inclusion in social, economic, sporting and cultural life</w:t>
      </w:r>
      <w:bookmarkEnd w:id="1952"/>
      <w:bookmarkEnd w:id="1953"/>
      <w:bookmarkEnd w:id="1954"/>
      <w:bookmarkEnd w:id="1955"/>
      <w:bookmarkEnd w:id="1956"/>
      <w:bookmarkEnd w:id="1957"/>
    </w:p>
    <w:p w14:paraId="47EB0017" w14:textId="77777777" w:rsidR="00BC4F67" w:rsidRPr="00491BDB" w:rsidRDefault="00BC4F67" w:rsidP="00BC4F67">
      <w:pPr>
        <w:pStyle w:val="Heading2"/>
        <w:rPr>
          <w:lang w:val="en-GB"/>
        </w:rPr>
      </w:pPr>
      <w:bookmarkStart w:id="1958" w:name="_Toc516655337"/>
      <w:bookmarkStart w:id="1959" w:name="_Toc516655892"/>
      <w:bookmarkStart w:id="1960" w:name="_Toc516656447"/>
      <w:bookmarkStart w:id="1961" w:name="_Toc516657002"/>
      <w:bookmarkStart w:id="1962" w:name="_Toc516657557"/>
      <w:bookmarkStart w:id="1963" w:name="_Toc528664208"/>
      <w:r w:rsidRPr="00491BDB">
        <w:rPr>
          <w:lang w:val="en-GB"/>
        </w:rPr>
        <w:t>Department of Education and Training</w:t>
      </w:r>
      <w:bookmarkEnd w:id="1958"/>
      <w:bookmarkEnd w:id="1959"/>
      <w:bookmarkEnd w:id="1960"/>
      <w:bookmarkEnd w:id="1961"/>
      <w:bookmarkEnd w:id="1962"/>
      <w:bookmarkEnd w:id="1963"/>
    </w:p>
    <w:p w14:paraId="1D6F42E8" w14:textId="77777777" w:rsidR="00BC4F67" w:rsidRPr="00491BDB" w:rsidRDefault="00BC4F67" w:rsidP="00BC4F67">
      <w:r w:rsidRPr="00491BDB">
        <w:t xml:space="preserve">The </w:t>
      </w:r>
      <w:r w:rsidR="00B540D5" w:rsidRPr="00491BDB">
        <w:t xml:space="preserve">QLD </w:t>
      </w:r>
      <w:r w:rsidRPr="00491BDB">
        <w:t>Department of Education and Training ensured key student and school-focused events encouraged participation from individuals with diverse needs and their schools. For example:</w:t>
      </w:r>
    </w:p>
    <w:p w14:paraId="50667BDF" w14:textId="77777777" w:rsidR="00BC4F67" w:rsidRPr="00491BDB" w:rsidRDefault="00BC4F67" w:rsidP="00BC4F67">
      <w:pPr>
        <w:pStyle w:val="Bullets"/>
      </w:pPr>
      <w:r w:rsidRPr="00491BDB">
        <w:t xml:space="preserve">Students of all abilities auditioned and participated in </w:t>
      </w:r>
      <w:r w:rsidRPr="00491BDB">
        <w:rPr>
          <w:i/>
          <w:iCs/>
        </w:rPr>
        <w:t>Creative Generation - State Schools Onstage</w:t>
      </w:r>
      <w:r w:rsidRPr="00491BDB">
        <w:t xml:space="preserve">. In 2015, students who were deaf, students with Asperger’s syndrome and students with physical disability performed in the event. The </w:t>
      </w:r>
      <w:r w:rsidR="00B540D5" w:rsidRPr="00491BDB">
        <w:t xml:space="preserve">QLD </w:t>
      </w:r>
      <w:r w:rsidRPr="00491BDB">
        <w:t>Department of Education and Training worked with Deaf Services Queensland to provide interpreters for all Creative Generation auditions, rehearsals and performances.</w:t>
      </w:r>
    </w:p>
    <w:p w14:paraId="06AAFFB1" w14:textId="77777777" w:rsidR="00BC4F67" w:rsidRPr="00491BDB" w:rsidRDefault="00BC4F67" w:rsidP="00BC4F67">
      <w:pPr>
        <w:pStyle w:val="Bullets"/>
      </w:pPr>
      <w:r w:rsidRPr="00491BDB">
        <w:t xml:space="preserve">The Showcase Awards for Excellence in Schools continues to recognise schools that provide programs for students with diverse needs through the </w:t>
      </w:r>
      <w:r w:rsidRPr="00491BDB">
        <w:rPr>
          <w:i/>
          <w:iCs/>
        </w:rPr>
        <w:t>Village Roadshow Theme Parks Showcase Award for Excellence in Inclusive Education</w:t>
      </w:r>
      <w:r w:rsidRPr="00491BDB">
        <w:t>.</w:t>
      </w:r>
    </w:p>
    <w:p w14:paraId="691FEF6E" w14:textId="77777777" w:rsidR="00BC4F67" w:rsidRPr="00491BDB" w:rsidRDefault="00BC4F67" w:rsidP="00BC4F67">
      <w:pPr>
        <w:pStyle w:val="Heading2"/>
        <w:rPr>
          <w:lang w:val="en-GB"/>
        </w:rPr>
      </w:pPr>
      <w:bookmarkStart w:id="1964" w:name="_Toc516655338"/>
      <w:bookmarkStart w:id="1965" w:name="_Toc516655893"/>
      <w:bookmarkStart w:id="1966" w:name="_Toc516656448"/>
      <w:bookmarkStart w:id="1967" w:name="_Toc516657003"/>
      <w:bookmarkStart w:id="1968" w:name="_Toc516657558"/>
      <w:bookmarkStart w:id="1969" w:name="_Toc528664209"/>
      <w:r w:rsidRPr="00491BDB">
        <w:rPr>
          <w:lang w:val="en-GB"/>
        </w:rPr>
        <w:t>Accessible Housing</w:t>
      </w:r>
      <w:bookmarkEnd w:id="1964"/>
      <w:bookmarkEnd w:id="1965"/>
      <w:bookmarkEnd w:id="1966"/>
      <w:bookmarkEnd w:id="1967"/>
      <w:bookmarkEnd w:id="1968"/>
      <w:bookmarkEnd w:id="1969"/>
    </w:p>
    <w:p w14:paraId="09314FC4" w14:textId="77777777" w:rsidR="00BC4F67" w:rsidRPr="00491BDB" w:rsidRDefault="00BC4F67" w:rsidP="00BC4F67">
      <w:r w:rsidRPr="00491BDB">
        <w:t xml:space="preserve">The </w:t>
      </w:r>
      <w:r w:rsidR="00B540D5" w:rsidRPr="00491BDB">
        <w:t xml:space="preserve">QLD </w:t>
      </w:r>
      <w:r w:rsidRPr="00491BDB">
        <w:t>Department of Infrastructure, Local Government and Planning supports the planning and delivery of accessible housing throughout Queensland.</w:t>
      </w:r>
    </w:p>
    <w:p w14:paraId="43CDCEE5" w14:textId="77777777" w:rsidR="00BC4F67" w:rsidRPr="00491BDB" w:rsidRDefault="00BC4F67" w:rsidP="00BC4F67">
      <w:r w:rsidRPr="00491BDB">
        <w:t>Economic Development Queensland’s (EDQ) accessible housing guidelines outline the standards for planning and design of accessible housing in declared Priority Development Areas (PDAs).</w:t>
      </w:r>
    </w:p>
    <w:p w14:paraId="498705FA" w14:textId="77777777" w:rsidR="00BC4F67" w:rsidRPr="00491BDB" w:rsidRDefault="00BC4F67" w:rsidP="00BC4F67">
      <w:r w:rsidRPr="00491BDB">
        <w:t>The guideline also mandates the delivery of at least 10 per cent of all dwellings as accessible where multiple residential dwellings are being developed, including houses and apartments.</w:t>
      </w:r>
    </w:p>
    <w:p w14:paraId="5BFD190B" w14:textId="77777777" w:rsidR="00BC4F67" w:rsidRPr="00491BDB" w:rsidRDefault="00BC4F67" w:rsidP="00BC4F67">
      <w:r w:rsidRPr="00491BDB">
        <w:t>Over the last two years, EDQ has delivered accessible housing within its own residential developments. This includes:</w:t>
      </w:r>
    </w:p>
    <w:p w14:paraId="17B690F1" w14:textId="77777777" w:rsidR="00BC4F67" w:rsidRPr="00491BDB" w:rsidRDefault="00BC4F67" w:rsidP="00762B17">
      <w:pPr>
        <w:pStyle w:val="Bullets"/>
      </w:pPr>
      <w:r w:rsidRPr="00491BDB">
        <w:t xml:space="preserve">Partnering with the </w:t>
      </w:r>
      <w:r w:rsidR="00B540D5" w:rsidRPr="00491BDB">
        <w:t xml:space="preserve">QLD </w:t>
      </w:r>
      <w:r w:rsidRPr="00491BDB">
        <w:t>Department of Housing and Public Works (DHPW) to deliver eight homes (four duplexes) designed and constructed to Gold Liveable Housing Design standards within EDQ’s HillClose residential development in Gladstone. Features included:</w:t>
      </w:r>
    </w:p>
    <w:p w14:paraId="51E32E23" w14:textId="77777777" w:rsidR="00BC4F67" w:rsidRPr="00491BDB" w:rsidRDefault="00BC4F67" w:rsidP="00C33FD3">
      <w:pPr>
        <w:pStyle w:val="Bullets"/>
        <w:numPr>
          <w:ilvl w:val="1"/>
          <w:numId w:val="7"/>
        </w:numPr>
        <w:spacing w:line="264" w:lineRule="auto"/>
        <w:ind w:left="1434" w:hanging="357"/>
      </w:pPr>
      <w:r w:rsidRPr="00491BDB">
        <w:t>Safe</w:t>
      </w:r>
      <w:r w:rsidR="00B540D5" w:rsidRPr="00491BDB">
        <w:t>,</w:t>
      </w:r>
      <w:r w:rsidRPr="00491BDB">
        <w:t xml:space="preserve"> continuous</w:t>
      </w:r>
      <w:r w:rsidR="00B540D5" w:rsidRPr="00491BDB">
        <w:t>,</w:t>
      </w:r>
      <w:r w:rsidRPr="00491BDB">
        <w:t xml:space="preserve"> wider than standard pathway from pedestrian entrance to floor level </w:t>
      </w:r>
    </w:p>
    <w:p w14:paraId="136DE496" w14:textId="77777777" w:rsidR="00BC4F67" w:rsidRPr="00491BDB" w:rsidRDefault="00BC4F67" w:rsidP="00C33FD3">
      <w:pPr>
        <w:pStyle w:val="Bullets"/>
        <w:numPr>
          <w:ilvl w:val="1"/>
          <w:numId w:val="7"/>
        </w:numPr>
        <w:spacing w:line="264" w:lineRule="auto"/>
        <w:ind w:left="1434" w:hanging="357"/>
      </w:pPr>
      <w:r w:rsidRPr="00491BDB">
        <w:t xml:space="preserve">Wider dwelling entrance and level landing area </w:t>
      </w:r>
    </w:p>
    <w:p w14:paraId="79E7093C" w14:textId="77777777" w:rsidR="00BC4F67" w:rsidRPr="00491BDB" w:rsidRDefault="00BC4F67" w:rsidP="00C33FD3">
      <w:pPr>
        <w:pStyle w:val="Bullets"/>
        <w:numPr>
          <w:ilvl w:val="1"/>
          <w:numId w:val="7"/>
        </w:numPr>
        <w:spacing w:line="264" w:lineRule="auto"/>
        <w:ind w:left="1434" w:hanging="357"/>
      </w:pPr>
      <w:r w:rsidRPr="00491BDB">
        <w:t>Ability to open a car door fully and easily move around vehicle</w:t>
      </w:r>
    </w:p>
    <w:p w14:paraId="2F5A2C39" w14:textId="77777777" w:rsidR="00BC4F67" w:rsidRPr="00491BDB" w:rsidRDefault="00BC4F67" w:rsidP="00C33FD3">
      <w:pPr>
        <w:pStyle w:val="Bullets"/>
        <w:numPr>
          <w:ilvl w:val="1"/>
          <w:numId w:val="7"/>
        </w:numPr>
        <w:spacing w:line="264" w:lineRule="auto"/>
        <w:ind w:left="1434" w:hanging="357"/>
      </w:pPr>
      <w:r w:rsidRPr="00491BDB">
        <w:t>Wider than standard internal doors and corridors to facilitate unimpeded movement between spaces</w:t>
      </w:r>
    </w:p>
    <w:p w14:paraId="315F5010" w14:textId="77777777" w:rsidR="00BC4F67" w:rsidRPr="00491BDB" w:rsidRDefault="00BC4F67" w:rsidP="00C33FD3">
      <w:pPr>
        <w:pStyle w:val="Bullets"/>
        <w:numPr>
          <w:ilvl w:val="1"/>
          <w:numId w:val="7"/>
        </w:numPr>
        <w:spacing w:line="264" w:lineRule="auto"/>
        <w:ind w:left="1434" w:hanging="357"/>
      </w:pPr>
      <w:r w:rsidRPr="00491BDB">
        <w:t>Minimum clear width for toilets of 1200mm between walls of bathrooms to support easy access for home occupants and visitors</w:t>
      </w:r>
    </w:p>
    <w:p w14:paraId="308F48FC" w14:textId="77777777" w:rsidR="00BC4F67" w:rsidRPr="00491BDB" w:rsidRDefault="00BC4F67" w:rsidP="00C33FD3">
      <w:pPr>
        <w:pStyle w:val="Bullets"/>
        <w:numPr>
          <w:ilvl w:val="1"/>
          <w:numId w:val="7"/>
        </w:numPr>
        <w:spacing w:line="264" w:lineRule="auto"/>
        <w:ind w:left="1434" w:hanging="357"/>
      </w:pPr>
      <w:r w:rsidRPr="00491BDB">
        <w:t>Hobless (step-free) shower recess</w:t>
      </w:r>
    </w:p>
    <w:p w14:paraId="03EFB6DB" w14:textId="77777777" w:rsidR="00BC4F67" w:rsidRPr="00491BDB" w:rsidRDefault="00BC4F67" w:rsidP="00C33FD3">
      <w:pPr>
        <w:pStyle w:val="Bullets"/>
        <w:numPr>
          <w:ilvl w:val="1"/>
          <w:numId w:val="7"/>
        </w:numPr>
        <w:spacing w:line="264" w:lineRule="auto"/>
        <w:ind w:left="1434" w:hanging="357"/>
      </w:pPr>
      <w:r w:rsidRPr="00491BDB">
        <w:t>Slip resistant tiling in wet areas</w:t>
      </w:r>
    </w:p>
    <w:p w14:paraId="1E4691BA" w14:textId="77777777" w:rsidR="00BC4F67" w:rsidRPr="00491BDB" w:rsidRDefault="00BC4F67" w:rsidP="00C33FD3">
      <w:pPr>
        <w:pStyle w:val="Bullets"/>
        <w:numPr>
          <w:ilvl w:val="1"/>
          <w:numId w:val="7"/>
        </w:numPr>
        <w:spacing w:line="264" w:lineRule="auto"/>
        <w:ind w:left="1434" w:hanging="357"/>
      </w:pPr>
      <w:r w:rsidRPr="00491BDB">
        <w:t xml:space="preserve">Reinforcement in bathroom and toilet walls to enable grab-rails </w:t>
      </w:r>
    </w:p>
    <w:p w14:paraId="14515FD2" w14:textId="77777777" w:rsidR="00BC4F67" w:rsidRPr="00491BDB" w:rsidRDefault="00BC4F67" w:rsidP="00C33FD3">
      <w:pPr>
        <w:pStyle w:val="Bullets"/>
        <w:numPr>
          <w:ilvl w:val="1"/>
          <w:numId w:val="7"/>
        </w:numPr>
        <w:spacing w:line="264" w:lineRule="auto"/>
        <w:ind w:left="1434" w:hanging="357"/>
      </w:pPr>
      <w:r w:rsidRPr="00491BDB">
        <w:t>Kitchen and laundry space designed to support ease of movement</w:t>
      </w:r>
    </w:p>
    <w:p w14:paraId="10D5A733" w14:textId="77777777" w:rsidR="00BC4F67" w:rsidRPr="00491BDB" w:rsidRDefault="00BC4F67" w:rsidP="00C33FD3">
      <w:pPr>
        <w:pStyle w:val="Bullets"/>
        <w:numPr>
          <w:ilvl w:val="1"/>
          <w:numId w:val="7"/>
        </w:numPr>
        <w:spacing w:line="264" w:lineRule="auto"/>
        <w:ind w:left="1434" w:hanging="357"/>
      </w:pPr>
      <w:r w:rsidRPr="00491BDB">
        <w:t>Light switches set at heights for ease of reach</w:t>
      </w:r>
    </w:p>
    <w:p w14:paraId="6F7C13EF" w14:textId="77777777" w:rsidR="00BC4F67" w:rsidRPr="00491BDB" w:rsidRDefault="00BC4F67" w:rsidP="00C33FD3">
      <w:pPr>
        <w:pStyle w:val="Bullets"/>
        <w:numPr>
          <w:ilvl w:val="1"/>
          <w:numId w:val="7"/>
        </w:numPr>
        <w:spacing w:line="264" w:lineRule="auto"/>
        <w:ind w:left="1434" w:hanging="357"/>
      </w:pPr>
      <w:r w:rsidRPr="00491BDB">
        <w:t>Window sills installed at heights that enable occupants to view outdoor space from seated or standing position.</w:t>
      </w:r>
    </w:p>
    <w:p w14:paraId="0615B1D0" w14:textId="77777777" w:rsidR="00762B17" w:rsidRPr="00491BDB" w:rsidRDefault="00762B17" w:rsidP="00BC4F67">
      <w:pPr>
        <w:rPr>
          <w:lang w:val="en-GB"/>
        </w:rPr>
        <w:sectPr w:rsidR="00762B17" w:rsidRPr="00491BDB" w:rsidSect="004C75B1">
          <w:headerReference w:type="default" r:id="rId72"/>
          <w:pgSz w:w="11907" w:h="16839" w:code="9"/>
          <w:pgMar w:top="1701" w:right="720" w:bottom="720" w:left="720" w:header="720" w:footer="227" w:gutter="0"/>
          <w:cols w:num="2" w:space="720"/>
          <w:noEndnote/>
          <w:docGrid w:linePitch="299"/>
        </w:sectPr>
      </w:pPr>
    </w:p>
    <w:p w14:paraId="095320F4" w14:textId="77777777" w:rsidR="00762B17" w:rsidRPr="00491BDB" w:rsidRDefault="00762B17" w:rsidP="00762B17">
      <w:pPr>
        <w:pStyle w:val="Bullets"/>
      </w:pPr>
      <w:r w:rsidRPr="00491BDB">
        <w:t>Partnering with DHPW in EDQ’s The Village residential development in Townsville to support its proposal to deliver 12 one</w:t>
      </w:r>
      <w:r w:rsidR="00B540D5" w:rsidRPr="00491BDB">
        <w:noBreakHyphen/>
      </w:r>
      <w:r w:rsidRPr="00491BDB">
        <w:t>bedroom units</w:t>
      </w:r>
      <w:r w:rsidR="008230BD" w:rsidRPr="00491BDB">
        <w:t>;</w:t>
      </w:r>
      <w:r w:rsidRPr="00491BDB">
        <w:t xml:space="preserve"> ground floor comprising two Gold standard and four Platinum standard units. To assist, EDQ retrofitted a purpose size lot into The Village masterplan, progressed approvals and constructed the civil works for the site, including road and service extensions ready for the homes to be built.</w:t>
      </w:r>
    </w:p>
    <w:p w14:paraId="5523E072" w14:textId="77777777" w:rsidR="00762B17" w:rsidRPr="00491BDB" w:rsidRDefault="00762B17" w:rsidP="00A2185C">
      <w:pPr>
        <w:pStyle w:val="Heading2"/>
        <w:rPr>
          <w:lang w:val="en-GB"/>
        </w:rPr>
      </w:pPr>
      <w:bookmarkStart w:id="1970" w:name="_Toc516655339"/>
      <w:bookmarkStart w:id="1971" w:name="_Toc516655894"/>
      <w:bookmarkStart w:id="1972" w:name="_Toc516656449"/>
      <w:bookmarkStart w:id="1973" w:name="_Toc516657004"/>
      <w:bookmarkStart w:id="1974" w:name="_Toc516657559"/>
      <w:bookmarkStart w:id="1975" w:name="_Toc528664210"/>
      <w:r w:rsidRPr="00491BDB">
        <w:rPr>
          <w:lang w:val="en-GB"/>
        </w:rPr>
        <w:t>Accessibility of Passenger Transport Network</w:t>
      </w:r>
      <w:bookmarkEnd w:id="1970"/>
      <w:bookmarkEnd w:id="1971"/>
      <w:bookmarkEnd w:id="1972"/>
      <w:bookmarkEnd w:id="1973"/>
      <w:bookmarkEnd w:id="1974"/>
      <w:bookmarkEnd w:id="1975"/>
    </w:p>
    <w:p w14:paraId="5C664AE8" w14:textId="77777777" w:rsidR="00762B17" w:rsidRPr="00491BDB" w:rsidRDefault="00762B17" w:rsidP="00762B17">
      <w:r w:rsidRPr="00491BDB">
        <w:t xml:space="preserve">The </w:t>
      </w:r>
      <w:r w:rsidR="008230BD" w:rsidRPr="00491BDB">
        <w:t xml:space="preserve">QLD </w:t>
      </w:r>
      <w:r w:rsidRPr="00491BDB">
        <w:t>Department of Transport and Main Roads continues to improve the accessibility of Queensland’s passenger transport network, which supports community and economic participation for people with disability through:</w:t>
      </w:r>
    </w:p>
    <w:p w14:paraId="5B5489C9" w14:textId="77777777" w:rsidR="00762B17" w:rsidRPr="00491BDB" w:rsidRDefault="00762B17" w:rsidP="00D25503">
      <w:pPr>
        <w:pStyle w:val="Bullets"/>
      </w:pPr>
      <w:r w:rsidRPr="00491BDB">
        <w:t xml:space="preserve">Facilitating the provision of transport assistance for students with disability during the NDIS transition. </w:t>
      </w:r>
    </w:p>
    <w:p w14:paraId="5536C640" w14:textId="77777777" w:rsidR="00762B17" w:rsidRPr="00491BDB" w:rsidRDefault="00762B17" w:rsidP="00D25503">
      <w:pPr>
        <w:pStyle w:val="Bullets"/>
      </w:pPr>
      <w:r w:rsidRPr="00491BDB">
        <w:t xml:space="preserve">Introduction of the </w:t>
      </w:r>
      <w:r w:rsidRPr="00491BDB">
        <w:rPr>
          <w:i/>
        </w:rPr>
        <w:t>go access</w:t>
      </w:r>
      <w:r w:rsidRPr="00491BDB">
        <w:t xml:space="preserve"> Vision Impairment Travel Pass (VITP) on </w:t>
      </w:r>
      <w:r w:rsidRPr="00491BDB">
        <w:br/>
        <w:t xml:space="preserve">16 November 2015. This is an electronic ticket that provides easier access to the network for people with vision impairment by allowing them to travel independently through fare gates at Queensland Rail train stations. The product was initially trialed in partnership with Queensland Rail, Vision Australia and Guide Dogs Queensland during the first half of 2015. An evaluation of the trial indicated the </w:t>
      </w:r>
      <w:r w:rsidRPr="00491BDB">
        <w:rPr>
          <w:i/>
        </w:rPr>
        <w:t>go access</w:t>
      </w:r>
      <w:r w:rsidRPr="00491BDB">
        <w:t xml:space="preserve"> VITP achieved its primary purpose of enabling independent access at fare gates and it was recommended that the new ticketing product be introduced onto the network as soon as practicable.</w:t>
      </w:r>
    </w:p>
    <w:p w14:paraId="3160641C" w14:textId="77777777" w:rsidR="00762B17" w:rsidRPr="00491BDB" w:rsidRDefault="00762B17" w:rsidP="00D25503">
      <w:pPr>
        <w:pStyle w:val="Bullets"/>
      </w:pPr>
      <w:r w:rsidRPr="00491BDB">
        <w:t>Regular meetings of the Accessibility Reference Group were held to provide a consultative forum for government, industry and disability stakeholders to discuss issues relating to improving the accessibility of the Queensland passenger transport network for customers with disability. Over the course of 2015 and 2016, the group was consulted with and updated on major passenger transport projects such as:</w:t>
      </w:r>
    </w:p>
    <w:p w14:paraId="59ED5E5C" w14:textId="77777777" w:rsidR="00762B17" w:rsidRPr="00491BDB" w:rsidRDefault="00762B17" w:rsidP="00D25503">
      <w:pPr>
        <w:pStyle w:val="Bullets"/>
        <w:numPr>
          <w:ilvl w:val="1"/>
          <w:numId w:val="7"/>
        </w:numPr>
      </w:pPr>
      <w:r w:rsidRPr="00491BDB">
        <w:t>Implementation of the Moreton Bay Rail Link, including service changes and track closures</w:t>
      </w:r>
    </w:p>
    <w:p w14:paraId="0249E79C" w14:textId="77777777" w:rsidR="00762B17" w:rsidRPr="00491BDB" w:rsidRDefault="00762B17" w:rsidP="00D25503">
      <w:pPr>
        <w:pStyle w:val="Bullets"/>
        <w:numPr>
          <w:ilvl w:val="1"/>
          <w:numId w:val="7"/>
        </w:numPr>
      </w:pPr>
      <w:r w:rsidRPr="00491BDB">
        <w:t>Impacts on city services due to the Queen’s Wharf development</w:t>
      </w:r>
    </w:p>
    <w:p w14:paraId="68470CA2" w14:textId="77777777" w:rsidR="00762B17" w:rsidRPr="00491BDB" w:rsidRDefault="00762B17" w:rsidP="00D25503">
      <w:pPr>
        <w:pStyle w:val="Bullets"/>
        <w:numPr>
          <w:ilvl w:val="1"/>
          <w:numId w:val="7"/>
        </w:numPr>
      </w:pPr>
      <w:r w:rsidRPr="00491BDB">
        <w:t xml:space="preserve">Development and implementation of the </w:t>
      </w:r>
      <w:r w:rsidRPr="00491BDB">
        <w:rPr>
          <w:i/>
        </w:rPr>
        <w:t>go access</w:t>
      </w:r>
      <w:r w:rsidRPr="00491BDB">
        <w:t xml:space="preserve"> VITP</w:t>
      </w:r>
    </w:p>
    <w:p w14:paraId="08BC8F34" w14:textId="77777777" w:rsidR="00762B17" w:rsidRPr="00491BDB" w:rsidRDefault="00762B17" w:rsidP="00D25503">
      <w:pPr>
        <w:pStyle w:val="Bullets"/>
        <w:numPr>
          <w:ilvl w:val="1"/>
          <w:numId w:val="7"/>
        </w:numPr>
      </w:pPr>
      <w:r w:rsidRPr="00491BDB">
        <w:t xml:space="preserve">Implementation and review of the </w:t>
      </w:r>
      <w:r w:rsidR="00CD7FCC" w:rsidRPr="00491BDB">
        <w:t xml:space="preserve">QLD </w:t>
      </w:r>
      <w:r w:rsidRPr="00491BDB">
        <w:t>Department of Transport and Main Roads Disability Action Plan</w:t>
      </w:r>
    </w:p>
    <w:p w14:paraId="44CE7B08" w14:textId="77777777" w:rsidR="00762B17" w:rsidRPr="00491BDB" w:rsidRDefault="00762B17" w:rsidP="00D25503">
      <w:pPr>
        <w:pStyle w:val="Bullets"/>
        <w:numPr>
          <w:ilvl w:val="1"/>
          <w:numId w:val="7"/>
        </w:numPr>
      </w:pPr>
      <w:r w:rsidRPr="00491BDB">
        <w:t>Implementation of the NDIS in Queensland.</w:t>
      </w:r>
    </w:p>
    <w:p w14:paraId="4052C423" w14:textId="77777777" w:rsidR="00762B17" w:rsidRPr="00491BDB" w:rsidRDefault="00762B17" w:rsidP="00A2185C">
      <w:pPr>
        <w:pStyle w:val="Heading2"/>
        <w:rPr>
          <w:lang w:val="en-GB"/>
        </w:rPr>
      </w:pPr>
      <w:bookmarkStart w:id="1976" w:name="_Toc516655340"/>
      <w:bookmarkStart w:id="1977" w:name="_Toc516655895"/>
      <w:bookmarkStart w:id="1978" w:name="_Toc516656450"/>
      <w:bookmarkStart w:id="1979" w:name="_Toc516657005"/>
      <w:bookmarkStart w:id="1980" w:name="_Toc516657560"/>
      <w:bookmarkStart w:id="1981" w:name="_Toc528664211"/>
      <w:r w:rsidRPr="00491BDB">
        <w:rPr>
          <w:lang w:val="en-GB"/>
        </w:rPr>
        <w:t>Customised vehicles</w:t>
      </w:r>
      <w:bookmarkEnd w:id="1976"/>
      <w:bookmarkEnd w:id="1977"/>
      <w:bookmarkEnd w:id="1978"/>
      <w:bookmarkEnd w:id="1979"/>
      <w:bookmarkEnd w:id="1980"/>
      <w:bookmarkEnd w:id="1981"/>
    </w:p>
    <w:p w14:paraId="423B5193" w14:textId="77777777" w:rsidR="00762B17" w:rsidRPr="00491BDB" w:rsidRDefault="00762B17" w:rsidP="00762B17">
      <w:r w:rsidRPr="00491BDB">
        <w:t xml:space="preserve">QFleet worked with </w:t>
      </w:r>
      <w:r w:rsidR="00CD7FCC" w:rsidRPr="00491BDB">
        <w:t xml:space="preserve">QLD </w:t>
      </w:r>
      <w:r w:rsidRPr="00491BDB">
        <w:t xml:space="preserve">customer agencies, Queensland Health, Department of Education and Training and the Department of Communities, Child Safety and Disability Services during </w:t>
      </w:r>
      <w:r w:rsidR="002E333C" w:rsidRPr="00491BDB">
        <w:br/>
      </w:r>
      <w:r w:rsidRPr="00491BDB">
        <w:t>2015-16 to assist them to deliver ten vital transport solutions for people with disability, such as wheelchair access and lifting capability. QFleet manages and oversees each project from vehicle procurement to fit-out, modification, compliance certification and delivery.</w:t>
      </w:r>
    </w:p>
    <w:p w14:paraId="78B54C97" w14:textId="77777777" w:rsidR="00762B17" w:rsidRPr="00491BDB" w:rsidRDefault="00762B17" w:rsidP="00A2185C">
      <w:pPr>
        <w:pStyle w:val="Heading2"/>
        <w:rPr>
          <w:lang w:val="en-GB"/>
        </w:rPr>
      </w:pPr>
      <w:bookmarkStart w:id="1982" w:name="_Toc516655341"/>
      <w:bookmarkStart w:id="1983" w:name="_Toc516655896"/>
      <w:bookmarkStart w:id="1984" w:name="_Toc516656451"/>
      <w:bookmarkStart w:id="1985" w:name="_Toc516657006"/>
      <w:bookmarkStart w:id="1986" w:name="_Toc516657561"/>
      <w:bookmarkStart w:id="1987" w:name="_Toc528664212"/>
      <w:r w:rsidRPr="00491BDB">
        <w:rPr>
          <w:lang w:val="en-GB"/>
        </w:rPr>
        <w:t xml:space="preserve">Outcome 2 – Rights </w:t>
      </w:r>
      <w:r w:rsidR="00E81B92" w:rsidRPr="00491BDB">
        <w:rPr>
          <w:lang w:val="en-GB"/>
        </w:rPr>
        <w:t>P</w:t>
      </w:r>
      <w:r w:rsidRPr="00491BDB">
        <w:rPr>
          <w:lang w:val="en-GB"/>
        </w:rPr>
        <w:t xml:space="preserve">rotection, </w:t>
      </w:r>
      <w:r w:rsidR="00E81B92" w:rsidRPr="00491BDB">
        <w:rPr>
          <w:lang w:val="en-GB"/>
        </w:rPr>
        <w:t>J</w:t>
      </w:r>
      <w:r w:rsidRPr="00491BDB">
        <w:rPr>
          <w:lang w:val="en-GB"/>
        </w:rPr>
        <w:t xml:space="preserve">ustice and </w:t>
      </w:r>
      <w:r w:rsidR="00E81B92" w:rsidRPr="00491BDB">
        <w:rPr>
          <w:lang w:val="en-GB"/>
        </w:rPr>
        <w:t>L</w:t>
      </w:r>
      <w:r w:rsidRPr="00491BDB">
        <w:rPr>
          <w:lang w:val="en-GB"/>
        </w:rPr>
        <w:t>egislation</w:t>
      </w:r>
      <w:bookmarkEnd w:id="1982"/>
      <w:bookmarkEnd w:id="1983"/>
      <w:bookmarkEnd w:id="1984"/>
      <w:bookmarkEnd w:id="1985"/>
      <w:bookmarkEnd w:id="1986"/>
      <w:bookmarkEnd w:id="1987"/>
    </w:p>
    <w:p w14:paraId="5E48350A" w14:textId="77777777" w:rsidR="00762B17" w:rsidRPr="00491BDB" w:rsidRDefault="00762B17" w:rsidP="00A2185C">
      <w:pPr>
        <w:pStyle w:val="Heading3"/>
      </w:pPr>
      <w:bookmarkStart w:id="1988" w:name="_Toc516655342"/>
      <w:bookmarkStart w:id="1989" w:name="_Toc516655897"/>
      <w:bookmarkStart w:id="1990" w:name="_Toc516656452"/>
      <w:bookmarkStart w:id="1991" w:name="_Toc516657007"/>
      <w:bookmarkStart w:id="1992" w:name="_Toc516657562"/>
      <w:bookmarkStart w:id="1993" w:name="_Toc528664213"/>
      <w:r w:rsidRPr="00491BDB">
        <w:rPr>
          <w:lang w:val="en-GB"/>
        </w:rPr>
        <w:t>People with disability have their rights promoted, upheld and protected</w:t>
      </w:r>
      <w:bookmarkEnd w:id="1988"/>
      <w:bookmarkEnd w:id="1989"/>
      <w:bookmarkEnd w:id="1990"/>
      <w:bookmarkEnd w:id="1991"/>
      <w:bookmarkEnd w:id="1992"/>
      <w:bookmarkEnd w:id="1993"/>
    </w:p>
    <w:p w14:paraId="1327A7F6" w14:textId="77777777" w:rsidR="00762B17" w:rsidRPr="00491BDB" w:rsidRDefault="00762B17" w:rsidP="00A2185C">
      <w:pPr>
        <w:pStyle w:val="Heading2"/>
        <w:rPr>
          <w:lang w:val="en-GB"/>
        </w:rPr>
      </w:pPr>
      <w:bookmarkStart w:id="1994" w:name="_Toc516655343"/>
      <w:bookmarkStart w:id="1995" w:name="_Toc516655898"/>
      <w:bookmarkStart w:id="1996" w:name="_Toc516656453"/>
      <w:bookmarkStart w:id="1997" w:name="_Toc516657008"/>
      <w:bookmarkStart w:id="1998" w:name="_Toc516657563"/>
      <w:bookmarkStart w:id="1999" w:name="_Toc528664214"/>
      <w:r w:rsidRPr="00491BDB">
        <w:rPr>
          <w:lang w:val="en-GB"/>
        </w:rPr>
        <w:t>Queensland Corrective Services</w:t>
      </w:r>
      <w:bookmarkEnd w:id="1994"/>
      <w:bookmarkEnd w:id="1995"/>
      <w:bookmarkEnd w:id="1996"/>
      <w:bookmarkEnd w:id="1997"/>
      <w:bookmarkEnd w:id="1998"/>
      <w:bookmarkEnd w:id="1999"/>
    </w:p>
    <w:p w14:paraId="73634E59" w14:textId="77777777" w:rsidR="00762B17" w:rsidRPr="00491BDB" w:rsidRDefault="00762B17" w:rsidP="00762B17">
      <w:r w:rsidRPr="00491BDB">
        <w:t>Queensland Corrective Services (QCS) is currently exploring options to reasonably adjust programs and services delivered in Queensland correctional centres to support the participation of prisoners with disability.</w:t>
      </w:r>
    </w:p>
    <w:p w14:paraId="43C19F32" w14:textId="77777777" w:rsidR="00762B17" w:rsidRPr="00491BDB" w:rsidRDefault="00762B17" w:rsidP="00762B17">
      <w:r w:rsidRPr="00491BDB">
        <w:t>The current suite of programs offered can all be adjusted to support offenders with borderline intellectual or other cognitive impairments. QCS offers the Inclusion Sexual Offending Program, which is an adapted program for offenders with low cognitive and/or low social/emotional abilities. Although based on a Cognitive Behavioural Therapy model of change, the program uses techniques known to increase learning, social functioning and inhibition in this cohort.</w:t>
      </w:r>
    </w:p>
    <w:p w14:paraId="76052C89" w14:textId="77777777" w:rsidR="00762B17" w:rsidRPr="00491BDB" w:rsidRDefault="00762B17" w:rsidP="00762B17">
      <w:r w:rsidRPr="00491BDB">
        <w:t xml:space="preserve">Responsivity tools and consent forms have been adjusted to better identify the type and level of cognitive impairment, as well as the ability to comprehend program content. These changes are also supported through the implementation of the Hayes Ability Screening Index (HASI), which is a tool used to identify prisoners who may have a cognitive impairment. QCS has also developed resources to assist with the management of prisoners identified by the HASI, including both a prisoner and staff handbook. </w:t>
      </w:r>
    </w:p>
    <w:p w14:paraId="3F8A68C6" w14:textId="77777777" w:rsidR="00762B17" w:rsidRPr="00491BDB" w:rsidRDefault="00762B17" w:rsidP="002F7D39">
      <w:pPr>
        <w:pStyle w:val="Heading2"/>
        <w:rPr>
          <w:lang w:val="en-GB"/>
        </w:rPr>
      </w:pPr>
      <w:bookmarkStart w:id="2000" w:name="_Toc516655344"/>
      <w:bookmarkStart w:id="2001" w:name="_Toc516655899"/>
      <w:bookmarkStart w:id="2002" w:name="_Toc516656454"/>
      <w:bookmarkStart w:id="2003" w:name="_Toc516657009"/>
      <w:bookmarkStart w:id="2004" w:name="_Toc516657564"/>
      <w:bookmarkStart w:id="2005" w:name="_Toc528664215"/>
      <w:r w:rsidRPr="00491BDB">
        <w:rPr>
          <w:lang w:val="en-GB"/>
        </w:rPr>
        <w:t>Murri Courts</w:t>
      </w:r>
      <w:bookmarkEnd w:id="2000"/>
      <w:bookmarkEnd w:id="2001"/>
      <w:bookmarkEnd w:id="2002"/>
      <w:bookmarkEnd w:id="2003"/>
      <w:bookmarkEnd w:id="2004"/>
      <w:bookmarkEnd w:id="2005"/>
    </w:p>
    <w:p w14:paraId="3BE24813" w14:textId="77777777" w:rsidR="00762B17" w:rsidRPr="00491BDB" w:rsidRDefault="00762B17" w:rsidP="00762B17">
      <w:r w:rsidRPr="00491BDB">
        <w:t>The Murri Courts were re-established in 2016 in 13 locations across Queensland, as a responsive avenue for Aboriginal and Torres Strait Islander people who come into contact with the criminal justice system. This includes identifying and engaging with appropriate support services for the referral of Indigenous people with intellectual, cognitive or mental health impairments. Work is also underway to investigate Fetal Alcohol Spectrum Disorder (FASD). In 2015, representatives from the Brisbane Murri Court Magistrate and the Brisbane Courts Justice Group attended the FASD workshop in Brisbane. The workshop covered achieving successful interactions with children and adults with complex needs and challenging behaviours, particularly those with prenatal alcohol exposure.</w:t>
      </w:r>
    </w:p>
    <w:p w14:paraId="72F3DA10" w14:textId="77777777" w:rsidR="00762B17" w:rsidRPr="00491BDB" w:rsidRDefault="00762B17" w:rsidP="002F7D39">
      <w:pPr>
        <w:pStyle w:val="Heading2"/>
        <w:rPr>
          <w:lang w:val="en-GB"/>
        </w:rPr>
      </w:pPr>
      <w:bookmarkStart w:id="2006" w:name="_Toc516655345"/>
      <w:bookmarkStart w:id="2007" w:name="_Toc516655900"/>
      <w:bookmarkStart w:id="2008" w:name="_Toc516656455"/>
      <w:bookmarkStart w:id="2009" w:name="_Toc516657010"/>
      <w:bookmarkStart w:id="2010" w:name="_Toc516657565"/>
      <w:bookmarkStart w:id="2011" w:name="_Toc528664216"/>
      <w:r w:rsidRPr="00491BDB">
        <w:rPr>
          <w:lang w:val="en-GB"/>
        </w:rPr>
        <w:t>Victims of Crime</w:t>
      </w:r>
      <w:bookmarkEnd w:id="2006"/>
      <w:bookmarkEnd w:id="2007"/>
      <w:bookmarkEnd w:id="2008"/>
      <w:bookmarkEnd w:id="2009"/>
      <w:bookmarkEnd w:id="2010"/>
      <w:bookmarkEnd w:id="2011"/>
    </w:p>
    <w:p w14:paraId="10019DDD" w14:textId="77777777" w:rsidR="00762B17" w:rsidRPr="00491BDB" w:rsidRDefault="00762B17" w:rsidP="00762B17">
      <w:r w:rsidRPr="00491BDB">
        <w:t xml:space="preserve">The </w:t>
      </w:r>
      <w:r w:rsidR="00CD7FCC" w:rsidRPr="00491BDB">
        <w:t xml:space="preserve">QLD </w:t>
      </w:r>
      <w:r w:rsidRPr="00491BDB">
        <w:t>Department of Justice and Attorney</w:t>
      </w:r>
      <w:r w:rsidR="00CD7FCC" w:rsidRPr="00491BDB">
        <w:noBreakHyphen/>
      </w:r>
      <w:r w:rsidRPr="00491BDB">
        <w:t>General (DJAG), through Victim Assist Queensland, undertakes a range of initiatives to support people with disability, including:</w:t>
      </w:r>
    </w:p>
    <w:p w14:paraId="2911D91D" w14:textId="77777777" w:rsidR="00762B17" w:rsidRPr="00491BDB" w:rsidRDefault="00762B17" w:rsidP="00A068CD">
      <w:pPr>
        <w:pStyle w:val="Bullets"/>
      </w:pPr>
      <w:r w:rsidRPr="00491BDB">
        <w:t>Funding specialist grants to WWILD, a not-for-profit organisation to support victims of sexual violence, other crime or exploitation. WWILD provides counselling to victims of crime with an intellectual disability as well as training to other service providers. In 2015-16, DJAG provided one-off funding to WWILD to develop online training modules on supporting victims with an intellectual disability.</w:t>
      </w:r>
    </w:p>
    <w:p w14:paraId="2CC2FF5C" w14:textId="77777777" w:rsidR="00762B17" w:rsidRPr="00491BDB" w:rsidRDefault="00762B17" w:rsidP="00A068CD">
      <w:pPr>
        <w:pStyle w:val="Bullets"/>
      </w:pPr>
      <w:r w:rsidRPr="00491BDB">
        <w:t>Providing intensive court support to victims of crime with high and complex needs.</w:t>
      </w:r>
    </w:p>
    <w:p w14:paraId="4FCB2D62" w14:textId="77777777" w:rsidR="00762B17" w:rsidRPr="00491BDB" w:rsidRDefault="00762B17" w:rsidP="002F7D39">
      <w:pPr>
        <w:pStyle w:val="Heading2"/>
        <w:rPr>
          <w:lang w:val="en-GB"/>
        </w:rPr>
      </w:pPr>
      <w:bookmarkStart w:id="2012" w:name="_Toc516655346"/>
      <w:bookmarkStart w:id="2013" w:name="_Toc516655901"/>
      <w:bookmarkStart w:id="2014" w:name="_Toc516656456"/>
      <w:bookmarkStart w:id="2015" w:name="_Toc516657011"/>
      <w:bookmarkStart w:id="2016" w:name="_Toc516657566"/>
      <w:bookmarkStart w:id="2017" w:name="_Toc528664217"/>
      <w:r w:rsidRPr="00491BDB">
        <w:rPr>
          <w:lang w:val="en-GB"/>
        </w:rPr>
        <w:t>Office of the Public Guardian</w:t>
      </w:r>
      <w:bookmarkEnd w:id="2012"/>
      <w:bookmarkEnd w:id="2013"/>
      <w:bookmarkEnd w:id="2014"/>
      <w:bookmarkEnd w:id="2015"/>
      <w:bookmarkEnd w:id="2016"/>
      <w:bookmarkEnd w:id="2017"/>
    </w:p>
    <w:p w14:paraId="4098F4F3" w14:textId="77777777" w:rsidR="00762B17" w:rsidRPr="00491BDB" w:rsidRDefault="00762B17" w:rsidP="00762B17">
      <w:r w:rsidRPr="00491BDB">
        <w:t xml:space="preserve">The </w:t>
      </w:r>
      <w:r w:rsidR="0099797D" w:rsidRPr="00491BDB">
        <w:t xml:space="preserve">QLD </w:t>
      </w:r>
      <w:r w:rsidRPr="00491BDB">
        <w:t>Office of the Public Guardian (OPG) made submissions to the:</w:t>
      </w:r>
    </w:p>
    <w:p w14:paraId="46F9DAC7" w14:textId="77777777" w:rsidR="00762B17" w:rsidRPr="00491BDB" w:rsidRDefault="00762B17" w:rsidP="00362629">
      <w:pPr>
        <w:pStyle w:val="Bullets"/>
      </w:pPr>
      <w:r w:rsidRPr="00491BDB">
        <w:t>Australian Law Reform Commission Elder Abuse Issues Paper in September 2016, with a focus on issues for law reform regarding elder abuse committed against adults with impaired capacity. This issues paper is the first consultation document in the Inquiry into whether existing Australian Government laws and frameworks safeguard and protect older persons from misuse or abuse by formal and informal carers, supporters, representatives and others.</w:t>
      </w:r>
    </w:p>
    <w:p w14:paraId="7A4AEF96" w14:textId="77777777" w:rsidR="00762B17" w:rsidRPr="00491BDB" w:rsidRDefault="00762B17" w:rsidP="00362629">
      <w:pPr>
        <w:pStyle w:val="Bullets"/>
      </w:pPr>
      <w:r w:rsidRPr="00491BDB">
        <w:t xml:space="preserve">Queensland Parliamentary Committee </w:t>
      </w:r>
      <w:r w:rsidRPr="00491BDB">
        <w:rPr>
          <w:i/>
          <w:iCs/>
        </w:rPr>
        <w:t xml:space="preserve">Inquiry into the adequacy of existing financial protections for Queensland’s seniors </w:t>
      </w:r>
      <w:r w:rsidRPr="00491BDB">
        <w:t xml:space="preserve">(Report No 2, August 2015). </w:t>
      </w:r>
    </w:p>
    <w:p w14:paraId="27D651E4" w14:textId="77777777" w:rsidR="00762B17" w:rsidRPr="00491BDB" w:rsidRDefault="00762B17" w:rsidP="00465E4C">
      <w:pPr>
        <w:pStyle w:val="Bullets"/>
      </w:pPr>
      <w:r w:rsidRPr="00491BDB">
        <w:t xml:space="preserve">The OPG advocated for the </w:t>
      </w:r>
      <w:r w:rsidRPr="00491BDB">
        <w:rPr>
          <w:i/>
          <w:iCs/>
        </w:rPr>
        <w:t xml:space="preserve">Public Guardian Act 2014 </w:t>
      </w:r>
      <w:r w:rsidRPr="00491BDB">
        <w:t xml:space="preserve">(QLD) to be amended to allow the Public Guardian to continue to investigate a matter, notwithstanding the death of the individual whose affairs are being investigated. The committee included this as a recommendation in its final report. This recommendation is supported in principle by the Queensland Government. </w:t>
      </w:r>
    </w:p>
    <w:p w14:paraId="6410702B" w14:textId="77777777" w:rsidR="00762B17" w:rsidRPr="00491BDB" w:rsidRDefault="00762B17" w:rsidP="002F7D39">
      <w:pPr>
        <w:pStyle w:val="Heading2"/>
        <w:rPr>
          <w:lang w:val="en-GB"/>
        </w:rPr>
      </w:pPr>
      <w:bookmarkStart w:id="2018" w:name="_Toc516655347"/>
      <w:bookmarkStart w:id="2019" w:name="_Toc516655902"/>
      <w:bookmarkStart w:id="2020" w:name="_Toc516656457"/>
      <w:bookmarkStart w:id="2021" w:name="_Toc516657012"/>
      <w:bookmarkStart w:id="2022" w:name="_Toc516657567"/>
      <w:bookmarkStart w:id="2023" w:name="_Toc528664218"/>
      <w:r w:rsidRPr="00491BDB">
        <w:rPr>
          <w:lang w:val="en-GB"/>
        </w:rPr>
        <w:t>Consumer Law and the NDIS</w:t>
      </w:r>
      <w:bookmarkEnd w:id="2018"/>
      <w:bookmarkEnd w:id="2019"/>
      <w:bookmarkEnd w:id="2020"/>
      <w:bookmarkEnd w:id="2021"/>
      <w:bookmarkEnd w:id="2022"/>
      <w:bookmarkEnd w:id="2023"/>
    </w:p>
    <w:p w14:paraId="65AC0161" w14:textId="77777777" w:rsidR="00762B17" w:rsidRPr="00491BDB" w:rsidRDefault="00762B17" w:rsidP="00762B17">
      <w:r w:rsidRPr="00491BDB">
        <w:t xml:space="preserve">The </w:t>
      </w:r>
      <w:r w:rsidR="00BC7414" w:rsidRPr="00491BDB">
        <w:t xml:space="preserve">QLD </w:t>
      </w:r>
      <w:r w:rsidRPr="00491BDB">
        <w:t>Office of Fair Trading, through its involvement with consumer protection regulators nationally, is participating in a project to provide information and advice about Australian Consumer Law to both consumers and traders impacted by the NDIS. Tools developed in 2016 include:</w:t>
      </w:r>
    </w:p>
    <w:p w14:paraId="12BDC553" w14:textId="77777777" w:rsidR="00762B17" w:rsidRPr="00491BDB" w:rsidRDefault="00762B17" w:rsidP="00A9723D">
      <w:pPr>
        <w:pStyle w:val="Bullets"/>
      </w:pPr>
      <w:r w:rsidRPr="00491BDB">
        <w:t>Information for consumers with disability (factsheet)</w:t>
      </w:r>
    </w:p>
    <w:p w14:paraId="1547C7E3" w14:textId="77777777" w:rsidR="00762B17" w:rsidRPr="00491BDB" w:rsidRDefault="00762B17" w:rsidP="00A9723D">
      <w:pPr>
        <w:pStyle w:val="Bullets"/>
      </w:pPr>
      <w:r w:rsidRPr="00491BDB">
        <w:t xml:space="preserve">Your rights when you buy something – Easy English guide </w:t>
      </w:r>
    </w:p>
    <w:p w14:paraId="7DCC14EC" w14:textId="77777777" w:rsidR="00762B17" w:rsidRPr="00491BDB" w:rsidRDefault="00762B17" w:rsidP="00A9723D">
      <w:pPr>
        <w:pStyle w:val="Bullets"/>
      </w:pPr>
      <w:r w:rsidRPr="00491BDB">
        <w:t xml:space="preserve">Your consumer rights – a guide for consumers with disability </w:t>
      </w:r>
    </w:p>
    <w:p w14:paraId="194B8A30" w14:textId="77777777" w:rsidR="00762B17" w:rsidRPr="00491BDB" w:rsidRDefault="00762B17" w:rsidP="00A9723D">
      <w:pPr>
        <w:pStyle w:val="Bullets"/>
      </w:pPr>
      <w:r w:rsidRPr="00491BDB">
        <w:t>A guide for businesses selling to and supplying consumers with disability.</w:t>
      </w:r>
    </w:p>
    <w:p w14:paraId="02010F02" w14:textId="77777777" w:rsidR="00762B17" w:rsidRPr="00491BDB" w:rsidRDefault="00762B17" w:rsidP="002F7D39">
      <w:pPr>
        <w:pStyle w:val="Heading2"/>
        <w:rPr>
          <w:lang w:val="en-GB"/>
        </w:rPr>
      </w:pPr>
      <w:bookmarkStart w:id="2024" w:name="_Toc516655348"/>
      <w:bookmarkStart w:id="2025" w:name="_Toc516655903"/>
      <w:bookmarkStart w:id="2026" w:name="_Toc516656458"/>
      <w:bookmarkStart w:id="2027" w:name="_Toc516657013"/>
      <w:bookmarkStart w:id="2028" w:name="_Toc516657568"/>
      <w:bookmarkStart w:id="2029" w:name="_Toc528664219"/>
      <w:r w:rsidRPr="00491BDB">
        <w:rPr>
          <w:lang w:val="en-GB"/>
        </w:rPr>
        <w:t>Outcome 3 – Economic Security</w:t>
      </w:r>
      <w:bookmarkEnd w:id="2024"/>
      <w:bookmarkEnd w:id="2025"/>
      <w:bookmarkEnd w:id="2026"/>
      <w:bookmarkEnd w:id="2027"/>
      <w:bookmarkEnd w:id="2028"/>
      <w:bookmarkEnd w:id="2029"/>
    </w:p>
    <w:p w14:paraId="7DA982B6" w14:textId="77777777" w:rsidR="00762B17" w:rsidRPr="00491BDB" w:rsidRDefault="00762B17" w:rsidP="002F7D39">
      <w:pPr>
        <w:pStyle w:val="Heading3"/>
      </w:pPr>
      <w:bookmarkStart w:id="2030" w:name="_Toc516655349"/>
      <w:bookmarkStart w:id="2031" w:name="_Toc516655904"/>
      <w:bookmarkStart w:id="2032" w:name="_Toc516656459"/>
      <w:bookmarkStart w:id="2033" w:name="_Toc516657014"/>
      <w:bookmarkStart w:id="2034" w:name="_Toc516657569"/>
      <w:bookmarkStart w:id="2035" w:name="_Toc528664220"/>
      <w:r w:rsidRPr="00491BDB">
        <w:rPr>
          <w:lang w:val="en-GB"/>
        </w:rPr>
        <w:t>People with disability, their families and carers have economic security, enabling them to plan for the future and exercise choice and control over their lives</w:t>
      </w:r>
      <w:bookmarkEnd w:id="2030"/>
      <w:bookmarkEnd w:id="2031"/>
      <w:bookmarkEnd w:id="2032"/>
      <w:bookmarkEnd w:id="2033"/>
      <w:bookmarkEnd w:id="2034"/>
      <w:bookmarkEnd w:id="2035"/>
    </w:p>
    <w:p w14:paraId="6B0868CB" w14:textId="77777777" w:rsidR="00762B17" w:rsidRPr="00491BDB" w:rsidRDefault="00762B17" w:rsidP="002F7D39">
      <w:pPr>
        <w:pStyle w:val="Heading2"/>
        <w:rPr>
          <w:lang w:val="en-GB"/>
        </w:rPr>
      </w:pPr>
      <w:bookmarkStart w:id="2036" w:name="_Toc516655350"/>
      <w:bookmarkStart w:id="2037" w:name="_Toc516655905"/>
      <w:bookmarkStart w:id="2038" w:name="_Toc516656460"/>
      <w:bookmarkStart w:id="2039" w:name="_Toc516657015"/>
      <w:bookmarkStart w:id="2040" w:name="_Toc516657570"/>
      <w:bookmarkStart w:id="2041" w:name="_Toc528664221"/>
      <w:r w:rsidRPr="00491BDB">
        <w:rPr>
          <w:lang w:val="en-GB"/>
        </w:rPr>
        <w:t>Electricity Consumer Education Campaign</w:t>
      </w:r>
      <w:bookmarkEnd w:id="2036"/>
      <w:bookmarkEnd w:id="2037"/>
      <w:bookmarkEnd w:id="2038"/>
      <w:bookmarkEnd w:id="2039"/>
      <w:bookmarkEnd w:id="2040"/>
      <w:bookmarkEnd w:id="2041"/>
    </w:p>
    <w:p w14:paraId="3CA91B13" w14:textId="77777777" w:rsidR="00762B17" w:rsidRPr="00491BDB" w:rsidRDefault="00762B17" w:rsidP="00762B17">
      <w:r w:rsidRPr="00491BDB">
        <w:t xml:space="preserve">The </w:t>
      </w:r>
      <w:r w:rsidR="007D2653" w:rsidRPr="00491BDB">
        <w:t xml:space="preserve">QLD </w:t>
      </w:r>
      <w:r w:rsidRPr="00491BDB">
        <w:t xml:space="preserve">Department of Energy and Water Supply (DEWS) is undertaking an Electricity Consumer Education Campaign to help south east Queenslanders – including vulnerable consumers and people with disability – get a better deal with electricity retailers. DEWS has a Switched On Communities Grants program, funding nine community groups to help vulnerable consumers. </w:t>
      </w:r>
    </w:p>
    <w:p w14:paraId="3E806DF6" w14:textId="77777777" w:rsidR="00762B17" w:rsidRPr="00491BDB" w:rsidRDefault="00762B17" w:rsidP="00762B17">
      <w:r w:rsidRPr="00491BDB">
        <w:t xml:space="preserve">Queenslanders with Disability Network Ltd has been funded to engage with people with disability, deliver education activities to increase consumer literacy around energy matters and support their engagement with the energy retail market. Additionally, DEWS is investing $1.162 million over the next four years in an agreement with the Queensland Council of Social Service to advocate for vulnerable energy and water users, including people with disability, in Queensland. </w:t>
      </w:r>
    </w:p>
    <w:p w14:paraId="600749D6" w14:textId="77777777" w:rsidR="00762B17" w:rsidRPr="00491BDB" w:rsidRDefault="00762B17" w:rsidP="002F7D39">
      <w:pPr>
        <w:pStyle w:val="Heading2"/>
        <w:rPr>
          <w:lang w:val="en-GB"/>
        </w:rPr>
      </w:pPr>
      <w:bookmarkStart w:id="2042" w:name="_Toc516655351"/>
      <w:bookmarkStart w:id="2043" w:name="_Toc516655906"/>
      <w:bookmarkStart w:id="2044" w:name="_Toc516656461"/>
      <w:bookmarkStart w:id="2045" w:name="_Toc516657016"/>
      <w:bookmarkStart w:id="2046" w:name="_Toc516657571"/>
      <w:bookmarkStart w:id="2047" w:name="_Toc528664222"/>
      <w:r w:rsidRPr="00491BDB">
        <w:rPr>
          <w:lang w:val="en-GB"/>
        </w:rPr>
        <w:t>Public Service Commission</w:t>
      </w:r>
      <w:bookmarkEnd w:id="2042"/>
      <w:bookmarkEnd w:id="2043"/>
      <w:bookmarkEnd w:id="2044"/>
      <w:bookmarkEnd w:id="2045"/>
      <w:bookmarkEnd w:id="2046"/>
      <w:bookmarkEnd w:id="2047"/>
    </w:p>
    <w:p w14:paraId="12A87DEC" w14:textId="77777777" w:rsidR="00762B17" w:rsidRPr="00491BDB" w:rsidRDefault="00762B17" w:rsidP="00762B17">
      <w:r w:rsidRPr="00491BDB">
        <w:t xml:space="preserve">The Queensland Government Leadership Board has agreed to foundational employment diversity targets for 2022, with a view to overall system-wide improvement. The target for people with disability is 8 per cent. </w:t>
      </w:r>
    </w:p>
    <w:p w14:paraId="64F37EC7" w14:textId="77777777" w:rsidR="00762B17" w:rsidRPr="00491BDB" w:rsidRDefault="00762B17" w:rsidP="00762B17">
      <w:r w:rsidRPr="00491BDB">
        <w:t xml:space="preserve">In recognising unique challenges and strengths across the Queensland Public Service, individual agencies have developed minimum and stretch targets. </w:t>
      </w:r>
    </w:p>
    <w:p w14:paraId="6C539366" w14:textId="77777777" w:rsidR="00762B17" w:rsidRPr="00491BDB" w:rsidRDefault="00762B17" w:rsidP="00762B17">
      <w:r w:rsidRPr="00491BDB">
        <w:t>Moving forward, performance will be tracked through demonstrated evidence of improvements towards the achievement of agency-specific diversity targets.</w:t>
      </w:r>
    </w:p>
    <w:p w14:paraId="5D4A9A9A" w14:textId="77777777" w:rsidR="00762B17" w:rsidRPr="00491BDB" w:rsidRDefault="00762B17" w:rsidP="002F7D39">
      <w:pPr>
        <w:pStyle w:val="Heading2"/>
        <w:rPr>
          <w:lang w:val="en-GB"/>
        </w:rPr>
      </w:pPr>
      <w:bookmarkStart w:id="2048" w:name="_Toc516655352"/>
      <w:bookmarkStart w:id="2049" w:name="_Toc516655907"/>
      <w:bookmarkStart w:id="2050" w:name="_Toc516656462"/>
      <w:bookmarkStart w:id="2051" w:name="_Toc516657017"/>
      <w:bookmarkStart w:id="2052" w:name="_Toc516657572"/>
      <w:bookmarkStart w:id="2053" w:name="_Toc528664223"/>
      <w:r w:rsidRPr="00491BDB">
        <w:rPr>
          <w:lang w:val="en-GB"/>
        </w:rPr>
        <w:t>Outcome 4 – Personal and Community Support</w:t>
      </w:r>
      <w:bookmarkEnd w:id="2048"/>
      <w:bookmarkEnd w:id="2049"/>
      <w:bookmarkEnd w:id="2050"/>
      <w:bookmarkEnd w:id="2051"/>
      <w:bookmarkEnd w:id="2052"/>
      <w:bookmarkEnd w:id="2053"/>
    </w:p>
    <w:p w14:paraId="1219EB2D" w14:textId="77777777" w:rsidR="00762B17" w:rsidRPr="00491BDB" w:rsidRDefault="00762B17" w:rsidP="002F7D39">
      <w:pPr>
        <w:pStyle w:val="Heading3"/>
      </w:pPr>
      <w:bookmarkStart w:id="2054" w:name="_Toc516655353"/>
      <w:bookmarkStart w:id="2055" w:name="_Toc516655908"/>
      <w:bookmarkStart w:id="2056" w:name="_Toc516656463"/>
      <w:bookmarkStart w:id="2057" w:name="_Toc516657018"/>
      <w:bookmarkStart w:id="2058" w:name="_Toc516657573"/>
      <w:bookmarkStart w:id="2059" w:name="_Toc528664224"/>
      <w:r w:rsidRPr="00491BDB">
        <w:rPr>
          <w:lang w:val="en-GB"/>
        </w:rPr>
        <w:t>People with disability, their families and carers have access to a range of supports to assist them to live independently and actively engage in their communities</w:t>
      </w:r>
      <w:bookmarkEnd w:id="2054"/>
      <w:bookmarkEnd w:id="2055"/>
      <w:bookmarkEnd w:id="2056"/>
      <w:bookmarkEnd w:id="2057"/>
      <w:bookmarkEnd w:id="2058"/>
      <w:bookmarkEnd w:id="2059"/>
    </w:p>
    <w:p w14:paraId="075FE00A" w14:textId="77777777" w:rsidR="00762B17" w:rsidRPr="00491BDB" w:rsidRDefault="00762B17" w:rsidP="002F7D39">
      <w:pPr>
        <w:pStyle w:val="Heading2"/>
        <w:rPr>
          <w:lang w:val="en-GB"/>
        </w:rPr>
      </w:pPr>
      <w:bookmarkStart w:id="2060" w:name="_Toc516655354"/>
      <w:bookmarkStart w:id="2061" w:name="_Toc516655909"/>
      <w:bookmarkStart w:id="2062" w:name="_Toc516656464"/>
      <w:bookmarkStart w:id="2063" w:name="_Toc516657019"/>
      <w:bookmarkStart w:id="2064" w:name="_Toc516657574"/>
      <w:bookmarkStart w:id="2065" w:name="_Toc528664225"/>
      <w:r w:rsidRPr="00491BDB">
        <w:rPr>
          <w:lang w:val="en-GB"/>
        </w:rPr>
        <w:t>NDIS rollout</w:t>
      </w:r>
      <w:bookmarkEnd w:id="2060"/>
      <w:bookmarkEnd w:id="2061"/>
      <w:bookmarkEnd w:id="2062"/>
      <w:bookmarkEnd w:id="2063"/>
      <w:bookmarkEnd w:id="2064"/>
      <w:bookmarkEnd w:id="2065"/>
    </w:p>
    <w:p w14:paraId="04228613" w14:textId="77777777" w:rsidR="00762B17" w:rsidRPr="00491BDB" w:rsidRDefault="00762B17" w:rsidP="00762B17">
      <w:r w:rsidRPr="00491BDB">
        <w:t xml:space="preserve">The DHPW contributed to the Working Arrangement between the NDIS and Queensland Government for participants/cohorts with specific transition requirements, to include people with disability who are homeless, at risk of homelessness, living in residential services or have difficulty maintaining a tenancy. The purpose of the </w:t>
      </w:r>
      <w:r w:rsidR="007D2653" w:rsidRPr="00491BDB">
        <w:t>W</w:t>
      </w:r>
      <w:r w:rsidRPr="00491BDB">
        <w:t xml:space="preserve">orking </w:t>
      </w:r>
      <w:r w:rsidR="007D2653" w:rsidRPr="00491BDB">
        <w:t>A</w:t>
      </w:r>
      <w:r w:rsidRPr="00491BDB">
        <w:t xml:space="preserve">rrangement is to advise the NDIA of any cohorts of people who may require more specific transition considerations. </w:t>
      </w:r>
    </w:p>
    <w:p w14:paraId="3B7E4159" w14:textId="77777777" w:rsidR="00762B17" w:rsidRPr="00491BDB" w:rsidRDefault="00762B17" w:rsidP="00762B17">
      <w:r w:rsidRPr="00491BDB">
        <w:t>From September 2016, the DHPW will be documenting case studies to identify implications and demonstrate policy/program changes and flexibility required to take a person-centred approach to addressing the housing needs of NDIS participants.</w:t>
      </w:r>
    </w:p>
    <w:p w14:paraId="759DC0E1" w14:textId="77777777" w:rsidR="00762B17" w:rsidRPr="00491BDB" w:rsidRDefault="00762B17" w:rsidP="00762B17">
      <w:r w:rsidRPr="00491BDB">
        <w:t>The DHPW Housing with Shared Support program provides housing assistance for people with disability. The program will be reviewed to determine how tenants living in these arrangements can exercise choice and control over where they live and with whom they live.</w:t>
      </w:r>
    </w:p>
    <w:p w14:paraId="3FFD77DE" w14:textId="77777777" w:rsidR="00762B17" w:rsidRPr="00491BDB" w:rsidRDefault="00762B17" w:rsidP="002F7D39">
      <w:pPr>
        <w:pStyle w:val="Heading2"/>
        <w:rPr>
          <w:lang w:val="en-GB"/>
        </w:rPr>
      </w:pPr>
      <w:bookmarkStart w:id="2066" w:name="_Toc516655355"/>
      <w:bookmarkStart w:id="2067" w:name="_Toc516655910"/>
      <w:bookmarkStart w:id="2068" w:name="_Toc516656465"/>
      <w:bookmarkStart w:id="2069" w:name="_Toc516657020"/>
      <w:bookmarkStart w:id="2070" w:name="_Toc516657575"/>
      <w:bookmarkStart w:id="2071" w:name="_Toc528664226"/>
      <w:r w:rsidRPr="00491BDB">
        <w:rPr>
          <w:lang w:val="en-GB"/>
        </w:rPr>
        <w:t>Buildings designed fit-for-purpose</w:t>
      </w:r>
      <w:bookmarkEnd w:id="2066"/>
      <w:bookmarkEnd w:id="2067"/>
      <w:bookmarkEnd w:id="2068"/>
      <w:bookmarkEnd w:id="2069"/>
      <w:bookmarkEnd w:id="2070"/>
      <w:bookmarkEnd w:id="2071"/>
    </w:p>
    <w:p w14:paraId="79EC4A80" w14:textId="77777777" w:rsidR="00762B17" w:rsidRPr="00491BDB" w:rsidRDefault="00762B17" w:rsidP="00762B17">
      <w:r w:rsidRPr="00491BDB">
        <w:t xml:space="preserve">The DHPW Building and Asset Services delivered a fitout for the </w:t>
      </w:r>
      <w:r w:rsidR="0092042C" w:rsidRPr="00491BDB">
        <w:t xml:space="preserve">QLD </w:t>
      </w:r>
      <w:r w:rsidRPr="00491BDB">
        <w:t>Department of Education and Training of a new $2 million Autism Hub and Reading Centre in Brisbane, to improve educational outcomes for students with ASD.</w:t>
      </w:r>
    </w:p>
    <w:p w14:paraId="78F2FBF2" w14:textId="77777777" w:rsidR="00762B17" w:rsidRPr="00491BDB" w:rsidRDefault="00762B17" w:rsidP="002F7D39">
      <w:pPr>
        <w:pStyle w:val="Heading2"/>
        <w:rPr>
          <w:lang w:val="en-GB"/>
        </w:rPr>
      </w:pPr>
      <w:bookmarkStart w:id="2072" w:name="_Toc516655356"/>
      <w:bookmarkStart w:id="2073" w:name="_Toc516655911"/>
      <w:bookmarkStart w:id="2074" w:name="_Toc516656466"/>
      <w:bookmarkStart w:id="2075" w:name="_Toc516657021"/>
      <w:bookmarkStart w:id="2076" w:name="_Toc516657576"/>
      <w:bookmarkStart w:id="2077" w:name="_Toc528664227"/>
      <w:r w:rsidRPr="00491BDB">
        <w:rPr>
          <w:lang w:val="en-GB"/>
        </w:rPr>
        <w:t>Arts Queensland</w:t>
      </w:r>
      <w:bookmarkEnd w:id="2072"/>
      <w:bookmarkEnd w:id="2073"/>
      <w:bookmarkEnd w:id="2074"/>
      <w:bookmarkEnd w:id="2075"/>
      <w:bookmarkEnd w:id="2076"/>
      <w:bookmarkEnd w:id="2077"/>
    </w:p>
    <w:p w14:paraId="1CB85F0A" w14:textId="77777777" w:rsidR="00762B17" w:rsidRPr="00491BDB" w:rsidRDefault="00762B17" w:rsidP="00762B17">
      <w:r w:rsidRPr="00491BDB">
        <w:t>Arts Queensland and the Arts Statutory Bodies actively promoted assistive technologies for people with disability and their carers and companions during 2015. This included:</w:t>
      </w:r>
    </w:p>
    <w:p w14:paraId="6822BA4D" w14:textId="77777777" w:rsidR="00762B17" w:rsidRPr="00491BDB" w:rsidRDefault="00762B17" w:rsidP="00213A22">
      <w:pPr>
        <w:pStyle w:val="Bullets"/>
      </w:pPr>
      <w:r w:rsidRPr="00491BDB">
        <w:t>The Queensland Museum, in conjunction with Autism Queensland</w:t>
      </w:r>
      <w:r w:rsidR="0092042C" w:rsidRPr="00491BDB">
        <w:t>,</w:t>
      </w:r>
      <w:r w:rsidRPr="00491BDB">
        <w:t xml:space="preserve"> hosting its second annual Sciensensory day for children with sensory processing difficulties.</w:t>
      </w:r>
    </w:p>
    <w:p w14:paraId="17521A9B" w14:textId="77777777" w:rsidR="00762B17" w:rsidRPr="00491BDB" w:rsidRDefault="00762B17" w:rsidP="00213A22">
      <w:pPr>
        <w:pStyle w:val="Bullets"/>
      </w:pPr>
      <w:r w:rsidRPr="00491BDB">
        <w:t>Queensland Art Gallery | Gallery of Modern Art providing:</w:t>
      </w:r>
    </w:p>
    <w:p w14:paraId="43D35EBC" w14:textId="77777777" w:rsidR="00762B17" w:rsidRPr="00491BDB" w:rsidRDefault="00762B17" w:rsidP="00213A22">
      <w:pPr>
        <w:pStyle w:val="Bullets"/>
        <w:numPr>
          <w:ilvl w:val="1"/>
          <w:numId w:val="7"/>
        </w:numPr>
      </w:pPr>
      <w:r w:rsidRPr="00491BDB">
        <w:t>Guided tours for visitors living with dementia and their carers</w:t>
      </w:r>
    </w:p>
    <w:p w14:paraId="1EE63581" w14:textId="77777777" w:rsidR="00762B17" w:rsidRPr="00491BDB" w:rsidRDefault="00762B17" w:rsidP="00213A22">
      <w:pPr>
        <w:pStyle w:val="Bullets"/>
        <w:numPr>
          <w:ilvl w:val="1"/>
          <w:numId w:val="7"/>
        </w:numPr>
      </w:pPr>
      <w:r w:rsidRPr="00491BDB">
        <w:t>Auslan interpreted guided tours</w:t>
      </w:r>
    </w:p>
    <w:p w14:paraId="009F5C3A" w14:textId="77777777" w:rsidR="00762B17" w:rsidRPr="00491BDB" w:rsidRDefault="00762B17" w:rsidP="00213A22">
      <w:pPr>
        <w:pStyle w:val="Bullets"/>
        <w:numPr>
          <w:ilvl w:val="1"/>
          <w:numId w:val="7"/>
        </w:numPr>
      </w:pPr>
      <w:r w:rsidRPr="00491BDB">
        <w:t>Public programs and captioned videos for selected art works</w:t>
      </w:r>
    </w:p>
    <w:p w14:paraId="7CA1BFAF" w14:textId="77777777" w:rsidR="00762B17" w:rsidRPr="00491BDB" w:rsidRDefault="00762B17" w:rsidP="00213A22">
      <w:pPr>
        <w:pStyle w:val="Bullets"/>
        <w:numPr>
          <w:ilvl w:val="1"/>
          <w:numId w:val="7"/>
        </w:numPr>
      </w:pPr>
      <w:r w:rsidRPr="00491BDB">
        <w:t>Guided tours using assistive listening devised for visitors with hearing impairments</w:t>
      </w:r>
    </w:p>
    <w:p w14:paraId="644399A1" w14:textId="77777777" w:rsidR="00762B17" w:rsidRPr="00491BDB" w:rsidRDefault="00762B17" w:rsidP="00213A22">
      <w:pPr>
        <w:pStyle w:val="Bullets"/>
        <w:numPr>
          <w:ilvl w:val="1"/>
          <w:numId w:val="7"/>
        </w:numPr>
      </w:pPr>
      <w:r w:rsidRPr="00491BDB">
        <w:t>Large print booklets and magnifiers for visitors with low vision.</w:t>
      </w:r>
    </w:p>
    <w:p w14:paraId="1069A103" w14:textId="77777777" w:rsidR="00762B17" w:rsidRPr="00491BDB" w:rsidRDefault="00762B17" w:rsidP="00213A22">
      <w:pPr>
        <w:pStyle w:val="Bullets"/>
      </w:pPr>
      <w:r w:rsidRPr="00491BDB">
        <w:t>Queensland Performing Arts Centre providing audio loops for patrons with hearing impairments and, in conjunction with Access Arts and Vision Australia, offering an audio description service for selected theatre, ballet and opera performances.</w:t>
      </w:r>
    </w:p>
    <w:p w14:paraId="3F52BCAB" w14:textId="77777777" w:rsidR="00762B17" w:rsidRPr="00491BDB" w:rsidRDefault="00762B17" w:rsidP="002F7D39">
      <w:pPr>
        <w:pStyle w:val="Heading2"/>
        <w:rPr>
          <w:lang w:val="en-GB"/>
        </w:rPr>
      </w:pPr>
      <w:bookmarkStart w:id="2078" w:name="_Toc516655357"/>
      <w:bookmarkStart w:id="2079" w:name="_Toc516655912"/>
      <w:bookmarkStart w:id="2080" w:name="_Toc516656467"/>
      <w:bookmarkStart w:id="2081" w:name="_Toc516657022"/>
      <w:bookmarkStart w:id="2082" w:name="_Toc516657577"/>
      <w:bookmarkStart w:id="2083" w:name="_Toc528664228"/>
      <w:r w:rsidRPr="00491BDB">
        <w:rPr>
          <w:lang w:val="en-GB"/>
        </w:rPr>
        <w:t>Transition Officers</w:t>
      </w:r>
      <w:bookmarkEnd w:id="2078"/>
      <w:bookmarkEnd w:id="2079"/>
      <w:bookmarkEnd w:id="2080"/>
      <w:bookmarkEnd w:id="2081"/>
      <w:bookmarkEnd w:id="2082"/>
      <w:bookmarkEnd w:id="2083"/>
    </w:p>
    <w:p w14:paraId="641CB806" w14:textId="77777777" w:rsidR="00762B17" w:rsidRPr="00491BDB" w:rsidRDefault="00762B17" w:rsidP="00762B17">
      <w:r w:rsidRPr="00491BDB">
        <w:t>Fifteen Transition Officers (three of whom work in the non-government organisations, Community Living Association and Open Minds) worked across eleven locations with 322 young people with disability exiting the care of the state. The locations are Brisbane North, Brisbane South, Maroochydore, Maryborough, Rockhampton, Townsville, Cairns, Toowoomba, Gold Coast, Logan and Ipswich.</w:t>
      </w:r>
    </w:p>
    <w:p w14:paraId="3CCC9818" w14:textId="77777777" w:rsidR="00762B17" w:rsidRPr="00491BDB" w:rsidRDefault="00762B17" w:rsidP="00762B17">
      <w:r w:rsidRPr="00491BDB">
        <w:t xml:space="preserve">The role of the Transition Officers includes supporting young people leaving care throughout their whole transition, from 15-21 years, ensuring that the young people are appropriately involved in all aspects of their transition planning. </w:t>
      </w:r>
    </w:p>
    <w:p w14:paraId="0FF3A95D" w14:textId="77777777" w:rsidR="00762B17" w:rsidRPr="00491BDB" w:rsidRDefault="00762B17" w:rsidP="00762B17">
      <w:r w:rsidRPr="00491BDB">
        <w:t>The Transition Officers also provide hands</w:t>
      </w:r>
      <w:r w:rsidR="0092042C" w:rsidRPr="00491BDB">
        <w:noBreakHyphen/>
      </w:r>
      <w:r w:rsidRPr="00491BDB">
        <w:t xml:space="preserve">on skills development, support and assistance to complete the administrative tasks needed to find and maintain a safe, stable place to live in their community, e.g. housing applications, negotiating Centrelink, applying to Queensland Civil and Administrative Tribunal for guardianship matters, and accessing specialist disability services and support. </w:t>
      </w:r>
    </w:p>
    <w:p w14:paraId="11B503B2" w14:textId="77777777" w:rsidR="00762B17" w:rsidRPr="00491BDB" w:rsidRDefault="00762B17" w:rsidP="00762B17">
      <w:r w:rsidRPr="00491BDB">
        <w:t xml:space="preserve">In May 2016, all Transition Officers participated in a professional development workshop over 1.5 days. Content included homeless services in </w:t>
      </w:r>
      <w:r w:rsidR="0092042C" w:rsidRPr="00491BDB">
        <w:t>south-east</w:t>
      </w:r>
      <w:r w:rsidRPr="00491BDB">
        <w:t xml:space="preserve"> Queensland (although it is noted the Transition Officers network is state-wide)</w:t>
      </w:r>
      <w:r w:rsidR="0092042C" w:rsidRPr="00491BDB">
        <w:t>;</w:t>
      </w:r>
      <w:r w:rsidRPr="00491BDB">
        <w:t xml:space="preserve"> and a session led by a family therapist who worked through case studies with participants.</w:t>
      </w:r>
    </w:p>
    <w:p w14:paraId="685B6BE6" w14:textId="77777777" w:rsidR="00762B17" w:rsidRPr="00491BDB" w:rsidRDefault="00762B17" w:rsidP="00762B17">
      <w:pPr>
        <w:rPr>
          <w:i/>
          <w:iCs/>
        </w:rPr>
      </w:pPr>
      <w:r w:rsidRPr="00491BDB">
        <w:rPr>
          <w:i/>
          <w:iCs/>
        </w:rPr>
        <w:t xml:space="preserve">Example 1: </w:t>
      </w:r>
    </w:p>
    <w:p w14:paraId="16474527" w14:textId="77777777" w:rsidR="00762B17" w:rsidRPr="00491BDB" w:rsidRDefault="00762B17" w:rsidP="00762B17">
      <w:pPr>
        <w:rPr>
          <w:i/>
          <w:iCs/>
        </w:rPr>
      </w:pPr>
      <w:r w:rsidRPr="00491BDB">
        <w:rPr>
          <w:i/>
          <w:iCs/>
        </w:rPr>
        <w:t xml:space="preserve">An 18 year old male with a history of offending and a number of diagnoses (including ASD, Conduct Disorder and Post-Traumatic Stress Disorder) was in residential care and returned to his maternal home six months before turning 18. Stakeholders were concerned that the placement would not be successful and the young man would re-offend. </w:t>
      </w:r>
    </w:p>
    <w:p w14:paraId="4734A08A" w14:textId="77777777" w:rsidR="00762B17" w:rsidRPr="00491BDB" w:rsidRDefault="00762B17" w:rsidP="00762B17">
      <w:pPr>
        <w:rPr>
          <w:i/>
          <w:iCs/>
        </w:rPr>
      </w:pPr>
      <w:r w:rsidRPr="00491BDB">
        <w:rPr>
          <w:i/>
          <w:iCs/>
        </w:rPr>
        <w:t xml:space="preserve">The Transition Officer worked intensively with the client to engage him in his future planning; and also sourced a wider and more useful stakeholder group around the client (including psychological support and community access). </w:t>
      </w:r>
    </w:p>
    <w:p w14:paraId="48FFB0E3" w14:textId="77777777" w:rsidR="00762B17" w:rsidRPr="00491BDB" w:rsidRDefault="00762B17" w:rsidP="00762B17">
      <w:pPr>
        <w:rPr>
          <w:i/>
          <w:iCs/>
        </w:rPr>
      </w:pPr>
      <w:r w:rsidRPr="00491BDB">
        <w:rPr>
          <w:i/>
          <w:iCs/>
        </w:rPr>
        <w:t>This approach resulted in the young man accessing his community safely, as well as contributing at home and with family members. The young man has, with support, found some employment and has offered to financially support his mother.</w:t>
      </w:r>
    </w:p>
    <w:p w14:paraId="1431DDBE" w14:textId="77777777" w:rsidR="00762B17" w:rsidRPr="00491BDB" w:rsidRDefault="00762B17" w:rsidP="00762B17">
      <w:pPr>
        <w:rPr>
          <w:i/>
          <w:iCs/>
        </w:rPr>
      </w:pPr>
      <w:r w:rsidRPr="00491BDB">
        <w:rPr>
          <w:i/>
          <w:iCs/>
        </w:rPr>
        <w:t xml:space="preserve">Example 2: </w:t>
      </w:r>
    </w:p>
    <w:p w14:paraId="58147D5E" w14:textId="77777777" w:rsidR="00762B17" w:rsidRPr="00491BDB" w:rsidRDefault="00762B17" w:rsidP="00762B17">
      <w:pPr>
        <w:rPr>
          <w:i/>
          <w:iCs/>
        </w:rPr>
      </w:pPr>
      <w:r w:rsidRPr="00491BDB">
        <w:rPr>
          <w:i/>
          <w:iCs/>
        </w:rPr>
        <w:t xml:space="preserve">A 17 year old female has been living with her long-term foster mother after being placed into care eight years prior due to severe abuse in the family home. The client has ongoing issues with PTSD related to abuse, as well as both physical and learning difficulties. </w:t>
      </w:r>
    </w:p>
    <w:p w14:paraId="251A5398" w14:textId="77777777" w:rsidR="00762B17" w:rsidRPr="00491BDB" w:rsidRDefault="00762B17" w:rsidP="00762B17">
      <w:pPr>
        <w:rPr>
          <w:i/>
          <w:iCs/>
        </w:rPr>
      </w:pPr>
      <w:r w:rsidRPr="00491BDB">
        <w:rPr>
          <w:i/>
          <w:iCs/>
        </w:rPr>
        <w:t xml:space="preserve">The foster carer was diagnosed with a terminal illness so the young woman had to deal with grief (and eventual loss), as well as a change in living circumstances as she will transition into independent living earlier than expected. </w:t>
      </w:r>
    </w:p>
    <w:p w14:paraId="7E05BCE4" w14:textId="77777777" w:rsidR="00762B17" w:rsidRPr="00491BDB" w:rsidRDefault="00762B17" w:rsidP="00762B17">
      <w:pPr>
        <w:rPr>
          <w:i/>
          <w:iCs/>
        </w:rPr>
      </w:pPr>
      <w:r w:rsidRPr="00491BDB">
        <w:rPr>
          <w:i/>
          <w:iCs/>
        </w:rPr>
        <w:t>The Transition Officer has supported her throughout the process, as well as acting as a sounding board for the foster carer and care provider in the client’s new home. The young woman has successfully coped with and adapted to the changes.</w:t>
      </w:r>
    </w:p>
    <w:p w14:paraId="3D2C6C64" w14:textId="77777777" w:rsidR="00762B17" w:rsidRPr="00491BDB" w:rsidRDefault="00762B17" w:rsidP="002F7D39">
      <w:pPr>
        <w:pStyle w:val="Heading2"/>
        <w:rPr>
          <w:lang w:val="en-GB"/>
        </w:rPr>
      </w:pPr>
      <w:bookmarkStart w:id="2084" w:name="_Toc516655358"/>
      <w:bookmarkStart w:id="2085" w:name="_Toc516655913"/>
      <w:bookmarkStart w:id="2086" w:name="_Toc516656468"/>
      <w:bookmarkStart w:id="2087" w:name="_Toc516657023"/>
      <w:bookmarkStart w:id="2088" w:name="_Toc516657578"/>
      <w:bookmarkStart w:id="2089" w:name="_Toc528664229"/>
      <w:r w:rsidRPr="00491BDB">
        <w:rPr>
          <w:lang w:val="en-GB"/>
        </w:rPr>
        <w:t>Community Capacity Building Toolkit</w:t>
      </w:r>
      <w:bookmarkEnd w:id="2084"/>
      <w:bookmarkEnd w:id="2085"/>
      <w:bookmarkEnd w:id="2086"/>
      <w:bookmarkEnd w:id="2087"/>
      <w:bookmarkEnd w:id="2088"/>
      <w:bookmarkEnd w:id="2089"/>
      <w:r w:rsidRPr="00491BDB">
        <w:rPr>
          <w:lang w:val="en-GB"/>
        </w:rPr>
        <w:t xml:space="preserve"> </w:t>
      </w:r>
    </w:p>
    <w:p w14:paraId="6C471204" w14:textId="77777777" w:rsidR="00762B17" w:rsidRPr="00491BDB" w:rsidRDefault="00762B17" w:rsidP="00762B17">
      <w:r w:rsidRPr="00491BDB">
        <w:t xml:space="preserve">The </w:t>
      </w:r>
      <w:r w:rsidR="0092042C" w:rsidRPr="00491BDB">
        <w:t xml:space="preserve">QLD </w:t>
      </w:r>
      <w:r w:rsidRPr="00491BDB">
        <w:t>Department of Communities, Child Safety and Disability Services commissioned a consortium comprising disability and Aboriginal and Torres Strait Islander agencies to consult with six communities to gain a clearer understanding of community readiness for the NDIS and to develop the Community Capacity Building Toolkit. The communities were three rural and remote communities – Roma, Barcaldine, Normanton – and three discrete Aboriginal and Torres Strait communities – Cherbourg, Aurukun and Thursday Island.</w:t>
      </w:r>
    </w:p>
    <w:p w14:paraId="7D8B0D8C" w14:textId="77777777" w:rsidR="00762B17" w:rsidRPr="00491BDB" w:rsidRDefault="00762B17" w:rsidP="00762B17">
      <w:r w:rsidRPr="00491BDB">
        <w:t>The Toolkit has been developed to assist rural and remote communities to build their capacity to deliver NDIS supports to people in their community. The Toolkit includes practical details, case studies and other resources to support a clearer understanding of community readiness for the NDIS and the possibilities for local development as part of the rollout of the NDIS.</w:t>
      </w:r>
    </w:p>
    <w:p w14:paraId="5A93BBDA" w14:textId="77777777" w:rsidR="00762B17" w:rsidRPr="00491BDB" w:rsidRDefault="00762B17" w:rsidP="00762B17">
      <w:r w:rsidRPr="00491BDB">
        <w:t>The Community Capacity Building Toolkit is available on the Department of Communities, Child Safety and Disability Services</w:t>
      </w:r>
      <w:r w:rsidRPr="00491BDB">
        <w:rPr>
          <w:vertAlign w:val="superscript"/>
        </w:rPr>
        <w:footnoteReference w:id="60"/>
      </w:r>
      <w:r w:rsidRPr="00491BDB">
        <w:t xml:space="preserve"> website.</w:t>
      </w:r>
    </w:p>
    <w:p w14:paraId="709A8E1B" w14:textId="77777777" w:rsidR="00762B17" w:rsidRPr="00491BDB" w:rsidRDefault="00762B17" w:rsidP="002F7D39">
      <w:pPr>
        <w:pStyle w:val="Heading2"/>
        <w:rPr>
          <w:lang w:val="en-GB"/>
        </w:rPr>
      </w:pPr>
      <w:bookmarkStart w:id="2090" w:name="_Toc516655359"/>
      <w:bookmarkStart w:id="2091" w:name="_Toc516655914"/>
      <w:bookmarkStart w:id="2092" w:name="_Toc516656469"/>
      <w:bookmarkStart w:id="2093" w:name="_Toc516657024"/>
      <w:bookmarkStart w:id="2094" w:name="_Toc516657579"/>
      <w:bookmarkStart w:id="2095" w:name="_Toc528664230"/>
      <w:r w:rsidRPr="00491BDB">
        <w:rPr>
          <w:lang w:val="en-GB"/>
        </w:rPr>
        <w:t>Rollout of the NDIS</w:t>
      </w:r>
      <w:bookmarkEnd w:id="2090"/>
      <w:bookmarkEnd w:id="2091"/>
      <w:bookmarkEnd w:id="2092"/>
      <w:bookmarkEnd w:id="2093"/>
      <w:bookmarkEnd w:id="2094"/>
      <w:bookmarkEnd w:id="2095"/>
    </w:p>
    <w:p w14:paraId="744AA1EF" w14:textId="77777777" w:rsidR="00762B17" w:rsidRPr="00491BDB" w:rsidRDefault="00762B17" w:rsidP="00762B17">
      <w:r w:rsidRPr="00491BDB">
        <w:t xml:space="preserve">The </w:t>
      </w:r>
      <w:r w:rsidR="0092042C" w:rsidRPr="00491BDB">
        <w:t xml:space="preserve">QLD </w:t>
      </w:r>
      <w:r w:rsidRPr="00491BDB">
        <w:t xml:space="preserve">Department of Aboriginal and Torres Strait Islander Partnerships (DATSIP) has actively engaged in preparing for the rollout of the NDIS and in participating in the early launch in Townsville, Charters Towers and Palm Island. DATSIP provided assistance to potential Aboriginal and Torres Strait Islander clients and service providers to ensure they are aware of and prepared for the implementation of the NDIS through: </w:t>
      </w:r>
    </w:p>
    <w:p w14:paraId="6E333F0A" w14:textId="77777777" w:rsidR="00762B17" w:rsidRPr="00491BDB" w:rsidRDefault="00762B17" w:rsidP="00131EA9">
      <w:pPr>
        <w:pStyle w:val="Bullets"/>
      </w:pPr>
      <w:r w:rsidRPr="00491BDB">
        <w:t>Partnering with key agencies to facilitate Indigenous-specific support and information sessions on Palm Island and in Townsville about the NDIS.</w:t>
      </w:r>
    </w:p>
    <w:p w14:paraId="3F064E28" w14:textId="77777777" w:rsidR="00762B17" w:rsidRPr="00491BDB" w:rsidRDefault="00762B17" w:rsidP="00131EA9">
      <w:pPr>
        <w:pStyle w:val="Bullets"/>
      </w:pPr>
      <w:r w:rsidRPr="00491BDB">
        <w:t xml:space="preserve">Participating in the Townsville based whole-of-government Transition Working Group to develop local strategies for effective and appropriate service delivery and engagement. The work of the Group is ongoing. </w:t>
      </w:r>
    </w:p>
    <w:p w14:paraId="6FF1212E" w14:textId="77777777" w:rsidR="00762B17" w:rsidRPr="00491BDB" w:rsidRDefault="00762B17" w:rsidP="00131EA9">
      <w:pPr>
        <w:pStyle w:val="Bullets"/>
      </w:pPr>
      <w:r w:rsidRPr="00491BDB">
        <w:t xml:space="preserve">Playing a key role in the local North Queensland WorkAbility Network. The network developed the North Queensland NDIS Workforce Action Plan, detailing actions to develop the required labour force for up to 950 estimated additional full-time equivalent places in North Queensland. </w:t>
      </w:r>
    </w:p>
    <w:p w14:paraId="1092DAF3" w14:textId="77777777" w:rsidR="00762B17" w:rsidRPr="00491BDB" w:rsidRDefault="00762B17" w:rsidP="00131EA9">
      <w:pPr>
        <w:pStyle w:val="Bullets"/>
      </w:pPr>
      <w:r w:rsidRPr="00491BDB">
        <w:t xml:space="preserve">Utilising community networks to disseminate information to the community about the launch of the NDIS and implications and opportunities available. This work continued until mid-2017. </w:t>
      </w:r>
    </w:p>
    <w:p w14:paraId="6CE64BDB" w14:textId="77777777" w:rsidR="00762B17" w:rsidRPr="00491BDB" w:rsidRDefault="00762B17" w:rsidP="002F7D39">
      <w:pPr>
        <w:pStyle w:val="Heading2"/>
        <w:rPr>
          <w:lang w:val="en-GB"/>
        </w:rPr>
      </w:pPr>
      <w:bookmarkStart w:id="2096" w:name="_Toc516655360"/>
      <w:bookmarkStart w:id="2097" w:name="_Toc516655915"/>
      <w:bookmarkStart w:id="2098" w:name="_Toc516656470"/>
      <w:bookmarkStart w:id="2099" w:name="_Toc516657025"/>
      <w:bookmarkStart w:id="2100" w:name="_Toc516657580"/>
      <w:bookmarkStart w:id="2101" w:name="_Toc528664231"/>
      <w:r w:rsidRPr="00491BDB">
        <w:rPr>
          <w:lang w:val="en-GB"/>
        </w:rPr>
        <w:t>Information Technology Resources</w:t>
      </w:r>
      <w:bookmarkEnd w:id="2096"/>
      <w:bookmarkEnd w:id="2097"/>
      <w:bookmarkEnd w:id="2098"/>
      <w:bookmarkEnd w:id="2099"/>
      <w:bookmarkEnd w:id="2100"/>
      <w:bookmarkEnd w:id="2101"/>
      <w:r w:rsidRPr="00491BDB">
        <w:rPr>
          <w:lang w:val="en-GB"/>
        </w:rPr>
        <w:t xml:space="preserve"> </w:t>
      </w:r>
    </w:p>
    <w:p w14:paraId="59F8F782" w14:textId="77777777" w:rsidR="00762B17" w:rsidRPr="00491BDB" w:rsidRDefault="00762B17" w:rsidP="00762B17">
      <w:r w:rsidRPr="00491BDB">
        <w:t xml:space="preserve">The </w:t>
      </w:r>
      <w:r w:rsidR="0092042C" w:rsidRPr="00491BDB">
        <w:t xml:space="preserve">QLD </w:t>
      </w:r>
      <w:r w:rsidRPr="00491BDB">
        <w:t>Department of Education and Training provides a range of assistive and information technology resources</w:t>
      </w:r>
      <w:r w:rsidR="0092042C" w:rsidRPr="00491BDB">
        <w:t>;</w:t>
      </w:r>
      <w:r w:rsidRPr="00491BDB">
        <w:t xml:space="preserve"> to support the professional development of teachers</w:t>
      </w:r>
      <w:r w:rsidR="0092042C" w:rsidRPr="00491BDB">
        <w:t>;</w:t>
      </w:r>
      <w:r w:rsidRPr="00491BDB">
        <w:t xml:space="preserve"> to support students with disability</w:t>
      </w:r>
      <w:r w:rsidR="0092042C" w:rsidRPr="00491BDB">
        <w:t>;</w:t>
      </w:r>
      <w:r w:rsidRPr="00491BDB">
        <w:t xml:space="preserve"> to help students improve their educational experience and outcomes</w:t>
      </w:r>
      <w:r w:rsidR="0092042C" w:rsidRPr="00491BDB">
        <w:t>;</w:t>
      </w:r>
      <w:r w:rsidRPr="00491BDB">
        <w:t xml:space="preserve"> including through:</w:t>
      </w:r>
    </w:p>
    <w:p w14:paraId="3F3C263F" w14:textId="77777777" w:rsidR="00762B17" w:rsidRPr="00491BDB" w:rsidRDefault="00762B17" w:rsidP="009745F4">
      <w:pPr>
        <w:pStyle w:val="Bullets"/>
      </w:pPr>
      <w:r w:rsidRPr="00491BDB">
        <w:t>The Curriculum into the Classroom team, which has developed a number of resources to support a diverse range of learners.</w:t>
      </w:r>
    </w:p>
    <w:p w14:paraId="01940792" w14:textId="77777777" w:rsidR="00762B17" w:rsidRPr="00491BDB" w:rsidRDefault="00762B17" w:rsidP="009745F4">
      <w:pPr>
        <w:pStyle w:val="Bullets"/>
      </w:pPr>
      <w:r w:rsidRPr="00491BDB">
        <w:t>The Learning Place, which has a range of teaching and learning resources to support students.</w:t>
      </w:r>
    </w:p>
    <w:p w14:paraId="26F326DC" w14:textId="77777777" w:rsidR="00762B17" w:rsidRPr="00491BDB" w:rsidRDefault="00762B17" w:rsidP="009745F4">
      <w:pPr>
        <w:pStyle w:val="Bullets"/>
      </w:pPr>
      <w:r w:rsidRPr="00491BDB">
        <w:t>OneChannel partnering with a range of external organisations to provide online resources for staff and students.</w:t>
      </w:r>
    </w:p>
    <w:p w14:paraId="59268FF3" w14:textId="77777777" w:rsidR="00762B17" w:rsidRPr="00491BDB" w:rsidRDefault="00762B17" w:rsidP="009745F4">
      <w:pPr>
        <w:pStyle w:val="Bullets"/>
      </w:pPr>
      <w:r w:rsidRPr="00491BDB">
        <w:t>A review of the eLearning for special needs program. A survey to inform the final report has been conducted with the responses being analysed.</w:t>
      </w:r>
    </w:p>
    <w:p w14:paraId="376D544D" w14:textId="77777777" w:rsidR="00762B17" w:rsidRPr="00491BDB" w:rsidRDefault="00762B17" w:rsidP="009745F4">
      <w:pPr>
        <w:pStyle w:val="Bullets"/>
      </w:pPr>
      <w:r w:rsidRPr="00491BDB">
        <w:t xml:space="preserve">Research and trials of new technologies, including </w:t>
      </w:r>
      <w:r w:rsidR="00516D69" w:rsidRPr="00491BDB">
        <w:t>trialling</w:t>
      </w:r>
      <w:r w:rsidRPr="00491BDB">
        <w:t xml:space="preserve"> eye gaze technology with students who have very limited means of movement. The eye gaze device connects to an existing computer and enables students to control the computer using the eye movement.</w:t>
      </w:r>
    </w:p>
    <w:p w14:paraId="7847E93B" w14:textId="77777777" w:rsidR="00762B17" w:rsidRPr="00491BDB" w:rsidRDefault="00762B17" w:rsidP="002F7D39">
      <w:pPr>
        <w:pStyle w:val="Heading2"/>
        <w:rPr>
          <w:lang w:val="en-GB"/>
        </w:rPr>
      </w:pPr>
      <w:bookmarkStart w:id="2102" w:name="_Toc516655361"/>
      <w:bookmarkStart w:id="2103" w:name="_Toc516655916"/>
      <w:bookmarkStart w:id="2104" w:name="_Toc516656471"/>
      <w:bookmarkStart w:id="2105" w:name="_Toc516657026"/>
      <w:bookmarkStart w:id="2106" w:name="_Toc516657581"/>
      <w:bookmarkStart w:id="2107" w:name="_Toc528664232"/>
      <w:r w:rsidRPr="00491BDB">
        <w:rPr>
          <w:lang w:val="en-GB"/>
        </w:rPr>
        <w:t>Public Safety Portfo</w:t>
      </w:r>
      <w:r w:rsidR="002F7D39" w:rsidRPr="00491BDB">
        <w:rPr>
          <w:lang w:val="en-GB"/>
        </w:rPr>
        <w:t xml:space="preserve">lio – Disability Services Plan </w:t>
      </w:r>
      <w:r w:rsidRPr="00491BDB">
        <w:rPr>
          <w:lang w:val="en-GB"/>
        </w:rPr>
        <w:t>2014-2016</w:t>
      </w:r>
      <w:bookmarkEnd w:id="2102"/>
      <w:bookmarkEnd w:id="2103"/>
      <w:bookmarkEnd w:id="2104"/>
      <w:bookmarkEnd w:id="2105"/>
      <w:bookmarkEnd w:id="2106"/>
      <w:bookmarkEnd w:id="2107"/>
    </w:p>
    <w:p w14:paraId="79CB85C6" w14:textId="77777777" w:rsidR="00762B17" w:rsidRPr="00491BDB" w:rsidRDefault="00762B17" w:rsidP="00762B17">
      <w:r w:rsidRPr="00491BDB">
        <w:t xml:space="preserve">The </w:t>
      </w:r>
      <w:r w:rsidR="0092042C" w:rsidRPr="00491BDB">
        <w:t xml:space="preserve">QLD </w:t>
      </w:r>
      <w:r w:rsidRPr="00491BDB">
        <w:t>Public Safety Portfolio consists of the Office of the Inspector-General Emergency Management, Public Safety Business Agency (PSBA), Queensland Fire and Emergency Services (QFES) and the Queensland Police Service (QPS).</w:t>
      </w:r>
    </w:p>
    <w:p w14:paraId="0FD7FB30" w14:textId="77777777" w:rsidR="00762B17" w:rsidRPr="00491BDB" w:rsidRDefault="00762B17" w:rsidP="00762B17">
      <w:r w:rsidRPr="00491BDB">
        <w:t xml:space="preserve">The </w:t>
      </w:r>
      <w:r w:rsidR="0092042C" w:rsidRPr="00491BDB">
        <w:t xml:space="preserve">QLD </w:t>
      </w:r>
      <w:r w:rsidRPr="00491BDB">
        <w:t>Public Safety Portfolio agencies have a number of resources in place to build the capacity of employees to assist people with disability, their families and carers, and to assist people with disability, their families and carers in engaging with the agencies. For example:</w:t>
      </w:r>
    </w:p>
    <w:p w14:paraId="6BCC1675" w14:textId="77777777" w:rsidR="00762B17" w:rsidRPr="00491BDB" w:rsidRDefault="00762B17" w:rsidP="004A4A09">
      <w:pPr>
        <w:pStyle w:val="Bullets"/>
      </w:pPr>
      <w:r w:rsidRPr="00491BDB">
        <w:t>The PSBA and QPS intranet websites link employees to information to enable access to Deaf Services Queensland, Auslan and interpreter services.</w:t>
      </w:r>
    </w:p>
    <w:p w14:paraId="0F868549" w14:textId="77777777" w:rsidR="00762B17" w:rsidRPr="00491BDB" w:rsidRDefault="00762B17" w:rsidP="004A4A09">
      <w:pPr>
        <w:pStyle w:val="Bullets"/>
      </w:pPr>
      <w:r w:rsidRPr="00491BDB">
        <w:t>Blue Card Services developed an Online Learning Portal about the blue card system and child protection system, which is accessible to a wide audience, with videos hosted on a YouTube channel. The YouTube platform supports the use of closed captioning, to ensure accessibility for hearing impaired viewers.</w:t>
      </w:r>
    </w:p>
    <w:p w14:paraId="36B401E2" w14:textId="77777777" w:rsidR="00762B17" w:rsidRPr="00491BDB" w:rsidRDefault="00762B17" w:rsidP="004A4A09">
      <w:pPr>
        <w:pStyle w:val="Bullets"/>
      </w:pPr>
      <w:r w:rsidRPr="00491BDB">
        <w:t>QFES is developing a strategic stakeholder engagement framework, with related plans and guidelines that will incorporate inclusive stakeholder engagement, including with vulnerable communities.</w:t>
      </w:r>
    </w:p>
    <w:p w14:paraId="32B91611" w14:textId="77777777" w:rsidR="00762B17" w:rsidRPr="00491BDB" w:rsidRDefault="00762B17" w:rsidP="00762B17">
      <w:r w:rsidRPr="00491BDB">
        <w:t xml:space="preserve">In addition, QFES and QPS communications centre officers and emergency dispatchers are trained in the procedures related to the emergency telephone services and procedures provided under the National Relay Service. </w:t>
      </w:r>
    </w:p>
    <w:p w14:paraId="01905149" w14:textId="77777777" w:rsidR="00762B17" w:rsidRPr="00491BDB" w:rsidRDefault="00762B17" w:rsidP="00762B17">
      <w:r w:rsidRPr="00491BDB">
        <w:t>QFES and QPS also have arrangements in place to ensure that at times of severe fire and weather events, interpreters are available at emergency announcements and broadcasts to inform hearing-impaired people about the events enabling them to make decisions about their own situation and circumstances.</w:t>
      </w:r>
    </w:p>
    <w:p w14:paraId="188B1F76" w14:textId="77777777" w:rsidR="00762B17" w:rsidRPr="00491BDB" w:rsidRDefault="00762B17" w:rsidP="002F7D39">
      <w:pPr>
        <w:pStyle w:val="Heading2"/>
        <w:rPr>
          <w:lang w:val="en-GB"/>
        </w:rPr>
      </w:pPr>
      <w:bookmarkStart w:id="2108" w:name="_Toc516655362"/>
      <w:bookmarkStart w:id="2109" w:name="_Toc516655917"/>
      <w:bookmarkStart w:id="2110" w:name="_Toc516656472"/>
      <w:bookmarkStart w:id="2111" w:name="_Toc516657027"/>
      <w:bookmarkStart w:id="2112" w:name="_Toc516657582"/>
      <w:bookmarkStart w:id="2113" w:name="_Toc528664233"/>
      <w:r w:rsidRPr="00491BDB">
        <w:rPr>
          <w:lang w:val="en-GB"/>
        </w:rPr>
        <w:t>Outcome 5 – Learning and Skills</w:t>
      </w:r>
      <w:bookmarkEnd w:id="2108"/>
      <w:bookmarkEnd w:id="2109"/>
      <w:bookmarkEnd w:id="2110"/>
      <w:bookmarkEnd w:id="2111"/>
      <w:bookmarkEnd w:id="2112"/>
      <w:bookmarkEnd w:id="2113"/>
    </w:p>
    <w:p w14:paraId="2C429F5A" w14:textId="77777777" w:rsidR="00762B17" w:rsidRPr="00491BDB" w:rsidRDefault="00762B17" w:rsidP="002F7D39">
      <w:pPr>
        <w:pStyle w:val="Heading3"/>
      </w:pPr>
      <w:bookmarkStart w:id="2114" w:name="_Toc516655363"/>
      <w:bookmarkStart w:id="2115" w:name="_Toc516655918"/>
      <w:bookmarkStart w:id="2116" w:name="_Toc516656473"/>
      <w:bookmarkStart w:id="2117" w:name="_Toc516657028"/>
      <w:bookmarkStart w:id="2118" w:name="_Toc516657583"/>
      <w:bookmarkStart w:id="2119" w:name="_Toc528664234"/>
      <w:r w:rsidRPr="00491BDB">
        <w:rPr>
          <w:lang w:val="en-GB"/>
        </w:rPr>
        <w:t>People with disability achieve their full potential through their participation in an inclusive high quality education system that is responsive to their needs. People with disability have opportunities to continue learning throughout their lives</w:t>
      </w:r>
      <w:bookmarkEnd w:id="2114"/>
      <w:bookmarkEnd w:id="2115"/>
      <w:bookmarkEnd w:id="2116"/>
      <w:bookmarkEnd w:id="2117"/>
      <w:bookmarkEnd w:id="2118"/>
      <w:bookmarkEnd w:id="2119"/>
    </w:p>
    <w:p w14:paraId="12E8087E" w14:textId="77777777" w:rsidR="00762B17" w:rsidRPr="00491BDB" w:rsidRDefault="00762B17" w:rsidP="002F7D39">
      <w:pPr>
        <w:pStyle w:val="Heading2"/>
        <w:rPr>
          <w:lang w:val="en-GB"/>
        </w:rPr>
      </w:pPr>
      <w:bookmarkStart w:id="2120" w:name="_Toc516655364"/>
      <w:bookmarkStart w:id="2121" w:name="_Toc516655919"/>
      <w:bookmarkStart w:id="2122" w:name="_Toc516656474"/>
      <w:bookmarkStart w:id="2123" w:name="_Toc516657029"/>
      <w:bookmarkStart w:id="2124" w:name="_Toc516657584"/>
      <w:bookmarkStart w:id="2125" w:name="_Toc528664235"/>
      <w:r w:rsidRPr="00491BDB">
        <w:rPr>
          <w:lang w:val="en-GB"/>
        </w:rPr>
        <w:t>Early Childhood and Community Engagement</w:t>
      </w:r>
      <w:bookmarkEnd w:id="2120"/>
      <w:bookmarkEnd w:id="2121"/>
      <w:bookmarkEnd w:id="2122"/>
      <w:bookmarkEnd w:id="2123"/>
      <w:bookmarkEnd w:id="2124"/>
      <w:bookmarkEnd w:id="2125"/>
    </w:p>
    <w:p w14:paraId="6A9A7BDC" w14:textId="77777777" w:rsidR="00762B17" w:rsidRPr="00491BDB" w:rsidRDefault="00762B17" w:rsidP="00762B17">
      <w:r w:rsidRPr="00491BDB">
        <w:t xml:space="preserve">The </w:t>
      </w:r>
      <w:r w:rsidR="0092042C" w:rsidRPr="00491BDB">
        <w:t xml:space="preserve">QLD </w:t>
      </w:r>
      <w:r w:rsidRPr="00491BDB">
        <w:t>Department of Education and Training supports early childhood education and care services to support inclusion and meet the learning and development needs of children with disability through:</w:t>
      </w:r>
    </w:p>
    <w:p w14:paraId="438EA451" w14:textId="77777777" w:rsidR="00762B17" w:rsidRPr="00491BDB" w:rsidRDefault="00762B17" w:rsidP="00465E4C">
      <w:pPr>
        <w:pStyle w:val="Bullets"/>
      </w:pPr>
      <w:r w:rsidRPr="00491BDB">
        <w:t>Providing additional funding of $14.2 million over four years to support children with complex multiple disabilities.</w:t>
      </w:r>
    </w:p>
    <w:p w14:paraId="52427D1C" w14:textId="77777777" w:rsidR="00762B17" w:rsidRPr="00491BDB" w:rsidRDefault="00762B17" w:rsidP="00465E4C">
      <w:pPr>
        <w:pStyle w:val="Bullets"/>
      </w:pPr>
      <w:r w:rsidRPr="00491BDB">
        <w:t>The Disability Inclusion Support for Queensland Kindergartens funding program, which supported over 585 children with disability in 2016 and assisted 240 kindergarten services to develop inclusive programs.</w:t>
      </w:r>
    </w:p>
    <w:p w14:paraId="5BC6722A" w14:textId="77777777" w:rsidR="00762B17" w:rsidRPr="00491BDB" w:rsidRDefault="00762B17" w:rsidP="00465E4C">
      <w:pPr>
        <w:pStyle w:val="Bullets"/>
      </w:pPr>
      <w:r w:rsidRPr="00491BDB">
        <w:t>Initiating and funding a $1.59 million innovative professional development package ‘Early Years Connect’, to support early childhood educators working with children with disability and/or significant developmental delay and complex social, emotional and behavioural needs.</w:t>
      </w:r>
    </w:p>
    <w:p w14:paraId="67168AAD" w14:textId="77777777" w:rsidR="00762B17" w:rsidRPr="00491BDB" w:rsidRDefault="00762B17" w:rsidP="00465E4C">
      <w:pPr>
        <w:pStyle w:val="Bullets"/>
      </w:pPr>
      <w:r w:rsidRPr="00491BDB">
        <w:t>Providing kindergarten services with access to specialised equipment and professional resources to help children with disability or additional needs to participate in kindergarten programs.</w:t>
      </w:r>
    </w:p>
    <w:p w14:paraId="66D2EB62" w14:textId="77777777" w:rsidR="00762B17" w:rsidRPr="00491BDB" w:rsidRDefault="00762B17" w:rsidP="00465E4C">
      <w:pPr>
        <w:pStyle w:val="Bullets"/>
      </w:pPr>
      <w:r w:rsidRPr="00491BDB">
        <w:t>Funding Noah’s Ark ($0.5 million per annum) to provide kindergarten services with access to a range of specialised equipment, resources and services to assist them to provide inclusive programs for children with disability. Under the Specialised Equipment and Resources for Kindergarten Program, eligible kindergarten services across the state have free, on-loan access to specialised equipment and professional resources.</w:t>
      </w:r>
    </w:p>
    <w:p w14:paraId="449CF4F4" w14:textId="77777777" w:rsidR="00762B17" w:rsidRPr="00491BDB" w:rsidRDefault="00762B17" w:rsidP="002F7D39">
      <w:pPr>
        <w:pStyle w:val="Heading2"/>
        <w:rPr>
          <w:lang w:val="en-GB"/>
        </w:rPr>
      </w:pPr>
      <w:bookmarkStart w:id="2126" w:name="_Toc516655365"/>
      <w:bookmarkStart w:id="2127" w:name="_Toc516655920"/>
      <w:bookmarkStart w:id="2128" w:name="_Toc516656475"/>
      <w:bookmarkStart w:id="2129" w:name="_Toc516657030"/>
      <w:bookmarkStart w:id="2130" w:name="_Toc516657585"/>
      <w:bookmarkStart w:id="2131" w:name="_Toc528664236"/>
      <w:r w:rsidRPr="00491BDB">
        <w:rPr>
          <w:lang w:val="en-GB"/>
        </w:rPr>
        <w:t>My Future My Life</w:t>
      </w:r>
      <w:bookmarkEnd w:id="2126"/>
      <w:bookmarkEnd w:id="2127"/>
      <w:bookmarkEnd w:id="2128"/>
      <w:bookmarkEnd w:id="2129"/>
      <w:bookmarkEnd w:id="2130"/>
      <w:bookmarkEnd w:id="2131"/>
    </w:p>
    <w:p w14:paraId="546E1320" w14:textId="77777777" w:rsidR="00762B17" w:rsidRPr="00491BDB" w:rsidRDefault="00762B17" w:rsidP="00762B17">
      <w:r w:rsidRPr="00491BDB">
        <w:rPr>
          <w:i/>
          <w:iCs/>
        </w:rPr>
        <w:t xml:space="preserve">My Future My Life </w:t>
      </w:r>
      <w:r w:rsidRPr="00491BDB">
        <w:t xml:space="preserve">aims to assist young people engage in early preparation for an inclusive lifestyle well before they leave school, in partnership with the </w:t>
      </w:r>
      <w:r w:rsidR="0092042C" w:rsidRPr="00491BDB">
        <w:t xml:space="preserve">QLD </w:t>
      </w:r>
      <w:r w:rsidRPr="00491BDB">
        <w:t>Department of Education and Training.</w:t>
      </w:r>
    </w:p>
    <w:p w14:paraId="1DE08E57" w14:textId="77777777" w:rsidR="00762B17" w:rsidRPr="00491BDB" w:rsidRDefault="00762B17" w:rsidP="00762B17">
      <w:r w:rsidRPr="00491BDB">
        <w:t xml:space="preserve">In 2015-16, </w:t>
      </w:r>
      <w:r w:rsidRPr="00491BDB">
        <w:rPr>
          <w:i/>
          <w:iCs/>
        </w:rPr>
        <w:t>My Future My Life</w:t>
      </w:r>
      <w:r w:rsidRPr="00491BDB">
        <w:t xml:space="preserve">: </w:t>
      </w:r>
    </w:p>
    <w:p w14:paraId="4AC15FAB" w14:textId="77777777" w:rsidR="00762B17" w:rsidRPr="00491BDB" w:rsidRDefault="00762B17" w:rsidP="007F7F30">
      <w:pPr>
        <w:pStyle w:val="Bullets"/>
      </w:pPr>
      <w:r w:rsidRPr="00491BDB">
        <w:t xml:space="preserve">Assisted more than 855 young people with disability to receive support </w:t>
      </w:r>
    </w:p>
    <w:p w14:paraId="77800892" w14:textId="77777777" w:rsidR="00762B17" w:rsidRPr="00491BDB" w:rsidRDefault="00762B17" w:rsidP="007F7F30">
      <w:pPr>
        <w:pStyle w:val="Bullets"/>
      </w:pPr>
      <w:r w:rsidRPr="00491BDB">
        <w:t xml:space="preserve">Assisted almost 231 young people with disability through individual support to assist them with their planning </w:t>
      </w:r>
    </w:p>
    <w:p w14:paraId="05D5C6FF" w14:textId="77777777" w:rsidR="00762B17" w:rsidRPr="00491BDB" w:rsidRDefault="00762B17" w:rsidP="007F7F30">
      <w:pPr>
        <w:pStyle w:val="Bullets"/>
      </w:pPr>
      <w:r w:rsidRPr="00491BDB">
        <w:t xml:space="preserve">Delivered more than 119 information and awareness sessions, presentations and workshops for students, parents and educators across Queensland. </w:t>
      </w:r>
    </w:p>
    <w:p w14:paraId="753FE526" w14:textId="77777777" w:rsidR="00762B17" w:rsidRPr="00491BDB" w:rsidRDefault="00762B17" w:rsidP="002F7D39">
      <w:pPr>
        <w:pStyle w:val="Heading2"/>
        <w:rPr>
          <w:lang w:val="en-GB"/>
        </w:rPr>
      </w:pPr>
      <w:bookmarkStart w:id="2132" w:name="_Toc516655366"/>
      <w:bookmarkStart w:id="2133" w:name="_Toc516655921"/>
      <w:bookmarkStart w:id="2134" w:name="_Toc516656476"/>
      <w:bookmarkStart w:id="2135" w:name="_Toc516657031"/>
      <w:bookmarkStart w:id="2136" w:name="_Toc516657586"/>
      <w:bookmarkStart w:id="2137" w:name="_Toc528664237"/>
      <w:r w:rsidRPr="00491BDB">
        <w:rPr>
          <w:lang w:val="en-GB"/>
        </w:rPr>
        <w:t>Inclusion Coach</w:t>
      </w:r>
      <w:bookmarkEnd w:id="2132"/>
      <w:bookmarkEnd w:id="2133"/>
      <w:bookmarkEnd w:id="2134"/>
      <w:bookmarkEnd w:id="2135"/>
      <w:bookmarkEnd w:id="2136"/>
      <w:bookmarkEnd w:id="2137"/>
    </w:p>
    <w:p w14:paraId="2F46CBB5" w14:textId="77777777" w:rsidR="00762B17" w:rsidRPr="00491BDB" w:rsidRDefault="00762B17" w:rsidP="00762B17">
      <w:r w:rsidRPr="00491BDB">
        <w:t xml:space="preserve">In 2016, the </w:t>
      </w:r>
      <w:r w:rsidR="0092042C" w:rsidRPr="00491BDB">
        <w:t xml:space="preserve">QLD </w:t>
      </w:r>
      <w:r w:rsidRPr="00491BDB">
        <w:t>Department of Education and Training established eight inclusion coach positions across the state, with one coach position located in each of the seven regions and one coach position located in Central Office. The role of the coach is to provide leadership and direction to strengthen the capacity of Queensland state schools by providing a key point of contact for support and advice to principals, school leaders and regional staff about evidence based inclusive practices focused on improving the educational outcomes of all students.</w:t>
      </w:r>
    </w:p>
    <w:p w14:paraId="4A019D9E" w14:textId="77777777" w:rsidR="00762B17" w:rsidRPr="00491BDB" w:rsidRDefault="00762B17" w:rsidP="00762B17">
      <w:r w:rsidRPr="00491BDB">
        <w:t>The</w:t>
      </w:r>
      <w:r w:rsidR="0092042C" w:rsidRPr="00491BDB">
        <w:t xml:space="preserve"> QLD </w:t>
      </w:r>
      <w:r w:rsidRPr="00491BDB">
        <w:t>Department of Education and Training Disability Policy</w:t>
      </w:r>
      <w:r w:rsidRPr="00491BDB">
        <w:rPr>
          <w:vertAlign w:val="superscript"/>
        </w:rPr>
        <w:footnoteReference w:id="61"/>
      </w:r>
      <w:r w:rsidRPr="00491BDB">
        <w:t xml:space="preserve"> website has been reviewed and updated to ensure the information is relevant, accurate and readily accessible.</w:t>
      </w:r>
    </w:p>
    <w:p w14:paraId="3B089F73" w14:textId="77777777" w:rsidR="00762B17" w:rsidRPr="00491BDB" w:rsidRDefault="00762B17" w:rsidP="002F7D39">
      <w:pPr>
        <w:pStyle w:val="Heading2"/>
        <w:rPr>
          <w:lang w:val="en-GB"/>
        </w:rPr>
      </w:pPr>
      <w:bookmarkStart w:id="2138" w:name="_Toc516655367"/>
      <w:bookmarkStart w:id="2139" w:name="_Toc516655922"/>
      <w:bookmarkStart w:id="2140" w:name="_Toc516656477"/>
      <w:bookmarkStart w:id="2141" w:name="_Toc516657032"/>
      <w:bookmarkStart w:id="2142" w:name="_Toc516657587"/>
      <w:bookmarkStart w:id="2143" w:name="_Toc528664238"/>
      <w:r w:rsidRPr="00491BDB">
        <w:rPr>
          <w:lang w:val="en-GB"/>
        </w:rPr>
        <w:t>School Transitions</w:t>
      </w:r>
      <w:bookmarkEnd w:id="2138"/>
      <w:bookmarkEnd w:id="2139"/>
      <w:bookmarkEnd w:id="2140"/>
      <w:bookmarkEnd w:id="2141"/>
      <w:bookmarkEnd w:id="2142"/>
      <w:bookmarkEnd w:id="2143"/>
    </w:p>
    <w:p w14:paraId="54D9CB94" w14:textId="77777777" w:rsidR="00762B17" w:rsidRPr="00491BDB" w:rsidRDefault="00762B17" w:rsidP="00762B17">
      <w:r w:rsidRPr="00491BDB">
        <w:t xml:space="preserve">The </w:t>
      </w:r>
      <w:r w:rsidR="0092042C" w:rsidRPr="00491BDB">
        <w:t xml:space="preserve">QLD </w:t>
      </w:r>
      <w:r w:rsidRPr="00491BDB">
        <w:t xml:space="preserve">Department of Education and Training is developing a range of initiatives to support transition junctures: </w:t>
      </w:r>
    </w:p>
    <w:p w14:paraId="4263CD93" w14:textId="77777777" w:rsidR="00762B17" w:rsidRPr="00491BDB" w:rsidRDefault="00762B17" w:rsidP="004262AB">
      <w:pPr>
        <w:pStyle w:val="Bullets"/>
      </w:pPr>
      <w:r w:rsidRPr="00491BDB">
        <w:t>The transition to Prep: on-line materials and information for parents/carers, schools and the Early Childhood Education and Care sector that target the needs of students with disability.</w:t>
      </w:r>
    </w:p>
    <w:p w14:paraId="09D24DF5" w14:textId="77777777" w:rsidR="00762B17" w:rsidRPr="00491BDB" w:rsidRDefault="00762B17" w:rsidP="004262AB">
      <w:pPr>
        <w:pStyle w:val="Bullets"/>
      </w:pPr>
      <w:r w:rsidRPr="00491BDB">
        <w:t>The transition from Primary to Junior secondary: online transition materials package to support the transition of students with disability, parents/carers, primary and secondary schools.</w:t>
      </w:r>
    </w:p>
    <w:p w14:paraId="64056367" w14:textId="77777777" w:rsidR="00762B17" w:rsidRPr="00491BDB" w:rsidRDefault="00762B17" w:rsidP="004262AB">
      <w:pPr>
        <w:pStyle w:val="Bullets"/>
      </w:pPr>
      <w:r w:rsidRPr="00491BDB">
        <w:t>The transition to post-school for students with disability: an online transition course and planning senior pathways resource for teachers and school transition officers.</w:t>
      </w:r>
    </w:p>
    <w:p w14:paraId="3DC3577C" w14:textId="77777777" w:rsidR="00762B17" w:rsidRPr="00491BDB" w:rsidRDefault="00762B17" w:rsidP="002F7D39">
      <w:pPr>
        <w:pStyle w:val="Heading2"/>
        <w:rPr>
          <w:lang w:val="en-GB"/>
        </w:rPr>
      </w:pPr>
      <w:bookmarkStart w:id="2144" w:name="_Toc516655368"/>
      <w:bookmarkStart w:id="2145" w:name="_Toc516655923"/>
      <w:bookmarkStart w:id="2146" w:name="_Toc516656478"/>
      <w:bookmarkStart w:id="2147" w:name="_Toc516657033"/>
      <w:bookmarkStart w:id="2148" w:name="_Toc516657588"/>
      <w:bookmarkStart w:id="2149" w:name="_Toc528664239"/>
      <w:r w:rsidRPr="00491BDB">
        <w:rPr>
          <w:lang w:val="en-GB"/>
        </w:rPr>
        <w:t>Training and Skills</w:t>
      </w:r>
      <w:bookmarkEnd w:id="2144"/>
      <w:bookmarkEnd w:id="2145"/>
      <w:bookmarkEnd w:id="2146"/>
      <w:bookmarkEnd w:id="2147"/>
      <w:bookmarkEnd w:id="2148"/>
      <w:bookmarkEnd w:id="2149"/>
    </w:p>
    <w:p w14:paraId="0A000D90" w14:textId="77777777" w:rsidR="00762B17" w:rsidRPr="00491BDB" w:rsidRDefault="00762B17" w:rsidP="00762B17">
      <w:r w:rsidRPr="00491BDB">
        <w:t>Other initiatives to support the transition of students with disability from school to post-school options include:</w:t>
      </w:r>
    </w:p>
    <w:p w14:paraId="3F14F4CD" w14:textId="77777777" w:rsidR="00762B17" w:rsidRPr="00491BDB" w:rsidRDefault="00762B17" w:rsidP="00986C34">
      <w:pPr>
        <w:pStyle w:val="Bullets"/>
      </w:pPr>
      <w:r w:rsidRPr="00491BDB">
        <w:t>Developing an online transition course for teachers and school transition officers.</w:t>
      </w:r>
    </w:p>
    <w:p w14:paraId="22002BC0" w14:textId="77777777" w:rsidR="00762B17" w:rsidRPr="00491BDB" w:rsidRDefault="00762B17" w:rsidP="00986C34">
      <w:pPr>
        <w:pStyle w:val="Bullets"/>
      </w:pPr>
      <w:r w:rsidRPr="00491BDB">
        <w:t>Implementing the Certificate 3 Guarantee to assist Queenslanders with disability to obtain the qualification.</w:t>
      </w:r>
    </w:p>
    <w:p w14:paraId="7B9B1EF7" w14:textId="77777777" w:rsidR="00762B17" w:rsidRPr="00491BDB" w:rsidRDefault="00762B17" w:rsidP="00986C34">
      <w:pPr>
        <w:pStyle w:val="Bullets"/>
      </w:pPr>
      <w:r w:rsidRPr="00491BDB">
        <w:t>Delivering the Skilling Queenslanders for Work initiative, which provides support for disadvantaged Queenslanders, including those with disability, to gain skills and qualifications to enter and stay in the workforce.</w:t>
      </w:r>
    </w:p>
    <w:p w14:paraId="08FFEF1B" w14:textId="77777777" w:rsidR="00762B17" w:rsidRPr="00491BDB" w:rsidRDefault="00762B17" w:rsidP="00986C34">
      <w:pPr>
        <w:pStyle w:val="Bullets"/>
      </w:pPr>
      <w:r w:rsidRPr="00491BDB">
        <w:t xml:space="preserve">Skills Disability Support services, which are available to all </w:t>
      </w:r>
      <w:r w:rsidR="0092042C" w:rsidRPr="00491BDB">
        <w:t xml:space="preserve">QLD </w:t>
      </w:r>
      <w:r w:rsidRPr="00491BDB">
        <w:t>Department of Education and Training pre-qualified suppliers to assist learners with disability to participate in Queensland subsidised Vocational Education and Training (VET) programs.</w:t>
      </w:r>
    </w:p>
    <w:p w14:paraId="5D849E92" w14:textId="77777777" w:rsidR="00762B17" w:rsidRPr="00491BDB" w:rsidRDefault="00762B17" w:rsidP="00986C34">
      <w:pPr>
        <w:pStyle w:val="Bullets"/>
      </w:pPr>
      <w:r w:rsidRPr="00491BDB">
        <w:t xml:space="preserve">Under the Annual VET Investment Plan, the </w:t>
      </w:r>
      <w:r w:rsidR="0092042C" w:rsidRPr="00491BDB">
        <w:t xml:space="preserve">QLD </w:t>
      </w:r>
      <w:r w:rsidRPr="00491BDB">
        <w:t xml:space="preserve">Department of Education and Training supports disadvantaged learners to access </w:t>
      </w:r>
      <w:r w:rsidR="0092042C" w:rsidRPr="00491BDB">
        <w:t>VET</w:t>
      </w:r>
      <w:r w:rsidRPr="00491BDB">
        <w:t xml:space="preserve"> through a range of measures, including:</w:t>
      </w:r>
    </w:p>
    <w:p w14:paraId="43C436FB" w14:textId="77777777" w:rsidR="00762B17" w:rsidRPr="00491BDB" w:rsidRDefault="00762B17" w:rsidP="00986C34">
      <w:pPr>
        <w:pStyle w:val="Bullets"/>
        <w:numPr>
          <w:ilvl w:val="1"/>
          <w:numId w:val="7"/>
        </w:numPr>
      </w:pPr>
      <w:r w:rsidRPr="00491BDB">
        <w:t>The provision of a higher-level subsidy for concessional students, including students with disability</w:t>
      </w:r>
    </w:p>
    <w:p w14:paraId="597E2342" w14:textId="77777777" w:rsidR="00762B17" w:rsidRPr="00491BDB" w:rsidRDefault="00762B17" w:rsidP="00986C34">
      <w:pPr>
        <w:pStyle w:val="Bullets"/>
        <w:numPr>
          <w:ilvl w:val="1"/>
          <w:numId w:val="7"/>
        </w:numPr>
      </w:pPr>
      <w:r w:rsidRPr="00491BDB">
        <w:t>Providing access to a subsidy for lower level skills training where a student is assessed as a disadvantaged learner requiring a supported learning pathway</w:t>
      </w:r>
    </w:p>
    <w:p w14:paraId="571B8047" w14:textId="77777777" w:rsidR="00762B17" w:rsidRPr="00491BDB" w:rsidRDefault="00762B17" w:rsidP="00986C34">
      <w:pPr>
        <w:pStyle w:val="Bullets"/>
        <w:numPr>
          <w:ilvl w:val="1"/>
          <w:numId w:val="7"/>
        </w:numPr>
      </w:pPr>
      <w:r w:rsidRPr="00491BDB">
        <w:t xml:space="preserve">Requiring all pre-qualified suppliers to embed in their processes, systems and day-to-day activities effective inclusive practice strategies that are consistent with the Queensland VET Inclusive Learning Framework. </w:t>
      </w:r>
    </w:p>
    <w:p w14:paraId="551513CF" w14:textId="77777777" w:rsidR="00762B17" w:rsidRPr="00491BDB" w:rsidRDefault="00762B17" w:rsidP="002F7D39">
      <w:pPr>
        <w:pStyle w:val="Heading2"/>
        <w:rPr>
          <w:lang w:val="en-GB"/>
        </w:rPr>
      </w:pPr>
      <w:bookmarkStart w:id="2150" w:name="_Toc516655369"/>
      <w:bookmarkStart w:id="2151" w:name="_Toc516655924"/>
      <w:bookmarkStart w:id="2152" w:name="_Toc516656479"/>
      <w:bookmarkStart w:id="2153" w:name="_Toc516657034"/>
      <w:bookmarkStart w:id="2154" w:name="_Toc516657589"/>
      <w:bookmarkStart w:id="2155" w:name="_Toc528664240"/>
      <w:r w:rsidRPr="00491BDB">
        <w:rPr>
          <w:lang w:val="en-GB"/>
        </w:rPr>
        <w:t>Specialist Educational Support Services</w:t>
      </w:r>
      <w:bookmarkEnd w:id="2150"/>
      <w:bookmarkEnd w:id="2151"/>
      <w:bookmarkEnd w:id="2152"/>
      <w:bookmarkEnd w:id="2153"/>
      <w:bookmarkEnd w:id="2154"/>
      <w:bookmarkEnd w:id="2155"/>
    </w:p>
    <w:p w14:paraId="24A5DB3F" w14:textId="77777777" w:rsidR="00762B17" w:rsidRPr="00491BDB" w:rsidRDefault="00762B17" w:rsidP="00762B17">
      <w:r w:rsidRPr="00491BDB">
        <w:t xml:space="preserve">The </w:t>
      </w:r>
      <w:r w:rsidR="0092042C" w:rsidRPr="00491BDB">
        <w:t xml:space="preserve">QLD </w:t>
      </w:r>
      <w:r w:rsidRPr="00491BDB">
        <w:t xml:space="preserve">Department of Education and Training provides funding to not-for-profit organisations to provide educational support services in state and non-state schools. In 2015, more than </w:t>
      </w:r>
      <w:r w:rsidRPr="00491BDB">
        <w:br/>
        <w:t>50 per cent of all schools in Queensland accessed these specialist services, resources and specialised equipment to improve the educational outcomes of more than 8,000 students with disability.</w:t>
      </w:r>
    </w:p>
    <w:p w14:paraId="09D8BAB6" w14:textId="77777777" w:rsidR="00762B17" w:rsidRPr="00491BDB" w:rsidRDefault="00762B17" w:rsidP="002F7D39">
      <w:pPr>
        <w:pStyle w:val="Heading2"/>
        <w:rPr>
          <w:lang w:val="en-GB"/>
        </w:rPr>
      </w:pPr>
      <w:bookmarkStart w:id="2156" w:name="_Toc516655370"/>
      <w:bookmarkStart w:id="2157" w:name="_Toc516655925"/>
      <w:bookmarkStart w:id="2158" w:name="_Toc516656480"/>
      <w:bookmarkStart w:id="2159" w:name="_Toc516657035"/>
      <w:bookmarkStart w:id="2160" w:name="_Toc516657590"/>
      <w:bookmarkStart w:id="2161" w:name="_Toc528664241"/>
      <w:r w:rsidRPr="00491BDB">
        <w:rPr>
          <w:lang w:val="en-GB"/>
        </w:rPr>
        <w:t>Outcome 6 – Health and Wellbeing</w:t>
      </w:r>
      <w:bookmarkEnd w:id="2156"/>
      <w:bookmarkEnd w:id="2157"/>
      <w:bookmarkEnd w:id="2158"/>
      <w:bookmarkEnd w:id="2159"/>
      <w:bookmarkEnd w:id="2160"/>
      <w:bookmarkEnd w:id="2161"/>
    </w:p>
    <w:p w14:paraId="5A7F7BC8" w14:textId="77777777" w:rsidR="00762B17" w:rsidRPr="00491BDB" w:rsidRDefault="00762B17" w:rsidP="002F7D39">
      <w:pPr>
        <w:pStyle w:val="Heading3"/>
      </w:pPr>
      <w:bookmarkStart w:id="2162" w:name="_Toc516655371"/>
      <w:bookmarkStart w:id="2163" w:name="_Toc516655926"/>
      <w:bookmarkStart w:id="2164" w:name="_Toc516656481"/>
      <w:bookmarkStart w:id="2165" w:name="_Toc516657036"/>
      <w:bookmarkStart w:id="2166" w:name="_Toc516657591"/>
      <w:bookmarkStart w:id="2167" w:name="_Toc528664242"/>
      <w:r w:rsidRPr="00491BDB">
        <w:rPr>
          <w:lang w:val="en-GB"/>
        </w:rPr>
        <w:t>People with disability attain highest possible health and wellbeing outcomes throughout their lives</w:t>
      </w:r>
      <w:bookmarkEnd w:id="2162"/>
      <w:bookmarkEnd w:id="2163"/>
      <w:bookmarkEnd w:id="2164"/>
      <w:bookmarkEnd w:id="2165"/>
      <w:bookmarkEnd w:id="2166"/>
      <w:bookmarkEnd w:id="2167"/>
    </w:p>
    <w:p w14:paraId="67BC932D" w14:textId="77777777" w:rsidR="00762B17" w:rsidRPr="00491BDB" w:rsidRDefault="00762B17" w:rsidP="002F7D39">
      <w:pPr>
        <w:pStyle w:val="Heading2"/>
        <w:rPr>
          <w:lang w:val="en-GB"/>
        </w:rPr>
      </w:pPr>
      <w:bookmarkStart w:id="2168" w:name="_Toc516655372"/>
      <w:bookmarkStart w:id="2169" w:name="_Toc516655927"/>
      <w:bookmarkStart w:id="2170" w:name="_Toc516656482"/>
      <w:bookmarkStart w:id="2171" w:name="_Toc516657037"/>
      <w:bookmarkStart w:id="2172" w:name="_Toc516657592"/>
      <w:bookmarkStart w:id="2173" w:name="_Toc528664243"/>
      <w:r w:rsidRPr="00491BDB">
        <w:rPr>
          <w:lang w:val="en-GB"/>
        </w:rPr>
        <w:t>Parent Connect</w:t>
      </w:r>
      <w:bookmarkEnd w:id="2168"/>
      <w:bookmarkEnd w:id="2169"/>
      <w:bookmarkEnd w:id="2170"/>
      <w:bookmarkEnd w:id="2171"/>
      <w:bookmarkEnd w:id="2172"/>
      <w:bookmarkEnd w:id="2173"/>
    </w:p>
    <w:p w14:paraId="4867184A" w14:textId="77777777" w:rsidR="00762B17" w:rsidRPr="00491BDB" w:rsidRDefault="00762B17" w:rsidP="00762B17">
      <w:r w:rsidRPr="00491BDB">
        <w:t xml:space="preserve">The Parent Connect initiative in Brisbane North has been providing support to a number of Indigenous families whose children were recently diagnosed with ASD. Since receiving their diagnosis, none of these families had attended an Autism Queensland Early Days workshop for various reasons. Parent Connect hosted an Indigenous Autism Workshop for these clients. This forum, held in conjunction with Autism Queensland, was conducted by the National Coordinator of the Early Days program, along with a well-respected Indigenous worker and elder within the community. </w:t>
      </w:r>
    </w:p>
    <w:p w14:paraId="361B9AC9" w14:textId="77777777" w:rsidR="00762B17" w:rsidRPr="00491BDB" w:rsidRDefault="00762B17" w:rsidP="00762B17">
      <w:r w:rsidRPr="00491BDB">
        <w:t>Subsequent to the overwhelming success of the initial workshop, two more sessions have been held with these families. At the conclusion of the workshops, families reported they appreciated the knowledge that the facilitators had shared regarding ASD and Indigenous community supports, such as linking in with Indigenous allied health and counselling services. They stated they now had a much better understanding about ASD and how best to manage their children’s needs</w:t>
      </w:r>
      <w:r w:rsidR="00052002" w:rsidRPr="00491BDB">
        <w:t>,</w:t>
      </w:r>
      <w:r w:rsidRPr="00491BDB">
        <w:t xml:space="preserve"> and enjoyed connecting with other parents and learning from their experiences.</w:t>
      </w:r>
      <w:r w:rsidR="00341537" w:rsidRPr="00491BDB">
        <w:t xml:space="preserve"> </w:t>
      </w:r>
      <w:r w:rsidRPr="00491BDB">
        <w:t xml:space="preserve">In addition, these families have agreed that they will meet up as a group every six months so they can remain in touch and continue to support each other. </w:t>
      </w:r>
    </w:p>
    <w:p w14:paraId="5C0DEAEF" w14:textId="77777777" w:rsidR="00762B17" w:rsidRPr="00491BDB" w:rsidRDefault="00762B17" w:rsidP="002F7D39">
      <w:pPr>
        <w:pStyle w:val="Heading2"/>
        <w:rPr>
          <w:lang w:val="en-GB"/>
        </w:rPr>
      </w:pPr>
      <w:bookmarkStart w:id="2174" w:name="_Toc516655373"/>
      <w:bookmarkStart w:id="2175" w:name="_Toc516655928"/>
      <w:bookmarkStart w:id="2176" w:name="_Toc516656483"/>
      <w:bookmarkStart w:id="2177" w:name="_Toc516657038"/>
      <w:bookmarkStart w:id="2178" w:name="_Toc516657593"/>
      <w:bookmarkStart w:id="2179" w:name="_Toc528664244"/>
      <w:r w:rsidRPr="00491BDB">
        <w:rPr>
          <w:lang w:val="en-GB"/>
        </w:rPr>
        <w:t>National Injury Insurance Scheme</w:t>
      </w:r>
      <w:bookmarkEnd w:id="2174"/>
      <w:bookmarkEnd w:id="2175"/>
      <w:bookmarkEnd w:id="2176"/>
      <w:bookmarkEnd w:id="2177"/>
      <w:bookmarkEnd w:id="2178"/>
      <w:bookmarkEnd w:id="2179"/>
    </w:p>
    <w:p w14:paraId="1CFAAB78" w14:textId="77777777" w:rsidR="00762B17" w:rsidRPr="00491BDB" w:rsidRDefault="00762B17" w:rsidP="00762B17">
      <w:r w:rsidRPr="00491BDB">
        <w:t xml:space="preserve">On 26 May 2016, the </w:t>
      </w:r>
      <w:r w:rsidRPr="00491BDB">
        <w:rPr>
          <w:i/>
          <w:iCs/>
        </w:rPr>
        <w:t xml:space="preserve">National Injury Insurance Scheme (Queensland) Bill 2016 </w:t>
      </w:r>
      <w:r w:rsidRPr="00491BDB">
        <w:t>was passed in Queensland’s Parliament. The Bill established a National Injury Insurance Scheme in Queensland from 1 July 2016, and the National Injury Insurance Agency Queensland to administer it. The Scheme ensures that people who sustain serious personal injuries in a Queensland motor vehicle accident are eligible to receive lifetime treatment, care and support, regardless of fault. The implementation of the Scheme brings Queensland in line with other jurisdictions in Australia.</w:t>
      </w:r>
    </w:p>
    <w:p w14:paraId="5790C97F" w14:textId="77777777" w:rsidR="00762B17" w:rsidRPr="00491BDB" w:rsidRDefault="00762B17" w:rsidP="002F7D39">
      <w:pPr>
        <w:pStyle w:val="Heading2"/>
        <w:rPr>
          <w:lang w:val="en-GB"/>
        </w:rPr>
      </w:pPr>
      <w:bookmarkStart w:id="2180" w:name="_Toc516655374"/>
      <w:bookmarkStart w:id="2181" w:name="_Toc516655929"/>
      <w:bookmarkStart w:id="2182" w:name="_Toc516656484"/>
      <w:bookmarkStart w:id="2183" w:name="_Toc516657039"/>
      <w:bookmarkStart w:id="2184" w:name="_Toc516657594"/>
      <w:bookmarkStart w:id="2185" w:name="_Toc528664245"/>
      <w:r w:rsidRPr="00491BDB">
        <w:rPr>
          <w:lang w:val="en-GB"/>
        </w:rPr>
        <w:t>Motor Accident Insurance Commission</w:t>
      </w:r>
      <w:bookmarkEnd w:id="2180"/>
      <w:bookmarkEnd w:id="2181"/>
      <w:bookmarkEnd w:id="2182"/>
      <w:bookmarkEnd w:id="2183"/>
      <w:bookmarkEnd w:id="2184"/>
      <w:bookmarkEnd w:id="2185"/>
    </w:p>
    <w:p w14:paraId="688F0219" w14:textId="77777777" w:rsidR="00762B17" w:rsidRPr="00491BDB" w:rsidRDefault="00762B17" w:rsidP="00762B17">
      <w:r w:rsidRPr="00491BDB">
        <w:t xml:space="preserve">The </w:t>
      </w:r>
      <w:r w:rsidR="0051646F" w:rsidRPr="00491BDB">
        <w:t xml:space="preserve">QLD </w:t>
      </w:r>
      <w:r w:rsidRPr="00491BDB">
        <w:t>Motor Accident Insurance Commission continues to invest in activities that prevent road traffic injuries, and improve health and vocational outcomes of people injured on the road. Current funding initiatives include:</w:t>
      </w:r>
    </w:p>
    <w:p w14:paraId="515067AD" w14:textId="77777777" w:rsidR="00762B17" w:rsidRPr="00491BDB" w:rsidRDefault="00762B17" w:rsidP="0085386E">
      <w:pPr>
        <w:pStyle w:val="Bullets"/>
      </w:pPr>
      <w:r w:rsidRPr="00491BDB">
        <w:t>An ongoing partnership with the Spinal Education Awareness Team, who provide education to school children about the importance of not taking risks on the road.</w:t>
      </w:r>
    </w:p>
    <w:p w14:paraId="14A63596" w14:textId="77777777" w:rsidR="00762B17" w:rsidRPr="00491BDB" w:rsidRDefault="00762B17" w:rsidP="0085386E">
      <w:pPr>
        <w:pStyle w:val="Bullets"/>
      </w:pPr>
      <w:r w:rsidRPr="00491BDB">
        <w:t>Establishing a new partnership with the Queensland Brain Institute to fund a Senior Research Fellowship, which will focus on developing new methods for assessing damage and change over time in traumatic brain injuries.</w:t>
      </w:r>
    </w:p>
    <w:p w14:paraId="476277E2" w14:textId="77777777" w:rsidR="00762B17" w:rsidRPr="00491BDB" w:rsidRDefault="00762B17" w:rsidP="002F7D39">
      <w:pPr>
        <w:pStyle w:val="Heading2"/>
        <w:rPr>
          <w:lang w:val="en-GB"/>
        </w:rPr>
      </w:pPr>
      <w:bookmarkStart w:id="2186" w:name="_Toc516655375"/>
      <w:bookmarkStart w:id="2187" w:name="_Toc516655930"/>
      <w:bookmarkStart w:id="2188" w:name="_Toc516656485"/>
      <w:bookmarkStart w:id="2189" w:name="_Toc516657040"/>
      <w:bookmarkStart w:id="2190" w:name="_Toc516657595"/>
      <w:bookmarkStart w:id="2191" w:name="_Toc528664246"/>
      <w:r w:rsidRPr="00491BDB">
        <w:rPr>
          <w:lang w:val="en-GB"/>
        </w:rPr>
        <w:t>Improving Access to Health Services</w:t>
      </w:r>
      <w:bookmarkEnd w:id="2186"/>
      <w:bookmarkEnd w:id="2187"/>
      <w:bookmarkEnd w:id="2188"/>
      <w:bookmarkEnd w:id="2189"/>
      <w:bookmarkEnd w:id="2190"/>
      <w:bookmarkEnd w:id="2191"/>
    </w:p>
    <w:p w14:paraId="279E0261" w14:textId="77777777" w:rsidR="00762B17" w:rsidRPr="00491BDB" w:rsidRDefault="00762B17" w:rsidP="00762B17">
      <w:r w:rsidRPr="00491BDB">
        <w:t>A range of initiatives are in place to improve access to health services. For example:</w:t>
      </w:r>
    </w:p>
    <w:p w14:paraId="73CDFE94" w14:textId="77777777" w:rsidR="00762B17" w:rsidRPr="00491BDB" w:rsidRDefault="00762B17" w:rsidP="00A17810">
      <w:pPr>
        <w:pStyle w:val="Bullets"/>
      </w:pPr>
      <w:r w:rsidRPr="00491BDB">
        <w:t>Metro South Hospital and Health Service has established a committee to identify and eliminate systemic barriers that impact access to healthcare for people with disability. Improvements include accessibility to facilities, adjustable examination tables, bariatric lifts, weighing scales, scanning equipment, and installation of assistive equipment in oral health facilities.</w:t>
      </w:r>
    </w:p>
    <w:p w14:paraId="40AC6E93" w14:textId="77777777" w:rsidR="00762B17" w:rsidRPr="00491BDB" w:rsidRDefault="00762B17" w:rsidP="00A17810">
      <w:pPr>
        <w:pStyle w:val="Bullets"/>
      </w:pPr>
      <w:r w:rsidRPr="00491BDB">
        <w:t>The Princess Alexandra Hospital Emergency Department project was undertaken to identify issues experienced by people with intellectual disability during their visit to the emergency department, including how access to appropriate and integrated care can be improved. This has led to solutions being implemented through a staged approach.</w:t>
      </w:r>
    </w:p>
    <w:p w14:paraId="321ACC27" w14:textId="77777777" w:rsidR="00762B17" w:rsidRPr="00491BDB" w:rsidRDefault="00762B17" w:rsidP="00A17810">
      <w:pPr>
        <w:pStyle w:val="Bullets"/>
      </w:pPr>
      <w:r w:rsidRPr="00491BDB">
        <w:t>Staff across Queensland Hospital and Health Services continue to be trained in the use of language cards, the access and use of Auslan interpreter services, Makaton and Key Word signing, and the increased use of iPads, which assist as an additional portable and accessible communication aid.</w:t>
      </w:r>
    </w:p>
    <w:p w14:paraId="4916CA56" w14:textId="77777777" w:rsidR="00762B17" w:rsidRPr="00491BDB" w:rsidRDefault="00762B17" w:rsidP="002F7D39">
      <w:pPr>
        <w:pStyle w:val="Heading2"/>
        <w:rPr>
          <w:lang w:val="en-GB"/>
        </w:rPr>
      </w:pPr>
      <w:bookmarkStart w:id="2192" w:name="_Toc516655376"/>
      <w:bookmarkStart w:id="2193" w:name="_Toc516655931"/>
      <w:bookmarkStart w:id="2194" w:name="_Toc516656486"/>
      <w:bookmarkStart w:id="2195" w:name="_Toc516657041"/>
      <w:bookmarkStart w:id="2196" w:name="_Toc516657596"/>
      <w:bookmarkStart w:id="2197" w:name="_Toc528664247"/>
      <w:r w:rsidRPr="00491BDB">
        <w:rPr>
          <w:lang w:val="en-GB"/>
        </w:rPr>
        <w:t>STEPS Program</w:t>
      </w:r>
      <w:bookmarkEnd w:id="2192"/>
      <w:bookmarkEnd w:id="2193"/>
      <w:bookmarkEnd w:id="2194"/>
      <w:bookmarkEnd w:id="2195"/>
      <w:bookmarkEnd w:id="2196"/>
      <w:bookmarkEnd w:id="2197"/>
    </w:p>
    <w:p w14:paraId="0A5D1ABD" w14:textId="77777777" w:rsidR="00762B17" w:rsidRPr="00491BDB" w:rsidRDefault="00762B17" w:rsidP="00762B17">
      <w:r w:rsidRPr="00491BDB">
        <w:t>Queensland Health develops resources to support people with disability, families and carers to participate in planning and exercise control over their disability. The Metro South Hospital and Health Service hosted the Step up To Enable People and Communities (STEPS) Program, a Queensland-wide information and skills training program. There are 34 STEPS skills program sites across Queensland.</w:t>
      </w:r>
    </w:p>
    <w:p w14:paraId="30D781CE" w14:textId="77777777" w:rsidR="009146BF" w:rsidRPr="00491BDB" w:rsidRDefault="00762B17" w:rsidP="002F7D39">
      <w:pPr>
        <w:pStyle w:val="Heading2"/>
        <w:rPr>
          <w:sz w:val="36"/>
          <w:szCs w:val="36"/>
          <w:lang w:val="en-GB"/>
        </w:rPr>
      </w:pPr>
      <w:bookmarkStart w:id="2198" w:name="_Toc528664248"/>
      <w:bookmarkStart w:id="2199" w:name="_Toc516655377"/>
      <w:bookmarkStart w:id="2200" w:name="_Toc516655932"/>
      <w:bookmarkStart w:id="2201" w:name="_Toc516656487"/>
      <w:bookmarkStart w:id="2202" w:name="_Toc516657042"/>
      <w:bookmarkStart w:id="2203" w:name="_Toc516657597"/>
      <w:r w:rsidRPr="00491BDB">
        <w:rPr>
          <w:sz w:val="36"/>
          <w:szCs w:val="36"/>
          <w:lang w:val="en-GB"/>
        </w:rPr>
        <w:t>Progress by Queensland Local Governments</w:t>
      </w:r>
      <w:bookmarkEnd w:id="2198"/>
      <w:r w:rsidRPr="00491BDB">
        <w:rPr>
          <w:sz w:val="36"/>
          <w:szCs w:val="36"/>
          <w:lang w:val="en-GB"/>
        </w:rPr>
        <w:t xml:space="preserve"> </w:t>
      </w:r>
    </w:p>
    <w:p w14:paraId="569B77B4" w14:textId="77777777" w:rsidR="00762B17" w:rsidRPr="00491BDB" w:rsidRDefault="00762B17" w:rsidP="002F7D39">
      <w:pPr>
        <w:pStyle w:val="Heading2"/>
        <w:rPr>
          <w:lang w:val="en-GB"/>
        </w:rPr>
      </w:pPr>
      <w:bookmarkStart w:id="2204" w:name="_Toc528664249"/>
      <w:r w:rsidRPr="00491BDB">
        <w:rPr>
          <w:lang w:val="en-GB"/>
        </w:rPr>
        <w:t>Access and Inclusion Disability Action Plan, Ipswich City Council</w:t>
      </w:r>
      <w:bookmarkEnd w:id="2199"/>
      <w:bookmarkEnd w:id="2200"/>
      <w:bookmarkEnd w:id="2201"/>
      <w:bookmarkEnd w:id="2202"/>
      <w:bookmarkEnd w:id="2203"/>
      <w:bookmarkEnd w:id="2204"/>
    </w:p>
    <w:p w14:paraId="254C1340" w14:textId="77777777" w:rsidR="00762B17" w:rsidRPr="00491BDB" w:rsidRDefault="00762B17" w:rsidP="00762B17">
      <w:r w:rsidRPr="00491BDB">
        <w:t xml:space="preserve">The Ipswich City Council </w:t>
      </w:r>
      <w:r w:rsidRPr="00491BDB">
        <w:rPr>
          <w:i/>
          <w:iCs/>
        </w:rPr>
        <w:t xml:space="preserve">2015-2018 Access and Inclusion Disability Action Plan </w:t>
      </w:r>
      <w:r w:rsidRPr="00491BDB">
        <w:t>promotes social inclusion and facilitates access for people with disability to mainstream services, employment and community participation. The Action Plan addresses key areas, including equitable access, communication, consultation and employment. Examples include:</w:t>
      </w:r>
    </w:p>
    <w:p w14:paraId="728B5670" w14:textId="77777777" w:rsidR="00762B17" w:rsidRPr="00491BDB" w:rsidRDefault="00762B17" w:rsidP="00153AED">
      <w:pPr>
        <w:pStyle w:val="Bullets"/>
      </w:pPr>
      <w:r w:rsidRPr="00491BDB">
        <w:t>Strengthening social inclusion</w:t>
      </w:r>
    </w:p>
    <w:p w14:paraId="667FFEDF" w14:textId="77777777" w:rsidR="00762B17" w:rsidRPr="00491BDB" w:rsidRDefault="00762B17" w:rsidP="00153AED">
      <w:pPr>
        <w:pStyle w:val="Bullets"/>
      </w:pPr>
      <w:r w:rsidRPr="00491BDB">
        <w:t>Building the capacity of all community members to participate in all areas of community life</w:t>
      </w:r>
    </w:p>
    <w:p w14:paraId="57619856" w14:textId="77777777" w:rsidR="00762B17" w:rsidRPr="00491BDB" w:rsidRDefault="00762B17" w:rsidP="00153AED">
      <w:pPr>
        <w:pStyle w:val="Bullets"/>
      </w:pPr>
      <w:r w:rsidRPr="00491BDB">
        <w:t xml:space="preserve">Equitable access </w:t>
      </w:r>
      <w:r w:rsidR="0051646F" w:rsidRPr="00491BDB">
        <w:t xml:space="preserve">for </w:t>
      </w:r>
      <w:r w:rsidRPr="00491BDB">
        <w:t xml:space="preserve"> target groups with existing barriers and disadvantage</w:t>
      </w:r>
    </w:p>
    <w:p w14:paraId="561E0796" w14:textId="77777777" w:rsidR="00762B17" w:rsidRPr="00491BDB" w:rsidRDefault="00762B17" w:rsidP="00153AED">
      <w:pPr>
        <w:pStyle w:val="Bullets"/>
      </w:pPr>
      <w:r w:rsidRPr="00491BDB">
        <w:t>Strategies for equitable participation in sports, lifelong learning, community capacity and leadership</w:t>
      </w:r>
    </w:p>
    <w:p w14:paraId="5915F85B" w14:textId="77777777" w:rsidR="00762B17" w:rsidRPr="00491BDB" w:rsidRDefault="00762B17" w:rsidP="00153AED">
      <w:pPr>
        <w:pStyle w:val="Bullets"/>
      </w:pPr>
      <w:r w:rsidRPr="00491BDB">
        <w:t>Inclusion of all community members in decision making that affects their lives</w:t>
      </w:r>
    </w:p>
    <w:p w14:paraId="3AE5A65B" w14:textId="77777777" w:rsidR="00762B17" w:rsidRPr="00491BDB" w:rsidRDefault="00762B17" w:rsidP="00153AED">
      <w:pPr>
        <w:pStyle w:val="Bullets"/>
      </w:pPr>
      <w:r w:rsidRPr="00491BDB">
        <w:t>Consultative frameworks that include Indigeneity, multicultural background, as well as people with disability and their carers</w:t>
      </w:r>
    </w:p>
    <w:p w14:paraId="172BCF19" w14:textId="77777777" w:rsidR="00762B17" w:rsidRPr="00491BDB" w:rsidRDefault="00762B17" w:rsidP="00153AED">
      <w:pPr>
        <w:pStyle w:val="Bullets"/>
      </w:pPr>
      <w:r w:rsidRPr="00491BDB">
        <w:rPr>
          <w:i/>
          <w:iCs/>
        </w:rPr>
        <w:t>Fresh Futures Market</w:t>
      </w:r>
      <w:r w:rsidRPr="00491BDB">
        <w:t xml:space="preserve"> supports young people with disability, their families, carers and teachers as they transition from school to vocational training and employment</w:t>
      </w:r>
    </w:p>
    <w:p w14:paraId="06B4A3FD" w14:textId="77777777" w:rsidR="00762B17" w:rsidRPr="00491BDB" w:rsidRDefault="00762B17" w:rsidP="00153AED">
      <w:pPr>
        <w:pStyle w:val="Bullets"/>
      </w:pPr>
      <w:r w:rsidRPr="00491BDB">
        <w:rPr>
          <w:i/>
          <w:iCs/>
        </w:rPr>
        <w:t xml:space="preserve">Ipswich Disability Interagency Network </w:t>
      </w:r>
      <w:r w:rsidRPr="00491BDB">
        <w:t>brings together government and non</w:t>
      </w:r>
      <w:r w:rsidR="0085662C" w:rsidRPr="00491BDB">
        <w:noBreakHyphen/>
      </w:r>
      <w:r w:rsidRPr="00491BDB">
        <w:t>government stakeholders to share information and form networks between disability service providers and their carers</w:t>
      </w:r>
    </w:p>
    <w:p w14:paraId="5B03D356" w14:textId="77777777" w:rsidR="00762B17" w:rsidRPr="00491BDB" w:rsidRDefault="00762B17" w:rsidP="00153AED">
      <w:pPr>
        <w:pStyle w:val="Bullets"/>
      </w:pPr>
      <w:r w:rsidRPr="00491BDB">
        <w:t xml:space="preserve">Ipswich City Council manages the </w:t>
      </w:r>
      <w:r w:rsidRPr="00491BDB">
        <w:rPr>
          <w:i/>
          <w:iCs/>
        </w:rPr>
        <w:t xml:space="preserve">City Heart Cabs Program, </w:t>
      </w:r>
      <w:r w:rsidRPr="00491BDB">
        <w:t>which is a subsidised transport program for eligible aged residents and residents with disability and their carers</w:t>
      </w:r>
    </w:p>
    <w:p w14:paraId="3CCF6D73" w14:textId="77777777" w:rsidR="00762B17" w:rsidRPr="00491BDB" w:rsidRDefault="00762B17" w:rsidP="00153AED">
      <w:pPr>
        <w:pStyle w:val="Bullets"/>
      </w:pPr>
      <w:r w:rsidRPr="00491BDB">
        <w:t xml:space="preserve">The </w:t>
      </w:r>
      <w:r w:rsidRPr="00491BDB">
        <w:rPr>
          <w:i/>
          <w:iCs/>
        </w:rPr>
        <w:t xml:space="preserve">Home Assist Program </w:t>
      </w:r>
      <w:r w:rsidRPr="00491BDB">
        <w:t>continues to provide services to clients with disability, delivering home maintenance and modification services, and works with other local agencies to identify and better meet the needs of people with disability</w:t>
      </w:r>
    </w:p>
    <w:p w14:paraId="7CA69B22" w14:textId="77777777" w:rsidR="00762B17" w:rsidRPr="00491BDB" w:rsidRDefault="00762B17" w:rsidP="00153AED">
      <w:pPr>
        <w:pStyle w:val="Bullets"/>
      </w:pPr>
      <w:r w:rsidRPr="00491BDB">
        <w:t xml:space="preserve">Ipswich City Council supported numerous other projects locally, such as </w:t>
      </w:r>
      <w:r w:rsidRPr="00491BDB">
        <w:rPr>
          <w:i/>
          <w:iCs/>
        </w:rPr>
        <w:t xml:space="preserve">Carers Building Resilience Workshops, Blair Disability Links, Mental Health Week activities </w:t>
      </w:r>
      <w:r w:rsidRPr="00491BDB">
        <w:t xml:space="preserve">and </w:t>
      </w:r>
      <w:r w:rsidRPr="00491BDB">
        <w:rPr>
          <w:i/>
          <w:iCs/>
        </w:rPr>
        <w:t>Streetlinks</w:t>
      </w:r>
    </w:p>
    <w:p w14:paraId="1E9A56B3" w14:textId="77777777" w:rsidR="00762B17" w:rsidRPr="00491BDB" w:rsidRDefault="00762B17" w:rsidP="00153AED">
      <w:pPr>
        <w:pStyle w:val="Bullets"/>
      </w:pPr>
      <w:r w:rsidRPr="00491BDB">
        <w:t>As part of the annual International Day of People with Disability, Ipswich City Council has provided a free Sensory Cinema Day for the last three years for local residents who have family members with disability.</w:t>
      </w:r>
    </w:p>
    <w:p w14:paraId="21FCC182" w14:textId="77777777" w:rsidR="00762B17" w:rsidRPr="00491BDB" w:rsidRDefault="00762B17" w:rsidP="00762B17">
      <w:r w:rsidRPr="00491BDB">
        <w:t xml:space="preserve">According to Ipswich Council’s </w:t>
      </w:r>
      <w:r w:rsidRPr="00491BDB">
        <w:rPr>
          <w:i/>
          <w:iCs/>
        </w:rPr>
        <w:t xml:space="preserve">Advance Ipswich 2015 </w:t>
      </w:r>
      <w:r w:rsidRPr="00491BDB">
        <w:t xml:space="preserve">and </w:t>
      </w:r>
      <w:r w:rsidRPr="00491BDB">
        <w:rPr>
          <w:i/>
          <w:iCs/>
        </w:rPr>
        <w:t>Corporate Plan 2012–2017</w:t>
      </w:r>
      <w:r w:rsidRPr="00491BDB">
        <w:t xml:space="preserve">, the Council is working on: </w:t>
      </w:r>
    </w:p>
    <w:p w14:paraId="78985FB4" w14:textId="77777777" w:rsidR="00762B17" w:rsidRPr="00491BDB" w:rsidRDefault="00762B17" w:rsidP="00153AED">
      <w:pPr>
        <w:pStyle w:val="Bullets"/>
      </w:pPr>
      <w:r w:rsidRPr="00491BDB">
        <w:t>Developing and delivering services, programs, activities and consultative frameworks that include people with disability and their carers</w:t>
      </w:r>
    </w:p>
    <w:p w14:paraId="089C8789" w14:textId="77777777" w:rsidR="00762B17" w:rsidRPr="00491BDB" w:rsidRDefault="00762B17" w:rsidP="00153AED">
      <w:pPr>
        <w:pStyle w:val="Bullets"/>
      </w:pPr>
      <w:r w:rsidRPr="00491BDB">
        <w:t>Implementing and supporting programs to enable the ongoing development of service provision relevant to cultural and disability needs</w:t>
      </w:r>
    </w:p>
    <w:p w14:paraId="78085215" w14:textId="77777777" w:rsidR="00762B17" w:rsidRPr="00491BDB" w:rsidRDefault="00762B17" w:rsidP="00153AED">
      <w:pPr>
        <w:pStyle w:val="Bullets"/>
      </w:pPr>
      <w:r w:rsidRPr="00491BDB">
        <w:t>Identifying services and facilities to support people with disability to live independently in their own homes</w:t>
      </w:r>
    </w:p>
    <w:p w14:paraId="7241DC1F" w14:textId="77777777" w:rsidR="00762B17" w:rsidRPr="00491BDB" w:rsidRDefault="00762B17" w:rsidP="00153AED">
      <w:pPr>
        <w:pStyle w:val="Bullets"/>
      </w:pPr>
      <w:r w:rsidRPr="00491BDB">
        <w:t>Providing equitable access and avenues for all residents of Ipswich to participate and contribute to decisions made in their community.</w:t>
      </w:r>
    </w:p>
    <w:p w14:paraId="63A69210" w14:textId="77777777" w:rsidR="00762B17" w:rsidRPr="00491BDB" w:rsidRDefault="00762B17" w:rsidP="002F7D39">
      <w:pPr>
        <w:pStyle w:val="Heading2"/>
        <w:rPr>
          <w:lang w:val="en-GB"/>
        </w:rPr>
      </w:pPr>
      <w:bookmarkStart w:id="2205" w:name="_Toc516655378"/>
      <w:bookmarkStart w:id="2206" w:name="_Toc516655933"/>
      <w:bookmarkStart w:id="2207" w:name="_Toc516656488"/>
      <w:bookmarkStart w:id="2208" w:name="_Toc516657043"/>
      <w:bookmarkStart w:id="2209" w:name="_Toc516657598"/>
      <w:bookmarkStart w:id="2210" w:name="_Toc528664250"/>
      <w:r w:rsidRPr="00491BDB">
        <w:rPr>
          <w:lang w:val="en-GB"/>
        </w:rPr>
        <w:t>Disability Access and Inclusion Policy, Tablelands Regional Council</w:t>
      </w:r>
      <w:bookmarkEnd w:id="2205"/>
      <w:bookmarkEnd w:id="2206"/>
      <w:bookmarkEnd w:id="2207"/>
      <w:bookmarkEnd w:id="2208"/>
      <w:bookmarkEnd w:id="2209"/>
      <w:bookmarkEnd w:id="2210"/>
    </w:p>
    <w:p w14:paraId="083E52F2" w14:textId="77777777" w:rsidR="00762B17" w:rsidRPr="00491BDB" w:rsidRDefault="00762B17" w:rsidP="00762B17">
      <w:r w:rsidRPr="00491BDB">
        <w:t>Tablelands Regional Council Disability Access and Inclusion Policy is a framework for all residents and visitors to the region to ensure equitable access to facilities, services, programs and activities.</w:t>
      </w:r>
    </w:p>
    <w:p w14:paraId="5A00CD4D" w14:textId="77777777" w:rsidR="00762B17" w:rsidRPr="00491BDB" w:rsidRDefault="00762B17" w:rsidP="00762B17">
      <w:r w:rsidRPr="00491BDB">
        <w:t>The policy promotes the social, economic and cultural inclusion of people with disability. It also supports the reduction of physical, social, organisational and structural barriers that prevent inclusion of people with disability.</w:t>
      </w:r>
    </w:p>
    <w:p w14:paraId="6BD0F66F" w14:textId="77777777" w:rsidR="00762B17" w:rsidRPr="00491BDB" w:rsidRDefault="00762B17" w:rsidP="00762B17">
      <w:r w:rsidRPr="00491BDB">
        <w:t xml:space="preserve">The Tablelands Regional Council has a Disability Access and Inclusion Advisory Committee, which was established to provide advice to the Council on the needs of people with disability in the local community. </w:t>
      </w:r>
    </w:p>
    <w:p w14:paraId="4A8AFD01" w14:textId="77777777" w:rsidR="00762B17" w:rsidRPr="00491BDB" w:rsidRDefault="00762B17" w:rsidP="00762B17">
      <w:r w:rsidRPr="00491BDB">
        <w:t xml:space="preserve">In October 2016, the Council called for community representatives to submit Expressions of Interest to join the Committee. An initial task of the Committee will be to work collaboratively with the Council on a draft Action Plan on Disability Access and Inclusion. </w:t>
      </w:r>
    </w:p>
    <w:p w14:paraId="5118F2CB" w14:textId="77777777" w:rsidR="00762B17" w:rsidRPr="00491BDB" w:rsidRDefault="00762B17" w:rsidP="00762B17">
      <w:r w:rsidRPr="00491BDB">
        <w:t>The Tablelands Regional Council also provides subsidised assistance for minor home repair and maintenance through the Home Assist Secure service.</w:t>
      </w:r>
    </w:p>
    <w:p w14:paraId="45273102" w14:textId="77777777" w:rsidR="00762B17" w:rsidRPr="00491BDB" w:rsidRDefault="00762B17" w:rsidP="00762B17">
      <w:r w:rsidRPr="00491BDB">
        <w:t>The Disability Access and Inclusion Policy is available at the Tablelands Regional Council</w:t>
      </w:r>
      <w:r w:rsidRPr="00491BDB">
        <w:rPr>
          <w:vertAlign w:val="superscript"/>
        </w:rPr>
        <w:footnoteReference w:id="62"/>
      </w:r>
      <w:r w:rsidRPr="00491BDB">
        <w:t xml:space="preserve"> website. </w:t>
      </w:r>
    </w:p>
    <w:p w14:paraId="0B8FFCB6" w14:textId="77777777" w:rsidR="00762B17" w:rsidRPr="00491BDB" w:rsidRDefault="00762B17" w:rsidP="002F7D39">
      <w:pPr>
        <w:pStyle w:val="Heading2"/>
        <w:rPr>
          <w:lang w:val="en-GB"/>
        </w:rPr>
      </w:pPr>
      <w:bookmarkStart w:id="2211" w:name="_Toc516655379"/>
      <w:bookmarkStart w:id="2212" w:name="_Toc516655934"/>
      <w:bookmarkStart w:id="2213" w:name="_Toc516656489"/>
      <w:bookmarkStart w:id="2214" w:name="_Toc516657044"/>
      <w:bookmarkStart w:id="2215" w:name="_Toc516657599"/>
      <w:bookmarkStart w:id="2216" w:name="_Toc528664251"/>
      <w:r w:rsidRPr="00491BDB">
        <w:rPr>
          <w:lang w:val="en-GB"/>
        </w:rPr>
        <w:t>Accessible and Inclusive City Action Plan, City of Gold Coast</w:t>
      </w:r>
      <w:bookmarkEnd w:id="2211"/>
      <w:bookmarkEnd w:id="2212"/>
      <w:bookmarkEnd w:id="2213"/>
      <w:bookmarkEnd w:id="2214"/>
      <w:bookmarkEnd w:id="2215"/>
      <w:bookmarkEnd w:id="2216"/>
    </w:p>
    <w:p w14:paraId="2DDE8392" w14:textId="77777777" w:rsidR="00762B17" w:rsidRPr="00491BDB" w:rsidRDefault="00762B17" w:rsidP="00762B17">
      <w:r w:rsidRPr="00491BDB">
        <w:t xml:space="preserve">The City of Gold Coast </w:t>
      </w:r>
      <w:r w:rsidRPr="00491BDB">
        <w:rPr>
          <w:i/>
          <w:iCs/>
        </w:rPr>
        <w:t xml:space="preserve">Accessible and Inclusive City Action Plan 2014-2019 </w:t>
      </w:r>
      <w:r w:rsidRPr="00491BDB">
        <w:t xml:space="preserve">(AICAP) contains more than 170 actions to improve access and inclusion. The purpose of the City of Gold Coast’s AICAP is to remove barriers and improve access to City operations. The plan seeks to enhance the lifestyle and wellbeing of all residents and visitors, regardless of age or ability. </w:t>
      </w:r>
    </w:p>
    <w:p w14:paraId="4C6A4D62" w14:textId="77777777" w:rsidR="00762B17" w:rsidRPr="00491BDB" w:rsidRDefault="00762B17" w:rsidP="00762B17">
      <w:r w:rsidRPr="00491BDB">
        <w:t xml:space="preserve">The plan represents an integrated and coordinated approach to access and inclusion and is well informed by feedback from community engagement. </w:t>
      </w:r>
    </w:p>
    <w:p w14:paraId="25277E2C" w14:textId="77777777" w:rsidR="00762B17" w:rsidRPr="00491BDB" w:rsidRDefault="00762B17" w:rsidP="00762B17">
      <w:r w:rsidRPr="00491BDB">
        <w:t>Specifically, the plan includes seven action areas, which will deliver more than 170 actions over the next five years, resulting in improvements in access and inclusion to Council’s information, services and operations.</w:t>
      </w:r>
    </w:p>
    <w:p w14:paraId="77202217" w14:textId="77777777" w:rsidR="00762B17" w:rsidRPr="00491BDB" w:rsidRDefault="00762B17" w:rsidP="00762B17">
      <w:r w:rsidRPr="00491BDB">
        <w:t>Examples of City of Gold Coast actions include:</w:t>
      </w:r>
    </w:p>
    <w:p w14:paraId="26C8D0D5" w14:textId="77777777" w:rsidR="00762B17" w:rsidRPr="00491BDB" w:rsidRDefault="00762B17" w:rsidP="00743F84">
      <w:pPr>
        <w:pStyle w:val="Bullets"/>
      </w:pPr>
      <w:r w:rsidRPr="00491BDB">
        <w:t>Online community directory with contacts for everything from legal advice and advocacy, to the hire of assistive products and equipment. Further information is available at the Gold Coast Community Directory</w:t>
      </w:r>
      <w:r w:rsidRPr="00491BDB">
        <w:rPr>
          <w:vertAlign w:val="superscript"/>
        </w:rPr>
        <w:footnoteReference w:id="63"/>
      </w:r>
      <w:r w:rsidRPr="00491BDB">
        <w:t xml:space="preserve"> website. </w:t>
      </w:r>
    </w:p>
    <w:p w14:paraId="01003441" w14:textId="77777777" w:rsidR="00762B17" w:rsidRPr="00491BDB" w:rsidRDefault="00762B17" w:rsidP="00743F84">
      <w:pPr>
        <w:pStyle w:val="Bullets"/>
      </w:pPr>
      <w:r w:rsidRPr="00491BDB">
        <w:t>The City provides and supports a range of initiatives to increase access to its beaches. This includes accessible viewing platforms, beach matting and beach wheelchairs. Further information is available at the City of Gold Coast Accessible Beaches</w:t>
      </w:r>
      <w:r w:rsidRPr="00491BDB">
        <w:rPr>
          <w:vertAlign w:val="superscript"/>
        </w:rPr>
        <w:footnoteReference w:id="64"/>
      </w:r>
      <w:r w:rsidRPr="00491BDB">
        <w:t xml:space="preserve"> website. </w:t>
      </w:r>
    </w:p>
    <w:p w14:paraId="7FE14FEA" w14:textId="77777777" w:rsidR="00762B17" w:rsidRPr="00491BDB" w:rsidRDefault="00762B17" w:rsidP="00743F84">
      <w:pPr>
        <w:pStyle w:val="Bullets"/>
      </w:pPr>
      <w:r w:rsidRPr="00491BDB">
        <w:t xml:space="preserve">The City provides accessible infrastructure, including an All Abilities Playground, accessible barbeques and amenities (including Changing Places </w:t>
      </w:r>
      <w:r w:rsidR="0051646F" w:rsidRPr="00491BDB">
        <w:t>f</w:t>
      </w:r>
      <w:r w:rsidRPr="00491BDB">
        <w:t xml:space="preserve">acilities). Further information is available at the City of Gold Coast </w:t>
      </w:r>
      <w:r w:rsidRPr="00491BDB">
        <w:rPr>
          <w:vertAlign w:val="superscript"/>
        </w:rPr>
        <w:footnoteReference w:id="65"/>
      </w:r>
      <w:r w:rsidR="0051646F" w:rsidRPr="00491BDB">
        <w:t xml:space="preserve"> </w:t>
      </w:r>
      <w:r w:rsidRPr="00491BDB">
        <w:t>website.</w:t>
      </w:r>
    </w:p>
    <w:p w14:paraId="01C3CDF5" w14:textId="77777777" w:rsidR="00762B17" w:rsidRPr="00491BDB" w:rsidRDefault="00762B17" w:rsidP="00465E4C">
      <w:r w:rsidRPr="00491BDB">
        <w:t>Further information on a range of accessible programs and activities are available at the City of Gold Coast</w:t>
      </w:r>
      <w:r w:rsidRPr="00491BDB">
        <w:rPr>
          <w:vertAlign w:val="superscript"/>
        </w:rPr>
        <w:footnoteReference w:id="66"/>
      </w:r>
      <w:r w:rsidRPr="00491BDB">
        <w:t xml:space="preserve"> website.</w:t>
      </w:r>
    </w:p>
    <w:p w14:paraId="4FC0D817" w14:textId="77777777" w:rsidR="00762B17" w:rsidRPr="00491BDB" w:rsidRDefault="00762B17" w:rsidP="002F7D39">
      <w:pPr>
        <w:pStyle w:val="Heading2"/>
        <w:rPr>
          <w:lang w:val="en-GB"/>
        </w:rPr>
      </w:pPr>
      <w:bookmarkStart w:id="2217" w:name="_Toc516655380"/>
      <w:bookmarkStart w:id="2218" w:name="_Toc516655935"/>
      <w:bookmarkStart w:id="2219" w:name="_Toc516656490"/>
      <w:bookmarkStart w:id="2220" w:name="_Toc516657045"/>
      <w:bookmarkStart w:id="2221" w:name="_Toc516657600"/>
      <w:bookmarkStart w:id="2222" w:name="_Toc528664252"/>
      <w:r w:rsidRPr="00491BDB">
        <w:rPr>
          <w:lang w:val="en-GB"/>
        </w:rPr>
        <w:t>Brisbane Access and Inclusion Plan, Brisbane City Council</w:t>
      </w:r>
      <w:bookmarkEnd w:id="2217"/>
      <w:bookmarkEnd w:id="2218"/>
      <w:bookmarkEnd w:id="2219"/>
      <w:bookmarkEnd w:id="2220"/>
      <w:bookmarkEnd w:id="2221"/>
      <w:bookmarkEnd w:id="2222"/>
    </w:p>
    <w:p w14:paraId="342ECB04" w14:textId="77777777" w:rsidR="00762B17" w:rsidRPr="00491BDB" w:rsidRDefault="00762B17" w:rsidP="00762B17">
      <w:r w:rsidRPr="00491BDB">
        <w:t xml:space="preserve">The </w:t>
      </w:r>
      <w:r w:rsidRPr="00491BDB">
        <w:rPr>
          <w:i/>
          <w:iCs/>
        </w:rPr>
        <w:t xml:space="preserve">Brisbane Access and Inclusion Plan </w:t>
      </w:r>
      <w:r w:rsidRPr="00491BDB">
        <w:rPr>
          <w:i/>
          <w:iCs/>
        </w:rPr>
        <w:br/>
        <w:t xml:space="preserve">2012-2017: Achieving universal inclusion in </w:t>
      </w:r>
      <w:r w:rsidRPr="00491BDB">
        <w:rPr>
          <w:i/>
          <w:iCs/>
        </w:rPr>
        <w:br/>
        <w:t xml:space="preserve">the life of Brisbane, Australia’s new world city </w:t>
      </w:r>
      <w:r w:rsidRPr="00491BDB">
        <w:t xml:space="preserve">articulates an innovative local government role </w:t>
      </w:r>
      <w:r w:rsidRPr="00491BDB">
        <w:br/>
        <w:t xml:space="preserve">for </w:t>
      </w:r>
      <w:r w:rsidR="00131FD9" w:rsidRPr="00491BDB">
        <w:t xml:space="preserve">Brisbane City </w:t>
      </w:r>
      <w:r w:rsidRPr="00491BDB">
        <w:t>Council, in the context of Australian and Queensland government responsibilities.</w:t>
      </w:r>
    </w:p>
    <w:p w14:paraId="022F2F13" w14:textId="77777777" w:rsidR="00762B17" w:rsidRPr="00491BDB" w:rsidRDefault="00762B17" w:rsidP="00762B17">
      <w:r w:rsidRPr="00491BDB">
        <w:t>In terms of access and inclusion, the plan identifies clear responsibilities across five areas:</w:t>
      </w:r>
    </w:p>
    <w:p w14:paraId="672D9E7A" w14:textId="77777777" w:rsidR="00762B17" w:rsidRPr="00491BDB" w:rsidRDefault="00762B17" w:rsidP="002938D7">
      <w:pPr>
        <w:pStyle w:val="ListParagraph"/>
        <w:numPr>
          <w:ilvl w:val="0"/>
          <w:numId w:val="14"/>
        </w:numPr>
      </w:pPr>
      <w:r w:rsidRPr="00491BDB">
        <w:t>Pedestrian mobility and transport</w:t>
      </w:r>
    </w:p>
    <w:p w14:paraId="5C259F77" w14:textId="77777777" w:rsidR="00762B17" w:rsidRPr="00491BDB" w:rsidRDefault="00762B17" w:rsidP="002938D7">
      <w:pPr>
        <w:pStyle w:val="ListParagraph"/>
        <w:numPr>
          <w:ilvl w:val="0"/>
          <w:numId w:val="14"/>
        </w:numPr>
      </w:pPr>
      <w:r w:rsidRPr="00491BDB">
        <w:t>Planning, development and infrastructure</w:t>
      </w:r>
    </w:p>
    <w:p w14:paraId="2A636D5A" w14:textId="77777777" w:rsidR="00762B17" w:rsidRPr="00491BDB" w:rsidRDefault="00762B17" w:rsidP="002938D7">
      <w:pPr>
        <w:pStyle w:val="ListParagraph"/>
        <w:numPr>
          <w:ilvl w:val="0"/>
          <w:numId w:val="14"/>
        </w:numPr>
      </w:pPr>
      <w:r w:rsidRPr="00491BDB">
        <w:t>Public buildings, venues and outdoor spaces</w:t>
      </w:r>
    </w:p>
    <w:p w14:paraId="4366D65C" w14:textId="77777777" w:rsidR="00762B17" w:rsidRPr="00491BDB" w:rsidRDefault="00762B17" w:rsidP="002938D7">
      <w:pPr>
        <w:pStyle w:val="ListParagraph"/>
        <w:numPr>
          <w:ilvl w:val="0"/>
          <w:numId w:val="14"/>
        </w:numPr>
      </w:pPr>
      <w:r w:rsidRPr="00491BDB">
        <w:t>Vibrant, informed and caring communities</w:t>
      </w:r>
    </w:p>
    <w:p w14:paraId="5B3A57E5" w14:textId="77777777" w:rsidR="00762B17" w:rsidRPr="00491BDB" w:rsidRDefault="00762B17" w:rsidP="002938D7">
      <w:pPr>
        <w:pStyle w:val="ListParagraph"/>
        <w:numPr>
          <w:ilvl w:val="0"/>
          <w:numId w:val="14"/>
        </w:numPr>
      </w:pPr>
      <w:r w:rsidRPr="00491BDB">
        <w:t>Customer service and governance.</w:t>
      </w:r>
    </w:p>
    <w:p w14:paraId="684AC92D" w14:textId="77777777" w:rsidR="00762B17" w:rsidRPr="00491BDB" w:rsidRDefault="00762B17" w:rsidP="00762B17">
      <w:r w:rsidRPr="00491BDB">
        <w:t xml:space="preserve">For each of these topics, the plan documents </w:t>
      </w:r>
      <w:r w:rsidR="00131FD9" w:rsidRPr="00491BDB">
        <w:t xml:space="preserve">Brisbane City </w:t>
      </w:r>
      <w:r w:rsidRPr="00491BDB">
        <w:t>Council’s role and responsibilities, where it is in enabling access and inclusion</w:t>
      </w:r>
      <w:r w:rsidR="00131FD9" w:rsidRPr="00491BDB">
        <w:t>;</w:t>
      </w:r>
      <w:r w:rsidRPr="00491BDB">
        <w:t xml:space="preserve"> where it wants to be</w:t>
      </w:r>
      <w:r w:rsidR="00131FD9" w:rsidRPr="00491BDB">
        <w:t>;</w:t>
      </w:r>
      <w:r w:rsidRPr="00491BDB">
        <w:t xml:space="preserve"> existing actions that will continue</w:t>
      </w:r>
      <w:r w:rsidR="00131FD9" w:rsidRPr="00491BDB">
        <w:t>,</w:t>
      </w:r>
      <w:r w:rsidRPr="00491BDB">
        <w:t xml:space="preserve"> and new initiatives or extensions to which Council is committed.</w:t>
      </w:r>
    </w:p>
    <w:p w14:paraId="1814AD26" w14:textId="77777777" w:rsidR="00762B17" w:rsidRPr="00491BDB" w:rsidRDefault="00762B17" w:rsidP="00762B17">
      <w:r w:rsidRPr="00491BDB">
        <w:t>Some examples of initiatives implemented by Brisbane City Council include:</w:t>
      </w:r>
    </w:p>
    <w:p w14:paraId="6C435090" w14:textId="77777777" w:rsidR="00762B17" w:rsidRPr="00491BDB" w:rsidRDefault="00762B17" w:rsidP="00D04CDA">
      <w:pPr>
        <w:pStyle w:val="Bullets"/>
      </w:pPr>
      <w:r w:rsidRPr="00491BDB">
        <w:t xml:space="preserve">Council ran the </w:t>
      </w:r>
      <w:r w:rsidRPr="00491BDB">
        <w:rPr>
          <w:i/>
          <w:iCs/>
        </w:rPr>
        <w:t xml:space="preserve">Braille Trail Awareness Campaign </w:t>
      </w:r>
      <w:r w:rsidRPr="00491BDB">
        <w:t xml:space="preserve">to raise public awareness about the Queen Street braille trail, which runs 1.6 kilometres through Brisbane’s Central Business District (CBD), from Reddacliff Place to Anzac Square. The campaign encouraged the public to keep the trail clear for people with vision impairment, who use it to navigate through the city centre. The campaign involved adhesive signs placed along the trail, advertising posters at CBD bus stops and in Queen Street Mall, and a social media campaign, which elicited a massive response on Facebook, Twitter and the Council’s website. In 2015, Brisbane City Council was announced as a State Finalist Award Winner at the 2015 Inclusive Community Champion Awards for the </w:t>
      </w:r>
      <w:r w:rsidRPr="00491BDB">
        <w:rPr>
          <w:i/>
          <w:iCs/>
        </w:rPr>
        <w:t>Braille Trail Awareness Campaign</w:t>
      </w:r>
      <w:r w:rsidRPr="00491BDB">
        <w:t>.</w:t>
      </w:r>
    </w:p>
    <w:p w14:paraId="6D768245" w14:textId="77777777" w:rsidR="00762B17" w:rsidRPr="00491BDB" w:rsidRDefault="00762B17" w:rsidP="00D04CDA">
      <w:pPr>
        <w:pStyle w:val="Bullets"/>
      </w:pPr>
      <w:r w:rsidRPr="00491BDB">
        <w:t xml:space="preserve">Brisbane City Council continues to run the </w:t>
      </w:r>
      <w:r w:rsidRPr="00491BDB">
        <w:rPr>
          <w:i/>
          <w:iCs/>
        </w:rPr>
        <w:t xml:space="preserve">disABILITY at Work </w:t>
      </w:r>
      <w:r w:rsidRPr="00491BDB">
        <w:t xml:space="preserve">employment program. The </w:t>
      </w:r>
      <w:r w:rsidRPr="00491BDB">
        <w:rPr>
          <w:i/>
          <w:iCs/>
        </w:rPr>
        <w:t xml:space="preserve">disABILITY at Work </w:t>
      </w:r>
      <w:r w:rsidRPr="00491BDB">
        <w:t xml:space="preserve">program was designed to remove barriers to employment for people with disability, and help make Council itself a more ‘disability confident’ organisation. Seventeen participants, with a range of disabilities –developmental, physical, mobility, mental health, vision, hearing and learning related – took up temporary employment with Council for sixteen weeks in 2014-15. The project provided them with support to adjust to the workplace and to develop skills that would help them find further employment. Fifteen of the seventeen participants completed the project and, of these, eight went on directly to further employment, three continued with tertiary study and four are actively seeking work. The </w:t>
      </w:r>
      <w:r w:rsidRPr="00491BDB">
        <w:rPr>
          <w:i/>
          <w:iCs/>
        </w:rPr>
        <w:t xml:space="preserve">disABILITY at Work </w:t>
      </w:r>
      <w:r w:rsidRPr="00491BDB">
        <w:t>program received a High Commendation for Excellence in Accessibility at the 2015 Inclusive Community Champion Awards.</w:t>
      </w:r>
    </w:p>
    <w:p w14:paraId="767088E0" w14:textId="77777777" w:rsidR="00762B17" w:rsidRPr="00491BDB" w:rsidRDefault="00762B17" w:rsidP="00D04CDA">
      <w:pPr>
        <w:pStyle w:val="Bullets"/>
      </w:pPr>
      <w:r w:rsidRPr="00491BDB">
        <w:t>The Bellbowrie Pool Accessible Aquatic Playground is a zero depth pool that allows children using mobility devices and their carers to enter easily, while overhead waterfalls and interactive elements allow safe interaction with water for children of all ages and abilities. The Bellbowrie Pool Accessible Aquatic Playground received a High Commendation for Excellence in Tourism, Entertainment or Recreation at the 2015 Inclusive Community Champions Awards.</w:t>
      </w:r>
    </w:p>
    <w:p w14:paraId="563FE44C" w14:textId="77777777" w:rsidR="00762B17" w:rsidRPr="00491BDB" w:rsidRDefault="00762B17" w:rsidP="007B68AC">
      <w:pPr>
        <w:pStyle w:val="Heading2"/>
        <w:rPr>
          <w:lang w:val="en-GB"/>
        </w:rPr>
      </w:pPr>
      <w:bookmarkStart w:id="2223" w:name="_Toc516655381"/>
      <w:bookmarkStart w:id="2224" w:name="_Toc516655936"/>
      <w:bookmarkStart w:id="2225" w:name="_Toc516656491"/>
      <w:bookmarkStart w:id="2226" w:name="_Toc516657046"/>
      <w:bookmarkStart w:id="2227" w:name="_Toc516657601"/>
      <w:bookmarkStart w:id="2228" w:name="_Toc528664253"/>
      <w:r w:rsidRPr="00491BDB">
        <w:rPr>
          <w:lang w:val="en-GB"/>
        </w:rPr>
        <w:t>Access and Equity Plan, Toowoomba Regional Council</w:t>
      </w:r>
      <w:bookmarkEnd w:id="2223"/>
      <w:bookmarkEnd w:id="2224"/>
      <w:bookmarkEnd w:id="2225"/>
      <w:bookmarkEnd w:id="2226"/>
      <w:bookmarkEnd w:id="2227"/>
      <w:bookmarkEnd w:id="2228"/>
      <w:r w:rsidRPr="00491BDB">
        <w:rPr>
          <w:lang w:val="en-GB"/>
        </w:rPr>
        <w:t xml:space="preserve"> </w:t>
      </w:r>
    </w:p>
    <w:p w14:paraId="6C26193D" w14:textId="77777777" w:rsidR="00762B17" w:rsidRPr="00491BDB" w:rsidRDefault="00762B17" w:rsidP="00762B17">
      <w:r w:rsidRPr="00491BDB">
        <w:t xml:space="preserve">The Toowoomba Regional Council </w:t>
      </w:r>
      <w:r w:rsidRPr="00491BDB">
        <w:rPr>
          <w:i/>
          <w:iCs/>
        </w:rPr>
        <w:t>Access and Equity Plan 2016-2021</w:t>
      </w:r>
      <w:r w:rsidRPr="00491BDB">
        <w:t xml:space="preserve"> is a framework to guide decision making and to determine Council’s role in providing services and facilities to make the Toowoomba region an inclusive and accessible community for all. </w:t>
      </w:r>
    </w:p>
    <w:p w14:paraId="0CA32D01" w14:textId="77777777" w:rsidR="00762B17" w:rsidRPr="00491BDB" w:rsidRDefault="00762B17" w:rsidP="00762B17">
      <w:r w:rsidRPr="00491BDB">
        <w:t xml:space="preserve">Access and equity for all includes people with disability and their family and carers, parents with prams, the elderly, people with temporary and permanent injuries and those from culturally and linguistically diverse communities. </w:t>
      </w:r>
    </w:p>
    <w:p w14:paraId="6B022BF1" w14:textId="77777777" w:rsidR="00762B17" w:rsidRPr="00491BDB" w:rsidRDefault="00762B17" w:rsidP="00762B17">
      <w:r w:rsidRPr="00491BDB">
        <w:t>The plan focuses on seven main areas:</w:t>
      </w:r>
    </w:p>
    <w:p w14:paraId="4D5CBFAD" w14:textId="77777777" w:rsidR="00762B17" w:rsidRPr="00491BDB" w:rsidRDefault="00762B17" w:rsidP="00AB20E4">
      <w:pPr>
        <w:pStyle w:val="ListParagraph"/>
        <w:numPr>
          <w:ilvl w:val="0"/>
          <w:numId w:val="15"/>
        </w:numPr>
      </w:pPr>
      <w:r w:rsidRPr="00491BDB">
        <w:t>Pedestrians, parking and transport</w:t>
      </w:r>
    </w:p>
    <w:p w14:paraId="7A3224E3" w14:textId="77777777" w:rsidR="00762B17" w:rsidRPr="00491BDB" w:rsidRDefault="00762B17" w:rsidP="00AB20E4">
      <w:pPr>
        <w:pStyle w:val="ListParagraph"/>
        <w:numPr>
          <w:ilvl w:val="0"/>
          <w:numId w:val="15"/>
        </w:numPr>
      </w:pPr>
      <w:r w:rsidRPr="00491BDB">
        <w:t>Community facilities, amenities and open spaces</w:t>
      </w:r>
    </w:p>
    <w:p w14:paraId="70BE1EE2" w14:textId="77777777" w:rsidR="00762B17" w:rsidRPr="00491BDB" w:rsidRDefault="00762B17" w:rsidP="00AB20E4">
      <w:pPr>
        <w:pStyle w:val="ListParagraph"/>
        <w:numPr>
          <w:ilvl w:val="0"/>
          <w:numId w:val="15"/>
        </w:numPr>
      </w:pPr>
      <w:r w:rsidRPr="00491BDB">
        <w:t>Planning and services</w:t>
      </w:r>
    </w:p>
    <w:p w14:paraId="48B3BF35" w14:textId="77777777" w:rsidR="00762B17" w:rsidRPr="00491BDB" w:rsidRDefault="00762B17" w:rsidP="00AB20E4">
      <w:pPr>
        <w:pStyle w:val="ListParagraph"/>
        <w:numPr>
          <w:ilvl w:val="0"/>
          <w:numId w:val="15"/>
        </w:numPr>
      </w:pPr>
      <w:r w:rsidRPr="00491BDB">
        <w:t>Training and employment</w:t>
      </w:r>
    </w:p>
    <w:p w14:paraId="32BB3EE1" w14:textId="77777777" w:rsidR="00762B17" w:rsidRPr="00491BDB" w:rsidRDefault="00762B17" w:rsidP="00AB20E4">
      <w:pPr>
        <w:pStyle w:val="ListParagraph"/>
        <w:numPr>
          <w:ilvl w:val="0"/>
          <w:numId w:val="15"/>
        </w:numPr>
      </w:pPr>
      <w:r w:rsidRPr="00491BDB">
        <w:t>Communication and community engagement</w:t>
      </w:r>
    </w:p>
    <w:p w14:paraId="5468036C" w14:textId="77777777" w:rsidR="00762B17" w:rsidRPr="00491BDB" w:rsidRDefault="00762B17" w:rsidP="00AB20E4">
      <w:pPr>
        <w:pStyle w:val="ListParagraph"/>
        <w:numPr>
          <w:ilvl w:val="0"/>
          <w:numId w:val="15"/>
        </w:numPr>
      </w:pPr>
      <w:r w:rsidRPr="00491BDB">
        <w:t>Programs and events</w:t>
      </w:r>
    </w:p>
    <w:p w14:paraId="35581D3A" w14:textId="77777777" w:rsidR="00762B17" w:rsidRPr="00491BDB" w:rsidRDefault="00762B17" w:rsidP="00AB20E4">
      <w:pPr>
        <w:pStyle w:val="ListParagraph"/>
        <w:numPr>
          <w:ilvl w:val="0"/>
          <w:numId w:val="15"/>
        </w:numPr>
      </w:pPr>
      <w:r w:rsidRPr="00491BDB">
        <w:t xml:space="preserve">Process of implementation and review of the </w:t>
      </w:r>
      <w:r w:rsidRPr="00491BDB">
        <w:rPr>
          <w:i/>
          <w:iCs/>
        </w:rPr>
        <w:t>Access and Equity Plan 2016-2021</w:t>
      </w:r>
      <w:r w:rsidRPr="00491BDB">
        <w:t>.</w:t>
      </w:r>
    </w:p>
    <w:p w14:paraId="10660F7E" w14:textId="77777777" w:rsidR="00762B17" w:rsidRPr="00491BDB" w:rsidRDefault="00762B17" w:rsidP="007B68AC">
      <w:pPr>
        <w:pStyle w:val="Heading2"/>
        <w:rPr>
          <w:lang w:val="en-GB"/>
        </w:rPr>
      </w:pPr>
      <w:bookmarkStart w:id="2229" w:name="_Toc516655382"/>
      <w:bookmarkStart w:id="2230" w:name="_Toc516655937"/>
      <w:bookmarkStart w:id="2231" w:name="_Toc516656492"/>
      <w:bookmarkStart w:id="2232" w:name="_Toc516657047"/>
      <w:bookmarkStart w:id="2233" w:name="_Toc516657602"/>
      <w:bookmarkStart w:id="2234" w:name="_Toc528664254"/>
      <w:r w:rsidRPr="00491BDB">
        <w:rPr>
          <w:lang w:val="en-GB"/>
        </w:rPr>
        <w:t>Community Access and Equity Reference Group, Rockhampton Regional Council</w:t>
      </w:r>
      <w:bookmarkEnd w:id="2229"/>
      <w:bookmarkEnd w:id="2230"/>
      <w:bookmarkEnd w:id="2231"/>
      <w:bookmarkEnd w:id="2232"/>
      <w:bookmarkEnd w:id="2233"/>
      <w:bookmarkEnd w:id="2234"/>
      <w:r w:rsidRPr="00491BDB">
        <w:rPr>
          <w:lang w:val="en-GB"/>
        </w:rPr>
        <w:t xml:space="preserve"> </w:t>
      </w:r>
    </w:p>
    <w:p w14:paraId="366D0AF3" w14:textId="77777777" w:rsidR="00762B17" w:rsidRPr="00491BDB" w:rsidRDefault="00762B17" w:rsidP="00762B17">
      <w:r w:rsidRPr="00491BDB">
        <w:t>The Rockhampton Community Access and Equity Reference Group has a particular focus on access and equity issues pertaining to the following groups:</w:t>
      </w:r>
    </w:p>
    <w:p w14:paraId="1049CC45" w14:textId="77777777" w:rsidR="00762B17" w:rsidRPr="00491BDB" w:rsidRDefault="00762B17" w:rsidP="009073FF">
      <w:pPr>
        <w:pStyle w:val="Bullets"/>
      </w:pPr>
      <w:r w:rsidRPr="00491BDB">
        <w:t>People with disability</w:t>
      </w:r>
    </w:p>
    <w:p w14:paraId="7A2E2B2F" w14:textId="77777777" w:rsidR="00762B17" w:rsidRPr="00491BDB" w:rsidRDefault="00762B17" w:rsidP="009073FF">
      <w:pPr>
        <w:pStyle w:val="Bullets"/>
      </w:pPr>
      <w:r w:rsidRPr="00491BDB">
        <w:t xml:space="preserve">People from diverse cultural </w:t>
      </w:r>
      <w:r w:rsidR="00131FD9" w:rsidRPr="00491BDB">
        <w:t>and</w:t>
      </w:r>
      <w:r w:rsidRPr="00491BDB">
        <w:t xml:space="preserve"> linguistic backgrounds</w:t>
      </w:r>
    </w:p>
    <w:p w14:paraId="583BAC26" w14:textId="77777777" w:rsidR="00762B17" w:rsidRPr="00491BDB" w:rsidRDefault="00762B17" w:rsidP="009073FF">
      <w:pPr>
        <w:pStyle w:val="Bullets"/>
      </w:pPr>
      <w:r w:rsidRPr="00491BDB">
        <w:t>Indigenous Australians</w:t>
      </w:r>
    </w:p>
    <w:p w14:paraId="0448143C" w14:textId="77777777" w:rsidR="00762B17" w:rsidRPr="00491BDB" w:rsidRDefault="00762B17" w:rsidP="009073FF">
      <w:pPr>
        <w:pStyle w:val="Bullets"/>
      </w:pPr>
      <w:r w:rsidRPr="00491BDB">
        <w:t>Frail aged</w:t>
      </w:r>
    </w:p>
    <w:p w14:paraId="5C3D00E3" w14:textId="77777777" w:rsidR="00762B17" w:rsidRPr="00491BDB" w:rsidRDefault="00762B17" w:rsidP="009073FF">
      <w:pPr>
        <w:pStyle w:val="Bullets"/>
      </w:pPr>
      <w:r w:rsidRPr="00491BDB">
        <w:t>Carers</w:t>
      </w:r>
    </w:p>
    <w:p w14:paraId="2B57DC0F" w14:textId="77777777" w:rsidR="00762B17" w:rsidRPr="00491BDB" w:rsidRDefault="00762B17" w:rsidP="009073FF">
      <w:pPr>
        <w:pStyle w:val="Bullets"/>
      </w:pPr>
      <w:r w:rsidRPr="00491BDB">
        <w:t>People experiencing marginalisation, social isolation and/or socio-economic disadvantage.</w:t>
      </w:r>
    </w:p>
    <w:p w14:paraId="64A1EBE3" w14:textId="77777777" w:rsidR="00762B17" w:rsidRPr="00491BDB" w:rsidRDefault="00762B17" w:rsidP="00762B17">
      <w:r w:rsidRPr="00491BDB">
        <w:t>The role of the Rockhampton Community Access and Equity Reference Group is to identify and communicate to the Rockhampton Regional Council priority issues that are impacting residents’ access to:</w:t>
      </w:r>
    </w:p>
    <w:p w14:paraId="32E34566" w14:textId="77777777" w:rsidR="00762B17" w:rsidRPr="00491BDB" w:rsidRDefault="00762B17" w:rsidP="00FB2DDA">
      <w:pPr>
        <w:pStyle w:val="Bullets"/>
      </w:pPr>
      <w:r w:rsidRPr="00491BDB">
        <w:t>Council services, information, facilities and public space areas</w:t>
      </w:r>
    </w:p>
    <w:p w14:paraId="53EA1D0A" w14:textId="77777777" w:rsidR="00762B17" w:rsidRPr="00491BDB" w:rsidRDefault="00762B17" w:rsidP="00FB2DDA">
      <w:pPr>
        <w:pStyle w:val="Bullets"/>
      </w:pPr>
      <w:r w:rsidRPr="00491BDB">
        <w:t>Opportunities to participate in planning and community engagement activities of Council</w:t>
      </w:r>
    </w:p>
    <w:p w14:paraId="5768F14E" w14:textId="77777777" w:rsidR="00762B17" w:rsidRPr="00491BDB" w:rsidRDefault="00762B17" w:rsidP="00FB2DDA">
      <w:pPr>
        <w:pStyle w:val="Bullets"/>
      </w:pPr>
      <w:r w:rsidRPr="00491BDB">
        <w:t>An inclusive customer service experience</w:t>
      </w:r>
    </w:p>
    <w:p w14:paraId="6FFE3405" w14:textId="77777777" w:rsidR="00762B17" w:rsidRPr="00491BDB" w:rsidRDefault="00762B17" w:rsidP="00FB2DDA">
      <w:pPr>
        <w:pStyle w:val="Bullets"/>
      </w:pPr>
      <w:r w:rsidRPr="00491BDB">
        <w:t>Possible ways that access and equity issues could be addressed.</w:t>
      </w:r>
    </w:p>
    <w:p w14:paraId="061E993C" w14:textId="77777777" w:rsidR="00762B17" w:rsidRPr="00491BDB" w:rsidRDefault="00762B17" w:rsidP="00465E4C">
      <w:pPr>
        <w:pStyle w:val="Heading3"/>
        <w:rPr>
          <w:lang w:val="en-GB"/>
        </w:rPr>
      </w:pPr>
      <w:bookmarkStart w:id="2235" w:name="_Toc516655383"/>
      <w:bookmarkStart w:id="2236" w:name="_Toc516655938"/>
      <w:bookmarkStart w:id="2237" w:name="_Toc516656493"/>
      <w:bookmarkStart w:id="2238" w:name="_Toc516657048"/>
      <w:bookmarkStart w:id="2239" w:name="_Toc516657603"/>
      <w:bookmarkStart w:id="2240" w:name="_Toc528664255"/>
      <w:r w:rsidRPr="00491BDB">
        <w:rPr>
          <w:lang w:val="en-GB"/>
        </w:rPr>
        <w:t>Recharge Scheme</w:t>
      </w:r>
      <w:bookmarkEnd w:id="2235"/>
      <w:bookmarkEnd w:id="2236"/>
      <w:bookmarkEnd w:id="2237"/>
      <w:bookmarkEnd w:id="2238"/>
      <w:bookmarkEnd w:id="2239"/>
      <w:bookmarkEnd w:id="2240"/>
      <w:r w:rsidRPr="00491BDB">
        <w:rPr>
          <w:lang w:val="en-GB"/>
        </w:rPr>
        <w:t xml:space="preserve"> </w:t>
      </w:r>
    </w:p>
    <w:p w14:paraId="5EE9382F" w14:textId="77777777" w:rsidR="00762B17" w:rsidRPr="00491BDB" w:rsidRDefault="00762B17" w:rsidP="00762B17">
      <w:r w:rsidRPr="00491BDB">
        <w:t>The Rockhampton Regional Council is one of the National Pilot Partners of the Recharge Scheme for people using their electric mobility scooter or wheelchair. Recharge points have been installed in four locations.</w:t>
      </w:r>
    </w:p>
    <w:p w14:paraId="341D556A" w14:textId="77777777" w:rsidR="00762B17" w:rsidRPr="00491BDB" w:rsidRDefault="00762B17" w:rsidP="00762B17">
      <w:r w:rsidRPr="00491BDB">
        <w:t xml:space="preserve">The Rockhampton Regional Council also assists with the Beach Day Out event that provides a great fun day for families and children with a strong focus being placed on delivering a wide range of activities that are tailored to individual ability. The event promotes social inclusion and provides the opportunity for children and families to connect with service providers in a fun, non-threatening manner. </w:t>
      </w:r>
    </w:p>
    <w:p w14:paraId="6462A463" w14:textId="77777777" w:rsidR="00762B17" w:rsidRPr="00491BDB" w:rsidRDefault="00762B17" w:rsidP="007B68AC">
      <w:pPr>
        <w:pStyle w:val="Heading2"/>
        <w:rPr>
          <w:lang w:val="en-GB"/>
        </w:rPr>
      </w:pPr>
      <w:bookmarkStart w:id="2241" w:name="_Toc516655384"/>
      <w:bookmarkStart w:id="2242" w:name="_Toc516655939"/>
      <w:bookmarkStart w:id="2243" w:name="_Toc516656494"/>
      <w:bookmarkStart w:id="2244" w:name="_Toc516657049"/>
      <w:bookmarkStart w:id="2245" w:name="_Toc516657604"/>
      <w:bookmarkStart w:id="2246" w:name="_Toc528664256"/>
      <w:r w:rsidRPr="00491BDB">
        <w:rPr>
          <w:lang w:val="en-GB"/>
        </w:rPr>
        <w:t>Access and Equity, Douglas Shire Council</w:t>
      </w:r>
      <w:bookmarkEnd w:id="2241"/>
      <w:bookmarkEnd w:id="2242"/>
      <w:bookmarkEnd w:id="2243"/>
      <w:bookmarkEnd w:id="2244"/>
      <w:bookmarkEnd w:id="2245"/>
      <w:bookmarkEnd w:id="2246"/>
    </w:p>
    <w:p w14:paraId="374964D9" w14:textId="77777777" w:rsidR="00762B17" w:rsidRPr="00491BDB" w:rsidRDefault="00762B17" w:rsidP="00762B17">
      <w:r w:rsidRPr="00491BDB">
        <w:t>Access and equity in Douglas is about ensuring equal opportunity and the allocation of resources and services in a fair, consistent and inclusive manner irrespective of an individual or group’s cultural or linguistic background, their religion or spiritual beliefs, socio-economic status, gender, age or ability.</w:t>
      </w:r>
    </w:p>
    <w:p w14:paraId="15AEAE7A" w14:textId="77777777" w:rsidR="00762B17" w:rsidRPr="00491BDB" w:rsidRDefault="00762B17" w:rsidP="00762B17">
      <w:r w:rsidRPr="00491BDB">
        <w:t>In simple terms, access and equity is about removing barriers to open up opportunities for people in their everyday lives. Further information about access and equity in Douglas is available at the Douglas Shire Council</w:t>
      </w:r>
      <w:r w:rsidRPr="00491BDB">
        <w:rPr>
          <w:vertAlign w:val="superscript"/>
        </w:rPr>
        <w:footnoteReference w:id="67"/>
      </w:r>
      <w:r w:rsidRPr="00491BDB">
        <w:t xml:space="preserve"> website. </w:t>
      </w:r>
    </w:p>
    <w:p w14:paraId="69684965" w14:textId="77777777" w:rsidR="00762B17" w:rsidRPr="00491BDB" w:rsidRDefault="00762B17" w:rsidP="00762B17">
      <w:r w:rsidRPr="00491BDB">
        <w:t>In May 2015, Douglas Shire Council launched two initiatives that aim to support locals and visitors with disability, as well as a resource to help businesses become more accessible to customers with disability:</w:t>
      </w:r>
    </w:p>
    <w:p w14:paraId="60D4A80B" w14:textId="77777777" w:rsidR="00762B17" w:rsidRPr="00491BDB" w:rsidRDefault="00762B17" w:rsidP="00B9494D">
      <w:pPr>
        <w:pStyle w:val="Bullets"/>
      </w:pPr>
      <w:r w:rsidRPr="00491BDB">
        <w:t>Access Douglas Directory — an online tool to assist people with disability, those with mobility issues, people who are elderly or frail, and/or who may live locally or be a visitor to the Douglas region, in finding services and businesses to best meet their accessibility requirements. The Directory is available at the Douglas Shire Council</w:t>
      </w:r>
      <w:r w:rsidRPr="00491BDB">
        <w:rPr>
          <w:vertAlign w:val="superscript"/>
        </w:rPr>
        <w:footnoteReference w:id="68"/>
      </w:r>
      <w:r w:rsidRPr="00491BDB">
        <w:t xml:space="preserve"> website. </w:t>
      </w:r>
    </w:p>
    <w:p w14:paraId="593F8D9A" w14:textId="77777777" w:rsidR="00762B17" w:rsidRPr="00491BDB" w:rsidRDefault="00762B17" w:rsidP="00B9494D">
      <w:pPr>
        <w:pStyle w:val="Bullets"/>
      </w:pPr>
      <w:r w:rsidRPr="00491BDB">
        <w:t>Missed Business resource — practical ideas and information to make a business more physically accessible for people with disability. The Missed Business resource is available at the Douglas Shire Council</w:t>
      </w:r>
      <w:r w:rsidRPr="00491BDB">
        <w:rPr>
          <w:vertAlign w:val="superscript"/>
        </w:rPr>
        <w:footnoteReference w:id="69"/>
      </w:r>
      <w:r w:rsidRPr="00491BDB">
        <w:t xml:space="preserve"> website. </w:t>
      </w:r>
    </w:p>
    <w:p w14:paraId="76284474" w14:textId="77777777" w:rsidR="00762B17" w:rsidRPr="00491BDB" w:rsidRDefault="00762B17" w:rsidP="00762B17">
      <w:r w:rsidRPr="00491BDB">
        <w:t>In its 2016-17 Budget, the Douglas Shire Council allocated $30,000 in funds to improve wheelchair access to Four Mile beach by installing appropriate infrastructure to navigate soft sand. Further information is available at the Douglas Shire Council</w:t>
      </w:r>
      <w:r w:rsidRPr="00491BDB">
        <w:rPr>
          <w:vertAlign w:val="superscript"/>
        </w:rPr>
        <w:footnoteReference w:id="70"/>
      </w:r>
      <w:r w:rsidRPr="00491BDB">
        <w:t xml:space="preserve"> website. </w:t>
      </w:r>
    </w:p>
    <w:p w14:paraId="01D70B7C" w14:textId="77777777" w:rsidR="00762B17" w:rsidRPr="00491BDB" w:rsidRDefault="00762B17" w:rsidP="00D25503">
      <w:pPr>
        <w:pStyle w:val="Heading2"/>
        <w:rPr>
          <w:lang w:val="en-GB"/>
        </w:rPr>
      </w:pPr>
      <w:bookmarkStart w:id="2247" w:name="_Toc516655385"/>
      <w:bookmarkStart w:id="2248" w:name="_Toc516655940"/>
      <w:bookmarkStart w:id="2249" w:name="_Toc516656495"/>
      <w:bookmarkStart w:id="2250" w:name="_Toc516657050"/>
      <w:bookmarkStart w:id="2251" w:name="_Toc516657605"/>
      <w:bookmarkStart w:id="2252" w:name="_Toc528664257"/>
      <w:r w:rsidRPr="00491BDB">
        <w:rPr>
          <w:lang w:val="en-GB"/>
        </w:rPr>
        <w:t>Accessible Communities, Bundaberg Regional Council</w:t>
      </w:r>
      <w:bookmarkEnd w:id="2247"/>
      <w:bookmarkEnd w:id="2248"/>
      <w:bookmarkEnd w:id="2249"/>
      <w:bookmarkEnd w:id="2250"/>
      <w:bookmarkEnd w:id="2251"/>
      <w:bookmarkEnd w:id="2252"/>
    </w:p>
    <w:p w14:paraId="31E0328B" w14:textId="77777777" w:rsidR="00762B17" w:rsidRPr="00491BDB" w:rsidRDefault="00762B17" w:rsidP="00762B17">
      <w:r w:rsidRPr="00491BDB">
        <w:t>Bundaberg Regional Council is a member of the Bundaberg Disability Sector Network (BDSN), which meets to identify issues, develop strategies and share information and resources.</w:t>
      </w:r>
    </w:p>
    <w:p w14:paraId="00FFD592" w14:textId="77777777" w:rsidR="00762B17" w:rsidRPr="00491BDB" w:rsidRDefault="00762B17" w:rsidP="00762B17">
      <w:r w:rsidRPr="00491BDB">
        <w:t xml:space="preserve">The Bundaberg Regional Council </w:t>
      </w:r>
      <w:r w:rsidRPr="00491BDB">
        <w:rPr>
          <w:i/>
          <w:iCs/>
        </w:rPr>
        <w:t>Social Development Action Plan 2014-2017</w:t>
      </w:r>
      <w:r w:rsidRPr="00491BDB">
        <w:t xml:space="preserve"> sets out priority areas and goals for the region. Priority II ‘Connecting our community’ is linked to a goal to </w:t>
      </w:r>
      <w:r w:rsidRPr="00491BDB">
        <w:rPr>
          <w:i/>
          <w:iCs/>
        </w:rPr>
        <w:t>‘Enhance equitable access to information, services and events’</w:t>
      </w:r>
      <w:r w:rsidRPr="00491BDB">
        <w:t>.</w:t>
      </w:r>
    </w:p>
    <w:p w14:paraId="71B0E8B3" w14:textId="77777777" w:rsidR="00762B17" w:rsidRPr="00491BDB" w:rsidRDefault="00762B17" w:rsidP="00762B17">
      <w:r w:rsidRPr="00491BDB">
        <w:t xml:space="preserve">The </w:t>
      </w:r>
      <w:r w:rsidRPr="00491BDB">
        <w:rPr>
          <w:i/>
          <w:iCs/>
        </w:rPr>
        <w:t>Social Development Action Plan 2014-2017</w:t>
      </w:r>
      <w:r w:rsidRPr="00491BDB">
        <w:t xml:space="preserve"> accessible community goal aims to create a community that is accessible to people with disability by supporting the delivery of workshops and community sessions to better inform service providers, carers and people with disability on the details and impact of the NDIS.</w:t>
      </w:r>
    </w:p>
    <w:p w14:paraId="2ADC10BE" w14:textId="77777777" w:rsidR="00762B17" w:rsidRPr="00491BDB" w:rsidRDefault="00762B17" w:rsidP="00762B17">
      <w:r w:rsidRPr="00491BDB">
        <w:t>During the 2015 Disability Action Week, the Bundaberg Regional Council (as a member of the BDSN) designed and delivered a self-audit checklist of disability access to local businesses.</w:t>
      </w:r>
    </w:p>
    <w:p w14:paraId="577B15D3" w14:textId="77777777" w:rsidR="00762B17" w:rsidRPr="00491BDB" w:rsidRDefault="00762B17" w:rsidP="00762B17">
      <w:r w:rsidRPr="00491BDB">
        <w:t xml:space="preserve">In 2016, the Bundaberg Regional Council held a </w:t>
      </w:r>
      <w:r w:rsidR="00131FD9" w:rsidRPr="00491BDB">
        <w:t>p</w:t>
      </w:r>
      <w:r w:rsidRPr="00491BDB">
        <w:t xml:space="preserve">hotography </w:t>
      </w:r>
      <w:r w:rsidR="00131FD9" w:rsidRPr="00491BDB">
        <w:t>e</w:t>
      </w:r>
      <w:r w:rsidRPr="00491BDB">
        <w:t xml:space="preserve">xhibition – </w:t>
      </w:r>
      <w:r w:rsidRPr="00491BDB">
        <w:rPr>
          <w:i/>
          <w:iCs/>
        </w:rPr>
        <w:t>A Day in the Life of a Person with a Disability</w:t>
      </w:r>
      <w:r w:rsidRPr="00491BDB">
        <w:t xml:space="preserve"> – at the Bundaberg School of Arts. The exhibition aimed to raise awareness that people with disability are not defined by their disability. </w:t>
      </w:r>
    </w:p>
    <w:p w14:paraId="28012076" w14:textId="77777777" w:rsidR="00762B17" w:rsidRPr="00491BDB" w:rsidRDefault="00762B17" w:rsidP="00762B17">
      <w:r w:rsidRPr="00491BDB">
        <w:t>The Aussie Bush Dance for Social Inclusion week was primarily for people using a wheelchair or people with mental or physical disability. The event attracted more than 185 people. A second Bush Dance was held on 26 November 2016.</w:t>
      </w:r>
    </w:p>
    <w:p w14:paraId="4E471C6B" w14:textId="77777777" w:rsidR="00762B17" w:rsidRPr="00491BDB" w:rsidRDefault="00762B17" w:rsidP="00D25503">
      <w:pPr>
        <w:pStyle w:val="Heading2"/>
        <w:rPr>
          <w:lang w:val="en-GB"/>
        </w:rPr>
      </w:pPr>
      <w:bookmarkStart w:id="2253" w:name="_Toc516655386"/>
      <w:bookmarkStart w:id="2254" w:name="_Toc516655941"/>
      <w:bookmarkStart w:id="2255" w:name="_Toc516656496"/>
      <w:bookmarkStart w:id="2256" w:name="_Toc516657051"/>
      <w:bookmarkStart w:id="2257" w:name="_Toc516657606"/>
      <w:bookmarkStart w:id="2258" w:name="_Toc528664258"/>
      <w:r w:rsidRPr="00491BDB">
        <w:rPr>
          <w:lang w:val="en-GB"/>
        </w:rPr>
        <w:t>Little Lifesaving Legends, Sunshine Coast Council</w:t>
      </w:r>
      <w:bookmarkEnd w:id="2253"/>
      <w:bookmarkEnd w:id="2254"/>
      <w:bookmarkEnd w:id="2255"/>
      <w:bookmarkEnd w:id="2256"/>
      <w:bookmarkEnd w:id="2257"/>
      <w:bookmarkEnd w:id="2258"/>
    </w:p>
    <w:p w14:paraId="191A0EA3" w14:textId="77777777" w:rsidR="002A4ABD" w:rsidRPr="00491BDB" w:rsidRDefault="00762B17" w:rsidP="003F6929">
      <w:pPr>
        <w:sectPr w:rsidR="002A4ABD" w:rsidRPr="00491BDB" w:rsidSect="004C75B1">
          <w:headerReference w:type="default" r:id="rId73"/>
          <w:pgSz w:w="11907" w:h="16839" w:code="9"/>
          <w:pgMar w:top="1701" w:right="720" w:bottom="720" w:left="720" w:header="720" w:footer="227" w:gutter="0"/>
          <w:cols w:num="2" w:space="720"/>
          <w:noEndnote/>
          <w:docGrid w:linePitch="299"/>
        </w:sectPr>
      </w:pPr>
      <w:r w:rsidRPr="00491BDB">
        <w:t>The Sunshine Coast Council supported the Little Lifesaving Legends pilot program. The program is specifically designed for children with social or emotional challenges, such as intellectual disability, cognitive delay or ASD. The program teaches lifesaving activities, including wading, diving, beach games and building confidence to participate.</w:t>
      </w:r>
      <w:r w:rsidR="002A4ABD" w:rsidRPr="00491BDB">
        <w:br/>
      </w:r>
    </w:p>
    <w:p w14:paraId="17B04DEC" w14:textId="77777777" w:rsidR="007F0936" w:rsidRPr="00491BDB" w:rsidRDefault="007F0936" w:rsidP="007F0936">
      <w:pPr>
        <w:pStyle w:val="Heading1"/>
        <w:rPr>
          <w:lang w:val="en-GB"/>
        </w:rPr>
      </w:pPr>
      <w:bookmarkStart w:id="2259" w:name="_Toc516655387"/>
      <w:bookmarkStart w:id="2260" w:name="_Toc516655942"/>
      <w:bookmarkStart w:id="2261" w:name="_Toc516656497"/>
      <w:bookmarkStart w:id="2262" w:name="_Toc516657052"/>
      <w:bookmarkStart w:id="2263" w:name="_Toc516657607"/>
      <w:bookmarkStart w:id="2264" w:name="_Toc528664259"/>
      <w:r w:rsidRPr="00491BDB">
        <w:rPr>
          <w:lang w:val="en-GB"/>
        </w:rPr>
        <w:t>South Australia</w:t>
      </w:r>
      <w:bookmarkEnd w:id="2259"/>
      <w:bookmarkEnd w:id="2260"/>
      <w:bookmarkEnd w:id="2261"/>
      <w:bookmarkEnd w:id="2262"/>
      <w:bookmarkEnd w:id="2263"/>
      <w:bookmarkEnd w:id="2264"/>
    </w:p>
    <w:p w14:paraId="61AA0DE1" w14:textId="77777777" w:rsidR="007F0936" w:rsidRPr="00491BDB" w:rsidRDefault="007F0936" w:rsidP="007F0936">
      <w:pPr>
        <w:pStyle w:val="Heading2"/>
        <w:rPr>
          <w:lang w:val="en-GB"/>
        </w:rPr>
      </w:pPr>
      <w:bookmarkStart w:id="2265" w:name="_Toc516655388"/>
      <w:bookmarkStart w:id="2266" w:name="_Toc516655943"/>
      <w:bookmarkStart w:id="2267" w:name="_Toc516656498"/>
      <w:bookmarkStart w:id="2268" w:name="_Toc516657053"/>
      <w:bookmarkStart w:id="2269" w:name="_Toc516657608"/>
      <w:bookmarkStart w:id="2270" w:name="_Toc528664260"/>
      <w:r w:rsidRPr="00491BDB">
        <w:rPr>
          <w:lang w:val="en-GB"/>
        </w:rPr>
        <w:t>Outcome 1 - Inclusive and Accessible Communities</w:t>
      </w:r>
      <w:bookmarkEnd w:id="2265"/>
      <w:bookmarkEnd w:id="2266"/>
      <w:bookmarkEnd w:id="2267"/>
      <w:bookmarkEnd w:id="2268"/>
      <w:bookmarkEnd w:id="2269"/>
      <w:bookmarkEnd w:id="2270"/>
    </w:p>
    <w:p w14:paraId="53E364F3" w14:textId="77777777" w:rsidR="007F0936" w:rsidRPr="00491BDB" w:rsidRDefault="007F0936" w:rsidP="007F0936">
      <w:pPr>
        <w:pStyle w:val="Heading3"/>
        <w:rPr>
          <w:lang w:val="en-GB"/>
        </w:rPr>
      </w:pPr>
      <w:bookmarkStart w:id="2271" w:name="_Toc516655389"/>
      <w:bookmarkStart w:id="2272" w:name="_Toc516655944"/>
      <w:bookmarkStart w:id="2273" w:name="_Toc516656499"/>
      <w:bookmarkStart w:id="2274" w:name="_Toc516657054"/>
      <w:bookmarkStart w:id="2275" w:name="_Toc516657609"/>
      <w:bookmarkStart w:id="2276" w:name="_Toc528664261"/>
      <w:r w:rsidRPr="00491BDB">
        <w:rPr>
          <w:lang w:val="en-GB"/>
        </w:rPr>
        <w:t>People with disability live in accessible and well-designed communities with opportunity for full inclusion in social, economic, sporting and cultural life</w:t>
      </w:r>
      <w:bookmarkEnd w:id="2271"/>
      <w:bookmarkEnd w:id="2272"/>
      <w:bookmarkEnd w:id="2273"/>
      <w:bookmarkEnd w:id="2274"/>
      <w:bookmarkEnd w:id="2275"/>
      <w:bookmarkEnd w:id="2276"/>
    </w:p>
    <w:p w14:paraId="55A4B3EA" w14:textId="77777777" w:rsidR="007F0936" w:rsidRPr="00491BDB" w:rsidRDefault="007F0936" w:rsidP="007F0936">
      <w:pPr>
        <w:pStyle w:val="Heading2"/>
        <w:rPr>
          <w:lang w:val="en-GB"/>
        </w:rPr>
      </w:pPr>
      <w:bookmarkStart w:id="2277" w:name="_Toc516655390"/>
      <w:bookmarkStart w:id="2278" w:name="_Toc516655945"/>
      <w:bookmarkStart w:id="2279" w:name="_Toc516656500"/>
      <w:bookmarkStart w:id="2280" w:name="_Toc516657055"/>
      <w:bookmarkStart w:id="2281" w:name="_Toc516657610"/>
      <w:bookmarkStart w:id="2282" w:name="_Toc528664262"/>
      <w:r w:rsidRPr="00491BDB">
        <w:rPr>
          <w:lang w:val="en-GB"/>
        </w:rPr>
        <w:t>BlueBays Mobile App</w:t>
      </w:r>
      <w:bookmarkEnd w:id="2277"/>
      <w:bookmarkEnd w:id="2278"/>
      <w:bookmarkEnd w:id="2279"/>
      <w:bookmarkEnd w:id="2280"/>
      <w:bookmarkEnd w:id="2281"/>
      <w:bookmarkEnd w:id="2282"/>
    </w:p>
    <w:p w14:paraId="2A96F898" w14:textId="77777777" w:rsidR="007F0936" w:rsidRPr="00491BDB" w:rsidRDefault="007F0936" w:rsidP="007F0936">
      <w:r w:rsidRPr="00491BDB">
        <w:t xml:space="preserve">In 2016, the </w:t>
      </w:r>
      <w:r w:rsidR="00131FD9" w:rsidRPr="00491BDB">
        <w:t xml:space="preserve">SA </w:t>
      </w:r>
      <w:r w:rsidRPr="00491BDB">
        <w:t xml:space="preserve">Department of Human Services (DHS, previously the Department for Communities and Social Inclusion) launched a free mobile phone app to help people with disability parking permits locate and share information about accessible car parking spaces in SA. The app is called BlueBays and supports inclusion by assisting with journey planning so that people can more readily participate in their communities. </w:t>
      </w:r>
    </w:p>
    <w:p w14:paraId="7CCB97DC" w14:textId="77777777" w:rsidR="007F0936" w:rsidRPr="00491BDB" w:rsidRDefault="007F0936" w:rsidP="007F0936">
      <w:r w:rsidRPr="00491BDB">
        <w:t xml:space="preserve">BlueBays taps people’s knowledge to assist in the identification and collection of information to build a consolidated list of accessible car parks. It also allows people with disability, their carers, family members and service providers to locate car parks, to find out how many there are, their dimensions, nearby facilities or businesses and any potential concerns about the spaces. </w:t>
      </w:r>
    </w:p>
    <w:p w14:paraId="298DDF6A" w14:textId="77777777" w:rsidR="007F0936" w:rsidRPr="00491BDB" w:rsidRDefault="007F0936" w:rsidP="007F0936">
      <w:r w:rsidRPr="00491BDB">
        <w:t>People with disability identified the need for such an app during consultation about barriers they experience when participating in their communities. BlueBays has received very positive feedback from users who appreciate the ability to locate car parks closer to their destination, particularly in unfamiliar areas. Currently, over 2,500 accessible car parks have been identified, with people adding to the list every day. Though established locally, the app can be used worldwide.</w:t>
      </w:r>
    </w:p>
    <w:p w14:paraId="42C0AF2A" w14:textId="77777777" w:rsidR="007F0936" w:rsidRPr="00491BDB" w:rsidRDefault="007F0936" w:rsidP="007F0936">
      <w:r w:rsidRPr="00491BDB">
        <w:t>BlueBays is downloadable from two of the largest application market spaces, Apple App Store and Google Play. There have been over 300 downloads from these stores.</w:t>
      </w:r>
    </w:p>
    <w:p w14:paraId="750CA6EF" w14:textId="77777777" w:rsidR="007F0936" w:rsidRPr="00491BDB" w:rsidRDefault="007F0936" w:rsidP="007F0936">
      <w:pPr>
        <w:pStyle w:val="Heading2"/>
        <w:rPr>
          <w:lang w:val="en-GB"/>
        </w:rPr>
      </w:pPr>
      <w:bookmarkStart w:id="2283" w:name="_Toc516655391"/>
      <w:bookmarkStart w:id="2284" w:name="_Toc516655946"/>
      <w:bookmarkStart w:id="2285" w:name="_Toc516656501"/>
      <w:bookmarkStart w:id="2286" w:name="_Toc516657056"/>
      <w:bookmarkStart w:id="2287" w:name="_Toc516657611"/>
      <w:bookmarkStart w:id="2288" w:name="_Toc528664263"/>
      <w:r w:rsidRPr="00491BDB">
        <w:rPr>
          <w:lang w:val="en-GB"/>
        </w:rPr>
        <w:t>Improved Public Transport Services and Infrastructure</w:t>
      </w:r>
      <w:bookmarkEnd w:id="2283"/>
      <w:bookmarkEnd w:id="2284"/>
      <w:bookmarkEnd w:id="2285"/>
      <w:bookmarkEnd w:id="2286"/>
      <w:bookmarkEnd w:id="2287"/>
      <w:bookmarkEnd w:id="2288"/>
    </w:p>
    <w:p w14:paraId="016D2660" w14:textId="77777777" w:rsidR="007F0936" w:rsidRPr="00491BDB" w:rsidRDefault="007F0936" w:rsidP="007F0936">
      <w:r w:rsidRPr="00491BDB">
        <w:t xml:space="preserve">The </w:t>
      </w:r>
      <w:r w:rsidR="00131FD9" w:rsidRPr="00491BDB">
        <w:t xml:space="preserve">SA </w:t>
      </w:r>
      <w:r w:rsidRPr="00491BDB">
        <w:t xml:space="preserve">Department for Planning, Transport and Infrastructure has continued to improve public transport services and infrastructure during </w:t>
      </w:r>
      <w:r w:rsidR="00E97011" w:rsidRPr="00491BDB">
        <w:br/>
      </w:r>
      <w:r w:rsidRPr="00491BDB">
        <w:t>2015-2016 so that they are more accessible and easier for people with disability to use. The bus fleet is now 88.5 per cent accessible (not including the fleet of older buses kept in reserve as substitute transport for major rail works), compared to approximately 31 per cent in 2002.</w:t>
      </w:r>
      <w:r w:rsidRPr="00491BDB">
        <w:t> </w:t>
      </w:r>
    </w:p>
    <w:p w14:paraId="5365D49D" w14:textId="77777777" w:rsidR="007F0936" w:rsidRPr="00491BDB" w:rsidRDefault="007F0936" w:rsidP="007F0936">
      <w:r w:rsidRPr="00491BDB">
        <w:t>Toward the end of 2015, a comprehensive review of way-finding and information provision at the Adelaide Railway Station commenced. This resulted in the installation of new signage near the gates advising people how to obtain assistance when boarding trains. This message is also displayed randomly on the station monitors. In addition, Departmental officers monitor the accessibility gates and provide ‘sighted guide’ assistance to passengers if needed.</w:t>
      </w:r>
    </w:p>
    <w:p w14:paraId="049A7D88" w14:textId="77777777" w:rsidR="007F0936" w:rsidRPr="00491BDB" w:rsidRDefault="007F0936" w:rsidP="007F0936">
      <w:r w:rsidRPr="00491BDB">
        <w:t>Information regarding accessible transport has been updated and published on the Adelaide Metro</w:t>
      </w:r>
      <w:r w:rsidRPr="00491BDB">
        <w:rPr>
          <w:vertAlign w:val="superscript"/>
        </w:rPr>
        <w:footnoteReference w:id="71"/>
      </w:r>
      <w:r w:rsidRPr="00491BDB">
        <w:t xml:space="preserve"> website. This information explains the location of stop buttons, allocated spaces and priority seating for all modes of transport to aid journey planning.</w:t>
      </w:r>
    </w:p>
    <w:p w14:paraId="35CE77F7" w14:textId="77777777" w:rsidR="0092154D" w:rsidRPr="00491BDB" w:rsidRDefault="007F0936" w:rsidP="003F6929">
      <w:r w:rsidRPr="00491BDB">
        <w:t>GPS technology has been installed in Adelaide Metro bus, train and tram vehicles as part of the successful introduction of the Metrocard ticketing system and the Real-Time service. This technology is free for users and allows passengers at 7,650 stops and stations to use any internet-capable device to obtain real-time arrival information, including whether a bus is accessible for people using wheelchairs.</w:t>
      </w:r>
    </w:p>
    <w:p w14:paraId="4CDD02FD" w14:textId="77777777" w:rsidR="00097664" w:rsidRPr="00491BDB" w:rsidRDefault="00097664" w:rsidP="003F6929">
      <w:pPr>
        <w:sectPr w:rsidR="00097664" w:rsidRPr="00491BDB" w:rsidSect="004C75B1">
          <w:headerReference w:type="default" r:id="rId74"/>
          <w:pgSz w:w="11907" w:h="16839" w:code="9"/>
          <w:pgMar w:top="1701" w:right="720" w:bottom="720" w:left="720" w:header="720" w:footer="227" w:gutter="0"/>
          <w:cols w:num="2" w:space="720"/>
          <w:noEndnote/>
          <w:docGrid w:linePitch="299"/>
        </w:sectPr>
      </w:pPr>
    </w:p>
    <w:p w14:paraId="55C88FF5" w14:textId="77777777" w:rsidR="00097664" w:rsidRPr="00491BDB" w:rsidRDefault="00097664" w:rsidP="00944F45">
      <w:pPr>
        <w:pStyle w:val="Heading2"/>
        <w:rPr>
          <w:lang w:val="en-GB"/>
        </w:rPr>
      </w:pPr>
      <w:bookmarkStart w:id="2289" w:name="_Toc516655392"/>
      <w:bookmarkStart w:id="2290" w:name="_Toc516655947"/>
      <w:bookmarkStart w:id="2291" w:name="_Toc516656502"/>
      <w:bookmarkStart w:id="2292" w:name="_Toc516657057"/>
      <w:bookmarkStart w:id="2293" w:name="_Toc516657612"/>
      <w:bookmarkStart w:id="2294" w:name="_Toc528664264"/>
      <w:r w:rsidRPr="00491BDB">
        <w:rPr>
          <w:lang w:val="en-GB"/>
        </w:rPr>
        <w:t>Empowering Sport to Reflect Community Round Tables</w:t>
      </w:r>
      <w:bookmarkEnd w:id="2289"/>
      <w:bookmarkEnd w:id="2290"/>
      <w:bookmarkEnd w:id="2291"/>
      <w:bookmarkEnd w:id="2292"/>
      <w:bookmarkEnd w:id="2293"/>
      <w:bookmarkEnd w:id="2294"/>
      <w:r w:rsidRPr="00491BDB">
        <w:rPr>
          <w:lang w:val="en-GB"/>
        </w:rPr>
        <w:t xml:space="preserve"> </w:t>
      </w:r>
    </w:p>
    <w:p w14:paraId="0A478100" w14:textId="77777777" w:rsidR="00097664" w:rsidRPr="00491BDB" w:rsidRDefault="00097664" w:rsidP="00097664">
      <w:r w:rsidRPr="00491BDB">
        <w:t xml:space="preserve">The </w:t>
      </w:r>
      <w:r w:rsidR="00131FD9" w:rsidRPr="00491BDB">
        <w:t xml:space="preserve">SA </w:t>
      </w:r>
      <w:r w:rsidRPr="00491BDB">
        <w:t>Office for Recreation and Sport (ORS), promotes disability access and inclusion in sport and active recreation. In August 2015, this was demonstrated by a series of Empowering Sport to Reflect Community Round Tables. Representatives from twenty organisations attended the round tables to:</w:t>
      </w:r>
    </w:p>
    <w:p w14:paraId="742C8C0D" w14:textId="77777777" w:rsidR="00097664" w:rsidRPr="00491BDB" w:rsidRDefault="00097664" w:rsidP="0008726A">
      <w:pPr>
        <w:pStyle w:val="Bullets"/>
      </w:pPr>
      <w:r w:rsidRPr="00491BDB">
        <w:t>Identify if access and inclusion is currently reflected in organisational strategic plans</w:t>
      </w:r>
    </w:p>
    <w:p w14:paraId="6C05D19F" w14:textId="77777777" w:rsidR="00097664" w:rsidRPr="00491BDB" w:rsidRDefault="00097664" w:rsidP="0008726A">
      <w:pPr>
        <w:pStyle w:val="Bullets"/>
      </w:pPr>
      <w:r w:rsidRPr="00491BDB">
        <w:t>Assess if sport has moved beyond inclusion being a special project or ‘nice’ thing to do</w:t>
      </w:r>
    </w:p>
    <w:p w14:paraId="3647A731" w14:textId="77777777" w:rsidR="00097664" w:rsidRPr="00491BDB" w:rsidRDefault="00097664" w:rsidP="0008726A">
      <w:pPr>
        <w:pStyle w:val="Bullets"/>
      </w:pPr>
      <w:r w:rsidRPr="00491BDB">
        <w:t>Prioritise actions to generate change at an organisational level and in the programs and services provided so that structural barriers do not prevent people from participating in sport and active recreational activities.</w:t>
      </w:r>
    </w:p>
    <w:p w14:paraId="75E5C1F6" w14:textId="77777777" w:rsidR="00097664" w:rsidRPr="00491BDB" w:rsidRDefault="00097664" w:rsidP="00097664">
      <w:r w:rsidRPr="00491BDB">
        <w:t xml:space="preserve">A number of resources have been developed </w:t>
      </w:r>
      <w:r w:rsidRPr="00491BDB">
        <w:br/>
        <w:t xml:space="preserve">and shared with sport and active recreation organisations, including posters to promote equity in sport and a YouTube video titled </w:t>
      </w:r>
      <w:r w:rsidR="00B01EAE" w:rsidRPr="00491BDB">
        <w:rPr>
          <w:i/>
          <w:iCs/>
        </w:rPr>
        <w:t>‘</w:t>
      </w:r>
      <w:r w:rsidRPr="00491BDB">
        <w:rPr>
          <w:i/>
          <w:iCs/>
        </w:rPr>
        <w:t>Inclusion – Where do I Stand?</w:t>
      </w:r>
      <w:r w:rsidR="00B01EAE" w:rsidRPr="00491BDB">
        <w:rPr>
          <w:i/>
          <w:iCs/>
        </w:rPr>
        <w:t>’</w:t>
      </w:r>
      <w:r w:rsidRPr="00491BDB">
        <w:t>. These resources are designed to break down the perception that including people with disability is too hard. Both resources have been promoted through a range of mediums, including at face-to-face workshops, through the ORS website and on social media.</w:t>
      </w:r>
    </w:p>
    <w:p w14:paraId="0A4EFF4B" w14:textId="77777777" w:rsidR="00097664" w:rsidRPr="00491BDB" w:rsidRDefault="00097664" w:rsidP="00097664">
      <w:r w:rsidRPr="00491BDB">
        <w:t>In addition, during 2015-16, ORS initiatives included:</w:t>
      </w:r>
    </w:p>
    <w:p w14:paraId="13A49CB7" w14:textId="77777777" w:rsidR="00097664" w:rsidRPr="00491BDB" w:rsidRDefault="00097664" w:rsidP="00360760">
      <w:pPr>
        <w:pStyle w:val="Bullets"/>
      </w:pPr>
      <w:r w:rsidRPr="00491BDB">
        <w:t>Awarding 20 sporting scholarships to elite athletes with disability, through the SA Sports Institute (SASI). These scholarships support athletes to participate in the social, cultural, recreational and sporting life of the community and excel on the world stage.</w:t>
      </w:r>
    </w:p>
    <w:p w14:paraId="2D1CE25C" w14:textId="77777777" w:rsidR="00097664" w:rsidRPr="00491BDB" w:rsidRDefault="00097664" w:rsidP="00360760">
      <w:pPr>
        <w:pStyle w:val="Bullets"/>
      </w:pPr>
      <w:r w:rsidRPr="00491BDB">
        <w:t>Selecting five SASI athletes to represent Australia at the 2016 Rio Paralympics.</w:t>
      </w:r>
    </w:p>
    <w:p w14:paraId="4824C102" w14:textId="77777777" w:rsidR="00097664" w:rsidRPr="00491BDB" w:rsidRDefault="00097664" w:rsidP="00360760">
      <w:pPr>
        <w:pStyle w:val="Bullets"/>
      </w:pPr>
      <w:r w:rsidRPr="00491BDB">
        <w:t xml:space="preserve">Allocating $185,000 to six state sporting organisations for people with disability. </w:t>
      </w:r>
    </w:p>
    <w:p w14:paraId="450D3E8C" w14:textId="77777777" w:rsidR="00097664" w:rsidRPr="00491BDB" w:rsidRDefault="00097664" w:rsidP="00360760">
      <w:pPr>
        <w:pStyle w:val="Bullets"/>
      </w:pPr>
      <w:r w:rsidRPr="00491BDB">
        <w:t>Funding 30 disability-specific projects</w:t>
      </w:r>
      <w:r w:rsidRPr="00491BDB">
        <w:rPr>
          <w:lang w:val="en-AU"/>
        </w:rPr>
        <w:t xml:space="preserve"> totaling</w:t>
      </w:r>
      <w:r w:rsidRPr="00491BDB">
        <w:t xml:space="preserve"> $775,800 through the Sport and Recreation Development and Inclusion Program.</w:t>
      </w:r>
    </w:p>
    <w:p w14:paraId="28254C04" w14:textId="77777777" w:rsidR="00097664" w:rsidRPr="00491BDB" w:rsidRDefault="00097664" w:rsidP="00360760">
      <w:pPr>
        <w:pStyle w:val="Bullets"/>
      </w:pPr>
      <w:r w:rsidRPr="00491BDB">
        <w:t>Funding a disability-specific project totaling $4,938 through the Active Club Program.</w:t>
      </w:r>
    </w:p>
    <w:p w14:paraId="39E1F00C" w14:textId="77777777" w:rsidR="00097664" w:rsidRPr="00491BDB" w:rsidRDefault="00097664" w:rsidP="00944F45">
      <w:pPr>
        <w:pStyle w:val="Heading2"/>
        <w:rPr>
          <w:lang w:val="en-GB"/>
        </w:rPr>
      </w:pPr>
      <w:bookmarkStart w:id="2295" w:name="_Toc516655393"/>
      <w:bookmarkStart w:id="2296" w:name="_Toc516655948"/>
      <w:bookmarkStart w:id="2297" w:name="_Toc516656503"/>
      <w:bookmarkStart w:id="2298" w:name="_Toc516657058"/>
      <w:bookmarkStart w:id="2299" w:name="_Toc516657613"/>
      <w:bookmarkStart w:id="2300" w:name="_Toc528664265"/>
      <w:r w:rsidRPr="00491BDB">
        <w:rPr>
          <w:lang w:val="en-GB"/>
        </w:rPr>
        <w:t xml:space="preserve">Outcome 2 – Rights </w:t>
      </w:r>
      <w:r w:rsidR="00E81B92" w:rsidRPr="00491BDB">
        <w:rPr>
          <w:lang w:val="en-GB"/>
        </w:rPr>
        <w:t>P</w:t>
      </w:r>
      <w:r w:rsidRPr="00491BDB">
        <w:rPr>
          <w:lang w:val="en-GB"/>
        </w:rPr>
        <w:t xml:space="preserve">rotection, </w:t>
      </w:r>
      <w:r w:rsidR="00E81B92" w:rsidRPr="00491BDB">
        <w:rPr>
          <w:lang w:val="en-GB"/>
        </w:rPr>
        <w:t>J</w:t>
      </w:r>
      <w:r w:rsidRPr="00491BDB">
        <w:rPr>
          <w:lang w:val="en-GB"/>
        </w:rPr>
        <w:t xml:space="preserve">ustice and </w:t>
      </w:r>
      <w:r w:rsidR="00E81B92" w:rsidRPr="00491BDB">
        <w:rPr>
          <w:lang w:val="en-GB"/>
        </w:rPr>
        <w:t>L</w:t>
      </w:r>
      <w:r w:rsidRPr="00491BDB">
        <w:rPr>
          <w:lang w:val="en-GB"/>
        </w:rPr>
        <w:t>egislation</w:t>
      </w:r>
      <w:bookmarkEnd w:id="2295"/>
      <w:bookmarkEnd w:id="2296"/>
      <w:bookmarkEnd w:id="2297"/>
      <w:bookmarkEnd w:id="2298"/>
      <w:bookmarkEnd w:id="2299"/>
      <w:bookmarkEnd w:id="2300"/>
    </w:p>
    <w:p w14:paraId="2BC2D7D9" w14:textId="77777777" w:rsidR="00097664" w:rsidRPr="00491BDB" w:rsidRDefault="00097664" w:rsidP="00944F45">
      <w:pPr>
        <w:pStyle w:val="Heading3"/>
        <w:rPr>
          <w:lang w:val="en-GB"/>
        </w:rPr>
      </w:pPr>
      <w:bookmarkStart w:id="2301" w:name="_Toc516655394"/>
      <w:bookmarkStart w:id="2302" w:name="_Toc516655949"/>
      <w:bookmarkStart w:id="2303" w:name="_Toc516656504"/>
      <w:bookmarkStart w:id="2304" w:name="_Toc516657059"/>
      <w:bookmarkStart w:id="2305" w:name="_Toc516657614"/>
      <w:bookmarkStart w:id="2306" w:name="_Toc528664266"/>
      <w:r w:rsidRPr="00491BDB">
        <w:rPr>
          <w:lang w:val="en-GB"/>
        </w:rPr>
        <w:t>People with disability have their rights promoted, upheld and protected</w:t>
      </w:r>
      <w:bookmarkEnd w:id="2301"/>
      <w:bookmarkEnd w:id="2302"/>
      <w:bookmarkEnd w:id="2303"/>
      <w:bookmarkEnd w:id="2304"/>
      <w:bookmarkEnd w:id="2305"/>
      <w:bookmarkEnd w:id="2306"/>
    </w:p>
    <w:p w14:paraId="6CDF715A" w14:textId="77777777" w:rsidR="00097664" w:rsidRPr="00491BDB" w:rsidRDefault="00097664" w:rsidP="00944F45">
      <w:pPr>
        <w:pStyle w:val="Heading2"/>
        <w:rPr>
          <w:lang w:val="en-GB"/>
        </w:rPr>
      </w:pPr>
      <w:bookmarkStart w:id="2307" w:name="_Toc516655395"/>
      <w:bookmarkStart w:id="2308" w:name="_Toc516655950"/>
      <w:bookmarkStart w:id="2309" w:name="_Toc516656505"/>
      <w:bookmarkStart w:id="2310" w:name="_Toc516657060"/>
      <w:bookmarkStart w:id="2311" w:name="_Toc516657615"/>
      <w:bookmarkStart w:id="2312" w:name="_Toc528664267"/>
      <w:r w:rsidRPr="00491BDB">
        <w:rPr>
          <w:lang w:val="en-GB"/>
        </w:rPr>
        <w:t>Communication Partner Service in SA Justice System</w:t>
      </w:r>
      <w:bookmarkEnd w:id="2307"/>
      <w:bookmarkEnd w:id="2308"/>
      <w:bookmarkEnd w:id="2309"/>
      <w:bookmarkEnd w:id="2310"/>
      <w:bookmarkEnd w:id="2311"/>
      <w:bookmarkEnd w:id="2312"/>
    </w:p>
    <w:p w14:paraId="530C7B83" w14:textId="77777777" w:rsidR="00097664" w:rsidRPr="00491BDB" w:rsidRDefault="00097664" w:rsidP="00097664">
      <w:r w:rsidRPr="00491BDB">
        <w:t xml:space="preserve">Under amendments to the </w:t>
      </w:r>
      <w:r w:rsidRPr="00491BDB">
        <w:rPr>
          <w:i/>
          <w:iCs/>
        </w:rPr>
        <w:t>Evidence Act 1929</w:t>
      </w:r>
      <w:r w:rsidRPr="00491BDB">
        <w:t xml:space="preserve"> </w:t>
      </w:r>
      <w:r w:rsidRPr="00491BDB">
        <w:rPr>
          <w:i/>
        </w:rPr>
        <w:t>(SA),</w:t>
      </w:r>
      <w:r w:rsidRPr="00491BDB">
        <w:t xml:space="preserve"> people with complex communication needs are now entitled to communication assistance in and out of court. A new Communication Partner Service was established in 2016 and is being delivered by Uniting Communities. This service provides trained independent volunteer personnel to facilitate effective communication between vulnerable victims, witnesses, suspects and defendants with complex communication needs and others in the criminal justice process. </w:t>
      </w:r>
    </w:p>
    <w:p w14:paraId="20EB2722" w14:textId="77777777" w:rsidR="00097664" w:rsidRPr="00491BDB" w:rsidRDefault="00097664" w:rsidP="00097664">
      <w:r w:rsidRPr="00491BDB">
        <w:t xml:space="preserve">Stage one of the service commenced on </w:t>
      </w:r>
      <w:r w:rsidRPr="00491BDB">
        <w:br/>
        <w:t xml:space="preserve">1 July 2016 and is operating in metropolitan Adelaide, Mount Gambier and Port Augusta. </w:t>
      </w:r>
      <w:r w:rsidRPr="00491BDB">
        <w:br/>
        <w:t>It will be introduced state-wide as part of a staged implementation process.</w:t>
      </w:r>
    </w:p>
    <w:p w14:paraId="78491552" w14:textId="77777777" w:rsidR="00097664" w:rsidRPr="00491BDB" w:rsidRDefault="00097664" w:rsidP="00097664">
      <w:r w:rsidRPr="00491BDB">
        <w:t xml:space="preserve">The commencement of the Communication Partner Service complements the specialist investigative interviewer training program provided by the Centre of Investigative Interviewing at Deakin University. This specialist training seeks to enhance best practice skills in questioning vulnerable witnesses by investigative interviewers. </w:t>
      </w:r>
    </w:p>
    <w:p w14:paraId="26C3E00E" w14:textId="77777777" w:rsidR="00097664" w:rsidRPr="00491BDB" w:rsidRDefault="00097664" w:rsidP="00097664">
      <w:r w:rsidRPr="00491BDB">
        <w:t xml:space="preserve">The participating agencies include SA Police, the Department for Child Protection and DHS. </w:t>
      </w:r>
    </w:p>
    <w:p w14:paraId="437736E7" w14:textId="77777777" w:rsidR="00097664" w:rsidRPr="00491BDB" w:rsidRDefault="00097664" w:rsidP="00944F45">
      <w:pPr>
        <w:pStyle w:val="Heading2"/>
        <w:rPr>
          <w:lang w:val="en-GB"/>
        </w:rPr>
      </w:pPr>
      <w:bookmarkStart w:id="2313" w:name="_Toc516655396"/>
      <w:bookmarkStart w:id="2314" w:name="_Toc516655951"/>
      <w:bookmarkStart w:id="2315" w:name="_Toc516656506"/>
      <w:bookmarkStart w:id="2316" w:name="_Toc516657061"/>
      <w:bookmarkStart w:id="2317" w:name="_Toc516657616"/>
      <w:bookmarkStart w:id="2318" w:name="_Toc528664268"/>
      <w:r w:rsidRPr="00491BDB">
        <w:rPr>
          <w:lang w:val="en-GB"/>
        </w:rPr>
        <w:t>Port Augusta Accommodation Service</w:t>
      </w:r>
      <w:bookmarkEnd w:id="2313"/>
      <w:bookmarkEnd w:id="2314"/>
      <w:bookmarkEnd w:id="2315"/>
      <w:bookmarkEnd w:id="2316"/>
      <w:bookmarkEnd w:id="2317"/>
      <w:bookmarkEnd w:id="2318"/>
      <w:r w:rsidRPr="00491BDB">
        <w:rPr>
          <w:lang w:val="en-GB"/>
        </w:rPr>
        <w:t xml:space="preserve"> </w:t>
      </w:r>
    </w:p>
    <w:p w14:paraId="4F821023" w14:textId="77777777" w:rsidR="00097664" w:rsidRPr="00491BDB" w:rsidRDefault="00131FD9" w:rsidP="00097664">
      <w:r w:rsidRPr="00491BDB">
        <w:t xml:space="preserve">SA </w:t>
      </w:r>
      <w:r w:rsidR="00097664" w:rsidRPr="00491BDB">
        <w:t xml:space="preserve">DHS through the Disability SA Exceptional Needs Unit (ENU), developed an accommodation service at Port Augusta for traditional Aboriginal men with cognitive impairment leaving the criminal justice system. The 24 hour, seven-day service has been developed in response to a lack of culturally appropriate supported accommodation services for people with cognitive impairment from the Anangu Pitjantjatjara Yankunytjatjara (APY) Lands exiting the criminal justice system and the limited pathways to enable them to transition back into their community. </w:t>
      </w:r>
    </w:p>
    <w:p w14:paraId="4BB1EED9" w14:textId="77777777" w:rsidR="00097664" w:rsidRPr="00491BDB" w:rsidRDefault="00097664" w:rsidP="00097664">
      <w:r w:rsidRPr="00491BDB">
        <w:t>The residents have been found unfit to plead due to their cognitive impairment and are subject to a range of legal orders restricting their unsupported movement in the local community and impeding their ability to return to their own community. An essential part of the service is the need to provide a culturally appropriate and responsive service, including connection to the local Port Augusta Aboriginal services and community.</w:t>
      </w:r>
    </w:p>
    <w:p w14:paraId="0424D666" w14:textId="77777777" w:rsidR="00097664" w:rsidRPr="00491BDB" w:rsidRDefault="00097664" w:rsidP="00097664">
      <w:r w:rsidRPr="00491BDB">
        <w:t>Each resident has an individualised service plan that incorporates at least one annual Return to Country trip, designed to maintain cultural connections and responsibilities to their community and country. Comprehensive risk assessments and extensive negotiations with local communities form part of this planning. ENU funds and oversees the service, which is delivered through a non</w:t>
      </w:r>
      <w:r w:rsidR="006906B6" w:rsidRPr="00491BDB">
        <w:noBreakHyphen/>
      </w:r>
      <w:r w:rsidRPr="00491BDB">
        <w:t>government agency. Culturally responsive case management is also provided by an ENU Aboriginal practitioner located in Port Augusta.</w:t>
      </w:r>
    </w:p>
    <w:p w14:paraId="1441B92F" w14:textId="77777777" w:rsidR="00097664" w:rsidRPr="00491BDB" w:rsidRDefault="00097664" w:rsidP="00944F45">
      <w:pPr>
        <w:pStyle w:val="Heading2"/>
        <w:rPr>
          <w:lang w:val="en-GB"/>
        </w:rPr>
      </w:pPr>
      <w:bookmarkStart w:id="2319" w:name="_Toc516655397"/>
      <w:bookmarkStart w:id="2320" w:name="_Toc516655952"/>
      <w:bookmarkStart w:id="2321" w:name="_Toc516656507"/>
      <w:bookmarkStart w:id="2322" w:name="_Toc516657062"/>
      <w:bookmarkStart w:id="2323" w:name="_Toc516657617"/>
      <w:bookmarkStart w:id="2324" w:name="_Toc528664269"/>
      <w:r w:rsidRPr="00491BDB">
        <w:rPr>
          <w:lang w:val="en-GB"/>
        </w:rPr>
        <w:t>Development of Safeguarding Policies for Restrictive Practices</w:t>
      </w:r>
      <w:bookmarkEnd w:id="2319"/>
      <w:bookmarkEnd w:id="2320"/>
      <w:bookmarkEnd w:id="2321"/>
      <w:bookmarkEnd w:id="2322"/>
      <w:bookmarkEnd w:id="2323"/>
      <w:bookmarkEnd w:id="2324"/>
      <w:r w:rsidRPr="00491BDB">
        <w:rPr>
          <w:lang w:val="en-GB"/>
        </w:rPr>
        <w:t xml:space="preserve"> </w:t>
      </w:r>
    </w:p>
    <w:p w14:paraId="386A0768" w14:textId="77777777" w:rsidR="00097664" w:rsidRPr="00491BDB" w:rsidRDefault="00097664" w:rsidP="00097664">
      <w:r w:rsidRPr="00491BDB">
        <w:t xml:space="preserve">The </w:t>
      </w:r>
      <w:r w:rsidR="00131FD9" w:rsidRPr="00491BDB">
        <w:t xml:space="preserve">SA </w:t>
      </w:r>
      <w:r w:rsidRPr="00491BDB">
        <w:t xml:space="preserve">Office of the Senior Practitioner has drafted documents that support the </w:t>
      </w:r>
      <w:r w:rsidR="00712365" w:rsidRPr="00491BDB">
        <w:t xml:space="preserve">SA </w:t>
      </w:r>
      <w:r w:rsidRPr="00491BDB">
        <w:t>DHS suite of safeguarding policies launched in 2013-14. These include a Code of Practice for eliminating the use of restrictive practices in SA; a guideline for recording and reporting restrictive practices; a guideline for assessing, planning, authorisation and consent of restrictive practices for adults; and a complete set of definitions, reference documents and links to relevant resources. These documents were finalised at the end of 2016.</w:t>
      </w:r>
    </w:p>
    <w:p w14:paraId="56AAF79F" w14:textId="77777777" w:rsidR="00097664" w:rsidRPr="00491BDB" w:rsidRDefault="00097664" w:rsidP="00097664">
      <w:r w:rsidRPr="00491BDB">
        <w:t>The Office is also progressing its agenda to reduce, and where possible eliminate, the use of restrictive practices, through:</w:t>
      </w:r>
    </w:p>
    <w:p w14:paraId="77EA7C9A" w14:textId="77777777" w:rsidR="00097664" w:rsidRPr="00491BDB" w:rsidRDefault="00097664" w:rsidP="00BB7A13">
      <w:pPr>
        <w:pStyle w:val="Bullets"/>
      </w:pPr>
      <w:r w:rsidRPr="00491BDB">
        <w:t>Involvement in a continuing series of professional development sessions aimed at increasing the capacity of disability support providers to implement positive support programs for individuals and reduce their use of restrictive practices.</w:t>
      </w:r>
    </w:p>
    <w:p w14:paraId="79BB2B15" w14:textId="77777777" w:rsidR="00097664" w:rsidRPr="00491BDB" w:rsidRDefault="00097664" w:rsidP="00BB7A13">
      <w:pPr>
        <w:pStyle w:val="Bullets"/>
      </w:pPr>
      <w:r w:rsidRPr="00491BDB">
        <w:t>A program of visits to organisations to assist them to develop their policies, procedures and practices for the reduction of the use of restrictive practices.</w:t>
      </w:r>
    </w:p>
    <w:p w14:paraId="1C70D0AC" w14:textId="77777777" w:rsidR="00097664" w:rsidRPr="00491BDB" w:rsidRDefault="00097664" w:rsidP="00BB7A13">
      <w:pPr>
        <w:pStyle w:val="Bullets"/>
      </w:pPr>
      <w:r w:rsidRPr="00491BDB">
        <w:t>Consultative support to organisations dealing with difficult and/or complex issues to ensure that the rights and freedoms of individuals are not compromised.</w:t>
      </w:r>
    </w:p>
    <w:p w14:paraId="2F021CB2" w14:textId="77777777" w:rsidR="00097664" w:rsidRPr="00491BDB" w:rsidRDefault="00097664" w:rsidP="00BB7A13">
      <w:pPr>
        <w:pStyle w:val="Bullets"/>
      </w:pPr>
      <w:r w:rsidRPr="00491BDB">
        <w:t>Discussions with the Flinders University Disability and Social Inclusion Unit to embed teaching on restrictive practices and positive behaviour support in their undergraduate program.</w:t>
      </w:r>
    </w:p>
    <w:p w14:paraId="7F1393B4" w14:textId="77777777" w:rsidR="00097664" w:rsidRPr="00491BDB" w:rsidRDefault="00097664" w:rsidP="00BB7A13">
      <w:pPr>
        <w:pStyle w:val="Bullets"/>
      </w:pPr>
      <w:r w:rsidRPr="00491BDB">
        <w:t>Developing resource documents for people with disability and families on restrictive practices.</w:t>
      </w:r>
      <w:r w:rsidRPr="00491BDB">
        <w:t> </w:t>
      </w:r>
    </w:p>
    <w:p w14:paraId="2D1665B1" w14:textId="77777777" w:rsidR="00097664" w:rsidRPr="00491BDB" w:rsidRDefault="00097664" w:rsidP="00944F45">
      <w:pPr>
        <w:pStyle w:val="Heading2"/>
        <w:rPr>
          <w:lang w:val="en-GB"/>
        </w:rPr>
      </w:pPr>
      <w:bookmarkStart w:id="2325" w:name="_Toc516655398"/>
      <w:bookmarkStart w:id="2326" w:name="_Toc516655953"/>
      <w:bookmarkStart w:id="2327" w:name="_Toc516656508"/>
      <w:bookmarkStart w:id="2328" w:name="_Toc516657063"/>
      <w:bookmarkStart w:id="2329" w:name="_Toc516657618"/>
      <w:bookmarkStart w:id="2330" w:name="_Toc528664270"/>
      <w:r w:rsidRPr="00491BDB">
        <w:rPr>
          <w:lang w:val="en-GB"/>
        </w:rPr>
        <w:t>Outcome 3 – Economic Security</w:t>
      </w:r>
      <w:bookmarkEnd w:id="2325"/>
      <w:bookmarkEnd w:id="2326"/>
      <w:bookmarkEnd w:id="2327"/>
      <w:bookmarkEnd w:id="2328"/>
      <w:bookmarkEnd w:id="2329"/>
      <w:bookmarkEnd w:id="2330"/>
    </w:p>
    <w:p w14:paraId="4F47F02C" w14:textId="77777777" w:rsidR="00097664" w:rsidRPr="00491BDB" w:rsidRDefault="00097664" w:rsidP="00944F45">
      <w:pPr>
        <w:pStyle w:val="Heading3"/>
      </w:pPr>
      <w:bookmarkStart w:id="2331" w:name="_Toc516655399"/>
      <w:bookmarkStart w:id="2332" w:name="_Toc516655954"/>
      <w:bookmarkStart w:id="2333" w:name="_Toc516656509"/>
      <w:bookmarkStart w:id="2334" w:name="_Toc516657064"/>
      <w:bookmarkStart w:id="2335" w:name="_Toc516657619"/>
      <w:bookmarkStart w:id="2336" w:name="_Toc528664271"/>
      <w:r w:rsidRPr="00491BDB">
        <w:rPr>
          <w:lang w:val="en-GB"/>
        </w:rPr>
        <w:t>People with disability, their families and carers have economic security, enabling them to plan for the future and exercise choice and control over their lives</w:t>
      </w:r>
      <w:bookmarkEnd w:id="2331"/>
      <w:bookmarkEnd w:id="2332"/>
      <w:bookmarkEnd w:id="2333"/>
      <w:bookmarkEnd w:id="2334"/>
      <w:bookmarkEnd w:id="2335"/>
      <w:bookmarkEnd w:id="2336"/>
    </w:p>
    <w:p w14:paraId="15D59CA8" w14:textId="77777777" w:rsidR="00097664" w:rsidRPr="00491BDB" w:rsidRDefault="00097664" w:rsidP="00944F45">
      <w:pPr>
        <w:pStyle w:val="Heading2"/>
        <w:rPr>
          <w:lang w:val="en-GB"/>
        </w:rPr>
      </w:pPr>
      <w:bookmarkStart w:id="2337" w:name="_Toc516655400"/>
      <w:bookmarkStart w:id="2338" w:name="_Toc516655955"/>
      <w:bookmarkStart w:id="2339" w:name="_Toc516656510"/>
      <w:bookmarkStart w:id="2340" w:name="_Toc516657065"/>
      <w:bookmarkStart w:id="2341" w:name="_Toc516657620"/>
      <w:bookmarkStart w:id="2342" w:name="_Toc528664272"/>
      <w:r w:rsidRPr="00491BDB">
        <w:rPr>
          <w:lang w:val="en-GB"/>
        </w:rPr>
        <w:t>Disability Employment Community of Practice</w:t>
      </w:r>
      <w:bookmarkEnd w:id="2337"/>
      <w:bookmarkEnd w:id="2338"/>
      <w:bookmarkEnd w:id="2339"/>
      <w:bookmarkEnd w:id="2340"/>
      <w:bookmarkEnd w:id="2341"/>
      <w:bookmarkEnd w:id="2342"/>
    </w:p>
    <w:p w14:paraId="3EE79640" w14:textId="77777777" w:rsidR="00097664" w:rsidRPr="00491BDB" w:rsidRDefault="00097664" w:rsidP="00097664">
      <w:r w:rsidRPr="00491BDB">
        <w:t xml:space="preserve">In August 2015, the </w:t>
      </w:r>
      <w:r w:rsidR="00712365" w:rsidRPr="00491BDB">
        <w:t xml:space="preserve">SA </w:t>
      </w:r>
      <w:r w:rsidRPr="00491BDB">
        <w:t xml:space="preserve">Equal Opportunity Commission partnered with a network of private sector employers to form a Disability Employment Community of Practice. Members represent a broad range of industries, including banking, legal, sporting, computing and mining sectors. The </w:t>
      </w:r>
      <w:r w:rsidR="00712365" w:rsidRPr="00491BDB">
        <w:t>C</w:t>
      </w:r>
      <w:r w:rsidRPr="00491BDB">
        <w:t xml:space="preserve">ommunity of </w:t>
      </w:r>
      <w:r w:rsidR="00712365" w:rsidRPr="00491BDB">
        <w:t>P</w:t>
      </w:r>
      <w:r w:rsidRPr="00491BDB">
        <w:t xml:space="preserve">ractice offers employers the opportunity to engage in a dynamic learning conversation about employing people with disability through face-to-face meetings and an online team communication site group to share information, resources and connections to reference the learning conversation. </w:t>
      </w:r>
    </w:p>
    <w:p w14:paraId="557BD816" w14:textId="77777777" w:rsidR="00097664" w:rsidRPr="00491BDB" w:rsidRDefault="00097664" w:rsidP="00097664">
      <w:r w:rsidRPr="00491BDB">
        <w:t>The member organisations have a shared commitment to acting collectively and individually to increase and sustain employment of people with disability in the SA community. Their vision is to create a vibrant and disability confident employment sector in SA that hires people with disability because it recognises people’s right to employment and the strong commercial case for employing people with disability. To date, the group has finalised an action plan and will be exploring innovative ways to increase employment opportunities for people with disability, such as establishing a disability employment industry cluster and setting an industry-led employment target.</w:t>
      </w:r>
    </w:p>
    <w:p w14:paraId="0B1D9EBC" w14:textId="77777777" w:rsidR="00097664" w:rsidRPr="00491BDB" w:rsidRDefault="00097664" w:rsidP="00944F45">
      <w:pPr>
        <w:pStyle w:val="Heading2"/>
        <w:rPr>
          <w:lang w:val="en-GB"/>
        </w:rPr>
      </w:pPr>
      <w:bookmarkStart w:id="2343" w:name="_Toc516655401"/>
      <w:bookmarkStart w:id="2344" w:name="_Toc516655956"/>
      <w:bookmarkStart w:id="2345" w:name="_Toc516656511"/>
      <w:bookmarkStart w:id="2346" w:name="_Toc516657066"/>
      <w:bookmarkStart w:id="2347" w:name="_Toc516657621"/>
      <w:bookmarkStart w:id="2348" w:name="_Toc528664273"/>
      <w:r w:rsidRPr="00491BDB">
        <w:rPr>
          <w:lang w:val="en-GB"/>
        </w:rPr>
        <w:t>Renewal SA Affordable and Accessible Housing initiatives</w:t>
      </w:r>
      <w:bookmarkEnd w:id="2343"/>
      <w:bookmarkEnd w:id="2344"/>
      <w:bookmarkEnd w:id="2345"/>
      <w:bookmarkEnd w:id="2346"/>
      <w:bookmarkEnd w:id="2347"/>
      <w:bookmarkEnd w:id="2348"/>
    </w:p>
    <w:p w14:paraId="0A5F4481" w14:textId="77777777" w:rsidR="00097664" w:rsidRPr="00491BDB" w:rsidRDefault="00097664" w:rsidP="00097664">
      <w:r w:rsidRPr="00491BDB">
        <w:t>The SA Government, through Renewal SA, is committed to ensuring that people with disability are provided with secure, affordable housing that meets the requirements of the SA Housing Trust (SAHT) Universal Housing Design Criteria and aligns with Liveable Housing Design principles. In 2012, $21.6 million was allocated to provide high quality community-based supported accommodation to transfer the remaining 27 residents from the Strathmont Centre into community-based housing.</w:t>
      </w:r>
    </w:p>
    <w:p w14:paraId="03D3B0CE" w14:textId="77777777" w:rsidR="00097664" w:rsidRPr="00491BDB" w:rsidRDefault="00097664" w:rsidP="00097664">
      <w:r w:rsidRPr="00491BDB">
        <w:t xml:space="preserve">At the beginning of 2016, 14 people with disability remained in the Strathmont Centre, which once accommodated over 700 people. Renewal SA has been working collaboratively with Disability Services and Disability SA to design new-build properties and support services to meet the specific needs of individuals, all of whom have lived in institutional settings for most of their lives. </w:t>
      </w:r>
    </w:p>
    <w:p w14:paraId="6B327B31" w14:textId="77777777" w:rsidR="00097664" w:rsidRPr="00491BDB" w:rsidRDefault="00097664" w:rsidP="00097664">
      <w:r w:rsidRPr="00491BDB">
        <w:t>The successful relocation of residents into community settings has been facilitated by:</w:t>
      </w:r>
    </w:p>
    <w:p w14:paraId="0AACF506" w14:textId="77777777" w:rsidR="00097664" w:rsidRPr="00491BDB" w:rsidRDefault="00097664" w:rsidP="004575FF">
      <w:pPr>
        <w:pStyle w:val="Bullets"/>
      </w:pPr>
      <w:r w:rsidRPr="00491BDB">
        <w:t>Intensive work with each person to understand their needs and preferences</w:t>
      </w:r>
    </w:p>
    <w:p w14:paraId="2840A226" w14:textId="77777777" w:rsidR="00097664" w:rsidRPr="00491BDB" w:rsidRDefault="00097664" w:rsidP="004575FF">
      <w:pPr>
        <w:pStyle w:val="Bullets"/>
      </w:pPr>
      <w:r w:rsidRPr="00491BDB">
        <w:t>Developing service models to support individuals in a community setting</w:t>
      </w:r>
    </w:p>
    <w:p w14:paraId="529963C5" w14:textId="77777777" w:rsidR="00097664" w:rsidRPr="00491BDB" w:rsidRDefault="00097664" w:rsidP="004575FF">
      <w:pPr>
        <w:pStyle w:val="Bullets"/>
      </w:pPr>
      <w:r w:rsidRPr="00491BDB">
        <w:t>Working closely with architects and builders to design and purpose-build high quality housing which addresses individual needs</w:t>
      </w:r>
    </w:p>
    <w:p w14:paraId="61955FD8" w14:textId="77777777" w:rsidR="00097664" w:rsidRPr="00491BDB" w:rsidRDefault="00097664" w:rsidP="004575FF">
      <w:pPr>
        <w:pStyle w:val="Bullets"/>
      </w:pPr>
      <w:r w:rsidRPr="00491BDB">
        <w:t>Finding locations which provide opportunities to enhance residents’ lives</w:t>
      </w:r>
    </w:p>
    <w:p w14:paraId="3A8AD529" w14:textId="77777777" w:rsidR="00097664" w:rsidRPr="00491BDB" w:rsidRDefault="00097664" w:rsidP="004575FF">
      <w:pPr>
        <w:pStyle w:val="Bullets"/>
      </w:pPr>
      <w:r w:rsidRPr="00491BDB">
        <w:t>Training staff in developing the skills of people in preparation for independent living</w:t>
      </w:r>
    </w:p>
    <w:p w14:paraId="7B204AC0" w14:textId="77777777" w:rsidR="00097664" w:rsidRPr="00491BDB" w:rsidRDefault="00097664" w:rsidP="004575FF">
      <w:pPr>
        <w:pStyle w:val="Bullets"/>
      </w:pPr>
      <w:r w:rsidRPr="00491BDB">
        <w:t>Engaging families and support networks in preparing for change.</w:t>
      </w:r>
    </w:p>
    <w:p w14:paraId="20E0A52F" w14:textId="77777777" w:rsidR="00097664" w:rsidRPr="00491BDB" w:rsidRDefault="00097664" w:rsidP="007221BD">
      <w:r w:rsidRPr="00491BDB">
        <w:t>The collaborative approach has resulted in:</w:t>
      </w:r>
    </w:p>
    <w:p w14:paraId="652DB23F" w14:textId="77777777" w:rsidR="00097664" w:rsidRPr="00491BDB" w:rsidRDefault="00097664" w:rsidP="004575FF">
      <w:pPr>
        <w:pStyle w:val="Bullets"/>
      </w:pPr>
      <w:r w:rsidRPr="00491BDB">
        <w:t xml:space="preserve">Optimal location of housing </w:t>
      </w:r>
    </w:p>
    <w:p w14:paraId="251C013E" w14:textId="77777777" w:rsidR="00097664" w:rsidRPr="00491BDB" w:rsidRDefault="00097664" w:rsidP="004575FF">
      <w:pPr>
        <w:pStyle w:val="Bullets"/>
      </w:pPr>
      <w:r w:rsidRPr="00491BDB">
        <w:t>Creative, accessible housing design</w:t>
      </w:r>
    </w:p>
    <w:p w14:paraId="3E685FA5" w14:textId="77777777" w:rsidR="00097664" w:rsidRPr="00491BDB" w:rsidRDefault="00097664" w:rsidP="004575FF">
      <w:pPr>
        <w:pStyle w:val="Bullets"/>
      </w:pPr>
      <w:r w:rsidRPr="00491BDB">
        <w:t>Residents and staff being well prepared for their new environments</w:t>
      </w:r>
    </w:p>
    <w:p w14:paraId="452A18A7" w14:textId="77777777" w:rsidR="00097664" w:rsidRPr="00491BDB" w:rsidRDefault="00097664" w:rsidP="004575FF">
      <w:pPr>
        <w:pStyle w:val="Bullets"/>
      </w:pPr>
      <w:r w:rsidRPr="00491BDB">
        <w:t>Engagement of families to involve them in service models as well as house design.</w:t>
      </w:r>
    </w:p>
    <w:p w14:paraId="7B00A517" w14:textId="77777777" w:rsidR="00097664" w:rsidRPr="00491BDB" w:rsidRDefault="00097664" w:rsidP="00097664">
      <w:r w:rsidRPr="00491BDB">
        <w:t xml:space="preserve">The MacDonald Park project, part of the Strathmont Centre devolution, has resulted in housing for five people and is being constructed on a large parcel of land in a semi-rural setting. Two houses have been purpose-built and include a sensory garden as a calming area, open space for walking, as well as more private recreational spaces. A transportable building has been renovated for developmental and recreational activities. The new residents have been extensively involved with the planning and transition to their new homes. </w:t>
      </w:r>
    </w:p>
    <w:p w14:paraId="62CA6F2B" w14:textId="77777777" w:rsidR="00097664" w:rsidRPr="00491BDB" w:rsidRDefault="00097664" w:rsidP="00944F45">
      <w:pPr>
        <w:pStyle w:val="Heading2"/>
        <w:rPr>
          <w:lang w:val="en-GB"/>
        </w:rPr>
      </w:pPr>
      <w:bookmarkStart w:id="2349" w:name="_Toc516655402"/>
      <w:bookmarkStart w:id="2350" w:name="_Toc516655957"/>
      <w:bookmarkStart w:id="2351" w:name="_Toc516656512"/>
      <w:bookmarkStart w:id="2352" w:name="_Toc516657067"/>
      <w:bookmarkStart w:id="2353" w:name="_Toc516657622"/>
      <w:bookmarkStart w:id="2354" w:name="_Toc528664274"/>
      <w:r w:rsidRPr="00491BDB">
        <w:rPr>
          <w:lang w:val="en-GB"/>
        </w:rPr>
        <w:t>1,000 Homes in 1,000 Days Initiative</w:t>
      </w:r>
      <w:bookmarkEnd w:id="2349"/>
      <w:bookmarkEnd w:id="2350"/>
      <w:bookmarkEnd w:id="2351"/>
      <w:bookmarkEnd w:id="2352"/>
      <w:bookmarkEnd w:id="2353"/>
      <w:bookmarkEnd w:id="2354"/>
    </w:p>
    <w:p w14:paraId="0B17C2BB" w14:textId="77777777" w:rsidR="00097664" w:rsidRPr="00491BDB" w:rsidRDefault="00097664" w:rsidP="00097664">
      <w:r w:rsidRPr="00491BDB">
        <w:t xml:space="preserve">In December 2015, Renewal SA, on behalf of SAHT, launched the 1,000 Homes in 1,000 Days initiative. This included $30 million, plus land, for 100 homes to be built specifically for people with disability. In May 2016, the SAHT was selected by the Australian Government as a preferred provider under the Specialist Disability Accommodation Initiative, through which an additional $1 million was made available to upgrade some of the new homes with assistive technology. The development will deliver Renewal SA’s Universal Design approach, which will achieve the Silver Level Liveable Housing Standard in accordance with NDIS requirements for new builds. </w:t>
      </w:r>
    </w:p>
    <w:p w14:paraId="299627F2" w14:textId="77777777" w:rsidR="00097664" w:rsidRPr="00491BDB" w:rsidRDefault="00097664" w:rsidP="00097664">
      <w:r w:rsidRPr="00491BDB">
        <w:t xml:space="preserve">Stage one of the program has achieved the selection of 20 sites for 35 homes. Design work is substantially complete and planning approvals are in progress. A further 65 homes are planned for stage two of the program. </w:t>
      </w:r>
    </w:p>
    <w:p w14:paraId="0087489C" w14:textId="77777777" w:rsidR="00097664" w:rsidRPr="00491BDB" w:rsidRDefault="00097664" w:rsidP="00944F45">
      <w:pPr>
        <w:pStyle w:val="Heading2"/>
        <w:rPr>
          <w:lang w:val="en-GB"/>
        </w:rPr>
      </w:pPr>
      <w:bookmarkStart w:id="2355" w:name="_Toc516655403"/>
      <w:bookmarkStart w:id="2356" w:name="_Toc516655958"/>
      <w:bookmarkStart w:id="2357" w:name="_Toc516656513"/>
      <w:bookmarkStart w:id="2358" w:name="_Toc516657068"/>
      <w:bookmarkStart w:id="2359" w:name="_Toc516657623"/>
      <w:bookmarkStart w:id="2360" w:name="_Toc528664275"/>
      <w:r w:rsidRPr="00491BDB">
        <w:rPr>
          <w:lang w:val="en-GB"/>
        </w:rPr>
        <w:t>Outcome 4 – Personal and Community Support</w:t>
      </w:r>
      <w:bookmarkEnd w:id="2355"/>
      <w:bookmarkEnd w:id="2356"/>
      <w:bookmarkEnd w:id="2357"/>
      <w:bookmarkEnd w:id="2358"/>
      <w:bookmarkEnd w:id="2359"/>
      <w:bookmarkEnd w:id="2360"/>
    </w:p>
    <w:p w14:paraId="60F9260B" w14:textId="77777777" w:rsidR="00097664" w:rsidRPr="00491BDB" w:rsidRDefault="00097664" w:rsidP="00944F45">
      <w:pPr>
        <w:pStyle w:val="Heading3"/>
      </w:pPr>
      <w:bookmarkStart w:id="2361" w:name="_Toc516655404"/>
      <w:bookmarkStart w:id="2362" w:name="_Toc516655959"/>
      <w:bookmarkStart w:id="2363" w:name="_Toc516656514"/>
      <w:bookmarkStart w:id="2364" w:name="_Toc516657069"/>
      <w:bookmarkStart w:id="2365" w:name="_Toc516657624"/>
      <w:bookmarkStart w:id="2366" w:name="_Toc528664276"/>
      <w:r w:rsidRPr="00491BDB">
        <w:rPr>
          <w:lang w:val="en-GB"/>
        </w:rPr>
        <w:t>People with disability, their families and carers have access to a range of supports to assist them to live independently and actively engage in their communities</w:t>
      </w:r>
      <w:bookmarkEnd w:id="2361"/>
      <w:bookmarkEnd w:id="2362"/>
      <w:bookmarkEnd w:id="2363"/>
      <w:bookmarkEnd w:id="2364"/>
      <w:bookmarkEnd w:id="2365"/>
      <w:bookmarkEnd w:id="2366"/>
    </w:p>
    <w:p w14:paraId="513555A1" w14:textId="77777777" w:rsidR="00097664" w:rsidRPr="00491BDB" w:rsidRDefault="00097664" w:rsidP="00944F45">
      <w:pPr>
        <w:pStyle w:val="Heading2"/>
        <w:rPr>
          <w:lang w:val="en-GB"/>
        </w:rPr>
      </w:pPr>
      <w:bookmarkStart w:id="2367" w:name="_Toc516655405"/>
      <w:bookmarkStart w:id="2368" w:name="_Toc516655960"/>
      <w:bookmarkStart w:id="2369" w:name="_Toc516656515"/>
      <w:bookmarkStart w:id="2370" w:name="_Toc516657070"/>
      <w:bookmarkStart w:id="2371" w:name="_Toc516657625"/>
      <w:bookmarkStart w:id="2372" w:name="_Toc528664277"/>
      <w:r w:rsidRPr="00491BDB">
        <w:rPr>
          <w:lang w:val="en-GB"/>
        </w:rPr>
        <w:t>Individualised Funding</w:t>
      </w:r>
      <w:bookmarkEnd w:id="2367"/>
      <w:bookmarkEnd w:id="2368"/>
      <w:bookmarkEnd w:id="2369"/>
      <w:bookmarkEnd w:id="2370"/>
      <w:bookmarkEnd w:id="2371"/>
      <w:bookmarkEnd w:id="2372"/>
      <w:r w:rsidRPr="00491BDB">
        <w:rPr>
          <w:lang w:val="en-GB"/>
        </w:rPr>
        <w:t xml:space="preserve"> </w:t>
      </w:r>
    </w:p>
    <w:p w14:paraId="0622DA6F" w14:textId="77777777" w:rsidR="00097664" w:rsidRPr="00491BDB" w:rsidRDefault="00097664" w:rsidP="00097664">
      <w:r w:rsidRPr="00491BDB">
        <w:t xml:space="preserve">Individualised Funding is part of SA Government’s commitment to improve the lives of people with disability, and aligns the SA disability support framework with that of the NDIS. The SA Government adopted a three staged implementation process to Individualised Funding, with stage three completed by </w:t>
      </w:r>
      <w:r w:rsidRPr="00491BDB">
        <w:br/>
        <w:t xml:space="preserve">30 June 2016. </w:t>
      </w:r>
    </w:p>
    <w:p w14:paraId="022278BE" w14:textId="77777777" w:rsidR="00097664" w:rsidRPr="00491BDB" w:rsidRDefault="00097664" w:rsidP="00097664">
      <w:r w:rsidRPr="00491BDB">
        <w:t>This stage included group home and shared accommodation services and provided notional personal budgets in readiness for the transition to NDIS. This approach recognises the potential impact on a service provider’s ability to maintain effective services to others who are part of the shared arrangement. As of 30 June 2016, there were 8,344 individuals with a personal budget or notional allocation, including 313 people who have chosen to self</w:t>
      </w:r>
      <w:r w:rsidR="00711E87" w:rsidRPr="00491BDB">
        <w:noBreakHyphen/>
      </w:r>
      <w:r w:rsidRPr="00491BDB">
        <w:t xml:space="preserve">manage personal budgets. </w:t>
      </w:r>
    </w:p>
    <w:p w14:paraId="7F7ECF23" w14:textId="77777777" w:rsidR="00097664" w:rsidRPr="00491BDB" w:rsidRDefault="00097664" w:rsidP="00944F45">
      <w:pPr>
        <w:pStyle w:val="Heading2"/>
        <w:rPr>
          <w:lang w:val="en-GB"/>
        </w:rPr>
      </w:pPr>
      <w:bookmarkStart w:id="2373" w:name="_Toc516655406"/>
      <w:bookmarkStart w:id="2374" w:name="_Toc516655961"/>
      <w:bookmarkStart w:id="2375" w:name="_Toc516656516"/>
      <w:bookmarkStart w:id="2376" w:name="_Toc516657071"/>
      <w:bookmarkStart w:id="2377" w:name="_Toc516657626"/>
      <w:bookmarkStart w:id="2378" w:name="_Toc528664278"/>
      <w:r w:rsidRPr="00491BDB">
        <w:rPr>
          <w:lang w:val="en-GB"/>
        </w:rPr>
        <w:t>Disability Sector Skills and Employment Development Project</w:t>
      </w:r>
      <w:bookmarkEnd w:id="2373"/>
      <w:bookmarkEnd w:id="2374"/>
      <w:bookmarkEnd w:id="2375"/>
      <w:bookmarkEnd w:id="2376"/>
      <w:bookmarkEnd w:id="2377"/>
      <w:bookmarkEnd w:id="2378"/>
      <w:r w:rsidRPr="00491BDB">
        <w:rPr>
          <w:lang w:val="en-GB"/>
        </w:rPr>
        <w:t xml:space="preserve"> </w:t>
      </w:r>
    </w:p>
    <w:p w14:paraId="3EDD61CF" w14:textId="77777777" w:rsidR="00097664" w:rsidRPr="00491BDB" w:rsidRDefault="00097664" w:rsidP="00097664">
      <w:r w:rsidRPr="00491BDB">
        <w:t>To support the rollout of the NDIS, the SA Government implemented the Disability Sector Skills and Employment Development Project, which delivered a range of workforce development activities across metropolitan Adelaide and several non-metropolitan regions of SA over 2016-17 and 2017-18. During this time the Australian Government contributed additional funding support for the Project through the NDIS Sector Development Fund.</w:t>
      </w:r>
    </w:p>
    <w:p w14:paraId="4DFE28ED" w14:textId="77777777" w:rsidR="00097664" w:rsidRPr="00491BDB" w:rsidRDefault="00097664" w:rsidP="00097664">
      <w:r w:rsidRPr="00491BDB">
        <w:t>A range of programs, projects and services were delivered across three streams of activity under the Project:</w:t>
      </w:r>
    </w:p>
    <w:p w14:paraId="2A74E710" w14:textId="77777777" w:rsidR="00097664" w:rsidRPr="00491BDB" w:rsidRDefault="00097664" w:rsidP="004575AD">
      <w:pPr>
        <w:pStyle w:val="Bullets"/>
      </w:pPr>
      <w:r w:rsidRPr="00491BDB">
        <w:t>Supporting new workers</w:t>
      </w:r>
    </w:p>
    <w:p w14:paraId="61D117EB" w14:textId="77777777" w:rsidR="00097664" w:rsidRPr="00491BDB" w:rsidRDefault="00097664" w:rsidP="004575AD">
      <w:pPr>
        <w:pStyle w:val="Bullets"/>
      </w:pPr>
      <w:r w:rsidRPr="00491BDB">
        <w:t>Supporting existing workers</w:t>
      </w:r>
    </w:p>
    <w:p w14:paraId="2D8F7AAC" w14:textId="77777777" w:rsidR="00097664" w:rsidRPr="00491BDB" w:rsidRDefault="00097664" w:rsidP="004575AD">
      <w:pPr>
        <w:pStyle w:val="Bullets"/>
      </w:pPr>
      <w:r w:rsidRPr="00491BDB">
        <w:t>Supporting enterprise development.</w:t>
      </w:r>
    </w:p>
    <w:p w14:paraId="7461EC54" w14:textId="77777777" w:rsidR="00097664" w:rsidRPr="00491BDB" w:rsidRDefault="00097664" w:rsidP="00097664">
      <w:r w:rsidRPr="00491BDB">
        <w:t xml:space="preserve">In the first area to transition to full NDIS (Northern Adelaide), these activities were focused through a Disability Workforce Hub. Complementary career services already provided by the </w:t>
      </w:r>
      <w:r w:rsidR="00712365" w:rsidRPr="00491BDB">
        <w:t xml:space="preserve">SA </w:t>
      </w:r>
      <w:r w:rsidRPr="00491BDB">
        <w:t xml:space="preserve">Government were enhanced to support workforce development projects focused on NDIS transition. </w:t>
      </w:r>
    </w:p>
    <w:p w14:paraId="6BB4362B" w14:textId="77777777" w:rsidR="00097664" w:rsidRPr="00491BDB" w:rsidRDefault="00097664" w:rsidP="00097664">
      <w:r w:rsidRPr="00491BDB">
        <w:t>In addition, during 2015-16, $8.7 million was paid to providers from the Training Fund for Vocational Education and Training to support approximately 4,000 students to achieve qualifications primarily related to the disability sector.</w:t>
      </w:r>
    </w:p>
    <w:p w14:paraId="7B8EFFEF" w14:textId="77777777" w:rsidR="00097664" w:rsidRPr="00491BDB" w:rsidRDefault="00097664" w:rsidP="00944F45">
      <w:pPr>
        <w:pStyle w:val="Heading2"/>
        <w:rPr>
          <w:lang w:val="en-GB"/>
        </w:rPr>
      </w:pPr>
      <w:bookmarkStart w:id="2379" w:name="_Toc516655407"/>
      <w:bookmarkStart w:id="2380" w:name="_Toc516655962"/>
      <w:bookmarkStart w:id="2381" w:name="_Toc516656517"/>
      <w:bookmarkStart w:id="2382" w:name="_Toc516657072"/>
      <w:bookmarkStart w:id="2383" w:name="_Toc516657627"/>
      <w:bookmarkStart w:id="2384" w:name="_Toc528664279"/>
      <w:r w:rsidRPr="00491BDB">
        <w:rPr>
          <w:lang w:val="en-GB"/>
        </w:rPr>
        <w:t>New Adelaide Disability Respite Centre</w:t>
      </w:r>
      <w:bookmarkEnd w:id="2379"/>
      <w:bookmarkEnd w:id="2380"/>
      <w:bookmarkEnd w:id="2381"/>
      <w:bookmarkEnd w:id="2382"/>
      <w:bookmarkEnd w:id="2383"/>
      <w:bookmarkEnd w:id="2384"/>
    </w:p>
    <w:p w14:paraId="37FD7ED1" w14:textId="77777777" w:rsidR="00097664" w:rsidRPr="00491BDB" w:rsidRDefault="00097664" w:rsidP="00097664">
      <w:r w:rsidRPr="00491BDB">
        <w:t>The SA Government has committed $7.44 million in a partnership with the private sector to develop a disability respite centre in Adelaide. Uniting Communities was selected to deliver 18 disability-specific rooms, within a large 20 story multi-use apartment and office complex being developed in the CBD by Uniting Communities. This complex will bring together Uniting Communities’ services and incorporate specialist disability long-term rentals, as well as the 18-apartment disability respite accommodation facility. The development will also include city retirement living and additional office, hospitality and community spaces.</w:t>
      </w:r>
    </w:p>
    <w:p w14:paraId="12F6EFAB" w14:textId="77777777" w:rsidR="00097664" w:rsidRPr="00491BDB" w:rsidRDefault="00097664" w:rsidP="00097664">
      <w:r w:rsidRPr="00491BDB">
        <w:t xml:space="preserve">The </w:t>
      </w:r>
      <w:r w:rsidR="00D41884" w:rsidRPr="00491BDB">
        <w:t xml:space="preserve">SA </w:t>
      </w:r>
      <w:r w:rsidRPr="00491BDB">
        <w:t>Development Assessment Commission has approved plans for the redevelopment</w:t>
      </w:r>
      <w:r w:rsidR="00711E87" w:rsidRPr="00491BDB">
        <w:t>,</w:t>
      </w:r>
      <w:r w:rsidRPr="00491BDB">
        <w:t xml:space="preserve"> and key design features for the disability respite apartments have been finalised. This development will assist in reducing the waiting list for centre-based respite and relieve pressure on existing respite facilities. It will also provide a flexible accommodation option for people with disability and their families, tailored to individual requirements. In addition, the development will provide a viable short-term transition to community living option for people otherwise unable to be discharged from hospital. Construction commenced in October 2016 and completion is expected by late 2018.</w:t>
      </w:r>
    </w:p>
    <w:p w14:paraId="2655417F" w14:textId="77777777" w:rsidR="00097664" w:rsidRPr="00491BDB" w:rsidRDefault="00097664" w:rsidP="00944F45">
      <w:pPr>
        <w:pStyle w:val="Heading2"/>
        <w:rPr>
          <w:lang w:val="en-GB"/>
        </w:rPr>
      </w:pPr>
      <w:bookmarkStart w:id="2385" w:name="_Toc516655408"/>
      <w:bookmarkStart w:id="2386" w:name="_Toc516655963"/>
      <w:bookmarkStart w:id="2387" w:name="_Toc516656518"/>
      <w:bookmarkStart w:id="2388" w:name="_Toc516657073"/>
      <w:bookmarkStart w:id="2389" w:name="_Toc516657628"/>
      <w:bookmarkStart w:id="2390" w:name="_Toc528664280"/>
      <w:r w:rsidRPr="00491BDB">
        <w:rPr>
          <w:lang w:val="en-GB"/>
        </w:rPr>
        <w:t>Outcome 5 – Learning and Skills</w:t>
      </w:r>
      <w:bookmarkEnd w:id="2385"/>
      <w:bookmarkEnd w:id="2386"/>
      <w:bookmarkEnd w:id="2387"/>
      <w:bookmarkEnd w:id="2388"/>
      <w:bookmarkEnd w:id="2389"/>
      <w:bookmarkEnd w:id="2390"/>
    </w:p>
    <w:p w14:paraId="2FBE7ED4" w14:textId="77777777" w:rsidR="00097664" w:rsidRPr="00491BDB" w:rsidRDefault="00097664" w:rsidP="00944F45">
      <w:pPr>
        <w:pStyle w:val="Heading3"/>
      </w:pPr>
      <w:bookmarkStart w:id="2391" w:name="_Toc516655409"/>
      <w:bookmarkStart w:id="2392" w:name="_Toc516655964"/>
      <w:bookmarkStart w:id="2393" w:name="_Toc516656519"/>
      <w:bookmarkStart w:id="2394" w:name="_Toc516657074"/>
      <w:bookmarkStart w:id="2395" w:name="_Toc516657629"/>
      <w:bookmarkStart w:id="2396" w:name="_Toc528664281"/>
      <w:r w:rsidRPr="00491BDB">
        <w:rPr>
          <w:lang w:val="en-GB"/>
        </w:rPr>
        <w:t>People with disability achieve their full potential through their participation in an inclusive high quality education system that is responsive to their needs. People with disability have opportunities to continue learning throughout their lives</w:t>
      </w:r>
      <w:bookmarkEnd w:id="2391"/>
      <w:bookmarkEnd w:id="2392"/>
      <w:bookmarkEnd w:id="2393"/>
      <w:bookmarkEnd w:id="2394"/>
      <w:bookmarkEnd w:id="2395"/>
      <w:bookmarkEnd w:id="2396"/>
    </w:p>
    <w:p w14:paraId="3A144EC0" w14:textId="77777777" w:rsidR="00097664" w:rsidRPr="00491BDB" w:rsidRDefault="00097664" w:rsidP="00944F45">
      <w:pPr>
        <w:pStyle w:val="Heading2"/>
        <w:rPr>
          <w:lang w:val="en-GB"/>
        </w:rPr>
      </w:pPr>
      <w:bookmarkStart w:id="2397" w:name="_Toc516655410"/>
      <w:bookmarkStart w:id="2398" w:name="_Toc516655965"/>
      <w:bookmarkStart w:id="2399" w:name="_Toc516656520"/>
      <w:bookmarkStart w:id="2400" w:name="_Toc516657075"/>
      <w:bookmarkStart w:id="2401" w:name="_Toc516657630"/>
      <w:bookmarkStart w:id="2402" w:name="_Toc528664282"/>
      <w:r w:rsidRPr="00491BDB">
        <w:rPr>
          <w:lang w:val="en-GB"/>
        </w:rPr>
        <w:t>Programs to Support Students with Disability</w:t>
      </w:r>
      <w:bookmarkEnd w:id="2397"/>
      <w:bookmarkEnd w:id="2398"/>
      <w:bookmarkEnd w:id="2399"/>
      <w:bookmarkEnd w:id="2400"/>
      <w:bookmarkEnd w:id="2401"/>
      <w:bookmarkEnd w:id="2402"/>
    </w:p>
    <w:p w14:paraId="381DFD62" w14:textId="77777777" w:rsidR="00097664" w:rsidRPr="00491BDB" w:rsidRDefault="00097664" w:rsidP="00097664">
      <w:r w:rsidRPr="00491BDB">
        <w:t xml:space="preserve">A number of learning programs and support services are being offered in SA to support students with disability and to facilitate further learning opportunities. This includes a range of programs sponsored by the </w:t>
      </w:r>
      <w:r w:rsidR="00711E87" w:rsidRPr="00491BDB">
        <w:t xml:space="preserve">SA </w:t>
      </w:r>
      <w:r w:rsidRPr="00491BDB">
        <w:t>Department of State Development to improve educational outcomes and support students with disability. Learner Support Services (LSS) provide case management support to students with complex barriers so they can complete their VET. Funding is provided to TAFE SA and private registered training organisations to support approximately 1,800 students per annum. Between 30-40 per cent are students with disability.</w:t>
      </w:r>
    </w:p>
    <w:p w14:paraId="718E6613" w14:textId="77777777" w:rsidR="00097664" w:rsidRPr="00491BDB" w:rsidRDefault="00097664" w:rsidP="00097664">
      <w:r w:rsidRPr="00491BDB">
        <w:t xml:space="preserve">The Bedford Group has run the Abilities for All program for people with disability for over ten years. It provides a mix of accredited training and specialist learner support to overcome barriers to participation in learning and employment. During 2015-2016, more than 120 people participated in the Abilities for All program, with 30 people gaining an employment outcome to date. </w:t>
      </w:r>
    </w:p>
    <w:p w14:paraId="7EEEE00F" w14:textId="77777777" w:rsidR="00097664" w:rsidRPr="00491BDB" w:rsidRDefault="00097664" w:rsidP="00097664">
      <w:r w:rsidRPr="00491BDB">
        <w:t>From 2014-16, WorkReady Jobs First Employment Projects and WorkReady Subsidised Training List engaged with over 700 people with disability, with over 300 gaining employment. WorkReady Jobs First projects are designed by employers and service providers to provide either accredited training, high-quality industry work placements and transitions to higher-level training or employment, or tailored skills development and employment support activities to improve the work readiness of job seekers and transition people into employment (delivered under Employment Projects).</w:t>
      </w:r>
    </w:p>
    <w:p w14:paraId="2D1694B7" w14:textId="77777777" w:rsidR="00097664" w:rsidRPr="00491BDB" w:rsidRDefault="00097664" w:rsidP="00944F45">
      <w:pPr>
        <w:pStyle w:val="Heading2"/>
        <w:rPr>
          <w:lang w:val="en-GB"/>
        </w:rPr>
      </w:pPr>
      <w:bookmarkStart w:id="2403" w:name="_Toc516655411"/>
      <w:bookmarkStart w:id="2404" w:name="_Toc516655966"/>
      <w:bookmarkStart w:id="2405" w:name="_Toc516656521"/>
      <w:bookmarkStart w:id="2406" w:name="_Toc516657076"/>
      <w:bookmarkStart w:id="2407" w:name="_Toc516657631"/>
      <w:bookmarkStart w:id="2408" w:name="_Toc528664283"/>
      <w:r w:rsidRPr="00491BDB">
        <w:rPr>
          <w:lang w:val="en-GB"/>
        </w:rPr>
        <w:t>SA Certificate of Education accessibility measures</w:t>
      </w:r>
      <w:bookmarkEnd w:id="2403"/>
      <w:bookmarkEnd w:id="2404"/>
      <w:bookmarkEnd w:id="2405"/>
      <w:bookmarkEnd w:id="2406"/>
      <w:bookmarkEnd w:id="2407"/>
      <w:bookmarkEnd w:id="2408"/>
      <w:r w:rsidRPr="00491BDB">
        <w:rPr>
          <w:lang w:val="en-GB"/>
        </w:rPr>
        <w:t xml:space="preserve"> </w:t>
      </w:r>
    </w:p>
    <w:p w14:paraId="5653EE4C" w14:textId="77777777" w:rsidR="00097664" w:rsidRPr="00491BDB" w:rsidRDefault="00097664" w:rsidP="00097664">
      <w:r w:rsidRPr="00491BDB">
        <w:t>The SA Certificate of Education (SACE) Board is responsible for the accreditation, assessment, recognition, and certification of learning in the SACE. Special provisions have been developed to assist individual students to access the specified learning and assessment requirements, including:</w:t>
      </w:r>
    </w:p>
    <w:p w14:paraId="6CE9ADD4" w14:textId="77777777" w:rsidR="00097664" w:rsidRPr="00491BDB" w:rsidRDefault="00097664" w:rsidP="00FF5019">
      <w:pPr>
        <w:pStyle w:val="Bullets"/>
      </w:pPr>
      <w:r w:rsidRPr="00491BDB">
        <w:t>Braille printing of SACE examination papers for students with vision impairment.</w:t>
      </w:r>
    </w:p>
    <w:p w14:paraId="5BBE7E26" w14:textId="77777777" w:rsidR="00097664" w:rsidRPr="00491BDB" w:rsidRDefault="00097664" w:rsidP="00FF5019">
      <w:pPr>
        <w:pStyle w:val="Bullets"/>
      </w:pPr>
      <w:r w:rsidRPr="00491BDB">
        <w:t>Modified subjects for students with identified intellectual disability with significant limitations in both intellectual functioning and adaptive behaviour (conceptual, social and practical). These subjects allow students to develop their capabilities and achieve their personal learning goals. The Governor of SA Commendation - Excellence in Modified SACE Award is awarded to the student with identified intellectual disability who demonstrates outstanding achievement in SACE Modified subjects.</w:t>
      </w:r>
    </w:p>
    <w:p w14:paraId="35FA5371" w14:textId="77777777" w:rsidR="00097664" w:rsidRPr="00491BDB" w:rsidRDefault="00097664" w:rsidP="00FF5019">
      <w:pPr>
        <w:pStyle w:val="Bullets"/>
      </w:pPr>
      <w:r w:rsidRPr="00491BDB">
        <w:t xml:space="preserve">The SACE Board Special Provisions in Curriculum and Assessment Policy allows alternative arrangements for students whose capacity to meet the requirements of an assessment is affected significantly by illness, impairment, or personal circumstances. </w:t>
      </w:r>
    </w:p>
    <w:p w14:paraId="5F5FF582" w14:textId="77777777" w:rsidR="00097664" w:rsidRPr="00491BDB" w:rsidRDefault="00097664" w:rsidP="00FF5019">
      <w:pPr>
        <w:pStyle w:val="Bullets"/>
      </w:pPr>
      <w:r w:rsidRPr="00491BDB">
        <w:t xml:space="preserve">Improving the accessibility of the SACE Board website and key documents (curriculum and assessment policies, and chief assessors’ reports) for all staff and students, including those with disability, who may use assistive technology devices such as screen readers. </w:t>
      </w:r>
    </w:p>
    <w:p w14:paraId="7F5A65CC" w14:textId="77777777" w:rsidR="00097664" w:rsidRPr="00491BDB" w:rsidRDefault="00097664" w:rsidP="00944F45">
      <w:pPr>
        <w:pStyle w:val="Heading2"/>
        <w:rPr>
          <w:lang w:val="en-GB"/>
        </w:rPr>
      </w:pPr>
      <w:bookmarkStart w:id="2409" w:name="_Toc516655412"/>
      <w:bookmarkStart w:id="2410" w:name="_Toc516655967"/>
      <w:bookmarkStart w:id="2411" w:name="_Toc516656522"/>
      <w:bookmarkStart w:id="2412" w:name="_Toc516657077"/>
      <w:bookmarkStart w:id="2413" w:name="_Toc516657632"/>
      <w:bookmarkStart w:id="2414" w:name="_Toc528664284"/>
      <w:r w:rsidRPr="00491BDB">
        <w:rPr>
          <w:lang w:val="en-GB"/>
        </w:rPr>
        <w:t>Accessibility supports for children and young people with disability at preschool and primary school</w:t>
      </w:r>
      <w:bookmarkEnd w:id="2409"/>
      <w:bookmarkEnd w:id="2410"/>
      <w:bookmarkEnd w:id="2411"/>
      <w:bookmarkEnd w:id="2412"/>
      <w:bookmarkEnd w:id="2413"/>
      <w:bookmarkEnd w:id="2414"/>
    </w:p>
    <w:p w14:paraId="4A0040B0" w14:textId="77777777" w:rsidR="00097664" w:rsidRPr="00491BDB" w:rsidRDefault="00097664" w:rsidP="00097664">
      <w:r w:rsidRPr="00491BDB">
        <w:t xml:space="preserve">The </w:t>
      </w:r>
      <w:r w:rsidR="00711E87" w:rsidRPr="00491BDB">
        <w:t xml:space="preserve">SA </w:t>
      </w:r>
      <w:r w:rsidRPr="00491BDB">
        <w:t xml:space="preserve">Department for Education and Child Development (DECD) is taking a range of actions to increase access by children and young people with disability to mainstream preschools, schools and special option settings. In 2015, 2,500 preschool children with special needs and/or learning difficulties received additional support, while 15,147 students in primary and secondary schools received additional resourcing or consultancy support via the DECD Disability Support Program. Six new special classes were established within mainstream junior primary, primary and secondary schools within SA. </w:t>
      </w:r>
    </w:p>
    <w:p w14:paraId="06BE8A44" w14:textId="77777777" w:rsidR="00097664" w:rsidRPr="00491BDB" w:rsidRDefault="00097664" w:rsidP="00097664">
      <w:r w:rsidRPr="00491BDB">
        <w:t>In relation to Disability Access Provision requests, a total of 67 facilit</w:t>
      </w:r>
      <w:r w:rsidR="00711E87" w:rsidRPr="00491BDB">
        <w:t>y</w:t>
      </w:r>
      <w:r w:rsidRPr="00491BDB">
        <w:t xml:space="preserve"> modifications were actioned in 2015 to enable DECD employees, children and students with disability to access DECD sites and services on an equitable basis. This represented an increase of 42 requests from the previous year. </w:t>
      </w:r>
    </w:p>
    <w:p w14:paraId="56CAFC83" w14:textId="77777777" w:rsidR="00097664" w:rsidRPr="00491BDB" w:rsidRDefault="00097664" w:rsidP="00944F45">
      <w:pPr>
        <w:pStyle w:val="Heading2"/>
        <w:rPr>
          <w:lang w:val="en-GB"/>
        </w:rPr>
      </w:pPr>
      <w:bookmarkStart w:id="2415" w:name="_Toc516655413"/>
      <w:bookmarkStart w:id="2416" w:name="_Toc516655968"/>
      <w:bookmarkStart w:id="2417" w:name="_Toc516656523"/>
      <w:bookmarkStart w:id="2418" w:name="_Toc516657078"/>
      <w:bookmarkStart w:id="2419" w:name="_Toc516657633"/>
      <w:bookmarkStart w:id="2420" w:name="_Toc528664285"/>
      <w:r w:rsidRPr="00491BDB">
        <w:rPr>
          <w:lang w:val="en-GB"/>
        </w:rPr>
        <w:t>Outcome 6 – Health and Wellbeing</w:t>
      </w:r>
      <w:bookmarkEnd w:id="2415"/>
      <w:bookmarkEnd w:id="2416"/>
      <w:bookmarkEnd w:id="2417"/>
      <w:bookmarkEnd w:id="2418"/>
      <w:bookmarkEnd w:id="2419"/>
      <w:bookmarkEnd w:id="2420"/>
    </w:p>
    <w:p w14:paraId="44461511" w14:textId="77777777" w:rsidR="00097664" w:rsidRPr="00491BDB" w:rsidRDefault="00097664" w:rsidP="00944F45">
      <w:pPr>
        <w:pStyle w:val="Heading3"/>
      </w:pPr>
      <w:bookmarkStart w:id="2421" w:name="_Toc516655414"/>
      <w:bookmarkStart w:id="2422" w:name="_Toc516655969"/>
      <w:bookmarkStart w:id="2423" w:name="_Toc516656524"/>
      <w:bookmarkStart w:id="2424" w:name="_Toc516657079"/>
      <w:bookmarkStart w:id="2425" w:name="_Toc516657634"/>
      <w:bookmarkStart w:id="2426" w:name="_Toc528664286"/>
      <w:r w:rsidRPr="00491BDB">
        <w:rPr>
          <w:lang w:val="en-GB"/>
        </w:rPr>
        <w:t>People with disability attain highest possible health and wellbeing outcomes throughout their lives</w:t>
      </w:r>
      <w:bookmarkEnd w:id="2421"/>
      <w:bookmarkEnd w:id="2422"/>
      <w:bookmarkEnd w:id="2423"/>
      <w:bookmarkEnd w:id="2424"/>
      <w:bookmarkEnd w:id="2425"/>
      <w:bookmarkEnd w:id="2426"/>
    </w:p>
    <w:p w14:paraId="4FA30118" w14:textId="77777777" w:rsidR="00097664" w:rsidRPr="00491BDB" w:rsidRDefault="00097664" w:rsidP="00944F45">
      <w:pPr>
        <w:pStyle w:val="Heading2"/>
        <w:rPr>
          <w:lang w:val="en-GB"/>
        </w:rPr>
      </w:pPr>
      <w:bookmarkStart w:id="2427" w:name="_Toc516655415"/>
      <w:bookmarkStart w:id="2428" w:name="_Toc516655970"/>
      <w:bookmarkStart w:id="2429" w:name="_Toc516656525"/>
      <w:bookmarkStart w:id="2430" w:name="_Toc516657080"/>
      <w:bookmarkStart w:id="2431" w:name="_Toc516657635"/>
      <w:bookmarkStart w:id="2432" w:name="_Toc528664287"/>
      <w:r w:rsidRPr="00491BDB">
        <w:rPr>
          <w:lang w:val="en-GB"/>
        </w:rPr>
        <w:t>Disability Services Evidence and Outcome Based Therapy Services</w:t>
      </w:r>
      <w:bookmarkEnd w:id="2427"/>
      <w:bookmarkEnd w:id="2428"/>
      <w:bookmarkEnd w:id="2429"/>
      <w:bookmarkEnd w:id="2430"/>
      <w:bookmarkEnd w:id="2431"/>
      <w:bookmarkEnd w:id="2432"/>
      <w:r w:rsidRPr="00491BDB">
        <w:rPr>
          <w:lang w:val="en-GB"/>
        </w:rPr>
        <w:t xml:space="preserve"> </w:t>
      </w:r>
    </w:p>
    <w:p w14:paraId="3B6DE058" w14:textId="77777777" w:rsidR="00097664" w:rsidRPr="00491BDB" w:rsidRDefault="00711E87" w:rsidP="00097664">
      <w:r w:rsidRPr="00491BDB">
        <w:t xml:space="preserve">SA </w:t>
      </w:r>
      <w:r w:rsidR="00097664" w:rsidRPr="00491BDB">
        <w:t>DHS offered a range of evidence and outcome-based therapy services to adults with disability in SA. Through ASSIST Therapy Services, the following programs supported the health and wellbeing of Disability Services clients:</w:t>
      </w:r>
    </w:p>
    <w:p w14:paraId="014455A8" w14:textId="77777777" w:rsidR="00097664" w:rsidRPr="00491BDB" w:rsidRDefault="00097664" w:rsidP="002B6660">
      <w:pPr>
        <w:pStyle w:val="Bullets"/>
      </w:pPr>
      <w:r w:rsidRPr="00491BDB">
        <w:t xml:space="preserve">The Lee Silverman Voice Treatment (LSVT) LOUD, an international gold standard, level one evidence-based therapy program that has proven positive outcomes for people with a diagnosis of Parkinson’s disease. Studies have demonstrated significant improvements in volume, voice quality, swallowing skills, respiration, posture, and facial expressions. This improvement has also been noted for people with a number of other conditions, including multiple sclerosis and acquired brain injury. </w:t>
      </w:r>
    </w:p>
    <w:p w14:paraId="3596BEA9" w14:textId="77777777" w:rsidR="00097664" w:rsidRPr="00491BDB" w:rsidRDefault="00097664" w:rsidP="002B6660">
      <w:pPr>
        <w:pStyle w:val="Bullets"/>
      </w:pPr>
      <w:r w:rsidRPr="00491BDB">
        <w:t xml:space="preserve">LSVT BIG is a therapy program with a strong evidence base for effectively improving movement disorders. This program is provided by accredited allied health professionals in a highly structured clinical setting, consisting of four sessions per week for four weeks. ASSIST Therapy Services employed two LSVT accredited speech pathologists and three LSVT accredited occupational therapists. The full LSVT LOUD therapy block and LSVT BIG was provided to 10 clients throughout 2016 with significant success. </w:t>
      </w:r>
    </w:p>
    <w:p w14:paraId="731D2ED0" w14:textId="77777777" w:rsidR="00097664" w:rsidRPr="00491BDB" w:rsidRDefault="00097664" w:rsidP="002B6660">
      <w:pPr>
        <w:pStyle w:val="Bullets"/>
      </w:pPr>
      <w:r w:rsidRPr="00491BDB">
        <w:t xml:space="preserve">ASSIST Therapy Services psychologists offered an anger management group program for people with intellectual disability and offending behaviours. </w:t>
      </w:r>
      <w:r w:rsidR="00E97011" w:rsidRPr="00491BDB">
        <w:br/>
      </w:r>
      <w:r w:rsidRPr="00491BDB">
        <w:t xml:space="preserve">Over 2014-2016, 30 individuals undertook this six session, weekly program that includes elements of Cognitive Behaviour Therapy, relaxation, self-esteem, compassion, role-playing and assertiveness training. Unique to the program was the involvement of SA Police to facilitate positive and productive relationships between the police and participants. Findings from the program indicated a decrease in self-reported anger, increased coping skills and the development of friendships and support networks. </w:t>
      </w:r>
    </w:p>
    <w:p w14:paraId="4199C990" w14:textId="77777777" w:rsidR="00097664" w:rsidRPr="00491BDB" w:rsidRDefault="00097664" w:rsidP="002B6660">
      <w:pPr>
        <w:pStyle w:val="Bullets"/>
      </w:pPr>
      <w:r w:rsidRPr="00491BDB">
        <w:t xml:space="preserve">Since 2014, centre-based service assessment and therapy has been offered by ASSIST Therapy Services for dysphagia, mobility and exercise, upper limb splinting, weight management and seating in manual wheelchairs. In a twelve-month period, over 120 individuals accessed this service. Client evaluation has been positive and acknowledged the ease of access, timely and responsive service and availability of more comprehensive and multi disciplinary services than are possible with community based services. </w:t>
      </w:r>
    </w:p>
    <w:p w14:paraId="43D677A6" w14:textId="77777777" w:rsidR="00097664" w:rsidRPr="00491BDB" w:rsidRDefault="00097664" w:rsidP="002B6660">
      <w:pPr>
        <w:pStyle w:val="Bullets"/>
      </w:pPr>
      <w:r w:rsidRPr="00491BDB">
        <w:t xml:space="preserve">ASSIST Therapy Services offers a visiting therapy service to Anangu adults on the APY Lands. The service delivers equipment and arranges for home modifications and therapies to enable people to remain living independently in their homes and communities. This team also provides advice and support to aged care, disability and health workers who are working on the APY Lands on a more permanent basis. Up to 90 Anangu people receive services from ASSIST each year. </w:t>
      </w:r>
    </w:p>
    <w:p w14:paraId="15B8E915" w14:textId="77777777" w:rsidR="00097664" w:rsidRPr="00491BDB" w:rsidRDefault="00097664" w:rsidP="00944F45">
      <w:pPr>
        <w:pStyle w:val="Heading2"/>
        <w:rPr>
          <w:lang w:val="en-GB"/>
        </w:rPr>
      </w:pPr>
      <w:bookmarkStart w:id="2433" w:name="_Toc516655416"/>
      <w:bookmarkStart w:id="2434" w:name="_Toc516655971"/>
      <w:bookmarkStart w:id="2435" w:name="_Toc516656526"/>
      <w:bookmarkStart w:id="2436" w:name="_Toc516657081"/>
      <w:bookmarkStart w:id="2437" w:name="_Toc516657636"/>
      <w:bookmarkStart w:id="2438" w:name="_Toc528664288"/>
      <w:r w:rsidRPr="00491BDB">
        <w:rPr>
          <w:lang w:val="en-GB"/>
        </w:rPr>
        <w:t>TAFE SA training delivery improvements in regional areas</w:t>
      </w:r>
      <w:bookmarkEnd w:id="2433"/>
      <w:bookmarkEnd w:id="2434"/>
      <w:bookmarkEnd w:id="2435"/>
      <w:bookmarkEnd w:id="2436"/>
      <w:bookmarkEnd w:id="2437"/>
      <w:bookmarkEnd w:id="2438"/>
    </w:p>
    <w:p w14:paraId="71D292EF" w14:textId="77777777" w:rsidR="00097664" w:rsidRPr="00491BDB" w:rsidRDefault="00097664" w:rsidP="00097664">
      <w:r w:rsidRPr="00491BDB">
        <w:t xml:space="preserve">In 2015, TAFE SA implemented changes to training delivery across the SA APY Lands following a training needs analysis to gain an overall picture of the needs and priorities across the APY Lands. Findings included ensuring training is job relevant and supported by literacy programs, and the need for trainers to contextualise their delivery and be more flexible in their availability to meet the needs of the community. </w:t>
      </w:r>
    </w:p>
    <w:p w14:paraId="365BBF87" w14:textId="77777777" w:rsidR="00097664" w:rsidRPr="00491BDB" w:rsidRDefault="00097664" w:rsidP="00097664">
      <w:r w:rsidRPr="00491BDB">
        <w:t xml:space="preserve">An example of the success of this initiative has been the delivery of Certificate III in Disability to service providers, including participants from Nganampa Health and </w:t>
      </w:r>
      <w:r w:rsidR="00711E87" w:rsidRPr="00491BDB">
        <w:t xml:space="preserve">SA </w:t>
      </w:r>
      <w:r w:rsidRPr="00491BDB">
        <w:t xml:space="preserve">DHS. Training was delivered face-to face and was designed to professionally develop and up-skill staff who deliver services in this region so that they are able to provide improved disability support and services to the Anangu community. </w:t>
      </w:r>
    </w:p>
    <w:p w14:paraId="78CF7CAD" w14:textId="77777777" w:rsidR="00097664" w:rsidRPr="00491BDB" w:rsidRDefault="00097664" w:rsidP="00097664">
      <w:r w:rsidRPr="00491BDB">
        <w:t xml:space="preserve">This training initiative was aligned with the TAFE </w:t>
      </w:r>
      <w:r w:rsidRPr="00491BDB">
        <w:rPr>
          <w:iCs/>
        </w:rPr>
        <w:t xml:space="preserve">SA </w:t>
      </w:r>
      <w:r w:rsidRPr="00491BDB">
        <w:rPr>
          <w:i/>
          <w:iCs/>
        </w:rPr>
        <w:t>Strategic Plan 2013-2016: Learner Access, Participation and Success</w:t>
      </w:r>
      <w:r w:rsidRPr="00491BDB">
        <w:t xml:space="preserve"> objective to </w:t>
      </w:r>
      <w:r w:rsidRPr="00491BDB">
        <w:rPr>
          <w:i/>
          <w:iCs/>
        </w:rPr>
        <w:t xml:space="preserve">‘Leverage all opportunities and partnerships to maximise outcomes for individual students, in particular those who are disadvantaged and/or economically disadvantaged.’ </w:t>
      </w:r>
      <w:r w:rsidRPr="00491BDB">
        <w:t xml:space="preserve">The analysis enabled TAFE SA to better plan and coordinate its training efforts during 2015-2016 in accordance with feedback from key stakeholders, including the Anangu community, Anangu employees, secondary school students, organisations providing a service for Anangu job seekers and/or youth enterprise opportunities. It provided an overall picture of the training, delivery methodology and support needs required, as well as involving organisations and employers to support capacity building. </w:t>
      </w:r>
    </w:p>
    <w:p w14:paraId="4AEEE27F" w14:textId="77777777" w:rsidR="00097664" w:rsidRPr="00491BDB" w:rsidRDefault="00097664" w:rsidP="00944F45">
      <w:pPr>
        <w:pStyle w:val="Heading2"/>
        <w:rPr>
          <w:sz w:val="36"/>
          <w:szCs w:val="36"/>
          <w:lang w:val="en-GB"/>
        </w:rPr>
      </w:pPr>
      <w:bookmarkStart w:id="2439" w:name="_Toc516655417"/>
      <w:bookmarkStart w:id="2440" w:name="_Toc516655972"/>
      <w:bookmarkStart w:id="2441" w:name="_Toc516656527"/>
      <w:bookmarkStart w:id="2442" w:name="_Toc516657082"/>
      <w:bookmarkStart w:id="2443" w:name="_Toc516657637"/>
      <w:bookmarkStart w:id="2444" w:name="_Toc528664289"/>
      <w:r w:rsidRPr="00491BDB">
        <w:rPr>
          <w:sz w:val="36"/>
          <w:szCs w:val="36"/>
          <w:lang w:val="en-GB"/>
        </w:rPr>
        <w:t>Progress by SA Local Governments</w:t>
      </w:r>
      <w:bookmarkEnd w:id="2439"/>
      <w:bookmarkEnd w:id="2440"/>
      <w:bookmarkEnd w:id="2441"/>
      <w:bookmarkEnd w:id="2442"/>
      <w:bookmarkEnd w:id="2443"/>
      <w:bookmarkEnd w:id="2444"/>
    </w:p>
    <w:p w14:paraId="49740079" w14:textId="77777777" w:rsidR="00097664" w:rsidRPr="00491BDB" w:rsidRDefault="00097664" w:rsidP="00944F45">
      <w:pPr>
        <w:pStyle w:val="Heading2"/>
        <w:rPr>
          <w:lang w:val="en-GB"/>
        </w:rPr>
      </w:pPr>
      <w:bookmarkStart w:id="2445" w:name="_Toc516655418"/>
      <w:bookmarkStart w:id="2446" w:name="_Toc516655973"/>
      <w:bookmarkStart w:id="2447" w:name="_Toc516656528"/>
      <w:bookmarkStart w:id="2448" w:name="_Toc516657083"/>
      <w:bookmarkStart w:id="2449" w:name="_Toc516657638"/>
      <w:bookmarkStart w:id="2450" w:name="_Toc528664290"/>
      <w:r w:rsidRPr="00491BDB">
        <w:rPr>
          <w:i/>
          <w:iCs/>
          <w:lang w:val="en-GB"/>
        </w:rPr>
        <w:t xml:space="preserve">Access and Inclusion Strategy </w:t>
      </w:r>
      <w:r w:rsidRPr="00491BDB">
        <w:rPr>
          <w:lang w:val="en-GB"/>
        </w:rPr>
        <w:t>initiatives, Adelaide City Council</w:t>
      </w:r>
      <w:bookmarkEnd w:id="2445"/>
      <w:bookmarkEnd w:id="2446"/>
      <w:bookmarkEnd w:id="2447"/>
      <w:bookmarkEnd w:id="2448"/>
      <w:bookmarkEnd w:id="2449"/>
      <w:bookmarkEnd w:id="2450"/>
      <w:r w:rsidRPr="00491BDB">
        <w:rPr>
          <w:lang w:val="en-GB"/>
        </w:rPr>
        <w:t xml:space="preserve"> </w:t>
      </w:r>
    </w:p>
    <w:p w14:paraId="0242EFBD" w14:textId="77777777" w:rsidR="00097664" w:rsidRPr="00491BDB" w:rsidRDefault="00097664" w:rsidP="00097664">
      <w:r w:rsidRPr="00491BDB">
        <w:t xml:space="preserve">The Adelaide City Council (ACC) </w:t>
      </w:r>
      <w:r w:rsidRPr="00491BDB">
        <w:rPr>
          <w:i/>
          <w:iCs/>
        </w:rPr>
        <w:t>Access and Inclusion Strategy</w:t>
      </w:r>
      <w:r w:rsidRPr="00491BDB">
        <w:t xml:space="preserve"> sets out the Council’s commitment to making the city a welcoming and inclusive place for everyone to enjoy. The strategy aims to help the ACC move toward a best practice model for access and inclusion planning, with a particular focus on better outcomes for people with disability. It provides a strategic framework to guide staff and partners in the development and implementation of key actions within each ACC program area through annual planning. The Access and Inclusion Advisory Panel is a key component in the shaping and effective delivery of actions associated with the </w:t>
      </w:r>
      <w:r w:rsidRPr="00491BDB">
        <w:rPr>
          <w:i/>
          <w:iCs/>
        </w:rPr>
        <w:t>Access and Inclusion Strategy</w:t>
      </w:r>
      <w:r w:rsidRPr="00491BDB">
        <w:t>.</w:t>
      </w:r>
    </w:p>
    <w:p w14:paraId="5CF3C79A" w14:textId="77777777" w:rsidR="00097664" w:rsidRPr="00491BDB" w:rsidRDefault="00097664" w:rsidP="00097664">
      <w:r w:rsidRPr="00491BDB">
        <w:t>Examples of ACC initiatives to improve access and participation of people with disability include:</w:t>
      </w:r>
    </w:p>
    <w:p w14:paraId="0F3D43A8" w14:textId="77777777" w:rsidR="00097664" w:rsidRPr="00491BDB" w:rsidRDefault="00097664" w:rsidP="002B614D">
      <w:pPr>
        <w:pStyle w:val="Bullets"/>
      </w:pPr>
      <w:r w:rsidRPr="00491BDB">
        <w:t>The Adelaide Design Manual (ADM) draws from local, national and international experience in urban design and sustainability principles to provide direction for the design of public spaces. The ADM builds on ACC strengths and has been designed for use by government, design professionals and people with an interest in public life to assist in creating welcoming, authentic, user-friendly, high quality city spaces. The development of the ADM commenced in 2013 and became a</w:t>
      </w:r>
      <w:r w:rsidR="00711E87" w:rsidRPr="00491BDB">
        <w:t>n</w:t>
      </w:r>
      <w:r w:rsidRPr="00491BDB">
        <w:t xml:space="preserve"> </w:t>
      </w:r>
      <w:r w:rsidR="00711E87" w:rsidRPr="00491BDB">
        <w:t xml:space="preserve">Advisory </w:t>
      </w:r>
      <w:r w:rsidRPr="00491BDB">
        <w:t xml:space="preserve">Panel case study in 2015. This led to the Design Strategy team working closely with the </w:t>
      </w:r>
      <w:r w:rsidR="00711E87" w:rsidRPr="00491BDB">
        <w:t xml:space="preserve">Advisory </w:t>
      </w:r>
      <w:r w:rsidRPr="00491BDB">
        <w:t>Panel to identify a range of ideas to incorporate into best practice guidelines to ensure that all people can access and enjoy ACC public spaces.</w:t>
      </w:r>
    </w:p>
    <w:p w14:paraId="3C592CF1" w14:textId="77777777" w:rsidR="00097664" w:rsidRPr="00491BDB" w:rsidRDefault="00097664" w:rsidP="002B614D">
      <w:pPr>
        <w:pStyle w:val="Bullets"/>
      </w:pPr>
      <w:r w:rsidRPr="00491BDB">
        <w:t xml:space="preserve">The </w:t>
      </w:r>
      <w:r w:rsidR="00711E87" w:rsidRPr="00491BDB">
        <w:t xml:space="preserve">Advisory </w:t>
      </w:r>
      <w:r w:rsidRPr="00491BDB">
        <w:t xml:space="preserve">Panel provided general advice about improving inclusion, as well as specific advice on sections of the ADM describing furniture, footpaths, paving, surface finishes and lighting. As recommended by the </w:t>
      </w:r>
      <w:r w:rsidR="00711E87" w:rsidRPr="00491BDB">
        <w:t xml:space="preserve">Advisory </w:t>
      </w:r>
      <w:r w:rsidRPr="00491BDB">
        <w:t xml:space="preserve">Panel, ACC staff convened a range of focus groups comprised of distinct city user groups in order to obtain further feedback about particular public realm elements. </w:t>
      </w:r>
    </w:p>
    <w:p w14:paraId="441DFA22" w14:textId="77777777" w:rsidR="00097664" w:rsidRPr="00491BDB" w:rsidRDefault="00097664" w:rsidP="002B614D">
      <w:pPr>
        <w:pStyle w:val="Bullets"/>
      </w:pPr>
      <w:r w:rsidRPr="00491BDB">
        <w:t xml:space="preserve">Site tours, for example through the Hindley Street precinct redevelopment, enabled reflection and feedback by the </w:t>
      </w:r>
      <w:r w:rsidR="00711E87" w:rsidRPr="00491BDB">
        <w:br/>
        <w:t xml:space="preserve">Advisory </w:t>
      </w:r>
      <w:r w:rsidRPr="00491BDB">
        <w:t xml:space="preserve">Panel that further shaped the ADM. These opportunities have helped all parties to establish agreement on the nature of risks related to access and inclusion and the ways in which they should be managed. Pilot or trial projects using the principles of the ADM will be undertaken to develop suitable approaches and will be evaluated in the public realm prior to being adopted as a council standard. The </w:t>
      </w:r>
      <w:r w:rsidR="00711E87" w:rsidRPr="00491BDB">
        <w:t xml:space="preserve">Advisory </w:t>
      </w:r>
      <w:r w:rsidRPr="00491BDB">
        <w:t xml:space="preserve">Panel will continue to provide advice on these pilot projects. </w:t>
      </w:r>
    </w:p>
    <w:p w14:paraId="4D11C95C" w14:textId="77777777" w:rsidR="00097664" w:rsidRPr="00491BDB" w:rsidRDefault="00097664" w:rsidP="002B614D">
      <w:pPr>
        <w:pStyle w:val="Bullets"/>
      </w:pPr>
      <w:r w:rsidRPr="00491BDB">
        <w:t xml:space="preserve">Adelaide Aquatic Centre upgrade — The Adelaide Aquatic Centre is a popular public swimming centre offering a range of structured programs as well as leisure pools for all age groups to enjoy. As part of a 2014 capital works program, a ramp was planned for installation in the main pool, as well as two accessible lifts into the leisure pool. The </w:t>
      </w:r>
      <w:r w:rsidR="00711E87" w:rsidRPr="00491BDB">
        <w:t xml:space="preserve">Advisory </w:t>
      </w:r>
      <w:r w:rsidRPr="00491BDB">
        <w:t>Panel was invited to contribute their expertise and ideas to the project and, following a site visit, a range of accessibility upgrades were identified. Over an 18-month period, the Panel provided advice as the improvements were undertaken and they continue to maintain an interest. The following outcomes have been achieved to date:</w:t>
      </w:r>
    </w:p>
    <w:p w14:paraId="3E66B48D" w14:textId="77777777" w:rsidR="00097664" w:rsidRPr="00491BDB" w:rsidRDefault="00097664" w:rsidP="002B614D">
      <w:pPr>
        <w:pStyle w:val="Bullets"/>
        <w:numPr>
          <w:ilvl w:val="1"/>
          <w:numId w:val="7"/>
        </w:numPr>
      </w:pPr>
      <w:r w:rsidRPr="00491BDB">
        <w:t>Smooth transition ‘pathways’ to the Centre</w:t>
      </w:r>
    </w:p>
    <w:p w14:paraId="05294ECE" w14:textId="77777777" w:rsidR="00097664" w:rsidRPr="00491BDB" w:rsidRDefault="00097664" w:rsidP="002B614D">
      <w:pPr>
        <w:pStyle w:val="Bullets"/>
        <w:numPr>
          <w:ilvl w:val="1"/>
          <w:numId w:val="7"/>
        </w:numPr>
      </w:pPr>
      <w:r w:rsidRPr="00491BDB">
        <w:t>Automatic doors to the pool area</w:t>
      </w:r>
    </w:p>
    <w:p w14:paraId="1CC0F68D" w14:textId="77777777" w:rsidR="00097664" w:rsidRPr="00491BDB" w:rsidRDefault="00097664" w:rsidP="002B614D">
      <w:pPr>
        <w:pStyle w:val="Bullets"/>
        <w:numPr>
          <w:ilvl w:val="1"/>
          <w:numId w:val="7"/>
        </w:numPr>
      </w:pPr>
      <w:r w:rsidRPr="00491BDB">
        <w:t>Ramp into 50m pool</w:t>
      </w:r>
    </w:p>
    <w:p w14:paraId="31BF3E2A" w14:textId="77777777" w:rsidR="00097664" w:rsidRPr="00491BDB" w:rsidRDefault="00097664" w:rsidP="002B614D">
      <w:pPr>
        <w:pStyle w:val="Bullets"/>
        <w:numPr>
          <w:ilvl w:val="1"/>
          <w:numId w:val="7"/>
        </w:numPr>
      </w:pPr>
      <w:r w:rsidRPr="00491BDB">
        <w:t xml:space="preserve">Two leisure pool chair lifts </w:t>
      </w:r>
    </w:p>
    <w:p w14:paraId="10C09AEA" w14:textId="77777777" w:rsidR="00097664" w:rsidRPr="00491BDB" w:rsidRDefault="00097664" w:rsidP="002B614D">
      <w:pPr>
        <w:pStyle w:val="Bullets"/>
        <w:numPr>
          <w:ilvl w:val="1"/>
          <w:numId w:val="7"/>
        </w:numPr>
      </w:pPr>
      <w:r w:rsidRPr="00491BDB">
        <w:t xml:space="preserve">Accessible drink fountain </w:t>
      </w:r>
    </w:p>
    <w:p w14:paraId="4803CBB0" w14:textId="77777777" w:rsidR="00097664" w:rsidRPr="00491BDB" w:rsidRDefault="00097664" w:rsidP="002B614D">
      <w:pPr>
        <w:pStyle w:val="Bullets"/>
        <w:numPr>
          <w:ilvl w:val="1"/>
          <w:numId w:val="7"/>
        </w:numPr>
      </w:pPr>
      <w:r w:rsidRPr="00491BDB">
        <w:t xml:space="preserve">Upgraded accessible change room based on Changing Places model, but including an additional choice of lifter </w:t>
      </w:r>
    </w:p>
    <w:p w14:paraId="54AA001E" w14:textId="77777777" w:rsidR="00097664" w:rsidRPr="00491BDB" w:rsidRDefault="00097664" w:rsidP="002B614D">
      <w:pPr>
        <w:pStyle w:val="Bullets"/>
        <w:numPr>
          <w:ilvl w:val="1"/>
          <w:numId w:val="7"/>
        </w:numPr>
      </w:pPr>
      <w:r w:rsidRPr="00491BDB">
        <w:t>Standard accessible change room</w:t>
      </w:r>
    </w:p>
    <w:p w14:paraId="18D36F4B" w14:textId="77777777" w:rsidR="00097664" w:rsidRPr="00491BDB" w:rsidRDefault="00097664" w:rsidP="002B614D">
      <w:pPr>
        <w:pStyle w:val="Bullets"/>
        <w:numPr>
          <w:ilvl w:val="1"/>
          <w:numId w:val="7"/>
        </w:numPr>
      </w:pPr>
      <w:r w:rsidRPr="00491BDB">
        <w:t>Access and inclusion information on website</w:t>
      </w:r>
    </w:p>
    <w:p w14:paraId="02615569" w14:textId="77777777" w:rsidR="00097664" w:rsidRPr="00491BDB" w:rsidRDefault="00097664" w:rsidP="002B614D">
      <w:pPr>
        <w:pStyle w:val="Bullets"/>
        <w:numPr>
          <w:ilvl w:val="1"/>
          <w:numId w:val="7"/>
        </w:numPr>
      </w:pPr>
      <w:r w:rsidRPr="00491BDB">
        <w:t>Improved lighting throughout the facility</w:t>
      </w:r>
    </w:p>
    <w:p w14:paraId="6B16435B" w14:textId="77777777" w:rsidR="00097664" w:rsidRPr="00491BDB" w:rsidRDefault="00097664" w:rsidP="002B614D">
      <w:pPr>
        <w:pStyle w:val="Bullets"/>
        <w:numPr>
          <w:ilvl w:val="1"/>
          <w:numId w:val="7"/>
        </w:numPr>
      </w:pPr>
      <w:r w:rsidRPr="00491BDB">
        <w:t>A café menu for customers who are visually impaired, produced in line with Royal Society for the Blind recommendations for font size and style</w:t>
      </w:r>
    </w:p>
    <w:p w14:paraId="5022EC53" w14:textId="77777777" w:rsidR="00097664" w:rsidRPr="00491BDB" w:rsidRDefault="00097664" w:rsidP="002B614D">
      <w:pPr>
        <w:pStyle w:val="Bullets"/>
        <w:numPr>
          <w:ilvl w:val="1"/>
          <w:numId w:val="7"/>
        </w:numPr>
      </w:pPr>
      <w:r w:rsidRPr="00491BDB">
        <w:t>Installation of electric wheelchair and mobility scooter recharge points as part of the Recharge Scheme Australia partnership</w:t>
      </w:r>
    </w:p>
    <w:p w14:paraId="66D11D11" w14:textId="77777777" w:rsidR="00097664" w:rsidRPr="00491BDB" w:rsidRDefault="00097664" w:rsidP="002B614D">
      <w:pPr>
        <w:pStyle w:val="Bullets"/>
        <w:numPr>
          <w:ilvl w:val="1"/>
          <w:numId w:val="7"/>
        </w:numPr>
      </w:pPr>
      <w:r w:rsidRPr="00491BDB">
        <w:t>Disability awareness training for all Centre staff to ensure the smooth delivery of the new facilities for all visitors</w:t>
      </w:r>
    </w:p>
    <w:p w14:paraId="7F550B1C" w14:textId="77777777" w:rsidR="00097664" w:rsidRPr="00491BDB" w:rsidRDefault="00097664" w:rsidP="002B614D">
      <w:pPr>
        <w:pStyle w:val="Bullets"/>
        <w:numPr>
          <w:ilvl w:val="1"/>
          <w:numId w:val="7"/>
        </w:numPr>
      </w:pPr>
      <w:r w:rsidRPr="00491BDB">
        <w:t>Affiliate of the Companion Card program.</w:t>
      </w:r>
    </w:p>
    <w:p w14:paraId="7C982DA0" w14:textId="77777777" w:rsidR="00097664" w:rsidRPr="00491BDB" w:rsidRDefault="00097664" w:rsidP="00097664">
      <w:r w:rsidRPr="00491BDB">
        <w:t xml:space="preserve">The Adelaide Aquatic Centre continues to be proactive in improving accessibility and is now exploring an accessible swim school program, considering wayfinding improvements and planning the installation of two new family change rooms and ambulant accessible toilets in male and female change rooms. </w:t>
      </w:r>
    </w:p>
    <w:p w14:paraId="751B4816" w14:textId="77777777" w:rsidR="00097664" w:rsidRPr="00491BDB" w:rsidRDefault="00097664" w:rsidP="00044482">
      <w:pPr>
        <w:pStyle w:val="Bullets"/>
      </w:pPr>
      <w:r w:rsidRPr="00491BDB">
        <w:t xml:space="preserve">Accessible Adelaide — The Accessible Adelaide project commenced in 2015 to develop a unique new online information service in the form of an app that can be downloaded to a mobile phone or tablet. The app will provide timely and useful information that is responsive to the user and driven by the particular information that they require. For example, users can use the app to locate the nearest accessible public bathroom or car park and information about accessible local businesses. Initially focused on the Adelaide Central Market District, the app will enable city users to move about that precinct more confidently and with greater convenience. The </w:t>
      </w:r>
      <w:r w:rsidR="00711E87" w:rsidRPr="00491BDB">
        <w:t xml:space="preserve">Advisory </w:t>
      </w:r>
      <w:r w:rsidRPr="00491BDB">
        <w:t>Panel has contributed in the following areas:</w:t>
      </w:r>
    </w:p>
    <w:p w14:paraId="32A962AA" w14:textId="77777777" w:rsidR="00097664" w:rsidRPr="00491BDB" w:rsidRDefault="00097664" w:rsidP="00044482">
      <w:pPr>
        <w:pStyle w:val="Bullets"/>
        <w:numPr>
          <w:ilvl w:val="1"/>
          <w:numId w:val="7"/>
        </w:numPr>
      </w:pPr>
      <w:r w:rsidRPr="00491BDB">
        <w:t>Input to project direction and scope</w:t>
      </w:r>
    </w:p>
    <w:p w14:paraId="273AD22D" w14:textId="77777777" w:rsidR="00097664" w:rsidRPr="00491BDB" w:rsidRDefault="00097664" w:rsidP="00044482">
      <w:pPr>
        <w:pStyle w:val="Bullets"/>
        <w:numPr>
          <w:ilvl w:val="1"/>
          <w:numId w:val="7"/>
        </w:numPr>
      </w:pPr>
      <w:r w:rsidRPr="00491BDB">
        <w:t>Review of external and internal research findings and recommendations</w:t>
      </w:r>
    </w:p>
    <w:p w14:paraId="169DC797" w14:textId="77777777" w:rsidR="00097664" w:rsidRPr="00491BDB" w:rsidRDefault="00097664" w:rsidP="00044482">
      <w:pPr>
        <w:pStyle w:val="Bullets"/>
        <w:numPr>
          <w:ilvl w:val="1"/>
          <w:numId w:val="7"/>
        </w:numPr>
      </w:pPr>
      <w:r w:rsidRPr="00491BDB">
        <w:t>Involvement in workshops to identify accessibility needs</w:t>
      </w:r>
    </w:p>
    <w:p w14:paraId="3DFEAB05" w14:textId="77777777" w:rsidR="00097664" w:rsidRPr="00491BDB" w:rsidRDefault="00097664" w:rsidP="00044482">
      <w:pPr>
        <w:pStyle w:val="Bullets"/>
        <w:numPr>
          <w:ilvl w:val="1"/>
          <w:numId w:val="7"/>
        </w:numPr>
      </w:pPr>
      <w:r w:rsidRPr="00491BDB">
        <w:t>Input and feedback on approach and information sources that they find useful</w:t>
      </w:r>
    </w:p>
    <w:p w14:paraId="6DF3BD60" w14:textId="77777777" w:rsidR="00097664" w:rsidRPr="00491BDB" w:rsidRDefault="00097664" w:rsidP="00044482">
      <w:pPr>
        <w:pStyle w:val="Bullets"/>
        <w:numPr>
          <w:ilvl w:val="1"/>
          <w:numId w:val="7"/>
        </w:numPr>
      </w:pPr>
      <w:r w:rsidRPr="00491BDB">
        <w:t>Providing advice on the content of a flyer, designed for local Gouger Street businesses to enable those with accessibility provisions to feature on the Accessible Adelaide App.</w:t>
      </w:r>
    </w:p>
    <w:p w14:paraId="3AB4EE8E" w14:textId="77777777" w:rsidR="00097664" w:rsidRPr="00491BDB" w:rsidRDefault="00097664" w:rsidP="00097664">
      <w:r w:rsidRPr="00491BDB">
        <w:t xml:space="preserve">Two members of the </w:t>
      </w:r>
      <w:r w:rsidR="00711E87" w:rsidRPr="00491BDB">
        <w:t xml:space="preserve">Advisory </w:t>
      </w:r>
      <w:r w:rsidRPr="00491BDB">
        <w:t xml:space="preserve">Panel will participate in a user group to test the functionality and usability of the digital application and consultation with the complete </w:t>
      </w:r>
      <w:r w:rsidR="00711E87" w:rsidRPr="00491BDB">
        <w:t xml:space="preserve">Advisory </w:t>
      </w:r>
      <w:r w:rsidRPr="00491BDB">
        <w:t xml:space="preserve">Panel will continue whilst the digital application is developed. </w:t>
      </w:r>
    </w:p>
    <w:p w14:paraId="4A309FF7" w14:textId="77777777" w:rsidR="00097664" w:rsidRPr="00491BDB" w:rsidRDefault="00097664" w:rsidP="00044482">
      <w:pPr>
        <w:pStyle w:val="Bullets"/>
      </w:pPr>
      <w:r w:rsidRPr="00491BDB">
        <w:t>The Adelaide Town Hall is a significant and much loved icon in the city that celebrated its 150th anniversary in 2016. Each year it hosts over 200,000 people and accommodates 500 events, including performances and private functions. In 2015, the Adelaide Town Hall became an Access and Inclusion Advisory Panel case study, with staff working closely with the Panel to develop a range of infrastructure improvements to enhance the experience of people with disability using the facility as members of the audience, performers or employees. Improvements completed in 2016 included:</w:t>
      </w:r>
    </w:p>
    <w:p w14:paraId="4675B387" w14:textId="77777777" w:rsidR="00097664" w:rsidRPr="00491BDB" w:rsidRDefault="00097664" w:rsidP="00044482">
      <w:pPr>
        <w:pStyle w:val="Bullets"/>
        <w:numPr>
          <w:ilvl w:val="1"/>
          <w:numId w:val="7"/>
        </w:numPr>
      </w:pPr>
      <w:r w:rsidRPr="00491BDB">
        <w:t xml:space="preserve">New carpets with more wheelchair user-friendly 5 mm underlay </w:t>
      </w:r>
    </w:p>
    <w:p w14:paraId="2C7511FE" w14:textId="77777777" w:rsidR="00097664" w:rsidRPr="00491BDB" w:rsidRDefault="00097664" w:rsidP="00044482">
      <w:pPr>
        <w:pStyle w:val="Bullets"/>
        <w:numPr>
          <w:ilvl w:val="1"/>
          <w:numId w:val="7"/>
        </w:numPr>
      </w:pPr>
      <w:r w:rsidRPr="00491BDB">
        <w:t>Purchase of a mobile wheelchair lift for the stage</w:t>
      </w:r>
    </w:p>
    <w:p w14:paraId="22400FD9" w14:textId="77777777" w:rsidR="00097664" w:rsidRPr="00491BDB" w:rsidRDefault="00097664" w:rsidP="00044482">
      <w:pPr>
        <w:pStyle w:val="Bullets"/>
        <w:numPr>
          <w:ilvl w:val="1"/>
          <w:numId w:val="7"/>
        </w:numPr>
      </w:pPr>
      <w:r w:rsidRPr="00491BDB">
        <w:t xml:space="preserve">Inclusion of braille on the plaque in the Reconciliation Room </w:t>
      </w:r>
    </w:p>
    <w:p w14:paraId="0EACB1C1" w14:textId="77777777" w:rsidR="00097664" w:rsidRPr="00491BDB" w:rsidRDefault="00097664" w:rsidP="00044482">
      <w:pPr>
        <w:pStyle w:val="Bullets"/>
        <w:numPr>
          <w:ilvl w:val="1"/>
          <w:numId w:val="7"/>
        </w:numPr>
      </w:pPr>
      <w:r w:rsidRPr="00491BDB">
        <w:t>The Panel is also contributing to additional planned improvements, including redesign of the security desk in the entry hall, repositioning of the ticket desk and improved signage and lighting.</w:t>
      </w:r>
    </w:p>
    <w:p w14:paraId="122BFC41" w14:textId="77777777" w:rsidR="00097664" w:rsidRPr="00491BDB" w:rsidRDefault="00097664" w:rsidP="00944F45">
      <w:pPr>
        <w:pStyle w:val="Heading2"/>
        <w:rPr>
          <w:lang w:val="en-GB"/>
        </w:rPr>
      </w:pPr>
      <w:bookmarkStart w:id="2451" w:name="_Toc516655419"/>
      <w:bookmarkStart w:id="2452" w:name="_Toc516655974"/>
      <w:bookmarkStart w:id="2453" w:name="_Toc516656529"/>
      <w:bookmarkStart w:id="2454" w:name="_Toc516657084"/>
      <w:bookmarkStart w:id="2455" w:name="_Toc516657639"/>
      <w:bookmarkStart w:id="2456" w:name="_Toc528664291"/>
      <w:r w:rsidRPr="00491BDB">
        <w:rPr>
          <w:lang w:val="en-GB"/>
        </w:rPr>
        <w:t>Aquatic and Recreation Centre, Campbelltown City Council</w:t>
      </w:r>
      <w:bookmarkEnd w:id="2451"/>
      <w:bookmarkEnd w:id="2452"/>
      <w:bookmarkEnd w:id="2453"/>
      <w:bookmarkEnd w:id="2454"/>
      <w:bookmarkEnd w:id="2455"/>
      <w:bookmarkEnd w:id="2456"/>
    </w:p>
    <w:p w14:paraId="3C78F380" w14:textId="77777777" w:rsidR="00097664" w:rsidRPr="00491BDB" w:rsidRDefault="00097664" w:rsidP="00097664">
      <w:r w:rsidRPr="00491BDB">
        <w:t>The Campbelltown City Council recently completed the redevelopment of the Leisure Centre to become the new Aquatic and Recreation Centre (ARC). Campbelltown’s Access and Inclusion Advisory Committee is a formal committee of Council, which means that any recommendations of the Committee must be considered by the Council. When the ARC was being designed, the Committee had a special presentation by the architects, facilitated by a qualified access planner, to highlight areas Committee members wanted considered as part of the design. Committee membership is diverse, with members having lived experience of physical disability, ageing with disability, vision impairment, intellectual disability and ASD.</w:t>
      </w:r>
    </w:p>
    <w:p w14:paraId="07223D96" w14:textId="77777777" w:rsidR="00097664" w:rsidRPr="00491BDB" w:rsidRDefault="00097664" w:rsidP="00097664">
      <w:r w:rsidRPr="00491BDB">
        <w:t xml:space="preserve">The Committee toured the facility with a qualified access planner at 95 per cent completion and identified a number of improvements, although on the whole the facility was accessible and welcoming, underpinned by universal design principles. The highlight of the ARC is the aquatic area, which has two accessible pools, both equipped with marine wheelchairs. The children’s pool has water play features on different levels and each level has been made accessible through the ramp into the pool. </w:t>
      </w:r>
    </w:p>
    <w:p w14:paraId="47A14CED" w14:textId="77777777" w:rsidR="00097664" w:rsidRPr="00491BDB" w:rsidRDefault="00097664" w:rsidP="00097664">
      <w:r w:rsidRPr="00491BDB">
        <w:t xml:space="preserve">There is a designated accessible adult change room providing an adjustable adult-sized change table, ceiling hoist, centralised toilet with handrails on both sides, room for two carers, seated toilet area and a floor area large enough for easy movability. Access improvements are being identified and addressed as people use the new change room. For example, the accessible toilet doors were quite heavy and have since been automated. </w:t>
      </w:r>
    </w:p>
    <w:p w14:paraId="12110B19" w14:textId="77777777" w:rsidR="00097664" w:rsidRPr="00491BDB" w:rsidRDefault="00097664" w:rsidP="00097664">
      <w:r w:rsidRPr="00491BDB">
        <w:t>The ARC opened in July 2016 and will continue to develop to ensure it meets the diverse needs of the community, including people with disability. The inclusive planning and continuing improvements in accessibility demonstrate Council’s ongoing commitment to deliver a recreational facility that can be used and enjoyed by all members of the community.</w:t>
      </w:r>
    </w:p>
    <w:p w14:paraId="32E3803F" w14:textId="77777777" w:rsidR="00097664" w:rsidRPr="00491BDB" w:rsidRDefault="00097664" w:rsidP="00944F45">
      <w:pPr>
        <w:pStyle w:val="Heading2"/>
        <w:rPr>
          <w:lang w:val="en-GB"/>
        </w:rPr>
      </w:pPr>
      <w:bookmarkStart w:id="2457" w:name="_Toc516655420"/>
      <w:bookmarkStart w:id="2458" w:name="_Toc516655975"/>
      <w:bookmarkStart w:id="2459" w:name="_Toc516656530"/>
      <w:bookmarkStart w:id="2460" w:name="_Toc516657085"/>
      <w:bookmarkStart w:id="2461" w:name="_Toc516657640"/>
      <w:bookmarkStart w:id="2462" w:name="_Toc528664292"/>
      <w:r w:rsidRPr="00491BDB">
        <w:rPr>
          <w:lang w:val="en-GB"/>
        </w:rPr>
        <w:t>Beach Access Mats, City of Port Adelaide Enfield</w:t>
      </w:r>
      <w:bookmarkEnd w:id="2457"/>
      <w:bookmarkEnd w:id="2458"/>
      <w:bookmarkEnd w:id="2459"/>
      <w:bookmarkEnd w:id="2460"/>
      <w:bookmarkEnd w:id="2461"/>
      <w:bookmarkEnd w:id="2462"/>
    </w:p>
    <w:p w14:paraId="5CBBB346" w14:textId="77777777" w:rsidR="00097664" w:rsidRPr="00491BDB" w:rsidRDefault="00097664" w:rsidP="00097664">
      <w:r w:rsidRPr="00491BDB">
        <w:t xml:space="preserve">Beach access is important for the whole community and was identified as a hot spot issue in the City of Port Adelaide Enfield </w:t>
      </w:r>
      <w:r w:rsidRPr="00491BDB">
        <w:rPr>
          <w:i/>
          <w:iCs/>
        </w:rPr>
        <w:t>Disability Discrimination Action Plan 2013-2017</w:t>
      </w:r>
      <w:r w:rsidRPr="00491BDB">
        <w:t xml:space="preserve">. The Beach Access Mat initiative was launched on </w:t>
      </w:r>
      <w:r w:rsidRPr="00491BDB">
        <w:br/>
        <w:t xml:space="preserve">30 June 2016 and has been rolled out at two locations initially – Semaphore and Largs Bay. These sites were chosen due to suitable inclines, available accessible toilet facilities and parking, as well as being popular beaches for visitors. The launch of the beach mats video on social media has had 13,000 views and has been shared 254 times on Facebook. The Facebook page had over 60 comments provided by the community around the difference the mats will make to people’s quality of life and also indicated a strong interest in the provision of beach wheelchairs in the future. </w:t>
      </w:r>
    </w:p>
    <w:p w14:paraId="27D95BB9" w14:textId="77777777" w:rsidR="00097664" w:rsidRPr="00491BDB" w:rsidRDefault="00097664" w:rsidP="00097664">
      <w:r w:rsidRPr="00491BDB">
        <w:t xml:space="preserve">Two different types of mats are being trialed (Access Mat and Ezi-Trak) and community feedback on their suitability will be collated to inform future decision-making. Community organisations are participating in the beach mat trials. A recruitment drive is planned to seek volunteers to support the project. </w:t>
      </w:r>
    </w:p>
    <w:p w14:paraId="58A09322" w14:textId="77777777" w:rsidR="00097664" w:rsidRPr="00491BDB" w:rsidRDefault="00097664" w:rsidP="00944F45">
      <w:pPr>
        <w:pStyle w:val="Heading2"/>
        <w:rPr>
          <w:lang w:val="en-GB"/>
        </w:rPr>
      </w:pPr>
      <w:bookmarkStart w:id="2463" w:name="_Toc516655421"/>
      <w:bookmarkStart w:id="2464" w:name="_Toc516655976"/>
      <w:bookmarkStart w:id="2465" w:name="_Toc516656531"/>
      <w:bookmarkStart w:id="2466" w:name="_Toc516657086"/>
      <w:bookmarkStart w:id="2467" w:name="_Toc516657641"/>
      <w:bookmarkStart w:id="2468" w:name="_Toc528664293"/>
      <w:r w:rsidRPr="00491BDB">
        <w:rPr>
          <w:lang w:val="en-GB"/>
        </w:rPr>
        <w:t>Strategic Inclusion Planning Framework, City of Salisbury</w:t>
      </w:r>
      <w:bookmarkEnd w:id="2463"/>
      <w:bookmarkEnd w:id="2464"/>
      <w:bookmarkEnd w:id="2465"/>
      <w:bookmarkEnd w:id="2466"/>
      <w:bookmarkEnd w:id="2467"/>
      <w:bookmarkEnd w:id="2468"/>
      <w:r w:rsidRPr="00491BDB">
        <w:rPr>
          <w:lang w:val="en-GB"/>
        </w:rPr>
        <w:t xml:space="preserve"> </w:t>
      </w:r>
    </w:p>
    <w:p w14:paraId="233971C5" w14:textId="77777777" w:rsidR="00097664" w:rsidRPr="00491BDB" w:rsidRDefault="00097664" w:rsidP="00097664">
      <w:r w:rsidRPr="00491BDB">
        <w:t xml:space="preserve">The City of Salisbury Strategic Inclusion Planning Framework, summarised in the </w:t>
      </w:r>
      <w:r w:rsidRPr="00491BDB">
        <w:rPr>
          <w:i/>
          <w:iCs/>
        </w:rPr>
        <w:t>Beyond the Ramp</w:t>
      </w:r>
      <w:r w:rsidRPr="00491BDB">
        <w:t xml:space="preserve"> document, focuses on the sustainable provision of universally designed and accessible environments, and growing the capacity of citizens with disability to influence local and state government urban planning and other policy areas.</w:t>
      </w:r>
    </w:p>
    <w:p w14:paraId="6DCE540D" w14:textId="77777777" w:rsidR="00097664" w:rsidRPr="00491BDB" w:rsidRDefault="00097664" w:rsidP="00097664">
      <w:r w:rsidRPr="00491BDB">
        <w:t>The Planning Framework is powered by:</w:t>
      </w:r>
    </w:p>
    <w:p w14:paraId="1F7B6D7C" w14:textId="77777777" w:rsidR="00097664" w:rsidRPr="00491BDB" w:rsidRDefault="00097664" w:rsidP="00077A80">
      <w:pPr>
        <w:pStyle w:val="ListParagraph"/>
        <w:numPr>
          <w:ilvl w:val="0"/>
          <w:numId w:val="16"/>
        </w:numPr>
      </w:pPr>
      <w:r w:rsidRPr="00491BDB">
        <w:t>A whole-of-Council implementation plan</w:t>
      </w:r>
    </w:p>
    <w:p w14:paraId="5D240423" w14:textId="77777777" w:rsidR="00097664" w:rsidRPr="00491BDB" w:rsidRDefault="00097664" w:rsidP="00077A80">
      <w:pPr>
        <w:pStyle w:val="ListParagraph"/>
        <w:numPr>
          <w:ilvl w:val="0"/>
          <w:numId w:val="16"/>
        </w:numPr>
      </w:pPr>
      <w:r w:rsidRPr="00491BDB">
        <w:t>Staff inclusion champions</w:t>
      </w:r>
    </w:p>
    <w:p w14:paraId="49BFA79A" w14:textId="77777777" w:rsidR="00097664" w:rsidRPr="00491BDB" w:rsidRDefault="00097664" w:rsidP="00077A80">
      <w:pPr>
        <w:pStyle w:val="ListParagraph"/>
        <w:numPr>
          <w:ilvl w:val="0"/>
          <w:numId w:val="16"/>
        </w:numPr>
      </w:pPr>
      <w:r w:rsidRPr="00491BDB">
        <w:t>Universal design and access training for staff in strategic teams</w:t>
      </w:r>
    </w:p>
    <w:p w14:paraId="588DA692" w14:textId="77777777" w:rsidR="00097664" w:rsidRPr="00491BDB" w:rsidRDefault="00097664" w:rsidP="00077A80">
      <w:pPr>
        <w:pStyle w:val="ListParagraph"/>
        <w:numPr>
          <w:ilvl w:val="0"/>
          <w:numId w:val="16"/>
        </w:numPr>
      </w:pPr>
      <w:r w:rsidRPr="00491BDB">
        <w:t>The ‘Disability Access and Inclusion Network – making a difference in the North’ (DAIN) group, formed in 2015, which includes citizens with disability, families, carers, elected members and staff from Council, and representatives from disability and mainstream organisations.</w:t>
      </w:r>
    </w:p>
    <w:p w14:paraId="4D3C10E5" w14:textId="77777777" w:rsidR="00097664" w:rsidRPr="00491BDB" w:rsidRDefault="00097664" w:rsidP="00097664">
      <w:r w:rsidRPr="00491BDB">
        <w:t>Staff and DAIN members have participated in universal design awareness sessions led by the Melbourne-based Access Institute. A staff participant in the Access and Universal Design Awareness workshop (20 October 2015) wrote:</w:t>
      </w:r>
    </w:p>
    <w:p w14:paraId="14610393" w14:textId="77777777" w:rsidR="00097664" w:rsidRPr="00491BDB" w:rsidRDefault="00097664" w:rsidP="00097664">
      <w:pPr>
        <w:rPr>
          <w:i/>
          <w:iCs/>
        </w:rPr>
      </w:pPr>
      <w:r w:rsidRPr="00491BDB">
        <w:rPr>
          <w:i/>
          <w:iCs/>
        </w:rPr>
        <w:t>“This was great training: don’t get this info elsewhere plus the walking tour was effective; I now notice things … and understand more about what makes something accessible”.</w:t>
      </w:r>
    </w:p>
    <w:p w14:paraId="68D2E4D5" w14:textId="77777777" w:rsidR="00097664" w:rsidRPr="00491BDB" w:rsidRDefault="00097664" w:rsidP="00097664">
      <w:r w:rsidRPr="00491BDB">
        <w:t>Community members are now better equipped to advocate for universal design resources in the development of the SA Planning and Design Code and to promote universal design in the Council’s consultations about its City Plan and Urban Design framework. A specific outcome is the design of the Para Hills Centre (incorporating a new library and community centre), which the Council began constructing in late 2016. Universal design principles are being applied to this project.</w:t>
      </w:r>
    </w:p>
    <w:p w14:paraId="7DA1B5B0" w14:textId="77777777" w:rsidR="00097664" w:rsidRPr="00491BDB" w:rsidRDefault="00097664" w:rsidP="00097664">
      <w:r w:rsidRPr="00491BDB">
        <w:t>Currently, senior managers are considering how to deploy a mix of universal design training across each council department. In addition, the review of the Council’s Acquisition Policy and Procurement Training for staff includes building universal design into purchasing processes.</w:t>
      </w:r>
    </w:p>
    <w:p w14:paraId="3FC419DF" w14:textId="77777777" w:rsidR="00097664" w:rsidRPr="00491BDB" w:rsidRDefault="00097664" w:rsidP="00944F45">
      <w:pPr>
        <w:pStyle w:val="Heading2"/>
        <w:rPr>
          <w:lang w:val="en-GB"/>
        </w:rPr>
      </w:pPr>
      <w:bookmarkStart w:id="2469" w:name="_Toc516655422"/>
      <w:bookmarkStart w:id="2470" w:name="_Toc516655977"/>
      <w:bookmarkStart w:id="2471" w:name="_Toc516656532"/>
      <w:bookmarkStart w:id="2472" w:name="_Toc516657087"/>
      <w:bookmarkStart w:id="2473" w:name="_Toc516657642"/>
      <w:bookmarkStart w:id="2474" w:name="_Toc528664294"/>
      <w:r w:rsidRPr="00491BDB">
        <w:rPr>
          <w:lang w:val="en-GB"/>
        </w:rPr>
        <w:t>Local Government Access and Inclusion Network</w:t>
      </w:r>
      <w:bookmarkEnd w:id="2469"/>
      <w:bookmarkEnd w:id="2470"/>
      <w:bookmarkEnd w:id="2471"/>
      <w:bookmarkEnd w:id="2472"/>
      <w:bookmarkEnd w:id="2473"/>
      <w:bookmarkEnd w:id="2474"/>
      <w:r w:rsidRPr="00491BDB">
        <w:rPr>
          <w:lang w:val="en-GB"/>
        </w:rPr>
        <w:t xml:space="preserve"> </w:t>
      </w:r>
    </w:p>
    <w:p w14:paraId="61216071" w14:textId="77777777" w:rsidR="00097664" w:rsidRPr="00491BDB" w:rsidRDefault="00097664" w:rsidP="00097664">
      <w:r w:rsidRPr="00491BDB">
        <w:t>The Local Government Access and Inclusion Network (LGAIN) is comprised of council representatives from across SA who meet quarterly to discuss common issues relevant to access and inclusion in local councils. The group also advocates for people with disability at council level and within the Local Government Association of SA (LGA SA). Reporting through the Local Government Community Managers Network, LGAIN has requested a specific focus on Local Government and the NDIS rollout within the LGA SA. The group is unique in its representation, with a strong membership from councils across the state. It provides a voice for people with disability in local communities on matters such as the importance of implementing universal design, equitable access to the built and natural environment, and accessible communication and information systems.</w:t>
      </w:r>
    </w:p>
    <w:p w14:paraId="587DC67C" w14:textId="77777777" w:rsidR="00097664" w:rsidRPr="00491BDB" w:rsidRDefault="00097664" w:rsidP="00944F45">
      <w:pPr>
        <w:pStyle w:val="Heading2"/>
        <w:rPr>
          <w:lang w:val="en-GB"/>
        </w:rPr>
      </w:pPr>
      <w:bookmarkStart w:id="2475" w:name="_Toc516655423"/>
      <w:bookmarkStart w:id="2476" w:name="_Toc516655978"/>
      <w:bookmarkStart w:id="2477" w:name="_Toc516656533"/>
      <w:bookmarkStart w:id="2478" w:name="_Toc516657088"/>
      <w:bookmarkStart w:id="2479" w:name="_Toc516657643"/>
      <w:bookmarkStart w:id="2480" w:name="_Toc528664295"/>
      <w:r w:rsidRPr="00491BDB">
        <w:rPr>
          <w:lang w:val="en-GB"/>
        </w:rPr>
        <w:t>Positive Futures Expo, City of Playford</w:t>
      </w:r>
      <w:bookmarkEnd w:id="2475"/>
      <w:bookmarkEnd w:id="2476"/>
      <w:bookmarkEnd w:id="2477"/>
      <w:bookmarkEnd w:id="2478"/>
      <w:bookmarkEnd w:id="2479"/>
      <w:bookmarkEnd w:id="2480"/>
      <w:r w:rsidRPr="00491BDB">
        <w:rPr>
          <w:lang w:val="en-GB"/>
        </w:rPr>
        <w:t xml:space="preserve"> </w:t>
      </w:r>
    </w:p>
    <w:p w14:paraId="6C34716A" w14:textId="77777777" w:rsidR="00097664" w:rsidRPr="00491BDB" w:rsidRDefault="00097664" w:rsidP="00097664">
      <w:r w:rsidRPr="00491BDB">
        <w:t xml:space="preserve">The City of Playford facilitates and hosts an annual Expo that focuses on outcomes for students with disability who are transitioning from school to employment, training, education, volunteering or day options programs. The 2016 event was supported by local high schools, employment services and disability service providers. A number of prospective employers also provided information sessions relative to their specific industries. </w:t>
      </w:r>
    </w:p>
    <w:p w14:paraId="32EFDEB4" w14:textId="77777777" w:rsidR="00097664" w:rsidRPr="00491BDB" w:rsidRDefault="00097664" w:rsidP="00097664">
      <w:r w:rsidRPr="00491BDB">
        <w:t>With up to 500 attendees and 50 stallholders, a range of opportunities and experiences are provided for students who attend. Two high schools involved in the planning of this event support students to gain skills in the areas of food preparation and the role of front desk concierge, with their participation contributing to the student’s overall SACE assessment. The event has been held for over a decade and continues to be recognised as a best practice approach to linking students with a range of potential employers and/or support services. The Positive Futures Expo planning group demonstrates collaboration across service types and strengthens community ties in the local community.</w:t>
      </w:r>
    </w:p>
    <w:p w14:paraId="373F6826" w14:textId="77777777" w:rsidR="00097664" w:rsidRPr="00491BDB" w:rsidRDefault="00097664" w:rsidP="00097664">
      <w:r w:rsidRPr="00491BDB">
        <w:t>A six-week pre-employment skills program following the Expo continues this engagement with individuals seeking employment to develop their understanding of employer requirements.</w:t>
      </w:r>
    </w:p>
    <w:p w14:paraId="168B3B98" w14:textId="77777777" w:rsidR="00097664" w:rsidRPr="00491BDB" w:rsidRDefault="00097664" w:rsidP="00944F45">
      <w:pPr>
        <w:pStyle w:val="Heading2"/>
        <w:rPr>
          <w:lang w:val="en-GB"/>
        </w:rPr>
      </w:pPr>
      <w:bookmarkStart w:id="2481" w:name="_Toc516655424"/>
      <w:bookmarkStart w:id="2482" w:name="_Toc516655979"/>
      <w:bookmarkStart w:id="2483" w:name="_Toc516656534"/>
      <w:bookmarkStart w:id="2484" w:name="_Toc516657089"/>
      <w:bookmarkStart w:id="2485" w:name="_Toc516657644"/>
      <w:bookmarkStart w:id="2486" w:name="_Toc528664296"/>
      <w:r w:rsidRPr="00491BDB">
        <w:rPr>
          <w:lang w:val="en-GB"/>
        </w:rPr>
        <w:t>Disability Services</w:t>
      </w:r>
      <w:bookmarkEnd w:id="2481"/>
      <w:bookmarkEnd w:id="2482"/>
      <w:bookmarkEnd w:id="2483"/>
      <w:bookmarkEnd w:id="2484"/>
      <w:bookmarkEnd w:id="2485"/>
      <w:bookmarkEnd w:id="2486"/>
    </w:p>
    <w:p w14:paraId="7679FC20" w14:textId="77777777" w:rsidR="00097664" w:rsidRPr="00491BDB" w:rsidRDefault="00097664" w:rsidP="00097664">
      <w:r w:rsidRPr="00491BDB">
        <w:t>The City of Playford plays a pivotal role in initiating services for people with psychosocial or intellectual disability through the following networks:</w:t>
      </w:r>
    </w:p>
    <w:p w14:paraId="40CA4386" w14:textId="77777777" w:rsidR="00097664" w:rsidRPr="00491BDB" w:rsidRDefault="00097664" w:rsidP="004864A7">
      <w:pPr>
        <w:pStyle w:val="Bullets"/>
      </w:pPr>
      <w:r w:rsidRPr="00491BDB">
        <w:t>Suicide Prevention Network — hosting and convening the Northern Suicide Prevention Network.</w:t>
      </w:r>
    </w:p>
    <w:p w14:paraId="2A8D34BD" w14:textId="77777777" w:rsidR="00097664" w:rsidRPr="00491BDB" w:rsidRDefault="00097664" w:rsidP="004864A7">
      <w:pPr>
        <w:pStyle w:val="Bullets"/>
      </w:pPr>
      <w:r w:rsidRPr="00491BDB">
        <w:t>Carnival in the North — in collaboration with Mental Health Services across the Northern metropolitan area, this annual event links the community with services relating to improving mental health.</w:t>
      </w:r>
    </w:p>
    <w:p w14:paraId="062CEDF6" w14:textId="77777777" w:rsidR="00097664" w:rsidRPr="00491BDB" w:rsidRDefault="00097664" w:rsidP="004864A7">
      <w:pPr>
        <w:pStyle w:val="Bullets"/>
      </w:pPr>
      <w:r w:rsidRPr="00491BDB">
        <w:t>Men’s Space, City of Playford — delivers a stand-alone service for men with mental health issues, providing opportunities for community engagement and socialisation in a safe environment and fostering mateship and camaraderie.</w:t>
      </w:r>
    </w:p>
    <w:p w14:paraId="04B1ABCC" w14:textId="77777777" w:rsidR="00097664" w:rsidRPr="00491BDB" w:rsidRDefault="00097664" w:rsidP="004864A7">
      <w:pPr>
        <w:pStyle w:val="Bullets"/>
      </w:pPr>
      <w:r w:rsidRPr="00491BDB">
        <w:t xml:space="preserve">Reach Out Mums — a program working with mothers with intellectual disability whose family may be a risk. In 2015, this group authored and published a book called </w:t>
      </w:r>
      <w:r w:rsidRPr="00491BDB">
        <w:rPr>
          <w:i/>
          <w:iCs/>
        </w:rPr>
        <w:t>Reach Out and Connect</w:t>
      </w:r>
      <w:r w:rsidRPr="00491BDB">
        <w:t>, which provides easy to read advice on positive parenting interventions. This book has been well received in the community and is often used by other services, such as homelessness programs.</w:t>
      </w:r>
    </w:p>
    <w:p w14:paraId="2F1851C8" w14:textId="77777777" w:rsidR="00097664" w:rsidRPr="00491BDB" w:rsidRDefault="00097664" w:rsidP="00097664">
      <w:r w:rsidRPr="00491BDB">
        <w:t>These programs are delivered above and beyond standard service delivery models and have been developed to meet identified gaps in the local community.</w:t>
      </w:r>
    </w:p>
    <w:p w14:paraId="530620A0" w14:textId="77777777" w:rsidR="0071405F" w:rsidRPr="00491BDB" w:rsidRDefault="0071405F" w:rsidP="00097664">
      <w:pPr>
        <w:sectPr w:rsidR="0071405F" w:rsidRPr="00491BDB" w:rsidSect="004C75B1">
          <w:headerReference w:type="default" r:id="rId75"/>
          <w:pgSz w:w="11907" w:h="16839" w:code="9"/>
          <w:pgMar w:top="1701" w:right="720" w:bottom="720" w:left="720" w:header="720" w:footer="227" w:gutter="0"/>
          <w:cols w:num="2" w:space="720"/>
          <w:noEndnote/>
          <w:docGrid w:linePitch="299"/>
        </w:sectPr>
      </w:pPr>
    </w:p>
    <w:p w14:paraId="2D1E7218" w14:textId="77777777" w:rsidR="00771FC3" w:rsidRPr="00491BDB" w:rsidRDefault="00771FC3" w:rsidP="00771FC3">
      <w:pPr>
        <w:pStyle w:val="Heading1"/>
        <w:rPr>
          <w:lang w:val="en-GB"/>
        </w:rPr>
      </w:pPr>
      <w:bookmarkStart w:id="2487" w:name="_Toc516655425"/>
      <w:bookmarkStart w:id="2488" w:name="_Toc516655980"/>
      <w:bookmarkStart w:id="2489" w:name="_Toc516656535"/>
      <w:bookmarkStart w:id="2490" w:name="_Toc516657090"/>
      <w:bookmarkStart w:id="2491" w:name="_Toc516657645"/>
      <w:bookmarkStart w:id="2492" w:name="_Toc528664297"/>
      <w:r w:rsidRPr="00491BDB">
        <w:rPr>
          <w:lang w:val="en-GB"/>
        </w:rPr>
        <w:t>Tasmania</w:t>
      </w:r>
      <w:bookmarkEnd w:id="2487"/>
      <w:bookmarkEnd w:id="2488"/>
      <w:bookmarkEnd w:id="2489"/>
      <w:bookmarkEnd w:id="2490"/>
      <w:bookmarkEnd w:id="2491"/>
      <w:bookmarkEnd w:id="2492"/>
    </w:p>
    <w:p w14:paraId="040BBFA4" w14:textId="77777777" w:rsidR="00771FC3" w:rsidRPr="00491BDB" w:rsidRDefault="00771FC3" w:rsidP="00771FC3">
      <w:pPr>
        <w:pStyle w:val="Heading2"/>
        <w:rPr>
          <w:lang w:val="en-GB"/>
        </w:rPr>
      </w:pPr>
      <w:bookmarkStart w:id="2493" w:name="_Toc516655426"/>
      <w:bookmarkStart w:id="2494" w:name="_Toc516655981"/>
      <w:bookmarkStart w:id="2495" w:name="_Toc516656536"/>
      <w:bookmarkStart w:id="2496" w:name="_Toc516657091"/>
      <w:bookmarkStart w:id="2497" w:name="_Toc516657646"/>
      <w:bookmarkStart w:id="2498" w:name="_Toc528664298"/>
      <w:r w:rsidRPr="00491BDB">
        <w:rPr>
          <w:lang w:val="en-GB"/>
        </w:rPr>
        <w:t>Outcome 1 - Inclusive and Accessible Communities</w:t>
      </w:r>
      <w:bookmarkEnd w:id="2493"/>
      <w:bookmarkEnd w:id="2494"/>
      <w:bookmarkEnd w:id="2495"/>
      <w:bookmarkEnd w:id="2496"/>
      <w:bookmarkEnd w:id="2497"/>
      <w:bookmarkEnd w:id="2498"/>
    </w:p>
    <w:p w14:paraId="51C39D8A" w14:textId="77777777" w:rsidR="00771FC3" w:rsidRPr="00491BDB" w:rsidRDefault="00771FC3" w:rsidP="00771FC3">
      <w:pPr>
        <w:pStyle w:val="Heading3"/>
        <w:rPr>
          <w:lang w:val="en-GB"/>
        </w:rPr>
      </w:pPr>
      <w:bookmarkStart w:id="2499" w:name="_Toc516655427"/>
      <w:bookmarkStart w:id="2500" w:name="_Toc516655982"/>
      <w:bookmarkStart w:id="2501" w:name="_Toc516656537"/>
      <w:bookmarkStart w:id="2502" w:name="_Toc516657092"/>
      <w:bookmarkStart w:id="2503" w:name="_Toc516657647"/>
      <w:bookmarkStart w:id="2504" w:name="_Toc528664299"/>
      <w:r w:rsidRPr="00491BDB">
        <w:rPr>
          <w:lang w:val="en-GB"/>
        </w:rPr>
        <w:t>People with disability live in accessible and well-designed communities with opportunity for full inclusion in social, economic, sporting and cultural life</w:t>
      </w:r>
      <w:bookmarkEnd w:id="2499"/>
      <w:bookmarkEnd w:id="2500"/>
      <w:bookmarkEnd w:id="2501"/>
      <w:bookmarkEnd w:id="2502"/>
      <w:bookmarkEnd w:id="2503"/>
      <w:bookmarkEnd w:id="2504"/>
    </w:p>
    <w:p w14:paraId="587FA25B" w14:textId="77777777" w:rsidR="00771FC3" w:rsidRPr="00491BDB" w:rsidRDefault="00771FC3" w:rsidP="00771FC3">
      <w:pPr>
        <w:pStyle w:val="Heading2"/>
        <w:rPr>
          <w:lang w:val="en-GB"/>
        </w:rPr>
      </w:pPr>
      <w:bookmarkStart w:id="2505" w:name="_Toc516655428"/>
      <w:bookmarkStart w:id="2506" w:name="_Toc516655983"/>
      <w:bookmarkStart w:id="2507" w:name="_Toc516656538"/>
      <w:bookmarkStart w:id="2508" w:name="_Toc516657093"/>
      <w:bookmarkStart w:id="2509" w:name="_Toc516657648"/>
      <w:bookmarkStart w:id="2510" w:name="_Toc528664300"/>
      <w:r w:rsidRPr="00491BDB">
        <w:rPr>
          <w:lang w:val="en-GB"/>
        </w:rPr>
        <w:t>Whole-of-government Accessible Events Guidelines and Checklists</w:t>
      </w:r>
      <w:bookmarkEnd w:id="2505"/>
      <w:bookmarkEnd w:id="2506"/>
      <w:bookmarkEnd w:id="2507"/>
      <w:bookmarkEnd w:id="2508"/>
      <w:bookmarkEnd w:id="2509"/>
      <w:bookmarkEnd w:id="2510"/>
      <w:r w:rsidRPr="00491BDB">
        <w:rPr>
          <w:lang w:val="en-GB"/>
        </w:rPr>
        <w:t xml:space="preserve"> </w:t>
      </w:r>
    </w:p>
    <w:p w14:paraId="33845420" w14:textId="77777777" w:rsidR="00771FC3" w:rsidRPr="00C33FD3" w:rsidRDefault="00771FC3" w:rsidP="00771FC3">
      <w:r w:rsidRPr="00C33FD3">
        <w:t>During 2015 and 2016, the Tasmanian Department of Premier and Cabinet (DPAC) worked with Tasmanian Government agencies and the Premier’s Disability Advisory Council (PDAC) to develop the Tasmanian Government Accessible Events Guidelines and Checklists. This was Action 1.9 of DPAC’s Disability Action Plan 2014-17 with the objective of assisting agencies to conduct events that are both welcoming and accessible to people with disability.</w:t>
      </w:r>
    </w:p>
    <w:p w14:paraId="769C2C02" w14:textId="77777777" w:rsidR="00771FC3" w:rsidRPr="00C33FD3" w:rsidRDefault="00771FC3" w:rsidP="00771FC3">
      <w:r w:rsidRPr="00C33FD3">
        <w:t>The checklist topics are:</w:t>
      </w:r>
    </w:p>
    <w:p w14:paraId="60514781" w14:textId="77777777" w:rsidR="00771FC3" w:rsidRPr="00C33FD3" w:rsidRDefault="00771FC3" w:rsidP="00771FC3">
      <w:pPr>
        <w:pStyle w:val="Bullets"/>
      </w:pPr>
      <w:r w:rsidRPr="00C33FD3">
        <w:t xml:space="preserve">Accessible events </w:t>
      </w:r>
    </w:p>
    <w:p w14:paraId="29310697" w14:textId="77777777" w:rsidR="00771FC3" w:rsidRPr="00C33FD3" w:rsidRDefault="00771FC3" w:rsidP="00771FC3">
      <w:pPr>
        <w:pStyle w:val="Bullets"/>
      </w:pPr>
      <w:r w:rsidRPr="00C33FD3">
        <w:t xml:space="preserve">Booking and using Auslan Interpreters </w:t>
      </w:r>
    </w:p>
    <w:p w14:paraId="58D6A9D1" w14:textId="77777777" w:rsidR="00771FC3" w:rsidRPr="00C33FD3" w:rsidRDefault="00771FC3" w:rsidP="00771FC3">
      <w:pPr>
        <w:pStyle w:val="Bullets"/>
      </w:pPr>
      <w:r w:rsidRPr="00C33FD3">
        <w:t xml:space="preserve">Using hearing augmentation systems </w:t>
      </w:r>
    </w:p>
    <w:p w14:paraId="3E3DA465" w14:textId="77777777" w:rsidR="00771FC3" w:rsidRPr="00C33FD3" w:rsidRDefault="00771FC3" w:rsidP="00771FC3">
      <w:pPr>
        <w:pStyle w:val="Bullets"/>
      </w:pPr>
      <w:r w:rsidRPr="00C33FD3">
        <w:t xml:space="preserve">Outdoor events </w:t>
      </w:r>
    </w:p>
    <w:p w14:paraId="5DD89EFD" w14:textId="77777777" w:rsidR="00771FC3" w:rsidRPr="00C33FD3" w:rsidRDefault="00771FC3" w:rsidP="00771FC3">
      <w:pPr>
        <w:pStyle w:val="Bullets"/>
      </w:pPr>
      <w:r w:rsidRPr="00C33FD3">
        <w:t xml:space="preserve">Getting the language right </w:t>
      </w:r>
    </w:p>
    <w:p w14:paraId="5A584A1E" w14:textId="77777777" w:rsidR="00771FC3" w:rsidRPr="00C33FD3" w:rsidRDefault="00771FC3" w:rsidP="00771FC3">
      <w:pPr>
        <w:pStyle w:val="Bullets"/>
      </w:pPr>
      <w:r w:rsidRPr="00C33FD3">
        <w:t xml:space="preserve">Catering tips. </w:t>
      </w:r>
    </w:p>
    <w:p w14:paraId="0820448F" w14:textId="77777777" w:rsidR="00771FC3" w:rsidRPr="00C33FD3" w:rsidRDefault="00771FC3" w:rsidP="00771FC3">
      <w:r w:rsidRPr="00C33FD3">
        <w:t xml:space="preserve">The checklists were developed during the reporting period through consultation with Tasmanian Government agencies, the PDAC and the Anti-Discrimination Commissioner. </w:t>
      </w:r>
    </w:p>
    <w:p w14:paraId="58F2C564" w14:textId="77777777" w:rsidR="00771FC3" w:rsidRPr="00C33FD3" w:rsidRDefault="00771FC3" w:rsidP="00771FC3">
      <w:r w:rsidRPr="00C33FD3">
        <w:t>The checklists have been distributed across Tasmanian Government agencies and to organisations that invite the head of the State Service to speak at events. The Checklists are available on the DPAC</w:t>
      </w:r>
      <w:r w:rsidRPr="00C33FD3">
        <w:footnoteReference w:id="72"/>
      </w:r>
      <w:r w:rsidRPr="00C33FD3">
        <w:t xml:space="preserve"> website. </w:t>
      </w:r>
    </w:p>
    <w:p w14:paraId="748B63F1" w14:textId="77777777" w:rsidR="00771FC3" w:rsidRPr="00C33FD3" w:rsidRDefault="00771FC3" w:rsidP="00771FC3">
      <w:r w:rsidRPr="00C33FD3">
        <w:t>The Checklists are fully accessible and have been designed to be used electronically on a desktop or in the field on a laptop, tablet or smartphone.</w:t>
      </w:r>
    </w:p>
    <w:p w14:paraId="228613DB" w14:textId="77777777" w:rsidR="00771FC3" w:rsidRPr="00491BDB" w:rsidRDefault="00771FC3" w:rsidP="00771FC3">
      <w:pPr>
        <w:pStyle w:val="Heading2"/>
        <w:rPr>
          <w:lang w:val="en-GB"/>
        </w:rPr>
      </w:pPr>
      <w:bookmarkStart w:id="2511" w:name="_Toc516655429"/>
      <w:bookmarkStart w:id="2512" w:name="_Toc516655984"/>
      <w:bookmarkStart w:id="2513" w:name="_Toc516656539"/>
      <w:bookmarkStart w:id="2514" w:name="_Toc516657094"/>
      <w:bookmarkStart w:id="2515" w:name="_Toc516657649"/>
      <w:bookmarkStart w:id="2516" w:name="_Toc528664301"/>
      <w:r w:rsidRPr="00491BDB">
        <w:rPr>
          <w:lang w:val="en-GB"/>
        </w:rPr>
        <w:t xml:space="preserve">Access </w:t>
      </w:r>
      <w:r w:rsidR="001610EC" w:rsidRPr="00491BDB">
        <w:rPr>
          <w:lang w:val="en-GB"/>
        </w:rPr>
        <w:t xml:space="preserve">audits </w:t>
      </w:r>
      <w:r w:rsidRPr="00491BDB">
        <w:rPr>
          <w:lang w:val="en-GB"/>
        </w:rPr>
        <w:t xml:space="preserve">and </w:t>
      </w:r>
      <w:bookmarkEnd w:id="2511"/>
      <w:bookmarkEnd w:id="2512"/>
      <w:bookmarkEnd w:id="2513"/>
      <w:bookmarkEnd w:id="2514"/>
      <w:bookmarkEnd w:id="2515"/>
      <w:r w:rsidR="001610EC" w:rsidRPr="00491BDB">
        <w:rPr>
          <w:lang w:val="en-GB"/>
        </w:rPr>
        <w:t>upgrades</w:t>
      </w:r>
      <w:bookmarkEnd w:id="2516"/>
    </w:p>
    <w:p w14:paraId="0CB4836A" w14:textId="77777777" w:rsidR="00771FC3" w:rsidRPr="00491BDB" w:rsidRDefault="00771FC3" w:rsidP="00C33FD3">
      <w:pPr>
        <w:spacing w:line="264" w:lineRule="auto"/>
      </w:pPr>
      <w:r w:rsidRPr="00491BDB">
        <w:t>Tasmanian Government agencies have undertaken major access audits and infrastructure improvements in the reporting period. These have been undertaken to improve access to services and opportunities for people with disability.</w:t>
      </w:r>
    </w:p>
    <w:p w14:paraId="04223E98" w14:textId="77777777" w:rsidR="00771FC3" w:rsidRPr="00491BDB" w:rsidRDefault="00771FC3" w:rsidP="00C33FD3">
      <w:pPr>
        <w:spacing w:line="264" w:lineRule="auto"/>
      </w:pPr>
      <w:r w:rsidRPr="00491BDB">
        <w:t>Activities include:</w:t>
      </w:r>
    </w:p>
    <w:p w14:paraId="30C812D4" w14:textId="77777777" w:rsidR="00771FC3" w:rsidRPr="00491BDB" w:rsidRDefault="00771FC3" w:rsidP="00C33FD3">
      <w:pPr>
        <w:pStyle w:val="Bullets"/>
        <w:spacing w:line="264" w:lineRule="auto"/>
      </w:pPr>
      <w:r w:rsidRPr="00491BDB">
        <w:t xml:space="preserve">Conducting 44 infrastructure upgrades through the </w:t>
      </w:r>
      <w:r w:rsidR="00137AB4" w:rsidRPr="00491BDB">
        <w:t xml:space="preserve">Tasmanian </w:t>
      </w:r>
      <w:r w:rsidRPr="00491BDB">
        <w:t>Department of Education’s Minor Works Program 2015-2016, including projects in schools and education centres across Tasmania, totaling $246,554</w:t>
      </w:r>
    </w:p>
    <w:p w14:paraId="06871F0B" w14:textId="77777777" w:rsidR="004864A7" w:rsidRPr="00491BDB" w:rsidRDefault="00771FC3" w:rsidP="00C33FD3">
      <w:pPr>
        <w:pStyle w:val="Bullets"/>
        <w:spacing w:line="264" w:lineRule="auto"/>
      </w:pPr>
      <w:r w:rsidRPr="00491BDB">
        <w:t>Undertaking $50,000 worth of infrastructure works on an access ramp at Launceston Police Headquarters, which has received positive feedback</w:t>
      </w:r>
    </w:p>
    <w:p w14:paraId="08BE9C2D" w14:textId="77777777" w:rsidR="001610EC" w:rsidRPr="00491BDB" w:rsidRDefault="001610EC" w:rsidP="00C33FD3">
      <w:pPr>
        <w:pStyle w:val="Bullets"/>
        <w:spacing w:line="264" w:lineRule="auto"/>
      </w:pPr>
      <w:r w:rsidRPr="00491BDB">
        <w:t>Assessing Tasmanian Department of Primary Industry, Parks, Water and Environment (DPIPWE) natural and cultural sites to ensure compliance with disability access to public toilets</w:t>
      </w:r>
    </w:p>
    <w:p w14:paraId="137A2026" w14:textId="77777777" w:rsidR="001610EC" w:rsidRPr="00491BDB" w:rsidRDefault="001610EC" w:rsidP="00C33FD3">
      <w:pPr>
        <w:pStyle w:val="Bullets"/>
        <w:spacing w:line="264" w:lineRule="auto"/>
      </w:pPr>
      <w:r w:rsidRPr="00491BDB">
        <w:t>Making accessibility upgrades to DPIPWE Whitemark Offices, Flinders Island</w:t>
      </w:r>
    </w:p>
    <w:p w14:paraId="4F301551" w14:textId="77777777" w:rsidR="00465D07" w:rsidRDefault="001610EC" w:rsidP="00C33FD3">
      <w:pPr>
        <w:pStyle w:val="Bullets"/>
        <w:spacing w:line="264" w:lineRule="auto"/>
      </w:pPr>
      <w:r w:rsidRPr="00491BDB">
        <w:t>Engaging an accessibility consultant to assist with the upgrade of six healthcare service sites to improve accessibility of entry and facilities</w:t>
      </w:r>
    </w:p>
    <w:p w14:paraId="02AE9128" w14:textId="77777777" w:rsidR="001610EC" w:rsidRPr="00491BDB" w:rsidRDefault="001610EC" w:rsidP="00C33FD3">
      <w:pPr>
        <w:pStyle w:val="Bullets"/>
        <w:spacing w:line="264" w:lineRule="auto"/>
      </w:pPr>
      <w:r w:rsidRPr="00491BDB">
        <w:t>Improving the Glenorchy Service Centre with a ‘sit down’ style counter and automated queuing system to remove the need for clients to wait in a physical queue</w:t>
      </w:r>
    </w:p>
    <w:p w14:paraId="7E035F01" w14:textId="77777777" w:rsidR="001610EC" w:rsidRPr="00491BDB" w:rsidRDefault="001610EC" w:rsidP="00771FC3">
      <w:pPr>
        <w:sectPr w:rsidR="001610EC" w:rsidRPr="00491BDB" w:rsidSect="004C75B1">
          <w:headerReference w:type="default" r:id="rId76"/>
          <w:pgSz w:w="11907" w:h="16839" w:code="9"/>
          <w:pgMar w:top="1701" w:right="720" w:bottom="720" w:left="720" w:header="720" w:footer="227" w:gutter="0"/>
          <w:cols w:num="2" w:space="720"/>
          <w:noEndnote/>
          <w:docGrid w:linePitch="299"/>
        </w:sectPr>
      </w:pPr>
    </w:p>
    <w:p w14:paraId="6260A166" w14:textId="77777777" w:rsidR="00D97B18" w:rsidRPr="00491BDB" w:rsidRDefault="00D97B18" w:rsidP="00361563">
      <w:pPr>
        <w:pStyle w:val="Bullets"/>
      </w:pPr>
      <w:r w:rsidRPr="00491BDB">
        <w:t>Design of the new Parliament Square development project, to ensure office accommodation is accessible for staff and visitors with disability</w:t>
      </w:r>
    </w:p>
    <w:p w14:paraId="301CB686" w14:textId="77777777" w:rsidR="00D97B18" w:rsidRPr="00491BDB" w:rsidRDefault="00D97B18" w:rsidP="00361563">
      <w:pPr>
        <w:pStyle w:val="Bullets"/>
      </w:pPr>
      <w:r w:rsidRPr="00491BDB">
        <w:t xml:space="preserve">Conducting eight access audits of </w:t>
      </w:r>
      <w:r w:rsidR="00137AB4" w:rsidRPr="00491BDB">
        <w:t xml:space="preserve">Tasmanian </w:t>
      </w:r>
      <w:r w:rsidRPr="00491BDB">
        <w:t>Department of Justice owned and leased buildings to identify key access barriers</w:t>
      </w:r>
    </w:p>
    <w:p w14:paraId="5892FECE" w14:textId="77777777" w:rsidR="00D97B18" w:rsidRPr="00491BDB" w:rsidRDefault="00D97B18" w:rsidP="00361563">
      <w:pPr>
        <w:pStyle w:val="Bullets"/>
      </w:pPr>
      <w:r w:rsidRPr="00491BDB">
        <w:t>Improving accessibility at the Hobart Supreme Court through the construction of an entry ramp and progressing plans to install a mobility platform</w:t>
      </w:r>
    </w:p>
    <w:p w14:paraId="1A4613A8" w14:textId="77777777" w:rsidR="00D97B18" w:rsidRPr="00491BDB" w:rsidRDefault="00D97B18" w:rsidP="00361563">
      <w:pPr>
        <w:pStyle w:val="Bullets"/>
      </w:pPr>
      <w:r w:rsidRPr="00491BDB">
        <w:t xml:space="preserve">Installing wheelchair access in the </w:t>
      </w:r>
      <w:r w:rsidR="00137AB4" w:rsidRPr="00491BDB">
        <w:t xml:space="preserve">Tasmanian </w:t>
      </w:r>
      <w:r w:rsidRPr="00491BDB">
        <w:t>Department of Public Prosecution offices in Hobart, Launceston and Burnie</w:t>
      </w:r>
    </w:p>
    <w:p w14:paraId="0D6CE050" w14:textId="77777777" w:rsidR="00D97B18" w:rsidRPr="00491BDB" w:rsidRDefault="00D97B18" w:rsidP="00361563">
      <w:pPr>
        <w:pStyle w:val="Bullets"/>
      </w:pPr>
      <w:r w:rsidRPr="00491BDB">
        <w:t>Negotiations with lessors in relation to addressing identified access issues for leased premises, which have recently included installation of new compliant accessible toilets and a compliant accessible lift.</w:t>
      </w:r>
    </w:p>
    <w:p w14:paraId="24E60D18" w14:textId="77777777" w:rsidR="001610EC" w:rsidRPr="00BB0602" w:rsidRDefault="00D97B18" w:rsidP="00D97B18">
      <w:r w:rsidRPr="00491BDB">
        <w:t>Greater detail of these actions can be found in each agency’s 2015 and 2016 report against their Disability Action Plan, which can be found through departmental websites</w:t>
      </w:r>
      <w:r w:rsidRPr="00491BDB">
        <w:rPr>
          <w:vertAlign w:val="superscript"/>
        </w:rPr>
        <w:footnoteReference w:id="73"/>
      </w:r>
      <w:r w:rsidRPr="00491BDB">
        <w:t xml:space="preserve">. </w:t>
      </w:r>
    </w:p>
    <w:p w14:paraId="289115C1" w14:textId="77777777" w:rsidR="00D97B18" w:rsidRPr="00491BDB" w:rsidRDefault="00D97B18" w:rsidP="00361563">
      <w:pPr>
        <w:pStyle w:val="Heading2"/>
        <w:rPr>
          <w:lang w:val="en-GB"/>
        </w:rPr>
      </w:pPr>
      <w:bookmarkStart w:id="2517" w:name="_Toc516655430"/>
      <w:bookmarkStart w:id="2518" w:name="_Toc516655985"/>
      <w:bookmarkStart w:id="2519" w:name="_Toc516656540"/>
      <w:bookmarkStart w:id="2520" w:name="_Toc516657095"/>
      <w:bookmarkStart w:id="2521" w:name="_Toc516657650"/>
      <w:bookmarkStart w:id="2522" w:name="_Toc528664302"/>
      <w:r w:rsidRPr="00491BDB">
        <w:rPr>
          <w:lang w:val="en-GB"/>
        </w:rPr>
        <w:t>Upgrades to Information, Communication and Technology</w:t>
      </w:r>
      <w:bookmarkEnd w:id="2517"/>
      <w:bookmarkEnd w:id="2518"/>
      <w:bookmarkEnd w:id="2519"/>
      <w:bookmarkEnd w:id="2520"/>
      <w:bookmarkEnd w:id="2521"/>
      <w:bookmarkEnd w:id="2522"/>
      <w:r w:rsidRPr="00491BDB">
        <w:rPr>
          <w:lang w:val="en-GB"/>
        </w:rPr>
        <w:t xml:space="preserve"> </w:t>
      </w:r>
    </w:p>
    <w:p w14:paraId="60FC6441" w14:textId="77777777" w:rsidR="00D97B18" w:rsidRPr="00491BDB" w:rsidRDefault="00D97B18" w:rsidP="00D97B18">
      <w:r w:rsidRPr="00491BDB">
        <w:t>Each Tasmanian Government department has made improvements to the accessibility of ICT systems and equipment.</w:t>
      </w:r>
    </w:p>
    <w:p w14:paraId="4D9EF4F8" w14:textId="77777777" w:rsidR="00D97B18" w:rsidRPr="00491BDB" w:rsidRDefault="00D97B18" w:rsidP="00D97B18">
      <w:r w:rsidRPr="00491BDB">
        <w:t>Activities during 2015 included:</w:t>
      </w:r>
    </w:p>
    <w:p w14:paraId="6628A263" w14:textId="77777777" w:rsidR="00D97B18" w:rsidRPr="00491BDB" w:rsidRDefault="00D97B18" w:rsidP="00113D84">
      <w:pPr>
        <w:pStyle w:val="Bullets"/>
      </w:pPr>
      <w:r w:rsidRPr="00491BDB">
        <w:t xml:space="preserve">Purchasing captioning software for the </w:t>
      </w:r>
      <w:r w:rsidR="00137AB4" w:rsidRPr="00491BDB">
        <w:t xml:space="preserve">Tasmanian </w:t>
      </w:r>
      <w:r w:rsidRPr="00491BDB">
        <w:t>Department of Justice to caption all videos on their websites</w:t>
      </w:r>
    </w:p>
    <w:p w14:paraId="3FEA9711" w14:textId="77777777" w:rsidR="00D97B18" w:rsidRPr="00491BDB" w:rsidRDefault="00D97B18" w:rsidP="00113D84">
      <w:pPr>
        <w:pStyle w:val="Bullets"/>
      </w:pPr>
      <w:r w:rsidRPr="00491BDB">
        <w:t>Launching a new Legal Aid Commission of Tasmania website with a range of accessibility features, such as ReadSpeaker (text to talk) and videos to convey information</w:t>
      </w:r>
    </w:p>
    <w:p w14:paraId="25B23E9E" w14:textId="77777777" w:rsidR="00D97B18" w:rsidRPr="00491BDB" w:rsidRDefault="00D97B18" w:rsidP="00113D84">
      <w:pPr>
        <w:pStyle w:val="Bullets"/>
      </w:pPr>
      <w:r w:rsidRPr="00491BDB">
        <w:t>Using alternative formats (audio and video) to provide information to prison inmates and visitors</w:t>
      </w:r>
    </w:p>
    <w:p w14:paraId="42190C43" w14:textId="77777777" w:rsidR="00D97B18" w:rsidRPr="00491BDB" w:rsidRDefault="00D97B18" w:rsidP="00113D84">
      <w:pPr>
        <w:pStyle w:val="Bullets"/>
      </w:pPr>
      <w:r w:rsidRPr="00491BDB">
        <w:t xml:space="preserve">Training staff </w:t>
      </w:r>
      <w:r w:rsidR="001610EC" w:rsidRPr="00491BDB">
        <w:t xml:space="preserve">who </w:t>
      </w:r>
      <w:r w:rsidRPr="00491BDB">
        <w:t>edit websites in Professional Certificate in Web Accessibility Compliance and whole</w:t>
      </w:r>
      <w:r w:rsidR="001610EC" w:rsidRPr="00491BDB">
        <w:t>-</w:t>
      </w:r>
      <w:r w:rsidRPr="00491BDB">
        <w:t>of</w:t>
      </w:r>
      <w:r w:rsidR="001610EC" w:rsidRPr="00491BDB">
        <w:t>-</w:t>
      </w:r>
      <w:r w:rsidRPr="00491BDB">
        <w:t>government Vision Australia web content accessibility</w:t>
      </w:r>
    </w:p>
    <w:p w14:paraId="55F85083" w14:textId="77777777" w:rsidR="00D97B18" w:rsidRPr="00491BDB" w:rsidRDefault="00D97B18" w:rsidP="00113D84">
      <w:pPr>
        <w:pStyle w:val="Bullets"/>
      </w:pPr>
      <w:r w:rsidRPr="00491BDB">
        <w:t>Providing Auslan videos of key emergency preparedness information on the TASALERT website</w:t>
      </w:r>
    </w:p>
    <w:p w14:paraId="32359A31" w14:textId="77777777" w:rsidR="00D97B18" w:rsidRPr="00491BDB" w:rsidRDefault="00D97B18" w:rsidP="00113D84">
      <w:pPr>
        <w:pStyle w:val="Bullets"/>
      </w:pPr>
      <w:r w:rsidRPr="00491BDB">
        <w:t xml:space="preserve">Developing/redeveloping more than 45 websites across government to be compliant with </w:t>
      </w:r>
      <w:r w:rsidR="001610EC" w:rsidRPr="00491BDB">
        <w:t>Web Content Accessibility Guidelines (</w:t>
      </w:r>
      <w:r w:rsidRPr="00491BDB">
        <w:t>WCAG</w:t>
      </w:r>
      <w:r w:rsidR="001610EC" w:rsidRPr="00491BDB">
        <w:t>)</w:t>
      </w:r>
      <w:r w:rsidRPr="00491BDB">
        <w:t xml:space="preserve"> 2.0 level AA standard. </w:t>
      </w:r>
    </w:p>
    <w:p w14:paraId="4D691328" w14:textId="77777777" w:rsidR="00D97B18" w:rsidRPr="00491BDB" w:rsidRDefault="00D97B18" w:rsidP="00D97B18">
      <w:r w:rsidRPr="00491BDB">
        <w:t>Activities during 2016 included:</w:t>
      </w:r>
    </w:p>
    <w:p w14:paraId="5310B8B3" w14:textId="77777777" w:rsidR="00D97B18" w:rsidRPr="00491BDB" w:rsidRDefault="00D97B18" w:rsidP="00702E26">
      <w:pPr>
        <w:pStyle w:val="Bullets"/>
      </w:pPr>
      <w:r w:rsidRPr="00491BDB">
        <w:t>Developing/upgrading more than 20 websites across government to achieve WCAG 2.0 Level AA compliance</w:t>
      </w:r>
    </w:p>
    <w:p w14:paraId="438A9CB2" w14:textId="77777777" w:rsidR="00D97B18" w:rsidRPr="00491BDB" w:rsidRDefault="00D97B18" w:rsidP="00702E26">
      <w:pPr>
        <w:pStyle w:val="Bullets"/>
      </w:pPr>
      <w:r w:rsidRPr="00491BDB">
        <w:t>Upgrading processes to ensure that the most up-to-date versions of software are available to support TasTAFE staff and students</w:t>
      </w:r>
    </w:p>
    <w:p w14:paraId="37AA2132" w14:textId="77777777" w:rsidR="00D97B18" w:rsidRPr="00491BDB" w:rsidRDefault="00D97B18" w:rsidP="00702E26">
      <w:pPr>
        <w:pStyle w:val="Bullets"/>
      </w:pPr>
      <w:r w:rsidRPr="00491BDB">
        <w:t xml:space="preserve">Developing a video tutorial on the creation of accessible documents by the </w:t>
      </w:r>
      <w:r w:rsidR="00137AB4" w:rsidRPr="00491BDB">
        <w:t xml:space="preserve">Tasmanian </w:t>
      </w:r>
      <w:r w:rsidRPr="00491BDB">
        <w:t>Department of Justice</w:t>
      </w:r>
    </w:p>
    <w:p w14:paraId="14C84E6A" w14:textId="77777777" w:rsidR="00D97B18" w:rsidRPr="00491BDB" w:rsidRDefault="00D97B18" w:rsidP="00702E26">
      <w:pPr>
        <w:pStyle w:val="Bullets"/>
      </w:pPr>
      <w:r w:rsidRPr="00491BDB">
        <w:t>Inviting a former member of the Premier’s Disability Advisory Council to address the Information and Communications Technology Reference Group in relation to accessibility in the State Service</w:t>
      </w:r>
    </w:p>
    <w:p w14:paraId="6374E46A" w14:textId="77777777" w:rsidR="00D97B18" w:rsidRPr="00491BDB" w:rsidRDefault="00D97B18" w:rsidP="00702E26">
      <w:pPr>
        <w:pStyle w:val="Bullets"/>
      </w:pPr>
      <w:r w:rsidRPr="00491BDB">
        <w:t>Improving the accessibility of the Magistrates Court’s court-list, which has been adapted to be mobile-friendly and suitable for different screen sizes</w:t>
      </w:r>
    </w:p>
    <w:p w14:paraId="166BA149" w14:textId="77777777" w:rsidR="00D97B18" w:rsidRPr="00491BDB" w:rsidRDefault="00D97B18" w:rsidP="00702E26">
      <w:pPr>
        <w:pStyle w:val="Bullets"/>
      </w:pPr>
      <w:r w:rsidRPr="00491BDB">
        <w:t>Launching videos for the Tasmanian Prison Service to convey visitor information in an accessible format</w:t>
      </w:r>
    </w:p>
    <w:p w14:paraId="3A171AC7" w14:textId="77777777" w:rsidR="00D97B18" w:rsidRPr="00491BDB" w:rsidRDefault="00D97B18" w:rsidP="00702E26">
      <w:pPr>
        <w:pStyle w:val="Bullets"/>
      </w:pPr>
      <w:r w:rsidRPr="00491BDB">
        <w:t xml:space="preserve">Offering training to 60 </w:t>
      </w:r>
      <w:r w:rsidR="00137AB4" w:rsidRPr="00491BDB">
        <w:t xml:space="preserve">Tasmanian </w:t>
      </w:r>
      <w:r w:rsidRPr="00491BDB">
        <w:t>Department of Education content editor staff to build capacity in accessibility compliance</w:t>
      </w:r>
    </w:p>
    <w:p w14:paraId="236B130B" w14:textId="77777777" w:rsidR="00D97B18" w:rsidRPr="00491BDB" w:rsidRDefault="00D97B18" w:rsidP="00702E26">
      <w:pPr>
        <w:pStyle w:val="Bullets"/>
      </w:pPr>
      <w:r w:rsidRPr="00491BDB">
        <w:t>Rollout of the Vision Australia Document Accessibility Toolbar for MS Word to staff.</w:t>
      </w:r>
    </w:p>
    <w:p w14:paraId="5DC6632A" w14:textId="77777777" w:rsidR="00D97B18" w:rsidRPr="00491BDB" w:rsidRDefault="00D97B18" w:rsidP="00D97B18">
      <w:r w:rsidRPr="00491BDB">
        <w:t>Greater detail of these actions can be found in each agency’s 2015 and 2016 report against their Disability Action Plan, which can be found through departmental websites</w:t>
      </w:r>
      <w:r w:rsidRPr="00491BDB">
        <w:rPr>
          <w:vertAlign w:val="superscript"/>
        </w:rPr>
        <w:footnoteReference w:id="74"/>
      </w:r>
      <w:r w:rsidRPr="00491BDB">
        <w:t>.</w:t>
      </w:r>
    </w:p>
    <w:p w14:paraId="1ED717C1" w14:textId="77777777" w:rsidR="00D97B18" w:rsidRPr="00491BDB" w:rsidRDefault="00D97B18" w:rsidP="00361563">
      <w:pPr>
        <w:pStyle w:val="Heading2"/>
        <w:rPr>
          <w:lang w:val="en-GB"/>
        </w:rPr>
      </w:pPr>
      <w:bookmarkStart w:id="2523" w:name="_Toc516655431"/>
      <w:bookmarkStart w:id="2524" w:name="_Toc516655986"/>
      <w:bookmarkStart w:id="2525" w:name="_Toc516656541"/>
      <w:bookmarkStart w:id="2526" w:name="_Toc516657096"/>
      <w:bookmarkStart w:id="2527" w:name="_Toc516657651"/>
      <w:bookmarkStart w:id="2528" w:name="_Toc528664303"/>
      <w:r w:rsidRPr="00491BDB">
        <w:rPr>
          <w:lang w:val="en-GB"/>
        </w:rPr>
        <w:t xml:space="preserve">Outcome 2 – Rights </w:t>
      </w:r>
      <w:r w:rsidR="00E81B92" w:rsidRPr="00491BDB">
        <w:rPr>
          <w:lang w:val="en-GB"/>
        </w:rPr>
        <w:t>P</w:t>
      </w:r>
      <w:r w:rsidRPr="00491BDB">
        <w:rPr>
          <w:lang w:val="en-GB"/>
        </w:rPr>
        <w:t xml:space="preserve">rotection, </w:t>
      </w:r>
      <w:r w:rsidR="00E81B92" w:rsidRPr="00491BDB">
        <w:rPr>
          <w:lang w:val="en-GB"/>
        </w:rPr>
        <w:t>J</w:t>
      </w:r>
      <w:r w:rsidRPr="00491BDB">
        <w:rPr>
          <w:lang w:val="en-GB"/>
        </w:rPr>
        <w:t xml:space="preserve">ustice and </w:t>
      </w:r>
      <w:r w:rsidR="00E81B92" w:rsidRPr="00491BDB">
        <w:rPr>
          <w:lang w:val="en-GB"/>
        </w:rPr>
        <w:t>L</w:t>
      </w:r>
      <w:r w:rsidRPr="00491BDB">
        <w:rPr>
          <w:lang w:val="en-GB"/>
        </w:rPr>
        <w:t>egislation</w:t>
      </w:r>
      <w:bookmarkEnd w:id="2523"/>
      <w:bookmarkEnd w:id="2524"/>
      <w:bookmarkEnd w:id="2525"/>
      <w:bookmarkEnd w:id="2526"/>
      <w:bookmarkEnd w:id="2527"/>
      <w:bookmarkEnd w:id="2528"/>
    </w:p>
    <w:p w14:paraId="3CB70441" w14:textId="77777777" w:rsidR="00D97B18" w:rsidRPr="00491BDB" w:rsidRDefault="00D97B18" w:rsidP="00361563">
      <w:pPr>
        <w:pStyle w:val="Heading3"/>
      </w:pPr>
      <w:bookmarkStart w:id="2529" w:name="_Toc516655432"/>
      <w:bookmarkStart w:id="2530" w:name="_Toc516655987"/>
      <w:bookmarkStart w:id="2531" w:name="_Toc516656542"/>
      <w:bookmarkStart w:id="2532" w:name="_Toc516657097"/>
      <w:bookmarkStart w:id="2533" w:name="_Toc516657652"/>
      <w:bookmarkStart w:id="2534" w:name="_Toc528664304"/>
      <w:r w:rsidRPr="00491BDB">
        <w:rPr>
          <w:lang w:val="en-GB"/>
        </w:rPr>
        <w:t>People with disability have their rights promoted, upheld and protected</w:t>
      </w:r>
      <w:bookmarkEnd w:id="2529"/>
      <w:bookmarkEnd w:id="2530"/>
      <w:bookmarkEnd w:id="2531"/>
      <w:bookmarkEnd w:id="2532"/>
      <w:bookmarkEnd w:id="2533"/>
      <w:bookmarkEnd w:id="2534"/>
    </w:p>
    <w:p w14:paraId="542B13D8" w14:textId="77777777" w:rsidR="00D97B18" w:rsidRPr="00491BDB" w:rsidRDefault="00D97B18" w:rsidP="00361563">
      <w:pPr>
        <w:pStyle w:val="Heading2"/>
        <w:rPr>
          <w:lang w:val="en-GB"/>
        </w:rPr>
      </w:pPr>
      <w:bookmarkStart w:id="2535" w:name="_Toc516655433"/>
      <w:bookmarkStart w:id="2536" w:name="_Toc516655988"/>
      <w:bookmarkStart w:id="2537" w:name="_Toc516656543"/>
      <w:bookmarkStart w:id="2538" w:name="_Toc516657098"/>
      <w:bookmarkStart w:id="2539" w:name="_Toc516657653"/>
      <w:bookmarkStart w:id="2540" w:name="_Toc528664305"/>
      <w:r w:rsidRPr="00491BDB">
        <w:rPr>
          <w:lang w:val="en-GB"/>
        </w:rPr>
        <w:t>Initiatives to improve the experience of witnesses with disability</w:t>
      </w:r>
      <w:bookmarkEnd w:id="2535"/>
      <w:bookmarkEnd w:id="2536"/>
      <w:bookmarkEnd w:id="2537"/>
      <w:bookmarkEnd w:id="2538"/>
      <w:bookmarkEnd w:id="2539"/>
      <w:bookmarkEnd w:id="2540"/>
    </w:p>
    <w:p w14:paraId="13A52455" w14:textId="77777777" w:rsidR="00D97B18" w:rsidRPr="00491BDB" w:rsidRDefault="00D97B18" w:rsidP="00D97B18">
      <w:r w:rsidRPr="00491BDB">
        <w:t xml:space="preserve">During the reporting period, the </w:t>
      </w:r>
      <w:r w:rsidR="00137AB4" w:rsidRPr="00491BDB">
        <w:t xml:space="preserve">Tasmanian </w:t>
      </w:r>
      <w:r w:rsidRPr="00491BDB">
        <w:t xml:space="preserve">Department of Justice introduced a number of initiatives to improve the experience of witnesses with disability. This included the purchase of a new mobile platform lift by Hobart Supreme Court to allow greater access to the witness box and alterations to the witness box itself to allow wheelchair access. </w:t>
      </w:r>
    </w:p>
    <w:p w14:paraId="416F82B5" w14:textId="77777777" w:rsidR="00D97B18" w:rsidRPr="00491BDB" w:rsidRDefault="00D97B18" w:rsidP="00D97B18">
      <w:r w:rsidRPr="00491BDB">
        <w:t xml:space="preserve">The mobile platform lift is able to be used in each courtroom, subject to completion of redesign work to the witness boxes in each court. Court Seven was completed in 2016, resulting in the Hobart Supreme Court having a courtroom that is wheelchair accessible. </w:t>
      </w:r>
    </w:p>
    <w:p w14:paraId="6DF62B93" w14:textId="77777777" w:rsidR="00D97B18" w:rsidRPr="00491BDB" w:rsidRDefault="00D97B18" w:rsidP="00D97B18">
      <w:r w:rsidRPr="00491BDB">
        <w:t xml:space="preserve">Changes have also been made to the process through which witnesses give evidence. Since March 2015, witnesses that have been declared a ‘special witness’ under the </w:t>
      </w:r>
      <w:r w:rsidRPr="00491BDB">
        <w:rPr>
          <w:i/>
          <w:iCs/>
        </w:rPr>
        <w:t>Evidence (Children and Special Witnesses) Act 2001</w:t>
      </w:r>
      <w:r w:rsidRPr="00491BDB">
        <w:t xml:space="preserve"> (Tasmania) may give pre-recorded evidence instead of giving oral evidence. This includes those with an intellectual, mental or physical disability. </w:t>
      </w:r>
    </w:p>
    <w:p w14:paraId="17F28DBB" w14:textId="77777777" w:rsidR="00D97B18" w:rsidRPr="00491BDB" w:rsidRDefault="00D97B18" w:rsidP="00D97B18">
      <w:r w:rsidRPr="00491BDB">
        <w:t xml:space="preserve">There is also scope for witnesses and other parties to participate in court proceedings in a way that accommodates disability. For example, one witness gave evidence by typing their responses to questions into a computer which used a text-to-speech application to convert the response to speech. The witness’s evidence was also given from the protected witness room as the witness was a ‘special witness’ under the </w:t>
      </w:r>
      <w:r w:rsidRPr="00491BDB">
        <w:rPr>
          <w:i/>
          <w:iCs/>
        </w:rPr>
        <w:t>Evidence (Children and Special Witnesses) Act 2001</w:t>
      </w:r>
      <w:r w:rsidRPr="00491BDB">
        <w:t xml:space="preserve"> (Tasmania).</w:t>
      </w:r>
    </w:p>
    <w:p w14:paraId="4F3404FE" w14:textId="77777777" w:rsidR="00D97B18" w:rsidRPr="00491BDB" w:rsidRDefault="00D97B18" w:rsidP="00D97B18">
      <w:r w:rsidRPr="00491BDB">
        <w:t>Further information is available in the Department of Justice Disability Action Plan 2014-17</w:t>
      </w:r>
      <w:r w:rsidRPr="00491BDB">
        <w:rPr>
          <w:vertAlign w:val="superscript"/>
        </w:rPr>
        <w:footnoteReference w:id="75"/>
      </w:r>
      <w:r w:rsidRPr="00491BDB">
        <w:t>.</w:t>
      </w:r>
    </w:p>
    <w:p w14:paraId="19B057BF" w14:textId="77777777" w:rsidR="00D97B18" w:rsidRPr="00491BDB" w:rsidRDefault="00D97B18" w:rsidP="00361563">
      <w:pPr>
        <w:pStyle w:val="Heading2"/>
        <w:rPr>
          <w:lang w:val="en-GB"/>
        </w:rPr>
      </w:pPr>
      <w:bookmarkStart w:id="2541" w:name="_Toc516655434"/>
      <w:bookmarkStart w:id="2542" w:name="_Toc516655989"/>
      <w:bookmarkStart w:id="2543" w:name="_Toc516656544"/>
      <w:bookmarkStart w:id="2544" w:name="_Toc516657099"/>
      <w:bookmarkStart w:id="2545" w:name="_Toc516657654"/>
      <w:bookmarkStart w:id="2546" w:name="_Toc528664306"/>
      <w:r w:rsidRPr="00491BDB">
        <w:rPr>
          <w:lang w:val="en-GB"/>
        </w:rPr>
        <w:t>Preventing discrimination of people travelling with assistance animals</w:t>
      </w:r>
      <w:bookmarkEnd w:id="2541"/>
      <w:bookmarkEnd w:id="2542"/>
      <w:bookmarkEnd w:id="2543"/>
      <w:bookmarkEnd w:id="2544"/>
      <w:bookmarkEnd w:id="2545"/>
      <w:bookmarkEnd w:id="2546"/>
      <w:r w:rsidRPr="00491BDB">
        <w:rPr>
          <w:lang w:val="en-GB"/>
        </w:rPr>
        <w:t xml:space="preserve"> </w:t>
      </w:r>
    </w:p>
    <w:p w14:paraId="1D22FB34" w14:textId="77777777" w:rsidR="00D97B18" w:rsidRPr="00491BDB" w:rsidRDefault="00D97B18" w:rsidP="00D97B18">
      <w:r w:rsidRPr="00491BDB">
        <w:t xml:space="preserve">Tasmania has experienced issues with some taxi drivers refusing service to people with assistance animals. This was concerning as it indicated potential discrimination against people with disability and their right to access the same public transport as other community members. </w:t>
      </w:r>
    </w:p>
    <w:p w14:paraId="620BB1EF" w14:textId="77777777" w:rsidR="00D97B18" w:rsidRPr="00491BDB" w:rsidRDefault="00D97B18" w:rsidP="00465E4C">
      <w:pPr>
        <w:pStyle w:val="Bullets"/>
        <w:numPr>
          <w:ilvl w:val="0"/>
          <w:numId w:val="0"/>
        </w:numPr>
      </w:pPr>
      <w:r w:rsidRPr="00491BDB">
        <w:t xml:space="preserve">In 2015, the </w:t>
      </w:r>
      <w:r w:rsidR="00137AB4" w:rsidRPr="00491BDB">
        <w:t xml:space="preserve">Tasmanian </w:t>
      </w:r>
      <w:r w:rsidRPr="00491BDB">
        <w:t>Department of State Growth implemented a number of initiatives including:</w:t>
      </w:r>
    </w:p>
    <w:p w14:paraId="75B618EE" w14:textId="77777777" w:rsidR="00D97B18" w:rsidRPr="00491BDB" w:rsidRDefault="00D97B18" w:rsidP="001F6CFB">
      <w:pPr>
        <w:pStyle w:val="Bullets"/>
      </w:pPr>
      <w:r w:rsidRPr="00491BDB">
        <w:t>The Registrar of Motor Vehicles wrote to all taxi drivers to remind them of their legal requirement to transport assistance animals</w:t>
      </w:r>
    </w:p>
    <w:p w14:paraId="65E74D02" w14:textId="77777777" w:rsidR="00D97B18" w:rsidRPr="00491BDB" w:rsidRDefault="00D97B18" w:rsidP="001F6CFB">
      <w:pPr>
        <w:pStyle w:val="Bullets"/>
      </w:pPr>
      <w:r w:rsidRPr="00491BDB">
        <w:t>The Commissioner for Transport wrote to accredited transport operators reminding them of the need to have systems in place to ensure that drivers comply with their legal requirement to transport assistance animals</w:t>
      </w:r>
    </w:p>
    <w:p w14:paraId="75822AF4" w14:textId="77777777" w:rsidR="00D97B18" w:rsidRPr="00491BDB" w:rsidRDefault="00D97B18" w:rsidP="001F6CFB">
      <w:pPr>
        <w:pStyle w:val="Bullets"/>
      </w:pPr>
      <w:r w:rsidRPr="00491BDB">
        <w:t>Establishing an internal assistance animals taskforce to look at how the Department can work with the taxi industry, the Tasmanian Anti-Discrimination Commissioner and community organisations to prevent further cases of discrimination occurring.</w:t>
      </w:r>
    </w:p>
    <w:p w14:paraId="1DB6BBB1" w14:textId="77777777" w:rsidR="00D97B18" w:rsidRPr="00491BDB" w:rsidRDefault="00D97B18" w:rsidP="00D97B18">
      <w:r w:rsidRPr="00491BDB">
        <w:t xml:space="preserve">In 2016, the number of complaints against taxi services from people travelling with assistance animals reduced significantly from previous years. This has resulted in the Taskforce pausing its activities; however, should the issue arise again, the Taskforce will recommence its regular meetings and activities. </w:t>
      </w:r>
    </w:p>
    <w:p w14:paraId="064B4242" w14:textId="77777777" w:rsidR="00D97B18" w:rsidRPr="00491BDB" w:rsidRDefault="00D97B18" w:rsidP="00361563">
      <w:pPr>
        <w:pStyle w:val="Heading2"/>
        <w:rPr>
          <w:lang w:val="en-GB"/>
        </w:rPr>
      </w:pPr>
      <w:bookmarkStart w:id="2547" w:name="_Toc516655435"/>
      <w:bookmarkStart w:id="2548" w:name="_Toc516655990"/>
      <w:bookmarkStart w:id="2549" w:name="_Toc516656545"/>
      <w:bookmarkStart w:id="2550" w:name="_Toc516657100"/>
      <w:bookmarkStart w:id="2551" w:name="_Toc516657655"/>
      <w:bookmarkStart w:id="2552" w:name="_Toc528664307"/>
      <w:r w:rsidRPr="00491BDB">
        <w:rPr>
          <w:lang w:val="en-GB"/>
        </w:rPr>
        <w:t>Safe Homes, Safe Families: Tasmania’s Family Violence Action Plan 2015-2020</w:t>
      </w:r>
      <w:bookmarkEnd w:id="2547"/>
      <w:bookmarkEnd w:id="2548"/>
      <w:bookmarkEnd w:id="2549"/>
      <w:bookmarkEnd w:id="2550"/>
      <w:bookmarkEnd w:id="2551"/>
      <w:bookmarkEnd w:id="2552"/>
    </w:p>
    <w:p w14:paraId="10397FFF" w14:textId="77777777" w:rsidR="00D97B18" w:rsidRPr="00491BDB" w:rsidRDefault="00D97B18" w:rsidP="00D97B18">
      <w:r w:rsidRPr="00491BDB">
        <w:t xml:space="preserve">In 2016, the new </w:t>
      </w:r>
      <w:r w:rsidRPr="00491BDB">
        <w:rPr>
          <w:i/>
          <w:iCs/>
        </w:rPr>
        <w:t>Safe Choices</w:t>
      </w:r>
      <w:r w:rsidRPr="00491BDB">
        <w:t xml:space="preserve"> service was established as part of </w:t>
      </w:r>
      <w:r w:rsidRPr="00491BDB">
        <w:rPr>
          <w:i/>
          <w:iCs/>
        </w:rPr>
        <w:t>Safe Homes, Safe Families: Tasmania’s Family Violence Action Plan 2015-2020</w:t>
      </w:r>
      <w:r w:rsidRPr="00491BDB">
        <w:t xml:space="preserve">. </w:t>
      </w:r>
    </w:p>
    <w:p w14:paraId="08F01EF3" w14:textId="77777777" w:rsidR="00D97B18" w:rsidRPr="00491BDB" w:rsidRDefault="00D97B18" w:rsidP="00D97B18">
      <w:r w:rsidRPr="00491BDB">
        <w:rPr>
          <w:i/>
          <w:iCs/>
        </w:rPr>
        <w:t>Safe Choices</w:t>
      </w:r>
      <w:r w:rsidRPr="00491BDB">
        <w:t xml:space="preserve"> is a state-wide service for people in violent relationships and those who want to leave violent relationships. It provides face</w:t>
      </w:r>
      <w:r w:rsidR="00AA54B6" w:rsidRPr="00491BDB">
        <w:t>-</w:t>
      </w:r>
      <w:r w:rsidRPr="00491BDB">
        <w:t xml:space="preserve">to-face practical support, referrals and information in an accessible, safe and welcoming setting, as well as providing information and advice over the phone or by email. </w:t>
      </w:r>
    </w:p>
    <w:p w14:paraId="7EE0046D" w14:textId="77777777" w:rsidR="00D97B18" w:rsidRPr="00491BDB" w:rsidRDefault="00D97B18" w:rsidP="00D97B18">
      <w:r w:rsidRPr="00491BDB">
        <w:t xml:space="preserve">The </w:t>
      </w:r>
      <w:r w:rsidRPr="00491BDB">
        <w:rPr>
          <w:i/>
          <w:iCs/>
        </w:rPr>
        <w:t>Safe Choices</w:t>
      </w:r>
      <w:r w:rsidRPr="00491BDB">
        <w:t xml:space="preserve"> face-to-face service commenced in the Southern region of Tasmania in July 2016. </w:t>
      </w:r>
      <w:r w:rsidRPr="00491BDB">
        <w:rPr>
          <w:i/>
          <w:iCs/>
        </w:rPr>
        <w:t>Safe Choices</w:t>
      </w:r>
      <w:r w:rsidRPr="00491BDB">
        <w:t xml:space="preserve"> also has a state-wide phone service.</w:t>
      </w:r>
    </w:p>
    <w:p w14:paraId="7316B39E" w14:textId="77777777" w:rsidR="00D97B18" w:rsidRPr="00491BDB" w:rsidRDefault="00D97B18" w:rsidP="00D97B18">
      <w:r w:rsidRPr="00491BDB">
        <w:t xml:space="preserve">A key feature of the service has been the creation of the Local Support Coordinator (LSC) position, which has a specific focus on women with disability experiencing family violence. </w:t>
      </w:r>
    </w:p>
    <w:p w14:paraId="48F5B580" w14:textId="77777777" w:rsidR="00D97B18" w:rsidRPr="00491BDB" w:rsidRDefault="00D97B18" w:rsidP="00D97B18">
      <w:r w:rsidRPr="00491BDB">
        <w:rPr>
          <w:i/>
          <w:iCs/>
        </w:rPr>
        <w:t>Safe Choices</w:t>
      </w:r>
      <w:r w:rsidRPr="00491BDB">
        <w:t xml:space="preserve"> is being delivered by CatholicCare through a Grant Deed with DPAC. DPAC worked with the Australian Government to establish the LSC position, using funding from the Australian Government’s $100 million Women’s Safety Package.</w:t>
      </w:r>
    </w:p>
    <w:p w14:paraId="1540C825" w14:textId="77777777" w:rsidR="00D97B18" w:rsidRPr="00491BDB" w:rsidRDefault="00D97B18" w:rsidP="00D97B18">
      <w:r w:rsidRPr="00491BDB">
        <w:t>CatholicCare provides regular reports to DPAC, including data around the number of clients and referrals. Initial data indicates that approximately 25 per cent of case managed clients have disability or have children with disability.</w:t>
      </w:r>
    </w:p>
    <w:p w14:paraId="714AE258" w14:textId="77777777" w:rsidR="00D97B18" w:rsidRPr="00491BDB" w:rsidRDefault="00D97B18" w:rsidP="00D97B18">
      <w:r w:rsidRPr="00491BDB">
        <w:t xml:space="preserve">Further information on </w:t>
      </w:r>
      <w:r w:rsidRPr="00491BDB">
        <w:rPr>
          <w:i/>
          <w:iCs/>
        </w:rPr>
        <w:t>Safe Choices</w:t>
      </w:r>
      <w:r w:rsidRPr="00491BDB">
        <w:t xml:space="preserve"> is available at the Safe Choices</w:t>
      </w:r>
      <w:r w:rsidRPr="00491BDB">
        <w:rPr>
          <w:vertAlign w:val="superscript"/>
        </w:rPr>
        <w:footnoteReference w:id="76"/>
      </w:r>
      <w:r w:rsidRPr="00491BDB">
        <w:t xml:space="preserve"> website.</w:t>
      </w:r>
    </w:p>
    <w:p w14:paraId="60DA3EEE" w14:textId="77777777" w:rsidR="00D97B18" w:rsidRPr="00491BDB" w:rsidRDefault="00D97B18" w:rsidP="00361563">
      <w:pPr>
        <w:pStyle w:val="Heading2"/>
        <w:rPr>
          <w:lang w:val="en-GB"/>
        </w:rPr>
      </w:pPr>
      <w:bookmarkStart w:id="2553" w:name="_Toc516655436"/>
      <w:bookmarkStart w:id="2554" w:name="_Toc516655991"/>
      <w:bookmarkStart w:id="2555" w:name="_Toc516656546"/>
      <w:bookmarkStart w:id="2556" w:name="_Toc516657101"/>
      <w:bookmarkStart w:id="2557" w:name="_Toc516657656"/>
      <w:bookmarkStart w:id="2558" w:name="_Toc528664308"/>
      <w:r w:rsidRPr="00491BDB">
        <w:rPr>
          <w:lang w:val="en-GB"/>
        </w:rPr>
        <w:t>Outcome 3 – Economic Security</w:t>
      </w:r>
      <w:bookmarkEnd w:id="2553"/>
      <w:bookmarkEnd w:id="2554"/>
      <w:bookmarkEnd w:id="2555"/>
      <w:bookmarkEnd w:id="2556"/>
      <w:bookmarkEnd w:id="2557"/>
      <w:bookmarkEnd w:id="2558"/>
    </w:p>
    <w:p w14:paraId="2FAD1F22" w14:textId="77777777" w:rsidR="00D97B18" w:rsidRPr="00491BDB" w:rsidRDefault="00D97B18" w:rsidP="00361563">
      <w:pPr>
        <w:pStyle w:val="Heading3"/>
      </w:pPr>
      <w:bookmarkStart w:id="2559" w:name="_Toc516655437"/>
      <w:bookmarkStart w:id="2560" w:name="_Toc516655992"/>
      <w:bookmarkStart w:id="2561" w:name="_Toc516656547"/>
      <w:bookmarkStart w:id="2562" w:name="_Toc516657102"/>
      <w:bookmarkStart w:id="2563" w:name="_Toc516657657"/>
      <w:bookmarkStart w:id="2564" w:name="_Toc528664309"/>
      <w:r w:rsidRPr="00491BDB">
        <w:rPr>
          <w:lang w:val="en-GB"/>
        </w:rPr>
        <w:t>People with disability, their families and carers have economic security, enabling them to plan for the future and exercise choice and control over their lives</w:t>
      </w:r>
      <w:bookmarkEnd w:id="2559"/>
      <w:bookmarkEnd w:id="2560"/>
      <w:bookmarkEnd w:id="2561"/>
      <w:bookmarkEnd w:id="2562"/>
      <w:bookmarkEnd w:id="2563"/>
      <w:bookmarkEnd w:id="2564"/>
    </w:p>
    <w:p w14:paraId="1F9019B2" w14:textId="77777777" w:rsidR="00D97B18" w:rsidRPr="00491BDB" w:rsidRDefault="00D97B18" w:rsidP="00361563">
      <w:pPr>
        <w:pStyle w:val="Heading2"/>
        <w:rPr>
          <w:lang w:val="en-GB"/>
        </w:rPr>
      </w:pPr>
      <w:bookmarkStart w:id="2565" w:name="_Toc516655438"/>
      <w:bookmarkStart w:id="2566" w:name="_Toc516655993"/>
      <w:bookmarkStart w:id="2567" w:name="_Toc516656548"/>
      <w:bookmarkStart w:id="2568" w:name="_Toc516657103"/>
      <w:bookmarkStart w:id="2569" w:name="_Toc516657658"/>
      <w:bookmarkStart w:id="2570" w:name="_Toc528664310"/>
      <w:r w:rsidRPr="00491BDB">
        <w:rPr>
          <w:lang w:val="en-GB"/>
        </w:rPr>
        <w:t>Workplace Adjustment Policy Template</w:t>
      </w:r>
      <w:bookmarkEnd w:id="2565"/>
      <w:bookmarkEnd w:id="2566"/>
      <w:bookmarkEnd w:id="2567"/>
      <w:bookmarkEnd w:id="2568"/>
      <w:bookmarkEnd w:id="2569"/>
      <w:bookmarkEnd w:id="2570"/>
    </w:p>
    <w:p w14:paraId="763679EF" w14:textId="77777777" w:rsidR="00D97B18" w:rsidRPr="00491BDB" w:rsidRDefault="00D97B18" w:rsidP="00D97B18">
      <w:r w:rsidRPr="00491BDB">
        <w:t>DPAC has been working with other agencies and the Australian Network on Disability (AND) to develop a Workplace Adjustment Policy Template.</w:t>
      </w:r>
    </w:p>
    <w:p w14:paraId="22F0AF7A" w14:textId="77777777" w:rsidR="00D97B18" w:rsidRPr="00491BDB" w:rsidRDefault="00D97B18" w:rsidP="00D97B18">
      <w:r w:rsidRPr="00491BDB">
        <w:t xml:space="preserve">This project emerged during the consultations for the </w:t>
      </w:r>
      <w:r w:rsidRPr="00491BDB">
        <w:rPr>
          <w:i/>
          <w:iCs/>
        </w:rPr>
        <w:t>Diversity and Inclusion Framework 2017-</w:t>
      </w:r>
      <w:r w:rsidR="00872FD6" w:rsidRPr="00491BDB">
        <w:rPr>
          <w:i/>
          <w:iCs/>
        </w:rPr>
        <w:t>20</w:t>
      </w:r>
      <w:r w:rsidRPr="00491BDB">
        <w:rPr>
          <w:i/>
          <w:iCs/>
        </w:rPr>
        <w:t>20</w:t>
      </w:r>
      <w:r w:rsidRPr="00491BDB">
        <w:t xml:space="preserve"> and was raised by stakeholders as an initiative that they wished to be progressed under the Framework.</w:t>
      </w:r>
    </w:p>
    <w:p w14:paraId="0688934C" w14:textId="77777777" w:rsidR="00D97B18" w:rsidRPr="00491BDB" w:rsidRDefault="00D97B18" w:rsidP="00D97B18">
      <w:r w:rsidRPr="00491BDB">
        <w:t>The objectives of the Template are to:</w:t>
      </w:r>
    </w:p>
    <w:p w14:paraId="40877206" w14:textId="77777777" w:rsidR="00D97B18" w:rsidRPr="00491BDB" w:rsidRDefault="00D97B18" w:rsidP="00F36A63">
      <w:pPr>
        <w:pStyle w:val="Bullets"/>
      </w:pPr>
      <w:r w:rsidRPr="00491BDB">
        <w:t>Support the individual adjustment needs of existing and future employees</w:t>
      </w:r>
    </w:p>
    <w:p w14:paraId="272E187D" w14:textId="77777777" w:rsidR="00D97B18" w:rsidRPr="00491BDB" w:rsidRDefault="00D97B18" w:rsidP="00F36A63">
      <w:pPr>
        <w:pStyle w:val="Bullets"/>
      </w:pPr>
      <w:r w:rsidRPr="00491BDB">
        <w:t xml:space="preserve">Provide all Tasmanian Government agencies and authorities with a guide that they can adapt for their organisations to provide better support in their employment and recruitment. </w:t>
      </w:r>
    </w:p>
    <w:p w14:paraId="2E6E31C0" w14:textId="77777777" w:rsidR="00D97B18" w:rsidRPr="00491BDB" w:rsidRDefault="00D97B18" w:rsidP="00D97B18">
      <w:r w:rsidRPr="00491BDB">
        <w:t>Progress:</w:t>
      </w:r>
    </w:p>
    <w:p w14:paraId="54777162" w14:textId="77777777" w:rsidR="00D97B18" w:rsidRPr="00491BDB" w:rsidRDefault="00D97B18" w:rsidP="00385259">
      <w:pPr>
        <w:pStyle w:val="Bullets"/>
      </w:pPr>
      <w:r w:rsidRPr="00491BDB">
        <w:t>The business case for the project was approved in April 2016</w:t>
      </w:r>
    </w:p>
    <w:p w14:paraId="0545A641" w14:textId="77777777" w:rsidR="00D97B18" w:rsidRPr="00491BDB" w:rsidRDefault="00D97B18" w:rsidP="00385259">
      <w:pPr>
        <w:pStyle w:val="Bullets"/>
      </w:pPr>
      <w:r w:rsidRPr="00491BDB">
        <w:t>A cross-agency Reference Group was established in September 2016</w:t>
      </w:r>
    </w:p>
    <w:p w14:paraId="5C07C36F" w14:textId="77777777" w:rsidR="00D97B18" w:rsidRPr="00491BDB" w:rsidRDefault="00D97B18" w:rsidP="00385259">
      <w:pPr>
        <w:pStyle w:val="Bullets"/>
      </w:pPr>
      <w:r w:rsidRPr="00491BDB">
        <w:t xml:space="preserve">DPAC hosted a workshop to inform the development of the template in </w:t>
      </w:r>
      <w:r w:rsidRPr="00491BDB">
        <w:br/>
        <w:t>October 2016, attended by over 20 representatives from Tasmanian Government agencies and authorities</w:t>
      </w:r>
    </w:p>
    <w:p w14:paraId="30E15F87" w14:textId="77777777" w:rsidR="00D97B18" w:rsidRPr="00491BDB" w:rsidRDefault="00D97B18" w:rsidP="00385259">
      <w:pPr>
        <w:pStyle w:val="Bullets"/>
      </w:pPr>
      <w:r w:rsidRPr="00491BDB">
        <w:t>Suzanne Colbert, CEO of AND presented to the group on workplace adjustment</w:t>
      </w:r>
    </w:p>
    <w:p w14:paraId="511A8E97" w14:textId="77777777" w:rsidR="00D97B18" w:rsidRPr="00491BDB" w:rsidRDefault="00D97B18" w:rsidP="00385259">
      <w:pPr>
        <w:pStyle w:val="Bullets"/>
      </w:pPr>
      <w:r w:rsidRPr="00491BDB">
        <w:t>Between November 2016 and February 2017, agencies and AND were involved in drafting the Template and developing case studies and other resources to support its implementation.</w:t>
      </w:r>
    </w:p>
    <w:p w14:paraId="02DD1AD0" w14:textId="77777777" w:rsidR="00D97B18" w:rsidRPr="00491BDB" w:rsidRDefault="00D97B18" w:rsidP="00D97B18">
      <w:r w:rsidRPr="00491BDB">
        <w:t xml:space="preserve">AND has been significantly involved in the project. The Tasmanian Government drew on AND’s insight and advice throughout the development of the Template. </w:t>
      </w:r>
    </w:p>
    <w:p w14:paraId="775A5CE0" w14:textId="77777777" w:rsidR="00D97B18" w:rsidRPr="00491BDB" w:rsidRDefault="00D97B18" w:rsidP="00D97B18">
      <w:r w:rsidRPr="00491BDB">
        <w:t>The Template was an action (2.2) in DPAC’s Disability Action Plan 2014-</w:t>
      </w:r>
      <w:r w:rsidR="00140F4B" w:rsidRPr="00491BDB">
        <w:t>20</w:t>
      </w:r>
      <w:r w:rsidRPr="00491BDB">
        <w:t>17</w:t>
      </w:r>
      <w:r w:rsidRPr="00491BDB">
        <w:rPr>
          <w:vertAlign w:val="superscript"/>
        </w:rPr>
        <w:footnoteReference w:id="77"/>
      </w:r>
      <w:r w:rsidRPr="00491BDB">
        <w:t xml:space="preserve">. </w:t>
      </w:r>
    </w:p>
    <w:p w14:paraId="60A9E9DF" w14:textId="77777777" w:rsidR="00D97B18" w:rsidRPr="00491BDB" w:rsidRDefault="00D97B18" w:rsidP="00361563">
      <w:pPr>
        <w:pStyle w:val="Heading2"/>
        <w:rPr>
          <w:lang w:val="en-GB"/>
        </w:rPr>
      </w:pPr>
      <w:bookmarkStart w:id="2571" w:name="_Toc516655439"/>
      <w:bookmarkStart w:id="2572" w:name="_Toc516655994"/>
      <w:bookmarkStart w:id="2573" w:name="_Toc516656549"/>
      <w:bookmarkStart w:id="2574" w:name="_Toc516657104"/>
      <w:bookmarkStart w:id="2575" w:name="_Toc516657659"/>
      <w:bookmarkStart w:id="2576" w:name="_Toc528664311"/>
      <w:r w:rsidRPr="00491BDB">
        <w:rPr>
          <w:lang w:val="en-GB"/>
        </w:rPr>
        <w:t>Advertising job vacancies as ‘flexible’</w:t>
      </w:r>
      <w:bookmarkEnd w:id="2571"/>
      <w:bookmarkEnd w:id="2572"/>
      <w:bookmarkEnd w:id="2573"/>
      <w:bookmarkEnd w:id="2574"/>
      <w:bookmarkEnd w:id="2575"/>
      <w:bookmarkEnd w:id="2576"/>
      <w:r w:rsidRPr="00491BDB">
        <w:rPr>
          <w:lang w:val="en-GB"/>
        </w:rPr>
        <w:t xml:space="preserve"> </w:t>
      </w:r>
    </w:p>
    <w:p w14:paraId="717E0186" w14:textId="77777777" w:rsidR="00D97B18" w:rsidRPr="00491BDB" w:rsidRDefault="00D97B18" w:rsidP="00D97B18">
      <w:r w:rsidRPr="00491BDB">
        <w:t xml:space="preserve">The </w:t>
      </w:r>
      <w:r w:rsidR="00137AB4" w:rsidRPr="00491BDB">
        <w:t xml:space="preserve">Tasmanian </w:t>
      </w:r>
      <w:r w:rsidRPr="00491BDB">
        <w:t>Department of Treasury and Finance</w:t>
      </w:r>
      <w:r w:rsidR="00140F4B" w:rsidRPr="00491BDB">
        <w:t xml:space="preserve"> (Treasury)</w:t>
      </w:r>
      <w:r w:rsidRPr="00491BDB">
        <w:t xml:space="preserve"> and DPAC have taken the proactive step to advertise all roles as ‘flexible’ and allowing successful applicants the option to negotiate reduced working hours.</w:t>
      </w:r>
    </w:p>
    <w:p w14:paraId="0A0D7901" w14:textId="77777777" w:rsidR="00D97B18" w:rsidRPr="00491BDB" w:rsidRDefault="00D97B18" w:rsidP="00D97B18">
      <w:r w:rsidRPr="00491BDB">
        <w:t>These initiatives have the objectives of:</w:t>
      </w:r>
    </w:p>
    <w:p w14:paraId="41E7D0A3" w14:textId="77777777" w:rsidR="00D97B18" w:rsidRPr="00491BDB" w:rsidRDefault="00D97B18" w:rsidP="003C45F3">
      <w:pPr>
        <w:pStyle w:val="ListParagraph"/>
        <w:numPr>
          <w:ilvl w:val="0"/>
          <w:numId w:val="17"/>
        </w:numPr>
      </w:pPr>
      <w:r w:rsidRPr="00491BDB">
        <w:t>Encouraging a broader range of people to consider applying for positions</w:t>
      </w:r>
    </w:p>
    <w:p w14:paraId="753BDCAC" w14:textId="77777777" w:rsidR="00D97B18" w:rsidRPr="00491BDB" w:rsidRDefault="00D97B18" w:rsidP="003C45F3">
      <w:pPr>
        <w:pStyle w:val="ListParagraph"/>
        <w:numPr>
          <w:ilvl w:val="0"/>
          <w:numId w:val="17"/>
        </w:numPr>
      </w:pPr>
      <w:r w:rsidRPr="00491BDB">
        <w:t>Improving accessibility to roles for both external and internal candidates</w:t>
      </w:r>
    </w:p>
    <w:p w14:paraId="148D9C10" w14:textId="77777777" w:rsidR="00D97B18" w:rsidRPr="00491BDB" w:rsidRDefault="00D97B18" w:rsidP="003C45F3">
      <w:pPr>
        <w:pStyle w:val="ListParagraph"/>
        <w:numPr>
          <w:ilvl w:val="0"/>
          <w:numId w:val="17"/>
        </w:numPr>
      </w:pPr>
      <w:r w:rsidRPr="00491BDB">
        <w:t>Making job vacancies more attractive to diverse candidates, including people with disability who find full-time work or set hours unsustainable.</w:t>
      </w:r>
    </w:p>
    <w:p w14:paraId="17A8C2BE" w14:textId="77777777" w:rsidR="00D97B18" w:rsidRPr="00491BDB" w:rsidRDefault="00D97B18" w:rsidP="00D97B18">
      <w:r w:rsidRPr="00491BDB">
        <w:t xml:space="preserve">In 2015, Treasury began advertising all positions as available part-time unless a convincing argument could be sustained as to why they were required to be full-time. </w:t>
      </w:r>
    </w:p>
    <w:p w14:paraId="4043BDF4" w14:textId="77777777" w:rsidR="00D97B18" w:rsidRPr="00491BDB" w:rsidRDefault="00D97B18" w:rsidP="00D97B18">
      <w:r w:rsidRPr="00491BDB">
        <w:t>In 2016, Treasury began advertising all roles as ‘flexible’, including using text promoting Treasury’s commitment to considering proposals to reduce hours or to undertake the hours flexibly or with an altered work pattern.</w:t>
      </w:r>
    </w:p>
    <w:p w14:paraId="01DB05B2" w14:textId="77777777" w:rsidR="00D97B18" w:rsidRPr="00491BDB" w:rsidRDefault="00D97B18" w:rsidP="00D97B18">
      <w:r w:rsidRPr="00491BDB">
        <w:t>As of January 2016, positions at DPAC have been advertised as ‘flexible’ and include the statement “We recognise the value in flexible working arrangements. Talk to us about how this could work for you.”</w:t>
      </w:r>
    </w:p>
    <w:p w14:paraId="4A763F27" w14:textId="77777777" w:rsidR="00D97B18" w:rsidRPr="00491BDB" w:rsidRDefault="00D97B18" w:rsidP="00361563">
      <w:pPr>
        <w:pStyle w:val="Heading2"/>
        <w:rPr>
          <w:lang w:val="en-GB"/>
        </w:rPr>
      </w:pPr>
      <w:bookmarkStart w:id="2577" w:name="_Toc516655440"/>
      <w:bookmarkStart w:id="2578" w:name="_Toc516655995"/>
      <w:bookmarkStart w:id="2579" w:name="_Toc516656550"/>
      <w:bookmarkStart w:id="2580" w:name="_Toc516657105"/>
      <w:bookmarkStart w:id="2581" w:name="_Toc516657660"/>
      <w:bookmarkStart w:id="2582" w:name="_Toc528664312"/>
      <w:r w:rsidRPr="00491BDB">
        <w:rPr>
          <w:lang w:val="en-GB"/>
        </w:rPr>
        <w:t>Tasmania’s Affordable Housing Strategy</w:t>
      </w:r>
      <w:bookmarkEnd w:id="2577"/>
      <w:bookmarkEnd w:id="2578"/>
      <w:bookmarkEnd w:id="2579"/>
      <w:bookmarkEnd w:id="2580"/>
      <w:bookmarkEnd w:id="2581"/>
      <w:bookmarkEnd w:id="2582"/>
    </w:p>
    <w:p w14:paraId="35618B92" w14:textId="77777777" w:rsidR="00D97B18" w:rsidRPr="00491BDB" w:rsidRDefault="00D97B18" w:rsidP="00D97B18">
      <w:r w:rsidRPr="00491BDB">
        <w:t xml:space="preserve">The </w:t>
      </w:r>
      <w:r w:rsidR="00137AB4" w:rsidRPr="00491BDB">
        <w:t xml:space="preserve">Tasmanian </w:t>
      </w:r>
      <w:r w:rsidRPr="00491BDB">
        <w:t xml:space="preserve">Department of Health and Human Services (DHHS) launched Tasmania’s </w:t>
      </w:r>
      <w:r w:rsidRPr="00491BDB">
        <w:rPr>
          <w:i/>
          <w:iCs/>
        </w:rPr>
        <w:t>Affordable Housing Strategy 2015-</w:t>
      </w:r>
      <w:r w:rsidR="00140F4B" w:rsidRPr="00491BDB">
        <w:rPr>
          <w:i/>
          <w:iCs/>
        </w:rPr>
        <w:t>20</w:t>
      </w:r>
      <w:r w:rsidRPr="00491BDB">
        <w:rPr>
          <w:i/>
          <w:iCs/>
        </w:rPr>
        <w:t>25</w:t>
      </w:r>
      <w:r w:rsidRPr="00491BDB">
        <w:t xml:space="preserve"> in 2015. The strategy has a target of providing around 900 new homes as well as funding a range of supports that will provide housing for an additional 1600 Tasmanian households. This will ensure Tasmanians in need of affordable housing, including people with disability, have access to more homes that are safe, affordable and appropriate.</w:t>
      </w:r>
    </w:p>
    <w:p w14:paraId="7A3426B1" w14:textId="77777777" w:rsidR="00D97B18" w:rsidRPr="00491BDB" w:rsidRDefault="00D97B18" w:rsidP="00D97B18">
      <w:r w:rsidRPr="00491BDB">
        <w:t>The strategy addresses the full spectrum of housing, from homelessness services, social and community housing, to private rental, and encourages more Tasmanians into home ownership.</w:t>
      </w:r>
    </w:p>
    <w:p w14:paraId="3DBD5F85" w14:textId="77777777" w:rsidR="00D97B18" w:rsidRPr="00491BDB" w:rsidRDefault="00D97B18" w:rsidP="00D97B18">
      <w:r w:rsidRPr="00491BDB">
        <w:t>The strategy recognises the housing needs of people with disability and support</w:t>
      </w:r>
      <w:r w:rsidR="00140F4B" w:rsidRPr="00491BDB">
        <w:t>s</w:t>
      </w:r>
      <w:r w:rsidRPr="00491BDB">
        <w:t xml:space="preserve"> the Minimum Standards for Social Housing.</w:t>
      </w:r>
    </w:p>
    <w:p w14:paraId="250637AD" w14:textId="77777777" w:rsidR="00D97B18" w:rsidRPr="00491BDB" w:rsidRDefault="00D97B18" w:rsidP="00D97B18">
      <w:r w:rsidRPr="00491BDB">
        <w:t>The Minimum Standards bring together the design principles of the Livability Design Guidelines and Universal Design to guide the construction and purchase of new homes by Housing Tasmania and independent social housing providers. The Minimum Standards provide a statement of ‘desired attainment’ and are to be considered when older homes are upgraded or modified to contemporary standards.</w:t>
      </w:r>
    </w:p>
    <w:p w14:paraId="7A92B0D3" w14:textId="77777777" w:rsidR="00D97B18" w:rsidRPr="00491BDB" w:rsidRDefault="00D97B18" w:rsidP="00D97B18">
      <w:r w:rsidRPr="00491BDB">
        <w:t xml:space="preserve">New homes are to be constructed to meet the changing needs of residents across their lifetime by ensuring they are easy to enter and move around in and are capable of easy and cost-effective adaptation for the specific needs of people with disability as per guidance from the Livable Housing Design Guidelines – generally at the Silver level and at Gold level for kitchen, laundry and bedroom space. </w:t>
      </w:r>
    </w:p>
    <w:p w14:paraId="68968BB5" w14:textId="77777777" w:rsidR="00D97B18" w:rsidRPr="00491BDB" w:rsidRDefault="00D97B18" w:rsidP="00D97B18">
      <w:r w:rsidRPr="00491BDB">
        <w:t>Specialist housing for people with significant disability should reach the Gold level and, if possible, the Platinum Level.</w:t>
      </w:r>
    </w:p>
    <w:p w14:paraId="727A7EBC" w14:textId="77777777" w:rsidR="00D97B18" w:rsidRPr="00491BDB" w:rsidRDefault="00D97B18" w:rsidP="00D97B18">
      <w:r w:rsidRPr="00491BDB">
        <w:t xml:space="preserve">Further information about the Affordable Housing Strategy is available at the </w:t>
      </w:r>
      <w:r w:rsidR="00140F4B" w:rsidRPr="00491BDB">
        <w:t>DHHS</w:t>
      </w:r>
      <w:r w:rsidRPr="00491BDB">
        <w:t xml:space="preserve"> website</w:t>
      </w:r>
      <w:r w:rsidRPr="00491BDB">
        <w:rPr>
          <w:vertAlign w:val="superscript"/>
        </w:rPr>
        <w:footnoteReference w:id="78"/>
      </w:r>
      <w:r w:rsidRPr="00491BDB">
        <w:t xml:space="preserve">. </w:t>
      </w:r>
    </w:p>
    <w:p w14:paraId="605CE649" w14:textId="77777777" w:rsidR="00D97B18" w:rsidRPr="00491BDB" w:rsidRDefault="00D97B18" w:rsidP="00361563">
      <w:pPr>
        <w:pStyle w:val="Heading2"/>
        <w:rPr>
          <w:lang w:val="en-GB"/>
        </w:rPr>
      </w:pPr>
      <w:bookmarkStart w:id="2583" w:name="_Toc516655441"/>
      <w:bookmarkStart w:id="2584" w:name="_Toc516655996"/>
      <w:bookmarkStart w:id="2585" w:name="_Toc516656551"/>
      <w:bookmarkStart w:id="2586" w:name="_Toc516657106"/>
      <w:bookmarkStart w:id="2587" w:name="_Toc516657661"/>
      <w:bookmarkStart w:id="2588" w:name="_Toc528664313"/>
      <w:r w:rsidRPr="00491BDB">
        <w:rPr>
          <w:lang w:val="en-GB"/>
        </w:rPr>
        <w:t>Outcome 4 – Personal and Community Support</w:t>
      </w:r>
      <w:bookmarkEnd w:id="2583"/>
      <w:bookmarkEnd w:id="2584"/>
      <w:bookmarkEnd w:id="2585"/>
      <w:bookmarkEnd w:id="2586"/>
      <w:bookmarkEnd w:id="2587"/>
      <w:bookmarkEnd w:id="2588"/>
    </w:p>
    <w:p w14:paraId="66FB5F40" w14:textId="77777777" w:rsidR="00D97B18" w:rsidRPr="00491BDB" w:rsidRDefault="00D97B18" w:rsidP="00361563">
      <w:pPr>
        <w:pStyle w:val="Heading3"/>
      </w:pPr>
      <w:bookmarkStart w:id="2589" w:name="_Toc516655442"/>
      <w:bookmarkStart w:id="2590" w:name="_Toc516655997"/>
      <w:bookmarkStart w:id="2591" w:name="_Toc516656552"/>
      <w:bookmarkStart w:id="2592" w:name="_Toc516657107"/>
      <w:bookmarkStart w:id="2593" w:name="_Toc516657662"/>
      <w:bookmarkStart w:id="2594" w:name="_Toc528664314"/>
      <w:r w:rsidRPr="00491BDB">
        <w:rPr>
          <w:lang w:val="en-GB"/>
        </w:rPr>
        <w:t>People with disability, their families and carers have access to a range of supports to assist them to live independently and actively engage in their communities</w:t>
      </w:r>
      <w:bookmarkEnd w:id="2589"/>
      <w:bookmarkEnd w:id="2590"/>
      <w:bookmarkEnd w:id="2591"/>
      <w:bookmarkEnd w:id="2592"/>
      <w:bookmarkEnd w:id="2593"/>
      <w:bookmarkEnd w:id="2594"/>
    </w:p>
    <w:p w14:paraId="54820732" w14:textId="77777777" w:rsidR="00D97B18" w:rsidRPr="00491BDB" w:rsidRDefault="00D97B18" w:rsidP="00361563">
      <w:pPr>
        <w:pStyle w:val="Heading2"/>
        <w:rPr>
          <w:lang w:val="en-GB"/>
        </w:rPr>
      </w:pPr>
      <w:bookmarkStart w:id="2595" w:name="_Toc516655443"/>
      <w:bookmarkStart w:id="2596" w:name="_Toc516655998"/>
      <w:bookmarkStart w:id="2597" w:name="_Toc516656553"/>
      <w:bookmarkStart w:id="2598" w:name="_Toc516657108"/>
      <w:bookmarkStart w:id="2599" w:name="_Toc516657663"/>
      <w:bookmarkStart w:id="2600" w:name="_Toc528664315"/>
      <w:r w:rsidRPr="00491BDB">
        <w:rPr>
          <w:lang w:val="en-GB"/>
        </w:rPr>
        <w:t xml:space="preserve">NDIS trial and transition – </w:t>
      </w:r>
      <w:r w:rsidR="00140F4B" w:rsidRPr="00491BDB">
        <w:rPr>
          <w:lang w:val="en-GB"/>
        </w:rPr>
        <w:t xml:space="preserve">education </w:t>
      </w:r>
      <w:r w:rsidRPr="00491BDB">
        <w:rPr>
          <w:lang w:val="en-GB"/>
        </w:rPr>
        <w:t>initiatives</w:t>
      </w:r>
      <w:bookmarkEnd w:id="2595"/>
      <w:bookmarkEnd w:id="2596"/>
      <w:bookmarkEnd w:id="2597"/>
      <w:bookmarkEnd w:id="2598"/>
      <w:bookmarkEnd w:id="2599"/>
      <w:bookmarkEnd w:id="2600"/>
    </w:p>
    <w:p w14:paraId="1B5AE70D" w14:textId="77777777" w:rsidR="00D97B18" w:rsidRPr="00491BDB" w:rsidRDefault="00D97B18" w:rsidP="00D97B18">
      <w:r w:rsidRPr="00491BDB">
        <w:t xml:space="preserve">The </w:t>
      </w:r>
      <w:r w:rsidR="00137AB4" w:rsidRPr="00491BDB">
        <w:t xml:space="preserve">Tasmanian </w:t>
      </w:r>
      <w:r w:rsidRPr="00491BDB">
        <w:t>Department of Education (DoE) is working with the NDIA to enable transition to the NDIS. As the NDIS target population in Tasmania from 1 July 2016 has been 12-24 year olds, DoE has been involved in a number of initiatives to prepare for the transition.</w:t>
      </w:r>
    </w:p>
    <w:p w14:paraId="095EA80E" w14:textId="77777777" w:rsidR="00D97B18" w:rsidRPr="00491BDB" w:rsidRDefault="00D97B18" w:rsidP="00D97B18">
      <w:r w:rsidRPr="00491BDB">
        <w:t>Progress made by DoE includes:</w:t>
      </w:r>
    </w:p>
    <w:p w14:paraId="0F61DBC2" w14:textId="77777777" w:rsidR="00D97B18" w:rsidRPr="00491BDB" w:rsidRDefault="00D97B18" w:rsidP="00A41AB7">
      <w:pPr>
        <w:pStyle w:val="Bullets"/>
      </w:pPr>
      <w:r w:rsidRPr="00491BDB">
        <w:t xml:space="preserve">Working with stakeholders in the transition to the NDIS, such as the Inclusion Advisory Panel, NDIA, school principals/staff, professional support staff, </w:t>
      </w:r>
      <w:r w:rsidR="00140F4B" w:rsidRPr="00491BDB">
        <w:t>DHHS</w:t>
      </w:r>
      <w:r w:rsidRPr="00491BDB">
        <w:t xml:space="preserve">, DPAC and Local Area Coordination partners </w:t>
      </w:r>
      <w:r w:rsidR="00140F4B" w:rsidRPr="00491BDB">
        <w:t>–</w:t>
      </w:r>
      <w:r w:rsidRPr="00491BDB">
        <w:t xml:space="preserve"> Mission Australia and Baptcare.</w:t>
      </w:r>
    </w:p>
    <w:p w14:paraId="38385D92" w14:textId="77777777" w:rsidR="00D97B18" w:rsidRPr="00491BDB" w:rsidRDefault="00D97B18" w:rsidP="00A41AB7">
      <w:pPr>
        <w:pStyle w:val="Bullets"/>
      </w:pPr>
      <w:r w:rsidRPr="00491BDB">
        <w:t xml:space="preserve">Taking a school-by-school approach to the transition </w:t>
      </w:r>
      <w:r w:rsidR="00140F4B" w:rsidRPr="00491BDB">
        <w:t>–</w:t>
      </w:r>
      <w:r w:rsidRPr="00491BDB">
        <w:t xml:space="preserve"> ten schools/colleges have been targeted each month.</w:t>
      </w:r>
    </w:p>
    <w:p w14:paraId="656A7770" w14:textId="77777777" w:rsidR="00D97B18" w:rsidRPr="00491BDB" w:rsidRDefault="00D97B18" w:rsidP="00A41AB7">
      <w:pPr>
        <w:pStyle w:val="Bullets"/>
      </w:pPr>
      <w:r w:rsidRPr="00491BDB">
        <w:t>Working with Baptcare and Mission Australia to facilitate 36 information sessions between July and December 2016 for families in the targeted schools and colleges, to ensure there is awareness of the NDIS transition and that necessary supports are in place.</w:t>
      </w:r>
    </w:p>
    <w:p w14:paraId="4074F5E1" w14:textId="77777777" w:rsidR="00D97B18" w:rsidRPr="00491BDB" w:rsidRDefault="00D97B18" w:rsidP="00A41AB7">
      <w:pPr>
        <w:pStyle w:val="Bullets"/>
      </w:pPr>
      <w:r w:rsidRPr="00491BDB">
        <w:t>Disseminating communication materials to school staff at principal network meetings, support teacher meetings, professional support staff meetings and on an individual basis, as required.</w:t>
      </w:r>
    </w:p>
    <w:p w14:paraId="62098BAF" w14:textId="77777777" w:rsidR="00D97B18" w:rsidRPr="00491BDB" w:rsidRDefault="00D97B18" w:rsidP="00A41AB7">
      <w:pPr>
        <w:pStyle w:val="Bullets"/>
      </w:pPr>
      <w:r w:rsidRPr="00491BDB">
        <w:t xml:space="preserve">Developing procedures and guidelines regarding anticipated parent requests for NDIS service provision in schools. </w:t>
      </w:r>
    </w:p>
    <w:p w14:paraId="23409556" w14:textId="77777777" w:rsidR="00D97B18" w:rsidRPr="00491BDB" w:rsidRDefault="00D97B18" w:rsidP="00D97B18">
      <w:r w:rsidRPr="00491BDB">
        <w:t>A procedural document will also be developed outlining to principals and professional support staff the types of student information that can be forwarded to the NDIA.</w:t>
      </w:r>
    </w:p>
    <w:p w14:paraId="7FADD922" w14:textId="77777777" w:rsidR="00D97B18" w:rsidRPr="00491BDB" w:rsidRDefault="00D97B18" w:rsidP="00D97B18">
      <w:r w:rsidRPr="00491BDB">
        <w:t xml:space="preserve">DoE will be partnering with NDIA on School Leaver Employment Supports, which is an early intervention approach to employment for Year 12 school leavers with disability. The aim is to provide eligible NDIS participants with a supported pathway from school into employment. DoE College and Special School staff support students and families in their online application for the School Leaver Employment Support program. </w:t>
      </w:r>
      <w:r w:rsidR="00140F4B" w:rsidRPr="00491BDB">
        <w:t>Eligible students</w:t>
      </w:r>
      <w:r w:rsidRPr="00491BDB">
        <w:t xml:space="preserve"> receive funding for two years in their NDIS package to support their pathway to employment. This funding can be used for job readiness programs, job site training, travel training, disability employment support and supported open employment.</w:t>
      </w:r>
    </w:p>
    <w:p w14:paraId="4B6FE5D6" w14:textId="77777777" w:rsidR="00D97B18" w:rsidRPr="00491BDB" w:rsidRDefault="00D97B18" w:rsidP="00361563">
      <w:pPr>
        <w:pStyle w:val="Heading2"/>
        <w:rPr>
          <w:lang w:val="en-GB"/>
        </w:rPr>
      </w:pPr>
      <w:bookmarkStart w:id="2601" w:name="_Toc516655444"/>
      <w:bookmarkStart w:id="2602" w:name="_Toc516655999"/>
      <w:bookmarkStart w:id="2603" w:name="_Toc516656554"/>
      <w:bookmarkStart w:id="2604" w:name="_Toc516657109"/>
      <w:bookmarkStart w:id="2605" w:name="_Toc516657664"/>
      <w:bookmarkStart w:id="2606" w:name="_Toc528664316"/>
      <w:r w:rsidRPr="00491BDB">
        <w:rPr>
          <w:lang w:val="en-GB"/>
        </w:rPr>
        <w:t>Implementing the Self-Directed Funding program</w:t>
      </w:r>
      <w:bookmarkEnd w:id="2601"/>
      <w:bookmarkEnd w:id="2602"/>
      <w:bookmarkEnd w:id="2603"/>
      <w:bookmarkEnd w:id="2604"/>
      <w:bookmarkEnd w:id="2605"/>
      <w:bookmarkEnd w:id="2606"/>
    </w:p>
    <w:p w14:paraId="1ED11F95" w14:textId="77777777" w:rsidR="00D97B18" w:rsidRPr="00491BDB" w:rsidRDefault="00D97B18" w:rsidP="00D97B18">
      <w:r w:rsidRPr="00491BDB">
        <w:t>The Self-Directed Funding program is an initiative of DHHS to enable people with disability to be more involved in decisions about their support. The program allows people who receive financial disability support through an Individual Support Program or Community Access package, to use their funding in a flexible way that suits their needs.</w:t>
      </w:r>
    </w:p>
    <w:p w14:paraId="57B54CA0" w14:textId="77777777" w:rsidR="00D97B18" w:rsidRPr="00491BDB" w:rsidRDefault="00D97B18" w:rsidP="00D97B18">
      <w:r w:rsidRPr="00491BDB">
        <w:t>There are four funding models that participants can choose from:</w:t>
      </w:r>
    </w:p>
    <w:p w14:paraId="61498A7D" w14:textId="77777777" w:rsidR="00D97B18" w:rsidRPr="00491BDB" w:rsidRDefault="00D97B18" w:rsidP="00FA1519">
      <w:pPr>
        <w:pStyle w:val="ListParagraph"/>
        <w:numPr>
          <w:ilvl w:val="0"/>
          <w:numId w:val="18"/>
        </w:numPr>
      </w:pPr>
      <w:r w:rsidRPr="00491BDB">
        <w:t>Direct Payment Model – participants receive the funding directly to pay for services themselves</w:t>
      </w:r>
    </w:p>
    <w:p w14:paraId="5D52BA9F" w14:textId="77777777" w:rsidR="00D97B18" w:rsidRPr="00491BDB" w:rsidRDefault="00D97B18" w:rsidP="00FA1519">
      <w:pPr>
        <w:pStyle w:val="ListParagraph"/>
        <w:numPr>
          <w:ilvl w:val="0"/>
          <w:numId w:val="18"/>
        </w:numPr>
      </w:pPr>
      <w:r w:rsidRPr="00491BDB">
        <w:t>Financial Intermediary Model – participants choose a service provider who makes payments on their behalf</w:t>
      </w:r>
    </w:p>
    <w:p w14:paraId="49CE3E1A" w14:textId="77777777" w:rsidR="00D97B18" w:rsidRPr="00491BDB" w:rsidRDefault="00D97B18" w:rsidP="00FA1519">
      <w:pPr>
        <w:pStyle w:val="ListParagraph"/>
        <w:numPr>
          <w:ilvl w:val="0"/>
          <w:numId w:val="18"/>
        </w:numPr>
      </w:pPr>
      <w:r w:rsidRPr="00491BDB">
        <w:t>Service Provider Managed Model – participants choose a service provider who can access the supports and manage them in partnership with the provider</w:t>
      </w:r>
    </w:p>
    <w:p w14:paraId="08314B35" w14:textId="77777777" w:rsidR="00D97B18" w:rsidRPr="00491BDB" w:rsidRDefault="00D97B18" w:rsidP="00FA1519">
      <w:pPr>
        <w:pStyle w:val="ListParagraph"/>
        <w:numPr>
          <w:ilvl w:val="0"/>
          <w:numId w:val="18"/>
        </w:numPr>
      </w:pPr>
      <w:r w:rsidRPr="00491BDB">
        <w:t>Mixed Support Model – a combination of the Financial Intermediary and Service Provider Managed models.</w:t>
      </w:r>
    </w:p>
    <w:p w14:paraId="661EE8F9" w14:textId="77777777" w:rsidR="00D97B18" w:rsidRPr="00491BDB" w:rsidRDefault="00D97B18" w:rsidP="00D97B18">
      <w:r w:rsidRPr="00491BDB">
        <w:t>The program was piloted and evaluated in 2014, and was a key activity of the DHHS Disability Action Plan 2013-</w:t>
      </w:r>
      <w:r w:rsidR="00140F4B" w:rsidRPr="00491BDB">
        <w:t>20</w:t>
      </w:r>
      <w:r w:rsidRPr="00491BDB">
        <w:t>17</w:t>
      </w:r>
      <w:r w:rsidRPr="00491BDB">
        <w:rPr>
          <w:vertAlign w:val="superscript"/>
        </w:rPr>
        <w:footnoteReference w:id="79"/>
      </w:r>
      <w:r w:rsidRPr="00491BDB">
        <w:t xml:space="preserve">. </w:t>
      </w:r>
    </w:p>
    <w:p w14:paraId="4ADC858D" w14:textId="77777777" w:rsidR="00D97B18" w:rsidRPr="00491BDB" w:rsidRDefault="00D97B18" w:rsidP="00D97B18">
      <w:r w:rsidRPr="00491BDB">
        <w:t xml:space="preserve">The evaluation led to a series of recommendations, which were all accepted and fully implemented in 2015. In January 2015, the user handbook was finalised and published on the DHHS website. In August 2015, there were nine participants in the program, which has risen to 11 as at August 2016. </w:t>
      </w:r>
    </w:p>
    <w:p w14:paraId="08FC5E0C" w14:textId="77777777" w:rsidR="00D97B18" w:rsidRPr="00491BDB" w:rsidRDefault="00D97B18" w:rsidP="00D97B18">
      <w:r w:rsidRPr="00491BDB">
        <w:t>Participants have reported benefits of:</w:t>
      </w:r>
    </w:p>
    <w:p w14:paraId="54B0B472" w14:textId="77777777" w:rsidR="00D97B18" w:rsidRPr="00491BDB" w:rsidRDefault="00D97B18" w:rsidP="00CC3DD2">
      <w:pPr>
        <w:pStyle w:val="Bullets"/>
      </w:pPr>
      <w:r w:rsidRPr="00491BDB">
        <w:t>Increased control and flexibility</w:t>
      </w:r>
    </w:p>
    <w:p w14:paraId="1A075B33" w14:textId="77777777" w:rsidR="00D97B18" w:rsidRPr="00491BDB" w:rsidRDefault="00D97B18" w:rsidP="00CC3DD2">
      <w:pPr>
        <w:pStyle w:val="Bullets"/>
      </w:pPr>
      <w:r w:rsidRPr="00491BDB">
        <w:t>Increased choice</w:t>
      </w:r>
    </w:p>
    <w:p w14:paraId="27426894" w14:textId="77777777" w:rsidR="00D97B18" w:rsidRPr="00491BDB" w:rsidRDefault="00D97B18" w:rsidP="00CC3DD2">
      <w:pPr>
        <w:pStyle w:val="Bullets"/>
      </w:pPr>
      <w:r w:rsidRPr="00491BDB">
        <w:t>Enhanced dignity</w:t>
      </w:r>
    </w:p>
    <w:p w14:paraId="39B2C052" w14:textId="77777777" w:rsidR="00D97B18" w:rsidRPr="00491BDB" w:rsidRDefault="00D97B18" w:rsidP="00CC3DD2">
      <w:pPr>
        <w:pStyle w:val="Bullets"/>
      </w:pPr>
      <w:r w:rsidRPr="00491BDB">
        <w:t>Empowerment and wellbeing.</w:t>
      </w:r>
    </w:p>
    <w:p w14:paraId="1988D95E" w14:textId="77777777" w:rsidR="00D97B18" w:rsidRPr="00491BDB" w:rsidRDefault="00D97B18" w:rsidP="00D97B18">
      <w:r w:rsidRPr="00491BDB">
        <w:t>Further information about Self-Direct Funding is available at the DHHS</w:t>
      </w:r>
      <w:r w:rsidRPr="00491BDB">
        <w:rPr>
          <w:vertAlign w:val="superscript"/>
        </w:rPr>
        <w:footnoteReference w:id="80"/>
      </w:r>
      <w:r w:rsidRPr="00491BDB">
        <w:t xml:space="preserve"> website. </w:t>
      </w:r>
    </w:p>
    <w:p w14:paraId="32079AE1" w14:textId="77777777" w:rsidR="00D97B18" w:rsidRPr="00491BDB" w:rsidRDefault="00D97B18" w:rsidP="00361563">
      <w:pPr>
        <w:pStyle w:val="Heading2"/>
        <w:rPr>
          <w:lang w:val="en-GB"/>
        </w:rPr>
      </w:pPr>
      <w:bookmarkStart w:id="2607" w:name="_Toc516655445"/>
      <w:bookmarkStart w:id="2608" w:name="_Toc516656000"/>
      <w:bookmarkStart w:id="2609" w:name="_Toc516656555"/>
      <w:bookmarkStart w:id="2610" w:name="_Toc516657110"/>
      <w:bookmarkStart w:id="2611" w:name="_Toc516657665"/>
      <w:bookmarkStart w:id="2612" w:name="_Toc528664317"/>
      <w:r w:rsidRPr="00491BDB">
        <w:rPr>
          <w:lang w:val="en-GB"/>
        </w:rPr>
        <w:t>Outcome 5 – Learning and Skills</w:t>
      </w:r>
      <w:bookmarkEnd w:id="2607"/>
      <w:bookmarkEnd w:id="2608"/>
      <w:bookmarkEnd w:id="2609"/>
      <w:bookmarkEnd w:id="2610"/>
      <w:bookmarkEnd w:id="2611"/>
      <w:bookmarkEnd w:id="2612"/>
    </w:p>
    <w:p w14:paraId="68CD7843" w14:textId="77777777" w:rsidR="00D97B18" w:rsidRPr="00491BDB" w:rsidRDefault="00D97B18" w:rsidP="00FA1519">
      <w:pPr>
        <w:pStyle w:val="Heading3"/>
      </w:pPr>
      <w:bookmarkStart w:id="2613" w:name="_Toc516655446"/>
      <w:bookmarkStart w:id="2614" w:name="_Toc516656001"/>
      <w:bookmarkStart w:id="2615" w:name="_Toc516656556"/>
      <w:bookmarkStart w:id="2616" w:name="_Toc516657111"/>
      <w:bookmarkStart w:id="2617" w:name="_Toc516657666"/>
      <w:bookmarkStart w:id="2618" w:name="_Toc528664318"/>
      <w:r w:rsidRPr="00491BDB">
        <w:rPr>
          <w:lang w:val="en-GB"/>
        </w:rPr>
        <w:t>People with disability achieve their full potential through their participation in an inclusive high quality education system that is responsive to their needs. People with disability have opportunities to continue learning throughout their lives</w:t>
      </w:r>
      <w:bookmarkEnd w:id="2613"/>
      <w:bookmarkEnd w:id="2614"/>
      <w:bookmarkEnd w:id="2615"/>
      <w:bookmarkEnd w:id="2616"/>
      <w:bookmarkEnd w:id="2617"/>
      <w:bookmarkEnd w:id="2618"/>
    </w:p>
    <w:p w14:paraId="2D8B89F8" w14:textId="77777777" w:rsidR="00D97B18" w:rsidRPr="00491BDB" w:rsidRDefault="00D97B18" w:rsidP="00361563">
      <w:pPr>
        <w:pStyle w:val="Heading2"/>
        <w:rPr>
          <w:lang w:val="en-GB"/>
        </w:rPr>
      </w:pPr>
      <w:bookmarkStart w:id="2619" w:name="_Toc516655447"/>
      <w:bookmarkStart w:id="2620" w:name="_Toc516656002"/>
      <w:bookmarkStart w:id="2621" w:name="_Toc516656557"/>
      <w:bookmarkStart w:id="2622" w:name="_Toc516657112"/>
      <w:bookmarkStart w:id="2623" w:name="_Toc516657667"/>
      <w:bookmarkStart w:id="2624" w:name="_Toc528664319"/>
      <w:r w:rsidRPr="00491BDB">
        <w:rPr>
          <w:lang w:val="en-GB"/>
        </w:rPr>
        <w:t>Establishing a pilot Autism Class Support Program</w:t>
      </w:r>
      <w:bookmarkEnd w:id="2619"/>
      <w:bookmarkEnd w:id="2620"/>
      <w:bookmarkEnd w:id="2621"/>
      <w:bookmarkEnd w:id="2622"/>
      <w:bookmarkEnd w:id="2623"/>
      <w:bookmarkEnd w:id="2624"/>
      <w:r w:rsidRPr="00491BDB">
        <w:rPr>
          <w:lang w:val="en-GB"/>
        </w:rPr>
        <w:t xml:space="preserve"> </w:t>
      </w:r>
    </w:p>
    <w:p w14:paraId="5D38AA96" w14:textId="77777777" w:rsidR="00D97B18" w:rsidRPr="00491BDB" w:rsidRDefault="00D97B18" w:rsidP="00D97B18">
      <w:r w:rsidRPr="00491BDB">
        <w:t xml:space="preserve">In 2015, an Autism Class Support (ACS) Program was established at Lindisfarne North Primary School as a two year pilot program to support students with ASD. </w:t>
      </w:r>
    </w:p>
    <w:p w14:paraId="61F51EDF" w14:textId="77777777" w:rsidR="00D97B18" w:rsidRPr="00491BDB" w:rsidRDefault="00D97B18" w:rsidP="00D97B18">
      <w:r w:rsidRPr="00491BDB">
        <w:t>Since 2015, the ACS Program has provided young people with the best opportunities to engage in quality teaching and learning programs and to reach their full potential, while still supporting them to be included in a mainstream school environment.</w:t>
      </w:r>
    </w:p>
    <w:p w14:paraId="13AE3DD0" w14:textId="77777777" w:rsidR="00D97B18" w:rsidRPr="00491BDB" w:rsidRDefault="00D97B18" w:rsidP="00D97B18">
      <w:r w:rsidRPr="00491BDB">
        <w:t>The objectives of the ACS Program are to:</w:t>
      </w:r>
    </w:p>
    <w:p w14:paraId="1E85FE26" w14:textId="77777777" w:rsidR="00D97B18" w:rsidRPr="00491BDB" w:rsidRDefault="00D97B18" w:rsidP="00640224">
      <w:pPr>
        <w:pStyle w:val="Bullets"/>
      </w:pPr>
      <w:r w:rsidRPr="00491BDB">
        <w:t>Inform longer-term decisions about the best way to support students with ASD</w:t>
      </w:r>
    </w:p>
    <w:p w14:paraId="1573CA61" w14:textId="77777777" w:rsidR="00D97B18" w:rsidRPr="00491BDB" w:rsidRDefault="00D97B18" w:rsidP="00640224">
      <w:pPr>
        <w:pStyle w:val="Bullets"/>
      </w:pPr>
      <w:r w:rsidRPr="00491BDB">
        <w:t>Provide young people diagnosed with ASD (in grades 3</w:t>
      </w:r>
      <w:r w:rsidR="00140F4B" w:rsidRPr="00491BDB">
        <w:t>-</w:t>
      </w:r>
      <w:r w:rsidRPr="00491BDB">
        <w:t>6) with the opportunity to learn and reach their full potential</w:t>
      </w:r>
    </w:p>
    <w:p w14:paraId="1627A529" w14:textId="77777777" w:rsidR="00D97B18" w:rsidRPr="00491BDB" w:rsidRDefault="00D97B18" w:rsidP="00640224">
      <w:pPr>
        <w:pStyle w:val="Bullets"/>
      </w:pPr>
      <w:r w:rsidRPr="00491BDB">
        <w:t>Enable students with disability to be included in a mainstream school environment</w:t>
      </w:r>
    </w:p>
    <w:p w14:paraId="09F7D909" w14:textId="77777777" w:rsidR="00D97B18" w:rsidRPr="00491BDB" w:rsidRDefault="00D97B18" w:rsidP="00640224">
      <w:pPr>
        <w:pStyle w:val="Bullets"/>
      </w:pPr>
      <w:r w:rsidRPr="00491BDB">
        <w:t>Increase the understanding and capacity of teaching staff to support students with ASD.</w:t>
      </w:r>
    </w:p>
    <w:p w14:paraId="044DD829" w14:textId="77777777" w:rsidR="00D97B18" w:rsidRPr="00491BDB" w:rsidRDefault="00D97B18" w:rsidP="00D97B18">
      <w:r w:rsidRPr="00491BDB">
        <w:t>Activities of the ACS Program include:</w:t>
      </w:r>
    </w:p>
    <w:p w14:paraId="396A3E9D" w14:textId="77777777" w:rsidR="00D97B18" w:rsidRPr="00491BDB" w:rsidRDefault="00D97B18" w:rsidP="00F3022E">
      <w:pPr>
        <w:pStyle w:val="Bullets"/>
      </w:pPr>
      <w:r w:rsidRPr="00491BDB">
        <w:t>$170,000 funding</w:t>
      </w:r>
    </w:p>
    <w:p w14:paraId="3BF0DCD6" w14:textId="77777777" w:rsidR="00D97B18" w:rsidRPr="00491BDB" w:rsidRDefault="00D97B18" w:rsidP="00F3022E">
      <w:pPr>
        <w:pStyle w:val="Bullets"/>
      </w:pPr>
      <w:r w:rsidRPr="00491BDB">
        <w:t>Construction of purpose built classrooms through consultation with senior disability officers</w:t>
      </w:r>
    </w:p>
    <w:p w14:paraId="2254C261" w14:textId="77777777" w:rsidR="00D97B18" w:rsidRPr="00491BDB" w:rsidRDefault="00D97B18" w:rsidP="00F3022E">
      <w:pPr>
        <w:pStyle w:val="Bullets"/>
      </w:pPr>
      <w:r w:rsidRPr="00491BDB">
        <w:t>Employment of a full-time equivalent teacher</w:t>
      </w:r>
    </w:p>
    <w:p w14:paraId="28B1C567" w14:textId="77777777" w:rsidR="00D97B18" w:rsidRPr="00491BDB" w:rsidRDefault="00D97B18" w:rsidP="00F3022E">
      <w:pPr>
        <w:pStyle w:val="Bullets"/>
      </w:pPr>
      <w:r w:rsidRPr="00491BDB">
        <w:t>Employment of a full-time equivalent teacher assistant</w:t>
      </w:r>
    </w:p>
    <w:p w14:paraId="46EEC2CE" w14:textId="77777777" w:rsidR="00D97B18" w:rsidRPr="00491BDB" w:rsidRDefault="00D97B18" w:rsidP="00F3022E">
      <w:pPr>
        <w:pStyle w:val="Bullets"/>
      </w:pPr>
      <w:r w:rsidRPr="00491BDB">
        <w:t>Implementation of a professional learning plan with all school staff in relation to ASD, led by an ASD consultant attached to the program.</w:t>
      </w:r>
    </w:p>
    <w:p w14:paraId="50B43020" w14:textId="77777777" w:rsidR="00D97B18" w:rsidRPr="00491BDB" w:rsidRDefault="00D97B18" w:rsidP="00D97B18">
      <w:r w:rsidRPr="00491BDB">
        <w:t>Five students were enrolled at the beginning of the program in term one 2015. By August 2016, there were 10 full-time equivalent students enrolled. An evaluation of the first year outcomes of the pilot was conducted by KPMG in 2016, and was highlighted as part of the Tasmanian Government’s Agenda 2016.</w:t>
      </w:r>
    </w:p>
    <w:p w14:paraId="2BA72CEB" w14:textId="77777777" w:rsidR="00D97B18" w:rsidRPr="00491BDB" w:rsidRDefault="00D97B18" w:rsidP="00D97B18">
      <w:r w:rsidRPr="00491BDB">
        <w:t>The KPMG review of the ACS Program found it had made a positive impact on the students participating in the program, including significant improvements in school attendance.</w:t>
      </w:r>
    </w:p>
    <w:p w14:paraId="4772FF6C" w14:textId="77777777" w:rsidR="00D97B18" w:rsidRPr="00491BDB" w:rsidRDefault="00D97B18" w:rsidP="00D97B18">
      <w:r w:rsidRPr="00491BDB">
        <w:t>Following the successful trial of the ACS Program at Lindisfarne North Primary School, a new secondary school program was established at Rose Bay High School from term one 2017, and additional primary school programs in the North and North-West were launched in term four 2017.</w:t>
      </w:r>
    </w:p>
    <w:p w14:paraId="21BDBA16" w14:textId="77777777" w:rsidR="00D97B18" w:rsidRPr="00491BDB" w:rsidRDefault="00D97B18" w:rsidP="00361563">
      <w:pPr>
        <w:pStyle w:val="Heading2"/>
        <w:rPr>
          <w:lang w:val="en-GB"/>
        </w:rPr>
      </w:pPr>
      <w:bookmarkStart w:id="2625" w:name="_Toc516655448"/>
      <w:bookmarkStart w:id="2626" w:name="_Toc516656003"/>
      <w:bookmarkStart w:id="2627" w:name="_Toc516656558"/>
      <w:bookmarkStart w:id="2628" w:name="_Toc516657113"/>
      <w:bookmarkStart w:id="2629" w:name="_Toc516657668"/>
      <w:bookmarkStart w:id="2630" w:name="_Toc528664320"/>
      <w:r w:rsidRPr="00491BDB">
        <w:rPr>
          <w:lang w:val="en-GB"/>
        </w:rPr>
        <w:t>Career Connect – a pilot program linking graduate students with disability with a mentor</w:t>
      </w:r>
      <w:bookmarkEnd w:id="2625"/>
      <w:bookmarkEnd w:id="2626"/>
      <w:bookmarkEnd w:id="2627"/>
      <w:bookmarkEnd w:id="2628"/>
      <w:bookmarkEnd w:id="2629"/>
      <w:bookmarkEnd w:id="2630"/>
    </w:p>
    <w:p w14:paraId="0698AE65" w14:textId="77777777" w:rsidR="00D97B18" w:rsidRPr="00491BDB" w:rsidRDefault="00D97B18" w:rsidP="00D97B18">
      <w:r w:rsidRPr="00491BDB">
        <w:t>Career Connect is a collaborative initiative of the Launceston Chamber of Commerce, the National Disability Coordination Officer (NDCO) Program, Self Help Workplace and TasTAFE. It is being piloted in Northern Tasmania and aims to:</w:t>
      </w:r>
    </w:p>
    <w:p w14:paraId="2A670859" w14:textId="77777777" w:rsidR="00D97B18" w:rsidRPr="00491BDB" w:rsidRDefault="00D97B18" w:rsidP="00EB5F29">
      <w:pPr>
        <w:pStyle w:val="Bullets"/>
      </w:pPr>
      <w:r w:rsidRPr="00491BDB">
        <w:t>Provide students with skills and experiences to assist them in their job search</w:t>
      </w:r>
    </w:p>
    <w:p w14:paraId="4DB805E3" w14:textId="77777777" w:rsidR="00D97B18" w:rsidRPr="00491BDB" w:rsidRDefault="00D97B18" w:rsidP="00EB5F29">
      <w:pPr>
        <w:pStyle w:val="Bullets"/>
      </w:pPr>
      <w:r w:rsidRPr="00491BDB">
        <w:t>Help students to learn more about the industry or profession they have an interest in</w:t>
      </w:r>
    </w:p>
    <w:p w14:paraId="27C6C137" w14:textId="77777777" w:rsidR="00D97B18" w:rsidRPr="00491BDB" w:rsidRDefault="00D97B18" w:rsidP="00EB5F29">
      <w:pPr>
        <w:pStyle w:val="Bullets"/>
      </w:pPr>
      <w:r w:rsidRPr="00491BDB">
        <w:t>Support students to gain confidence</w:t>
      </w:r>
    </w:p>
    <w:p w14:paraId="0EEF161A" w14:textId="77777777" w:rsidR="00D97B18" w:rsidRPr="00491BDB" w:rsidRDefault="00D97B18" w:rsidP="00EB5F29">
      <w:pPr>
        <w:pStyle w:val="Bullets"/>
      </w:pPr>
      <w:r w:rsidRPr="00491BDB">
        <w:t>Link students to networks where they can receive supportive advice</w:t>
      </w:r>
    </w:p>
    <w:p w14:paraId="052FA2FD" w14:textId="77777777" w:rsidR="00D97B18" w:rsidRPr="00491BDB" w:rsidRDefault="00D97B18" w:rsidP="00EB5F29">
      <w:pPr>
        <w:pStyle w:val="Bullets"/>
      </w:pPr>
      <w:r w:rsidRPr="00491BDB">
        <w:t>Provide potential employers with insight into the talents and value of people with disability.</w:t>
      </w:r>
    </w:p>
    <w:p w14:paraId="0F8C7897" w14:textId="77777777" w:rsidR="00D97B18" w:rsidRPr="00491BDB" w:rsidRDefault="00D97B18" w:rsidP="00D97B18">
      <w:r w:rsidRPr="00491BDB">
        <w:t>2016 was the first year of the program that involved 15 TasTAFE students being linked with mentors, with assistance from the Launceston Chamber of Commerce and the NDCO Program. Each mentor underwent a training program that involved three nationally accredited units. As part of the program, participating students receive:</w:t>
      </w:r>
    </w:p>
    <w:p w14:paraId="1AFAE092" w14:textId="77777777" w:rsidR="00D97B18" w:rsidRPr="00491BDB" w:rsidRDefault="00D97B18" w:rsidP="00656949">
      <w:pPr>
        <w:pStyle w:val="Bullets"/>
      </w:pPr>
      <w:r w:rsidRPr="00491BDB">
        <w:t>A resource pack with templates to structure meetings and conversations</w:t>
      </w:r>
    </w:p>
    <w:p w14:paraId="2585FEDB" w14:textId="77777777" w:rsidR="00D97B18" w:rsidRPr="00491BDB" w:rsidRDefault="00D97B18" w:rsidP="00656949">
      <w:pPr>
        <w:pStyle w:val="Bullets"/>
      </w:pPr>
      <w:r w:rsidRPr="00491BDB">
        <w:t>Mentor advice</w:t>
      </w:r>
    </w:p>
    <w:p w14:paraId="208EEBC8" w14:textId="77777777" w:rsidR="00D97B18" w:rsidRPr="00491BDB" w:rsidRDefault="00D97B18" w:rsidP="00656949">
      <w:pPr>
        <w:pStyle w:val="Bullets"/>
      </w:pPr>
      <w:r w:rsidRPr="00491BDB">
        <w:t>Industry site visits</w:t>
      </w:r>
    </w:p>
    <w:p w14:paraId="25F8116E" w14:textId="77777777" w:rsidR="00D97B18" w:rsidRPr="00491BDB" w:rsidRDefault="00D97B18" w:rsidP="00656949">
      <w:pPr>
        <w:pStyle w:val="Bullets"/>
      </w:pPr>
      <w:r w:rsidRPr="00491BDB">
        <w:t>Assistance in reflecting on their career goals</w:t>
      </w:r>
    </w:p>
    <w:p w14:paraId="38C15E29" w14:textId="77777777" w:rsidR="00D97B18" w:rsidRPr="00491BDB" w:rsidRDefault="00D97B18" w:rsidP="00656949">
      <w:pPr>
        <w:pStyle w:val="Bullets"/>
      </w:pPr>
      <w:r w:rsidRPr="00491BDB">
        <w:t>Personal development opportunities.</w:t>
      </w:r>
    </w:p>
    <w:p w14:paraId="6D462362" w14:textId="77777777" w:rsidR="00D97B18" w:rsidRPr="00491BDB" w:rsidRDefault="00D97B18" w:rsidP="00D97B18">
      <w:r w:rsidRPr="00491BDB">
        <w:t>As a result of the program, many participants have gained employment or further career development opportunities. One highlight was the opportunity provided to a TasTAFE Diploma of Business Management graduate student to be mentored in radio program production, with potential further opportunities at WAY FM. Hobart Pathology and the University of Tasmania have also expressed interest in recruiting from the mentor pool.</w:t>
      </w:r>
    </w:p>
    <w:p w14:paraId="36C8544C" w14:textId="77777777" w:rsidR="00D97B18" w:rsidRPr="00491BDB" w:rsidRDefault="00D97B18" w:rsidP="00D97B18">
      <w:r w:rsidRPr="00491BDB">
        <w:t xml:space="preserve">Career Connect receives funding via a two year grant through </w:t>
      </w:r>
      <w:r w:rsidR="00140F4B" w:rsidRPr="00491BDB">
        <w:t xml:space="preserve">The Tasmanian Department of </w:t>
      </w:r>
      <w:r w:rsidRPr="00491BDB">
        <w:t>State Growth and Skills Tasmania’s Training and Work Pathways program.</w:t>
      </w:r>
    </w:p>
    <w:p w14:paraId="3E56BE74" w14:textId="77777777" w:rsidR="00D97B18" w:rsidRPr="00491BDB" w:rsidRDefault="00D97B18" w:rsidP="00361563">
      <w:pPr>
        <w:pStyle w:val="Heading2"/>
        <w:rPr>
          <w:lang w:val="en-GB"/>
        </w:rPr>
      </w:pPr>
      <w:bookmarkStart w:id="2631" w:name="_Toc516655449"/>
      <w:bookmarkStart w:id="2632" w:name="_Toc516656004"/>
      <w:bookmarkStart w:id="2633" w:name="_Toc516656559"/>
      <w:bookmarkStart w:id="2634" w:name="_Toc516657114"/>
      <w:bookmarkStart w:id="2635" w:name="_Toc516657669"/>
      <w:bookmarkStart w:id="2636" w:name="_Toc528664321"/>
      <w:r w:rsidRPr="00491BDB">
        <w:rPr>
          <w:lang w:val="en-GB"/>
        </w:rPr>
        <w:t>Increased support for TasTAFE students</w:t>
      </w:r>
      <w:bookmarkEnd w:id="2631"/>
      <w:bookmarkEnd w:id="2632"/>
      <w:bookmarkEnd w:id="2633"/>
      <w:bookmarkEnd w:id="2634"/>
      <w:bookmarkEnd w:id="2635"/>
      <w:bookmarkEnd w:id="2636"/>
    </w:p>
    <w:p w14:paraId="20D52FA0" w14:textId="77777777" w:rsidR="00D97B18" w:rsidRPr="00491BDB" w:rsidRDefault="00D97B18" w:rsidP="00D97B18">
      <w:r w:rsidRPr="00491BDB">
        <w:t>TasTAFE employs Disability Liaison Officers</w:t>
      </w:r>
      <w:r w:rsidR="00140F4B" w:rsidRPr="00491BDB">
        <w:t xml:space="preserve"> (DLO)</w:t>
      </w:r>
      <w:r w:rsidRPr="00491BDB">
        <w:t xml:space="preserve"> in three regions to support TasTAFE students with disability by:</w:t>
      </w:r>
    </w:p>
    <w:p w14:paraId="2D90CB8B" w14:textId="77777777" w:rsidR="00D97B18" w:rsidRPr="00491BDB" w:rsidRDefault="00D97B18" w:rsidP="009751F5">
      <w:pPr>
        <w:pStyle w:val="Bullets"/>
      </w:pPr>
      <w:r w:rsidRPr="00491BDB">
        <w:t>Providing guidance and advice to enrolled and prospective students</w:t>
      </w:r>
    </w:p>
    <w:p w14:paraId="26DD52BD" w14:textId="77777777" w:rsidR="00D97B18" w:rsidRPr="00491BDB" w:rsidRDefault="00D97B18" w:rsidP="009751F5">
      <w:pPr>
        <w:pStyle w:val="Bullets"/>
      </w:pPr>
      <w:r w:rsidRPr="00491BDB">
        <w:t>Working with staff to ensure that students’ needs are understood and adequately catered for</w:t>
      </w:r>
    </w:p>
    <w:p w14:paraId="13BBDBD4" w14:textId="77777777" w:rsidR="00D97B18" w:rsidRPr="00491BDB" w:rsidRDefault="00D97B18" w:rsidP="009751F5">
      <w:pPr>
        <w:pStyle w:val="Bullets"/>
      </w:pPr>
      <w:r w:rsidRPr="00491BDB">
        <w:t>Providing access to reasonable adjustments and assistive technology</w:t>
      </w:r>
    </w:p>
    <w:p w14:paraId="28ED0C37" w14:textId="77777777" w:rsidR="00D97B18" w:rsidRPr="00491BDB" w:rsidRDefault="00D97B18" w:rsidP="009751F5">
      <w:pPr>
        <w:pStyle w:val="Bullets"/>
      </w:pPr>
      <w:r w:rsidRPr="00491BDB">
        <w:t>Maintaining connections with disability peak organisations to ensure currency of knowledge.</w:t>
      </w:r>
    </w:p>
    <w:p w14:paraId="28FA564D" w14:textId="77777777" w:rsidR="00D97B18" w:rsidRPr="00491BDB" w:rsidRDefault="00D97B18" w:rsidP="00465CF0">
      <w:r w:rsidRPr="00491BDB">
        <w:t>The activities performed by DLOs continue to grow and, in 2016, included:</w:t>
      </w:r>
    </w:p>
    <w:p w14:paraId="26CD83EB" w14:textId="77777777" w:rsidR="00D97B18" w:rsidRPr="00491BDB" w:rsidRDefault="00D97B18" w:rsidP="002E6859">
      <w:pPr>
        <w:pStyle w:val="Bullets"/>
      </w:pPr>
      <w:r w:rsidRPr="00491BDB">
        <w:t>Developing Learning Access Plans for individual students through working with the student, teacher(s) and the Education Manager</w:t>
      </w:r>
    </w:p>
    <w:p w14:paraId="354A8DD6" w14:textId="77777777" w:rsidR="00D97B18" w:rsidRPr="00491BDB" w:rsidRDefault="00D97B18" w:rsidP="002E6859">
      <w:pPr>
        <w:pStyle w:val="Bullets"/>
      </w:pPr>
      <w:r w:rsidRPr="00491BDB">
        <w:t>Regularly liaising with library staff around alternative formats for resources for students – for example, TasTAFE Libraries have now registered with ClickView educational video library, which captions video resources for people with hearing difficulties</w:t>
      </w:r>
    </w:p>
    <w:p w14:paraId="08301ED1" w14:textId="77777777" w:rsidR="00D97B18" w:rsidRPr="00491BDB" w:rsidRDefault="00D97B18" w:rsidP="002E6859">
      <w:pPr>
        <w:pStyle w:val="Bullets"/>
      </w:pPr>
      <w:r w:rsidRPr="00491BDB">
        <w:t>Conducting an annual review of the state wide catalogue of Assistive Equipment maintained by the Library</w:t>
      </w:r>
    </w:p>
    <w:p w14:paraId="391AE3C2" w14:textId="77777777" w:rsidR="00D97B18" w:rsidRPr="00491BDB" w:rsidRDefault="00D97B18" w:rsidP="002E6859">
      <w:pPr>
        <w:pStyle w:val="Bullets"/>
      </w:pPr>
      <w:r w:rsidRPr="00491BDB">
        <w:t>Promoting external relevant webinars and workshops to staff through the internet</w:t>
      </w:r>
    </w:p>
    <w:p w14:paraId="57A06D48" w14:textId="77777777" w:rsidR="00D97B18" w:rsidRPr="00491BDB" w:rsidRDefault="00D97B18" w:rsidP="002E6859">
      <w:pPr>
        <w:pStyle w:val="Bullets"/>
      </w:pPr>
      <w:r w:rsidRPr="00491BDB">
        <w:t xml:space="preserve">Promoting specific disability </w:t>
      </w:r>
      <w:r w:rsidR="00B01EAE" w:rsidRPr="00491BDB">
        <w:t>‘</w:t>
      </w:r>
      <w:r w:rsidRPr="00491BDB">
        <w:t>Teaching Strategy</w:t>
      </w:r>
      <w:r w:rsidR="00B01EAE" w:rsidRPr="00491BDB">
        <w:t>’</w:t>
      </w:r>
      <w:r w:rsidRPr="00491BDB">
        <w:t xml:space="preserve"> information through DLO newsletters, to coincide with National Disability Awareness events</w:t>
      </w:r>
    </w:p>
    <w:p w14:paraId="408D3AE6" w14:textId="77777777" w:rsidR="00D97B18" w:rsidRPr="00491BDB" w:rsidRDefault="00D97B18" w:rsidP="002E6859">
      <w:pPr>
        <w:pStyle w:val="Bullets"/>
      </w:pPr>
      <w:r w:rsidRPr="00491BDB">
        <w:t xml:space="preserve">Conducting specific disability </w:t>
      </w:r>
      <w:r w:rsidR="00B01EAE" w:rsidRPr="00491BDB">
        <w:t>‘</w:t>
      </w:r>
      <w:r w:rsidRPr="00491BDB">
        <w:t>Teaching Strategy</w:t>
      </w:r>
      <w:r w:rsidR="00B01EAE" w:rsidRPr="00491BDB">
        <w:t>’</w:t>
      </w:r>
      <w:r w:rsidRPr="00491BDB">
        <w:t xml:space="preserve"> professional development sessions for course delivery teams</w:t>
      </w:r>
    </w:p>
    <w:p w14:paraId="051957EF" w14:textId="77777777" w:rsidR="00D97B18" w:rsidRPr="00491BDB" w:rsidRDefault="00D97B18" w:rsidP="002E6859">
      <w:pPr>
        <w:pStyle w:val="Bullets"/>
      </w:pPr>
      <w:r w:rsidRPr="00491BDB">
        <w:t>Promoting and assisting in coordination of ASD and Mental Health workshops for staff through partnerships with Autism Tasmania and Relationships Australia</w:t>
      </w:r>
    </w:p>
    <w:p w14:paraId="384F1F27" w14:textId="77777777" w:rsidR="00D97B18" w:rsidRPr="00491BDB" w:rsidRDefault="00D97B18" w:rsidP="002E6859">
      <w:pPr>
        <w:pStyle w:val="Bullets"/>
      </w:pPr>
      <w:r w:rsidRPr="00491BDB">
        <w:t>Providing teachers with strategy documents on creating course information that is more accessible.</w:t>
      </w:r>
    </w:p>
    <w:p w14:paraId="4E6ADEE7" w14:textId="77777777" w:rsidR="00D97B18" w:rsidRPr="00491BDB" w:rsidRDefault="00D97B18" w:rsidP="00D97B18">
      <w:r w:rsidRPr="00491BDB">
        <w:t>In 2015, TasTAFE committed a further $150,000 a year to supplement the services the DLOs and other Student Support staff provide, including:</w:t>
      </w:r>
    </w:p>
    <w:p w14:paraId="74F6258C" w14:textId="77777777" w:rsidR="00D97B18" w:rsidRPr="00491BDB" w:rsidRDefault="00D97B18" w:rsidP="00AE45BF">
      <w:pPr>
        <w:pStyle w:val="Bullets"/>
      </w:pPr>
      <w:r w:rsidRPr="00491BDB">
        <w:t>Establishing a support network for students with ASD</w:t>
      </w:r>
    </w:p>
    <w:p w14:paraId="220B5FB3" w14:textId="77777777" w:rsidR="00D97B18" w:rsidRPr="00491BDB" w:rsidRDefault="00D97B18" w:rsidP="00AE45BF">
      <w:pPr>
        <w:pStyle w:val="Bullets"/>
      </w:pPr>
      <w:r w:rsidRPr="00491BDB">
        <w:t>Providing expert advice for assistive technology</w:t>
      </w:r>
    </w:p>
    <w:p w14:paraId="296328FA" w14:textId="77777777" w:rsidR="00D97B18" w:rsidRPr="00491BDB" w:rsidRDefault="00D97B18" w:rsidP="00AE45BF">
      <w:pPr>
        <w:pStyle w:val="Bullets"/>
      </w:pPr>
      <w:r w:rsidRPr="00491BDB">
        <w:t>Offering additional support to students in rural and remote areas</w:t>
      </w:r>
    </w:p>
    <w:p w14:paraId="5C27B538" w14:textId="77777777" w:rsidR="00D97B18" w:rsidRPr="00491BDB" w:rsidRDefault="00D97B18" w:rsidP="00AE45BF">
      <w:pPr>
        <w:pStyle w:val="Bullets"/>
      </w:pPr>
      <w:r w:rsidRPr="00491BDB">
        <w:t xml:space="preserve">Providing organisation-wide education programs for staff in relation to mental health and suicide prevention. </w:t>
      </w:r>
    </w:p>
    <w:p w14:paraId="7A5FFA3C" w14:textId="77777777" w:rsidR="00D97B18" w:rsidRPr="00491BDB" w:rsidRDefault="00D97B18" w:rsidP="00361563">
      <w:pPr>
        <w:pStyle w:val="Heading2"/>
        <w:rPr>
          <w:lang w:val="en-GB"/>
        </w:rPr>
      </w:pPr>
      <w:bookmarkStart w:id="2637" w:name="_Toc516655450"/>
      <w:bookmarkStart w:id="2638" w:name="_Toc516656005"/>
      <w:bookmarkStart w:id="2639" w:name="_Toc516656560"/>
      <w:bookmarkStart w:id="2640" w:name="_Toc516657115"/>
      <w:bookmarkStart w:id="2641" w:name="_Toc516657670"/>
      <w:bookmarkStart w:id="2642" w:name="_Toc528664322"/>
      <w:r w:rsidRPr="00491BDB">
        <w:rPr>
          <w:lang w:val="en-GB"/>
        </w:rPr>
        <w:t>Outcome 6 – Health and Wellbeing</w:t>
      </w:r>
      <w:bookmarkEnd w:id="2637"/>
      <w:bookmarkEnd w:id="2638"/>
      <w:bookmarkEnd w:id="2639"/>
      <w:bookmarkEnd w:id="2640"/>
      <w:bookmarkEnd w:id="2641"/>
      <w:bookmarkEnd w:id="2642"/>
    </w:p>
    <w:p w14:paraId="4F0FC848" w14:textId="77777777" w:rsidR="00D97B18" w:rsidRPr="00491BDB" w:rsidRDefault="00D97B18" w:rsidP="00465E4C">
      <w:pPr>
        <w:pStyle w:val="Heading3"/>
        <w:rPr>
          <w:lang w:val="en-GB"/>
        </w:rPr>
      </w:pPr>
      <w:bookmarkStart w:id="2643" w:name="_Toc528664323"/>
      <w:r w:rsidRPr="00491BDB">
        <w:rPr>
          <w:lang w:val="en-GB"/>
        </w:rPr>
        <w:t>People with disability attain highest possible health and wellbeing outcomes throughout their lives</w:t>
      </w:r>
      <w:bookmarkEnd w:id="2643"/>
    </w:p>
    <w:p w14:paraId="2B834EFE" w14:textId="77777777" w:rsidR="00D97B18" w:rsidRPr="00491BDB" w:rsidRDefault="00D97B18" w:rsidP="00361563">
      <w:pPr>
        <w:pStyle w:val="Heading2"/>
        <w:rPr>
          <w:lang w:val="en-GB"/>
        </w:rPr>
      </w:pPr>
      <w:bookmarkStart w:id="2644" w:name="_Toc516655451"/>
      <w:bookmarkStart w:id="2645" w:name="_Toc516656006"/>
      <w:bookmarkStart w:id="2646" w:name="_Toc516656561"/>
      <w:bookmarkStart w:id="2647" w:name="_Toc516657116"/>
      <w:bookmarkStart w:id="2648" w:name="_Toc516657671"/>
      <w:bookmarkStart w:id="2649" w:name="_Toc528664324"/>
      <w:r w:rsidRPr="00491BDB">
        <w:rPr>
          <w:lang w:val="en-GB"/>
        </w:rPr>
        <w:t>Developing the Autism Advisory Panel</w:t>
      </w:r>
      <w:bookmarkEnd w:id="2644"/>
      <w:bookmarkEnd w:id="2645"/>
      <w:bookmarkEnd w:id="2646"/>
      <w:bookmarkEnd w:id="2647"/>
      <w:bookmarkEnd w:id="2648"/>
      <w:bookmarkEnd w:id="2649"/>
    </w:p>
    <w:p w14:paraId="677A4222" w14:textId="77777777" w:rsidR="00D97B18" w:rsidRPr="00491BDB" w:rsidRDefault="00D97B18" w:rsidP="00D97B18">
      <w:r w:rsidRPr="00491BDB">
        <w:t xml:space="preserve">The Minister for Human Services established the Autism Advisory Panel at the end of 2014 to provide advice and inform the development of an Autism Continuum of Care. The Autism Advisory Panel is a voluntary panel, including representatives from the professional, community and carer sectors. </w:t>
      </w:r>
    </w:p>
    <w:p w14:paraId="584806B7" w14:textId="77777777" w:rsidR="00D97B18" w:rsidRPr="00491BDB" w:rsidRDefault="00D97B18" w:rsidP="00D97B18">
      <w:r w:rsidRPr="00491BDB">
        <w:t>The role of the panel is to oversight research and initiatives that improve support for people with ASD, and assess current practices in order to make recommendations for future activities.</w:t>
      </w:r>
    </w:p>
    <w:p w14:paraId="5E3677B1" w14:textId="77777777" w:rsidR="00D97B18" w:rsidRPr="00491BDB" w:rsidRDefault="00D97B18" w:rsidP="00D97B18">
      <w:r w:rsidRPr="00491BDB">
        <w:t>The key activities undertaken by the Panel in the 2015-16 reporting period include:</w:t>
      </w:r>
    </w:p>
    <w:p w14:paraId="6A9A99A4" w14:textId="77777777" w:rsidR="00D97B18" w:rsidRPr="00491BDB" w:rsidRDefault="00D97B18" w:rsidP="00AC7D16">
      <w:pPr>
        <w:pStyle w:val="Bullets"/>
      </w:pPr>
      <w:r w:rsidRPr="00491BDB">
        <w:t>Rethink Autism:</w:t>
      </w:r>
    </w:p>
    <w:p w14:paraId="48050856" w14:textId="77777777" w:rsidR="00D97B18" w:rsidRPr="00491BDB" w:rsidRDefault="00D97B18" w:rsidP="00AC7D16">
      <w:pPr>
        <w:pStyle w:val="Bullets"/>
        <w:numPr>
          <w:ilvl w:val="1"/>
          <w:numId w:val="7"/>
        </w:numPr>
      </w:pPr>
      <w:r w:rsidRPr="00491BDB">
        <w:t xml:space="preserve">Purchasing a two-year licence for the web based </w:t>
      </w:r>
      <w:r w:rsidRPr="00491BDB">
        <w:rPr>
          <w:i/>
          <w:iCs/>
        </w:rPr>
        <w:t>Rethink Autism</w:t>
      </w:r>
      <w:r w:rsidRPr="00491BDB">
        <w:t xml:space="preserve"> program that provides access for up to sixty individual participants and an option for a third year</w:t>
      </w:r>
    </w:p>
    <w:p w14:paraId="041DAA55" w14:textId="77777777" w:rsidR="00D97B18" w:rsidRPr="00491BDB" w:rsidRDefault="00D97B18" w:rsidP="00AC7D16">
      <w:pPr>
        <w:pStyle w:val="Bullets"/>
        <w:numPr>
          <w:ilvl w:val="1"/>
          <w:numId w:val="7"/>
        </w:numPr>
      </w:pPr>
      <w:r w:rsidRPr="00491BDB">
        <w:t xml:space="preserve">Establishing a locally based </w:t>
      </w:r>
      <w:r w:rsidRPr="00491BDB">
        <w:rPr>
          <w:i/>
          <w:iCs/>
        </w:rPr>
        <w:t>Rethink Autism</w:t>
      </w:r>
      <w:r w:rsidRPr="00491BDB">
        <w:t xml:space="preserve"> Coach to work with individual participants, schools and early intervention providers, and link to the American based program developers</w:t>
      </w:r>
    </w:p>
    <w:p w14:paraId="011C1F41" w14:textId="77777777" w:rsidR="00D97B18" w:rsidRPr="00491BDB" w:rsidRDefault="00D97B18" w:rsidP="00AC7D16">
      <w:pPr>
        <w:pStyle w:val="Bullets"/>
        <w:numPr>
          <w:ilvl w:val="1"/>
          <w:numId w:val="7"/>
        </w:numPr>
      </w:pPr>
      <w:r w:rsidRPr="00491BDB">
        <w:t xml:space="preserve">Coordinating between DHHS and DoE to deliver the </w:t>
      </w:r>
      <w:r w:rsidRPr="00491BDB">
        <w:rPr>
          <w:i/>
          <w:iCs/>
        </w:rPr>
        <w:t>Rethink Autism</w:t>
      </w:r>
      <w:r w:rsidRPr="00491BDB">
        <w:t xml:space="preserve"> program in schools and the Early Childhood Intervention Service</w:t>
      </w:r>
    </w:p>
    <w:p w14:paraId="2EE79FB6" w14:textId="77777777" w:rsidR="00D97B18" w:rsidRPr="00491BDB" w:rsidRDefault="00D97B18" w:rsidP="00AC7D16">
      <w:pPr>
        <w:pStyle w:val="Bullets"/>
        <w:numPr>
          <w:ilvl w:val="1"/>
          <w:numId w:val="7"/>
        </w:numPr>
      </w:pPr>
      <w:r w:rsidRPr="00491BDB">
        <w:t xml:space="preserve">Assisting with a formal evaluation of the </w:t>
      </w:r>
      <w:r w:rsidRPr="00491BDB">
        <w:rPr>
          <w:i/>
          <w:iCs/>
        </w:rPr>
        <w:t>Rethink Autism</w:t>
      </w:r>
      <w:r w:rsidRPr="00491BDB">
        <w:t xml:space="preserve"> program being undertaken by the University of Tasmania.</w:t>
      </w:r>
    </w:p>
    <w:p w14:paraId="06E6CB35" w14:textId="77777777" w:rsidR="00D97B18" w:rsidRPr="00491BDB" w:rsidRDefault="00D97B18" w:rsidP="00AC7D16">
      <w:pPr>
        <w:pStyle w:val="Bullets"/>
      </w:pPr>
      <w:r w:rsidRPr="00491BDB">
        <w:t>Social Attention and Communication Surveillance (SACS):</w:t>
      </w:r>
    </w:p>
    <w:p w14:paraId="5F0E772C" w14:textId="77777777" w:rsidR="00D97B18" w:rsidRPr="00491BDB" w:rsidRDefault="00D97B18" w:rsidP="00AC7D16">
      <w:pPr>
        <w:pStyle w:val="Bullets"/>
        <w:numPr>
          <w:ilvl w:val="1"/>
          <w:numId w:val="7"/>
        </w:numPr>
      </w:pPr>
      <w:r w:rsidRPr="00491BDB">
        <w:t>Implementation of the SACS screening tool during well-baby checks at 12, 18 and 24 months in a community-based setting for early indicators of ASD</w:t>
      </w:r>
    </w:p>
    <w:p w14:paraId="48FEBD0C" w14:textId="77777777" w:rsidR="00D97B18" w:rsidRPr="00491BDB" w:rsidRDefault="00D97B18" w:rsidP="00AC7D16">
      <w:pPr>
        <w:pStyle w:val="Bullets"/>
        <w:numPr>
          <w:ilvl w:val="1"/>
          <w:numId w:val="7"/>
        </w:numPr>
      </w:pPr>
      <w:r w:rsidRPr="00491BDB">
        <w:t>Forming an agreement with the Community Health and Parenting Service and a community based children’s therapy provider to implement SACS.</w:t>
      </w:r>
    </w:p>
    <w:p w14:paraId="6FA74049" w14:textId="77777777" w:rsidR="00D97B18" w:rsidRPr="00491BDB" w:rsidRDefault="00D97B18" w:rsidP="00AC7D16">
      <w:pPr>
        <w:pStyle w:val="Bullets"/>
      </w:pPr>
      <w:r w:rsidRPr="00491BDB">
        <w:t xml:space="preserve">Establishing a formal partnership with the Cooperative Research Centre for Living with </w:t>
      </w:r>
      <w:r w:rsidR="00060C1E" w:rsidRPr="00491BDB">
        <w:t>Autism</w:t>
      </w:r>
    </w:p>
    <w:p w14:paraId="7E5A22EE" w14:textId="77777777" w:rsidR="00D97B18" w:rsidRPr="00491BDB" w:rsidRDefault="00D97B18" w:rsidP="00AC7D16">
      <w:pPr>
        <w:pStyle w:val="Bullets"/>
      </w:pPr>
      <w:r w:rsidRPr="00491BDB">
        <w:t>Developing a report on all key projects and recommendations, following community and stakeholder consultation</w:t>
      </w:r>
    </w:p>
    <w:p w14:paraId="62FB12BF" w14:textId="77777777" w:rsidR="00D97B18" w:rsidRPr="00491BDB" w:rsidRDefault="00D97B18" w:rsidP="00AC7D16">
      <w:pPr>
        <w:pStyle w:val="Bullets"/>
      </w:pPr>
      <w:r w:rsidRPr="00491BDB">
        <w:t xml:space="preserve">Undertaking work to propose a new </w:t>
      </w:r>
      <w:r w:rsidR="00060C1E" w:rsidRPr="00491BDB">
        <w:t>state-</w:t>
      </w:r>
      <w:r w:rsidRPr="00491BDB">
        <w:t xml:space="preserve">wide diagnostic assessment service for children, young people and adults. </w:t>
      </w:r>
    </w:p>
    <w:p w14:paraId="550B2731" w14:textId="77777777" w:rsidR="00D97B18" w:rsidRPr="00491BDB" w:rsidRDefault="00D97B18" w:rsidP="00361563">
      <w:pPr>
        <w:pStyle w:val="Heading2"/>
        <w:rPr>
          <w:sz w:val="36"/>
          <w:szCs w:val="36"/>
          <w:lang w:val="en-GB"/>
        </w:rPr>
      </w:pPr>
      <w:bookmarkStart w:id="2650" w:name="_Toc516655452"/>
      <w:bookmarkStart w:id="2651" w:name="_Toc516656007"/>
      <w:bookmarkStart w:id="2652" w:name="_Toc516656562"/>
      <w:bookmarkStart w:id="2653" w:name="_Toc516657117"/>
      <w:bookmarkStart w:id="2654" w:name="_Toc516657672"/>
      <w:bookmarkStart w:id="2655" w:name="_Toc528664325"/>
      <w:r w:rsidRPr="00491BDB">
        <w:rPr>
          <w:sz w:val="36"/>
          <w:szCs w:val="36"/>
          <w:lang w:val="en-GB"/>
        </w:rPr>
        <w:t>Progress by Tasmanian Local Governments</w:t>
      </w:r>
      <w:bookmarkEnd w:id="2650"/>
      <w:bookmarkEnd w:id="2651"/>
      <w:bookmarkEnd w:id="2652"/>
      <w:bookmarkEnd w:id="2653"/>
      <w:bookmarkEnd w:id="2654"/>
      <w:bookmarkEnd w:id="2655"/>
    </w:p>
    <w:p w14:paraId="27EB5BAB" w14:textId="77777777" w:rsidR="00D97B18" w:rsidRPr="00491BDB" w:rsidRDefault="00D97B18" w:rsidP="00361563">
      <w:pPr>
        <w:pStyle w:val="Heading2"/>
        <w:rPr>
          <w:lang w:val="en-GB"/>
        </w:rPr>
      </w:pPr>
      <w:bookmarkStart w:id="2656" w:name="_Toc516655453"/>
      <w:bookmarkStart w:id="2657" w:name="_Toc516656008"/>
      <w:bookmarkStart w:id="2658" w:name="_Toc516656563"/>
      <w:bookmarkStart w:id="2659" w:name="_Toc516657118"/>
      <w:bookmarkStart w:id="2660" w:name="_Toc516657673"/>
      <w:bookmarkStart w:id="2661" w:name="_Toc528664326"/>
      <w:r w:rsidRPr="00491BDB">
        <w:rPr>
          <w:lang w:val="en-GB"/>
        </w:rPr>
        <w:t>Local Government Making a Difference, Clarence City Council</w:t>
      </w:r>
      <w:bookmarkEnd w:id="2656"/>
      <w:bookmarkEnd w:id="2657"/>
      <w:bookmarkEnd w:id="2658"/>
      <w:bookmarkEnd w:id="2659"/>
      <w:bookmarkEnd w:id="2660"/>
      <w:bookmarkEnd w:id="2661"/>
      <w:r w:rsidRPr="00491BDB">
        <w:rPr>
          <w:lang w:val="en-GB"/>
        </w:rPr>
        <w:t xml:space="preserve"> </w:t>
      </w:r>
    </w:p>
    <w:p w14:paraId="0B2872EF" w14:textId="77777777" w:rsidR="00D97B18" w:rsidRPr="00491BDB" w:rsidRDefault="00D97B18" w:rsidP="00D97B18">
      <w:r w:rsidRPr="00491BDB">
        <w:t>Clarence City Council worked with DPAC to develop a three-minute film to raise awareness of how local government is making a difference to the lives of people with disability.</w:t>
      </w:r>
    </w:p>
    <w:p w14:paraId="29CDFD10" w14:textId="77777777" w:rsidR="00D97B18" w:rsidRPr="00491BDB" w:rsidRDefault="00D97B18" w:rsidP="00D97B18">
      <w:r w:rsidRPr="00491BDB">
        <w:t xml:space="preserve">The film was made with the assistance of community members from Clarence City Council’s Disability Access Advisory Committee and was sent to all Tasmanian councils as a reminder of the many things that councils are doing that really do make a difference in the lives of people with disability. </w:t>
      </w:r>
    </w:p>
    <w:p w14:paraId="5E72182A" w14:textId="77777777" w:rsidR="00D97B18" w:rsidRPr="00491BDB" w:rsidRDefault="00D97B18" w:rsidP="00D97B18">
      <w:r w:rsidRPr="00491BDB">
        <w:t>It is a flexible resource, which has been used in educational and community events, and is available free of charge to be downloaded from the Council’s website.</w:t>
      </w:r>
    </w:p>
    <w:p w14:paraId="5A15FCCA" w14:textId="77777777" w:rsidR="00D97B18" w:rsidRPr="00491BDB" w:rsidRDefault="00D97B18" w:rsidP="00D97B18">
      <w:r w:rsidRPr="00491BDB">
        <w:t>The film is available at the Clarence City Council</w:t>
      </w:r>
      <w:r w:rsidRPr="00491BDB">
        <w:rPr>
          <w:vertAlign w:val="superscript"/>
        </w:rPr>
        <w:footnoteReference w:id="81"/>
      </w:r>
      <w:r w:rsidRPr="00491BDB">
        <w:t xml:space="preserve"> YouTube channel. </w:t>
      </w:r>
    </w:p>
    <w:p w14:paraId="188FC30D" w14:textId="77777777" w:rsidR="00D97B18" w:rsidRPr="00491BDB" w:rsidRDefault="00D97B18" w:rsidP="00361563">
      <w:pPr>
        <w:pStyle w:val="Heading2"/>
        <w:rPr>
          <w:lang w:val="en-GB"/>
        </w:rPr>
      </w:pPr>
      <w:bookmarkStart w:id="2662" w:name="_Toc516655454"/>
      <w:bookmarkStart w:id="2663" w:name="_Toc516656009"/>
      <w:bookmarkStart w:id="2664" w:name="_Toc516656564"/>
      <w:bookmarkStart w:id="2665" w:name="_Toc516657119"/>
      <w:bookmarkStart w:id="2666" w:name="_Toc516657674"/>
      <w:bookmarkStart w:id="2667" w:name="_Toc528664327"/>
      <w:r w:rsidRPr="00491BDB">
        <w:rPr>
          <w:lang w:val="en-GB"/>
        </w:rPr>
        <w:t>Experiential Disability Awareness Training, Glenorchy City Council</w:t>
      </w:r>
      <w:bookmarkEnd w:id="2662"/>
      <w:bookmarkEnd w:id="2663"/>
      <w:bookmarkEnd w:id="2664"/>
      <w:bookmarkEnd w:id="2665"/>
      <w:bookmarkEnd w:id="2666"/>
      <w:bookmarkEnd w:id="2667"/>
    </w:p>
    <w:p w14:paraId="5E3A9240" w14:textId="77777777" w:rsidR="00D97B18" w:rsidRPr="00491BDB" w:rsidRDefault="00D97B18" w:rsidP="00D97B18">
      <w:r w:rsidRPr="00491BDB">
        <w:t>Glenorchy City Council recognises that it is important to have people in public positions who have disability confidence and who understand the experience of disability. The Council has drawn on the skills and expertise of its Access Advisory Committee to provide disability awareness training as a compulsory part of every staff member’s training and development. The Access Advisory Committee is comprised of Glenorchy residents with disability and provides advice to Council on access issues. The training has also been provided to Tasmanian Government staff.</w:t>
      </w:r>
    </w:p>
    <w:p w14:paraId="08099ADD" w14:textId="77777777" w:rsidR="00D97B18" w:rsidRPr="00491BDB" w:rsidRDefault="00D97B18" w:rsidP="00D97B18">
      <w:r w:rsidRPr="00491BDB">
        <w:t>The course covers topics such as understanding the definitions of disability, effective communication and anti</w:t>
      </w:r>
      <w:r w:rsidR="00060C1E" w:rsidRPr="00491BDB">
        <w:t>-</w:t>
      </w:r>
      <w:r w:rsidRPr="00491BDB">
        <w:t>discrimination requirements.</w:t>
      </w:r>
    </w:p>
    <w:p w14:paraId="7386BC31" w14:textId="77777777" w:rsidR="00D97B18" w:rsidRPr="00491BDB" w:rsidRDefault="00D97B18" w:rsidP="00D97B18">
      <w:r w:rsidRPr="00491BDB">
        <w:t xml:space="preserve">There are three important components of the training that participants find to be the most valuable part of the course. These are: </w:t>
      </w:r>
    </w:p>
    <w:p w14:paraId="12EE8E94" w14:textId="77777777" w:rsidR="00D97B18" w:rsidRPr="00491BDB" w:rsidRDefault="00D97B18" w:rsidP="00191F4B">
      <w:pPr>
        <w:pStyle w:val="ListParagraph"/>
        <w:numPr>
          <w:ilvl w:val="0"/>
          <w:numId w:val="19"/>
        </w:numPr>
      </w:pPr>
      <w:r w:rsidRPr="00491BDB">
        <w:t xml:space="preserve">The opportunity to meet and get to know the Access Advisory Committee members. Members share their stories about the nature of their disability, the impact this has on their daily lives and navigating the city. They describe their activities and achievements as active citizens. </w:t>
      </w:r>
    </w:p>
    <w:p w14:paraId="64E07118" w14:textId="77777777" w:rsidR="00D97B18" w:rsidRPr="00491BDB" w:rsidRDefault="00D97B18" w:rsidP="00191F4B">
      <w:pPr>
        <w:pStyle w:val="ListParagraph"/>
        <w:numPr>
          <w:ilvl w:val="0"/>
          <w:numId w:val="19"/>
        </w:numPr>
      </w:pPr>
      <w:r w:rsidRPr="00491BDB">
        <w:t>An experiential exercise where participants are ‘assigned a disability’ and given tasks to do in the community. While it is acknowledged that this does not give people the full appreciation of the disability experience, it is an extremely useful learning exercise to emphasise the context of disability. It gives insight into the disabling attitudes and infrastructure in our community. Participants are accompanied by a member of the Access Advisory Committee during the exercise.</w:t>
      </w:r>
    </w:p>
    <w:p w14:paraId="115FA1CE" w14:textId="77777777" w:rsidR="00D97B18" w:rsidRPr="00491BDB" w:rsidRDefault="00D97B18" w:rsidP="00191F4B">
      <w:pPr>
        <w:pStyle w:val="ListParagraph"/>
        <w:numPr>
          <w:ilvl w:val="0"/>
          <w:numId w:val="19"/>
        </w:numPr>
      </w:pPr>
      <w:r w:rsidRPr="00491BDB">
        <w:t xml:space="preserve">Lunch at a disability enterprise staffed by people with an intellectual disability. </w:t>
      </w:r>
    </w:p>
    <w:p w14:paraId="1CCF0786" w14:textId="77777777" w:rsidR="00D97B18" w:rsidRPr="00491BDB" w:rsidRDefault="00D97B18" w:rsidP="00361563">
      <w:pPr>
        <w:pStyle w:val="Heading2"/>
        <w:rPr>
          <w:lang w:val="en-GB"/>
        </w:rPr>
      </w:pPr>
      <w:bookmarkStart w:id="2668" w:name="_Toc516655455"/>
      <w:bookmarkStart w:id="2669" w:name="_Toc516656010"/>
      <w:bookmarkStart w:id="2670" w:name="_Toc516656565"/>
      <w:bookmarkStart w:id="2671" w:name="_Toc516657120"/>
      <w:bookmarkStart w:id="2672" w:name="_Toc516657675"/>
      <w:bookmarkStart w:id="2673" w:name="_Toc528664328"/>
      <w:r w:rsidRPr="00491BDB">
        <w:rPr>
          <w:lang w:val="en-GB"/>
        </w:rPr>
        <w:t>International Day of People with Disability, Glenorchy City Council, Hobart City Council and Clarence City Council</w:t>
      </w:r>
      <w:bookmarkEnd w:id="2668"/>
      <w:bookmarkEnd w:id="2669"/>
      <w:bookmarkEnd w:id="2670"/>
      <w:bookmarkEnd w:id="2671"/>
      <w:bookmarkEnd w:id="2672"/>
      <w:bookmarkEnd w:id="2673"/>
    </w:p>
    <w:p w14:paraId="4D604F2F" w14:textId="77777777" w:rsidR="00D97B18" w:rsidRPr="00491BDB" w:rsidRDefault="00D97B18" w:rsidP="00D97B18">
      <w:r w:rsidRPr="00491BDB">
        <w:t xml:space="preserve">For the past six years three local governments, Glenorchy City Council, Hobart City Council and Clarence City Council, have worked with TasCare Society for Children to provide a large community event to celebrate the International Day of People with Disabilities. </w:t>
      </w:r>
    </w:p>
    <w:p w14:paraId="02CA9E10" w14:textId="77777777" w:rsidR="00D97B18" w:rsidRPr="00491BDB" w:rsidRDefault="00D97B18" w:rsidP="00D97B18">
      <w:r w:rsidRPr="00491BDB">
        <w:t>The four organising bodies combine their resources to hold a significant event that raises the profile of disability. The location of the event rotates around the three council areas.</w:t>
      </w:r>
    </w:p>
    <w:p w14:paraId="321E7313" w14:textId="77777777" w:rsidR="00D97B18" w:rsidRPr="00491BDB" w:rsidRDefault="00D97B18" w:rsidP="00D97B18">
      <w:r w:rsidRPr="00491BDB">
        <w:t xml:space="preserve">The day is promoted as a fun day event, open to everyone, and is held in an accessible and popular public space. It includes a free BBQ, wheelchair accessible train ride, face painting and a range of other free activities. Service providers also provide free fun activities on the day. </w:t>
      </w:r>
    </w:p>
    <w:p w14:paraId="553180A3" w14:textId="77777777" w:rsidR="00D97B18" w:rsidRPr="00491BDB" w:rsidRDefault="00D97B18" w:rsidP="00D97B18">
      <w:r w:rsidRPr="00491BDB">
        <w:t xml:space="preserve">In 2016, the event’s branding was changed from Family Fun Day to the new name - Festival of Smiles. It demonstrates welcome, respect and willingness to support people of all ability as valued members of the community. </w:t>
      </w:r>
    </w:p>
    <w:p w14:paraId="6720CACC" w14:textId="77777777" w:rsidR="00771FC3" w:rsidRPr="00491BDB" w:rsidRDefault="00D97B18" w:rsidP="00D97B18">
      <w:r w:rsidRPr="00491BDB">
        <w:t>The most recent event in 2016 had an attendance of nearly 2000 people. It attracted good media coverage from newspapers, radio and TV, and was an excellent means of promoting the recognition and inclusion of people with disability in the community.</w:t>
      </w:r>
    </w:p>
    <w:p w14:paraId="7010EF4A" w14:textId="77777777" w:rsidR="00B57D2D" w:rsidRPr="00491BDB" w:rsidRDefault="00B57D2D" w:rsidP="003F6929">
      <w:pPr>
        <w:sectPr w:rsidR="00B57D2D" w:rsidRPr="00491BDB" w:rsidSect="004C75B1">
          <w:headerReference w:type="default" r:id="rId77"/>
          <w:pgSz w:w="11907" w:h="16839" w:code="9"/>
          <w:pgMar w:top="1701" w:right="720" w:bottom="720" w:left="720" w:header="720" w:footer="227" w:gutter="0"/>
          <w:cols w:num="2" w:space="720"/>
          <w:noEndnote/>
          <w:docGrid w:linePitch="299"/>
        </w:sectPr>
      </w:pPr>
    </w:p>
    <w:p w14:paraId="54B8DB66" w14:textId="77777777" w:rsidR="007F0936" w:rsidRPr="00491BDB" w:rsidRDefault="008B2008" w:rsidP="008B2008">
      <w:pPr>
        <w:pStyle w:val="Heading1"/>
      </w:pPr>
      <w:bookmarkStart w:id="2674" w:name="_Toc516655456"/>
      <w:bookmarkStart w:id="2675" w:name="_Toc516656011"/>
      <w:bookmarkStart w:id="2676" w:name="_Toc516656566"/>
      <w:bookmarkStart w:id="2677" w:name="_Toc516657121"/>
      <w:bookmarkStart w:id="2678" w:name="_Toc516657676"/>
      <w:bookmarkStart w:id="2679" w:name="_Toc528664329"/>
      <w:r w:rsidRPr="00491BDB">
        <w:t>Victoria</w:t>
      </w:r>
      <w:bookmarkEnd w:id="2674"/>
      <w:bookmarkEnd w:id="2675"/>
      <w:bookmarkEnd w:id="2676"/>
      <w:bookmarkEnd w:id="2677"/>
      <w:bookmarkEnd w:id="2678"/>
      <w:bookmarkEnd w:id="2679"/>
    </w:p>
    <w:p w14:paraId="52C5B916" w14:textId="77777777" w:rsidR="008B2008" w:rsidRPr="00491BDB" w:rsidRDefault="008B2008" w:rsidP="008B2008">
      <w:pPr>
        <w:pStyle w:val="Heading2"/>
        <w:rPr>
          <w:lang w:val="en-GB"/>
        </w:rPr>
      </w:pPr>
      <w:bookmarkStart w:id="2680" w:name="_Toc516655457"/>
      <w:bookmarkStart w:id="2681" w:name="_Toc516656012"/>
      <w:bookmarkStart w:id="2682" w:name="_Toc516656567"/>
      <w:bookmarkStart w:id="2683" w:name="_Toc516657122"/>
      <w:bookmarkStart w:id="2684" w:name="_Toc516657677"/>
      <w:bookmarkStart w:id="2685" w:name="_Toc528664330"/>
      <w:r w:rsidRPr="00491BDB">
        <w:rPr>
          <w:lang w:val="en-GB"/>
        </w:rPr>
        <w:t>Outcome 1 - Inclusive and Accessible Communities</w:t>
      </w:r>
      <w:bookmarkEnd w:id="2680"/>
      <w:bookmarkEnd w:id="2681"/>
      <w:bookmarkEnd w:id="2682"/>
      <w:bookmarkEnd w:id="2683"/>
      <w:bookmarkEnd w:id="2684"/>
      <w:bookmarkEnd w:id="2685"/>
    </w:p>
    <w:p w14:paraId="065A6374" w14:textId="77777777" w:rsidR="008B2008" w:rsidRPr="00491BDB" w:rsidRDefault="008B2008" w:rsidP="008B2008">
      <w:pPr>
        <w:pStyle w:val="Heading3"/>
      </w:pPr>
      <w:bookmarkStart w:id="2686" w:name="_Toc516655458"/>
      <w:bookmarkStart w:id="2687" w:name="_Toc516656013"/>
      <w:bookmarkStart w:id="2688" w:name="_Toc516656568"/>
      <w:bookmarkStart w:id="2689" w:name="_Toc516657123"/>
      <w:bookmarkStart w:id="2690" w:name="_Toc516657678"/>
      <w:bookmarkStart w:id="2691" w:name="_Toc528664331"/>
      <w:r w:rsidRPr="00491BDB">
        <w:rPr>
          <w:lang w:val="en-GB"/>
        </w:rPr>
        <w:t>People with disability live in accessible and well-designed communities with opportunity for full inclusion in social, economic, sporting and cultural life</w:t>
      </w:r>
      <w:bookmarkEnd w:id="2686"/>
      <w:bookmarkEnd w:id="2687"/>
      <w:bookmarkEnd w:id="2688"/>
      <w:bookmarkEnd w:id="2689"/>
      <w:bookmarkEnd w:id="2690"/>
      <w:bookmarkEnd w:id="2691"/>
    </w:p>
    <w:p w14:paraId="54A6002D" w14:textId="77777777" w:rsidR="008B2008" w:rsidRPr="00491BDB" w:rsidRDefault="008B2008" w:rsidP="008B2008">
      <w:pPr>
        <w:pStyle w:val="Heading2"/>
        <w:rPr>
          <w:lang w:val="en-GB"/>
        </w:rPr>
      </w:pPr>
      <w:bookmarkStart w:id="2692" w:name="_Toc516655459"/>
      <w:bookmarkStart w:id="2693" w:name="_Toc516656014"/>
      <w:bookmarkStart w:id="2694" w:name="_Toc516656569"/>
      <w:bookmarkStart w:id="2695" w:name="_Toc516657124"/>
      <w:bookmarkStart w:id="2696" w:name="_Toc516657679"/>
      <w:bookmarkStart w:id="2697" w:name="_Toc528664332"/>
      <w:r w:rsidRPr="00491BDB">
        <w:rPr>
          <w:lang w:val="en-GB"/>
        </w:rPr>
        <w:t>Changing Places – Accessible Toilets</w:t>
      </w:r>
      <w:bookmarkEnd w:id="2692"/>
      <w:bookmarkEnd w:id="2693"/>
      <w:bookmarkEnd w:id="2694"/>
      <w:bookmarkEnd w:id="2695"/>
      <w:bookmarkEnd w:id="2696"/>
      <w:bookmarkEnd w:id="2697"/>
    </w:p>
    <w:p w14:paraId="7F61B089" w14:textId="77777777" w:rsidR="008B2008" w:rsidRPr="00491BDB" w:rsidRDefault="008B2008" w:rsidP="008B2008">
      <w:r w:rsidRPr="00491BDB">
        <w:t>Changing Places are larger than standard accessible toilets with extra features and additional space to meet the needs of people with disability and their carers.</w:t>
      </w:r>
    </w:p>
    <w:p w14:paraId="61BE7114" w14:textId="77777777" w:rsidR="008B2008" w:rsidRPr="00491BDB" w:rsidRDefault="008B2008" w:rsidP="008B2008">
      <w:r w:rsidRPr="00491BDB">
        <w:t xml:space="preserve">During 2015-16, four Victorian Government funded Changing Places facilities were completed or under construction by Victorian local councils — Victoria Park in Ballarat (City of Ballarat), St </w:t>
      </w:r>
      <w:r w:rsidR="00484AFD" w:rsidRPr="00491BDB">
        <w:t> </w:t>
      </w:r>
      <w:r w:rsidRPr="00491BDB">
        <w:t>Kilda Lifesaving Club (City of Port Phillip), Shepparton CBD (City of Greater Shepparton) and a mobile Changing Place known as the Marveloo (Maroondah City Council).</w:t>
      </w:r>
    </w:p>
    <w:p w14:paraId="6204E91A" w14:textId="77777777" w:rsidR="008B2008" w:rsidRPr="00491BDB" w:rsidRDefault="008B2008" w:rsidP="008B2008">
      <w:r w:rsidRPr="00491BDB">
        <w:t>The Victorian Government has also announced a further $1.5 million to fund an additional fifteen Changing Places.</w:t>
      </w:r>
    </w:p>
    <w:p w14:paraId="716F664E" w14:textId="77777777" w:rsidR="008B2008" w:rsidRPr="00491BDB" w:rsidRDefault="008B2008" w:rsidP="008B2008">
      <w:pPr>
        <w:pStyle w:val="Heading2"/>
        <w:rPr>
          <w:lang w:val="en-GB"/>
        </w:rPr>
      </w:pPr>
      <w:bookmarkStart w:id="2698" w:name="_Toc516655460"/>
      <w:bookmarkStart w:id="2699" w:name="_Toc516656015"/>
      <w:bookmarkStart w:id="2700" w:name="_Toc516656570"/>
      <w:bookmarkStart w:id="2701" w:name="_Toc516657125"/>
      <w:bookmarkStart w:id="2702" w:name="_Toc516657680"/>
      <w:bookmarkStart w:id="2703" w:name="_Toc528664333"/>
      <w:r w:rsidRPr="00491BDB">
        <w:rPr>
          <w:lang w:val="en-GB"/>
        </w:rPr>
        <w:t>Improvements to public transport services</w:t>
      </w:r>
      <w:bookmarkEnd w:id="2698"/>
      <w:bookmarkEnd w:id="2699"/>
      <w:bookmarkEnd w:id="2700"/>
      <w:bookmarkEnd w:id="2701"/>
      <w:bookmarkEnd w:id="2702"/>
      <w:bookmarkEnd w:id="2703"/>
    </w:p>
    <w:p w14:paraId="59B4B2B3" w14:textId="77777777" w:rsidR="008B2008" w:rsidRPr="00491BDB" w:rsidRDefault="008B2008" w:rsidP="008B2008">
      <w:r w:rsidRPr="00491BDB">
        <w:t>Travelling on trains, trams, buses and coaches in Victoria is becoming progressively more accessible to people with disability or mobility restrictions through the identification of barriers to access and improvements to public transport services. For example:</w:t>
      </w:r>
    </w:p>
    <w:p w14:paraId="04385A51" w14:textId="77777777" w:rsidR="008B2008" w:rsidRPr="00491BDB" w:rsidRDefault="008B2008" w:rsidP="00465E4C">
      <w:pPr>
        <w:pStyle w:val="Bullets"/>
      </w:pPr>
      <w:r w:rsidRPr="00491BDB">
        <w:t xml:space="preserve">Accessibility, safety and tram reliability is improving in Melbourne with the rollout of low-floor trams and level access stops across the network. The 2015-16 State Budget included $274 million for 20 new </w:t>
      </w:r>
      <w:r w:rsidR="00493164" w:rsidRPr="00491BDB">
        <w:br/>
      </w:r>
      <w:r w:rsidRPr="00491BDB">
        <w:t>E Class trams, taking the total order of new E Class trams to 70.</w:t>
      </w:r>
    </w:p>
    <w:p w14:paraId="00ED8E60" w14:textId="77777777" w:rsidR="008B2008" w:rsidRPr="00491BDB" w:rsidRDefault="008B2008" w:rsidP="00465E4C">
      <w:pPr>
        <w:pStyle w:val="Bullets"/>
      </w:pPr>
      <w:r w:rsidRPr="00491BDB">
        <w:t>Public Transport Victoria (PTV), in partnership with Yarra Trams, has continued to install Audio Visual passenger information systems on the older A, B and C Class tram fleet. B-Class was recently completed and A</w:t>
      </w:r>
      <w:r w:rsidR="00484AFD" w:rsidRPr="00491BDB">
        <w:t>-</w:t>
      </w:r>
      <w:r w:rsidRPr="00491BDB">
        <w:t xml:space="preserve"> and C-Class rollout has commenced.</w:t>
      </w:r>
    </w:p>
    <w:p w14:paraId="347BAE26" w14:textId="77777777" w:rsidR="008B2008" w:rsidRPr="00491BDB" w:rsidRDefault="008B2008" w:rsidP="00465E4C">
      <w:pPr>
        <w:pStyle w:val="Bullets"/>
      </w:pPr>
      <w:r w:rsidRPr="00491BDB">
        <w:t>PTV, in partnership with Metro Trains Melbourne, has completed a number of initiatives to improve the boarding experience for passengers travelling with mobility aids. This includes marking and reconfiguring allocated space on Metro Trains, installing Raised Boarding Pads on train platforms to enable independent boarding on Metro Trains, and no longer allowing bikes in the first door of the front carriage, in order to preserve allocated spaces.</w:t>
      </w:r>
    </w:p>
    <w:p w14:paraId="07D4C745" w14:textId="77777777" w:rsidR="008B2008" w:rsidRPr="00491BDB" w:rsidRDefault="008B2008" w:rsidP="00465E4C">
      <w:pPr>
        <w:pStyle w:val="Bullets"/>
      </w:pPr>
      <w:r w:rsidRPr="00491BDB">
        <w:t>The Victorian Government has committed to invest in 65 High Capacity Metro Trains for the Cranbourne-Pakenham Line and Metro Tunnel with 20 per cent more space to reduce overcrowding and improved technology and design, making them safer, more reliable, accessible and comfortable for passengers.</w:t>
      </w:r>
    </w:p>
    <w:p w14:paraId="08ED4A6B" w14:textId="77777777" w:rsidR="008B2008" w:rsidRPr="00491BDB" w:rsidRDefault="008B2008" w:rsidP="008B2008">
      <w:pPr>
        <w:pStyle w:val="Heading2"/>
        <w:rPr>
          <w:lang w:val="en-GB"/>
        </w:rPr>
      </w:pPr>
      <w:bookmarkStart w:id="2704" w:name="_Toc516655461"/>
      <w:bookmarkStart w:id="2705" w:name="_Toc516656016"/>
      <w:bookmarkStart w:id="2706" w:name="_Toc516656571"/>
      <w:bookmarkStart w:id="2707" w:name="_Toc516657126"/>
      <w:bookmarkStart w:id="2708" w:name="_Toc516657681"/>
      <w:bookmarkStart w:id="2709" w:name="_Toc528664334"/>
      <w:r w:rsidRPr="00491BDB">
        <w:rPr>
          <w:lang w:val="en-GB"/>
        </w:rPr>
        <w:t>Upgrade to Treasury Theatre</w:t>
      </w:r>
      <w:bookmarkEnd w:id="2704"/>
      <w:bookmarkEnd w:id="2705"/>
      <w:bookmarkEnd w:id="2706"/>
      <w:bookmarkEnd w:id="2707"/>
      <w:bookmarkEnd w:id="2708"/>
      <w:bookmarkEnd w:id="2709"/>
    </w:p>
    <w:p w14:paraId="124CAA60" w14:textId="77777777" w:rsidR="008B2008" w:rsidRPr="00491BDB" w:rsidRDefault="008B2008" w:rsidP="008B2008">
      <w:r w:rsidRPr="00491BDB">
        <w:t xml:space="preserve">The Shared Service Provider within the Victorian Department of Treasury and Finance completed a major upgrade of the Treasury Theatre on </w:t>
      </w:r>
      <w:r w:rsidRPr="00491BDB">
        <w:br/>
        <w:t>1 Macarthur Street, East Melbourne.</w:t>
      </w:r>
    </w:p>
    <w:p w14:paraId="2230E940" w14:textId="77777777" w:rsidR="008B2008" w:rsidRPr="00491BDB" w:rsidRDefault="008B2008" w:rsidP="008B2008">
      <w:r w:rsidRPr="00491BDB">
        <w:t>This venue, which is subject to a heritage overlay, is regularly used by government employees and is also available for hire to host public events.</w:t>
      </w:r>
    </w:p>
    <w:p w14:paraId="4970F934" w14:textId="77777777" w:rsidR="00060C1E" w:rsidRPr="00491BDB" w:rsidRDefault="008B2008" w:rsidP="008B2008">
      <w:pPr>
        <w:sectPr w:rsidR="00060C1E" w:rsidRPr="00491BDB" w:rsidSect="004C75B1">
          <w:headerReference w:type="default" r:id="rId78"/>
          <w:pgSz w:w="11907" w:h="16839" w:code="9"/>
          <w:pgMar w:top="1701" w:right="720" w:bottom="720" w:left="720" w:header="720" w:footer="227" w:gutter="0"/>
          <w:cols w:num="2" w:space="720"/>
          <w:noEndnote/>
          <w:docGrid w:linePitch="299"/>
        </w:sectPr>
      </w:pPr>
      <w:r w:rsidRPr="00491BDB">
        <w:t>A critical component of the $1.35 million project’s design was to consider ways to improve access to the building, while still considering the heritage overlay.</w:t>
      </w:r>
    </w:p>
    <w:p w14:paraId="0E1523E3" w14:textId="77777777" w:rsidR="00060C1E" w:rsidRPr="00491BDB" w:rsidRDefault="008B2008" w:rsidP="00465E4C">
      <w:pPr>
        <w:pStyle w:val="Bullets"/>
        <w:numPr>
          <w:ilvl w:val="0"/>
          <w:numId w:val="0"/>
        </w:numPr>
        <w:ind w:left="360"/>
      </w:pPr>
      <w:r w:rsidRPr="00491BDB">
        <w:t>The major modifications made to the building were:</w:t>
      </w:r>
    </w:p>
    <w:p w14:paraId="5C0E6B1E" w14:textId="77777777" w:rsidR="002F7092" w:rsidRPr="00491BDB" w:rsidRDefault="002F7092" w:rsidP="002B2614">
      <w:pPr>
        <w:pStyle w:val="Bullets"/>
      </w:pPr>
      <w:r w:rsidRPr="00491BDB">
        <w:t xml:space="preserve">Installing a wheelchair lift </w:t>
      </w:r>
    </w:p>
    <w:p w14:paraId="30304BD2" w14:textId="77777777" w:rsidR="002F7092" w:rsidRPr="00491BDB" w:rsidRDefault="002F7092" w:rsidP="002B2614">
      <w:pPr>
        <w:pStyle w:val="Bullets"/>
      </w:pPr>
      <w:r w:rsidRPr="00491BDB">
        <w:t xml:space="preserve">New automatic doors </w:t>
      </w:r>
    </w:p>
    <w:p w14:paraId="47D97CAC" w14:textId="77777777" w:rsidR="002F7092" w:rsidRPr="00491BDB" w:rsidRDefault="002F7092" w:rsidP="002B2614">
      <w:pPr>
        <w:pStyle w:val="Bullets"/>
      </w:pPr>
      <w:r w:rsidRPr="00491BDB">
        <w:t xml:space="preserve">A ramp to the stage </w:t>
      </w:r>
    </w:p>
    <w:p w14:paraId="7D90B3F6" w14:textId="77777777" w:rsidR="002F7092" w:rsidRPr="00491BDB" w:rsidRDefault="002F7092" w:rsidP="002B2614">
      <w:pPr>
        <w:pStyle w:val="Bullets"/>
      </w:pPr>
      <w:r w:rsidRPr="00491BDB">
        <w:t>Building Code of Australia/</w:t>
      </w:r>
      <w:r w:rsidRPr="00491BDB">
        <w:rPr>
          <w:i/>
          <w:iCs/>
        </w:rPr>
        <w:t>Disability Discrimination Act 1992</w:t>
      </w:r>
      <w:r w:rsidRPr="00491BDB">
        <w:t xml:space="preserve"> compliant bathrooms </w:t>
      </w:r>
    </w:p>
    <w:p w14:paraId="3354F0A2" w14:textId="77777777" w:rsidR="002F7092" w:rsidRPr="00491BDB" w:rsidRDefault="002F7092" w:rsidP="002B2614">
      <w:pPr>
        <w:pStyle w:val="Bullets"/>
      </w:pPr>
      <w:r w:rsidRPr="00491BDB">
        <w:t xml:space="preserve">Wider seat pitch for theatre chairs </w:t>
      </w:r>
    </w:p>
    <w:p w14:paraId="5CA051E3" w14:textId="77777777" w:rsidR="002F7092" w:rsidRPr="00491BDB" w:rsidRDefault="002F7092" w:rsidP="002B2614">
      <w:pPr>
        <w:pStyle w:val="Bullets"/>
      </w:pPr>
      <w:r w:rsidRPr="00491BDB">
        <w:t>Loose furniture of varying heights to accommodate different seating height requirements.</w:t>
      </w:r>
    </w:p>
    <w:p w14:paraId="0D7265E8" w14:textId="77777777" w:rsidR="002F7092" w:rsidRPr="00491BDB" w:rsidRDefault="002F7092" w:rsidP="002F7092">
      <w:r w:rsidRPr="00491BDB">
        <w:t>These modifications have increased accessibility to all parts of the venue, including the stage for giving presentations or participating in panel discussions.</w:t>
      </w:r>
    </w:p>
    <w:p w14:paraId="78BC3318" w14:textId="77777777" w:rsidR="002F7092" w:rsidRPr="00491BDB" w:rsidRDefault="002F7092" w:rsidP="002D4BA2">
      <w:pPr>
        <w:pStyle w:val="Heading2"/>
        <w:rPr>
          <w:lang w:val="en-GB"/>
        </w:rPr>
      </w:pPr>
      <w:bookmarkStart w:id="2710" w:name="_Toc516655462"/>
      <w:bookmarkStart w:id="2711" w:name="_Toc516656017"/>
      <w:bookmarkStart w:id="2712" w:name="_Toc516656572"/>
      <w:bookmarkStart w:id="2713" w:name="_Toc516657127"/>
      <w:bookmarkStart w:id="2714" w:name="_Toc516657682"/>
      <w:bookmarkStart w:id="2715" w:name="_Toc528664335"/>
      <w:r w:rsidRPr="00491BDB">
        <w:rPr>
          <w:lang w:val="en-GB"/>
        </w:rPr>
        <w:t>Oakleigh Redevelopment</w:t>
      </w:r>
      <w:bookmarkEnd w:id="2710"/>
      <w:bookmarkEnd w:id="2711"/>
      <w:bookmarkEnd w:id="2712"/>
      <w:bookmarkEnd w:id="2713"/>
      <w:bookmarkEnd w:id="2714"/>
      <w:bookmarkEnd w:id="2715"/>
    </w:p>
    <w:p w14:paraId="67011A4D" w14:textId="77777777" w:rsidR="002F7092" w:rsidRPr="00491BDB" w:rsidRDefault="002F7092" w:rsidP="002F7092">
      <w:r w:rsidRPr="00491BDB">
        <w:t xml:space="preserve">The Oakleigh Redevelopment is a $14.1 million partnership with the Oakleigh Centre to close an outdated institutional facility for people with an intellectual disability. </w:t>
      </w:r>
    </w:p>
    <w:p w14:paraId="305ADC1B" w14:textId="77777777" w:rsidR="002F7092" w:rsidRPr="00491BDB" w:rsidRDefault="002F7092" w:rsidP="002F7092">
      <w:r w:rsidRPr="00491BDB">
        <w:t>The project is constructing new purpose-built homes for residents and creating 30 new supported accommodation places across six locations in the south-eastern suburbs of Melbourne. Residents have been integrally involved in the planning, design and preparation for the eventual moves. They have chosen colour schemes and interior finishes as well as furniture, appliances and assistive technology. They visit the construction sites of the new homes at weekends and check on progress. An innovative Residents Advisory Group has overseen the project decisions, and met with architects and builders while getting a taste for their new more independent future lifestyles.</w:t>
      </w:r>
    </w:p>
    <w:p w14:paraId="28BAD35F" w14:textId="77777777" w:rsidR="002F7092" w:rsidRPr="00491BDB" w:rsidRDefault="002F7092" w:rsidP="002D4BA2">
      <w:pPr>
        <w:pStyle w:val="Heading2"/>
        <w:rPr>
          <w:lang w:val="en-GB"/>
        </w:rPr>
      </w:pPr>
      <w:bookmarkStart w:id="2716" w:name="_Toc516655463"/>
      <w:bookmarkStart w:id="2717" w:name="_Toc516656018"/>
      <w:bookmarkStart w:id="2718" w:name="_Toc516656573"/>
      <w:bookmarkStart w:id="2719" w:name="_Toc516657128"/>
      <w:bookmarkStart w:id="2720" w:name="_Toc516657683"/>
      <w:bookmarkStart w:id="2721" w:name="_Toc528664336"/>
      <w:r w:rsidRPr="00491BDB">
        <w:rPr>
          <w:lang w:val="en-GB"/>
        </w:rPr>
        <w:t xml:space="preserve">Outcome 2 – Rights </w:t>
      </w:r>
      <w:r w:rsidR="00E81B92" w:rsidRPr="00491BDB">
        <w:rPr>
          <w:lang w:val="en-GB"/>
        </w:rPr>
        <w:t>P</w:t>
      </w:r>
      <w:r w:rsidRPr="00491BDB">
        <w:rPr>
          <w:lang w:val="en-GB"/>
        </w:rPr>
        <w:t xml:space="preserve">rotection, </w:t>
      </w:r>
      <w:r w:rsidR="00E81B92" w:rsidRPr="00491BDB">
        <w:rPr>
          <w:lang w:val="en-GB"/>
        </w:rPr>
        <w:t>J</w:t>
      </w:r>
      <w:r w:rsidRPr="00491BDB">
        <w:rPr>
          <w:lang w:val="en-GB"/>
        </w:rPr>
        <w:t xml:space="preserve">ustice and </w:t>
      </w:r>
      <w:r w:rsidR="00E81B92" w:rsidRPr="00491BDB">
        <w:rPr>
          <w:lang w:val="en-GB"/>
        </w:rPr>
        <w:t>L</w:t>
      </w:r>
      <w:r w:rsidRPr="00491BDB">
        <w:rPr>
          <w:lang w:val="en-GB"/>
        </w:rPr>
        <w:t>egislation</w:t>
      </w:r>
      <w:bookmarkEnd w:id="2716"/>
      <w:bookmarkEnd w:id="2717"/>
      <w:bookmarkEnd w:id="2718"/>
      <w:bookmarkEnd w:id="2719"/>
      <w:bookmarkEnd w:id="2720"/>
      <w:bookmarkEnd w:id="2721"/>
    </w:p>
    <w:p w14:paraId="224BBC01" w14:textId="77777777" w:rsidR="002F7092" w:rsidRPr="00491BDB" w:rsidRDefault="002F7092" w:rsidP="002D4BA2">
      <w:pPr>
        <w:pStyle w:val="Heading3"/>
      </w:pPr>
      <w:bookmarkStart w:id="2722" w:name="_Toc516655464"/>
      <w:bookmarkStart w:id="2723" w:name="_Toc516656019"/>
      <w:bookmarkStart w:id="2724" w:name="_Toc516656574"/>
      <w:bookmarkStart w:id="2725" w:name="_Toc516657129"/>
      <w:bookmarkStart w:id="2726" w:name="_Toc516657684"/>
      <w:bookmarkStart w:id="2727" w:name="_Toc528664337"/>
      <w:r w:rsidRPr="00491BDB">
        <w:rPr>
          <w:lang w:val="en-GB"/>
        </w:rPr>
        <w:t>People with disability have their rights promoted, upheld and protected</w:t>
      </w:r>
      <w:bookmarkEnd w:id="2722"/>
      <w:bookmarkEnd w:id="2723"/>
      <w:bookmarkEnd w:id="2724"/>
      <w:bookmarkEnd w:id="2725"/>
      <w:bookmarkEnd w:id="2726"/>
      <w:bookmarkEnd w:id="2727"/>
    </w:p>
    <w:p w14:paraId="4E7839B2" w14:textId="77777777" w:rsidR="002F7092" w:rsidRPr="00491BDB" w:rsidRDefault="002F7092" w:rsidP="002D4BA2">
      <w:pPr>
        <w:pStyle w:val="Heading2"/>
        <w:rPr>
          <w:lang w:val="en-GB"/>
        </w:rPr>
      </w:pPr>
      <w:bookmarkStart w:id="2728" w:name="_Toc516655465"/>
      <w:bookmarkStart w:id="2729" w:name="_Toc516656020"/>
      <w:bookmarkStart w:id="2730" w:name="_Toc516656575"/>
      <w:bookmarkStart w:id="2731" w:name="_Toc516657130"/>
      <w:bookmarkStart w:id="2732" w:name="_Toc516657685"/>
      <w:bookmarkStart w:id="2733" w:name="_Toc528664338"/>
      <w:r w:rsidRPr="00491BDB">
        <w:rPr>
          <w:lang w:val="en-GB"/>
        </w:rPr>
        <w:t>Victims Assistance Program</w:t>
      </w:r>
      <w:bookmarkEnd w:id="2728"/>
      <w:bookmarkEnd w:id="2729"/>
      <w:bookmarkEnd w:id="2730"/>
      <w:bookmarkEnd w:id="2731"/>
      <w:bookmarkEnd w:id="2732"/>
      <w:bookmarkEnd w:id="2733"/>
    </w:p>
    <w:p w14:paraId="754A3881" w14:textId="77777777" w:rsidR="002F7092" w:rsidRPr="00491BDB" w:rsidRDefault="002F7092" w:rsidP="002F7092">
      <w:r w:rsidRPr="00491BDB">
        <w:t>The Victims Assistance Program (VAP) is funded by the Victorian Department of Justice and Regulation to deliver flexible case management support to victims of crime against the person across Victoria. The service is also funded to provide other supports for people with disability requiring interpreters/TTY.</w:t>
      </w:r>
    </w:p>
    <w:p w14:paraId="3B669AB5" w14:textId="77777777" w:rsidR="002F7092" w:rsidRPr="00491BDB" w:rsidRDefault="002F7092" w:rsidP="002F7092">
      <w:r w:rsidRPr="00491BDB">
        <w:t>As an example, the VAP purchased Auslan support for a relative of a victim of homicide to enable:</w:t>
      </w:r>
    </w:p>
    <w:p w14:paraId="6A49F6AE" w14:textId="77777777" w:rsidR="002F7092" w:rsidRPr="00491BDB" w:rsidRDefault="002F7092" w:rsidP="00BE6997">
      <w:pPr>
        <w:pStyle w:val="Bullets"/>
      </w:pPr>
      <w:r w:rsidRPr="00491BDB">
        <w:t>Support to attend the court processes (from interstate) and pre planning meetings with Auslan support interstate</w:t>
      </w:r>
    </w:p>
    <w:p w14:paraId="328964C0" w14:textId="77777777" w:rsidR="002F7092" w:rsidRPr="00491BDB" w:rsidRDefault="002F7092" w:rsidP="00BE6997">
      <w:pPr>
        <w:pStyle w:val="Bullets"/>
      </w:pPr>
      <w:r w:rsidRPr="00491BDB">
        <w:t>Translation and understanding of proceedings during court processes/outcomes</w:t>
      </w:r>
    </w:p>
    <w:p w14:paraId="5BEAF709" w14:textId="77777777" w:rsidR="002F7092" w:rsidRPr="00491BDB" w:rsidRDefault="002F7092" w:rsidP="00BE6997">
      <w:pPr>
        <w:pStyle w:val="Bullets"/>
      </w:pPr>
      <w:r w:rsidRPr="00491BDB">
        <w:t>Accessing suitable counselling services and other therapeutic services to promote recovery</w:t>
      </w:r>
    </w:p>
    <w:p w14:paraId="6013F394" w14:textId="77777777" w:rsidR="002F7092" w:rsidRPr="00491BDB" w:rsidRDefault="002F7092" w:rsidP="00BE6997">
      <w:pPr>
        <w:pStyle w:val="Bullets"/>
      </w:pPr>
      <w:r w:rsidRPr="00491BDB">
        <w:t>Participating in the sentencing processes</w:t>
      </w:r>
    </w:p>
    <w:p w14:paraId="78745066" w14:textId="77777777" w:rsidR="002F7092" w:rsidRPr="00491BDB" w:rsidRDefault="002F7092" w:rsidP="00BE6997">
      <w:pPr>
        <w:pStyle w:val="Bullets"/>
      </w:pPr>
      <w:r w:rsidRPr="00491BDB">
        <w:t>Registration on the Victims Register to enable them to receive key information about the prisoner under sentence for the crime committed against them, and release on parole</w:t>
      </w:r>
    </w:p>
    <w:p w14:paraId="213D5EE1" w14:textId="77777777" w:rsidR="002F7092" w:rsidRPr="00491BDB" w:rsidRDefault="002F7092" w:rsidP="00BE6997">
      <w:pPr>
        <w:pStyle w:val="Bullets"/>
      </w:pPr>
      <w:r w:rsidRPr="00491BDB">
        <w:t>Support and advocacy with all criminal justice tasks — statements, Victim Impact Statements, Submissions to the Adult Parole Board and courts and Victims of Crime Assistance Tribunal applications.</w:t>
      </w:r>
    </w:p>
    <w:p w14:paraId="4A6DA119" w14:textId="77777777" w:rsidR="002F7092" w:rsidRPr="00491BDB" w:rsidRDefault="002F7092" w:rsidP="002F7092">
      <w:r w:rsidRPr="00491BDB">
        <w:t xml:space="preserve">VAP and Victims of Crime Helpline staff complete disability awareness training annually, provided by SCOPE Disability Support Services. The service is funded to provide supports for people with disability requiring interpreters/TTY and links are advertised on the Victims of Crime interactive website. All VAP agencies have funding to access Auslan services. Additionally, the website includes links to Easy English Guides to victims support services in Victoria, including legal services. </w:t>
      </w:r>
    </w:p>
    <w:p w14:paraId="6ACA213C" w14:textId="77777777" w:rsidR="002F7092" w:rsidRPr="00491BDB" w:rsidRDefault="002F7092" w:rsidP="002F7092">
      <w:r w:rsidRPr="00491BDB">
        <w:t xml:space="preserve">The DVD </w:t>
      </w:r>
      <w:r w:rsidR="00B01EAE" w:rsidRPr="00491BDB">
        <w:t>‘</w:t>
      </w:r>
      <w:r w:rsidRPr="00491BDB">
        <w:rPr>
          <w:i/>
          <w:iCs/>
        </w:rPr>
        <w:t>Hear Us: our stories matter</w:t>
      </w:r>
      <w:r w:rsidR="00B01EAE" w:rsidRPr="00491BDB">
        <w:t>’</w:t>
      </w:r>
      <w:r w:rsidRPr="00491BDB">
        <w:t xml:space="preserve"> has been produced by a VAP provider for use in supporting victims of crime with disability.</w:t>
      </w:r>
    </w:p>
    <w:p w14:paraId="6769DCE0" w14:textId="77777777" w:rsidR="002F7092" w:rsidRPr="00491BDB" w:rsidRDefault="002F7092" w:rsidP="00D51501">
      <w:pPr>
        <w:pStyle w:val="Heading2"/>
        <w:rPr>
          <w:lang w:val="en-GB"/>
        </w:rPr>
      </w:pPr>
      <w:bookmarkStart w:id="2734" w:name="_Toc516655466"/>
      <w:bookmarkStart w:id="2735" w:name="_Toc516656021"/>
      <w:bookmarkStart w:id="2736" w:name="_Toc516656576"/>
      <w:bookmarkStart w:id="2737" w:name="_Toc516657131"/>
      <w:bookmarkStart w:id="2738" w:name="_Toc516657686"/>
      <w:bookmarkStart w:id="2739" w:name="_Toc528664339"/>
      <w:r w:rsidRPr="00491BDB">
        <w:rPr>
          <w:lang w:val="en-GB"/>
        </w:rPr>
        <w:t>Department of Justice and Regulation</w:t>
      </w:r>
      <w:bookmarkEnd w:id="2734"/>
      <w:bookmarkEnd w:id="2735"/>
      <w:bookmarkEnd w:id="2736"/>
      <w:bookmarkEnd w:id="2737"/>
      <w:bookmarkEnd w:id="2738"/>
      <w:bookmarkEnd w:id="2739"/>
    </w:p>
    <w:p w14:paraId="634B74BC" w14:textId="77777777" w:rsidR="002F7092" w:rsidRPr="00491BDB" w:rsidRDefault="002F7092" w:rsidP="002F7092">
      <w:r w:rsidRPr="00491BDB">
        <w:t>The Victorian Department of Justice and Regulation interacts with a broad range of people right across the state in a variety of circumstances. Customers and clients, prisoners and their visitors make up the diverse range of people it encounters each day. It is for this reason that the Department places emphasis on the provision of disability and mental health awareness training for its staff.</w:t>
      </w:r>
    </w:p>
    <w:p w14:paraId="60CA37B2" w14:textId="77777777" w:rsidR="002F7092" w:rsidRPr="00491BDB" w:rsidRDefault="002F7092" w:rsidP="002F7092">
      <w:r w:rsidRPr="00491BDB">
        <w:t xml:space="preserve">Training is delivered through a range of providers, primarily SCOPE Victoria and Ability Assist. The range of justice services extends from prison and community-based correctional services through to the provision of consumer advice and protection, as well as working to provide support to victims of crime. </w:t>
      </w:r>
    </w:p>
    <w:p w14:paraId="48C79AFA" w14:textId="77777777" w:rsidR="002F7092" w:rsidRPr="00491BDB" w:rsidRDefault="002F7092" w:rsidP="002F7092">
      <w:r w:rsidRPr="00491BDB">
        <w:t>In addition to gaining general awareness, staff have attained a knowledge of strategies to work effectively alongside Victorians with disability and their carers to ensure that the delivery of services upholds rights and reduces barriers to participation. Benefits have also extended to Departmental staff with disability and the people they work with.</w:t>
      </w:r>
    </w:p>
    <w:p w14:paraId="2C915791" w14:textId="77777777" w:rsidR="002F7092" w:rsidRPr="00491BDB" w:rsidRDefault="002F7092" w:rsidP="00D51501">
      <w:pPr>
        <w:pStyle w:val="Heading2"/>
        <w:rPr>
          <w:lang w:val="en-GB"/>
        </w:rPr>
      </w:pPr>
      <w:bookmarkStart w:id="2740" w:name="_Toc516655467"/>
      <w:bookmarkStart w:id="2741" w:name="_Toc516656022"/>
      <w:bookmarkStart w:id="2742" w:name="_Toc516656577"/>
      <w:bookmarkStart w:id="2743" w:name="_Toc516657132"/>
      <w:bookmarkStart w:id="2744" w:name="_Toc516657687"/>
      <w:bookmarkStart w:id="2745" w:name="_Toc528664340"/>
      <w:r w:rsidRPr="00491BDB">
        <w:rPr>
          <w:lang w:val="en-GB"/>
        </w:rPr>
        <w:t>Disability and Family Crisis Response Initiative</w:t>
      </w:r>
      <w:bookmarkEnd w:id="2740"/>
      <w:bookmarkEnd w:id="2741"/>
      <w:bookmarkEnd w:id="2742"/>
      <w:bookmarkEnd w:id="2743"/>
      <w:bookmarkEnd w:id="2744"/>
      <w:bookmarkEnd w:id="2745"/>
    </w:p>
    <w:p w14:paraId="5ED91AFC" w14:textId="77777777" w:rsidR="002F7092" w:rsidRPr="00491BDB" w:rsidRDefault="002F7092" w:rsidP="002F7092">
      <w:r w:rsidRPr="00491BDB">
        <w:t>The Disability and Family Violence Crisis Response Initiative aims to assist Victorian women with disability who are experiencing family violence. Women and their children may require immediate disability support to access a family violence crisis accommodation response while exploring longer-term housing and support options, or they may require immediate disability support to remain safe in their own home.</w:t>
      </w:r>
    </w:p>
    <w:p w14:paraId="49ED100F" w14:textId="77777777" w:rsidR="002F7092" w:rsidRPr="00491BDB" w:rsidRDefault="002F7092" w:rsidP="002F7092">
      <w:r w:rsidRPr="00491BDB">
        <w:t>Short-term funds can be provided for up to twelve weeks while the woman and her family violence worker develop a longer term plan.</w:t>
      </w:r>
    </w:p>
    <w:p w14:paraId="268DF97A" w14:textId="77777777" w:rsidR="002F7092" w:rsidRPr="00491BDB" w:rsidRDefault="002F7092" w:rsidP="00D51501">
      <w:pPr>
        <w:pStyle w:val="Heading2"/>
        <w:rPr>
          <w:lang w:val="en-GB"/>
        </w:rPr>
      </w:pPr>
      <w:bookmarkStart w:id="2746" w:name="_Toc516655468"/>
      <w:bookmarkStart w:id="2747" w:name="_Toc516656023"/>
      <w:bookmarkStart w:id="2748" w:name="_Toc516656578"/>
      <w:bookmarkStart w:id="2749" w:name="_Toc516657133"/>
      <w:bookmarkStart w:id="2750" w:name="_Toc516657688"/>
      <w:bookmarkStart w:id="2751" w:name="_Toc528664341"/>
      <w:r w:rsidRPr="00491BDB">
        <w:rPr>
          <w:lang w:val="en-GB"/>
        </w:rPr>
        <w:t>Victorian Police Academy Community Encounters Program</w:t>
      </w:r>
      <w:bookmarkEnd w:id="2746"/>
      <w:bookmarkEnd w:id="2747"/>
      <w:bookmarkEnd w:id="2748"/>
      <w:bookmarkEnd w:id="2749"/>
      <w:bookmarkEnd w:id="2750"/>
      <w:bookmarkEnd w:id="2751"/>
    </w:p>
    <w:p w14:paraId="2FA8719F" w14:textId="77777777" w:rsidR="002F7092" w:rsidRPr="00491BDB" w:rsidRDefault="002F7092" w:rsidP="002F7092">
      <w:r w:rsidRPr="00491BDB">
        <w:t>Victoria Police has engaged key disability partners including VicDeaf, Disability Justice Advocacy, Guide Dogs Victoria and several volunteers with a disability to participate in Victoria Police Academy’s fortnightly Community Encounters Program.</w:t>
      </w:r>
    </w:p>
    <w:p w14:paraId="6C1BB25B" w14:textId="77777777" w:rsidR="002F7092" w:rsidRPr="00491BDB" w:rsidRDefault="002F7092" w:rsidP="002F7092">
      <w:pPr>
        <w:rPr>
          <w:lang w:val="en-GB"/>
        </w:rPr>
      </w:pPr>
      <w:r w:rsidRPr="00491BDB">
        <w:t>Through the program VicDeaf, Disability Justice Advocacy and Guide Dogs Victoria provide training materials to Police and Protective Service Officer recruits with information about how to communicate. Also, volunteers who are deaf or have a hearing impairment, cerebral palsy, ASD, Tourette Syndrome or are vision impaired work with the recruits to raise awareness about the barriers people with disability face in their interactions with Victoria Police and the criminal justice system.</w:t>
      </w:r>
    </w:p>
    <w:p w14:paraId="7D9645D7" w14:textId="77777777" w:rsidR="002F7092" w:rsidRPr="00491BDB" w:rsidRDefault="002F7092" w:rsidP="00D51501">
      <w:pPr>
        <w:pStyle w:val="Heading2"/>
        <w:rPr>
          <w:lang w:val="en-GB"/>
        </w:rPr>
      </w:pPr>
      <w:bookmarkStart w:id="2752" w:name="_Toc516655469"/>
      <w:bookmarkStart w:id="2753" w:name="_Toc516656024"/>
      <w:bookmarkStart w:id="2754" w:name="_Toc516656579"/>
      <w:bookmarkStart w:id="2755" w:name="_Toc516657134"/>
      <w:bookmarkStart w:id="2756" w:name="_Toc516657689"/>
      <w:bookmarkStart w:id="2757" w:name="_Toc528664342"/>
      <w:r w:rsidRPr="00491BDB">
        <w:rPr>
          <w:lang w:val="en-GB"/>
        </w:rPr>
        <w:t>Disability Worker Exclusion Scheme</w:t>
      </w:r>
      <w:bookmarkEnd w:id="2752"/>
      <w:bookmarkEnd w:id="2753"/>
      <w:bookmarkEnd w:id="2754"/>
      <w:bookmarkEnd w:id="2755"/>
      <w:bookmarkEnd w:id="2756"/>
      <w:bookmarkEnd w:id="2757"/>
    </w:p>
    <w:p w14:paraId="090241D2" w14:textId="77777777" w:rsidR="002F7092" w:rsidRPr="00491BDB" w:rsidRDefault="002F7092" w:rsidP="002F7092">
      <w:r w:rsidRPr="00491BDB">
        <w:t>Managed by the Victorian Department of Health and Human Services, the Disability Worker Exclusion Scheme is an initiative of the Victorian Government designed to protect further the safety and wellbeing of Victorians living in disability group homes.</w:t>
      </w:r>
    </w:p>
    <w:p w14:paraId="36A3BA61" w14:textId="77777777" w:rsidR="002F7092" w:rsidRPr="00491BDB" w:rsidRDefault="002F7092" w:rsidP="002F7092">
      <w:r w:rsidRPr="00491BDB">
        <w:t>Consistent with feedback from the disability sector and key stakeholders, the Scheme requires disability service providers to conduct an additional pre-employment check, prior to making an offer of employment.</w:t>
      </w:r>
    </w:p>
    <w:p w14:paraId="4231F1B5" w14:textId="77777777" w:rsidR="002F7092" w:rsidRPr="00491BDB" w:rsidRDefault="002F7092" w:rsidP="002F7092">
      <w:r w:rsidRPr="00491BDB">
        <w:t>The Scheme strengthens existing pre-employment screening processes to protect people living in disability group homes better, with both government and non</w:t>
      </w:r>
      <w:r w:rsidR="006906B6" w:rsidRPr="00491BDB">
        <w:noBreakHyphen/>
      </w:r>
      <w:r w:rsidRPr="00491BDB">
        <w:t xml:space="preserve">government disability service providers covered. People who pose a proven risk to the health, safety or welfare of people with disability living in group homes will be listed through the Scheme. </w:t>
      </w:r>
    </w:p>
    <w:p w14:paraId="111277C3" w14:textId="77777777" w:rsidR="002F7092" w:rsidRPr="00491BDB" w:rsidRDefault="002F7092" w:rsidP="00D51501">
      <w:pPr>
        <w:pStyle w:val="Heading2"/>
        <w:rPr>
          <w:lang w:val="en-GB"/>
        </w:rPr>
      </w:pPr>
      <w:bookmarkStart w:id="2758" w:name="_Toc516655470"/>
      <w:bookmarkStart w:id="2759" w:name="_Toc516656025"/>
      <w:bookmarkStart w:id="2760" w:name="_Toc516656580"/>
      <w:bookmarkStart w:id="2761" w:name="_Toc516657135"/>
      <w:bookmarkStart w:id="2762" w:name="_Toc516657690"/>
      <w:bookmarkStart w:id="2763" w:name="_Toc528664343"/>
      <w:r w:rsidRPr="00491BDB">
        <w:rPr>
          <w:lang w:val="en-GB"/>
        </w:rPr>
        <w:t>Outcome 3 – Economic Security</w:t>
      </w:r>
      <w:bookmarkEnd w:id="2758"/>
      <w:bookmarkEnd w:id="2759"/>
      <w:bookmarkEnd w:id="2760"/>
      <w:bookmarkEnd w:id="2761"/>
      <w:bookmarkEnd w:id="2762"/>
      <w:bookmarkEnd w:id="2763"/>
    </w:p>
    <w:p w14:paraId="0C892080" w14:textId="77777777" w:rsidR="002F7092" w:rsidRPr="00491BDB" w:rsidRDefault="002F7092" w:rsidP="00D51501">
      <w:pPr>
        <w:pStyle w:val="Heading3"/>
      </w:pPr>
      <w:bookmarkStart w:id="2764" w:name="_Toc516655471"/>
      <w:bookmarkStart w:id="2765" w:name="_Toc516656026"/>
      <w:bookmarkStart w:id="2766" w:name="_Toc516656581"/>
      <w:bookmarkStart w:id="2767" w:name="_Toc516657136"/>
      <w:bookmarkStart w:id="2768" w:name="_Toc516657691"/>
      <w:bookmarkStart w:id="2769" w:name="_Toc528664344"/>
      <w:r w:rsidRPr="00491BDB">
        <w:rPr>
          <w:lang w:val="en-GB"/>
        </w:rPr>
        <w:t>People with disability, their families and carers have economic security, enabling them to plan for the future and exercise choice and control over their lives</w:t>
      </w:r>
      <w:bookmarkEnd w:id="2764"/>
      <w:bookmarkEnd w:id="2765"/>
      <w:bookmarkEnd w:id="2766"/>
      <w:bookmarkEnd w:id="2767"/>
      <w:bookmarkEnd w:id="2768"/>
      <w:bookmarkEnd w:id="2769"/>
    </w:p>
    <w:p w14:paraId="03B08BDF" w14:textId="77777777" w:rsidR="002F7092" w:rsidRPr="00491BDB" w:rsidRDefault="002F7092" w:rsidP="00D51501">
      <w:pPr>
        <w:pStyle w:val="Heading2"/>
        <w:rPr>
          <w:lang w:val="en-GB"/>
        </w:rPr>
      </w:pPr>
      <w:bookmarkStart w:id="2770" w:name="_Toc516655472"/>
      <w:bookmarkStart w:id="2771" w:name="_Toc516656027"/>
      <w:bookmarkStart w:id="2772" w:name="_Toc516656582"/>
      <w:bookmarkStart w:id="2773" w:name="_Toc516657137"/>
      <w:bookmarkStart w:id="2774" w:name="_Toc516657692"/>
      <w:bookmarkStart w:id="2775" w:name="_Toc528664345"/>
      <w:r w:rsidRPr="00491BDB">
        <w:rPr>
          <w:lang w:val="en-GB"/>
        </w:rPr>
        <w:t>Jobs Victoria Employment Network</w:t>
      </w:r>
      <w:bookmarkEnd w:id="2770"/>
      <w:bookmarkEnd w:id="2771"/>
      <w:bookmarkEnd w:id="2772"/>
      <w:bookmarkEnd w:id="2773"/>
      <w:bookmarkEnd w:id="2774"/>
      <w:bookmarkEnd w:id="2775"/>
    </w:p>
    <w:p w14:paraId="26F2946C" w14:textId="77777777" w:rsidR="002F7092" w:rsidRPr="00491BDB" w:rsidRDefault="002F7092" w:rsidP="002F7092">
      <w:r w:rsidRPr="00491BDB">
        <w:t>The Jobs Victoria Employment Network was established in May 2016 to assist unemployed Victorians who face labour market disadvantage to gain work. The program will deliver employment assistance to people and places that need it most. Jobseekers with disability are a priority group for assistance, and three specialist disability services were funded in late 2016, complementing Australian Government disability employment services.</w:t>
      </w:r>
    </w:p>
    <w:p w14:paraId="4334C5BB" w14:textId="77777777" w:rsidR="002F7092" w:rsidRPr="00491BDB" w:rsidRDefault="002F7092" w:rsidP="00EB03C7">
      <w:pPr>
        <w:pStyle w:val="Heading2"/>
        <w:rPr>
          <w:lang w:val="en-GB"/>
        </w:rPr>
      </w:pPr>
      <w:bookmarkStart w:id="2776" w:name="_Toc516655473"/>
      <w:bookmarkStart w:id="2777" w:name="_Toc516656028"/>
      <w:bookmarkStart w:id="2778" w:name="_Toc516656583"/>
      <w:bookmarkStart w:id="2779" w:name="_Toc516657138"/>
      <w:bookmarkStart w:id="2780" w:name="_Toc516657693"/>
      <w:bookmarkStart w:id="2781" w:name="_Toc528664346"/>
      <w:r w:rsidRPr="00491BDB">
        <w:rPr>
          <w:lang w:val="en-GB"/>
        </w:rPr>
        <w:t>Disability Scholarships Program</w:t>
      </w:r>
      <w:bookmarkEnd w:id="2776"/>
      <w:bookmarkEnd w:id="2777"/>
      <w:bookmarkEnd w:id="2778"/>
      <w:bookmarkEnd w:id="2779"/>
      <w:bookmarkEnd w:id="2780"/>
      <w:bookmarkEnd w:id="2781"/>
    </w:p>
    <w:p w14:paraId="5A92703F" w14:textId="77777777" w:rsidR="002F7092" w:rsidRPr="00491BDB" w:rsidRDefault="002F7092" w:rsidP="002F7092">
      <w:r w:rsidRPr="00491BDB">
        <w:t>The Victorian Department of Justice and Regulation administers a Disability Scholarships Program annually. The program seeks to support Victorian tertiary students with disability who are studying justice-related subjects.</w:t>
      </w:r>
    </w:p>
    <w:p w14:paraId="3EE90E82" w14:textId="77777777" w:rsidR="002F7092" w:rsidRPr="00491BDB" w:rsidRDefault="002F7092" w:rsidP="002F7092">
      <w:r w:rsidRPr="00491BDB">
        <w:t>Emma* was one of 19 applicants who applied for a justice scholarship. Emma’s disability impacts on her capacity to study effectively. With the right supports, Emma is now undertaking a Bachelor of Laws. The completion of her qualification, with the assistance of the scholarship, will enable Emma to gain employment and positively impact the lives of others, including people with disability.</w:t>
      </w:r>
    </w:p>
    <w:p w14:paraId="0DDE611A" w14:textId="77777777" w:rsidR="002F7092" w:rsidRPr="00491BDB" w:rsidRDefault="002F7092" w:rsidP="002F7092">
      <w:r w:rsidRPr="00491BDB">
        <w:t xml:space="preserve"> *Name has been changed.</w:t>
      </w:r>
    </w:p>
    <w:p w14:paraId="273FEE0D" w14:textId="77777777" w:rsidR="002F7092" w:rsidRPr="00491BDB" w:rsidRDefault="002F7092" w:rsidP="00EB03C7">
      <w:pPr>
        <w:pStyle w:val="Heading2"/>
        <w:rPr>
          <w:lang w:val="en-GB"/>
        </w:rPr>
      </w:pPr>
      <w:bookmarkStart w:id="2782" w:name="_Toc516655474"/>
      <w:bookmarkStart w:id="2783" w:name="_Toc516656029"/>
      <w:bookmarkStart w:id="2784" w:name="_Toc516656584"/>
      <w:bookmarkStart w:id="2785" w:name="_Toc516657139"/>
      <w:bookmarkStart w:id="2786" w:name="_Toc516657694"/>
      <w:bookmarkStart w:id="2787" w:name="_Toc528664347"/>
      <w:r w:rsidRPr="00491BDB">
        <w:rPr>
          <w:lang w:val="en-GB"/>
        </w:rPr>
        <w:t>Outcome 4 – Personal and Community Support</w:t>
      </w:r>
      <w:bookmarkEnd w:id="2782"/>
      <w:bookmarkEnd w:id="2783"/>
      <w:bookmarkEnd w:id="2784"/>
      <w:bookmarkEnd w:id="2785"/>
      <w:bookmarkEnd w:id="2786"/>
      <w:bookmarkEnd w:id="2787"/>
    </w:p>
    <w:p w14:paraId="5A9C26C3" w14:textId="77777777" w:rsidR="002F7092" w:rsidRPr="00491BDB" w:rsidRDefault="002F7092" w:rsidP="00EB03C7">
      <w:pPr>
        <w:pStyle w:val="Heading3"/>
      </w:pPr>
      <w:bookmarkStart w:id="2788" w:name="_Toc516655475"/>
      <w:bookmarkStart w:id="2789" w:name="_Toc516656030"/>
      <w:bookmarkStart w:id="2790" w:name="_Toc516656585"/>
      <w:bookmarkStart w:id="2791" w:name="_Toc516657140"/>
      <w:bookmarkStart w:id="2792" w:name="_Toc516657695"/>
      <w:bookmarkStart w:id="2793" w:name="_Toc528664348"/>
      <w:r w:rsidRPr="00491BDB">
        <w:rPr>
          <w:lang w:val="en-GB"/>
        </w:rPr>
        <w:t>People with disability, their families and carers have access to a range of supports to assist them to live independently and actively engage in their communities</w:t>
      </w:r>
      <w:bookmarkEnd w:id="2788"/>
      <w:bookmarkEnd w:id="2789"/>
      <w:bookmarkEnd w:id="2790"/>
      <w:bookmarkEnd w:id="2791"/>
      <w:bookmarkEnd w:id="2792"/>
      <w:bookmarkEnd w:id="2793"/>
    </w:p>
    <w:p w14:paraId="3387EFF7" w14:textId="77777777" w:rsidR="002F7092" w:rsidRPr="00491BDB" w:rsidRDefault="002F7092" w:rsidP="00EB03C7">
      <w:pPr>
        <w:pStyle w:val="Heading2"/>
        <w:rPr>
          <w:lang w:val="en-GB"/>
        </w:rPr>
      </w:pPr>
      <w:bookmarkStart w:id="2794" w:name="_Toc516655476"/>
      <w:bookmarkStart w:id="2795" w:name="_Toc516656031"/>
      <w:bookmarkStart w:id="2796" w:name="_Toc516656586"/>
      <w:bookmarkStart w:id="2797" w:name="_Toc516657141"/>
      <w:bookmarkStart w:id="2798" w:name="_Toc516657696"/>
      <w:bookmarkStart w:id="2799" w:name="_Toc528664349"/>
      <w:r w:rsidRPr="00491BDB">
        <w:rPr>
          <w:lang w:val="en-GB"/>
        </w:rPr>
        <w:t>NDIS4KIDS</w:t>
      </w:r>
      <w:bookmarkEnd w:id="2794"/>
      <w:bookmarkEnd w:id="2795"/>
      <w:bookmarkEnd w:id="2796"/>
      <w:bookmarkEnd w:id="2797"/>
      <w:bookmarkEnd w:id="2798"/>
      <w:bookmarkEnd w:id="2799"/>
    </w:p>
    <w:p w14:paraId="010DAA81" w14:textId="77777777" w:rsidR="002F7092" w:rsidRPr="00491BDB" w:rsidRDefault="002F7092" w:rsidP="002F7092">
      <w:r w:rsidRPr="00491BDB">
        <w:t>The Victorian Department of Education and Training has funded the development of a website – NDIS4KIDS – to support families’ understanding, readiness and access to the NDIS. This resource was developed by the Association for Children with a Disability and is informed by its experience, understanding and knowledge of the information needs of young families when their child is first identified as having a disability.</w:t>
      </w:r>
    </w:p>
    <w:p w14:paraId="0452CD31" w14:textId="77777777" w:rsidR="002F7092" w:rsidRPr="00491BDB" w:rsidRDefault="002F7092" w:rsidP="00EB03C7">
      <w:pPr>
        <w:pStyle w:val="Heading2"/>
        <w:rPr>
          <w:lang w:val="en-GB"/>
        </w:rPr>
      </w:pPr>
      <w:bookmarkStart w:id="2800" w:name="_Toc516655477"/>
      <w:bookmarkStart w:id="2801" w:name="_Toc516656032"/>
      <w:bookmarkStart w:id="2802" w:name="_Toc516656587"/>
      <w:bookmarkStart w:id="2803" w:name="_Toc516657142"/>
      <w:bookmarkStart w:id="2804" w:name="_Toc516657697"/>
      <w:bookmarkStart w:id="2805" w:name="_Toc528664350"/>
      <w:r w:rsidRPr="00491BDB">
        <w:rPr>
          <w:lang w:val="en-GB"/>
        </w:rPr>
        <w:t>Action on Disability within Ethnic Communities</w:t>
      </w:r>
      <w:bookmarkEnd w:id="2800"/>
      <w:bookmarkEnd w:id="2801"/>
      <w:bookmarkEnd w:id="2802"/>
      <w:bookmarkEnd w:id="2803"/>
      <w:bookmarkEnd w:id="2804"/>
      <w:bookmarkEnd w:id="2805"/>
    </w:p>
    <w:p w14:paraId="7796785C" w14:textId="77777777" w:rsidR="002F7092" w:rsidRPr="00491BDB" w:rsidRDefault="002F7092" w:rsidP="002F7092">
      <w:r w:rsidRPr="00491BDB">
        <w:t xml:space="preserve">Victoria’s Office for Multicultural Affairs and Citizenship is providing $60,000 over 2016-18 to </w:t>
      </w:r>
      <w:r w:rsidRPr="00491BDB">
        <w:rPr>
          <w:i/>
          <w:iCs/>
        </w:rPr>
        <w:t>Action on Disability within Ethnic Communities</w:t>
      </w:r>
      <w:r w:rsidRPr="00491BDB">
        <w:t xml:space="preserve"> (ADEC) as part of its Capacity Building and Participation Program grants 2016-17. ADEC’s project builds the capacity of carers — </w:t>
      </w:r>
      <w:r w:rsidRPr="00491BDB">
        <w:rPr>
          <w:i/>
          <w:iCs/>
        </w:rPr>
        <w:t>‘Carer Voices’</w:t>
      </w:r>
      <w:r w:rsidRPr="00491BDB">
        <w:t xml:space="preserve"> seeks to build the capacity of female carers from refugee backgrounds to:</w:t>
      </w:r>
    </w:p>
    <w:p w14:paraId="62946986" w14:textId="77777777" w:rsidR="002F7092" w:rsidRPr="00491BDB" w:rsidRDefault="002F7092" w:rsidP="009701BB">
      <w:pPr>
        <w:pStyle w:val="Bullets"/>
      </w:pPr>
      <w:r w:rsidRPr="00491BDB">
        <w:t>Become a resource for their communities in accessing the NDIS</w:t>
      </w:r>
    </w:p>
    <w:p w14:paraId="72A11D42" w14:textId="77777777" w:rsidR="002F7092" w:rsidRPr="00491BDB" w:rsidRDefault="002F7092" w:rsidP="009701BB">
      <w:pPr>
        <w:pStyle w:val="Bullets"/>
      </w:pPr>
      <w:r w:rsidRPr="00491BDB">
        <w:t>Be a voice in advocating for the needs of their communities to be recognised and addressed within the NDIS</w:t>
      </w:r>
    </w:p>
    <w:p w14:paraId="29EC562D" w14:textId="77777777" w:rsidR="002F7092" w:rsidRPr="00491BDB" w:rsidRDefault="002F7092" w:rsidP="009701BB">
      <w:pPr>
        <w:pStyle w:val="Bullets"/>
      </w:pPr>
      <w:r w:rsidRPr="00491BDB">
        <w:t xml:space="preserve">Participate in ongoing education with their communities. </w:t>
      </w:r>
    </w:p>
    <w:p w14:paraId="6AB2D715" w14:textId="77777777" w:rsidR="002F7092" w:rsidRPr="00491BDB" w:rsidRDefault="002F7092" w:rsidP="002F7092">
      <w:r w:rsidRPr="00491BDB">
        <w:t>Participants are from ADEC’s Afghani and Somali carer groups.</w:t>
      </w:r>
    </w:p>
    <w:p w14:paraId="69F23F8E" w14:textId="77777777" w:rsidR="002F7092" w:rsidRPr="00491BDB" w:rsidRDefault="002F7092" w:rsidP="00EB03C7">
      <w:pPr>
        <w:pStyle w:val="Heading2"/>
        <w:rPr>
          <w:lang w:val="en-GB"/>
        </w:rPr>
      </w:pPr>
      <w:bookmarkStart w:id="2806" w:name="_Toc516655478"/>
      <w:bookmarkStart w:id="2807" w:name="_Toc516656033"/>
      <w:bookmarkStart w:id="2808" w:name="_Toc516656588"/>
      <w:bookmarkStart w:id="2809" w:name="_Toc516657143"/>
      <w:bookmarkStart w:id="2810" w:name="_Toc516657698"/>
      <w:bookmarkStart w:id="2811" w:name="_Toc528664351"/>
      <w:r w:rsidRPr="00491BDB">
        <w:rPr>
          <w:lang w:val="en-GB"/>
        </w:rPr>
        <w:t>Rollout of the NDIS</w:t>
      </w:r>
      <w:bookmarkEnd w:id="2806"/>
      <w:bookmarkEnd w:id="2807"/>
      <w:bookmarkEnd w:id="2808"/>
      <w:bookmarkEnd w:id="2809"/>
      <w:bookmarkEnd w:id="2810"/>
      <w:bookmarkEnd w:id="2811"/>
    </w:p>
    <w:p w14:paraId="0D7D1F41" w14:textId="77777777" w:rsidR="002F7092" w:rsidRPr="00491BDB" w:rsidRDefault="002F7092" w:rsidP="002F7092">
      <w:r w:rsidRPr="00491BDB">
        <w:t xml:space="preserve">Victoria has committed to implementing the NDIS. Victorian Premier Daniel Andrews and </w:t>
      </w:r>
      <w:r w:rsidR="00BD34A6" w:rsidRPr="00491BDB">
        <w:t xml:space="preserve">former </w:t>
      </w:r>
      <w:r w:rsidRPr="00491BDB">
        <w:t>Prime Minister</w:t>
      </w:r>
      <w:r w:rsidR="00F942FD" w:rsidRPr="00491BDB">
        <w:t>, the Hon</w:t>
      </w:r>
      <w:r w:rsidRPr="00491BDB">
        <w:t xml:space="preserve"> Malcolm Turnbull</w:t>
      </w:r>
      <w:r w:rsidR="00F942FD" w:rsidRPr="00491BDB">
        <w:t>,</w:t>
      </w:r>
      <w:r w:rsidRPr="00491BDB">
        <w:t xml:space="preserve"> signed a bilateral agreement on 16 September 2015 for the rollout of the NDIS in Victoria. The Victorian Bilateral Agreement and Schedules for transition to full NDIS detail high level phasing arrangements for Victoria, which commenced in the North East Metropolitan Area of Melbourne on 1 July 2016.</w:t>
      </w:r>
    </w:p>
    <w:p w14:paraId="1424ACF9" w14:textId="77777777" w:rsidR="002F7092" w:rsidRPr="00491BDB" w:rsidRDefault="002F7092" w:rsidP="00C23A29">
      <w:pPr>
        <w:pStyle w:val="Heading2"/>
        <w:rPr>
          <w:lang w:val="en-GB"/>
        </w:rPr>
      </w:pPr>
      <w:bookmarkStart w:id="2812" w:name="_Toc516655479"/>
      <w:bookmarkStart w:id="2813" w:name="_Toc516656034"/>
      <w:bookmarkStart w:id="2814" w:name="_Toc516656589"/>
      <w:bookmarkStart w:id="2815" w:name="_Toc516657144"/>
      <w:bookmarkStart w:id="2816" w:name="_Toc516657699"/>
      <w:bookmarkStart w:id="2817" w:name="_Toc528664352"/>
      <w:r w:rsidRPr="00491BDB">
        <w:rPr>
          <w:lang w:val="en-GB"/>
        </w:rPr>
        <w:t>Outcome 5 – Learning and Skills</w:t>
      </w:r>
      <w:bookmarkEnd w:id="2812"/>
      <w:bookmarkEnd w:id="2813"/>
      <w:bookmarkEnd w:id="2814"/>
      <w:bookmarkEnd w:id="2815"/>
      <w:bookmarkEnd w:id="2816"/>
      <w:bookmarkEnd w:id="2817"/>
    </w:p>
    <w:p w14:paraId="5E0C9450" w14:textId="77777777" w:rsidR="002F7092" w:rsidRPr="00491BDB" w:rsidRDefault="002F7092" w:rsidP="00C23A29">
      <w:pPr>
        <w:pStyle w:val="Heading3"/>
      </w:pPr>
      <w:bookmarkStart w:id="2818" w:name="_Toc516655480"/>
      <w:bookmarkStart w:id="2819" w:name="_Toc516656035"/>
      <w:bookmarkStart w:id="2820" w:name="_Toc516656590"/>
      <w:bookmarkStart w:id="2821" w:name="_Toc516657145"/>
      <w:bookmarkStart w:id="2822" w:name="_Toc516657700"/>
      <w:bookmarkStart w:id="2823" w:name="_Toc528664353"/>
      <w:r w:rsidRPr="00491BDB">
        <w:rPr>
          <w:lang w:val="en-GB"/>
        </w:rPr>
        <w:t>People with disability achieve their full potential through their participation in an inclusive high quality education system that is responsive to their needs. People with disability have opportunities to continue learning throughout their lives</w:t>
      </w:r>
      <w:bookmarkEnd w:id="2818"/>
      <w:bookmarkEnd w:id="2819"/>
      <w:bookmarkEnd w:id="2820"/>
      <w:bookmarkEnd w:id="2821"/>
      <w:bookmarkEnd w:id="2822"/>
      <w:bookmarkEnd w:id="2823"/>
    </w:p>
    <w:p w14:paraId="23A2A252" w14:textId="77777777" w:rsidR="002F7092" w:rsidRPr="00491BDB" w:rsidRDefault="002F7092" w:rsidP="00C23A29">
      <w:pPr>
        <w:pStyle w:val="Heading2"/>
        <w:rPr>
          <w:lang w:val="en-GB"/>
        </w:rPr>
      </w:pPr>
      <w:bookmarkStart w:id="2824" w:name="_Toc516655481"/>
      <w:bookmarkStart w:id="2825" w:name="_Toc516656036"/>
      <w:bookmarkStart w:id="2826" w:name="_Toc516656591"/>
      <w:bookmarkStart w:id="2827" w:name="_Toc516657146"/>
      <w:bookmarkStart w:id="2828" w:name="_Toc516657701"/>
      <w:bookmarkStart w:id="2829" w:name="_Toc528664354"/>
      <w:r w:rsidRPr="00491BDB">
        <w:rPr>
          <w:lang w:val="en-GB"/>
        </w:rPr>
        <w:t>Early Abilities Based Learning and Education Support</w:t>
      </w:r>
      <w:bookmarkEnd w:id="2824"/>
      <w:bookmarkEnd w:id="2825"/>
      <w:bookmarkEnd w:id="2826"/>
      <w:bookmarkEnd w:id="2827"/>
      <w:bookmarkEnd w:id="2828"/>
      <w:bookmarkEnd w:id="2829"/>
    </w:p>
    <w:p w14:paraId="3139F4CA" w14:textId="77777777" w:rsidR="002F7092" w:rsidRPr="00491BDB" w:rsidRDefault="002F7092" w:rsidP="00922BF8">
      <w:pPr>
        <w:spacing w:line="264" w:lineRule="auto"/>
      </w:pPr>
      <w:r w:rsidRPr="00491BDB">
        <w:t xml:space="preserve">Launched in March 2016 by the Victorian Department of Education and Training, Early Abilities Based Learning and Education Support (Early ABLES) adds to the resources available to early childhood professionals to support the education and care of children with disability or developmental delay. </w:t>
      </w:r>
    </w:p>
    <w:p w14:paraId="1770AA6C" w14:textId="77777777" w:rsidR="002F7092" w:rsidRPr="00491BDB" w:rsidRDefault="002F7092" w:rsidP="00922BF8">
      <w:pPr>
        <w:spacing w:line="264" w:lineRule="auto"/>
      </w:pPr>
      <w:r w:rsidRPr="00491BDB">
        <w:t xml:space="preserve">Early ABLES resources ensure a strong foundation in life and provision of quality learning opportunities for children with disability or developmental delay. </w:t>
      </w:r>
    </w:p>
    <w:p w14:paraId="5846BE2F" w14:textId="77777777" w:rsidR="002F7092" w:rsidRPr="00491BDB" w:rsidRDefault="002F7092" w:rsidP="00922BF8">
      <w:pPr>
        <w:spacing w:line="264" w:lineRule="auto"/>
      </w:pPr>
      <w:r w:rsidRPr="00491BDB">
        <w:t>Early ABLES supports early childhood professionals to:</w:t>
      </w:r>
    </w:p>
    <w:p w14:paraId="2CFAFFD2" w14:textId="77777777" w:rsidR="002F7092" w:rsidRPr="00491BDB" w:rsidRDefault="002F7092" w:rsidP="00922BF8">
      <w:pPr>
        <w:pStyle w:val="Bullets"/>
        <w:spacing w:line="264" w:lineRule="auto"/>
      </w:pPr>
      <w:r w:rsidRPr="00491BDB">
        <w:t>Assess a child’s progress in learning</w:t>
      </w:r>
    </w:p>
    <w:p w14:paraId="3434E099" w14:textId="77777777" w:rsidR="002F7092" w:rsidRPr="00491BDB" w:rsidRDefault="002F7092" w:rsidP="00922BF8">
      <w:pPr>
        <w:pStyle w:val="Bullets"/>
        <w:spacing w:line="264" w:lineRule="auto"/>
      </w:pPr>
      <w:r w:rsidRPr="00491BDB">
        <w:t>Develop appropriate learning goals in collaboration with families and other professionals involved in the education and care of a child</w:t>
      </w:r>
    </w:p>
    <w:p w14:paraId="6B992818" w14:textId="77777777" w:rsidR="002F7092" w:rsidRPr="00491BDB" w:rsidRDefault="002F7092" w:rsidP="00922BF8">
      <w:pPr>
        <w:pStyle w:val="Bullets"/>
        <w:spacing w:line="264" w:lineRule="auto"/>
      </w:pPr>
      <w:r w:rsidRPr="00491BDB">
        <w:t>Develop an appropriate individual learning plan with teaching and learning strategies that have been found to work</w:t>
      </w:r>
    </w:p>
    <w:p w14:paraId="6DA40ABD" w14:textId="77777777" w:rsidR="002F7092" w:rsidRPr="00491BDB" w:rsidRDefault="002F7092" w:rsidP="00922BF8">
      <w:pPr>
        <w:pStyle w:val="Bullets"/>
        <w:spacing w:line="264" w:lineRule="auto"/>
      </w:pPr>
      <w:r w:rsidRPr="00491BDB">
        <w:t>Monitor broad learning progress along a likely progression of learning</w:t>
      </w:r>
    </w:p>
    <w:p w14:paraId="493CF5C3" w14:textId="77777777" w:rsidR="002F7092" w:rsidRPr="00491BDB" w:rsidRDefault="002F7092" w:rsidP="00922BF8">
      <w:pPr>
        <w:pStyle w:val="Bullets"/>
        <w:spacing w:line="264" w:lineRule="auto"/>
      </w:pPr>
      <w:r w:rsidRPr="00491BDB">
        <w:t>Better support a child through the Early Years Planning Cycle</w:t>
      </w:r>
    </w:p>
    <w:p w14:paraId="42AD127B" w14:textId="77777777" w:rsidR="002F7092" w:rsidRPr="00491BDB" w:rsidRDefault="002F7092" w:rsidP="00922BF8">
      <w:pPr>
        <w:pStyle w:val="Bullets"/>
        <w:spacing w:line="264" w:lineRule="auto"/>
      </w:pPr>
      <w:r w:rsidRPr="00491BDB">
        <w:t>Improve information sharing across transitions.</w:t>
      </w:r>
    </w:p>
    <w:p w14:paraId="04AACDF5" w14:textId="77777777" w:rsidR="002F7092" w:rsidRPr="00491BDB" w:rsidRDefault="002F7092" w:rsidP="00922BF8">
      <w:pPr>
        <w:spacing w:line="264" w:lineRule="auto"/>
      </w:pPr>
      <w:r w:rsidRPr="00491BDB">
        <w:t>These resources support the development of an individual learning plan for a child with additional learning needs. Early childhood professionals are guided by the Practice Principles and Learning and Development Outcomes from the Victorian Early Years Learning Development Framework.</w:t>
      </w:r>
    </w:p>
    <w:p w14:paraId="27ABD83E" w14:textId="77777777" w:rsidR="002F7092" w:rsidRPr="00491BDB" w:rsidRDefault="002F7092" w:rsidP="004D1116">
      <w:pPr>
        <w:pStyle w:val="Heading2"/>
        <w:rPr>
          <w:lang w:val="en-GB"/>
        </w:rPr>
      </w:pPr>
      <w:bookmarkStart w:id="2830" w:name="_Toc516655482"/>
      <w:bookmarkStart w:id="2831" w:name="_Toc516656037"/>
      <w:bookmarkStart w:id="2832" w:name="_Toc516656592"/>
      <w:bookmarkStart w:id="2833" w:name="_Toc516657147"/>
      <w:bookmarkStart w:id="2834" w:name="_Toc516657702"/>
      <w:bookmarkStart w:id="2835" w:name="_Toc528664355"/>
      <w:r w:rsidRPr="00491BDB">
        <w:rPr>
          <w:lang w:val="en-GB"/>
        </w:rPr>
        <w:t>Strengthened Pathways Planning</w:t>
      </w:r>
      <w:bookmarkEnd w:id="2830"/>
      <w:bookmarkEnd w:id="2831"/>
      <w:bookmarkEnd w:id="2832"/>
      <w:bookmarkEnd w:id="2833"/>
      <w:bookmarkEnd w:id="2834"/>
      <w:bookmarkEnd w:id="2835"/>
    </w:p>
    <w:p w14:paraId="06938AC2" w14:textId="77777777" w:rsidR="002F7092" w:rsidRPr="00491BDB" w:rsidRDefault="002F7092" w:rsidP="00922BF8">
      <w:pPr>
        <w:spacing w:line="264" w:lineRule="auto"/>
      </w:pPr>
      <w:r w:rsidRPr="00491BDB">
        <w:t>The Strengthened Pathways Planning resource, developed by the Victorian Government Department of Education and Training, provides advice for school staff on careers and transition planning for young people with disability. It brings together information about Strengthened Pathways Planning in schools, and the broad range of options available to them when they leave school. Strengthened Pathways Planning includes a suite of customised tools and materials that build upon universal career development resources in schools.</w:t>
      </w:r>
    </w:p>
    <w:p w14:paraId="653EEBD9" w14:textId="77777777" w:rsidR="002F7092" w:rsidRPr="00491BDB" w:rsidRDefault="002F7092" w:rsidP="00922BF8">
      <w:pPr>
        <w:spacing w:line="264" w:lineRule="auto"/>
      </w:pPr>
      <w:r w:rsidRPr="00491BDB">
        <w:t>These resources foster independence and increased participation in further education, training and post</w:t>
      </w:r>
      <w:r w:rsidR="00CD1D2D" w:rsidRPr="00491BDB">
        <w:noBreakHyphen/>
      </w:r>
      <w:r w:rsidRPr="00491BDB">
        <w:t>school employment through strengthened careers and transition planning.</w:t>
      </w:r>
    </w:p>
    <w:p w14:paraId="39EAC697" w14:textId="77777777" w:rsidR="002F7092" w:rsidRPr="00491BDB" w:rsidRDefault="002F7092" w:rsidP="004D1116">
      <w:pPr>
        <w:pStyle w:val="Heading2"/>
        <w:rPr>
          <w:lang w:val="en-GB"/>
        </w:rPr>
      </w:pPr>
      <w:bookmarkStart w:id="2836" w:name="_Toc516655483"/>
      <w:bookmarkStart w:id="2837" w:name="_Toc516656038"/>
      <w:bookmarkStart w:id="2838" w:name="_Toc516656593"/>
      <w:bookmarkStart w:id="2839" w:name="_Toc516657148"/>
      <w:bookmarkStart w:id="2840" w:name="_Toc516657703"/>
      <w:bookmarkStart w:id="2841" w:name="_Toc528664356"/>
      <w:r w:rsidRPr="00491BDB">
        <w:rPr>
          <w:lang w:val="en-GB"/>
        </w:rPr>
        <w:t>Community Transition Support</w:t>
      </w:r>
      <w:bookmarkEnd w:id="2836"/>
      <w:bookmarkEnd w:id="2837"/>
      <w:bookmarkEnd w:id="2838"/>
      <w:bookmarkEnd w:id="2839"/>
      <w:bookmarkEnd w:id="2840"/>
      <w:bookmarkEnd w:id="2841"/>
    </w:p>
    <w:p w14:paraId="7ED151C3" w14:textId="77777777" w:rsidR="002F7092" w:rsidRPr="00491BDB" w:rsidRDefault="002F7092" w:rsidP="00922BF8">
      <w:pPr>
        <w:spacing w:line="264" w:lineRule="auto"/>
      </w:pPr>
      <w:r w:rsidRPr="00491BDB">
        <w:t>In the North West Melbourne region, the Community Transition Support (CTS) initiative is working with 22 specialist schools, community services, further education and training providers and industry to improve career development practices and enhance opportunities for young people with disability to participate in further education and training, open employment and community activities.</w:t>
      </w:r>
    </w:p>
    <w:p w14:paraId="3F3AADE9" w14:textId="77777777" w:rsidR="002F7092" w:rsidRPr="00491BDB" w:rsidRDefault="002F7092" w:rsidP="00922BF8">
      <w:pPr>
        <w:spacing w:line="264" w:lineRule="auto"/>
      </w:pPr>
      <w:r w:rsidRPr="00491BDB">
        <w:t>CTS also developed a North West Strategy for young people with disability. The strategy disseminates information about post-school options for young people with disability. The information is focused on career development, further education, employment and community participation.</w:t>
      </w:r>
    </w:p>
    <w:p w14:paraId="492E9817" w14:textId="77777777" w:rsidR="002F7092" w:rsidRPr="00491BDB" w:rsidRDefault="002F7092" w:rsidP="00131752">
      <w:pPr>
        <w:pStyle w:val="Heading2"/>
        <w:rPr>
          <w:lang w:val="en-GB"/>
        </w:rPr>
      </w:pPr>
      <w:bookmarkStart w:id="2842" w:name="_Toc516655484"/>
      <w:bookmarkStart w:id="2843" w:name="_Toc516656039"/>
      <w:bookmarkStart w:id="2844" w:name="_Toc516656594"/>
      <w:bookmarkStart w:id="2845" w:name="_Toc516657149"/>
      <w:bookmarkStart w:id="2846" w:name="_Toc516657704"/>
      <w:bookmarkStart w:id="2847" w:name="_Toc528664357"/>
      <w:r w:rsidRPr="00491BDB">
        <w:rPr>
          <w:lang w:val="en-GB"/>
        </w:rPr>
        <w:t>Outcome 6 – Health and Wellbeing</w:t>
      </w:r>
      <w:bookmarkEnd w:id="2842"/>
      <w:bookmarkEnd w:id="2843"/>
      <w:bookmarkEnd w:id="2844"/>
      <w:bookmarkEnd w:id="2845"/>
      <w:bookmarkEnd w:id="2846"/>
      <w:bookmarkEnd w:id="2847"/>
    </w:p>
    <w:p w14:paraId="1B8D7908" w14:textId="77777777" w:rsidR="002F7092" w:rsidRPr="00491BDB" w:rsidRDefault="002F7092" w:rsidP="00131752">
      <w:pPr>
        <w:pStyle w:val="Heading3"/>
      </w:pPr>
      <w:bookmarkStart w:id="2848" w:name="_Toc516655485"/>
      <w:bookmarkStart w:id="2849" w:name="_Toc516656040"/>
      <w:bookmarkStart w:id="2850" w:name="_Toc516656595"/>
      <w:bookmarkStart w:id="2851" w:name="_Toc516657150"/>
      <w:bookmarkStart w:id="2852" w:name="_Toc516657705"/>
      <w:bookmarkStart w:id="2853" w:name="_Toc528664358"/>
      <w:r w:rsidRPr="00491BDB">
        <w:rPr>
          <w:lang w:val="en-GB"/>
        </w:rPr>
        <w:t>People with disability attain highest possible health and wellbeing outcomes throughout their lives</w:t>
      </w:r>
      <w:bookmarkEnd w:id="2848"/>
      <w:bookmarkEnd w:id="2849"/>
      <w:bookmarkEnd w:id="2850"/>
      <w:bookmarkEnd w:id="2851"/>
      <w:bookmarkEnd w:id="2852"/>
      <w:bookmarkEnd w:id="2853"/>
    </w:p>
    <w:p w14:paraId="1D68F71C" w14:textId="77777777" w:rsidR="002F7092" w:rsidRPr="00491BDB" w:rsidRDefault="002F7092" w:rsidP="00131752">
      <w:pPr>
        <w:pStyle w:val="Heading2"/>
        <w:rPr>
          <w:lang w:val="en-GB"/>
        </w:rPr>
      </w:pPr>
      <w:bookmarkStart w:id="2854" w:name="_Toc516655486"/>
      <w:bookmarkStart w:id="2855" w:name="_Toc516656041"/>
      <w:bookmarkStart w:id="2856" w:name="_Toc516656596"/>
      <w:bookmarkStart w:id="2857" w:name="_Toc516657151"/>
      <w:bookmarkStart w:id="2858" w:name="_Toc516657706"/>
      <w:bookmarkStart w:id="2859" w:name="_Toc528664359"/>
      <w:r w:rsidRPr="00491BDB">
        <w:rPr>
          <w:lang w:val="en-GB"/>
        </w:rPr>
        <w:t>Victorian Health and Wellbeing Plan</w:t>
      </w:r>
      <w:bookmarkEnd w:id="2854"/>
      <w:bookmarkEnd w:id="2855"/>
      <w:bookmarkEnd w:id="2856"/>
      <w:bookmarkEnd w:id="2857"/>
      <w:bookmarkEnd w:id="2858"/>
      <w:bookmarkEnd w:id="2859"/>
    </w:p>
    <w:p w14:paraId="5EDCA06C" w14:textId="77777777" w:rsidR="002F7092" w:rsidRPr="00491BDB" w:rsidRDefault="002F7092" w:rsidP="002F7092">
      <w:r w:rsidRPr="00491BDB">
        <w:t xml:space="preserve">The Victorian Health and Wellbeing Plan </w:t>
      </w:r>
      <w:r w:rsidRPr="00491BDB">
        <w:br/>
        <w:t>2015</w:t>
      </w:r>
      <w:r w:rsidR="00060C1E" w:rsidRPr="00491BDB">
        <w:t>-</w:t>
      </w:r>
      <w:r w:rsidRPr="00491BDB">
        <w:t xml:space="preserve">2019 has identified priority areas for improving the health and wellbeing of all Victorians, including people with disability. Victoria is continuing to work with service agencies to improve access to and participation in cancer screening programs for people with disability. </w:t>
      </w:r>
    </w:p>
    <w:p w14:paraId="5103325D" w14:textId="77777777" w:rsidR="002F7092" w:rsidRPr="00491BDB" w:rsidRDefault="002F7092" w:rsidP="002F7092">
      <w:r w:rsidRPr="00491BDB">
        <w:t>In collaboration with Dental Health Services, Victoria has also strengthened the focus on promotion of good oral health for people with intellectual, cognitive and psychiatric disabilities in specialist disability services and Supported Accommodation Services.</w:t>
      </w:r>
    </w:p>
    <w:p w14:paraId="02AFFF8B" w14:textId="77777777" w:rsidR="002F7092" w:rsidRPr="00491BDB" w:rsidRDefault="002F7092" w:rsidP="00F2605D">
      <w:pPr>
        <w:pStyle w:val="Heading2"/>
        <w:rPr>
          <w:lang w:val="en-GB"/>
        </w:rPr>
      </w:pPr>
      <w:bookmarkStart w:id="2860" w:name="_Toc516655487"/>
      <w:bookmarkStart w:id="2861" w:name="_Toc516656042"/>
      <w:bookmarkStart w:id="2862" w:name="_Toc516656597"/>
      <w:bookmarkStart w:id="2863" w:name="_Toc516657152"/>
      <w:bookmarkStart w:id="2864" w:name="_Toc516657707"/>
      <w:bookmarkStart w:id="2865" w:name="_Toc528664360"/>
      <w:r w:rsidRPr="00491BDB">
        <w:rPr>
          <w:lang w:val="en-GB"/>
        </w:rPr>
        <w:t>Cradle to Kinder</w:t>
      </w:r>
      <w:bookmarkEnd w:id="2860"/>
      <w:bookmarkEnd w:id="2861"/>
      <w:bookmarkEnd w:id="2862"/>
      <w:bookmarkEnd w:id="2863"/>
      <w:bookmarkEnd w:id="2864"/>
      <w:bookmarkEnd w:id="2865"/>
      <w:r w:rsidRPr="00491BDB">
        <w:rPr>
          <w:lang w:val="en-GB"/>
        </w:rPr>
        <w:t xml:space="preserve"> </w:t>
      </w:r>
    </w:p>
    <w:p w14:paraId="34EB1E3C" w14:textId="77777777" w:rsidR="002F7092" w:rsidRPr="00491BDB" w:rsidRDefault="002F7092" w:rsidP="002F7092">
      <w:r w:rsidRPr="00491BDB">
        <w:t xml:space="preserve">The Victorian Department of Health and Human Services’ Cradle to Kinder program provides intensive family and early parenting support for vulnerable young mothers and their families, including a focus on people with disability. The program commences in pregnancy and continues until the child reaches four years of age. Service providers work in ways that are sensitive to disability needs, including: </w:t>
      </w:r>
    </w:p>
    <w:p w14:paraId="3AF3BA1E" w14:textId="77777777" w:rsidR="002F7092" w:rsidRPr="00491BDB" w:rsidRDefault="002F7092" w:rsidP="00954EBB">
      <w:pPr>
        <w:pStyle w:val="Bullets"/>
      </w:pPr>
      <w:r w:rsidRPr="00491BDB">
        <w:t>Seeking to understand the impact of the disability on the person and family</w:t>
      </w:r>
    </w:p>
    <w:p w14:paraId="3337E4F8" w14:textId="77777777" w:rsidR="002F7092" w:rsidRPr="00491BDB" w:rsidRDefault="002F7092" w:rsidP="00954EBB">
      <w:pPr>
        <w:pStyle w:val="Bullets"/>
      </w:pPr>
      <w:r w:rsidRPr="00491BDB">
        <w:t>Providing a flexible service that recognises the strengths, wishes and desires of the person with disability within their family context</w:t>
      </w:r>
    </w:p>
    <w:p w14:paraId="0257D04B" w14:textId="77777777" w:rsidR="002F7092" w:rsidRPr="00491BDB" w:rsidRDefault="002F7092" w:rsidP="00954EBB">
      <w:pPr>
        <w:pStyle w:val="Bullets"/>
      </w:pPr>
      <w:r w:rsidRPr="00491BDB">
        <w:t xml:space="preserve">Enabling parents with disability to develop skills through modelling, practice and feedback </w:t>
      </w:r>
    </w:p>
    <w:p w14:paraId="7DDE8AAF" w14:textId="77777777" w:rsidR="002F7092" w:rsidRPr="00491BDB" w:rsidRDefault="002F7092" w:rsidP="00954EBB">
      <w:pPr>
        <w:pStyle w:val="Bullets"/>
      </w:pPr>
      <w:r w:rsidRPr="00491BDB">
        <w:t xml:space="preserve">Seeking secondary consultation from disability service providers as needed. </w:t>
      </w:r>
    </w:p>
    <w:p w14:paraId="5D7B59AE" w14:textId="77777777" w:rsidR="002F7092" w:rsidRPr="00491BDB" w:rsidRDefault="002F7092" w:rsidP="00EF1F93">
      <w:pPr>
        <w:pStyle w:val="Heading2"/>
        <w:rPr>
          <w:sz w:val="36"/>
          <w:szCs w:val="36"/>
          <w:lang w:val="en-GB"/>
        </w:rPr>
      </w:pPr>
      <w:bookmarkStart w:id="2866" w:name="_Toc516655488"/>
      <w:bookmarkStart w:id="2867" w:name="_Toc516656043"/>
      <w:bookmarkStart w:id="2868" w:name="_Toc516656598"/>
      <w:bookmarkStart w:id="2869" w:name="_Toc516657153"/>
      <w:bookmarkStart w:id="2870" w:name="_Toc516657708"/>
      <w:bookmarkStart w:id="2871" w:name="_Toc528664361"/>
      <w:r w:rsidRPr="00491BDB">
        <w:rPr>
          <w:sz w:val="36"/>
          <w:szCs w:val="36"/>
          <w:lang w:val="en-GB"/>
        </w:rPr>
        <w:t>Progress by Victorian Local Governments</w:t>
      </w:r>
      <w:bookmarkEnd w:id="2866"/>
      <w:bookmarkEnd w:id="2867"/>
      <w:bookmarkEnd w:id="2868"/>
      <w:bookmarkEnd w:id="2869"/>
      <w:bookmarkEnd w:id="2870"/>
      <w:bookmarkEnd w:id="2871"/>
    </w:p>
    <w:p w14:paraId="602C4D96" w14:textId="77777777" w:rsidR="002F7092" w:rsidRPr="00491BDB" w:rsidRDefault="002F7092" w:rsidP="00EF1F93">
      <w:pPr>
        <w:pStyle w:val="Heading2"/>
        <w:rPr>
          <w:lang w:val="en-GB"/>
        </w:rPr>
      </w:pPr>
      <w:bookmarkStart w:id="2872" w:name="_Toc516655489"/>
      <w:bookmarkStart w:id="2873" w:name="_Toc516656044"/>
      <w:bookmarkStart w:id="2874" w:name="_Toc516656599"/>
      <w:bookmarkStart w:id="2875" w:name="_Toc516657154"/>
      <w:bookmarkStart w:id="2876" w:name="_Toc516657709"/>
      <w:bookmarkStart w:id="2877" w:name="_Toc528664362"/>
      <w:r w:rsidRPr="00491BDB">
        <w:rPr>
          <w:lang w:val="en-GB"/>
        </w:rPr>
        <w:t>Building Inclusive Communities program</w:t>
      </w:r>
      <w:bookmarkEnd w:id="2872"/>
      <w:bookmarkEnd w:id="2873"/>
      <w:bookmarkEnd w:id="2874"/>
      <w:bookmarkEnd w:id="2875"/>
      <w:bookmarkEnd w:id="2876"/>
      <w:bookmarkEnd w:id="2877"/>
    </w:p>
    <w:p w14:paraId="1EA96A7B" w14:textId="77777777" w:rsidR="002F7092" w:rsidRPr="00491BDB" w:rsidRDefault="002F7092" w:rsidP="002F7092">
      <w:r w:rsidRPr="00491BDB">
        <w:t>The Building Inclusive Communities program aims to build the capacity of local communities across Victoria to be more accessible, welcoming and inclusive of people with disability.</w:t>
      </w:r>
    </w:p>
    <w:p w14:paraId="6466B53E" w14:textId="77777777" w:rsidR="002F7092" w:rsidRPr="00491BDB" w:rsidRDefault="002F7092" w:rsidP="00EF1F93">
      <w:pPr>
        <w:pStyle w:val="Heading2"/>
        <w:rPr>
          <w:lang w:val="en-GB"/>
        </w:rPr>
      </w:pPr>
      <w:bookmarkStart w:id="2878" w:name="_Toc516655490"/>
      <w:bookmarkStart w:id="2879" w:name="_Toc516656045"/>
      <w:bookmarkStart w:id="2880" w:name="_Toc516656600"/>
      <w:bookmarkStart w:id="2881" w:name="_Toc516657155"/>
      <w:bookmarkStart w:id="2882" w:name="_Toc516657710"/>
      <w:bookmarkStart w:id="2883" w:name="_Toc528664363"/>
      <w:r w:rsidRPr="00491BDB">
        <w:rPr>
          <w:lang w:val="en-GB"/>
        </w:rPr>
        <w:t>Sensory Friendly Films</w:t>
      </w:r>
      <w:bookmarkEnd w:id="2878"/>
      <w:bookmarkEnd w:id="2879"/>
      <w:bookmarkEnd w:id="2880"/>
      <w:bookmarkEnd w:id="2881"/>
      <w:bookmarkEnd w:id="2882"/>
      <w:bookmarkEnd w:id="2883"/>
    </w:p>
    <w:p w14:paraId="5343ED14" w14:textId="77777777" w:rsidR="002F7092" w:rsidRPr="00491BDB" w:rsidRDefault="002F7092" w:rsidP="002F7092">
      <w:r w:rsidRPr="00491BDB">
        <w:t>Banyule City Council worked with Banyule’s local HOYTS cinema to design and deliver a series of Sensory Friendly Films in 2015. These films provided a safe and welcoming environment for people with sensory disabilities to enjoy cinema and participate in the community.</w:t>
      </w:r>
    </w:p>
    <w:p w14:paraId="6FEB0522" w14:textId="77777777" w:rsidR="002F7092" w:rsidRPr="00491BDB" w:rsidRDefault="002F7092" w:rsidP="00452915">
      <w:pPr>
        <w:pStyle w:val="Heading2"/>
        <w:rPr>
          <w:lang w:val="en-GB"/>
        </w:rPr>
      </w:pPr>
      <w:bookmarkStart w:id="2884" w:name="_Toc516655491"/>
      <w:bookmarkStart w:id="2885" w:name="_Toc516656046"/>
      <w:bookmarkStart w:id="2886" w:name="_Toc516656601"/>
      <w:bookmarkStart w:id="2887" w:name="_Toc516657156"/>
      <w:bookmarkStart w:id="2888" w:name="_Toc516657711"/>
      <w:bookmarkStart w:id="2889" w:name="_Toc528664364"/>
      <w:r w:rsidRPr="00491BDB">
        <w:rPr>
          <w:lang w:val="en-GB"/>
        </w:rPr>
        <w:t>Promoting the use of all terrain wheelchairs</w:t>
      </w:r>
      <w:bookmarkEnd w:id="2884"/>
      <w:bookmarkEnd w:id="2885"/>
      <w:bookmarkEnd w:id="2886"/>
      <w:bookmarkEnd w:id="2887"/>
      <w:bookmarkEnd w:id="2888"/>
      <w:bookmarkEnd w:id="2889"/>
    </w:p>
    <w:p w14:paraId="2630E6A2" w14:textId="77777777" w:rsidR="002F7092" w:rsidRPr="00491BDB" w:rsidRDefault="002F7092" w:rsidP="002F7092">
      <w:r w:rsidRPr="00491BDB">
        <w:t>The City of Ballarat’s Rural Access officers worked with other community organisations in the Central Highlands area to promote the use of all terrain wheelchairs (TrailRiders) to assist people with disability to access the great outdoors. This work has included developing a Sherpa Program to build a network of volunteers to assist people with disability to access the great outdoors.</w:t>
      </w:r>
    </w:p>
    <w:p w14:paraId="3D0CA34D" w14:textId="77777777" w:rsidR="002F7092" w:rsidRPr="00491BDB" w:rsidRDefault="002F7092" w:rsidP="00452915">
      <w:pPr>
        <w:pStyle w:val="Heading2"/>
        <w:rPr>
          <w:lang w:val="en-GB"/>
        </w:rPr>
      </w:pPr>
      <w:bookmarkStart w:id="2890" w:name="_Toc516655492"/>
      <w:bookmarkStart w:id="2891" w:name="_Toc516656047"/>
      <w:bookmarkStart w:id="2892" w:name="_Toc516656602"/>
      <w:bookmarkStart w:id="2893" w:name="_Toc516657157"/>
      <w:bookmarkStart w:id="2894" w:name="_Toc516657712"/>
      <w:bookmarkStart w:id="2895" w:name="_Toc528664365"/>
      <w:r w:rsidRPr="00491BDB">
        <w:rPr>
          <w:lang w:val="en-GB"/>
        </w:rPr>
        <w:t>Home and Community Care services inclusivity of sexual diversity</w:t>
      </w:r>
      <w:bookmarkEnd w:id="2890"/>
      <w:bookmarkEnd w:id="2891"/>
      <w:bookmarkEnd w:id="2892"/>
      <w:bookmarkEnd w:id="2893"/>
      <w:bookmarkEnd w:id="2894"/>
      <w:bookmarkEnd w:id="2895"/>
    </w:p>
    <w:p w14:paraId="28E1A1A2" w14:textId="77777777" w:rsidR="002F7092" w:rsidRPr="00491BDB" w:rsidRDefault="002F7092" w:rsidP="002F7092">
      <w:r w:rsidRPr="00491BDB">
        <w:t>The Victorian Government in partnership with the Municipal Association of Victoria is ensuring Home and Community Care services are responsive to and inclusive of sexual diversity among people with a disability and that LGBTI-inclusive practices, protocols and procedures are in place within local government organisations.</w:t>
      </w:r>
    </w:p>
    <w:p w14:paraId="73028377" w14:textId="77777777" w:rsidR="00712884" w:rsidRPr="00491BDB" w:rsidRDefault="00712884" w:rsidP="003F6929">
      <w:pPr>
        <w:sectPr w:rsidR="00712884" w:rsidRPr="00491BDB" w:rsidSect="004C75B1">
          <w:headerReference w:type="default" r:id="rId79"/>
          <w:pgSz w:w="11907" w:h="16839" w:code="9"/>
          <w:pgMar w:top="1701" w:right="720" w:bottom="720" w:left="720" w:header="720" w:footer="227" w:gutter="0"/>
          <w:cols w:num="2" w:space="720"/>
          <w:noEndnote/>
          <w:docGrid w:linePitch="299"/>
        </w:sectPr>
      </w:pPr>
    </w:p>
    <w:p w14:paraId="427A4E3D" w14:textId="77777777" w:rsidR="00CB785E" w:rsidRPr="00491BDB" w:rsidRDefault="00CB785E" w:rsidP="00DE335F">
      <w:pPr>
        <w:pStyle w:val="Heading1"/>
        <w:rPr>
          <w:lang w:val="en-GB"/>
        </w:rPr>
      </w:pPr>
      <w:bookmarkStart w:id="2896" w:name="_Toc516655493"/>
      <w:bookmarkStart w:id="2897" w:name="_Toc516656048"/>
      <w:bookmarkStart w:id="2898" w:name="_Toc516656603"/>
      <w:bookmarkStart w:id="2899" w:name="_Toc516657158"/>
      <w:bookmarkStart w:id="2900" w:name="_Toc516657713"/>
      <w:bookmarkStart w:id="2901" w:name="_Toc528664366"/>
      <w:r w:rsidRPr="00491BDB">
        <w:rPr>
          <w:lang w:val="en-GB"/>
        </w:rPr>
        <w:t>Western Australia</w:t>
      </w:r>
      <w:bookmarkEnd w:id="2896"/>
      <w:bookmarkEnd w:id="2897"/>
      <w:bookmarkEnd w:id="2898"/>
      <w:bookmarkEnd w:id="2899"/>
      <w:bookmarkEnd w:id="2900"/>
      <w:bookmarkEnd w:id="2901"/>
    </w:p>
    <w:p w14:paraId="6918441D" w14:textId="77777777" w:rsidR="00DE335F" w:rsidRPr="00491BDB" w:rsidRDefault="00DE335F" w:rsidP="00DE335F">
      <w:pPr>
        <w:pStyle w:val="Heading2"/>
        <w:rPr>
          <w:lang w:val="en-GB"/>
        </w:rPr>
      </w:pPr>
      <w:bookmarkStart w:id="2902" w:name="_Toc516655494"/>
      <w:bookmarkStart w:id="2903" w:name="_Toc516656049"/>
      <w:bookmarkStart w:id="2904" w:name="_Toc516656604"/>
      <w:bookmarkStart w:id="2905" w:name="_Toc516657159"/>
      <w:bookmarkStart w:id="2906" w:name="_Toc516657714"/>
      <w:bookmarkStart w:id="2907" w:name="_Toc528664367"/>
      <w:r w:rsidRPr="00491BDB">
        <w:rPr>
          <w:lang w:val="en-GB"/>
        </w:rPr>
        <w:t>Outcome 1 - Inclusive and Accessible Communities</w:t>
      </w:r>
      <w:bookmarkEnd w:id="2902"/>
      <w:bookmarkEnd w:id="2903"/>
      <w:bookmarkEnd w:id="2904"/>
      <w:bookmarkEnd w:id="2905"/>
      <w:bookmarkEnd w:id="2906"/>
      <w:bookmarkEnd w:id="2907"/>
    </w:p>
    <w:p w14:paraId="62F9F116" w14:textId="77777777" w:rsidR="00DE335F" w:rsidRPr="00491BDB" w:rsidRDefault="00DE335F" w:rsidP="00DE335F">
      <w:pPr>
        <w:pStyle w:val="Heading3"/>
      </w:pPr>
      <w:bookmarkStart w:id="2908" w:name="_Toc516655495"/>
      <w:bookmarkStart w:id="2909" w:name="_Toc516656050"/>
      <w:bookmarkStart w:id="2910" w:name="_Toc516656605"/>
      <w:bookmarkStart w:id="2911" w:name="_Toc516657160"/>
      <w:bookmarkStart w:id="2912" w:name="_Toc516657715"/>
      <w:bookmarkStart w:id="2913" w:name="_Toc528664368"/>
      <w:r w:rsidRPr="00491BDB">
        <w:rPr>
          <w:lang w:val="en-GB"/>
        </w:rPr>
        <w:t>People with disability live in accessible and well-designed communities with opportunity for full inclusion in social, economic, sporting and cultural life</w:t>
      </w:r>
      <w:bookmarkEnd w:id="2908"/>
      <w:bookmarkEnd w:id="2909"/>
      <w:bookmarkEnd w:id="2910"/>
      <w:bookmarkEnd w:id="2911"/>
      <w:bookmarkEnd w:id="2912"/>
      <w:bookmarkEnd w:id="2913"/>
    </w:p>
    <w:p w14:paraId="29A2D00E" w14:textId="77777777" w:rsidR="00DE335F" w:rsidRPr="00491BDB" w:rsidRDefault="00DE335F" w:rsidP="00DE335F">
      <w:pPr>
        <w:pStyle w:val="Heading2"/>
        <w:rPr>
          <w:lang w:val="en-GB"/>
        </w:rPr>
      </w:pPr>
      <w:bookmarkStart w:id="2914" w:name="_Toc516655496"/>
      <w:bookmarkStart w:id="2915" w:name="_Toc516656051"/>
      <w:bookmarkStart w:id="2916" w:name="_Toc516656606"/>
      <w:bookmarkStart w:id="2917" w:name="_Toc516657161"/>
      <w:bookmarkStart w:id="2918" w:name="_Toc516657716"/>
      <w:bookmarkStart w:id="2919" w:name="_Toc528664369"/>
      <w:r w:rsidRPr="00491BDB">
        <w:rPr>
          <w:lang w:val="en-GB"/>
        </w:rPr>
        <w:t>KidSport Program</w:t>
      </w:r>
      <w:bookmarkEnd w:id="2914"/>
      <w:bookmarkEnd w:id="2915"/>
      <w:bookmarkEnd w:id="2916"/>
      <w:bookmarkEnd w:id="2917"/>
      <w:bookmarkEnd w:id="2918"/>
      <w:bookmarkEnd w:id="2919"/>
    </w:p>
    <w:p w14:paraId="6614749D" w14:textId="77777777" w:rsidR="00DE335F" w:rsidRPr="00491BDB" w:rsidRDefault="00DE335F" w:rsidP="00DE335F">
      <w:r w:rsidRPr="00491BDB">
        <w:t xml:space="preserve">The KidSport Program supports WA children aged five to 18 to participate in community sport and recreation activities by offering them up to $200 each to pay club fees. The </w:t>
      </w:r>
      <w:r w:rsidR="005B3375" w:rsidRPr="00491BDB">
        <w:t>WA</w:t>
      </w:r>
      <w:r w:rsidR="00137AB4" w:rsidRPr="00491BDB">
        <w:t xml:space="preserve"> </w:t>
      </w:r>
      <w:r w:rsidRPr="00491BDB">
        <w:t>Department of Sport and Recreation funds 132 local governments to deliver the KidSport program to 2,482 registered clubs. Since the commencement of the program in September 2011, over 59,000 families have received KidSport support.</w:t>
      </w:r>
    </w:p>
    <w:p w14:paraId="39CA8879" w14:textId="77777777" w:rsidR="00DE335F" w:rsidRPr="00491BDB" w:rsidRDefault="00DE335F" w:rsidP="00DE335F">
      <w:r w:rsidRPr="00491BDB">
        <w:t xml:space="preserve">These children are now involved in more than 790 WA clubs in sports, including Australian Rules football, horse riding, soccer, basketball, netball, scouts and gymnastics. </w:t>
      </w:r>
    </w:p>
    <w:p w14:paraId="29E250D7" w14:textId="77777777" w:rsidR="00DE335F" w:rsidRPr="00491BDB" w:rsidRDefault="00DE335F" w:rsidP="00DE335F">
      <w:r w:rsidRPr="00491BDB">
        <w:t xml:space="preserve">From 1 January 2015 to 31 August 2016, 2,098 children with disability received KidSport funding totaling $494,000. Thirty-six per cent of these children were not previously involved in a sport or active recreation club. </w:t>
      </w:r>
    </w:p>
    <w:p w14:paraId="6A441B80" w14:textId="77777777" w:rsidR="00DE335F" w:rsidRPr="00491BDB" w:rsidRDefault="00DE335F" w:rsidP="00DE335F">
      <w:r w:rsidRPr="00491BDB">
        <w:t>The KidSport program is supporting more children with disability to join mainstream sport and active recreation clubs. Children with disability are represented in 40 per cent of all KidSport clubs.</w:t>
      </w:r>
    </w:p>
    <w:p w14:paraId="51DFDDB5" w14:textId="77777777" w:rsidR="00DE335F" w:rsidRPr="00491BDB" w:rsidRDefault="00DE335F" w:rsidP="00DE335F">
      <w:r w:rsidRPr="00491BDB">
        <w:t xml:space="preserve">Further information about KidSport is available at the </w:t>
      </w:r>
      <w:r w:rsidR="005B3375" w:rsidRPr="00491BDB">
        <w:t>WA</w:t>
      </w:r>
      <w:r w:rsidR="00137AB4" w:rsidRPr="00491BDB">
        <w:t xml:space="preserve"> </w:t>
      </w:r>
      <w:r w:rsidRPr="00491BDB">
        <w:t>Department of Sport and Recreation</w:t>
      </w:r>
      <w:r w:rsidRPr="00491BDB">
        <w:rPr>
          <w:vertAlign w:val="superscript"/>
        </w:rPr>
        <w:footnoteReference w:id="82"/>
      </w:r>
      <w:r w:rsidRPr="00491BDB">
        <w:t xml:space="preserve"> website.</w:t>
      </w:r>
    </w:p>
    <w:p w14:paraId="14494B4A" w14:textId="77777777" w:rsidR="00DE335F" w:rsidRPr="00491BDB" w:rsidRDefault="00DE335F" w:rsidP="00DE335F">
      <w:pPr>
        <w:pStyle w:val="Heading2"/>
        <w:rPr>
          <w:lang w:val="en-GB"/>
        </w:rPr>
      </w:pPr>
      <w:bookmarkStart w:id="2920" w:name="_Toc516655497"/>
      <w:bookmarkStart w:id="2921" w:name="_Toc516656052"/>
      <w:bookmarkStart w:id="2922" w:name="_Toc516656607"/>
      <w:bookmarkStart w:id="2923" w:name="_Toc516657162"/>
      <w:bookmarkStart w:id="2924" w:name="_Toc516657717"/>
      <w:bookmarkStart w:id="2925" w:name="_Toc528664370"/>
      <w:r w:rsidRPr="00491BDB">
        <w:rPr>
          <w:lang w:val="en-GB"/>
        </w:rPr>
        <w:t>Bushfire Warnings Explained in Auslan Video</w:t>
      </w:r>
      <w:bookmarkEnd w:id="2920"/>
      <w:bookmarkEnd w:id="2921"/>
      <w:bookmarkEnd w:id="2922"/>
      <w:bookmarkEnd w:id="2923"/>
      <w:bookmarkEnd w:id="2924"/>
      <w:bookmarkEnd w:id="2925"/>
    </w:p>
    <w:p w14:paraId="5ADA03E3" w14:textId="77777777" w:rsidR="00DE335F" w:rsidRPr="00491BDB" w:rsidRDefault="00DE335F" w:rsidP="00DE335F">
      <w:r w:rsidRPr="00491BDB">
        <w:t xml:space="preserve">As part of WA’s commitment to support people with disability in the event of an emergency, the </w:t>
      </w:r>
      <w:r w:rsidR="005B3375" w:rsidRPr="00491BDB">
        <w:t>WA</w:t>
      </w:r>
      <w:r w:rsidR="00137AB4" w:rsidRPr="00491BDB">
        <w:rPr>
          <w:u w:val="words"/>
        </w:rPr>
        <w:t xml:space="preserve"> </w:t>
      </w:r>
      <w:r w:rsidRPr="00491BDB">
        <w:t>Department of Fire and Emergency Services (DFES) has developed a video in Auslan explaining the different bushfire warning levels.</w:t>
      </w:r>
    </w:p>
    <w:p w14:paraId="78D40988" w14:textId="77777777" w:rsidR="00DE335F" w:rsidRPr="00491BDB" w:rsidRDefault="00DE335F" w:rsidP="00DE335F">
      <w:r w:rsidRPr="00491BDB">
        <w:t xml:space="preserve">The video aims to improve education and awareness of the warning alert levels in WA’s deaf community and was developed in close consultation with the WA Deaf Society. </w:t>
      </w:r>
    </w:p>
    <w:p w14:paraId="797EA016" w14:textId="77777777" w:rsidR="00DE335F" w:rsidRPr="00491BDB" w:rsidRDefault="00DE335F" w:rsidP="00DE335F">
      <w:r w:rsidRPr="00491BDB">
        <w:t xml:space="preserve">It explains the four warning levels – Advice, Watch and Act, Emergency Warning and All Clear – used by the DFES in its community alerts about bushfires that threaten lives and property. The alert levels change when there is a change to the risk to life and the amount of time until a fire may arrive in a location. By understanding the difference in the alert levels, people can assess their level of risk and danger and decide what actions they need to take to make themselves safe. </w:t>
      </w:r>
    </w:p>
    <w:p w14:paraId="09D06B99" w14:textId="77777777" w:rsidR="00DE335F" w:rsidRPr="00491BDB" w:rsidRDefault="00DE335F" w:rsidP="00DE335F">
      <w:r w:rsidRPr="00491BDB">
        <w:t xml:space="preserve">The WA Deaf Society worked with the DFES to help produce the video. The original video included a District Officer explaining the levels of bushfire warnings. An interpreter was then filmed while communicating the explanations in Auslan. The DFES merged the two to ensure they were </w:t>
      </w:r>
      <w:r w:rsidR="00A51672" w:rsidRPr="00491BDB">
        <w:br/>
      </w:r>
      <w:r w:rsidRPr="00491BDB">
        <w:t>in sync.</w:t>
      </w:r>
    </w:p>
    <w:p w14:paraId="1BBC8CF3" w14:textId="77777777" w:rsidR="00DE335F" w:rsidRPr="00491BDB" w:rsidRDefault="00DE335F" w:rsidP="00DE335F">
      <w:r w:rsidRPr="00491BDB">
        <w:t>The production of the video was a lengthy process, but one that will be very beneficial for members of the Deaf community by increasing their understanding of the risks related to different bushfire warnings.</w:t>
      </w:r>
    </w:p>
    <w:p w14:paraId="2B77FAE1" w14:textId="77777777" w:rsidR="00DE335F" w:rsidRPr="00491BDB" w:rsidRDefault="00DE335F" w:rsidP="00DE335F">
      <w:r w:rsidRPr="00491BDB">
        <w:t>Because of this project, the DFES has committed to improving access to important information during an emergency. This includes having Auslan interpreters at all major incidents and using interpreters at community evacuation centres, where possible.</w:t>
      </w:r>
    </w:p>
    <w:p w14:paraId="34E050D9" w14:textId="77777777" w:rsidR="00B75B5B" w:rsidRPr="00491BDB" w:rsidRDefault="00DE335F" w:rsidP="00DE335F">
      <w:pPr>
        <w:sectPr w:rsidR="00B75B5B" w:rsidRPr="00491BDB" w:rsidSect="004C75B1">
          <w:headerReference w:type="default" r:id="rId80"/>
          <w:pgSz w:w="11907" w:h="16839" w:code="9"/>
          <w:pgMar w:top="1701" w:right="720" w:bottom="720" w:left="720" w:header="720" w:footer="227" w:gutter="0"/>
          <w:cols w:num="2" w:space="720"/>
          <w:noEndnote/>
          <w:docGrid w:linePitch="299"/>
        </w:sectPr>
      </w:pPr>
      <w:r w:rsidRPr="00491BDB">
        <w:t>The video is available on the DFES website and on YouTube.</w:t>
      </w:r>
    </w:p>
    <w:p w14:paraId="1C8A56C5" w14:textId="77777777" w:rsidR="00013F24" w:rsidRPr="00491BDB" w:rsidRDefault="00013F24" w:rsidP="008F4CBB">
      <w:pPr>
        <w:pStyle w:val="Heading2"/>
        <w:rPr>
          <w:lang w:val="en-GB"/>
        </w:rPr>
      </w:pPr>
      <w:bookmarkStart w:id="2926" w:name="_Toc516655498"/>
      <w:bookmarkStart w:id="2927" w:name="_Toc516656053"/>
      <w:bookmarkStart w:id="2928" w:name="_Toc516656608"/>
      <w:bookmarkStart w:id="2929" w:name="_Toc516657163"/>
      <w:bookmarkStart w:id="2930" w:name="_Toc516657718"/>
      <w:bookmarkStart w:id="2931" w:name="_Toc528664371"/>
      <w:r w:rsidRPr="00491BDB">
        <w:rPr>
          <w:lang w:val="en-GB"/>
        </w:rPr>
        <w:t xml:space="preserve">Outcome 2 – Rights </w:t>
      </w:r>
      <w:r w:rsidR="00E81B92" w:rsidRPr="00491BDB">
        <w:rPr>
          <w:lang w:val="en-GB"/>
        </w:rPr>
        <w:t>P</w:t>
      </w:r>
      <w:r w:rsidRPr="00491BDB">
        <w:rPr>
          <w:lang w:val="en-GB"/>
        </w:rPr>
        <w:t xml:space="preserve">rotection, </w:t>
      </w:r>
      <w:r w:rsidR="00E81B92" w:rsidRPr="00491BDB">
        <w:rPr>
          <w:lang w:val="en-GB"/>
        </w:rPr>
        <w:t>J</w:t>
      </w:r>
      <w:r w:rsidRPr="00491BDB">
        <w:rPr>
          <w:lang w:val="en-GB"/>
        </w:rPr>
        <w:t xml:space="preserve">ustice and </w:t>
      </w:r>
      <w:r w:rsidR="00E81B92" w:rsidRPr="00491BDB">
        <w:rPr>
          <w:lang w:val="en-GB"/>
        </w:rPr>
        <w:t>L</w:t>
      </w:r>
      <w:r w:rsidRPr="00491BDB">
        <w:rPr>
          <w:lang w:val="en-GB"/>
        </w:rPr>
        <w:t>egislation</w:t>
      </w:r>
      <w:bookmarkEnd w:id="2926"/>
      <w:bookmarkEnd w:id="2927"/>
      <w:bookmarkEnd w:id="2928"/>
      <w:bookmarkEnd w:id="2929"/>
      <w:bookmarkEnd w:id="2930"/>
      <w:bookmarkEnd w:id="2931"/>
    </w:p>
    <w:p w14:paraId="022F976A" w14:textId="77777777" w:rsidR="00013F24" w:rsidRPr="00491BDB" w:rsidRDefault="00013F24" w:rsidP="008F4CBB">
      <w:pPr>
        <w:pStyle w:val="Heading3"/>
      </w:pPr>
      <w:bookmarkStart w:id="2932" w:name="_Toc516655499"/>
      <w:bookmarkStart w:id="2933" w:name="_Toc516656054"/>
      <w:bookmarkStart w:id="2934" w:name="_Toc516656609"/>
      <w:bookmarkStart w:id="2935" w:name="_Toc516657164"/>
      <w:bookmarkStart w:id="2936" w:name="_Toc516657719"/>
      <w:bookmarkStart w:id="2937" w:name="_Toc528664372"/>
      <w:r w:rsidRPr="00491BDB">
        <w:rPr>
          <w:lang w:val="en-GB"/>
        </w:rPr>
        <w:t>People with disability have their rights promoted, upheld and protected</w:t>
      </w:r>
      <w:bookmarkEnd w:id="2932"/>
      <w:bookmarkEnd w:id="2933"/>
      <w:bookmarkEnd w:id="2934"/>
      <w:bookmarkEnd w:id="2935"/>
      <w:bookmarkEnd w:id="2936"/>
      <w:bookmarkEnd w:id="2937"/>
    </w:p>
    <w:p w14:paraId="76D07ACC" w14:textId="77777777" w:rsidR="00013F24" w:rsidRPr="00491BDB" w:rsidRDefault="00013F24" w:rsidP="008F4CBB">
      <w:pPr>
        <w:pStyle w:val="Heading2"/>
        <w:rPr>
          <w:lang w:val="en-GB"/>
        </w:rPr>
      </w:pPr>
      <w:bookmarkStart w:id="2938" w:name="_Toc516655500"/>
      <w:bookmarkStart w:id="2939" w:name="_Toc516656055"/>
      <w:bookmarkStart w:id="2940" w:name="_Toc516656610"/>
      <w:bookmarkStart w:id="2941" w:name="_Toc516657165"/>
      <w:bookmarkStart w:id="2942" w:name="_Toc516657720"/>
      <w:bookmarkStart w:id="2943" w:name="_Toc528664373"/>
      <w:r w:rsidRPr="00491BDB">
        <w:rPr>
          <w:lang w:val="en-GB"/>
        </w:rPr>
        <w:t>Disability Services Commission – In-reach, Prevention and Diversion Services</w:t>
      </w:r>
      <w:bookmarkEnd w:id="2938"/>
      <w:bookmarkEnd w:id="2939"/>
      <w:bookmarkEnd w:id="2940"/>
      <w:bookmarkEnd w:id="2941"/>
      <w:bookmarkEnd w:id="2942"/>
      <w:bookmarkEnd w:id="2943"/>
    </w:p>
    <w:p w14:paraId="3703D448" w14:textId="77777777" w:rsidR="00013F24" w:rsidRPr="00491BDB" w:rsidRDefault="00013F24" w:rsidP="00013F24">
      <w:r w:rsidRPr="00491BDB">
        <w:t xml:space="preserve">The </w:t>
      </w:r>
      <w:r w:rsidR="005B3375" w:rsidRPr="00491BDB">
        <w:t xml:space="preserve">WA </w:t>
      </w:r>
      <w:r w:rsidRPr="00491BDB">
        <w:t xml:space="preserve">Disability Services Commission (the Commission) operates in-reach, prevention and diversion services as part of its disability justice service. </w:t>
      </w:r>
    </w:p>
    <w:p w14:paraId="28F3956A" w14:textId="77777777" w:rsidR="00013F24" w:rsidRPr="00491BDB" w:rsidRDefault="00013F24" w:rsidP="00013F24">
      <w:r w:rsidRPr="00491BDB">
        <w:t xml:space="preserve">The prevention and diversion service supports people with disability who are involved in the justice system. This includes people who have been sentenced, are on remand, mentally impaired accused, young people and other people in the community. </w:t>
      </w:r>
    </w:p>
    <w:p w14:paraId="23B7D362" w14:textId="77777777" w:rsidR="00013F24" w:rsidRPr="00491BDB" w:rsidRDefault="00013F24" w:rsidP="00013F24">
      <w:r w:rsidRPr="00491BDB">
        <w:t>The service provides information, advocacy, planning and support directly to people with disability or via consultancy with disability sector organisations, legal professionals, advocates and other government agencies.</w:t>
      </w:r>
    </w:p>
    <w:p w14:paraId="5E352234" w14:textId="77777777" w:rsidR="00013F24" w:rsidRPr="00491BDB" w:rsidRDefault="00013F24" w:rsidP="00013F24">
      <w:r w:rsidRPr="00491BDB">
        <w:t>The service also provides support for people returning to the community after a custodial sentence, including connecting them with appropriate local support networks.</w:t>
      </w:r>
    </w:p>
    <w:p w14:paraId="376E094C" w14:textId="77777777" w:rsidR="00013F24" w:rsidRPr="00491BDB" w:rsidRDefault="00013F24" w:rsidP="00013F24">
      <w:r w:rsidRPr="00491BDB">
        <w:t>On average, 80 to 90 people are connected with the In Reach/Out Reach service at any one time. There are varying degrees of engagement, ranging from the provision of information and advocacy on a particular topic or issue, to intensive case management.</w:t>
      </w:r>
    </w:p>
    <w:p w14:paraId="13676B60" w14:textId="77777777" w:rsidR="00013F24" w:rsidRPr="00491BDB" w:rsidRDefault="00013F24" w:rsidP="00013F24">
      <w:r w:rsidRPr="00491BDB">
        <w:t xml:space="preserve">The service aims to reduce recidivism and divert people with disability from the justice system. The service engages with Commission staff and other government agencies (including the </w:t>
      </w:r>
      <w:r w:rsidR="005B3375" w:rsidRPr="00491BDB">
        <w:t xml:space="preserve">WA </w:t>
      </w:r>
      <w:r w:rsidRPr="00491BDB">
        <w:t xml:space="preserve">Department of the Attorney General, WA Police and the Department of Corrective Services) to develop strategies at an individual level. </w:t>
      </w:r>
    </w:p>
    <w:p w14:paraId="018EEF49" w14:textId="77777777" w:rsidR="00013F24" w:rsidRPr="00491BDB" w:rsidRDefault="00013F24" w:rsidP="00013F24">
      <w:r w:rsidRPr="00491BDB">
        <w:t>From 1 January 2015 to 30 September 2016, 33</w:t>
      </w:r>
      <w:r w:rsidR="009D3027" w:rsidRPr="00491BDB">
        <w:t xml:space="preserve"> </w:t>
      </w:r>
      <w:r w:rsidRPr="00491BDB">
        <w:t>disability awareness training sessions were delivered by the service.</w:t>
      </w:r>
    </w:p>
    <w:p w14:paraId="637E79D7" w14:textId="77777777" w:rsidR="00013F24" w:rsidRPr="00491BDB" w:rsidRDefault="00013F24" w:rsidP="008F4CBB">
      <w:pPr>
        <w:pStyle w:val="Heading2"/>
        <w:rPr>
          <w:lang w:val="en-GB"/>
        </w:rPr>
      </w:pPr>
      <w:bookmarkStart w:id="2944" w:name="_Toc516655501"/>
      <w:bookmarkStart w:id="2945" w:name="_Toc516656056"/>
      <w:bookmarkStart w:id="2946" w:name="_Toc516656611"/>
      <w:bookmarkStart w:id="2947" w:name="_Toc516657166"/>
      <w:bookmarkStart w:id="2948" w:name="_Toc516657721"/>
      <w:bookmarkStart w:id="2949" w:name="_Toc528664374"/>
      <w:r w:rsidRPr="00491BDB">
        <w:rPr>
          <w:lang w:val="en-GB"/>
        </w:rPr>
        <w:t>Enhancements to Safeguarding and Sector Reporting to Health and Disability Services Complaints Office</w:t>
      </w:r>
      <w:bookmarkEnd w:id="2944"/>
      <w:bookmarkEnd w:id="2945"/>
      <w:bookmarkEnd w:id="2946"/>
      <w:bookmarkEnd w:id="2947"/>
      <w:bookmarkEnd w:id="2948"/>
      <w:bookmarkEnd w:id="2949"/>
    </w:p>
    <w:p w14:paraId="06152166" w14:textId="77777777" w:rsidR="00013F24" w:rsidRPr="00491BDB" w:rsidRDefault="00013F24" w:rsidP="00013F24">
      <w:r w:rsidRPr="00491BDB">
        <w:t xml:space="preserve">WA takes a highly proactive approach to ensure the delivery of quality services and the safeguarding of people with disability. The Commission has made several enhancements to its quality and safeguarding mechanisms since the last progress report including: </w:t>
      </w:r>
    </w:p>
    <w:p w14:paraId="73AF0165" w14:textId="77777777" w:rsidR="00013F24" w:rsidRPr="00491BDB" w:rsidRDefault="00013F24" w:rsidP="00AB0145">
      <w:pPr>
        <w:pStyle w:val="Bullets"/>
      </w:pPr>
      <w:r w:rsidRPr="00491BDB">
        <w:t>Continued implementation of the Commission’s enhanced Quality System – this evaluates service quality to ensure supports make a positive difference to the lives of service users, and complies with the National Standards for Disability Services. To support the sector’s transition to the new Quality System, the Commission funded the delivery of information sessions and quality and safeguarding workshops across the state in 2015.</w:t>
      </w:r>
    </w:p>
    <w:p w14:paraId="1BD57A80" w14:textId="77777777" w:rsidR="00013F24" w:rsidRPr="00491BDB" w:rsidRDefault="00013F24" w:rsidP="00AB0145">
      <w:pPr>
        <w:pStyle w:val="Bullets"/>
      </w:pPr>
      <w:r w:rsidRPr="00491BDB">
        <w:t>A new electronic Serious Incident Reporting System was launched in June</w:t>
      </w:r>
      <w:r w:rsidR="00A51672" w:rsidRPr="00491BDB">
        <w:t> </w:t>
      </w:r>
      <w:r w:rsidRPr="00491BDB">
        <w:t xml:space="preserve"> 2016. The electronic management and recording of serious incidents allows for more flexible data analysis and tracking of trends and emerging issues. Together these highlight potential areas in need of improvement and help safeguard people with disability. Before the launch of the new electronic system, the Commission coordinated a series of training workshops and online training sessions for disability service organisations and internal staff to help familiarise them with the new system. </w:t>
      </w:r>
    </w:p>
    <w:p w14:paraId="67C94F3F" w14:textId="77777777" w:rsidR="00013F24" w:rsidRPr="00491BDB" w:rsidRDefault="00013F24" w:rsidP="00AB0145">
      <w:pPr>
        <w:pStyle w:val="Bullets"/>
      </w:pPr>
      <w:r w:rsidRPr="00491BDB">
        <w:t>In 2016, the Commission implemented an enhanced procurement process for disability service providers, which includes an improved upfront quality review. For particular categories of providers, an independent assessment of compliance with National Disability Standard 6 is required before an application for registration is accepted.</w:t>
      </w:r>
    </w:p>
    <w:p w14:paraId="30F2206B" w14:textId="77777777" w:rsidR="00013F24" w:rsidRPr="00491BDB" w:rsidRDefault="00013F24" w:rsidP="00013F24">
      <w:r w:rsidRPr="00491BDB">
        <w:t xml:space="preserve">In addition, the Health and Disability Services Complaints Office (HaDSCO) began collecting internal complaints data from prescribed government and non-government disability service organisations in 2015. The data collection supports the identification of broad trends and systemic issues that relate to all, or a proportion of, disability service providers. </w:t>
      </w:r>
    </w:p>
    <w:p w14:paraId="53D27E5D" w14:textId="77777777" w:rsidR="00013F24" w:rsidRPr="00491BDB" w:rsidRDefault="00013F24" w:rsidP="00013F24">
      <w:r w:rsidRPr="00491BDB">
        <w:t>Further information about safeguarding of people with disability is available at the Disability Services Commission</w:t>
      </w:r>
      <w:r w:rsidRPr="00491BDB">
        <w:rPr>
          <w:vertAlign w:val="superscript"/>
        </w:rPr>
        <w:footnoteReference w:id="83"/>
      </w:r>
      <w:r w:rsidRPr="00491BDB">
        <w:t xml:space="preserve"> website.</w:t>
      </w:r>
    </w:p>
    <w:p w14:paraId="4D46994A" w14:textId="77777777" w:rsidR="00013F24" w:rsidRPr="00491BDB" w:rsidRDefault="00013F24" w:rsidP="00013F24">
      <w:r w:rsidRPr="00491BDB">
        <w:t>Further information about HaDSCO is available at the HaDSCO</w:t>
      </w:r>
      <w:r w:rsidRPr="00491BDB">
        <w:rPr>
          <w:vertAlign w:val="superscript"/>
        </w:rPr>
        <w:footnoteReference w:id="84"/>
      </w:r>
      <w:r w:rsidRPr="00491BDB">
        <w:t xml:space="preserve"> website. </w:t>
      </w:r>
    </w:p>
    <w:p w14:paraId="28738E1E" w14:textId="77777777" w:rsidR="00013F24" w:rsidRPr="00491BDB" w:rsidRDefault="00013F24" w:rsidP="00AB0145">
      <w:pPr>
        <w:pStyle w:val="Heading2"/>
        <w:rPr>
          <w:lang w:val="en-GB"/>
        </w:rPr>
      </w:pPr>
      <w:bookmarkStart w:id="2950" w:name="_Toc516655502"/>
      <w:bookmarkStart w:id="2951" w:name="_Toc516656057"/>
      <w:bookmarkStart w:id="2952" w:name="_Toc516656612"/>
      <w:bookmarkStart w:id="2953" w:name="_Toc516657167"/>
      <w:bookmarkStart w:id="2954" w:name="_Toc516657722"/>
      <w:bookmarkStart w:id="2955" w:name="_Toc528664375"/>
      <w:r w:rsidRPr="00491BDB">
        <w:rPr>
          <w:lang w:val="en-GB"/>
        </w:rPr>
        <w:t>Thinker-in-Residence Week, Professor Tim Stainton</w:t>
      </w:r>
      <w:bookmarkEnd w:id="2950"/>
      <w:bookmarkEnd w:id="2951"/>
      <w:bookmarkEnd w:id="2952"/>
      <w:bookmarkEnd w:id="2953"/>
      <w:bookmarkEnd w:id="2954"/>
      <w:bookmarkEnd w:id="2955"/>
    </w:p>
    <w:p w14:paraId="741FCD64" w14:textId="77777777" w:rsidR="00013F24" w:rsidRPr="00491BDB" w:rsidRDefault="00013F24" w:rsidP="00013F24">
      <w:r w:rsidRPr="00491BDB">
        <w:t xml:space="preserve">The Commission hosted Professor Tim Stainton from the University of British Columbia for a Thinker-in-Residence week in August 2016. Professor Stainton is internationally recognised for his progressive views on a range of matters related to disability services, support systems, self-determination, citizenship and individualised funding. </w:t>
      </w:r>
    </w:p>
    <w:p w14:paraId="031773E3" w14:textId="77777777" w:rsidR="00013F24" w:rsidRPr="00491BDB" w:rsidRDefault="00013F24" w:rsidP="00013F24">
      <w:r w:rsidRPr="00491BDB">
        <w:t xml:space="preserve">Two forums with Professor Stainton were held, focusing on supported decision-making. People with disability, families and carers, disability sector and advocacy organisations, the </w:t>
      </w:r>
      <w:r w:rsidR="005B3375" w:rsidRPr="00491BDB">
        <w:t xml:space="preserve">WA </w:t>
      </w:r>
      <w:r w:rsidRPr="00491BDB">
        <w:t xml:space="preserve">Office of the Public Advocate, the </w:t>
      </w:r>
      <w:r w:rsidR="005B3375" w:rsidRPr="00491BDB">
        <w:t xml:space="preserve">WA </w:t>
      </w:r>
      <w:r w:rsidRPr="00491BDB">
        <w:t xml:space="preserve">Public Trustee, the </w:t>
      </w:r>
      <w:r w:rsidR="005B3375" w:rsidRPr="00491BDB">
        <w:t xml:space="preserve">WA </w:t>
      </w:r>
      <w:r w:rsidRPr="00491BDB">
        <w:t>Department of the Attorney General and the Mental Health Commission participated in the forums.</w:t>
      </w:r>
    </w:p>
    <w:p w14:paraId="35C57700" w14:textId="77777777" w:rsidR="00013F24" w:rsidRPr="00491BDB" w:rsidRDefault="00013F24" w:rsidP="00013F24">
      <w:r w:rsidRPr="00491BDB">
        <w:t>Further information is available at the Centre for Inclusion and Citizenship at the University of British Columbia</w:t>
      </w:r>
      <w:r w:rsidRPr="00491BDB">
        <w:rPr>
          <w:vertAlign w:val="superscript"/>
        </w:rPr>
        <w:footnoteReference w:id="85"/>
      </w:r>
      <w:r w:rsidRPr="00491BDB">
        <w:t xml:space="preserve"> website. </w:t>
      </w:r>
    </w:p>
    <w:p w14:paraId="737302EE" w14:textId="77777777" w:rsidR="00013F24" w:rsidRPr="00491BDB" w:rsidRDefault="00013F24" w:rsidP="00AB0145">
      <w:pPr>
        <w:pStyle w:val="Heading2"/>
        <w:rPr>
          <w:lang w:val="en-GB"/>
        </w:rPr>
      </w:pPr>
      <w:bookmarkStart w:id="2956" w:name="_Toc516655503"/>
      <w:bookmarkStart w:id="2957" w:name="_Toc516656058"/>
      <w:bookmarkStart w:id="2958" w:name="_Toc516656613"/>
      <w:bookmarkStart w:id="2959" w:name="_Toc516657168"/>
      <w:bookmarkStart w:id="2960" w:name="_Toc516657723"/>
      <w:bookmarkStart w:id="2961" w:name="_Toc528664376"/>
      <w:r w:rsidRPr="00491BDB">
        <w:rPr>
          <w:lang w:val="en-GB"/>
        </w:rPr>
        <w:t>Outcome 3 – Economic Security</w:t>
      </w:r>
      <w:bookmarkEnd w:id="2956"/>
      <w:bookmarkEnd w:id="2957"/>
      <w:bookmarkEnd w:id="2958"/>
      <w:bookmarkEnd w:id="2959"/>
      <w:bookmarkEnd w:id="2960"/>
      <w:bookmarkEnd w:id="2961"/>
    </w:p>
    <w:p w14:paraId="1E4463B1" w14:textId="77777777" w:rsidR="00013F24" w:rsidRPr="00491BDB" w:rsidRDefault="00013F24" w:rsidP="00AB0145">
      <w:pPr>
        <w:pStyle w:val="Heading3"/>
      </w:pPr>
      <w:bookmarkStart w:id="2962" w:name="_Toc516655504"/>
      <w:bookmarkStart w:id="2963" w:name="_Toc516656059"/>
      <w:bookmarkStart w:id="2964" w:name="_Toc516656614"/>
      <w:bookmarkStart w:id="2965" w:name="_Toc516657169"/>
      <w:bookmarkStart w:id="2966" w:name="_Toc516657724"/>
      <w:bookmarkStart w:id="2967" w:name="_Toc528664377"/>
      <w:r w:rsidRPr="00491BDB">
        <w:rPr>
          <w:lang w:val="en-GB"/>
        </w:rPr>
        <w:t>People with disability, their families and carers have economic security, enabling them to plan for the future and exercise choice and control over their lives</w:t>
      </w:r>
      <w:bookmarkEnd w:id="2962"/>
      <w:bookmarkEnd w:id="2963"/>
      <w:bookmarkEnd w:id="2964"/>
      <w:bookmarkEnd w:id="2965"/>
      <w:bookmarkEnd w:id="2966"/>
      <w:bookmarkEnd w:id="2967"/>
    </w:p>
    <w:p w14:paraId="40B14143" w14:textId="77777777" w:rsidR="00013F24" w:rsidRPr="00491BDB" w:rsidRDefault="00013F24" w:rsidP="00AB0145">
      <w:pPr>
        <w:pStyle w:val="Heading2"/>
        <w:rPr>
          <w:lang w:val="en-GB"/>
        </w:rPr>
      </w:pPr>
      <w:bookmarkStart w:id="2968" w:name="_Toc516655505"/>
      <w:bookmarkStart w:id="2969" w:name="_Toc516656060"/>
      <w:bookmarkStart w:id="2970" w:name="_Toc516656615"/>
      <w:bookmarkStart w:id="2971" w:name="_Toc516657170"/>
      <w:bookmarkStart w:id="2972" w:name="_Toc516657725"/>
      <w:bookmarkStart w:id="2973" w:name="_Toc528664378"/>
      <w:r w:rsidRPr="00491BDB">
        <w:rPr>
          <w:lang w:val="en-GB"/>
        </w:rPr>
        <w:t>Collaborative Housing Project – WA NDIS Housing Initiative</w:t>
      </w:r>
      <w:bookmarkEnd w:id="2968"/>
      <w:bookmarkEnd w:id="2969"/>
      <w:bookmarkEnd w:id="2970"/>
      <w:bookmarkEnd w:id="2971"/>
      <w:bookmarkEnd w:id="2972"/>
      <w:bookmarkEnd w:id="2973"/>
    </w:p>
    <w:p w14:paraId="6B217783" w14:textId="77777777" w:rsidR="00013F24" w:rsidRPr="00491BDB" w:rsidRDefault="00013F24" w:rsidP="00013F24">
      <w:r w:rsidRPr="00491BDB">
        <w:t xml:space="preserve">In 2014, the Commission, the Housing Authority and Access Housing Australia announced plans to design and construct five homes in Busselton to support six people with disability to live independently in their hometown. </w:t>
      </w:r>
    </w:p>
    <w:p w14:paraId="7DF2C410" w14:textId="77777777" w:rsidR="00013F24" w:rsidRPr="00491BDB" w:rsidRDefault="00013F24" w:rsidP="00013F24">
      <w:r w:rsidRPr="00491BDB">
        <w:t>Busselton is located in WA’s Lower South West region, and is part of the WA NDIS. This housing project gives people affordable and appropriate accommodation options in line with the NDIS principles of providing supports and services that meet a person’s individual needs and goals.</w:t>
      </w:r>
    </w:p>
    <w:p w14:paraId="6558942B" w14:textId="77777777" w:rsidR="00013F24" w:rsidRPr="00491BDB" w:rsidRDefault="00013F24" w:rsidP="00013F24">
      <w:r w:rsidRPr="00491BDB">
        <w:t xml:space="preserve">The Commission provided the Housing Authority with $1.6 million to design and construct two </w:t>
      </w:r>
      <w:r w:rsidR="007D313D" w:rsidRPr="00491BDB">
        <w:br/>
      </w:r>
      <w:r w:rsidRPr="00491BDB">
        <w:t xml:space="preserve">2-bedroom, 2-bathroom units, as well as one </w:t>
      </w:r>
      <w:r w:rsidR="007D313D" w:rsidRPr="00491BDB">
        <w:br/>
      </w:r>
      <w:r w:rsidRPr="00491BDB">
        <w:t xml:space="preserve">3-bedroom, 2-bathroom house. Access Housing funded the development of an additional two </w:t>
      </w:r>
      <w:r w:rsidR="007D313D" w:rsidRPr="00491BDB">
        <w:br/>
      </w:r>
      <w:r w:rsidRPr="00491BDB">
        <w:t>2</w:t>
      </w:r>
      <w:r w:rsidR="007D313D" w:rsidRPr="00491BDB">
        <w:t>-</w:t>
      </w:r>
      <w:r w:rsidRPr="00491BDB">
        <w:t>bedroom, 2</w:t>
      </w:r>
      <w:r w:rsidR="007D313D" w:rsidRPr="00491BDB">
        <w:t>-</w:t>
      </w:r>
      <w:r w:rsidRPr="00491BDB">
        <w:t xml:space="preserve">bathroom units. The homes were designed to meet universal design principles. </w:t>
      </w:r>
      <w:r w:rsidRPr="00491BDB">
        <w:br/>
        <w:t>All six people had moved into their new homes by 30 June 2016.</w:t>
      </w:r>
    </w:p>
    <w:p w14:paraId="1239274A" w14:textId="77777777" w:rsidR="00013F24" w:rsidRPr="00491BDB" w:rsidRDefault="00013F24" w:rsidP="00013F24">
      <w:r w:rsidRPr="00491BDB">
        <w:t xml:space="preserve">The WA NDIS planning process supported the six people to move into their own homes. Each person had identified in their personal plan that they wanted to live independently in Busselton and get more involved in community life. One person moved into his own home after spending many years preparing to move from his family home into independent living. His NDIS plan included funding to provide support during the transition period, as well as ongoing support for the development of his independent living skills. </w:t>
      </w:r>
    </w:p>
    <w:p w14:paraId="35A50A6A" w14:textId="77777777" w:rsidR="00013F24" w:rsidRPr="00491BDB" w:rsidRDefault="00013F24" w:rsidP="00013F24">
      <w:r w:rsidRPr="00491BDB">
        <w:t>Access Housing Chief Executive Officer Gary Ellender said the collaboration between organisations was vital in tangibly increasing the supply of suitable, sustainable housing for people with disability.</w:t>
      </w:r>
    </w:p>
    <w:p w14:paraId="178D57C2" w14:textId="77777777" w:rsidR="00013F24" w:rsidRPr="00491BDB" w:rsidRDefault="00013F24" w:rsidP="007A3835">
      <w:pPr>
        <w:pStyle w:val="Heading2"/>
        <w:rPr>
          <w:lang w:val="en-GB"/>
        </w:rPr>
      </w:pPr>
      <w:bookmarkStart w:id="2974" w:name="_Toc516655506"/>
      <w:bookmarkStart w:id="2975" w:name="_Toc516656061"/>
      <w:bookmarkStart w:id="2976" w:name="_Toc516656616"/>
      <w:bookmarkStart w:id="2977" w:name="_Toc516657171"/>
      <w:bookmarkStart w:id="2978" w:name="_Toc516657726"/>
      <w:bookmarkStart w:id="2979" w:name="_Toc528664379"/>
      <w:r w:rsidRPr="00491BDB">
        <w:rPr>
          <w:lang w:val="en-GB"/>
        </w:rPr>
        <w:t>Lighthouse Project</w:t>
      </w:r>
      <w:bookmarkEnd w:id="2974"/>
      <w:bookmarkEnd w:id="2975"/>
      <w:bookmarkEnd w:id="2976"/>
      <w:bookmarkEnd w:id="2977"/>
      <w:bookmarkEnd w:id="2978"/>
      <w:bookmarkEnd w:id="2979"/>
    </w:p>
    <w:p w14:paraId="246C5963" w14:textId="77777777" w:rsidR="00013F24" w:rsidRPr="00491BDB" w:rsidRDefault="00013F24" w:rsidP="00013F24">
      <w:r w:rsidRPr="00491BDB">
        <w:t xml:space="preserve">The Lighthouse Project is a partnership between the Commission and Local Government Managers Australia to increase the employment of people with disability in local government. </w:t>
      </w:r>
    </w:p>
    <w:p w14:paraId="6BADEF5F" w14:textId="77777777" w:rsidR="00013F24" w:rsidRPr="00491BDB" w:rsidRDefault="00013F24" w:rsidP="00013F24">
      <w:r w:rsidRPr="00491BDB">
        <w:t>The project was established to support local governments to meet their Disability Access and Inclusion Plan (DAIP) obligations in relation to Outcome 7, a legislative requirement that came into effect in WA on 1 July 2015. This outcome focuses on the employment of people with disability by public authorities. The tools and resources developed by the project will also assist WA State Government agencies to deliver Outcome 7 strategies.</w:t>
      </w:r>
    </w:p>
    <w:p w14:paraId="0AC50980" w14:textId="77777777" w:rsidR="00013F24" w:rsidRPr="00491BDB" w:rsidRDefault="00013F24" w:rsidP="00013F24">
      <w:r w:rsidRPr="00491BDB">
        <w:t>The project comprises a range of initiatives designed to improve the understanding by local government of the benefits of employing people with disability. It is also designed to assist local governments to develop targeted strategies to overcome any barriers in the employment of people with disability.</w:t>
      </w:r>
    </w:p>
    <w:p w14:paraId="440A1BE3" w14:textId="77777777" w:rsidR="00013F24" w:rsidRPr="00491BDB" w:rsidRDefault="00013F24" w:rsidP="00013F24">
      <w:r w:rsidRPr="00491BDB">
        <w:t>The initiatives included two grant programs aimed at supporting local governments to implement projects arising from the Outcome 7 section of their DAIPs.</w:t>
      </w:r>
    </w:p>
    <w:p w14:paraId="52DCA9A2" w14:textId="77777777" w:rsidR="00013F24" w:rsidRPr="00491BDB" w:rsidRDefault="00013F24" w:rsidP="00013F24">
      <w:r w:rsidRPr="00491BDB">
        <w:t>Some of the projects developed with the grants include customised disability awareness training for council members and employees, improved accessibility to government buildings and facilities, recruitment training videos, and the development of accessible staff bathrooms.</w:t>
      </w:r>
    </w:p>
    <w:p w14:paraId="76648157" w14:textId="77777777" w:rsidR="00013F24" w:rsidRPr="00491BDB" w:rsidRDefault="00013F24" w:rsidP="00013F24">
      <w:r w:rsidRPr="00491BDB">
        <w:t>The Lighthouse Project also developed a framework to assist local governments to assess their disability readiness.</w:t>
      </w:r>
    </w:p>
    <w:p w14:paraId="08C2F07A" w14:textId="77777777" w:rsidR="00013F24" w:rsidRPr="00491BDB" w:rsidRDefault="00013F24" w:rsidP="00013F24">
      <w:r w:rsidRPr="00491BDB">
        <w:t>Further information about the project is available at the Disability Services Commission</w:t>
      </w:r>
      <w:r w:rsidRPr="00491BDB">
        <w:rPr>
          <w:vertAlign w:val="superscript"/>
        </w:rPr>
        <w:footnoteReference w:id="86"/>
      </w:r>
      <w:r w:rsidRPr="00491BDB">
        <w:t xml:space="preserve"> website. </w:t>
      </w:r>
    </w:p>
    <w:p w14:paraId="39903430" w14:textId="77777777" w:rsidR="00013F24" w:rsidRPr="00491BDB" w:rsidRDefault="00013F24" w:rsidP="007A3835">
      <w:pPr>
        <w:pStyle w:val="Heading2"/>
        <w:rPr>
          <w:lang w:val="en-GB"/>
        </w:rPr>
      </w:pPr>
      <w:bookmarkStart w:id="2980" w:name="_Toc516655507"/>
      <w:bookmarkStart w:id="2981" w:name="_Toc516656062"/>
      <w:bookmarkStart w:id="2982" w:name="_Toc516656617"/>
      <w:bookmarkStart w:id="2983" w:name="_Toc516657172"/>
      <w:bookmarkStart w:id="2984" w:name="_Toc516657727"/>
      <w:bookmarkStart w:id="2985" w:name="_Toc528664380"/>
      <w:r w:rsidRPr="00491BDB">
        <w:rPr>
          <w:lang w:val="en-GB"/>
        </w:rPr>
        <w:t>LeadAbility Course</w:t>
      </w:r>
      <w:bookmarkEnd w:id="2980"/>
      <w:bookmarkEnd w:id="2981"/>
      <w:bookmarkEnd w:id="2982"/>
      <w:bookmarkEnd w:id="2983"/>
      <w:bookmarkEnd w:id="2984"/>
      <w:bookmarkEnd w:id="2985"/>
    </w:p>
    <w:p w14:paraId="6C2EF44B" w14:textId="77777777" w:rsidR="00013F24" w:rsidRPr="00491BDB" w:rsidRDefault="00013F24" w:rsidP="00013F24">
      <w:r w:rsidRPr="00491BDB">
        <w:t>LeadAbility is a five-day leadership course for people with disability, carers, employees and disability champions from across WA’s disability sector. Participants are selected based on their potential to lead and generate change and to work in a group environment to enable individual and group growth.</w:t>
      </w:r>
    </w:p>
    <w:p w14:paraId="605EDFCC" w14:textId="77777777" w:rsidR="00013F24" w:rsidRPr="00491BDB" w:rsidRDefault="00013F24" w:rsidP="00013F24">
      <w:r w:rsidRPr="00491BDB">
        <w:t xml:space="preserve">Specialist facilitators and subject matter experts from the corporate, government and not-for-profit sector deliver the course, which is run by Leadership WA. It aims to build leadership skills, and to enable people to be more influential, confident and effective leaders. </w:t>
      </w:r>
    </w:p>
    <w:p w14:paraId="32BC8D5F" w14:textId="77777777" w:rsidR="00013F24" w:rsidRPr="00491BDB" w:rsidRDefault="00013F24" w:rsidP="00013F24">
      <w:r w:rsidRPr="00491BDB">
        <w:t>LeadAbility began in 2014 as a pilot project, and its success led to two LeadAbility courses being delivered in 2015. The Commission funded Leadership WA to deliver the course to two groups of LeadAbility candidates a year over two years, including fifteen candidates who graduated in 2016.</w:t>
      </w:r>
    </w:p>
    <w:p w14:paraId="06883D72" w14:textId="77777777" w:rsidR="00013F24" w:rsidRPr="00491BDB" w:rsidRDefault="00013F24" w:rsidP="00013F24">
      <w:r w:rsidRPr="00491BDB">
        <w:t>The Commission is a major supporter of LeadAbility, along with other State Government departments and the private sector. A number of senior staff from the Commission support LeadAbility through mentoring, course design and interviews.</w:t>
      </w:r>
    </w:p>
    <w:p w14:paraId="33AA0047" w14:textId="77777777" w:rsidR="00013F24" w:rsidRPr="00491BDB" w:rsidRDefault="00013F24" w:rsidP="00013F24">
      <w:r w:rsidRPr="00491BDB">
        <w:t>Further information is available at the Leadership WA</w:t>
      </w:r>
      <w:r w:rsidRPr="00491BDB">
        <w:rPr>
          <w:vertAlign w:val="superscript"/>
        </w:rPr>
        <w:footnoteReference w:id="87"/>
      </w:r>
      <w:r w:rsidRPr="00491BDB">
        <w:t xml:space="preserve"> website. </w:t>
      </w:r>
    </w:p>
    <w:p w14:paraId="1BD970AC" w14:textId="77777777" w:rsidR="00013F24" w:rsidRPr="00491BDB" w:rsidRDefault="00013F24" w:rsidP="00865DE6">
      <w:pPr>
        <w:pStyle w:val="Heading2"/>
        <w:rPr>
          <w:lang w:val="en-GB"/>
        </w:rPr>
      </w:pPr>
      <w:bookmarkStart w:id="2986" w:name="_Toc516655508"/>
      <w:bookmarkStart w:id="2987" w:name="_Toc516656063"/>
      <w:bookmarkStart w:id="2988" w:name="_Toc516656618"/>
      <w:bookmarkStart w:id="2989" w:name="_Toc516657173"/>
      <w:bookmarkStart w:id="2990" w:name="_Toc516657728"/>
      <w:bookmarkStart w:id="2991" w:name="_Toc528664381"/>
      <w:r w:rsidRPr="00491BDB">
        <w:rPr>
          <w:lang w:val="en-GB"/>
        </w:rPr>
        <w:t>Outcome 4 – Personal and Community Support</w:t>
      </w:r>
      <w:bookmarkEnd w:id="2986"/>
      <w:bookmarkEnd w:id="2987"/>
      <w:bookmarkEnd w:id="2988"/>
      <w:bookmarkEnd w:id="2989"/>
      <w:bookmarkEnd w:id="2990"/>
      <w:bookmarkEnd w:id="2991"/>
    </w:p>
    <w:p w14:paraId="7FC437E5" w14:textId="77777777" w:rsidR="00013F24" w:rsidRPr="00491BDB" w:rsidRDefault="00013F24" w:rsidP="00865DE6">
      <w:pPr>
        <w:pStyle w:val="Heading3"/>
      </w:pPr>
      <w:bookmarkStart w:id="2992" w:name="_Toc516655509"/>
      <w:bookmarkStart w:id="2993" w:name="_Toc516656064"/>
      <w:bookmarkStart w:id="2994" w:name="_Toc516656619"/>
      <w:bookmarkStart w:id="2995" w:name="_Toc516657174"/>
      <w:bookmarkStart w:id="2996" w:name="_Toc516657729"/>
      <w:bookmarkStart w:id="2997" w:name="_Toc528664382"/>
      <w:r w:rsidRPr="00491BDB">
        <w:rPr>
          <w:lang w:val="en-GB"/>
        </w:rPr>
        <w:t>People with disability, their families and carers have access to a range of supports to assist them to live independently and actively engage in their communities</w:t>
      </w:r>
      <w:bookmarkEnd w:id="2992"/>
      <w:bookmarkEnd w:id="2993"/>
      <w:bookmarkEnd w:id="2994"/>
      <w:bookmarkEnd w:id="2995"/>
      <w:bookmarkEnd w:id="2996"/>
      <w:bookmarkEnd w:id="2997"/>
    </w:p>
    <w:p w14:paraId="25A13BFD" w14:textId="77777777" w:rsidR="00013F24" w:rsidRPr="00491BDB" w:rsidRDefault="00013F24" w:rsidP="00865DE6">
      <w:pPr>
        <w:pStyle w:val="Heading2"/>
        <w:rPr>
          <w:lang w:val="en-GB"/>
        </w:rPr>
      </w:pPr>
      <w:bookmarkStart w:id="2998" w:name="_Toc516655510"/>
      <w:bookmarkStart w:id="2999" w:name="_Toc516656065"/>
      <w:bookmarkStart w:id="3000" w:name="_Toc516656620"/>
      <w:bookmarkStart w:id="3001" w:name="_Toc516657175"/>
      <w:bookmarkStart w:id="3002" w:name="_Toc516657730"/>
      <w:bookmarkStart w:id="3003" w:name="_Toc528664383"/>
      <w:r w:rsidRPr="00491BDB">
        <w:rPr>
          <w:lang w:val="en-GB"/>
        </w:rPr>
        <w:t>Health and Wellbeing Project</w:t>
      </w:r>
      <w:bookmarkEnd w:id="2998"/>
      <w:bookmarkEnd w:id="2999"/>
      <w:bookmarkEnd w:id="3000"/>
      <w:bookmarkEnd w:id="3001"/>
      <w:bookmarkEnd w:id="3002"/>
      <w:bookmarkEnd w:id="3003"/>
    </w:p>
    <w:p w14:paraId="35870CB0" w14:textId="77777777" w:rsidR="00013F24" w:rsidRPr="00491BDB" w:rsidRDefault="00013F24" w:rsidP="00013F24">
      <w:r w:rsidRPr="00491BDB">
        <w:t xml:space="preserve">Starting in May 2015 the Health and Wellbeing project, funded by the Commission, was developed to identify and trial health strategies to support people with disability in supported accommodation to have a healthier lifestyle. </w:t>
      </w:r>
    </w:p>
    <w:p w14:paraId="18FE831F" w14:textId="77777777" w:rsidR="00013F24" w:rsidRPr="00491BDB" w:rsidRDefault="00013F24" w:rsidP="00013F24">
      <w:r w:rsidRPr="00491BDB">
        <w:t xml:space="preserve">Preventive strategies were developed through the project, including education about the importance of comprehensive health checks and lifestyle changes to improve health and wellbeing outcomes, such as healthy eating, physical activity and social participation. </w:t>
      </w:r>
    </w:p>
    <w:p w14:paraId="76F9052A" w14:textId="77777777" w:rsidR="00013F24" w:rsidRPr="00491BDB" w:rsidRDefault="00013F24" w:rsidP="00013F24">
      <w:r w:rsidRPr="00491BDB">
        <w:t>Two disability support organisations, Nulsen and Brightwater, invited people with disability, their families, carers and support staff to participate in the development of the strategies.</w:t>
      </w:r>
    </w:p>
    <w:p w14:paraId="4A481258" w14:textId="77777777" w:rsidR="00013F24" w:rsidRPr="00491BDB" w:rsidRDefault="00013F24" w:rsidP="00013F24">
      <w:r w:rsidRPr="00491BDB">
        <w:t>This resulted in the development of resources such as the HealthyMe© toolkit for individuals, their families and carers to manage their own health and wellbeing. The toolkit includes health promotion information to support individuals to plan and document their health goals. This resource can be used to manage health professional appointments, when meeting new people or going to a new setting such as a gym or social activity. The toolkit is being trialed through disability service organisations.</w:t>
      </w:r>
    </w:p>
    <w:p w14:paraId="49F49DFF" w14:textId="77777777" w:rsidR="00013F24" w:rsidRPr="00491BDB" w:rsidRDefault="00013F24" w:rsidP="00013F24">
      <w:r w:rsidRPr="00491BDB">
        <w:t>The project was completed November 2016 and twenty-two clients across seven community houses completed a trial of the HealthyMe© toolkit. Overall, these participants rated the toolkit as a useful tool to manage their health and wellbeing. The project outcomes and recommendations will be shared with the WA disability sector to support the delivery of targeted health strategies for people with disability.</w:t>
      </w:r>
    </w:p>
    <w:p w14:paraId="485E2C48" w14:textId="77777777" w:rsidR="00013F24" w:rsidRPr="00491BDB" w:rsidRDefault="00013F24" w:rsidP="00865DE6">
      <w:pPr>
        <w:pStyle w:val="Heading2"/>
        <w:rPr>
          <w:lang w:val="en-GB"/>
        </w:rPr>
      </w:pPr>
      <w:bookmarkStart w:id="3004" w:name="_Toc516655511"/>
      <w:bookmarkStart w:id="3005" w:name="_Toc516656066"/>
      <w:bookmarkStart w:id="3006" w:name="_Toc516656621"/>
      <w:bookmarkStart w:id="3007" w:name="_Toc516657176"/>
      <w:bookmarkStart w:id="3008" w:name="_Toc516657731"/>
      <w:bookmarkStart w:id="3009" w:name="_Toc528664384"/>
      <w:r w:rsidRPr="00491BDB">
        <w:rPr>
          <w:lang w:val="en-GB"/>
        </w:rPr>
        <w:t>Development and Implementation of Expanded Assistive Technology and Home Modifications in the WA NDIS</w:t>
      </w:r>
      <w:bookmarkEnd w:id="3004"/>
      <w:bookmarkEnd w:id="3005"/>
      <w:bookmarkEnd w:id="3006"/>
      <w:bookmarkEnd w:id="3007"/>
      <w:bookmarkEnd w:id="3008"/>
      <w:bookmarkEnd w:id="3009"/>
    </w:p>
    <w:p w14:paraId="5FD5AE88" w14:textId="77777777" w:rsidR="00013F24" w:rsidRPr="00491BDB" w:rsidRDefault="00013F24" w:rsidP="00013F24">
      <w:r w:rsidRPr="00491BDB">
        <w:t xml:space="preserve">In July 2015, the Commission developed and implemented an improved process for people with disability in the WA NDIS to access assistive technology and home modifications. </w:t>
      </w:r>
    </w:p>
    <w:p w14:paraId="23957239" w14:textId="77777777" w:rsidR="00013F24" w:rsidRPr="00491BDB" w:rsidRDefault="00013F24" w:rsidP="00013F24">
      <w:r w:rsidRPr="00491BDB">
        <w:t>This process improvement was modelled on the NDIS Assistive Technology Strategy. It provides people with a more streamlined process to access a wider range of assistive technology and home modification choices.</w:t>
      </w:r>
    </w:p>
    <w:p w14:paraId="374BADE1" w14:textId="77777777" w:rsidR="00013F24" w:rsidRPr="00491BDB" w:rsidRDefault="00013F24" w:rsidP="00013F24">
      <w:r w:rsidRPr="00491BDB">
        <w:t>It enables people to access the supports needed to enhance their function, participation and independence in the community from one service, rather than applying to different grant programs.</w:t>
      </w:r>
    </w:p>
    <w:p w14:paraId="6D5A5AEA" w14:textId="77777777" w:rsidR="00013F24" w:rsidRPr="00491BDB" w:rsidRDefault="00013F24" w:rsidP="00013F24">
      <w:r w:rsidRPr="00491BDB">
        <w:t xml:space="preserve">Equipment and technology includes prosthetic limbs and assistive technology for vision and hearing impairment, recreation, vehicle modifications and thermoregulatory issues. </w:t>
      </w:r>
    </w:p>
    <w:p w14:paraId="3E5EBC78" w14:textId="77777777" w:rsidR="00013F24" w:rsidRPr="00491BDB" w:rsidRDefault="00013F24" w:rsidP="00013F24">
      <w:r w:rsidRPr="00491BDB">
        <w:t>The process improvement ensures that:</w:t>
      </w:r>
    </w:p>
    <w:p w14:paraId="53710C01" w14:textId="77777777" w:rsidR="00013F24" w:rsidRPr="00491BDB" w:rsidRDefault="00013F24" w:rsidP="004D09F2">
      <w:pPr>
        <w:pStyle w:val="Bullets"/>
      </w:pPr>
      <w:r w:rsidRPr="00491BDB">
        <w:t xml:space="preserve">Individuals with disability are receiving a more efficient process and have an improved experience </w:t>
      </w:r>
    </w:p>
    <w:p w14:paraId="32E655FC" w14:textId="77777777" w:rsidR="00013F24" w:rsidRPr="00491BDB" w:rsidRDefault="00013F24" w:rsidP="004D09F2">
      <w:pPr>
        <w:pStyle w:val="Bullets"/>
      </w:pPr>
      <w:r w:rsidRPr="00491BDB">
        <w:t>Service providers understand the pathway and parameters to prescribing assistive technology and home modfications.</w:t>
      </w:r>
    </w:p>
    <w:p w14:paraId="497D734C" w14:textId="77777777" w:rsidR="00013F24" w:rsidRPr="00491BDB" w:rsidRDefault="00013F24" w:rsidP="00013F24">
      <w:r w:rsidRPr="00491BDB">
        <w:t>As part of the project’s development, forums were held with clinicians and WA NDIS Local Coordinators to inform, seek feedback, problem solve and provide program updates. Extensive engagement with government agencies and providers was also undertaken during the implementation phase.</w:t>
      </w:r>
    </w:p>
    <w:p w14:paraId="6CBD00C6" w14:textId="77777777" w:rsidR="00013F24" w:rsidRPr="00491BDB" w:rsidRDefault="00013F24" w:rsidP="00013F24">
      <w:r w:rsidRPr="00491BDB">
        <w:t xml:space="preserve">Eligible people who live outside WA NDIS areas can also access a range of assistive technology and home modification supports through different programs, such as the Community Aids and Equipment Program and the Continence Management and Support Scheme. </w:t>
      </w:r>
    </w:p>
    <w:p w14:paraId="29D3A7CA" w14:textId="77777777" w:rsidR="00013F24" w:rsidRPr="00491BDB" w:rsidRDefault="00013F24" w:rsidP="00013F24">
      <w:r w:rsidRPr="00491BDB">
        <w:t>Feedback about the new service has been positive, in particular the improvement in time it takes to receive the equipment.</w:t>
      </w:r>
    </w:p>
    <w:p w14:paraId="37D8AD9A" w14:textId="77777777" w:rsidR="00013F24" w:rsidRPr="00491BDB" w:rsidRDefault="00013F24" w:rsidP="002C7E37">
      <w:pPr>
        <w:pStyle w:val="Heading2"/>
        <w:rPr>
          <w:lang w:val="en-GB"/>
        </w:rPr>
      </w:pPr>
      <w:bookmarkStart w:id="3010" w:name="_Toc516655512"/>
      <w:bookmarkStart w:id="3011" w:name="_Toc516656067"/>
      <w:bookmarkStart w:id="3012" w:name="_Toc516656622"/>
      <w:bookmarkStart w:id="3013" w:name="_Toc516657177"/>
      <w:bookmarkStart w:id="3014" w:name="_Toc516657732"/>
      <w:bookmarkStart w:id="3015" w:name="_Toc528664385"/>
      <w:r w:rsidRPr="00491BDB">
        <w:rPr>
          <w:lang w:val="en-GB"/>
        </w:rPr>
        <w:t>WA NDIS Consumer Carer Project</w:t>
      </w:r>
      <w:bookmarkEnd w:id="3010"/>
      <w:bookmarkEnd w:id="3011"/>
      <w:bookmarkEnd w:id="3012"/>
      <w:bookmarkEnd w:id="3013"/>
      <w:bookmarkEnd w:id="3014"/>
      <w:bookmarkEnd w:id="3015"/>
    </w:p>
    <w:p w14:paraId="0E88AFC9" w14:textId="77777777" w:rsidR="00013F24" w:rsidRPr="00491BDB" w:rsidRDefault="00013F24" w:rsidP="00013F24">
      <w:r w:rsidRPr="00491BDB">
        <w:t xml:space="preserve">In 2015, the WA NDIS Consumer Carer Project was developed to build system, consumer, carer and family member capacity to support people with psychosocial disability to participate in the WA NDIS in the Lower South West and Cockburn-Kwinana areas. </w:t>
      </w:r>
    </w:p>
    <w:p w14:paraId="2CCC6665" w14:textId="77777777" w:rsidR="00013F24" w:rsidRPr="00491BDB" w:rsidRDefault="00013F24" w:rsidP="00013F24">
      <w:r w:rsidRPr="00491BDB">
        <w:t xml:space="preserve">By October 2016, a series of workshops were delivered in a partnership between Consumers of Mental Health WA, Helping Minds and the Carers Association of WA. </w:t>
      </w:r>
    </w:p>
    <w:p w14:paraId="38810942" w14:textId="77777777" w:rsidR="00013F24" w:rsidRPr="00491BDB" w:rsidRDefault="00013F24" w:rsidP="00013F24">
      <w:r w:rsidRPr="00491BDB">
        <w:t xml:space="preserve">The key objective was to establish a peer-led network of consumers and carers participating in the WA NDIS. The network was designed to provide and facilitate: </w:t>
      </w:r>
    </w:p>
    <w:p w14:paraId="494CF747" w14:textId="77777777" w:rsidR="00013F24" w:rsidRPr="00491BDB" w:rsidRDefault="00013F24" w:rsidP="00C54454">
      <w:pPr>
        <w:pStyle w:val="Bullets"/>
      </w:pPr>
      <w:r w:rsidRPr="00491BDB">
        <w:t>Peer support for eligible consumers and carers</w:t>
      </w:r>
    </w:p>
    <w:p w14:paraId="28B73184" w14:textId="77777777" w:rsidR="00013F24" w:rsidRPr="00491BDB" w:rsidRDefault="00013F24" w:rsidP="00C54454">
      <w:pPr>
        <w:pStyle w:val="Bullets"/>
      </w:pPr>
      <w:r w:rsidRPr="00491BDB">
        <w:t xml:space="preserve">Capacity building activities </w:t>
      </w:r>
    </w:p>
    <w:p w14:paraId="16F35CD0" w14:textId="77777777" w:rsidR="00013F24" w:rsidRPr="00491BDB" w:rsidRDefault="00013F24" w:rsidP="00C54454">
      <w:pPr>
        <w:pStyle w:val="Bullets"/>
      </w:pPr>
      <w:r w:rsidRPr="00491BDB">
        <w:t xml:space="preserve">Feedback from consumers and carers about their experiences of the WA NDIS. </w:t>
      </w:r>
    </w:p>
    <w:p w14:paraId="113C5276" w14:textId="77777777" w:rsidR="00013F24" w:rsidRPr="00491BDB" w:rsidRDefault="00013F24" w:rsidP="00013F24">
      <w:r w:rsidRPr="00491BDB">
        <w:t xml:space="preserve">The project aims to provide people with psychosocial disability, their families and carers with: </w:t>
      </w:r>
    </w:p>
    <w:p w14:paraId="52342380" w14:textId="77777777" w:rsidR="00013F24" w:rsidRPr="00491BDB" w:rsidRDefault="00013F24" w:rsidP="00C54454">
      <w:pPr>
        <w:pStyle w:val="Bullets"/>
      </w:pPr>
      <w:r w:rsidRPr="00491BDB">
        <w:t>A greater understanding of how to access the WA NDIS</w:t>
      </w:r>
    </w:p>
    <w:p w14:paraId="3542CCE7" w14:textId="77777777" w:rsidR="00013F24" w:rsidRPr="00491BDB" w:rsidRDefault="00013F24" w:rsidP="00C54454">
      <w:pPr>
        <w:pStyle w:val="Bullets"/>
      </w:pPr>
      <w:r w:rsidRPr="00491BDB">
        <w:t>An increased knowledge of recovery principles and how these interface with WA NDIS planning process</w:t>
      </w:r>
    </w:p>
    <w:p w14:paraId="5EBB86DE" w14:textId="77777777" w:rsidR="00013F24" w:rsidRPr="00491BDB" w:rsidRDefault="00013F24" w:rsidP="00C54454">
      <w:pPr>
        <w:pStyle w:val="Bullets"/>
      </w:pPr>
      <w:r w:rsidRPr="00491BDB">
        <w:t>Increased confidence in self-directed planning and funding, including an ability to make informed choices about, and with, the WA NDIS</w:t>
      </w:r>
    </w:p>
    <w:p w14:paraId="5B31E164" w14:textId="77777777" w:rsidR="00013F24" w:rsidRPr="00491BDB" w:rsidRDefault="00013F24" w:rsidP="00C54454">
      <w:pPr>
        <w:pStyle w:val="Bullets"/>
      </w:pPr>
      <w:r w:rsidRPr="00491BDB">
        <w:t>Greater confidence for consumers found eligible for WA NDIS in feeling better equipped to advocate for their own needs and views throughout the planning process.</w:t>
      </w:r>
    </w:p>
    <w:p w14:paraId="23A0A501" w14:textId="77777777" w:rsidR="00013F24" w:rsidRPr="00491BDB" w:rsidRDefault="00013F24" w:rsidP="00C54454">
      <w:pPr>
        <w:pStyle w:val="Heading2"/>
        <w:rPr>
          <w:lang w:val="en-GB"/>
        </w:rPr>
      </w:pPr>
      <w:bookmarkStart w:id="3016" w:name="_Toc516655513"/>
      <w:bookmarkStart w:id="3017" w:name="_Toc516656068"/>
      <w:bookmarkStart w:id="3018" w:name="_Toc516656623"/>
      <w:bookmarkStart w:id="3019" w:name="_Toc516657178"/>
      <w:bookmarkStart w:id="3020" w:name="_Toc516657733"/>
      <w:bookmarkStart w:id="3021" w:name="_Toc528664386"/>
      <w:r w:rsidRPr="00491BDB">
        <w:rPr>
          <w:lang w:val="en-GB"/>
        </w:rPr>
        <w:t>Outcome 5 – Learning and Skills</w:t>
      </w:r>
      <w:bookmarkEnd w:id="3016"/>
      <w:bookmarkEnd w:id="3017"/>
      <w:bookmarkEnd w:id="3018"/>
      <w:bookmarkEnd w:id="3019"/>
      <w:bookmarkEnd w:id="3020"/>
      <w:bookmarkEnd w:id="3021"/>
    </w:p>
    <w:p w14:paraId="64E6CB83" w14:textId="77777777" w:rsidR="00013F24" w:rsidRPr="00491BDB" w:rsidRDefault="00013F24" w:rsidP="00C54454">
      <w:pPr>
        <w:pStyle w:val="Heading3"/>
      </w:pPr>
      <w:bookmarkStart w:id="3022" w:name="_Toc516655514"/>
      <w:bookmarkStart w:id="3023" w:name="_Toc516656069"/>
      <w:bookmarkStart w:id="3024" w:name="_Toc516656624"/>
      <w:bookmarkStart w:id="3025" w:name="_Toc516657179"/>
      <w:bookmarkStart w:id="3026" w:name="_Toc516657734"/>
      <w:bookmarkStart w:id="3027" w:name="_Toc528664387"/>
      <w:r w:rsidRPr="00491BDB">
        <w:rPr>
          <w:lang w:val="en-GB"/>
        </w:rPr>
        <w:t>People with disability achieve their full potential through their participation in an inclusive high quality education system that is responsive to their needs. People with disability have opportunities to continue learning throughout their lives</w:t>
      </w:r>
      <w:bookmarkEnd w:id="3022"/>
      <w:bookmarkEnd w:id="3023"/>
      <w:bookmarkEnd w:id="3024"/>
      <w:bookmarkEnd w:id="3025"/>
      <w:bookmarkEnd w:id="3026"/>
      <w:bookmarkEnd w:id="3027"/>
    </w:p>
    <w:p w14:paraId="051A4A9E" w14:textId="77777777" w:rsidR="00013F24" w:rsidRPr="00491BDB" w:rsidRDefault="00013F24" w:rsidP="00C54454">
      <w:pPr>
        <w:pStyle w:val="Heading2"/>
        <w:rPr>
          <w:lang w:val="en-GB"/>
        </w:rPr>
      </w:pPr>
      <w:bookmarkStart w:id="3028" w:name="_Toc516655515"/>
      <w:bookmarkStart w:id="3029" w:name="_Toc516656070"/>
      <w:bookmarkStart w:id="3030" w:name="_Toc516656625"/>
      <w:bookmarkStart w:id="3031" w:name="_Toc516657180"/>
      <w:bookmarkStart w:id="3032" w:name="_Toc516657735"/>
      <w:bookmarkStart w:id="3033" w:name="_Toc528664388"/>
      <w:r w:rsidRPr="00491BDB">
        <w:rPr>
          <w:lang w:val="en-GB"/>
        </w:rPr>
        <w:t>Department of the Attorney General Traineeship Program for Young People with Disability</w:t>
      </w:r>
      <w:bookmarkEnd w:id="3028"/>
      <w:bookmarkEnd w:id="3029"/>
      <w:bookmarkEnd w:id="3030"/>
      <w:bookmarkEnd w:id="3031"/>
      <w:bookmarkEnd w:id="3032"/>
      <w:bookmarkEnd w:id="3033"/>
    </w:p>
    <w:p w14:paraId="5CAD43B2" w14:textId="77777777" w:rsidR="00013F24" w:rsidRPr="00491BDB" w:rsidRDefault="00013F24" w:rsidP="00013F24">
      <w:r w:rsidRPr="00491BDB">
        <w:t xml:space="preserve">Since October 2013, the </w:t>
      </w:r>
      <w:r w:rsidR="005B3375" w:rsidRPr="00491BDB">
        <w:t xml:space="preserve">WA </w:t>
      </w:r>
      <w:r w:rsidRPr="00491BDB">
        <w:t>Department of the Attorney</w:t>
      </w:r>
      <w:r w:rsidR="005B3375" w:rsidRPr="00491BDB">
        <w:t>-</w:t>
      </w:r>
      <w:r w:rsidRPr="00491BDB">
        <w:t>General has been running a traineeship program to create pathways to long-term employment within the public sector for young people with disability.</w:t>
      </w:r>
    </w:p>
    <w:p w14:paraId="7E0AFB9F" w14:textId="77777777" w:rsidR="00013F24" w:rsidRPr="00491BDB" w:rsidRDefault="00013F24" w:rsidP="00013F24">
      <w:r w:rsidRPr="00491BDB">
        <w:t>Five young people with disability were recruited to participate in the twelve-month traineeship program. They also undertook a structured workplace-based traineeship to complete a Certificate III in Government from the Central Institute of Technology (now North Metropolitan TAFE).</w:t>
      </w:r>
    </w:p>
    <w:p w14:paraId="0663FB8D" w14:textId="77777777" w:rsidR="00013F24" w:rsidRPr="00491BDB" w:rsidRDefault="00013F24" w:rsidP="00013F24">
      <w:r w:rsidRPr="00491BDB">
        <w:t>After graduating in 2014, three trainees secured permanent employment with the department.</w:t>
      </w:r>
    </w:p>
    <w:p w14:paraId="44B5FC35" w14:textId="77777777" w:rsidR="00013F24" w:rsidRPr="00491BDB" w:rsidRDefault="00013F24" w:rsidP="00013F24">
      <w:r w:rsidRPr="00491BDB">
        <w:t xml:space="preserve">In 2015, one of the program’s first graduates won Trainee of the Year 2015 at the Central Institute of Technology’s annual awards. The student was also a Trainee of the Year finalist at the </w:t>
      </w:r>
      <w:r w:rsidR="002F42C9" w:rsidRPr="00491BDB">
        <w:br/>
        <w:t xml:space="preserve">WA </w:t>
      </w:r>
      <w:r w:rsidRPr="00491BDB">
        <w:t>Department of Workforce, Training and Development’s annual WA Training Awards.</w:t>
      </w:r>
    </w:p>
    <w:p w14:paraId="149948A2" w14:textId="77777777" w:rsidR="00013F24" w:rsidRPr="00491BDB" w:rsidRDefault="00013F24" w:rsidP="00013F24">
      <w:r w:rsidRPr="00491BDB">
        <w:t xml:space="preserve">Factors contributing to the program’s success included: </w:t>
      </w:r>
    </w:p>
    <w:p w14:paraId="57843E59" w14:textId="77777777" w:rsidR="00013F24" w:rsidRPr="00491BDB" w:rsidRDefault="00013F24" w:rsidP="00753F5C">
      <w:pPr>
        <w:pStyle w:val="Bullets"/>
      </w:pPr>
      <w:r w:rsidRPr="00491BDB">
        <w:t>Strong leadership by senior executives promoting the diversity employment agenda</w:t>
      </w:r>
    </w:p>
    <w:p w14:paraId="0758D1D3" w14:textId="77777777" w:rsidR="00013F24" w:rsidRPr="00491BDB" w:rsidRDefault="00013F24" w:rsidP="00753F5C">
      <w:pPr>
        <w:pStyle w:val="Bullets"/>
      </w:pPr>
      <w:r w:rsidRPr="00491BDB">
        <w:t>Strong relationships with disability service organisations, who provided regular in person and over-the-phone support to trainees and their supervisors</w:t>
      </w:r>
    </w:p>
    <w:p w14:paraId="757637EF" w14:textId="77777777" w:rsidR="00013F24" w:rsidRPr="00491BDB" w:rsidRDefault="00013F24" w:rsidP="00753F5C">
      <w:pPr>
        <w:pStyle w:val="Bullets"/>
      </w:pPr>
      <w:r w:rsidRPr="00491BDB">
        <w:t>Specific disability awareness training for workplace supervisors of trainees</w:t>
      </w:r>
    </w:p>
    <w:p w14:paraId="534CB313" w14:textId="77777777" w:rsidR="00013F24" w:rsidRPr="00491BDB" w:rsidRDefault="00013F24" w:rsidP="00753F5C">
      <w:pPr>
        <w:pStyle w:val="Bullets"/>
      </w:pPr>
      <w:r w:rsidRPr="00491BDB">
        <w:t>A dedicated traineeship coordination team providing additional support to trainees and their supervisors</w:t>
      </w:r>
    </w:p>
    <w:p w14:paraId="407EC56E" w14:textId="77777777" w:rsidR="00013F24" w:rsidRPr="00491BDB" w:rsidRDefault="00013F24" w:rsidP="00753F5C">
      <w:pPr>
        <w:pStyle w:val="Bullets"/>
      </w:pPr>
      <w:r w:rsidRPr="00491BDB">
        <w:t>Quarterly career discussions with trainees to identify and discuss further learning and development needs, support requirements and future opportunities</w:t>
      </w:r>
    </w:p>
    <w:p w14:paraId="5A68EB85" w14:textId="77777777" w:rsidR="00013F24" w:rsidRPr="00491BDB" w:rsidRDefault="00013F24" w:rsidP="00753F5C">
      <w:pPr>
        <w:pStyle w:val="Bullets"/>
      </w:pPr>
      <w:r w:rsidRPr="00491BDB">
        <w:t>Identifying specific needs and working with trainees to deliver individualised and responsive support to ensure their success in the program, such as literacy and numeracy tutoring, modifications to doors, workstations and other workplace safety systems.</w:t>
      </w:r>
    </w:p>
    <w:p w14:paraId="06203000" w14:textId="77777777" w:rsidR="00013F24" w:rsidRPr="00491BDB" w:rsidRDefault="00013F24" w:rsidP="00753F5C">
      <w:pPr>
        <w:pStyle w:val="Heading2"/>
        <w:rPr>
          <w:lang w:val="en-GB"/>
        </w:rPr>
      </w:pPr>
      <w:bookmarkStart w:id="3034" w:name="_Toc516655516"/>
      <w:bookmarkStart w:id="3035" w:name="_Toc516656071"/>
      <w:bookmarkStart w:id="3036" w:name="_Toc516656626"/>
      <w:bookmarkStart w:id="3037" w:name="_Toc516657181"/>
      <w:bookmarkStart w:id="3038" w:name="_Toc516657736"/>
      <w:bookmarkStart w:id="3039" w:name="_Toc528664389"/>
      <w:r w:rsidRPr="00491BDB">
        <w:rPr>
          <w:lang w:val="en-GB"/>
        </w:rPr>
        <w:t>Transition Planning and Employment for School Leavers</w:t>
      </w:r>
      <w:bookmarkEnd w:id="3034"/>
      <w:bookmarkEnd w:id="3035"/>
      <w:bookmarkEnd w:id="3036"/>
      <w:bookmarkEnd w:id="3037"/>
      <w:bookmarkEnd w:id="3038"/>
      <w:bookmarkEnd w:id="3039"/>
    </w:p>
    <w:p w14:paraId="1BDE2BF2" w14:textId="77777777" w:rsidR="00013F24" w:rsidRPr="00491BDB" w:rsidRDefault="00013F24" w:rsidP="00013F24">
      <w:r w:rsidRPr="00491BDB">
        <w:t>From June 2014 to July 2016, National Disability Services WA (NDS WA) delivered the School Leaver Transition to Employment Project, which was funded by the Commission.</w:t>
      </w:r>
    </w:p>
    <w:p w14:paraId="3548A261" w14:textId="77777777" w:rsidR="00013F24" w:rsidRPr="00491BDB" w:rsidRDefault="00013F24" w:rsidP="00013F24">
      <w:r w:rsidRPr="00491BDB">
        <w:t>The project was designed to build knowledge and skills within the sector to support employment-focused planning and service delivery for school leavers in the WA NDIS in the Lower South West and Cockburn-Kwinana areas.</w:t>
      </w:r>
    </w:p>
    <w:p w14:paraId="3E8A374F" w14:textId="77777777" w:rsidR="00013F24" w:rsidRPr="00491BDB" w:rsidRDefault="00013F24" w:rsidP="00013F24">
      <w:r w:rsidRPr="00491BDB">
        <w:t>It incorporated a number of elements, including a two-part training package – Introduction to Disability, Employment and Customising and Creating Employment for People with Disability. The training was delivered to more than 400 people including:</w:t>
      </w:r>
    </w:p>
    <w:p w14:paraId="5778A3E5" w14:textId="77777777" w:rsidR="00013F24" w:rsidRPr="00491BDB" w:rsidRDefault="00013F24" w:rsidP="00184567">
      <w:pPr>
        <w:pStyle w:val="Bullets"/>
      </w:pPr>
      <w:r w:rsidRPr="00491BDB">
        <w:t>People with disability</w:t>
      </w:r>
    </w:p>
    <w:p w14:paraId="4A346BFF" w14:textId="77777777" w:rsidR="00013F24" w:rsidRPr="00491BDB" w:rsidRDefault="00013F24" w:rsidP="00184567">
      <w:pPr>
        <w:pStyle w:val="Bullets"/>
      </w:pPr>
      <w:r w:rsidRPr="00491BDB">
        <w:t>Families and carers</w:t>
      </w:r>
    </w:p>
    <w:p w14:paraId="581FED60" w14:textId="77777777" w:rsidR="00013F24" w:rsidRPr="00491BDB" w:rsidRDefault="00013F24" w:rsidP="00184567">
      <w:pPr>
        <w:pStyle w:val="Bullets"/>
      </w:pPr>
      <w:r w:rsidRPr="00491BDB">
        <w:t>Disability service organisations’ staff</w:t>
      </w:r>
    </w:p>
    <w:p w14:paraId="5BE2709D" w14:textId="77777777" w:rsidR="00013F24" w:rsidRPr="00491BDB" w:rsidRDefault="00013F24" w:rsidP="00184567">
      <w:pPr>
        <w:pStyle w:val="Bullets"/>
      </w:pPr>
      <w:r w:rsidRPr="00491BDB">
        <w:t>Private sector representatives</w:t>
      </w:r>
    </w:p>
    <w:p w14:paraId="190710BA" w14:textId="77777777" w:rsidR="00013F24" w:rsidRPr="00491BDB" w:rsidRDefault="00013F24" w:rsidP="00184567">
      <w:pPr>
        <w:pStyle w:val="Bullets"/>
      </w:pPr>
      <w:r w:rsidRPr="00491BDB">
        <w:t>Schools staff</w:t>
      </w:r>
    </w:p>
    <w:p w14:paraId="3F19734E" w14:textId="77777777" w:rsidR="00013F24" w:rsidRPr="00491BDB" w:rsidRDefault="00013F24" w:rsidP="00184567">
      <w:pPr>
        <w:pStyle w:val="Bullets"/>
      </w:pPr>
      <w:r w:rsidRPr="00491BDB">
        <w:t>WA NDIS Local Coordinators.</w:t>
      </w:r>
    </w:p>
    <w:p w14:paraId="4E6958F8" w14:textId="77777777" w:rsidR="00013F24" w:rsidRPr="00491BDB" w:rsidRDefault="00013F24" w:rsidP="00013F24">
      <w:r w:rsidRPr="00491BDB">
        <w:t>The project also included the NDS Mentoring Organisations Recognising Employment program to assist support workers and families to undertake customised employment pathways, planning and delivery. The initiative was delivered to four organisations and more than 70 support workers.</w:t>
      </w:r>
    </w:p>
    <w:p w14:paraId="3A86EF92" w14:textId="77777777" w:rsidR="00013F24" w:rsidRPr="00491BDB" w:rsidRDefault="00013F24" w:rsidP="00013F24">
      <w:r w:rsidRPr="00491BDB">
        <w:t>Outcomes from the project included:</w:t>
      </w:r>
    </w:p>
    <w:p w14:paraId="65A186D5" w14:textId="77777777" w:rsidR="00013F24" w:rsidRPr="00491BDB" w:rsidRDefault="00013F24" w:rsidP="00184567">
      <w:pPr>
        <w:pStyle w:val="Bullets"/>
      </w:pPr>
      <w:r w:rsidRPr="00491BDB">
        <w:t>Development of the Pathways to Employment Framework</w:t>
      </w:r>
    </w:p>
    <w:p w14:paraId="00BE8E92" w14:textId="77777777" w:rsidR="00013F24" w:rsidRPr="00491BDB" w:rsidRDefault="00013F24" w:rsidP="00184567">
      <w:pPr>
        <w:pStyle w:val="Bullets"/>
      </w:pPr>
      <w:r w:rsidRPr="00491BDB">
        <w:t xml:space="preserve">Establishment of Ticket to Work Networks to support collaboration across sectors </w:t>
      </w:r>
    </w:p>
    <w:p w14:paraId="29702DD0" w14:textId="77777777" w:rsidR="00013F24" w:rsidRPr="00491BDB" w:rsidRDefault="00013F24" w:rsidP="00184567">
      <w:pPr>
        <w:pStyle w:val="Bullets"/>
      </w:pPr>
      <w:r w:rsidRPr="00491BDB">
        <w:t xml:space="preserve">Development and distribution of a range of tools and resources, including: </w:t>
      </w:r>
    </w:p>
    <w:p w14:paraId="4F9A55EF" w14:textId="77777777" w:rsidR="00013F24" w:rsidRPr="00491BDB" w:rsidRDefault="00013F24" w:rsidP="00184567">
      <w:pPr>
        <w:pStyle w:val="Bullets"/>
        <w:numPr>
          <w:ilvl w:val="1"/>
          <w:numId w:val="7"/>
        </w:numPr>
      </w:pPr>
      <w:r w:rsidRPr="00491BDB">
        <w:t>The Local Work for Local Youth Guide booklet</w:t>
      </w:r>
    </w:p>
    <w:p w14:paraId="6EDFA134" w14:textId="77777777" w:rsidR="00013F24" w:rsidRPr="00491BDB" w:rsidRDefault="00013F24" w:rsidP="00184567">
      <w:pPr>
        <w:pStyle w:val="Bullets"/>
        <w:numPr>
          <w:ilvl w:val="1"/>
          <w:numId w:val="7"/>
        </w:numPr>
      </w:pPr>
      <w:r w:rsidRPr="00491BDB">
        <w:t>Map Your Own Way – Transitioning to Employment – Animated video</w:t>
      </w:r>
    </w:p>
    <w:p w14:paraId="1438354A" w14:textId="77777777" w:rsidR="00013F24" w:rsidRPr="00491BDB" w:rsidRDefault="00013F24" w:rsidP="00184567">
      <w:pPr>
        <w:pStyle w:val="Bullets"/>
        <w:numPr>
          <w:ilvl w:val="1"/>
          <w:numId w:val="7"/>
        </w:numPr>
      </w:pPr>
      <w:r w:rsidRPr="00491BDB">
        <w:t>Essentials Guide for Graduates with Disability booklet</w:t>
      </w:r>
    </w:p>
    <w:p w14:paraId="4B6112DA" w14:textId="77777777" w:rsidR="00013F24" w:rsidRPr="00491BDB" w:rsidRDefault="00013F24" w:rsidP="00184567">
      <w:pPr>
        <w:pStyle w:val="Bullets"/>
        <w:numPr>
          <w:ilvl w:val="1"/>
          <w:numId w:val="7"/>
        </w:numPr>
      </w:pPr>
      <w:r w:rsidRPr="00491BDB">
        <w:t>Employability before Disability case study brochures</w:t>
      </w:r>
    </w:p>
    <w:p w14:paraId="661D0D29" w14:textId="77777777" w:rsidR="00013F24" w:rsidRPr="00491BDB" w:rsidRDefault="00013F24" w:rsidP="00184567">
      <w:pPr>
        <w:pStyle w:val="Bullets"/>
        <w:numPr>
          <w:ilvl w:val="1"/>
          <w:numId w:val="7"/>
        </w:numPr>
      </w:pPr>
      <w:r w:rsidRPr="00491BDB">
        <w:t>A Guide for Families resource booklet and accompanying resources.</w:t>
      </w:r>
    </w:p>
    <w:p w14:paraId="038EC12E" w14:textId="77777777" w:rsidR="00013F24" w:rsidRPr="00491BDB" w:rsidRDefault="00013F24" w:rsidP="00184567">
      <w:pPr>
        <w:pStyle w:val="Bullets"/>
      </w:pPr>
      <w:r w:rsidRPr="00491BDB">
        <w:t>Establishment of an Employment Advisory Support Service for WA NDIS Local Coordinators.</w:t>
      </w:r>
    </w:p>
    <w:p w14:paraId="1695A8AD" w14:textId="77777777" w:rsidR="00013F24" w:rsidRPr="00491BDB" w:rsidRDefault="00013F24" w:rsidP="00013F24">
      <w:r w:rsidRPr="00491BDB">
        <w:t>To further build capacity in the sector and consolidate learnings from this initiative, the Commission funded NDS WA to deliver a twelve-month project, Strengthening Transition to Employment, from June 2016.</w:t>
      </w:r>
    </w:p>
    <w:p w14:paraId="0674B9B6" w14:textId="77777777" w:rsidR="00013F24" w:rsidRPr="00491BDB" w:rsidRDefault="00013F24" w:rsidP="00677149">
      <w:pPr>
        <w:pStyle w:val="Heading2"/>
        <w:rPr>
          <w:lang w:val="en-GB"/>
        </w:rPr>
      </w:pPr>
      <w:bookmarkStart w:id="3040" w:name="_Toc516655517"/>
      <w:bookmarkStart w:id="3041" w:name="_Toc516656072"/>
      <w:bookmarkStart w:id="3042" w:name="_Toc516656627"/>
      <w:bookmarkStart w:id="3043" w:name="_Toc516657182"/>
      <w:bookmarkStart w:id="3044" w:name="_Toc516657737"/>
      <w:bookmarkStart w:id="3045" w:name="_Toc528664390"/>
      <w:r w:rsidRPr="00491BDB">
        <w:rPr>
          <w:lang w:val="en-GB"/>
        </w:rPr>
        <w:t>Positive Behaviour Intervention and Support</w:t>
      </w:r>
      <w:bookmarkEnd w:id="3040"/>
      <w:bookmarkEnd w:id="3041"/>
      <w:bookmarkEnd w:id="3042"/>
      <w:bookmarkEnd w:id="3043"/>
      <w:bookmarkEnd w:id="3044"/>
      <w:bookmarkEnd w:id="3045"/>
    </w:p>
    <w:p w14:paraId="47052BD2" w14:textId="77777777" w:rsidR="00013F24" w:rsidRPr="00491BDB" w:rsidRDefault="00013F24" w:rsidP="00013F24">
      <w:r w:rsidRPr="00491BDB">
        <w:t xml:space="preserve">Positive Behaviour Intervention and Support (PBIS) Australia was set up to enhance the quality of life, connectedness to school and the wellbeing of all students, including those with disability, and to promote life-long learning outcomes. </w:t>
      </w:r>
    </w:p>
    <w:p w14:paraId="2C6EF3AD" w14:textId="77777777" w:rsidR="00013F24" w:rsidRPr="00491BDB" w:rsidRDefault="00013F24" w:rsidP="00013F24">
      <w:r w:rsidRPr="00491BDB">
        <w:t>The network supports, promotes and shares information on PBIS implementation and research in Australia with a focus on:</w:t>
      </w:r>
    </w:p>
    <w:p w14:paraId="37870C44" w14:textId="77777777" w:rsidR="00013F24" w:rsidRPr="00491BDB" w:rsidRDefault="00013F24" w:rsidP="00677149">
      <w:pPr>
        <w:pStyle w:val="Bullets"/>
      </w:pPr>
      <w:r w:rsidRPr="00491BDB">
        <w:t>Promoting PBIS implementation fidelity and efficiency in Australian schools</w:t>
      </w:r>
    </w:p>
    <w:p w14:paraId="52EE4D11" w14:textId="77777777" w:rsidR="00013F24" w:rsidRPr="00491BDB" w:rsidRDefault="00013F24" w:rsidP="00677149">
      <w:pPr>
        <w:pStyle w:val="Bullets"/>
      </w:pPr>
      <w:r w:rsidRPr="00491BDB">
        <w:t>Facilitating collaboration and communication on PBIS between education sectors</w:t>
      </w:r>
    </w:p>
    <w:p w14:paraId="1B0F6024" w14:textId="77777777" w:rsidR="00013F24" w:rsidRPr="00491BDB" w:rsidRDefault="00013F24" w:rsidP="00677149">
      <w:pPr>
        <w:pStyle w:val="Bullets"/>
      </w:pPr>
      <w:r w:rsidRPr="00491BDB">
        <w:t>Identifying opportunities to support PBIS research and training</w:t>
      </w:r>
    </w:p>
    <w:p w14:paraId="37E80C30" w14:textId="77777777" w:rsidR="00013F24" w:rsidRPr="00491BDB" w:rsidRDefault="00013F24" w:rsidP="00677149">
      <w:pPr>
        <w:pStyle w:val="Bullets"/>
      </w:pPr>
      <w:r w:rsidRPr="00491BDB">
        <w:t>Promoting and encouraging PBIS research to practice between the education and university sectors.</w:t>
      </w:r>
    </w:p>
    <w:p w14:paraId="5C284F5F" w14:textId="77777777" w:rsidR="00013F24" w:rsidRPr="00491BDB" w:rsidRDefault="00013F24" w:rsidP="00013F24">
      <w:r w:rsidRPr="00491BDB">
        <w:t>PBIS Australia membership includes:</w:t>
      </w:r>
    </w:p>
    <w:p w14:paraId="1179E9B9" w14:textId="77777777" w:rsidR="00013F24" w:rsidRPr="00491BDB" w:rsidRDefault="00013F24" w:rsidP="00B73FA9">
      <w:pPr>
        <w:pStyle w:val="Bullets"/>
      </w:pPr>
      <w:r w:rsidRPr="00491BDB">
        <w:t>Academics in education and special education from university departments in the United States of America and Australia</w:t>
      </w:r>
    </w:p>
    <w:p w14:paraId="0D081B80" w14:textId="77777777" w:rsidR="00013F24" w:rsidRPr="00491BDB" w:rsidRDefault="00013F24" w:rsidP="00B73FA9">
      <w:pPr>
        <w:pStyle w:val="Bullets"/>
      </w:pPr>
      <w:r w:rsidRPr="00491BDB">
        <w:t>Principals and teachers from public, independent and catholic schools (mainstream and special education)</w:t>
      </w:r>
    </w:p>
    <w:p w14:paraId="0B13C74F" w14:textId="77777777" w:rsidR="00013F24" w:rsidRPr="00491BDB" w:rsidRDefault="00013F24" w:rsidP="00B73FA9">
      <w:pPr>
        <w:pStyle w:val="Bullets"/>
      </w:pPr>
      <w:r w:rsidRPr="00491BDB">
        <w:t>Disability support coordinators in schools</w:t>
      </w:r>
    </w:p>
    <w:p w14:paraId="10D1D1F5" w14:textId="77777777" w:rsidR="00013F24" w:rsidRPr="00491BDB" w:rsidRDefault="00013F24" w:rsidP="00B73FA9">
      <w:pPr>
        <w:pStyle w:val="Bullets"/>
      </w:pPr>
      <w:r w:rsidRPr="00491BDB">
        <w:t>Crisis intervention coordinators in schools</w:t>
      </w:r>
    </w:p>
    <w:p w14:paraId="5C705694" w14:textId="77777777" w:rsidR="00013F24" w:rsidRPr="00491BDB" w:rsidRDefault="00013F24" w:rsidP="00B73FA9">
      <w:pPr>
        <w:pStyle w:val="Bullets"/>
      </w:pPr>
      <w:r w:rsidRPr="00491BDB">
        <w:t>Representatives from disability services agencies.</w:t>
      </w:r>
    </w:p>
    <w:p w14:paraId="5CB65CE8" w14:textId="77777777" w:rsidR="00013F24" w:rsidRPr="00491BDB" w:rsidRDefault="00013F24" w:rsidP="00465E4C">
      <w:r w:rsidRPr="00491BDB">
        <w:t>There were a number of achievements across the national network during the reporting period:</w:t>
      </w:r>
    </w:p>
    <w:p w14:paraId="5B1714C2" w14:textId="77777777" w:rsidR="00013F24" w:rsidRPr="00491BDB" w:rsidRDefault="00013F24" w:rsidP="00BE1148">
      <w:pPr>
        <w:pStyle w:val="Bullets"/>
      </w:pPr>
      <w:r w:rsidRPr="00491BDB">
        <w:t xml:space="preserve">Nearly 500 state schools (40 per cent) in Queensland and 150 state schools in WA are implementing the PBIS. Another </w:t>
      </w:r>
      <w:r w:rsidR="00AB7972" w:rsidRPr="00491BDB">
        <w:br/>
      </w:r>
      <w:r w:rsidRPr="00491BDB">
        <w:t>12 schools in the ACT are ready to trial the approach with the assistance of Macquarie Fields in NSW. To support implementation in WA, a coaching model for teachers is being trialed.</w:t>
      </w:r>
    </w:p>
    <w:p w14:paraId="1F844692" w14:textId="77777777" w:rsidR="00013F24" w:rsidRPr="00491BDB" w:rsidRDefault="00013F24" w:rsidP="00BE1148">
      <w:pPr>
        <w:pStyle w:val="Bullets"/>
      </w:pPr>
      <w:r w:rsidRPr="00491BDB">
        <w:t>The PBIS implementation logic is being mapped across all national and state relevant initiatives, such as the National Curriculum, and the Health and Wellbeing for Students guidelines.</w:t>
      </w:r>
    </w:p>
    <w:p w14:paraId="30941EB0" w14:textId="77777777" w:rsidR="00013F24" w:rsidRPr="00491BDB" w:rsidRDefault="00013F24" w:rsidP="00BE1148">
      <w:pPr>
        <w:pStyle w:val="Bullets"/>
      </w:pPr>
      <w:r w:rsidRPr="00491BDB">
        <w:t>Members of the network worked to develop the program for the National PBIS Conference, held in Queensland in 2017.</w:t>
      </w:r>
    </w:p>
    <w:p w14:paraId="3D6A2300" w14:textId="77777777" w:rsidR="00013F24" w:rsidRPr="00491BDB" w:rsidRDefault="00013F24" w:rsidP="00013F24">
      <w:r w:rsidRPr="00491BDB">
        <w:t>Further information can be found at the Understood</w:t>
      </w:r>
      <w:r w:rsidRPr="00491BDB">
        <w:rPr>
          <w:vertAlign w:val="superscript"/>
        </w:rPr>
        <w:footnoteReference w:id="88"/>
      </w:r>
      <w:r w:rsidRPr="00491BDB">
        <w:t xml:space="preserve"> website.</w:t>
      </w:r>
    </w:p>
    <w:p w14:paraId="2BCD8168" w14:textId="77777777" w:rsidR="00013F24" w:rsidRPr="00491BDB" w:rsidRDefault="00013F24" w:rsidP="007B098C">
      <w:pPr>
        <w:pStyle w:val="Heading2"/>
        <w:rPr>
          <w:lang w:val="en-GB"/>
        </w:rPr>
      </w:pPr>
      <w:bookmarkStart w:id="3046" w:name="_Toc516655518"/>
      <w:bookmarkStart w:id="3047" w:name="_Toc516656073"/>
      <w:bookmarkStart w:id="3048" w:name="_Toc516656628"/>
      <w:bookmarkStart w:id="3049" w:name="_Toc516657183"/>
      <w:bookmarkStart w:id="3050" w:name="_Toc516657738"/>
      <w:bookmarkStart w:id="3051" w:name="_Toc528664391"/>
      <w:r w:rsidRPr="00491BDB">
        <w:rPr>
          <w:lang w:val="en-GB"/>
        </w:rPr>
        <w:t>Outcome 6 – Health and Wellbeing</w:t>
      </w:r>
      <w:bookmarkEnd w:id="3046"/>
      <w:bookmarkEnd w:id="3047"/>
      <w:bookmarkEnd w:id="3048"/>
      <w:bookmarkEnd w:id="3049"/>
      <w:bookmarkEnd w:id="3050"/>
      <w:bookmarkEnd w:id="3051"/>
    </w:p>
    <w:p w14:paraId="05EA346C" w14:textId="77777777" w:rsidR="00013F24" w:rsidRPr="00491BDB" w:rsidRDefault="00013F24" w:rsidP="007B098C">
      <w:pPr>
        <w:pStyle w:val="Heading3"/>
      </w:pPr>
      <w:bookmarkStart w:id="3052" w:name="_Toc516655519"/>
      <w:bookmarkStart w:id="3053" w:name="_Toc516656074"/>
      <w:bookmarkStart w:id="3054" w:name="_Toc516656629"/>
      <w:bookmarkStart w:id="3055" w:name="_Toc516657184"/>
      <w:bookmarkStart w:id="3056" w:name="_Toc516657739"/>
      <w:bookmarkStart w:id="3057" w:name="_Toc528664392"/>
      <w:r w:rsidRPr="00491BDB">
        <w:rPr>
          <w:lang w:val="en-GB"/>
        </w:rPr>
        <w:t>People with disability attain highest possible health and wellbeing outcomes throughout their lives</w:t>
      </w:r>
      <w:bookmarkEnd w:id="3052"/>
      <w:bookmarkEnd w:id="3053"/>
      <w:bookmarkEnd w:id="3054"/>
      <w:bookmarkEnd w:id="3055"/>
      <w:bookmarkEnd w:id="3056"/>
      <w:bookmarkEnd w:id="3057"/>
    </w:p>
    <w:p w14:paraId="04E9CB36" w14:textId="77777777" w:rsidR="00013F24" w:rsidRPr="00491BDB" w:rsidRDefault="00013F24" w:rsidP="007B098C">
      <w:pPr>
        <w:pStyle w:val="Heading2"/>
        <w:rPr>
          <w:lang w:val="en-GB"/>
        </w:rPr>
      </w:pPr>
      <w:bookmarkStart w:id="3058" w:name="_Toc516655520"/>
      <w:bookmarkStart w:id="3059" w:name="_Toc516656075"/>
      <w:bookmarkStart w:id="3060" w:name="_Toc516656630"/>
      <w:bookmarkStart w:id="3061" w:name="_Toc516657185"/>
      <w:bookmarkStart w:id="3062" w:name="_Toc516657740"/>
      <w:bookmarkStart w:id="3063" w:name="_Toc528664393"/>
      <w:r w:rsidRPr="00491BDB">
        <w:rPr>
          <w:lang w:val="en-GB"/>
        </w:rPr>
        <w:t>Disability Health Network</w:t>
      </w:r>
      <w:bookmarkEnd w:id="3058"/>
      <w:bookmarkEnd w:id="3059"/>
      <w:bookmarkEnd w:id="3060"/>
      <w:bookmarkEnd w:id="3061"/>
      <w:bookmarkEnd w:id="3062"/>
      <w:bookmarkEnd w:id="3063"/>
    </w:p>
    <w:p w14:paraId="18257E08" w14:textId="77777777" w:rsidR="00013F24" w:rsidRPr="00491BDB" w:rsidRDefault="00013F24" w:rsidP="00013F24">
      <w:r w:rsidRPr="00491BDB">
        <w:t>WA continues to build on inclusive approaches to health services through the WA Disability Health Network (DHN). The network informs and influences the development of the WA health system so that people with disability can experience the best health possible throughout their lives.</w:t>
      </w:r>
    </w:p>
    <w:p w14:paraId="7160C136" w14:textId="77777777" w:rsidR="00013F24" w:rsidRPr="00491BDB" w:rsidRDefault="00013F24" w:rsidP="00013F24">
      <w:r w:rsidRPr="00491BDB">
        <w:t xml:space="preserve">Supported by the DHN Executive Advisory Group, there are currently 2,904 registered members of the Network, including health and disability service professionals, as well as people with disability, their families and carers. Information, including membership and a regular newsletter, is managed through the </w:t>
      </w:r>
      <w:r w:rsidR="002F42C9" w:rsidRPr="00491BDB">
        <w:t xml:space="preserve">WA </w:t>
      </w:r>
      <w:r w:rsidRPr="00491BDB">
        <w:t xml:space="preserve">Department of Health (DoH) website. </w:t>
      </w:r>
    </w:p>
    <w:p w14:paraId="27E11953" w14:textId="77777777" w:rsidR="00013F24" w:rsidRPr="00491BDB" w:rsidRDefault="00013F24" w:rsidP="00013F24">
      <w:r w:rsidRPr="00491BDB">
        <w:t>The DHN is driving the implementation of health policies and guidelines across WA’s DoH and the disability sector. Priority areas for action include:</w:t>
      </w:r>
    </w:p>
    <w:p w14:paraId="01953D6D" w14:textId="77777777" w:rsidR="00013F24" w:rsidRPr="00491BDB" w:rsidRDefault="00013F24" w:rsidP="007B098C">
      <w:pPr>
        <w:pStyle w:val="Bullets"/>
      </w:pPr>
      <w:r w:rsidRPr="00491BDB">
        <w:t xml:space="preserve">Understanding and recognition </w:t>
      </w:r>
    </w:p>
    <w:p w14:paraId="556241E2" w14:textId="77777777" w:rsidR="00013F24" w:rsidRPr="00491BDB" w:rsidRDefault="00013F24" w:rsidP="007B098C">
      <w:pPr>
        <w:pStyle w:val="Bullets"/>
      </w:pPr>
      <w:r w:rsidRPr="00491BDB">
        <w:t>Inclusive health care</w:t>
      </w:r>
    </w:p>
    <w:p w14:paraId="3586594A" w14:textId="77777777" w:rsidR="00013F24" w:rsidRPr="00491BDB" w:rsidRDefault="00013F24" w:rsidP="007B098C">
      <w:pPr>
        <w:pStyle w:val="Bullets"/>
      </w:pPr>
      <w:r w:rsidRPr="00491BDB">
        <w:t>Health and wellbeing</w:t>
      </w:r>
    </w:p>
    <w:p w14:paraId="7E1C372F" w14:textId="77777777" w:rsidR="00013F24" w:rsidRPr="00491BDB" w:rsidRDefault="00013F24" w:rsidP="007B098C">
      <w:pPr>
        <w:pStyle w:val="Bullets"/>
      </w:pPr>
      <w:r w:rsidRPr="00491BDB">
        <w:t>Workforce capability.</w:t>
      </w:r>
    </w:p>
    <w:p w14:paraId="1B7DF4F8" w14:textId="77777777" w:rsidR="00013F24" w:rsidRPr="00491BDB" w:rsidRDefault="00013F24" w:rsidP="00013F24">
      <w:r w:rsidRPr="00491BDB">
        <w:t xml:space="preserve">The </w:t>
      </w:r>
      <w:r w:rsidRPr="00491BDB">
        <w:rPr>
          <w:i/>
          <w:iCs/>
        </w:rPr>
        <w:t xml:space="preserve">WA Disability Health Framework </w:t>
      </w:r>
      <w:r w:rsidRPr="00491BDB">
        <w:rPr>
          <w:i/>
          <w:iCs/>
        </w:rPr>
        <w:br/>
        <w:t xml:space="preserve">2015-2025: Improving the Health Care of People with Disability </w:t>
      </w:r>
      <w:r w:rsidRPr="00491BDB">
        <w:t xml:space="preserve">provides direction for WA Health and its partners on policy development and service delivery to achieve improved health outcomes for people with disability. </w:t>
      </w:r>
    </w:p>
    <w:p w14:paraId="4A2BA157" w14:textId="77777777" w:rsidR="00013F24" w:rsidRPr="00491BDB" w:rsidRDefault="00013F24" w:rsidP="00013F24">
      <w:r w:rsidRPr="00491BDB">
        <w:t>The Hospital Stay Guideline for Hospitals and Disability Service Organisations outlines a best practice approach for disability service organisations and hospitals when managing the experience of people with disability transitioning in and out of hospital.</w:t>
      </w:r>
    </w:p>
    <w:p w14:paraId="06D958E1" w14:textId="77777777" w:rsidR="00013F24" w:rsidRPr="00491BDB" w:rsidRDefault="00013F24" w:rsidP="00013F24">
      <w:r w:rsidRPr="00491BDB">
        <w:t>The WA Health Disability Health Care Coordination Framework describes the health workforce capabilities that are expected when providing services to people with disability, their families and carers.</w:t>
      </w:r>
    </w:p>
    <w:p w14:paraId="5B337425" w14:textId="77777777" w:rsidR="00013F24" w:rsidRPr="00491BDB" w:rsidRDefault="00013F24" w:rsidP="00013F24">
      <w:r w:rsidRPr="00491BDB">
        <w:t xml:space="preserve">Further information is available at the </w:t>
      </w:r>
      <w:r w:rsidR="002F42C9" w:rsidRPr="00491BDB">
        <w:t xml:space="preserve">WA </w:t>
      </w:r>
      <w:r w:rsidRPr="00491BDB">
        <w:t>Department of Health</w:t>
      </w:r>
      <w:r w:rsidRPr="00491BDB">
        <w:rPr>
          <w:vertAlign w:val="superscript"/>
        </w:rPr>
        <w:footnoteReference w:id="89"/>
      </w:r>
      <w:r w:rsidRPr="00491BDB">
        <w:t xml:space="preserve"> website. </w:t>
      </w:r>
    </w:p>
    <w:p w14:paraId="5FFBA96C" w14:textId="77777777" w:rsidR="00013F24" w:rsidRPr="00491BDB" w:rsidRDefault="00013F24" w:rsidP="007B098C">
      <w:pPr>
        <w:pStyle w:val="Heading2"/>
        <w:rPr>
          <w:lang w:val="en-GB"/>
        </w:rPr>
      </w:pPr>
      <w:bookmarkStart w:id="3064" w:name="_Toc516655521"/>
      <w:bookmarkStart w:id="3065" w:name="_Toc516656076"/>
      <w:bookmarkStart w:id="3066" w:name="_Toc516656631"/>
      <w:bookmarkStart w:id="3067" w:name="_Toc516657186"/>
      <w:bookmarkStart w:id="3068" w:name="_Toc516657741"/>
      <w:bookmarkStart w:id="3069" w:name="_Toc528664394"/>
      <w:r w:rsidRPr="00491BDB">
        <w:rPr>
          <w:lang w:val="en-GB"/>
        </w:rPr>
        <w:t>Development of Training for Mental Health and Intellectual Disability</w:t>
      </w:r>
      <w:bookmarkEnd w:id="3064"/>
      <w:bookmarkEnd w:id="3065"/>
      <w:bookmarkEnd w:id="3066"/>
      <w:bookmarkEnd w:id="3067"/>
      <w:bookmarkEnd w:id="3068"/>
      <w:bookmarkEnd w:id="3069"/>
    </w:p>
    <w:p w14:paraId="549F8959" w14:textId="77777777" w:rsidR="00013F24" w:rsidRPr="00491BDB" w:rsidRDefault="00013F24" w:rsidP="00013F24">
      <w:r w:rsidRPr="00491BDB">
        <w:t xml:space="preserve">The </w:t>
      </w:r>
      <w:r w:rsidR="002F42C9" w:rsidRPr="00491BDB">
        <w:t xml:space="preserve">WA </w:t>
      </w:r>
      <w:r w:rsidRPr="00491BDB">
        <w:t>Mental Health Commission (MHC) and the Commission continue to work together to provide better support for people with intellectual disability and mental health issues.</w:t>
      </w:r>
    </w:p>
    <w:p w14:paraId="0764F181" w14:textId="77777777" w:rsidR="00013F24" w:rsidRPr="00491BDB" w:rsidRDefault="00013F24" w:rsidP="00013F24">
      <w:r w:rsidRPr="00491BDB">
        <w:t>In 2014, the MHC funded the WA Council of Social Services (WACOSS) to develop a two-day training package to assist support workers and mental health clinicians to recognise when intellectual disability is masking the presence of mental health symptoms. The need for this package came from the recognition that underlying mental health issues can be overlooked when people with intellectual disability display challenging behaviours.</w:t>
      </w:r>
    </w:p>
    <w:p w14:paraId="469190FE" w14:textId="77777777" w:rsidR="00013F24" w:rsidRPr="00491BDB" w:rsidRDefault="00013F24" w:rsidP="00013F24">
      <w:r w:rsidRPr="00491BDB">
        <w:t xml:space="preserve">In June 2015, WACOSS, in partnership with Development Disability WA, delivered a pilot of the training package to 25 people, including support workers and clinicians from the disability and mental health sectors. </w:t>
      </w:r>
    </w:p>
    <w:p w14:paraId="597443C7" w14:textId="77777777" w:rsidR="00013F24" w:rsidRPr="00491BDB" w:rsidRDefault="00013F24" w:rsidP="00013F24">
      <w:r w:rsidRPr="00491BDB">
        <w:t>The MHC and the Commission used the feedback to revise the package content to meet the needs of participants.</w:t>
      </w:r>
    </w:p>
    <w:p w14:paraId="5C590B86" w14:textId="77777777" w:rsidR="00013F24" w:rsidRPr="00491BDB" w:rsidRDefault="00013F24" w:rsidP="00013F24">
      <w:r w:rsidRPr="00491BDB">
        <w:t xml:space="preserve">The revised training includes: </w:t>
      </w:r>
    </w:p>
    <w:p w14:paraId="5F1BF28A" w14:textId="77777777" w:rsidR="00013F24" w:rsidRPr="00491BDB" w:rsidRDefault="00013F24" w:rsidP="00465E4C">
      <w:pPr>
        <w:pStyle w:val="Bullets"/>
      </w:pPr>
      <w:r w:rsidRPr="00491BDB">
        <w:t>Information about how psychiatric disorders can affect people with intellectual disability</w:t>
      </w:r>
    </w:p>
    <w:p w14:paraId="4E347053" w14:textId="77777777" w:rsidR="00013F24" w:rsidRPr="00491BDB" w:rsidRDefault="00013F24" w:rsidP="00465E4C">
      <w:pPr>
        <w:pStyle w:val="Bullets"/>
      </w:pPr>
      <w:r w:rsidRPr="00491BDB">
        <w:t>Strategies for effective communication with people with intellectual disability and mental health issues</w:t>
      </w:r>
    </w:p>
    <w:p w14:paraId="4CC5F1F9" w14:textId="77777777" w:rsidR="00013F24" w:rsidRPr="00491BDB" w:rsidRDefault="00013F24" w:rsidP="00465E4C">
      <w:pPr>
        <w:pStyle w:val="Bullets"/>
      </w:pPr>
      <w:r w:rsidRPr="00491BDB">
        <w:t>Information about available models and frameworks, such as the Positive Behaviour Support framework and person centred planning and recovery orientated practice models</w:t>
      </w:r>
    </w:p>
    <w:p w14:paraId="60E0C4C8" w14:textId="77777777" w:rsidR="00013F24" w:rsidRPr="00491BDB" w:rsidRDefault="00013F24" w:rsidP="00465E4C">
      <w:pPr>
        <w:pStyle w:val="Bullets"/>
      </w:pPr>
      <w:r w:rsidRPr="00491BDB">
        <w:t>Information about how to address assessment and intervention issues</w:t>
      </w:r>
    </w:p>
    <w:p w14:paraId="29EA1901" w14:textId="77777777" w:rsidR="00013F24" w:rsidRPr="00491BDB" w:rsidRDefault="00013F24" w:rsidP="00465E4C">
      <w:pPr>
        <w:pStyle w:val="Bullets"/>
      </w:pPr>
      <w:r w:rsidRPr="00491BDB">
        <w:t>Opportunities to establish collaborative links between mental health and disability service providers, and other community organisations.</w:t>
      </w:r>
    </w:p>
    <w:p w14:paraId="14CE07DE" w14:textId="77777777" w:rsidR="00013F24" w:rsidRPr="00491BDB" w:rsidRDefault="00013F24" w:rsidP="007B098C">
      <w:pPr>
        <w:pStyle w:val="Heading2"/>
        <w:rPr>
          <w:lang w:val="en-GB"/>
        </w:rPr>
      </w:pPr>
      <w:bookmarkStart w:id="3070" w:name="_Toc516655522"/>
      <w:bookmarkStart w:id="3071" w:name="_Toc516656077"/>
      <w:bookmarkStart w:id="3072" w:name="_Toc516656632"/>
      <w:bookmarkStart w:id="3073" w:name="_Toc516657187"/>
      <w:bookmarkStart w:id="3074" w:name="_Toc516657742"/>
      <w:bookmarkStart w:id="3075" w:name="_Toc528664395"/>
      <w:r w:rsidRPr="00491BDB">
        <w:rPr>
          <w:lang w:val="en-GB"/>
        </w:rPr>
        <w:t>Autism Early Intervention Trial</w:t>
      </w:r>
      <w:bookmarkEnd w:id="3070"/>
      <w:bookmarkEnd w:id="3071"/>
      <w:bookmarkEnd w:id="3072"/>
      <w:bookmarkEnd w:id="3073"/>
      <w:bookmarkEnd w:id="3074"/>
      <w:bookmarkEnd w:id="3075"/>
    </w:p>
    <w:p w14:paraId="3F109495" w14:textId="77777777" w:rsidR="00013F24" w:rsidRPr="00491BDB" w:rsidRDefault="00013F24" w:rsidP="00013F24">
      <w:r w:rsidRPr="00491BDB">
        <w:t>The Commission is trialing a new approach to funding ASD early intervention for children aged 0</w:t>
      </w:r>
      <w:r w:rsidR="00AC3A3B" w:rsidRPr="00491BDB">
        <w:t> </w:t>
      </w:r>
      <w:r w:rsidRPr="00491BDB">
        <w:t xml:space="preserve">to 8 years who are diagnosed with ASD and living in WA’s Upper South West region. </w:t>
      </w:r>
    </w:p>
    <w:p w14:paraId="7A20F629" w14:textId="77777777" w:rsidR="00013F24" w:rsidRPr="00491BDB" w:rsidRDefault="00013F24" w:rsidP="00013F24">
      <w:r w:rsidRPr="00491BDB">
        <w:t>The trial began on 1 November 2015 and gives the Commission the opportunity to test the market’s capacity to support individualised therapy in a regional setting.</w:t>
      </w:r>
    </w:p>
    <w:p w14:paraId="5D908186" w14:textId="77777777" w:rsidR="00013F24" w:rsidRPr="00491BDB" w:rsidRDefault="00013F24" w:rsidP="00013F24">
      <w:r w:rsidRPr="00491BDB">
        <w:t>The project was developed in partnership with families and carers, parent support groups, WA Country Health Service’s Regional Therapy Team, paediatricians, local therapy providers, schools and the Commission’s Local Coordination and Early Year Consultancy Team.</w:t>
      </w:r>
    </w:p>
    <w:p w14:paraId="0BC5CAA0" w14:textId="77777777" w:rsidR="00013F24" w:rsidRPr="00491BDB" w:rsidRDefault="00013F24" w:rsidP="00013F24">
      <w:r w:rsidRPr="00491BDB">
        <w:t>Families taking part in the trial engage in an individualised planning process to access individualised funding packages for early intervention.</w:t>
      </w:r>
    </w:p>
    <w:p w14:paraId="3DFB008A" w14:textId="77777777" w:rsidR="00013F24" w:rsidRPr="00491BDB" w:rsidRDefault="00013F24" w:rsidP="00013F24">
      <w:r w:rsidRPr="00491BDB">
        <w:t>By October 2016, 86 children in the Upper South West were participating in the trial. Families are reporting very good outcomes for their children, with high levels of satisfaction with the overall planning process and the choice and control over supports and services it offers.</w:t>
      </w:r>
    </w:p>
    <w:p w14:paraId="6150929C" w14:textId="77777777" w:rsidR="00013F24" w:rsidRPr="00491BDB" w:rsidRDefault="00013F24" w:rsidP="00013F24">
      <w:r w:rsidRPr="00491BDB">
        <w:t>Local therapists, including physiotherapists, occupational therapists, speech pathologists and psychologists are also working collaboratively to better respond to the needs identified by each family.</w:t>
      </w:r>
    </w:p>
    <w:p w14:paraId="6B155AC3" w14:textId="77777777" w:rsidR="00013F24" w:rsidRPr="00491BDB" w:rsidRDefault="00013F24" w:rsidP="00141411">
      <w:pPr>
        <w:pStyle w:val="Heading2"/>
        <w:rPr>
          <w:sz w:val="36"/>
          <w:szCs w:val="36"/>
          <w:lang w:val="en-GB"/>
        </w:rPr>
      </w:pPr>
      <w:bookmarkStart w:id="3076" w:name="_Toc516655523"/>
      <w:bookmarkStart w:id="3077" w:name="_Toc516656078"/>
      <w:bookmarkStart w:id="3078" w:name="_Toc516656633"/>
      <w:bookmarkStart w:id="3079" w:name="_Toc516657188"/>
      <w:bookmarkStart w:id="3080" w:name="_Toc516657743"/>
      <w:bookmarkStart w:id="3081" w:name="_Toc528664396"/>
      <w:r w:rsidRPr="00491BDB">
        <w:rPr>
          <w:sz w:val="36"/>
          <w:szCs w:val="36"/>
          <w:lang w:val="en-GB"/>
        </w:rPr>
        <w:t>Progress by WA Local Governments</w:t>
      </w:r>
      <w:bookmarkEnd w:id="3076"/>
      <w:bookmarkEnd w:id="3077"/>
      <w:bookmarkEnd w:id="3078"/>
      <w:bookmarkEnd w:id="3079"/>
      <w:bookmarkEnd w:id="3080"/>
      <w:bookmarkEnd w:id="3081"/>
    </w:p>
    <w:p w14:paraId="2D47E0DA" w14:textId="77777777" w:rsidR="00013F24" w:rsidRPr="00491BDB" w:rsidRDefault="00013F24" w:rsidP="00141411">
      <w:pPr>
        <w:pStyle w:val="Heading2"/>
        <w:rPr>
          <w:lang w:val="en-GB"/>
        </w:rPr>
      </w:pPr>
      <w:bookmarkStart w:id="3082" w:name="_Toc516655524"/>
      <w:bookmarkStart w:id="3083" w:name="_Toc516656079"/>
      <w:bookmarkStart w:id="3084" w:name="_Toc516656634"/>
      <w:bookmarkStart w:id="3085" w:name="_Toc516657189"/>
      <w:bookmarkStart w:id="3086" w:name="_Toc516657744"/>
      <w:bookmarkStart w:id="3087" w:name="_Toc528664397"/>
      <w:r w:rsidRPr="00491BDB">
        <w:rPr>
          <w:lang w:val="en-GB"/>
        </w:rPr>
        <w:t>Disability Access and Inclusion Plans</w:t>
      </w:r>
      <w:bookmarkEnd w:id="3082"/>
      <w:bookmarkEnd w:id="3083"/>
      <w:bookmarkEnd w:id="3084"/>
      <w:bookmarkEnd w:id="3085"/>
      <w:bookmarkEnd w:id="3086"/>
      <w:bookmarkEnd w:id="3087"/>
    </w:p>
    <w:p w14:paraId="3989E855" w14:textId="77777777" w:rsidR="00013F24" w:rsidRPr="00491BDB" w:rsidRDefault="00013F24" w:rsidP="00013F24">
      <w:r w:rsidRPr="00491BDB">
        <w:t xml:space="preserve">The </w:t>
      </w:r>
      <w:r w:rsidRPr="00491BDB">
        <w:rPr>
          <w:i/>
          <w:iCs/>
        </w:rPr>
        <w:t>Disability Services Act 1993</w:t>
      </w:r>
      <w:r w:rsidRPr="00491BDB">
        <w:t xml:space="preserve"> (WA) requires State Government and local governments to develop and implement a DAIP. DAIPs ensure public authorities make ongoing improvements to accessibility. DAIPs play a critical role in supporting WA’s commitment to the Strategy and aim to ensure that people with disability have the same rights as others to participate in, and contribute to all aspects of community life. Since DAIPs have been in place, they have improved opportunities for people with disability and contributed to a more inclusive community.</w:t>
      </w:r>
    </w:p>
    <w:p w14:paraId="7AA2D63F" w14:textId="77777777" w:rsidR="00013F24" w:rsidRPr="00491BDB" w:rsidRDefault="00013F24" w:rsidP="00013F24">
      <w:r w:rsidRPr="00491BDB">
        <w:t xml:space="preserve">Public authorities must provide the Commission with annual progress reports on the implementation of their DAIP. </w:t>
      </w:r>
    </w:p>
    <w:p w14:paraId="54023921" w14:textId="77777777" w:rsidR="00013F24" w:rsidRPr="00491BDB" w:rsidRDefault="00013F24" w:rsidP="00141411">
      <w:pPr>
        <w:pStyle w:val="Heading2"/>
        <w:rPr>
          <w:lang w:val="en-GB"/>
        </w:rPr>
      </w:pPr>
      <w:bookmarkStart w:id="3088" w:name="_Toc516655525"/>
      <w:bookmarkStart w:id="3089" w:name="_Toc516656080"/>
      <w:bookmarkStart w:id="3090" w:name="_Toc516656635"/>
      <w:bookmarkStart w:id="3091" w:name="_Toc516657190"/>
      <w:bookmarkStart w:id="3092" w:name="_Toc516657745"/>
      <w:bookmarkStart w:id="3093" w:name="_Toc528664398"/>
      <w:r w:rsidRPr="00491BDB">
        <w:rPr>
          <w:lang w:val="en-GB"/>
        </w:rPr>
        <w:t>Disability Access and Inclusion Plan, City of Vincent</w:t>
      </w:r>
      <w:bookmarkEnd w:id="3088"/>
      <w:bookmarkEnd w:id="3089"/>
      <w:bookmarkEnd w:id="3090"/>
      <w:bookmarkEnd w:id="3091"/>
      <w:bookmarkEnd w:id="3092"/>
      <w:bookmarkEnd w:id="3093"/>
    </w:p>
    <w:p w14:paraId="745685C5" w14:textId="77777777" w:rsidR="00013F24" w:rsidRPr="00491BDB" w:rsidRDefault="00013F24" w:rsidP="00013F24">
      <w:r w:rsidRPr="00491BDB">
        <w:t>The City of Vincent recently consulted with stakeholders to review the City’s DAIP. The feedback indicated that some of the City’s communication and information processes should be improved to make them more accessible and inclusive for people with disability. In response, the City Council decided to commence live-streaming Council briefings and meetings, so that people with disability who were unable to attend council meetings in person could be involved in the civic process. Since then the live stream of each meeting has had 60-70 views. Meeting transcripts are made available for people who are deaf or hearing impaired.</w:t>
      </w:r>
    </w:p>
    <w:p w14:paraId="3656CE27" w14:textId="77777777" w:rsidR="00013F24" w:rsidRPr="00491BDB" w:rsidRDefault="00013F24" w:rsidP="00141411">
      <w:pPr>
        <w:pStyle w:val="Heading2"/>
        <w:rPr>
          <w:lang w:val="en-GB"/>
        </w:rPr>
      </w:pPr>
      <w:bookmarkStart w:id="3094" w:name="_Toc516655526"/>
      <w:bookmarkStart w:id="3095" w:name="_Toc516656081"/>
      <w:bookmarkStart w:id="3096" w:name="_Toc516656636"/>
      <w:bookmarkStart w:id="3097" w:name="_Toc516657191"/>
      <w:bookmarkStart w:id="3098" w:name="_Toc516657746"/>
      <w:bookmarkStart w:id="3099" w:name="_Toc528664399"/>
      <w:r w:rsidRPr="00491BDB">
        <w:rPr>
          <w:lang w:val="en-GB"/>
        </w:rPr>
        <w:t xml:space="preserve">Accessible </w:t>
      </w:r>
      <w:r w:rsidR="007D313D" w:rsidRPr="00491BDB">
        <w:rPr>
          <w:lang w:val="en-GB"/>
        </w:rPr>
        <w:t>infrastructure</w:t>
      </w:r>
      <w:r w:rsidRPr="00491BDB">
        <w:rPr>
          <w:lang w:val="en-GB"/>
        </w:rPr>
        <w:t>, Shire of Halls Creek</w:t>
      </w:r>
      <w:bookmarkEnd w:id="3094"/>
      <w:bookmarkEnd w:id="3095"/>
      <w:bookmarkEnd w:id="3096"/>
      <w:bookmarkEnd w:id="3097"/>
      <w:bookmarkEnd w:id="3098"/>
      <w:bookmarkEnd w:id="3099"/>
    </w:p>
    <w:p w14:paraId="3B2F841D" w14:textId="77777777" w:rsidR="00013F24" w:rsidRPr="00491BDB" w:rsidRDefault="00013F24" w:rsidP="00013F24">
      <w:r w:rsidRPr="00491BDB">
        <w:t>Halls Creek is a busy service town for surrounding pastoralists, Aboriginal communities and travellers exploring northern WA. Despite its very remote location, Halls Creek is the gateway to a range of world-renowned natural attractions, including the World Heritage listed Bungle Bungle ranges. Its buildings and facilities in the Shire need to be accessible not only for the local community, but also for the many tourists travelling through the area.</w:t>
      </w:r>
    </w:p>
    <w:p w14:paraId="28EC0D20" w14:textId="77777777" w:rsidR="00013F24" w:rsidRPr="00491BDB" w:rsidRDefault="00013F24" w:rsidP="00013F24">
      <w:r w:rsidRPr="00491BDB">
        <w:t xml:space="preserve">The Halls Creek Shire’s DAIP consultation process highlighted the need for more accessible local infrastructure, including more seating in parks and around town, and better access to buildings. Community feedback identified physical access issues at specific locations and lack of street lighting in some areas. In response, the Shire: </w:t>
      </w:r>
    </w:p>
    <w:p w14:paraId="02C04E22" w14:textId="77777777" w:rsidR="00013F24" w:rsidRPr="00491BDB" w:rsidRDefault="00013F24" w:rsidP="00141411">
      <w:pPr>
        <w:pStyle w:val="Bullets"/>
      </w:pPr>
      <w:r w:rsidRPr="00491BDB">
        <w:t>Provided accessible paths of travel</w:t>
      </w:r>
    </w:p>
    <w:p w14:paraId="26822919" w14:textId="77777777" w:rsidR="00013F24" w:rsidRPr="00491BDB" w:rsidRDefault="00013F24" w:rsidP="00141411">
      <w:pPr>
        <w:pStyle w:val="Bullets"/>
      </w:pPr>
      <w:r w:rsidRPr="00491BDB">
        <w:t>Improved street lighting</w:t>
      </w:r>
    </w:p>
    <w:p w14:paraId="6A6F6725" w14:textId="77777777" w:rsidR="00013F24" w:rsidRPr="00491BDB" w:rsidRDefault="00013F24" w:rsidP="00141411">
      <w:pPr>
        <w:pStyle w:val="Bullets"/>
      </w:pPr>
      <w:r w:rsidRPr="00491BDB">
        <w:t>Incorporated remedial works into a Shire Asset Management Strategy and works schedule</w:t>
      </w:r>
    </w:p>
    <w:p w14:paraId="4ED4D6B9" w14:textId="77777777" w:rsidR="00013F24" w:rsidRPr="00491BDB" w:rsidRDefault="00013F24" w:rsidP="00141411">
      <w:pPr>
        <w:pStyle w:val="Bullets"/>
      </w:pPr>
      <w:r w:rsidRPr="00491BDB">
        <w:t xml:space="preserve">Ensured access and inclusion considerations are part of all projects from the planning stage to completion. </w:t>
      </w:r>
    </w:p>
    <w:p w14:paraId="563E60B4" w14:textId="77777777" w:rsidR="00013F24" w:rsidRPr="00491BDB" w:rsidRDefault="00013F24" w:rsidP="00013F24">
      <w:r w:rsidRPr="00491BDB">
        <w:t>The Shire has since carried out a number of works to improve access for people with disability in the community, and has recently renovated the Travel and Tourism Café and the Arts Centre. The Shire has also built accessible pathways between the Arts Centre and the Café and widened the door to the Shire Library. Footpaths around the town have been upgraded and street lighting has been improved. The Town Centre is now safer and more accessible for people with disability, the community and tourists.</w:t>
      </w:r>
    </w:p>
    <w:p w14:paraId="3210D001" w14:textId="77777777" w:rsidR="00013F24" w:rsidRPr="00491BDB" w:rsidRDefault="00013F24" w:rsidP="00FA4B8C">
      <w:pPr>
        <w:pStyle w:val="Heading2"/>
        <w:rPr>
          <w:lang w:val="en-GB"/>
        </w:rPr>
      </w:pPr>
      <w:bookmarkStart w:id="3100" w:name="_Toc516655527"/>
      <w:bookmarkStart w:id="3101" w:name="_Toc516656082"/>
      <w:bookmarkStart w:id="3102" w:name="_Toc516656637"/>
      <w:bookmarkStart w:id="3103" w:name="_Toc516657192"/>
      <w:bookmarkStart w:id="3104" w:name="_Toc516657747"/>
      <w:bookmarkStart w:id="3105" w:name="_Toc528664400"/>
      <w:r w:rsidRPr="00491BDB">
        <w:rPr>
          <w:lang w:val="en-GB"/>
        </w:rPr>
        <w:t xml:space="preserve">Inclusive </w:t>
      </w:r>
      <w:r w:rsidR="004D538C" w:rsidRPr="00491BDB">
        <w:rPr>
          <w:lang w:val="en-GB"/>
        </w:rPr>
        <w:t>park play area</w:t>
      </w:r>
      <w:r w:rsidRPr="00491BDB">
        <w:rPr>
          <w:lang w:val="en-GB"/>
        </w:rPr>
        <w:t>, City of Wanneroo</w:t>
      </w:r>
      <w:bookmarkEnd w:id="3100"/>
      <w:bookmarkEnd w:id="3101"/>
      <w:bookmarkEnd w:id="3102"/>
      <w:bookmarkEnd w:id="3103"/>
      <w:bookmarkEnd w:id="3104"/>
      <w:bookmarkEnd w:id="3105"/>
    </w:p>
    <w:p w14:paraId="4A087E72" w14:textId="77777777" w:rsidR="00013F24" w:rsidRPr="00491BDB" w:rsidRDefault="00013F24" w:rsidP="00013F24">
      <w:r w:rsidRPr="00491BDB">
        <w:t>The City of Wanneroo’s population is expected to double in the next twenty years. The City is working to create a universally accessible community by improving areas that benefit people with disability and the community.</w:t>
      </w:r>
    </w:p>
    <w:p w14:paraId="42E7AB36" w14:textId="77777777" w:rsidR="00013F24" w:rsidRPr="00491BDB" w:rsidRDefault="00013F24" w:rsidP="00013F24">
      <w:r w:rsidRPr="00491BDB">
        <w:t>The City actively encourages residents to suggest ways to improve access and inclusion for all ages, abilities and backgrounds. When approached by the parent of a child with vision impairment who was unable to access the City’s Dinosaur Park play area, the City worked with Senses Australia and the child’s family to address this. Tactile surface indicators and directional pavers on the pathways were installed. Tree logs and decking were painted in bold, primary colours to identify change of height and surface, and Alphabet Braille signage is planned for installation. The initiative is a first for the City and for local governments in the metropolitan area, and the park has become a popular play and learning space for children with vision impairment.</w:t>
      </w:r>
    </w:p>
    <w:p w14:paraId="4CA0219D" w14:textId="77777777" w:rsidR="00013F24" w:rsidRPr="00491BDB" w:rsidRDefault="00013F24" w:rsidP="00FA4B8C">
      <w:pPr>
        <w:pStyle w:val="Heading2"/>
        <w:rPr>
          <w:lang w:val="en-GB"/>
        </w:rPr>
      </w:pPr>
      <w:bookmarkStart w:id="3106" w:name="_Toc516655528"/>
      <w:bookmarkStart w:id="3107" w:name="_Toc516656083"/>
      <w:bookmarkStart w:id="3108" w:name="_Toc516656638"/>
      <w:bookmarkStart w:id="3109" w:name="_Toc516657193"/>
      <w:bookmarkStart w:id="3110" w:name="_Toc516657748"/>
      <w:bookmarkStart w:id="3111" w:name="_Toc528664401"/>
      <w:r w:rsidRPr="00491BDB">
        <w:rPr>
          <w:lang w:val="en-GB"/>
        </w:rPr>
        <w:t xml:space="preserve">Employment of </w:t>
      </w:r>
      <w:r w:rsidR="004D538C" w:rsidRPr="00491BDB">
        <w:rPr>
          <w:lang w:val="en-GB"/>
        </w:rPr>
        <w:t xml:space="preserve">people </w:t>
      </w:r>
      <w:r w:rsidRPr="00491BDB">
        <w:rPr>
          <w:lang w:val="en-GB"/>
        </w:rPr>
        <w:t xml:space="preserve">with </w:t>
      </w:r>
      <w:r w:rsidR="004D538C" w:rsidRPr="00491BDB">
        <w:rPr>
          <w:lang w:val="en-GB"/>
        </w:rPr>
        <w:t>disability</w:t>
      </w:r>
      <w:r w:rsidRPr="00491BDB">
        <w:rPr>
          <w:lang w:val="en-GB"/>
        </w:rPr>
        <w:t>, City of Stirling</w:t>
      </w:r>
      <w:bookmarkEnd w:id="3106"/>
      <w:bookmarkEnd w:id="3107"/>
      <w:bookmarkEnd w:id="3108"/>
      <w:bookmarkEnd w:id="3109"/>
      <w:bookmarkEnd w:id="3110"/>
      <w:bookmarkEnd w:id="3111"/>
    </w:p>
    <w:p w14:paraId="36366C90" w14:textId="77777777" w:rsidR="009A0EB1" w:rsidRPr="00491BDB" w:rsidRDefault="00013F24" w:rsidP="00013F24">
      <w:pPr>
        <w:sectPr w:rsidR="009A0EB1" w:rsidRPr="00491BDB" w:rsidSect="004C75B1">
          <w:headerReference w:type="default" r:id="rId81"/>
          <w:pgSz w:w="11907" w:h="16839" w:code="9"/>
          <w:pgMar w:top="1701" w:right="720" w:bottom="720" w:left="720" w:header="720" w:footer="227" w:gutter="0"/>
          <w:cols w:num="2" w:space="720"/>
          <w:noEndnote/>
          <w:docGrid w:linePitch="299"/>
        </w:sectPr>
      </w:pPr>
      <w:r w:rsidRPr="00491BDB">
        <w:t>The City of Stirling’s recycling operation was managed by a private contractor for many years. When the contract expired, the City sought expressions of interest from not for profit organisations, with the aim of providing employment for people with disability. Since October 2016, the recycling operation has provided employment for fourteen people with disability who receive a full award wage.</w:t>
      </w:r>
    </w:p>
    <w:p w14:paraId="60EF92B3" w14:textId="77777777" w:rsidR="0065428B" w:rsidRPr="00491BDB" w:rsidRDefault="0065428B" w:rsidP="00BD6C5C">
      <w:pPr>
        <w:pStyle w:val="Title"/>
        <w:rPr>
          <w:rFonts w:eastAsiaTheme="minorHAnsi"/>
          <w:lang w:val="en-GB"/>
        </w:rPr>
      </w:pPr>
      <w:r w:rsidRPr="00491BDB">
        <w:rPr>
          <w:rFonts w:eastAsiaTheme="minorHAnsi"/>
        </w:rPr>
        <w:t xml:space="preserve">National Disability Strategy </w:t>
      </w:r>
      <w:r w:rsidRPr="00491BDB">
        <w:rPr>
          <w:rFonts w:eastAsiaTheme="minorHAnsi"/>
        </w:rPr>
        <w:br/>
        <w:t>2010-2020</w:t>
      </w:r>
    </w:p>
    <w:p w14:paraId="61DBB451" w14:textId="77777777" w:rsidR="00BD6C5C" w:rsidRPr="00491BDB" w:rsidRDefault="00BD6C5C" w:rsidP="00BD6C5C"/>
    <w:p w14:paraId="44A178B8" w14:textId="77777777" w:rsidR="0065428B" w:rsidRPr="00491BDB" w:rsidRDefault="0065428B" w:rsidP="00BD6C5C">
      <w:pPr>
        <w:pStyle w:val="Subtitle"/>
      </w:pPr>
      <w:r w:rsidRPr="00491BDB">
        <w:t>Pro</w:t>
      </w:r>
      <w:r w:rsidR="001D218B" w:rsidRPr="00491BDB">
        <w:t xml:space="preserve">gress Report to </w:t>
      </w:r>
      <w:r w:rsidR="001D218B" w:rsidRPr="00491BDB">
        <w:br/>
        <w:t xml:space="preserve">the Council of </w:t>
      </w:r>
      <w:r w:rsidRPr="00491BDB">
        <w:t xml:space="preserve">Australian </w:t>
      </w:r>
      <w:r w:rsidR="001D218B" w:rsidRPr="00491BDB">
        <w:br/>
      </w:r>
      <w:r w:rsidRPr="00491BDB">
        <w:t>Governments 2016</w:t>
      </w:r>
    </w:p>
    <w:p w14:paraId="01A0F6E6" w14:textId="77777777" w:rsidR="0065428B" w:rsidRPr="00491BDB" w:rsidRDefault="0065428B" w:rsidP="00BD6C5C">
      <w:pPr>
        <w:pStyle w:val="Heading1"/>
        <w:rPr>
          <w:lang w:val="en-GB"/>
        </w:rPr>
      </w:pPr>
      <w:bookmarkStart w:id="3112" w:name="_Toc516655529"/>
      <w:bookmarkStart w:id="3113" w:name="_Toc516656084"/>
      <w:bookmarkStart w:id="3114" w:name="_Toc516656639"/>
      <w:bookmarkStart w:id="3115" w:name="_Toc516657194"/>
      <w:bookmarkStart w:id="3116" w:name="_Toc516657749"/>
      <w:bookmarkStart w:id="3117" w:name="_Toc528664402"/>
      <w:r w:rsidRPr="00491BDB">
        <w:rPr>
          <w:lang w:val="en-GB"/>
        </w:rPr>
        <w:t xml:space="preserve">Appendix 2: </w:t>
      </w:r>
      <w:r w:rsidRPr="00491BDB">
        <w:rPr>
          <w:lang w:val="en-GB"/>
        </w:rPr>
        <w:br/>
        <w:t>Trend Indicator Data</w:t>
      </w:r>
      <w:bookmarkEnd w:id="3112"/>
      <w:bookmarkEnd w:id="3113"/>
      <w:bookmarkEnd w:id="3114"/>
      <w:bookmarkEnd w:id="3115"/>
      <w:bookmarkEnd w:id="3116"/>
      <w:bookmarkEnd w:id="3117"/>
    </w:p>
    <w:p w14:paraId="172C970B" w14:textId="77777777" w:rsidR="001D218B" w:rsidRPr="00491BDB" w:rsidRDefault="001D218B" w:rsidP="00013F24">
      <w:pPr>
        <w:sectPr w:rsidR="001D218B" w:rsidRPr="00491BDB" w:rsidSect="004C75B1">
          <w:headerReference w:type="default" r:id="rId82"/>
          <w:pgSz w:w="16839" w:h="11907" w:orient="landscape" w:code="9"/>
          <w:pgMar w:top="720" w:right="1701" w:bottom="720" w:left="720" w:header="720" w:footer="227" w:gutter="0"/>
          <w:cols w:space="720"/>
          <w:noEndnote/>
          <w:docGrid w:linePitch="299"/>
        </w:sectPr>
      </w:pPr>
    </w:p>
    <w:p w14:paraId="24AB5166" w14:textId="77777777" w:rsidR="00363654" w:rsidRPr="00491BDB" w:rsidRDefault="00363654" w:rsidP="00013F24">
      <w:pPr>
        <w:sectPr w:rsidR="00363654" w:rsidRPr="00491BDB" w:rsidSect="004C75B1">
          <w:type w:val="continuous"/>
          <w:pgSz w:w="16839" w:h="11907" w:orient="landscape" w:code="9"/>
          <w:pgMar w:top="720" w:right="1701" w:bottom="720" w:left="720" w:header="720" w:footer="227" w:gutter="0"/>
          <w:cols w:num="2" w:space="720"/>
          <w:noEndnote/>
          <w:docGrid w:linePitch="299"/>
        </w:sectPr>
      </w:pPr>
    </w:p>
    <w:p w14:paraId="5B5E7136" w14:textId="77777777" w:rsidR="00013F24" w:rsidRPr="00491BDB" w:rsidRDefault="00363654" w:rsidP="00363654">
      <w:pPr>
        <w:pStyle w:val="Heading1"/>
      </w:pPr>
      <w:bookmarkStart w:id="3118" w:name="_Toc516655530"/>
      <w:bookmarkStart w:id="3119" w:name="_Toc516656085"/>
      <w:bookmarkStart w:id="3120" w:name="_Toc516656640"/>
      <w:bookmarkStart w:id="3121" w:name="_Toc516657195"/>
      <w:bookmarkStart w:id="3122" w:name="_Toc516657750"/>
      <w:bookmarkStart w:id="3123" w:name="_Toc528664403"/>
      <w:r w:rsidRPr="00491BDB">
        <w:t>Contents</w:t>
      </w:r>
      <w:bookmarkEnd w:id="3118"/>
      <w:bookmarkEnd w:id="3119"/>
      <w:bookmarkEnd w:id="3120"/>
      <w:bookmarkEnd w:id="3121"/>
      <w:bookmarkEnd w:id="3122"/>
      <w:bookmarkEnd w:id="3123"/>
    </w:p>
    <w:p w14:paraId="5129FAD2" w14:textId="77777777" w:rsidR="00BD753F" w:rsidRPr="00491BDB" w:rsidRDefault="00BD753F" w:rsidP="00BD753F"/>
    <w:sdt>
      <w:sdtPr>
        <w:rPr>
          <w:rFonts w:ascii="Arial" w:eastAsiaTheme="minorHAnsi" w:hAnsi="Arial" w:cstheme="minorBidi"/>
          <w:b w:val="0"/>
          <w:bCs w:val="0"/>
          <w:color w:val="auto"/>
          <w:sz w:val="22"/>
          <w:szCs w:val="22"/>
          <w:lang w:eastAsia="en-US"/>
        </w:rPr>
        <w:id w:val="-1529397142"/>
        <w:docPartObj>
          <w:docPartGallery w:val="Table of Contents"/>
          <w:docPartUnique/>
        </w:docPartObj>
      </w:sdtPr>
      <w:sdtEndPr>
        <w:rPr>
          <w:noProof/>
        </w:rPr>
      </w:sdtEndPr>
      <w:sdtContent>
        <w:p w14:paraId="5288367C" w14:textId="77777777" w:rsidR="00BC0D20" w:rsidRPr="00491BDB" w:rsidRDefault="00BC0D20" w:rsidP="00BC0D20">
          <w:pPr>
            <w:pStyle w:val="TOCHeading"/>
          </w:pPr>
        </w:p>
        <w:p w14:paraId="4E9F17FA" w14:textId="77777777" w:rsidR="00962533" w:rsidRPr="00491BDB" w:rsidRDefault="00BC0D20" w:rsidP="00465E4C">
          <w:pPr>
            <w:pStyle w:val="TOC1"/>
            <w:rPr>
              <w:rFonts w:asciiTheme="minorHAnsi" w:eastAsiaTheme="minorEastAsia" w:hAnsiTheme="minorHAnsi"/>
              <w:noProof/>
            </w:rPr>
          </w:pPr>
          <w:r w:rsidRPr="00491BDB">
            <w:fldChar w:fldCharType="begin"/>
          </w:r>
          <w:r w:rsidRPr="00491BDB">
            <w:instrText xml:space="preserve"> TOC \o "1-3" \h \z \u </w:instrText>
          </w:r>
          <w:r w:rsidRPr="00491BDB">
            <w:fldChar w:fldCharType="separate"/>
          </w:r>
          <w:hyperlink w:anchor="_Toc516657751" w:history="1">
            <w:r w:rsidR="00962533" w:rsidRPr="00491BDB">
              <w:rPr>
                <w:rStyle w:val="Hyperlink"/>
                <w:noProof/>
                <w:lang w:val="en-GB"/>
              </w:rPr>
              <w:t xml:space="preserve">Outcome 1 —  Inclusive and </w:t>
            </w:r>
            <w:r w:rsidR="009E20FC" w:rsidRPr="00491BDB">
              <w:rPr>
                <w:rStyle w:val="Hyperlink"/>
                <w:noProof/>
                <w:lang w:val="en-GB"/>
              </w:rPr>
              <w:t>Accessible Communities</w:t>
            </w:r>
            <w:r w:rsidR="00962533" w:rsidRPr="00491BDB">
              <w:rPr>
                <w:noProof/>
                <w:webHidden/>
              </w:rPr>
              <w:tab/>
            </w:r>
            <w:r w:rsidR="00962533" w:rsidRPr="00491BDB">
              <w:rPr>
                <w:noProof/>
                <w:webHidden/>
              </w:rPr>
              <w:fldChar w:fldCharType="begin"/>
            </w:r>
            <w:r w:rsidR="00962533" w:rsidRPr="00491BDB">
              <w:rPr>
                <w:noProof/>
                <w:webHidden/>
              </w:rPr>
              <w:instrText xml:space="preserve"> PAGEREF _Toc516657751 \h </w:instrText>
            </w:r>
            <w:r w:rsidR="00962533" w:rsidRPr="00491BDB">
              <w:rPr>
                <w:noProof/>
                <w:webHidden/>
              </w:rPr>
            </w:r>
            <w:r w:rsidR="00962533" w:rsidRPr="00491BDB">
              <w:rPr>
                <w:noProof/>
                <w:webHidden/>
              </w:rPr>
              <w:fldChar w:fldCharType="separate"/>
            </w:r>
            <w:r w:rsidR="001A5F89" w:rsidRPr="00491BDB">
              <w:rPr>
                <w:noProof/>
                <w:webHidden/>
              </w:rPr>
              <w:t>197</w:t>
            </w:r>
            <w:r w:rsidR="00962533" w:rsidRPr="00491BDB">
              <w:rPr>
                <w:noProof/>
                <w:webHidden/>
              </w:rPr>
              <w:fldChar w:fldCharType="end"/>
            </w:r>
          </w:hyperlink>
        </w:p>
        <w:p w14:paraId="48679EFF" w14:textId="77777777" w:rsidR="00962533" w:rsidRPr="00491BDB" w:rsidRDefault="00D36F4C">
          <w:pPr>
            <w:pStyle w:val="TOC2"/>
            <w:tabs>
              <w:tab w:val="right" w:leader="dot" w:pos="7329"/>
            </w:tabs>
            <w:rPr>
              <w:rFonts w:asciiTheme="minorHAnsi" w:eastAsiaTheme="minorEastAsia" w:hAnsiTheme="minorHAnsi"/>
              <w:noProof/>
            </w:rPr>
          </w:pPr>
          <w:hyperlink w:anchor="_Toc516657753" w:history="1">
            <w:r w:rsidR="00962533" w:rsidRPr="00491BDB">
              <w:rPr>
                <w:rStyle w:val="Hyperlink"/>
                <w:noProof/>
              </w:rPr>
              <w:t>1.1 Proportion of people with disability aged 5 years and over reporting difficulty using public transport, 2009, 2012 and 2015</w:t>
            </w:r>
            <w:r w:rsidR="00962533" w:rsidRPr="00491BDB">
              <w:rPr>
                <w:noProof/>
                <w:webHidden/>
              </w:rPr>
              <w:tab/>
            </w:r>
            <w:r w:rsidR="00962533" w:rsidRPr="00491BDB">
              <w:rPr>
                <w:noProof/>
                <w:webHidden/>
              </w:rPr>
              <w:fldChar w:fldCharType="begin"/>
            </w:r>
            <w:r w:rsidR="00962533" w:rsidRPr="00491BDB">
              <w:rPr>
                <w:noProof/>
                <w:webHidden/>
              </w:rPr>
              <w:instrText xml:space="preserve"> PAGEREF _Toc516657753 \h </w:instrText>
            </w:r>
            <w:r w:rsidR="00962533" w:rsidRPr="00491BDB">
              <w:rPr>
                <w:noProof/>
                <w:webHidden/>
              </w:rPr>
            </w:r>
            <w:r w:rsidR="00962533" w:rsidRPr="00491BDB">
              <w:rPr>
                <w:noProof/>
                <w:webHidden/>
              </w:rPr>
              <w:fldChar w:fldCharType="separate"/>
            </w:r>
            <w:r w:rsidR="001A5F89" w:rsidRPr="00491BDB">
              <w:rPr>
                <w:noProof/>
                <w:webHidden/>
              </w:rPr>
              <w:t>198</w:t>
            </w:r>
            <w:r w:rsidR="00962533" w:rsidRPr="00491BDB">
              <w:rPr>
                <w:noProof/>
                <w:webHidden/>
              </w:rPr>
              <w:fldChar w:fldCharType="end"/>
            </w:r>
          </w:hyperlink>
        </w:p>
        <w:p w14:paraId="4A4B79EC" w14:textId="77777777" w:rsidR="00962533" w:rsidRPr="00491BDB" w:rsidRDefault="00D36F4C">
          <w:pPr>
            <w:pStyle w:val="TOC2"/>
            <w:tabs>
              <w:tab w:val="right" w:leader="dot" w:pos="7329"/>
            </w:tabs>
            <w:rPr>
              <w:rFonts w:asciiTheme="minorHAnsi" w:eastAsiaTheme="minorEastAsia" w:hAnsiTheme="minorHAnsi"/>
              <w:noProof/>
            </w:rPr>
          </w:pPr>
          <w:hyperlink w:anchor="_Toc516657754" w:history="1">
            <w:r w:rsidR="00962533" w:rsidRPr="00491BDB">
              <w:rPr>
                <w:rStyle w:val="Hyperlink"/>
                <w:noProof/>
              </w:rPr>
              <w:t>1</w:t>
            </w:r>
            <w:r w:rsidR="00962533" w:rsidRPr="00491BDB">
              <w:rPr>
                <w:rStyle w:val="Hyperlink"/>
                <w:noProof/>
                <w:spacing w:val="1"/>
              </w:rPr>
              <w:t>.</w:t>
            </w:r>
            <w:r w:rsidR="00962533" w:rsidRPr="00491BDB">
              <w:rPr>
                <w:rStyle w:val="Hyperlink"/>
                <w:noProof/>
              </w:rPr>
              <w:t>2</w:t>
            </w:r>
            <w:r w:rsidR="00962533" w:rsidRPr="00491BDB">
              <w:rPr>
                <w:rStyle w:val="Hyperlink"/>
                <w:noProof/>
                <w:spacing w:val="1"/>
              </w:rPr>
              <w:t xml:space="preserve"> </w:t>
            </w:r>
            <w:r w:rsidR="00962533" w:rsidRPr="00491BDB">
              <w:rPr>
                <w:rStyle w:val="Hyperlink"/>
                <w:noProof/>
              </w:rPr>
              <w:t>P</w:t>
            </w:r>
            <w:r w:rsidR="00962533" w:rsidRPr="00491BDB">
              <w:rPr>
                <w:rStyle w:val="Hyperlink"/>
                <w:noProof/>
                <w:spacing w:val="1"/>
              </w:rPr>
              <w:t>r</w:t>
            </w:r>
            <w:r w:rsidR="00962533" w:rsidRPr="00491BDB">
              <w:rPr>
                <w:rStyle w:val="Hyperlink"/>
                <w:noProof/>
              </w:rPr>
              <w:t>opo</w:t>
            </w:r>
            <w:r w:rsidR="00962533" w:rsidRPr="00491BDB">
              <w:rPr>
                <w:rStyle w:val="Hyperlink"/>
                <w:noProof/>
                <w:spacing w:val="1"/>
              </w:rPr>
              <w:t>rt</w:t>
            </w:r>
            <w:r w:rsidR="00962533" w:rsidRPr="00491BDB">
              <w:rPr>
                <w:rStyle w:val="Hyperlink"/>
                <w:noProof/>
              </w:rPr>
              <w:t>ion</w:t>
            </w:r>
            <w:r w:rsidR="00962533" w:rsidRPr="00491BDB">
              <w:rPr>
                <w:rStyle w:val="Hyperlink"/>
                <w:noProof/>
                <w:spacing w:val="1"/>
              </w:rPr>
              <w:t xml:space="preserve"> </w:t>
            </w:r>
            <w:r w:rsidR="00962533" w:rsidRPr="00491BDB">
              <w:rPr>
                <w:rStyle w:val="Hyperlink"/>
                <w:noProof/>
              </w:rPr>
              <w:t>of</w:t>
            </w:r>
            <w:r w:rsidR="00962533" w:rsidRPr="00491BDB">
              <w:rPr>
                <w:rStyle w:val="Hyperlink"/>
                <w:noProof/>
                <w:spacing w:val="5"/>
              </w:rPr>
              <w:t xml:space="preserve"> </w:t>
            </w:r>
            <w:r w:rsidR="00962533" w:rsidRPr="00491BDB">
              <w:rPr>
                <w:rStyle w:val="Hyperlink"/>
                <w:noProof/>
              </w:rPr>
              <w:t>people</w:t>
            </w:r>
            <w:r w:rsidR="00962533" w:rsidRPr="00491BDB">
              <w:rPr>
                <w:rStyle w:val="Hyperlink"/>
                <w:noProof/>
                <w:spacing w:val="1"/>
              </w:rPr>
              <w:t xml:space="preserve"> </w:t>
            </w:r>
            <w:r w:rsidR="00962533" w:rsidRPr="00491BDB">
              <w:rPr>
                <w:rStyle w:val="Hyperlink"/>
                <w:noProof/>
                <w:spacing w:val="-4"/>
              </w:rPr>
              <w:t>w</w:t>
            </w:r>
            <w:r w:rsidR="00962533" w:rsidRPr="00491BDB">
              <w:rPr>
                <w:rStyle w:val="Hyperlink"/>
                <w:noProof/>
              </w:rPr>
              <w:t>i</w:t>
            </w:r>
            <w:r w:rsidR="00962533" w:rsidRPr="00491BDB">
              <w:rPr>
                <w:rStyle w:val="Hyperlink"/>
                <w:noProof/>
                <w:spacing w:val="1"/>
              </w:rPr>
              <w:t>t</w:t>
            </w:r>
            <w:r w:rsidR="00962533" w:rsidRPr="00491BDB">
              <w:rPr>
                <w:rStyle w:val="Hyperlink"/>
                <w:noProof/>
              </w:rPr>
              <w:t>h</w:t>
            </w:r>
            <w:r w:rsidR="00962533" w:rsidRPr="00491BDB">
              <w:rPr>
                <w:rStyle w:val="Hyperlink"/>
                <w:noProof/>
                <w:spacing w:val="1"/>
              </w:rPr>
              <w:t xml:space="preserve"> </w:t>
            </w:r>
            <w:r w:rsidR="00962533" w:rsidRPr="00491BDB">
              <w:rPr>
                <w:rStyle w:val="Hyperlink"/>
                <w:noProof/>
              </w:rPr>
              <w:t>disabili</w:t>
            </w:r>
            <w:r w:rsidR="00962533" w:rsidRPr="00491BDB">
              <w:rPr>
                <w:rStyle w:val="Hyperlink"/>
                <w:noProof/>
                <w:spacing w:val="1"/>
              </w:rPr>
              <w:t>t</w:t>
            </w:r>
            <w:r w:rsidR="00962533" w:rsidRPr="00491BDB">
              <w:rPr>
                <w:rStyle w:val="Hyperlink"/>
                <w:noProof/>
              </w:rPr>
              <w:t>y pa</w:t>
            </w:r>
            <w:r w:rsidR="00962533" w:rsidRPr="00491BDB">
              <w:rPr>
                <w:rStyle w:val="Hyperlink"/>
                <w:noProof/>
                <w:spacing w:val="1"/>
              </w:rPr>
              <w:t>rt</w:t>
            </w:r>
            <w:r w:rsidR="00962533" w:rsidRPr="00491BDB">
              <w:rPr>
                <w:rStyle w:val="Hyperlink"/>
                <w:noProof/>
              </w:rPr>
              <w:t>icipa</w:t>
            </w:r>
            <w:r w:rsidR="00962533" w:rsidRPr="00491BDB">
              <w:rPr>
                <w:rStyle w:val="Hyperlink"/>
                <w:noProof/>
                <w:spacing w:val="1"/>
              </w:rPr>
              <w:t>t</w:t>
            </w:r>
            <w:r w:rsidR="00962533" w:rsidRPr="00491BDB">
              <w:rPr>
                <w:rStyle w:val="Hyperlink"/>
                <w:noProof/>
              </w:rPr>
              <w:t>ing</w:t>
            </w:r>
            <w:r w:rsidR="00962533" w:rsidRPr="00491BDB">
              <w:rPr>
                <w:rStyle w:val="Hyperlink"/>
                <w:noProof/>
                <w:spacing w:val="3"/>
              </w:rPr>
              <w:t xml:space="preserve"> </w:t>
            </w:r>
            <w:r w:rsidR="00962533" w:rsidRPr="00491BDB">
              <w:rPr>
                <w:rStyle w:val="Hyperlink"/>
                <w:noProof/>
              </w:rPr>
              <w:t>in</w:t>
            </w:r>
            <w:r w:rsidR="00962533" w:rsidRPr="00491BDB">
              <w:rPr>
                <w:rStyle w:val="Hyperlink"/>
                <w:noProof/>
                <w:spacing w:val="1"/>
              </w:rPr>
              <w:t xml:space="preserve"> </w:t>
            </w:r>
            <w:r w:rsidR="00962533" w:rsidRPr="00491BDB">
              <w:rPr>
                <w:rStyle w:val="Hyperlink"/>
                <w:noProof/>
              </w:rPr>
              <w:t>co</w:t>
            </w:r>
            <w:r w:rsidR="00962533" w:rsidRPr="00491BDB">
              <w:rPr>
                <w:rStyle w:val="Hyperlink"/>
                <w:noProof/>
                <w:spacing w:val="1"/>
              </w:rPr>
              <w:t>mm</w:t>
            </w:r>
            <w:r w:rsidR="00962533" w:rsidRPr="00491BDB">
              <w:rPr>
                <w:rStyle w:val="Hyperlink"/>
                <w:noProof/>
              </w:rPr>
              <w:t>on</w:t>
            </w:r>
            <w:r w:rsidR="00962533" w:rsidRPr="00491BDB">
              <w:rPr>
                <w:rStyle w:val="Hyperlink"/>
                <w:noProof/>
                <w:spacing w:val="1"/>
              </w:rPr>
              <w:t xml:space="preserve"> </w:t>
            </w:r>
            <w:r w:rsidR="00962533" w:rsidRPr="00491BDB">
              <w:rPr>
                <w:rStyle w:val="Hyperlink"/>
                <w:noProof/>
              </w:rPr>
              <w:t>cul</w:t>
            </w:r>
            <w:r w:rsidR="00962533" w:rsidRPr="00491BDB">
              <w:rPr>
                <w:rStyle w:val="Hyperlink"/>
                <w:noProof/>
                <w:spacing w:val="1"/>
              </w:rPr>
              <w:t>t</w:t>
            </w:r>
            <w:r w:rsidR="00962533" w:rsidRPr="00491BDB">
              <w:rPr>
                <w:rStyle w:val="Hyperlink"/>
                <w:noProof/>
              </w:rPr>
              <w:t>u</w:t>
            </w:r>
            <w:r w:rsidR="00962533" w:rsidRPr="00491BDB">
              <w:rPr>
                <w:rStyle w:val="Hyperlink"/>
                <w:noProof/>
                <w:spacing w:val="1"/>
              </w:rPr>
              <w:t>r</w:t>
            </w:r>
            <w:r w:rsidR="00962533" w:rsidRPr="00491BDB">
              <w:rPr>
                <w:rStyle w:val="Hyperlink"/>
                <w:noProof/>
              </w:rPr>
              <w:t>al and</w:t>
            </w:r>
            <w:r w:rsidR="00962533" w:rsidRPr="00491BDB">
              <w:rPr>
                <w:rStyle w:val="Hyperlink"/>
                <w:noProof/>
                <w:spacing w:val="1"/>
              </w:rPr>
              <w:t xml:space="preserve"> r</w:t>
            </w:r>
            <w:r w:rsidR="00962533" w:rsidRPr="00491BDB">
              <w:rPr>
                <w:rStyle w:val="Hyperlink"/>
                <w:noProof/>
              </w:rPr>
              <w:t>ec</w:t>
            </w:r>
            <w:r w:rsidR="00962533" w:rsidRPr="00491BDB">
              <w:rPr>
                <w:rStyle w:val="Hyperlink"/>
                <w:noProof/>
                <w:spacing w:val="1"/>
              </w:rPr>
              <w:t>r</w:t>
            </w:r>
            <w:r w:rsidR="00962533" w:rsidRPr="00491BDB">
              <w:rPr>
                <w:rStyle w:val="Hyperlink"/>
                <w:noProof/>
              </w:rPr>
              <w:t>ea</w:t>
            </w:r>
            <w:r w:rsidR="00962533" w:rsidRPr="00491BDB">
              <w:rPr>
                <w:rStyle w:val="Hyperlink"/>
                <w:noProof/>
                <w:spacing w:val="1"/>
              </w:rPr>
              <w:t>t</w:t>
            </w:r>
            <w:r w:rsidR="00962533" w:rsidRPr="00491BDB">
              <w:rPr>
                <w:rStyle w:val="Hyperlink"/>
                <w:noProof/>
              </w:rPr>
              <w:t>ional ac</w:t>
            </w:r>
            <w:r w:rsidR="00962533" w:rsidRPr="00491BDB">
              <w:rPr>
                <w:rStyle w:val="Hyperlink"/>
                <w:noProof/>
                <w:spacing w:val="1"/>
              </w:rPr>
              <w:t>t</w:t>
            </w:r>
            <w:r w:rsidR="00962533" w:rsidRPr="00491BDB">
              <w:rPr>
                <w:rStyle w:val="Hyperlink"/>
                <w:noProof/>
              </w:rPr>
              <w:t>i</w:t>
            </w:r>
            <w:r w:rsidR="00962533" w:rsidRPr="00491BDB">
              <w:rPr>
                <w:rStyle w:val="Hyperlink"/>
                <w:noProof/>
                <w:spacing w:val="-2"/>
              </w:rPr>
              <w:t>v</w:t>
            </w:r>
            <w:r w:rsidR="00962533" w:rsidRPr="00491BDB">
              <w:rPr>
                <w:rStyle w:val="Hyperlink"/>
                <w:noProof/>
              </w:rPr>
              <w:t>i</w:t>
            </w:r>
            <w:r w:rsidR="00962533" w:rsidRPr="00491BDB">
              <w:rPr>
                <w:rStyle w:val="Hyperlink"/>
                <w:noProof/>
                <w:spacing w:val="1"/>
              </w:rPr>
              <w:t>t</w:t>
            </w:r>
            <w:r w:rsidR="00962533" w:rsidRPr="00491BDB">
              <w:rPr>
                <w:rStyle w:val="Hyperlink"/>
                <w:noProof/>
              </w:rPr>
              <w:t>ies,</w:t>
            </w:r>
            <w:r w:rsidR="00962533" w:rsidRPr="00491BDB">
              <w:rPr>
                <w:rStyle w:val="Hyperlink"/>
                <w:noProof/>
                <w:spacing w:val="9"/>
              </w:rPr>
              <w:t xml:space="preserve"> </w:t>
            </w:r>
            <w:r w:rsidR="00962533" w:rsidRPr="00491BDB">
              <w:rPr>
                <w:rStyle w:val="Hyperlink"/>
                <w:noProof/>
              </w:rPr>
              <w:t>2009, 2012</w:t>
            </w:r>
            <w:r w:rsidR="00962533" w:rsidRPr="00491BDB">
              <w:rPr>
                <w:rStyle w:val="Hyperlink"/>
                <w:noProof/>
                <w:spacing w:val="1"/>
              </w:rPr>
              <w:t xml:space="preserve"> </w:t>
            </w:r>
            <w:r w:rsidR="00962533" w:rsidRPr="00491BDB">
              <w:rPr>
                <w:rStyle w:val="Hyperlink"/>
                <w:noProof/>
              </w:rPr>
              <w:t>and</w:t>
            </w:r>
            <w:r w:rsidR="00962533" w:rsidRPr="00491BDB">
              <w:rPr>
                <w:rStyle w:val="Hyperlink"/>
                <w:noProof/>
                <w:spacing w:val="1"/>
              </w:rPr>
              <w:t xml:space="preserve"> </w:t>
            </w:r>
            <w:r w:rsidR="00962533" w:rsidRPr="00491BDB">
              <w:rPr>
                <w:rStyle w:val="Hyperlink"/>
                <w:noProof/>
              </w:rPr>
              <w:t>2015</w:t>
            </w:r>
            <w:r w:rsidR="00962533" w:rsidRPr="00491BDB">
              <w:rPr>
                <w:noProof/>
                <w:webHidden/>
              </w:rPr>
              <w:tab/>
            </w:r>
            <w:r w:rsidR="00962533" w:rsidRPr="00491BDB">
              <w:rPr>
                <w:noProof/>
                <w:webHidden/>
              </w:rPr>
              <w:fldChar w:fldCharType="begin"/>
            </w:r>
            <w:r w:rsidR="00962533" w:rsidRPr="00491BDB">
              <w:rPr>
                <w:noProof/>
                <w:webHidden/>
              </w:rPr>
              <w:instrText xml:space="preserve"> PAGEREF _Toc516657754 \h </w:instrText>
            </w:r>
            <w:r w:rsidR="00962533" w:rsidRPr="00491BDB">
              <w:rPr>
                <w:noProof/>
                <w:webHidden/>
              </w:rPr>
            </w:r>
            <w:r w:rsidR="00962533" w:rsidRPr="00491BDB">
              <w:rPr>
                <w:noProof/>
                <w:webHidden/>
              </w:rPr>
              <w:fldChar w:fldCharType="separate"/>
            </w:r>
            <w:r w:rsidR="001A5F89" w:rsidRPr="00491BDB">
              <w:rPr>
                <w:noProof/>
                <w:webHidden/>
              </w:rPr>
              <w:t>199</w:t>
            </w:r>
            <w:r w:rsidR="00962533" w:rsidRPr="00491BDB">
              <w:rPr>
                <w:noProof/>
                <w:webHidden/>
              </w:rPr>
              <w:fldChar w:fldCharType="end"/>
            </w:r>
          </w:hyperlink>
        </w:p>
        <w:p w14:paraId="4C91320B" w14:textId="77777777" w:rsidR="00962533" w:rsidRPr="00491BDB" w:rsidRDefault="00D36F4C" w:rsidP="00465E4C">
          <w:pPr>
            <w:pStyle w:val="TOC1"/>
            <w:rPr>
              <w:rFonts w:asciiTheme="minorHAnsi" w:eastAsiaTheme="minorEastAsia" w:hAnsiTheme="minorHAnsi"/>
              <w:noProof/>
            </w:rPr>
          </w:pPr>
          <w:hyperlink w:anchor="_Toc516657755" w:history="1">
            <w:r w:rsidR="00962533" w:rsidRPr="00491BDB">
              <w:rPr>
                <w:rStyle w:val="Hyperlink"/>
                <w:noProof/>
                <w:lang w:val="en-GB"/>
              </w:rPr>
              <w:t xml:space="preserve">Outcome 2 —  Rights </w:t>
            </w:r>
            <w:r w:rsidR="001A5F89" w:rsidRPr="00491BDB">
              <w:rPr>
                <w:rStyle w:val="Hyperlink"/>
                <w:noProof/>
                <w:lang w:val="en-GB"/>
              </w:rPr>
              <w:t>Protection</w:t>
            </w:r>
            <w:r w:rsidR="00962533" w:rsidRPr="00491BDB">
              <w:rPr>
                <w:rStyle w:val="Hyperlink"/>
                <w:noProof/>
                <w:lang w:val="en-GB"/>
              </w:rPr>
              <w:t xml:space="preserve">, </w:t>
            </w:r>
            <w:r w:rsidR="001A5F89" w:rsidRPr="00491BDB">
              <w:rPr>
                <w:rStyle w:val="Hyperlink"/>
                <w:noProof/>
                <w:lang w:val="en-GB"/>
              </w:rPr>
              <w:t xml:space="preserve">Justice </w:t>
            </w:r>
            <w:r w:rsidR="00962533" w:rsidRPr="00491BDB">
              <w:rPr>
                <w:rStyle w:val="Hyperlink"/>
                <w:noProof/>
                <w:lang w:val="en-GB"/>
              </w:rPr>
              <w:t xml:space="preserve">and </w:t>
            </w:r>
            <w:r w:rsidR="001A5F89" w:rsidRPr="00491BDB">
              <w:rPr>
                <w:rStyle w:val="Hyperlink"/>
                <w:noProof/>
                <w:lang w:val="en-GB"/>
              </w:rPr>
              <w:t>Legislation</w:t>
            </w:r>
            <w:r w:rsidR="00962533" w:rsidRPr="00491BDB">
              <w:rPr>
                <w:noProof/>
                <w:webHidden/>
              </w:rPr>
              <w:tab/>
            </w:r>
            <w:r w:rsidR="00962533" w:rsidRPr="00491BDB">
              <w:rPr>
                <w:noProof/>
                <w:webHidden/>
              </w:rPr>
              <w:fldChar w:fldCharType="begin"/>
            </w:r>
            <w:r w:rsidR="00962533" w:rsidRPr="00491BDB">
              <w:rPr>
                <w:noProof/>
                <w:webHidden/>
              </w:rPr>
              <w:instrText xml:space="preserve"> PAGEREF _Toc516657755 \h </w:instrText>
            </w:r>
            <w:r w:rsidR="00962533" w:rsidRPr="00491BDB">
              <w:rPr>
                <w:noProof/>
                <w:webHidden/>
              </w:rPr>
            </w:r>
            <w:r w:rsidR="00962533" w:rsidRPr="00491BDB">
              <w:rPr>
                <w:noProof/>
                <w:webHidden/>
              </w:rPr>
              <w:fldChar w:fldCharType="separate"/>
            </w:r>
            <w:r w:rsidR="001A5F89" w:rsidRPr="00491BDB">
              <w:rPr>
                <w:noProof/>
                <w:webHidden/>
              </w:rPr>
              <w:t>201</w:t>
            </w:r>
            <w:r w:rsidR="00962533" w:rsidRPr="00491BDB">
              <w:rPr>
                <w:noProof/>
                <w:webHidden/>
              </w:rPr>
              <w:fldChar w:fldCharType="end"/>
            </w:r>
          </w:hyperlink>
        </w:p>
        <w:p w14:paraId="7939ABA1" w14:textId="77777777" w:rsidR="00962533" w:rsidRPr="00491BDB" w:rsidRDefault="00D36F4C">
          <w:pPr>
            <w:pStyle w:val="TOC2"/>
            <w:tabs>
              <w:tab w:val="right" w:leader="dot" w:pos="7329"/>
            </w:tabs>
            <w:rPr>
              <w:rFonts w:asciiTheme="minorHAnsi" w:eastAsiaTheme="minorEastAsia" w:hAnsiTheme="minorHAnsi"/>
              <w:noProof/>
            </w:rPr>
          </w:pPr>
          <w:hyperlink w:anchor="_Toc516657757" w:history="1">
            <w:r w:rsidR="00962533" w:rsidRPr="00491BDB">
              <w:rPr>
                <w:rStyle w:val="Hyperlink"/>
                <w:rFonts w:cs="Arial"/>
                <w:noProof/>
              </w:rPr>
              <w:t>2.1 Persons with disability</w:t>
            </w:r>
            <w:r w:rsidR="00100CDE" w:rsidRPr="00491BDB">
              <w:rPr>
                <w:rStyle w:val="Hyperlink"/>
                <w:rFonts w:cs="Arial"/>
                <w:noProof/>
                <w:shd w:val="clear" w:color="auto" w:fill="00B050"/>
              </w:rPr>
              <w:t xml:space="preserve"> </w:t>
            </w:r>
            <w:r w:rsidR="00962533" w:rsidRPr="00491BDB">
              <w:rPr>
                <w:rStyle w:val="Hyperlink"/>
                <w:rFonts w:cs="Arial"/>
                <w:noProof/>
              </w:rPr>
              <w:t>aged 18 years and over living in households, feelings of safety in different situations, by sex and disability category, 2010, 2012 and 2015</w:t>
            </w:r>
            <w:r w:rsidR="00962533" w:rsidRPr="00491BDB">
              <w:rPr>
                <w:noProof/>
                <w:webHidden/>
              </w:rPr>
              <w:tab/>
            </w:r>
            <w:r w:rsidR="00962533" w:rsidRPr="00491BDB">
              <w:rPr>
                <w:noProof/>
                <w:webHidden/>
              </w:rPr>
              <w:fldChar w:fldCharType="begin"/>
            </w:r>
            <w:r w:rsidR="00962533" w:rsidRPr="00491BDB">
              <w:rPr>
                <w:noProof/>
                <w:webHidden/>
              </w:rPr>
              <w:instrText xml:space="preserve"> PAGEREF _Toc516657757 \h </w:instrText>
            </w:r>
            <w:r w:rsidR="00962533" w:rsidRPr="00491BDB">
              <w:rPr>
                <w:noProof/>
                <w:webHidden/>
              </w:rPr>
            </w:r>
            <w:r w:rsidR="00962533" w:rsidRPr="00491BDB">
              <w:rPr>
                <w:noProof/>
                <w:webHidden/>
              </w:rPr>
              <w:fldChar w:fldCharType="separate"/>
            </w:r>
            <w:r w:rsidR="001A5F89" w:rsidRPr="00491BDB">
              <w:rPr>
                <w:noProof/>
                <w:webHidden/>
              </w:rPr>
              <w:t>202</w:t>
            </w:r>
            <w:r w:rsidR="00962533" w:rsidRPr="00491BDB">
              <w:rPr>
                <w:noProof/>
                <w:webHidden/>
              </w:rPr>
              <w:fldChar w:fldCharType="end"/>
            </w:r>
          </w:hyperlink>
        </w:p>
        <w:p w14:paraId="347A4550" w14:textId="77777777" w:rsidR="00962533" w:rsidRPr="00491BDB" w:rsidRDefault="00D36F4C">
          <w:pPr>
            <w:pStyle w:val="TOC2"/>
            <w:tabs>
              <w:tab w:val="right" w:leader="dot" w:pos="7329"/>
            </w:tabs>
            <w:rPr>
              <w:rFonts w:asciiTheme="minorHAnsi" w:eastAsiaTheme="minorEastAsia" w:hAnsiTheme="minorHAnsi"/>
              <w:noProof/>
            </w:rPr>
          </w:pPr>
          <w:hyperlink w:anchor="_Toc516657758" w:history="1">
            <w:r w:rsidR="00962533" w:rsidRPr="00491BDB">
              <w:rPr>
                <w:rStyle w:val="Hyperlink"/>
                <w:noProof/>
                <w:lang w:val="en-AU" w:eastAsia="en-AU"/>
              </w:rPr>
              <w:t xml:space="preserve">2.2 Proportion of people with disability aged 18 years and over living in households actively involved </w:t>
            </w:r>
            <w:r w:rsidR="00962533" w:rsidRPr="00491BDB">
              <w:rPr>
                <w:rStyle w:val="Hyperlink"/>
                <w:rFonts w:cs="Arial"/>
                <w:noProof/>
                <w:lang w:val="en-AU" w:eastAsia="en-AU"/>
              </w:rPr>
              <w:t>in governance/civic groups, by disability category, 2010 and 2012</w:t>
            </w:r>
            <w:r w:rsidR="00962533" w:rsidRPr="00491BDB">
              <w:rPr>
                <w:noProof/>
                <w:webHidden/>
              </w:rPr>
              <w:tab/>
            </w:r>
            <w:r w:rsidR="00962533" w:rsidRPr="00491BDB">
              <w:rPr>
                <w:noProof/>
                <w:webHidden/>
              </w:rPr>
              <w:fldChar w:fldCharType="begin"/>
            </w:r>
            <w:r w:rsidR="00962533" w:rsidRPr="00491BDB">
              <w:rPr>
                <w:noProof/>
                <w:webHidden/>
              </w:rPr>
              <w:instrText xml:space="preserve"> PAGEREF _Toc516657758 \h </w:instrText>
            </w:r>
            <w:r w:rsidR="00962533" w:rsidRPr="00491BDB">
              <w:rPr>
                <w:noProof/>
                <w:webHidden/>
              </w:rPr>
            </w:r>
            <w:r w:rsidR="00962533" w:rsidRPr="00491BDB">
              <w:rPr>
                <w:noProof/>
                <w:webHidden/>
              </w:rPr>
              <w:fldChar w:fldCharType="separate"/>
            </w:r>
            <w:r w:rsidR="001A5F89" w:rsidRPr="00491BDB">
              <w:rPr>
                <w:noProof/>
                <w:webHidden/>
              </w:rPr>
              <w:t>205</w:t>
            </w:r>
            <w:r w:rsidR="00962533" w:rsidRPr="00491BDB">
              <w:rPr>
                <w:noProof/>
                <w:webHidden/>
              </w:rPr>
              <w:fldChar w:fldCharType="end"/>
            </w:r>
          </w:hyperlink>
        </w:p>
        <w:p w14:paraId="51C1D16C" w14:textId="77777777" w:rsidR="00962533" w:rsidRPr="00491BDB" w:rsidRDefault="00D36F4C">
          <w:pPr>
            <w:pStyle w:val="TOC2"/>
            <w:tabs>
              <w:tab w:val="right" w:leader="dot" w:pos="7329"/>
            </w:tabs>
            <w:rPr>
              <w:rFonts w:asciiTheme="minorHAnsi" w:eastAsiaTheme="minorEastAsia" w:hAnsiTheme="minorHAnsi"/>
              <w:noProof/>
            </w:rPr>
          </w:pPr>
          <w:hyperlink w:anchor="_Toc516657759" w:history="1">
            <w:r w:rsidR="00962533" w:rsidRPr="00491BDB">
              <w:rPr>
                <w:rStyle w:val="Hyperlink"/>
                <w:rFonts w:cs="Arial"/>
                <w:noProof/>
              </w:rPr>
              <w:t>2</w:t>
            </w:r>
            <w:r w:rsidR="00962533" w:rsidRPr="00491BDB">
              <w:rPr>
                <w:rStyle w:val="Hyperlink"/>
                <w:rFonts w:cs="Arial"/>
                <w:noProof/>
                <w:spacing w:val="1"/>
              </w:rPr>
              <w:t>.</w:t>
            </w:r>
            <w:r w:rsidR="00962533" w:rsidRPr="00491BDB">
              <w:rPr>
                <w:rStyle w:val="Hyperlink"/>
                <w:rFonts w:cs="Arial"/>
                <w:noProof/>
              </w:rPr>
              <w:t>3</w:t>
            </w:r>
            <w:r w:rsidR="00962533" w:rsidRPr="00491BDB">
              <w:rPr>
                <w:rStyle w:val="Hyperlink"/>
                <w:rFonts w:cs="Arial"/>
                <w:noProof/>
                <w:spacing w:val="1"/>
              </w:rPr>
              <w:t xml:space="preserve"> </w:t>
            </w:r>
            <w:r w:rsidR="00962533" w:rsidRPr="00491BDB">
              <w:rPr>
                <w:rStyle w:val="Hyperlink"/>
                <w:rFonts w:cs="Arial"/>
                <w:noProof/>
              </w:rPr>
              <w:t>P</w:t>
            </w:r>
            <w:r w:rsidR="00962533" w:rsidRPr="00491BDB">
              <w:rPr>
                <w:rStyle w:val="Hyperlink"/>
                <w:rFonts w:cs="Arial"/>
                <w:noProof/>
                <w:spacing w:val="1"/>
              </w:rPr>
              <w:t>r</w:t>
            </w:r>
            <w:r w:rsidR="00962533" w:rsidRPr="00491BDB">
              <w:rPr>
                <w:rStyle w:val="Hyperlink"/>
                <w:rFonts w:cs="Arial"/>
                <w:noProof/>
              </w:rPr>
              <w:t>opo</w:t>
            </w:r>
            <w:r w:rsidR="00962533" w:rsidRPr="00491BDB">
              <w:rPr>
                <w:rStyle w:val="Hyperlink"/>
                <w:rFonts w:cs="Arial"/>
                <w:noProof/>
                <w:spacing w:val="1"/>
              </w:rPr>
              <w:t>rt</w:t>
            </w:r>
            <w:r w:rsidR="00962533" w:rsidRPr="00491BDB">
              <w:rPr>
                <w:rStyle w:val="Hyperlink"/>
                <w:rFonts w:cs="Arial"/>
                <w:noProof/>
              </w:rPr>
              <w:t>ion</w:t>
            </w:r>
            <w:r w:rsidR="00962533" w:rsidRPr="00491BDB">
              <w:rPr>
                <w:rStyle w:val="Hyperlink"/>
                <w:rFonts w:cs="Arial"/>
                <w:noProof/>
                <w:spacing w:val="1"/>
              </w:rPr>
              <w:t xml:space="preserve"> </w:t>
            </w:r>
            <w:r w:rsidR="00962533" w:rsidRPr="00491BDB">
              <w:rPr>
                <w:rStyle w:val="Hyperlink"/>
                <w:rFonts w:cs="Arial"/>
                <w:noProof/>
              </w:rPr>
              <w:t>of</w:t>
            </w:r>
            <w:r w:rsidR="00962533" w:rsidRPr="00491BDB">
              <w:rPr>
                <w:rStyle w:val="Hyperlink"/>
                <w:rFonts w:cs="Arial"/>
                <w:noProof/>
                <w:spacing w:val="5"/>
              </w:rPr>
              <w:t xml:space="preserve"> </w:t>
            </w:r>
            <w:r w:rsidR="00962533" w:rsidRPr="00491BDB">
              <w:rPr>
                <w:rStyle w:val="Hyperlink"/>
                <w:rFonts w:cs="Arial"/>
                <w:noProof/>
              </w:rPr>
              <w:t>co</w:t>
            </w:r>
            <w:r w:rsidR="00962533" w:rsidRPr="00491BDB">
              <w:rPr>
                <w:rStyle w:val="Hyperlink"/>
                <w:rFonts w:cs="Arial"/>
                <w:noProof/>
                <w:spacing w:val="1"/>
              </w:rPr>
              <w:t>m</w:t>
            </w:r>
            <w:r w:rsidR="00962533" w:rsidRPr="00491BDB">
              <w:rPr>
                <w:rStyle w:val="Hyperlink"/>
                <w:rFonts w:cs="Arial"/>
                <w:noProof/>
              </w:rPr>
              <w:t>plain</w:t>
            </w:r>
            <w:r w:rsidR="00962533" w:rsidRPr="00491BDB">
              <w:rPr>
                <w:rStyle w:val="Hyperlink"/>
                <w:rFonts w:cs="Arial"/>
                <w:noProof/>
                <w:spacing w:val="1"/>
              </w:rPr>
              <w:t>t</w:t>
            </w:r>
            <w:r w:rsidR="00962533" w:rsidRPr="00491BDB">
              <w:rPr>
                <w:rStyle w:val="Hyperlink"/>
                <w:rFonts w:cs="Arial"/>
                <w:noProof/>
              </w:rPr>
              <w:t>s</w:t>
            </w:r>
            <w:r w:rsidR="00962533" w:rsidRPr="00491BDB">
              <w:rPr>
                <w:rStyle w:val="Hyperlink"/>
                <w:rFonts w:cs="Arial"/>
                <w:noProof/>
                <w:spacing w:val="1"/>
              </w:rPr>
              <w:t xml:space="preserve"> </w:t>
            </w:r>
            <w:r w:rsidR="00962533" w:rsidRPr="00491BDB">
              <w:rPr>
                <w:rStyle w:val="Hyperlink"/>
                <w:rFonts w:cs="Arial"/>
                <w:noProof/>
              </w:rPr>
              <w:t>under</w:t>
            </w:r>
            <w:r w:rsidR="00962533" w:rsidRPr="00491BDB">
              <w:rPr>
                <w:rStyle w:val="Hyperlink"/>
                <w:rFonts w:cs="Arial"/>
                <w:noProof/>
                <w:spacing w:val="2"/>
              </w:rPr>
              <w:t xml:space="preserve"> </w:t>
            </w:r>
            <w:r w:rsidR="00962533" w:rsidRPr="00491BDB">
              <w:rPr>
                <w:rStyle w:val="Hyperlink"/>
                <w:rFonts w:cs="Arial"/>
                <w:noProof/>
                <w:spacing w:val="1"/>
              </w:rPr>
              <w:t>t</w:t>
            </w:r>
            <w:r w:rsidR="00962533" w:rsidRPr="00491BDB">
              <w:rPr>
                <w:rStyle w:val="Hyperlink"/>
                <w:rFonts w:cs="Arial"/>
                <w:noProof/>
              </w:rPr>
              <w:t>he</w:t>
            </w:r>
            <w:r w:rsidR="00962533" w:rsidRPr="00491BDB">
              <w:rPr>
                <w:rStyle w:val="Hyperlink"/>
                <w:rFonts w:cs="Arial"/>
                <w:noProof/>
                <w:spacing w:val="1"/>
              </w:rPr>
              <w:t xml:space="preserve"> </w:t>
            </w:r>
            <w:r w:rsidR="00962533" w:rsidRPr="00491BDB">
              <w:rPr>
                <w:rStyle w:val="Hyperlink"/>
                <w:rFonts w:cs="Arial"/>
                <w:i/>
                <w:noProof/>
              </w:rPr>
              <w:t>Disabili</w:t>
            </w:r>
            <w:r w:rsidR="00962533" w:rsidRPr="00491BDB">
              <w:rPr>
                <w:rStyle w:val="Hyperlink"/>
                <w:rFonts w:cs="Arial"/>
                <w:i/>
                <w:noProof/>
                <w:spacing w:val="1"/>
              </w:rPr>
              <w:t>t</w:t>
            </w:r>
            <w:r w:rsidR="00962533" w:rsidRPr="00491BDB">
              <w:rPr>
                <w:rStyle w:val="Hyperlink"/>
                <w:rFonts w:cs="Arial"/>
                <w:i/>
                <w:noProof/>
              </w:rPr>
              <w:t>y Disc</w:t>
            </w:r>
            <w:r w:rsidR="00962533" w:rsidRPr="00491BDB">
              <w:rPr>
                <w:rStyle w:val="Hyperlink"/>
                <w:rFonts w:cs="Arial"/>
                <w:i/>
                <w:noProof/>
                <w:spacing w:val="1"/>
              </w:rPr>
              <w:t>r</w:t>
            </w:r>
            <w:r w:rsidR="00962533" w:rsidRPr="00491BDB">
              <w:rPr>
                <w:rStyle w:val="Hyperlink"/>
                <w:rFonts w:cs="Arial"/>
                <w:i/>
                <w:noProof/>
              </w:rPr>
              <w:t>i</w:t>
            </w:r>
            <w:r w:rsidR="00962533" w:rsidRPr="00491BDB">
              <w:rPr>
                <w:rStyle w:val="Hyperlink"/>
                <w:rFonts w:cs="Arial"/>
                <w:i/>
                <w:noProof/>
                <w:spacing w:val="1"/>
              </w:rPr>
              <w:t>m</w:t>
            </w:r>
            <w:r w:rsidR="00962533" w:rsidRPr="00491BDB">
              <w:rPr>
                <w:rStyle w:val="Hyperlink"/>
                <w:rFonts w:cs="Arial"/>
                <w:i/>
                <w:noProof/>
              </w:rPr>
              <w:t>ina</w:t>
            </w:r>
            <w:r w:rsidR="00962533" w:rsidRPr="00491BDB">
              <w:rPr>
                <w:rStyle w:val="Hyperlink"/>
                <w:rFonts w:cs="Arial"/>
                <w:i/>
                <w:noProof/>
                <w:spacing w:val="1"/>
              </w:rPr>
              <w:t>t</w:t>
            </w:r>
            <w:r w:rsidR="00962533" w:rsidRPr="00491BDB">
              <w:rPr>
                <w:rStyle w:val="Hyperlink"/>
                <w:rFonts w:cs="Arial"/>
                <w:i/>
                <w:noProof/>
              </w:rPr>
              <w:t>ion</w:t>
            </w:r>
            <w:r w:rsidR="00962533" w:rsidRPr="00491BDB">
              <w:rPr>
                <w:rStyle w:val="Hyperlink"/>
                <w:rFonts w:cs="Arial"/>
                <w:i/>
                <w:noProof/>
                <w:spacing w:val="1"/>
              </w:rPr>
              <w:t xml:space="preserve"> </w:t>
            </w:r>
            <w:r w:rsidR="00962533" w:rsidRPr="00491BDB">
              <w:rPr>
                <w:rStyle w:val="Hyperlink"/>
                <w:rFonts w:cs="Arial"/>
                <w:i/>
                <w:noProof/>
              </w:rPr>
              <w:t>Act</w:t>
            </w:r>
            <w:r w:rsidR="00962533" w:rsidRPr="00491BDB">
              <w:rPr>
                <w:rStyle w:val="Hyperlink"/>
                <w:rFonts w:cs="Arial"/>
                <w:i/>
                <w:noProof/>
                <w:spacing w:val="2"/>
              </w:rPr>
              <w:t xml:space="preserve"> </w:t>
            </w:r>
            <w:r w:rsidR="00962533" w:rsidRPr="00491BDB">
              <w:rPr>
                <w:rStyle w:val="Hyperlink"/>
                <w:rFonts w:cs="Arial"/>
                <w:i/>
                <w:noProof/>
              </w:rPr>
              <w:t>1992</w:t>
            </w:r>
            <w:r w:rsidR="00962533" w:rsidRPr="00491BDB">
              <w:rPr>
                <w:rStyle w:val="Hyperlink"/>
                <w:rFonts w:cs="Arial"/>
                <w:noProof/>
                <w:spacing w:val="1"/>
              </w:rPr>
              <w:t xml:space="preserve"> (</w:t>
            </w:r>
            <w:r w:rsidR="00962533" w:rsidRPr="00491BDB">
              <w:rPr>
                <w:rStyle w:val="Hyperlink"/>
                <w:rFonts w:cs="Arial"/>
                <w:noProof/>
              </w:rPr>
              <w:t>or</w:t>
            </w:r>
            <w:r w:rsidR="00962533" w:rsidRPr="00491BDB">
              <w:rPr>
                <w:rStyle w:val="Hyperlink"/>
                <w:rFonts w:cs="Arial"/>
                <w:noProof/>
                <w:spacing w:val="2"/>
              </w:rPr>
              <w:t xml:space="preserve"> </w:t>
            </w:r>
            <w:r w:rsidR="00962533" w:rsidRPr="00491BDB">
              <w:rPr>
                <w:rStyle w:val="Hyperlink"/>
                <w:rFonts w:cs="Arial"/>
                <w:noProof/>
              </w:rPr>
              <w:t>subse</w:t>
            </w:r>
            <w:r w:rsidR="00962533" w:rsidRPr="00491BDB">
              <w:rPr>
                <w:rStyle w:val="Hyperlink"/>
                <w:rFonts w:cs="Arial"/>
                <w:noProof/>
                <w:spacing w:val="2"/>
              </w:rPr>
              <w:t>q</w:t>
            </w:r>
            <w:r w:rsidR="00962533" w:rsidRPr="00491BDB">
              <w:rPr>
                <w:rStyle w:val="Hyperlink"/>
                <w:rFonts w:cs="Arial"/>
                <w:noProof/>
              </w:rPr>
              <w:t>uent</w:t>
            </w:r>
            <w:r w:rsidR="00962533" w:rsidRPr="00491BDB">
              <w:rPr>
                <w:rStyle w:val="Hyperlink"/>
                <w:rFonts w:cs="Arial"/>
                <w:noProof/>
                <w:spacing w:val="2"/>
              </w:rPr>
              <w:t xml:space="preserve"> </w:t>
            </w:r>
            <w:r w:rsidR="00962533" w:rsidRPr="00491BDB">
              <w:rPr>
                <w:rStyle w:val="Hyperlink"/>
                <w:rFonts w:cs="Arial"/>
                <w:noProof/>
              </w:rPr>
              <w:t>le</w:t>
            </w:r>
            <w:r w:rsidR="00962533" w:rsidRPr="00491BDB">
              <w:rPr>
                <w:rStyle w:val="Hyperlink"/>
                <w:rFonts w:cs="Arial"/>
                <w:noProof/>
                <w:spacing w:val="2"/>
              </w:rPr>
              <w:t>g</w:t>
            </w:r>
            <w:r w:rsidR="00962533" w:rsidRPr="00491BDB">
              <w:rPr>
                <w:rStyle w:val="Hyperlink"/>
                <w:rFonts w:cs="Arial"/>
                <w:noProof/>
              </w:rPr>
              <w:t>isla</w:t>
            </w:r>
            <w:r w:rsidR="00962533" w:rsidRPr="00491BDB">
              <w:rPr>
                <w:rStyle w:val="Hyperlink"/>
                <w:rFonts w:cs="Arial"/>
                <w:noProof/>
                <w:spacing w:val="1"/>
              </w:rPr>
              <w:t>t</w:t>
            </w:r>
            <w:r w:rsidR="00962533" w:rsidRPr="00491BDB">
              <w:rPr>
                <w:rStyle w:val="Hyperlink"/>
                <w:rFonts w:cs="Arial"/>
                <w:noProof/>
              </w:rPr>
              <w:t>ion</w:t>
            </w:r>
            <w:r w:rsidR="00962533" w:rsidRPr="00491BDB">
              <w:rPr>
                <w:rStyle w:val="Hyperlink"/>
                <w:rFonts w:cs="Arial"/>
                <w:noProof/>
                <w:spacing w:val="1"/>
              </w:rPr>
              <w:t xml:space="preserve"> t</w:t>
            </w:r>
            <w:r w:rsidR="00962533" w:rsidRPr="00491BDB">
              <w:rPr>
                <w:rStyle w:val="Hyperlink"/>
                <w:rFonts w:cs="Arial"/>
                <w:noProof/>
              </w:rPr>
              <w:t>hat</w:t>
            </w:r>
            <w:r w:rsidR="00962533" w:rsidRPr="00491BDB">
              <w:rPr>
                <w:rStyle w:val="Hyperlink"/>
                <w:rFonts w:cs="Arial"/>
                <w:noProof/>
                <w:spacing w:val="2"/>
              </w:rPr>
              <w:t xml:space="preserve"> </w:t>
            </w:r>
            <w:r w:rsidR="00962533" w:rsidRPr="00491BDB">
              <w:rPr>
                <w:rStyle w:val="Hyperlink"/>
                <w:rFonts w:cs="Arial"/>
                <w:noProof/>
                <w:spacing w:val="1"/>
              </w:rPr>
              <w:t>m</w:t>
            </w:r>
            <w:r w:rsidR="00962533" w:rsidRPr="00491BDB">
              <w:rPr>
                <w:rStyle w:val="Hyperlink"/>
                <w:rFonts w:cs="Arial"/>
                <w:noProof/>
              </w:rPr>
              <w:t xml:space="preserve">ay </w:t>
            </w:r>
            <w:r w:rsidR="00962533" w:rsidRPr="00491BDB">
              <w:rPr>
                <w:rStyle w:val="Hyperlink"/>
                <w:rFonts w:cs="Arial"/>
                <w:noProof/>
                <w:spacing w:val="1"/>
              </w:rPr>
              <w:t>r</w:t>
            </w:r>
            <w:r w:rsidR="00962533" w:rsidRPr="00491BDB">
              <w:rPr>
                <w:rStyle w:val="Hyperlink"/>
                <w:rFonts w:cs="Arial"/>
                <w:noProof/>
              </w:rPr>
              <w:t>eplace</w:t>
            </w:r>
            <w:r w:rsidR="00962533" w:rsidRPr="00491BDB">
              <w:rPr>
                <w:rStyle w:val="Hyperlink"/>
                <w:rFonts w:cs="Arial"/>
                <w:noProof/>
                <w:spacing w:val="1"/>
              </w:rPr>
              <w:t xml:space="preserve"> </w:t>
            </w:r>
            <w:r w:rsidR="00962533" w:rsidRPr="00491BDB">
              <w:rPr>
                <w:rStyle w:val="Hyperlink"/>
                <w:rFonts w:cs="Arial"/>
                <w:noProof/>
              </w:rPr>
              <w:t>i</w:t>
            </w:r>
            <w:r w:rsidR="00962533" w:rsidRPr="00491BDB">
              <w:rPr>
                <w:rStyle w:val="Hyperlink"/>
                <w:rFonts w:cs="Arial"/>
                <w:noProof/>
                <w:spacing w:val="1"/>
              </w:rPr>
              <w:t>t)</w:t>
            </w:r>
            <w:r w:rsidR="00962533" w:rsidRPr="00491BDB">
              <w:rPr>
                <w:rStyle w:val="Hyperlink"/>
                <w:rFonts w:cs="Arial"/>
                <w:noProof/>
              </w:rPr>
              <w:t>,</w:t>
            </w:r>
            <w:r w:rsidR="00962533" w:rsidRPr="00491BDB">
              <w:rPr>
                <w:rStyle w:val="Hyperlink"/>
                <w:rFonts w:cs="Arial"/>
                <w:noProof/>
                <w:spacing w:val="2"/>
              </w:rPr>
              <w:t xml:space="preserve"> </w:t>
            </w:r>
            <w:r w:rsidR="00962533" w:rsidRPr="00491BDB">
              <w:rPr>
                <w:rStyle w:val="Hyperlink"/>
                <w:rFonts w:cs="Arial"/>
                <w:noProof/>
              </w:rPr>
              <w:t>by sub</w:t>
            </w:r>
            <w:r w:rsidR="00962533" w:rsidRPr="00491BDB">
              <w:rPr>
                <w:rStyle w:val="Hyperlink"/>
                <w:rFonts w:cs="Arial"/>
                <w:noProof/>
              </w:rPr>
              <w:noBreakHyphen/>
              <w:t>ca</w:t>
            </w:r>
            <w:r w:rsidR="00962533" w:rsidRPr="00491BDB">
              <w:rPr>
                <w:rStyle w:val="Hyperlink"/>
                <w:rFonts w:cs="Arial"/>
                <w:noProof/>
                <w:spacing w:val="1"/>
              </w:rPr>
              <w:t>t</w:t>
            </w:r>
            <w:r w:rsidR="00962533" w:rsidRPr="00491BDB">
              <w:rPr>
                <w:rStyle w:val="Hyperlink"/>
                <w:rFonts w:cs="Arial"/>
                <w:noProof/>
              </w:rPr>
              <w:t>e</w:t>
            </w:r>
            <w:r w:rsidR="00962533" w:rsidRPr="00491BDB">
              <w:rPr>
                <w:rStyle w:val="Hyperlink"/>
                <w:rFonts w:cs="Arial"/>
                <w:noProof/>
                <w:spacing w:val="2"/>
              </w:rPr>
              <w:t>g</w:t>
            </w:r>
            <w:r w:rsidR="00962533" w:rsidRPr="00491BDB">
              <w:rPr>
                <w:rStyle w:val="Hyperlink"/>
                <w:rFonts w:cs="Arial"/>
                <w:noProof/>
              </w:rPr>
              <w:t>o</w:t>
            </w:r>
            <w:r w:rsidR="00962533" w:rsidRPr="00491BDB">
              <w:rPr>
                <w:rStyle w:val="Hyperlink"/>
                <w:rFonts w:cs="Arial"/>
                <w:noProof/>
                <w:spacing w:val="1"/>
              </w:rPr>
              <w:t>r</w:t>
            </w:r>
            <w:r w:rsidR="00962533" w:rsidRPr="00491BDB">
              <w:rPr>
                <w:rStyle w:val="Hyperlink"/>
                <w:rFonts w:cs="Arial"/>
                <w:noProof/>
                <w:spacing w:val="-2"/>
              </w:rPr>
              <w:t>y</w:t>
            </w:r>
            <w:r w:rsidR="00962533" w:rsidRPr="00491BDB">
              <w:rPr>
                <w:rStyle w:val="Hyperlink"/>
                <w:rFonts w:cs="Arial"/>
                <w:noProof/>
              </w:rPr>
              <w:t>,</w:t>
            </w:r>
            <w:r w:rsidR="00962533" w:rsidRPr="00491BDB">
              <w:rPr>
                <w:rStyle w:val="Hyperlink"/>
                <w:rFonts w:cs="Arial"/>
                <w:noProof/>
                <w:spacing w:val="2"/>
              </w:rPr>
              <w:t xml:space="preserve"> </w:t>
            </w:r>
            <w:r w:rsidR="00962533" w:rsidRPr="00491BDB">
              <w:rPr>
                <w:rStyle w:val="Hyperlink"/>
                <w:rFonts w:cs="Arial"/>
                <w:noProof/>
              </w:rPr>
              <w:t>2008</w:t>
            </w:r>
            <w:r w:rsidR="00962533" w:rsidRPr="00491BDB">
              <w:rPr>
                <w:rStyle w:val="Hyperlink"/>
                <w:rFonts w:cs="Arial"/>
                <w:noProof/>
                <w:spacing w:val="1"/>
              </w:rPr>
              <w:t>-</w:t>
            </w:r>
            <w:r w:rsidR="00962533" w:rsidRPr="00491BDB">
              <w:rPr>
                <w:rStyle w:val="Hyperlink"/>
                <w:rFonts w:cs="Arial"/>
                <w:noProof/>
              </w:rPr>
              <w:t>09</w:t>
            </w:r>
            <w:r w:rsidR="00962533" w:rsidRPr="00491BDB">
              <w:rPr>
                <w:rStyle w:val="Hyperlink"/>
                <w:rFonts w:cs="Arial"/>
                <w:noProof/>
                <w:spacing w:val="1"/>
              </w:rPr>
              <w:t xml:space="preserve"> t</w:t>
            </w:r>
            <w:r w:rsidR="00962533" w:rsidRPr="00491BDB">
              <w:rPr>
                <w:rStyle w:val="Hyperlink"/>
                <w:rFonts w:cs="Arial"/>
                <w:noProof/>
              </w:rPr>
              <w:t>o</w:t>
            </w:r>
            <w:r w:rsidR="00962533" w:rsidRPr="00491BDB">
              <w:rPr>
                <w:rStyle w:val="Hyperlink"/>
                <w:rFonts w:cs="Arial"/>
                <w:noProof/>
                <w:spacing w:val="1"/>
              </w:rPr>
              <w:t xml:space="preserve"> </w:t>
            </w:r>
            <w:r w:rsidR="00962533" w:rsidRPr="00491BDB">
              <w:rPr>
                <w:rStyle w:val="Hyperlink"/>
                <w:rFonts w:cs="Arial"/>
                <w:noProof/>
              </w:rPr>
              <w:t>2015</w:t>
            </w:r>
            <w:r w:rsidR="00962533" w:rsidRPr="00491BDB">
              <w:rPr>
                <w:rStyle w:val="Hyperlink"/>
                <w:rFonts w:cs="Arial"/>
                <w:noProof/>
                <w:spacing w:val="1"/>
              </w:rPr>
              <w:t>-</w:t>
            </w:r>
            <w:r w:rsidR="00962533" w:rsidRPr="00491BDB">
              <w:rPr>
                <w:rStyle w:val="Hyperlink"/>
                <w:rFonts w:cs="Arial"/>
                <w:noProof/>
              </w:rPr>
              <w:t>16</w:t>
            </w:r>
            <w:r w:rsidR="00962533" w:rsidRPr="00491BDB">
              <w:rPr>
                <w:noProof/>
                <w:webHidden/>
              </w:rPr>
              <w:tab/>
            </w:r>
            <w:r w:rsidR="00962533" w:rsidRPr="00491BDB">
              <w:rPr>
                <w:noProof/>
                <w:webHidden/>
              </w:rPr>
              <w:fldChar w:fldCharType="begin"/>
            </w:r>
            <w:r w:rsidR="00962533" w:rsidRPr="00491BDB">
              <w:rPr>
                <w:noProof/>
                <w:webHidden/>
              </w:rPr>
              <w:instrText xml:space="preserve"> PAGEREF _Toc516657759 \h </w:instrText>
            </w:r>
            <w:r w:rsidR="00962533" w:rsidRPr="00491BDB">
              <w:rPr>
                <w:noProof/>
                <w:webHidden/>
              </w:rPr>
            </w:r>
            <w:r w:rsidR="00962533" w:rsidRPr="00491BDB">
              <w:rPr>
                <w:noProof/>
                <w:webHidden/>
              </w:rPr>
              <w:fldChar w:fldCharType="separate"/>
            </w:r>
            <w:r w:rsidR="001A5F89" w:rsidRPr="00491BDB">
              <w:rPr>
                <w:noProof/>
                <w:webHidden/>
              </w:rPr>
              <w:t>207</w:t>
            </w:r>
            <w:r w:rsidR="00962533" w:rsidRPr="00491BDB">
              <w:rPr>
                <w:noProof/>
                <w:webHidden/>
              </w:rPr>
              <w:fldChar w:fldCharType="end"/>
            </w:r>
          </w:hyperlink>
        </w:p>
        <w:p w14:paraId="138C0164" w14:textId="77777777" w:rsidR="00962533" w:rsidRPr="00491BDB" w:rsidRDefault="00D36F4C" w:rsidP="00465E4C">
          <w:pPr>
            <w:pStyle w:val="TOC1"/>
            <w:rPr>
              <w:rFonts w:asciiTheme="minorHAnsi" w:eastAsiaTheme="minorEastAsia" w:hAnsiTheme="minorHAnsi"/>
              <w:noProof/>
            </w:rPr>
          </w:pPr>
          <w:hyperlink w:anchor="_Toc516657761" w:history="1">
            <w:r w:rsidR="00962533" w:rsidRPr="00491BDB">
              <w:rPr>
                <w:rStyle w:val="Hyperlink"/>
                <w:noProof/>
                <w:lang w:eastAsia="en-AU"/>
              </w:rPr>
              <w:t xml:space="preserve">Outcome 3 — </w:t>
            </w:r>
            <w:r w:rsidR="00815717" w:rsidRPr="00491BDB">
              <w:rPr>
                <w:rStyle w:val="Hyperlink"/>
                <w:noProof/>
                <w:lang w:eastAsia="en-AU"/>
              </w:rPr>
              <w:t xml:space="preserve"> </w:t>
            </w:r>
            <w:r w:rsidR="00962533" w:rsidRPr="00491BDB">
              <w:rPr>
                <w:rStyle w:val="Hyperlink"/>
                <w:noProof/>
                <w:lang w:eastAsia="en-AU"/>
              </w:rPr>
              <w:t xml:space="preserve">Economic </w:t>
            </w:r>
            <w:r w:rsidR="009E20FC" w:rsidRPr="00491BDB">
              <w:rPr>
                <w:rStyle w:val="Hyperlink"/>
                <w:noProof/>
                <w:lang w:eastAsia="en-AU"/>
              </w:rPr>
              <w:t>Security</w:t>
            </w:r>
            <w:r w:rsidR="00962533" w:rsidRPr="00491BDB">
              <w:rPr>
                <w:noProof/>
                <w:webHidden/>
              </w:rPr>
              <w:tab/>
            </w:r>
            <w:r w:rsidR="00962533" w:rsidRPr="00491BDB">
              <w:rPr>
                <w:noProof/>
                <w:webHidden/>
              </w:rPr>
              <w:fldChar w:fldCharType="begin"/>
            </w:r>
            <w:r w:rsidR="00962533" w:rsidRPr="00491BDB">
              <w:rPr>
                <w:noProof/>
                <w:webHidden/>
              </w:rPr>
              <w:instrText xml:space="preserve"> PAGEREF _Toc516657761 \h </w:instrText>
            </w:r>
            <w:r w:rsidR="00962533" w:rsidRPr="00491BDB">
              <w:rPr>
                <w:noProof/>
                <w:webHidden/>
              </w:rPr>
            </w:r>
            <w:r w:rsidR="00962533" w:rsidRPr="00491BDB">
              <w:rPr>
                <w:noProof/>
                <w:webHidden/>
              </w:rPr>
              <w:fldChar w:fldCharType="separate"/>
            </w:r>
            <w:r w:rsidR="001A5F89" w:rsidRPr="00491BDB">
              <w:rPr>
                <w:noProof/>
                <w:webHidden/>
              </w:rPr>
              <w:t>208</w:t>
            </w:r>
            <w:r w:rsidR="00962533" w:rsidRPr="00491BDB">
              <w:rPr>
                <w:noProof/>
                <w:webHidden/>
              </w:rPr>
              <w:fldChar w:fldCharType="end"/>
            </w:r>
          </w:hyperlink>
        </w:p>
        <w:p w14:paraId="7D1E150B" w14:textId="77777777" w:rsidR="00962533" w:rsidRPr="00491BDB" w:rsidRDefault="00D36F4C">
          <w:pPr>
            <w:pStyle w:val="TOC2"/>
            <w:tabs>
              <w:tab w:val="right" w:leader="dot" w:pos="7329"/>
            </w:tabs>
            <w:rPr>
              <w:rFonts w:asciiTheme="minorHAnsi" w:eastAsiaTheme="minorEastAsia" w:hAnsiTheme="minorHAnsi"/>
              <w:noProof/>
            </w:rPr>
          </w:pPr>
          <w:hyperlink w:anchor="_Toc516657763" w:history="1">
            <w:r w:rsidR="00962533" w:rsidRPr="00491BDB">
              <w:rPr>
                <w:rStyle w:val="Hyperlink"/>
                <w:noProof/>
                <w:lang w:val="en-AU" w:eastAsia="en-AU"/>
              </w:rPr>
              <w:t>3.1 Proportion of people aged 15-64 living in households participating in the labour force, by sex and disability status, 2009,</w:t>
            </w:r>
            <w:r w:rsidR="00962533" w:rsidRPr="00491BDB">
              <w:rPr>
                <w:rStyle w:val="Hyperlink"/>
                <w:noProof/>
                <w:vertAlign w:val="superscript"/>
                <w:lang w:val="en-AU" w:eastAsia="en-AU"/>
              </w:rPr>
              <w:t xml:space="preserve"> </w:t>
            </w:r>
            <w:r w:rsidR="00962533" w:rsidRPr="00491BDB">
              <w:rPr>
                <w:rStyle w:val="Hyperlink"/>
                <w:noProof/>
                <w:lang w:val="en-AU" w:eastAsia="en-AU"/>
              </w:rPr>
              <w:t>2012 and 2015</w:t>
            </w:r>
            <w:r w:rsidR="00962533" w:rsidRPr="00491BDB">
              <w:rPr>
                <w:noProof/>
                <w:webHidden/>
              </w:rPr>
              <w:tab/>
            </w:r>
            <w:r w:rsidR="00962533" w:rsidRPr="00491BDB">
              <w:rPr>
                <w:noProof/>
                <w:webHidden/>
              </w:rPr>
              <w:fldChar w:fldCharType="begin"/>
            </w:r>
            <w:r w:rsidR="00962533" w:rsidRPr="00491BDB">
              <w:rPr>
                <w:noProof/>
                <w:webHidden/>
              </w:rPr>
              <w:instrText xml:space="preserve"> PAGEREF _Toc516657763 \h </w:instrText>
            </w:r>
            <w:r w:rsidR="00962533" w:rsidRPr="00491BDB">
              <w:rPr>
                <w:noProof/>
                <w:webHidden/>
              </w:rPr>
            </w:r>
            <w:r w:rsidR="00962533" w:rsidRPr="00491BDB">
              <w:rPr>
                <w:noProof/>
                <w:webHidden/>
              </w:rPr>
              <w:fldChar w:fldCharType="separate"/>
            </w:r>
            <w:r w:rsidR="001A5F89" w:rsidRPr="00491BDB">
              <w:rPr>
                <w:noProof/>
                <w:webHidden/>
              </w:rPr>
              <w:t>209</w:t>
            </w:r>
            <w:r w:rsidR="00962533" w:rsidRPr="00491BDB">
              <w:rPr>
                <w:noProof/>
                <w:webHidden/>
              </w:rPr>
              <w:fldChar w:fldCharType="end"/>
            </w:r>
          </w:hyperlink>
        </w:p>
        <w:p w14:paraId="061A3E49" w14:textId="77777777" w:rsidR="00962533" w:rsidRPr="00491BDB" w:rsidRDefault="00D36F4C">
          <w:pPr>
            <w:pStyle w:val="TOC2"/>
            <w:tabs>
              <w:tab w:val="right" w:leader="dot" w:pos="7329"/>
            </w:tabs>
            <w:rPr>
              <w:rFonts w:asciiTheme="minorHAnsi" w:eastAsiaTheme="minorEastAsia" w:hAnsiTheme="minorHAnsi"/>
              <w:noProof/>
            </w:rPr>
          </w:pPr>
          <w:hyperlink w:anchor="_Toc516657764" w:history="1">
            <w:r w:rsidR="00962533" w:rsidRPr="00491BDB">
              <w:rPr>
                <w:rStyle w:val="Hyperlink"/>
                <w:noProof/>
              </w:rPr>
              <w:t>3.1.1 Proportion of Indigenous males and females 'in need of assistance' - labour force participation aged 15 years and over, 2011</w:t>
            </w:r>
            <w:r w:rsidR="00962533" w:rsidRPr="00491BDB">
              <w:rPr>
                <w:noProof/>
                <w:webHidden/>
              </w:rPr>
              <w:tab/>
            </w:r>
            <w:r w:rsidR="00962533" w:rsidRPr="00491BDB">
              <w:rPr>
                <w:noProof/>
                <w:webHidden/>
              </w:rPr>
              <w:fldChar w:fldCharType="begin"/>
            </w:r>
            <w:r w:rsidR="00962533" w:rsidRPr="00491BDB">
              <w:rPr>
                <w:noProof/>
                <w:webHidden/>
              </w:rPr>
              <w:instrText xml:space="preserve"> PAGEREF _Toc516657764 \h </w:instrText>
            </w:r>
            <w:r w:rsidR="00962533" w:rsidRPr="00491BDB">
              <w:rPr>
                <w:noProof/>
                <w:webHidden/>
              </w:rPr>
            </w:r>
            <w:r w:rsidR="00962533" w:rsidRPr="00491BDB">
              <w:rPr>
                <w:noProof/>
                <w:webHidden/>
              </w:rPr>
              <w:fldChar w:fldCharType="separate"/>
            </w:r>
            <w:r w:rsidR="001A5F89" w:rsidRPr="00491BDB">
              <w:rPr>
                <w:noProof/>
                <w:webHidden/>
              </w:rPr>
              <w:t>210</w:t>
            </w:r>
            <w:r w:rsidR="00962533" w:rsidRPr="00491BDB">
              <w:rPr>
                <w:noProof/>
                <w:webHidden/>
              </w:rPr>
              <w:fldChar w:fldCharType="end"/>
            </w:r>
          </w:hyperlink>
        </w:p>
        <w:p w14:paraId="37D43097" w14:textId="77777777" w:rsidR="00962533" w:rsidRPr="00491BDB" w:rsidRDefault="00D36F4C">
          <w:pPr>
            <w:pStyle w:val="TOC2"/>
            <w:tabs>
              <w:tab w:val="right" w:leader="dot" w:pos="7329"/>
            </w:tabs>
            <w:rPr>
              <w:rFonts w:asciiTheme="minorHAnsi" w:eastAsiaTheme="minorEastAsia" w:hAnsiTheme="minorHAnsi"/>
              <w:noProof/>
            </w:rPr>
          </w:pPr>
          <w:hyperlink w:anchor="_Toc516657765" w:history="1">
            <w:r w:rsidR="00962533" w:rsidRPr="00491BDB">
              <w:rPr>
                <w:rStyle w:val="Hyperlink"/>
                <w:noProof/>
              </w:rPr>
              <w:t>3.1.2 Proportion of people aged 15-64 living in households participating in the labour force, by main language spoken at home and disability status, 2009,</w:t>
            </w:r>
            <w:r w:rsidR="00962533" w:rsidRPr="00491BDB">
              <w:rPr>
                <w:rStyle w:val="Hyperlink"/>
                <w:noProof/>
                <w:vertAlign w:val="superscript"/>
              </w:rPr>
              <w:t xml:space="preserve"> </w:t>
            </w:r>
            <w:r w:rsidR="00962533" w:rsidRPr="00491BDB">
              <w:rPr>
                <w:rStyle w:val="Hyperlink"/>
                <w:noProof/>
              </w:rPr>
              <w:t>2012 and 2015</w:t>
            </w:r>
            <w:r w:rsidR="00962533" w:rsidRPr="00491BDB">
              <w:rPr>
                <w:noProof/>
                <w:webHidden/>
              </w:rPr>
              <w:tab/>
            </w:r>
            <w:r w:rsidR="00962533" w:rsidRPr="00491BDB">
              <w:rPr>
                <w:noProof/>
                <w:webHidden/>
              </w:rPr>
              <w:fldChar w:fldCharType="begin"/>
            </w:r>
            <w:r w:rsidR="00962533" w:rsidRPr="00491BDB">
              <w:rPr>
                <w:noProof/>
                <w:webHidden/>
              </w:rPr>
              <w:instrText xml:space="preserve"> PAGEREF _Toc516657765 \h </w:instrText>
            </w:r>
            <w:r w:rsidR="00962533" w:rsidRPr="00491BDB">
              <w:rPr>
                <w:noProof/>
                <w:webHidden/>
              </w:rPr>
            </w:r>
            <w:r w:rsidR="00962533" w:rsidRPr="00491BDB">
              <w:rPr>
                <w:noProof/>
                <w:webHidden/>
              </w:rPr>
              <w:fldChar w:fldCharType="separate"/>
            </w:r>
            <w:r w:rsidR="001A5F89" w:rsidRPr="00491BDB">
              <w:rPr>
                <w:noProof/>
                <w:webHidden/>
              </w:rPr>
              <w:t>211</w:t>
            </w:r>
            <w:r w:rsidR="00962533" w:rsidRPr="00491BDB">
              <w:rPr>
                <w:noProof/>
                <w:webHidden/>
              </w:rPr>
              <w:fldChar w:fldCharType="end"/>
            </w:r>
          </w:hyperlink>
        </w:p>
        <w:p w14:paraId="6258E1ED" w14:textId="77777777" w:rsidR="00962533" w:rsidRPr="00491BDB" w:rsidRDefault="00D36F4C">
          <w:pPr>
            <w:pStyle w:val="TOC2"/>
            <w:tabs>
              <w:tab w:val="right" w:leader="dot" w:pos="7329"/>
            </w:tabs>
            <w:rPr>
              <w:rFonts w:asciiTheme="minorHAnsi" w:eastAsiaTheme="minorEastAsia" w:hAnsiTheme="minorHAnsi"/>
              <w:noProof/>
            </w:rPr>
          </w:pPr>
          <w:hyperlink w:anchor="_Toc516657766" w:history="1">
            <w:r w:rsidR="00962533" w:rsidRPr="00491BDB">
              <w:rPr>
                <w:rStyle w:val="Hyperlink"/>
                <w:noProof/>
              </w:rPr>
              <w:t>3.2</w:t>
            </w:r>
            <w:r w:rsidR="00962533" w:rsidRPr="00491BDB">
              <w:rPr>
                <w:rStyle w:val="Hyperlink"/>
                <w:noProof/>
                <w:spacing w:val="7"/>
              </w:rPr>
              <w:t xml:space="preserve"> </w:t>
            </w:r>
            <w:r w:rsidR="00962533" w:rsidRPr="00491BDB">
              <w:rPr>
                <w:rStyle w:val="Hyperlink"/>
                <w:noProof/>
                <w:spacing w:val="1"/>
              </w:rPr>
              <w:t>P</w:t>
            </w:r>
            <w:r w:rsidR="00962533" w:rsidRPr="00491BDB">
              <w:rPr>
                <w:rStyle w:val="Hyperlink"/>
                <w:noProof/>
              </w:rPr>
              <w:t>eo</w:t>
            </w:r>
            <w:r w:rsidR="00962533" w:rsidRPr="00491BDB">
              <w:rPr>
                <w:rStyle w:val="Hyperlink"/>
                <w:noProof/>
                <w:spacing w:val="-2"/>
              </w:rPr>
              <w:t>p</w:t>
            </w:r>
            <w:r w:rsidR="00962533" w:rsidRPr="00491BDB">
              <w:rPr>
                <w:rStyle w:val="Hyperlink"/>
                <w:noProof/>
              </w:rPr>
              <w:t>le</w:t>
            </w:r>
            <w:r w:rsidR="00962533" w:rsidRPr="00491BDB">
              <w:rPr>
                <w:rStyle w:val="Hyperlink"/>
                <w:noProof/>
                <w:spacing w:val="15"/>
              </w:rPr>
              <w:t xml:space="preserve"> </w:t>
            </w:r>
            <w:r w:rsidR="00962533" w:rsidRPr="00491BDB">
              <w:rPr>
                <w:rStyle w:val="Hyperlink"/>
                <w:noProof/>
              </w:rPr>
              <w:t>a</w:t>
            </w:r>
            <w:r w:rsidR="00962533" w:rsidRPr="00491BDB">
              <w:rPr>
                <w:rStyle w:val="Hyperlink"/>
                <w:noProof/>
                <w:spacing w:val="-2"/>
              </w:rPr>
              <w:t>g</w:t>
            </w:r>
            <w:r w:rsidR="00962533" w:rsidRPr="00491BDB">
              <w:rPr>
                <w:rStyle w:val="Hyperlink"/>
                <w:noProof/>
              </w:rPr>
              <w:t>ed</w:t>
            </w:r>
            <w:r w:rsidR="00962533" w:rsidRPr="00491BDB">
              <w:rPr>
                <w:rStyle w:val="Hyperlink"/>
                <w:noProof/>
                <w:spacing w:val="11"/>
              </w:rPr>
              <w:t xml:space="preserve"> </w:t>
            </w:r>
            <w:r w:rsidR="00962533" w:rsidRPr="00491BDB">
              <w:rPr>
                <w:rStyle w:val="Hyperlink"/>
                <w:noProof/>
              </w:rPr>
              <w:t>15-64</w:t>
            </w:r>
            <w:r w:rsidR="00962533" w:rsidRPr="00491BDB">
              <w:rPr>
                <w:rStyle w:val="Hyperlink"/>
                <w:noProof/>
                <w:spacing w:val="12"/>
              </w:rPr>
              <w:t xml:space="preserve"> </w:t>
            </w:r>
            <w:r w:rsidR="00962533" w:rsidRPr="00491BDB">
              <w:rPr>
                <w:rStyle w:val="Hyperlink"/>
                <w:noProof/>
                <w:spacing w:val="-2"/>
              </w:rPr>
              <w:t>y</w:t>
            </w:r>
            <w:r w:rsidR="00962533" w:rsidRPr="00491BDB">
              <w:rPr>
                <w:rStyle w:val="Hyperlink"/>
                <w:noProof/>
              </w:rPr>
              <w:t>ears</w:t>
            </w:r>
            <w:r w:rsidR="00962533" w:rsidRPr="00491BDB">
              <w:rPr>
                <w:rStyle w:val="Hyperlink"/>
                <w:noProof/>
                <w:spacing w:val="12"/>
              </w:rPr>
              <w:t xml:space="preserve"> </w:t>
            </w:r>
            <w:r w:rsidR="00962533" w:rsidRPr="00491BDB">
              <w:rPr>
                <w:rStyle w:val="Hyperlink"/>
                <w:noProof/>
              </w:rPr>
              <w:t>li</w:t>
            </w:r>
            <w:r w:rsidR="00962533" w:rsidRPr="00491BDB">
              <w:rPr>
                <w:rStyle w:val="Hyperlink"/>
                <w:noProof/>
                <w:spacing w:val="2"/>
              </w:rPr>
              <w:t>v</w:t>
            </w:r>
            <w:r w:rsidR="00962533" w:rsidRPr="00491BDB">
              <w:rPr>
                <w:rStyle w:val="Hyperlink"/>
                <w:noProof/>
              </w:rPr>
              <w:t>i</w:t>
            </w:r>
            <w:r w:rsidR="00962533" w:rsidRPr="00491BDB">
              <w:rPr>
                <w:rStyle w:val="Hyperlink"/>
                <w:noProof/>
                <w:spacing w:val="-2"/>
              </w:rPr>
              <w:t>n</w:t>
            </w:r>
            <w:r w:rsidR="00962533" w:rsidRPr="00491BDB">
              <w:rPr>
                <w:rStyle w:val="Hyperlink"/>
                <w:noProof/>
              </w:rPr>
              <w:t>g</w:t>
            </w:r>
            <w:r w:rsidR="00962533" w:rsidRPr="00491BDB">
              <w:rPr>
                <w:rStyle w:val="Hyperlink"/>
                <w:noProof/>
                <w:spacing w:val="9"/>
              </w:rPr>
              <w:t xml:space="preserve"> </w:t>
            </w:r>
            <w:r w:rsidR="00962533" w:rsidRPr="00491BDB">
              <w:rPr>
                <w:rStyle w:val="Hyperlink"/>
                <w:noProof/>
              </w:rPr>
              <w:t>in</w:t>
            </w:r>
            <w:r w:rsidR="00962533" w:rsidRPr="00491BDB">
              <w:rPr>
                <w:rStyle w:val="Hyperlink"/>
                <w:noProof/>
                <w:spacing w:val="2"/>
              </w:rPr>
              <w:t xml:space="preserve"> </w:t>
            </w:r>
            <w:r w:rsidR="00962533" w:rsidRPr="00491BDB">
              <w:rPr>
                <w:rStyle w:val="Hyperlink"/>
                <w:noProof/>
                <w:spacing w:val="-2"/>
              </w:rPr>
              <w:t>h</w:t>
            </w:r>
            <w:r w:rsidR="00962533" w:rsidRPr="00491BDB">
              <w:rPr>
                <w:rStyle w:val="Hyperlink"/>
                <w:noProof/>
              </w:rPr>
              <w:t>o</w:t>
            </w:r>
            <w:r w:rsidR="00962533" w:rsidRPr="00491BDB">
              <w:rPr>
                <w:rStyle w:val="Hyperlink"/>
                <w:noProof/>
                <w:spacing w:val="-2"/>
              </w:rPr>
              <w:t>u</w:t>
            </w:r>
            <w:r w:rsidR="00962533" w:rsidRPr="00491BDB">
              <w:rPr>
                <w:rStyle w:val="Hyperlink"/>
                <w:noProof/>
              </w:rPr>
              <w:t>se</w:t>
            </w:r>
            <w:r w:rsidR="00962533" w:rsidRPr="00491BDB">
              <w:rPr>
                <w:rStyle w:val="Hyperlink"/>
                <w:noProof/>
                <w:spacing w:val="-2"/>
              </w:rPr>
              <w:t>h</w:t>
            </w:r>
            <w:r w:rsidR="00962533" w:rsidRPr="00491BDB">
              <w:rPr>
                <w:rStyle w:val="Hyperlink"/>
                <w:noProof/>
              </w:rPr>
              <w:t>olds</w:t>
            </w:r>
            <w:r w:rsidR="00962533" w:rsidRPr="00491BDB">
              <w:rPr>
                <w:rStyle w:val="Hyperlink"/>
                <w:noProof/>
                <w:spacing w:val="25"/>
              </w:rPr>
              <w:t xml:space="preserve"> </w:t>
            </w:r>
            <w:r w:rsidR="00962533" w:rsidRPr="00491BDB">
              <w:rPr>
                <w:rStyle w:val="Hyperlink"/>
                <w:noProof/>
              </w:rPr>
              <w:t>w</w:t>
            </w:r>
            <w:r w:rsidR="00962533" w:rsidRPr="00491BDB">
              <w:rPr>
                <w:rStyle w:val="Hyperlink"/>
                <w:noProof/>
                <w:spacing w:val="-2"/>
              </w:rPr>
              <w:t>h</w:t>
            </w:r>
            <w:r w:rsidR="00962533" w:rsidRPr="00491BDB">
              <w:rPr>
                <w:rStyle w:val="Hyperlink"/>
                <w:noProof/>
              </w:rPr>
              <w:t>o</w:t>
            </w:r>
            <w:r w:rsidR="00962533" w:rsidRPr="00491BDB">
              <w:rPr>
                <w:rStyle w:val="Hyperlink"/>
                <w:noProof/>
                <w:spacing w:val="9"/>
              </w:rPr>
              <w:t xml:space="preserve"> </w:t>
            </w:r>
            <w:r w:rsidR="00962533" w:rsidRPr="00491BDB">
              <w:rPr>
                <w:rStyle w:val="Hyperlink"/>
                <w:noProof/>
              </w:rPr>
              <w:t>are</w:t>
            </w:r>
            <w:r w:rsidR="00962533" w:rsidRPr="00491BDB">
              <w:rPr>
                <w:rStyle w:val="Hyperlink"/>
                <w:noProof/>
                <w:spacing w:val="7"/>
              </w:rPr>
              <w:t xml:space="preserve"> </w:t>
            </w:r>
            <w:r w:rsidR="00962533" w:rsidRPr="00491BDB">
              <w:rPr>
                <w:rStyle w:val="Hyperlink"/>
                <w:noProof/>
              </w:rPr>
              <w:t>em</w:t>
            </w:r>
            <w:r w:rsidR="00962533" w:rsidRPr="00491BDB">
              <w:rPr>
                <w:rStyle w:val="Hyperlink"/>
                <w:noProof/>
                <w:spacing w:val="-2"/>
              </w:rPr>
              <w:t>p</w:t>
            </w:r>
            <w:r w:rsidR="00962533" w:rsidRPr="00491BDB">
              <w:rPr>
                <w:rStyle w:val="Hyperlink"/>
                <w:noProof/>
              </w:rPr>
              <w:t>lo</w:t>
            </w:r>
            <w:r w:rsidR="00962533" w:rsidRPr="00491BDB">
              <w:rPr>
                <w:rStyle w:val="Hyperlink"/>
                <w:noProof/>
                <w:spacing w:val="-2"/>
              </w:rPr>
              <w:t>y</w:t>
            </w:r>
            <w:r w:rsidR="00962533" w:rsidRPr="00491BDB">
              <w:rPr>
                <w:rStyle w:val="Hyperlink"/>
                <w:noProof/>
              </w:rPr>
              <w:t>ed,</w:t>
            </w:r>
            <w:r w:rsidR="00962533" w:rsidRPr="00491BDB">
              <w:rPr>
                <w:rStyle w:val="Hyperlink"/>
                <w:noProof/>
                <w:spacing w:val="21"/>
              </w:rPr>
              <w:t xml:space="preserve"> </w:t>
            </w:r>
            <w:r w:rsidR="00962533" w:rsidRPr="00491BDB">
              <w:rPr>
                <w:rStyle w:val="Hyperlink"/>
                <w:noProof/>
                <w:spacing w:val="-2"/>
              </w:rPr>
              <w:t>b</w:t>
            </w:r>
            <w:r w:rsidR="00962533" w:rsidRPr="00491BDB">
              <w:rPr>
                <w:rStyle w:val="Hyperlink"/>
                <w:noProof/>
              </w:rPr>
              <w:t>y</w:t>
            </w:r>
            <w:r w:rsidR="00962533" w:rsidRPr="00491BDB">
              <w:rPr>
                <w:rStyle w:val="Hyperlink"/>
                <w:noProof/>
                <w:spacing w:val="3"/>
              </w:rPr>
              <w:t xml:space="preserve"> </w:t>
            </w:r>
            <w:r w:rsidR="00962533" w:rsidRPr="00491BDB">
              <w:rPr>
                <w:rStyle w:val="Hyperlink"/>
                <w:noProof/>
              </w:rPr>
              <w:t>i</w:t>
            </w:r>
            <w:r w:rsidR="00962533" w:rsidRPr="00491BDB">
              <w:rPr>
                <w:rStyle w:val="Hyperlink"/>
                <w:noProof/>
                <w:spacing w:val="-2"/>
              </w:rPr>
              <w:t>n</w:t>
            </w:r>
            <w:r w:rsidR="00962533" w:rsidRPr="00491BDB">
              <w:rPr>
                <w:rStyle w:val="Hyperlink"/>
                <w:noProof/>
              </w:rPr>
              <w:t>d</w:t>
            </w:r>
            <w:r w:rsidR="00962533" w:rsidRPr="00491BDB">
              <w:rPr>
                <w:rStyle w:val="Hyperlink"/>
                <w:noProof/>
                <w:spacing w:val="-2"/>
              </w:rPr>
              <w:t>u</w:t>
            </w:r>
            <w:r w:rsidR="00962533" w:rsidRPr="00491BDB">
              <w:rPr>
                <w:rStyle w:val="Hyperlink"/>
                <w:noProof/>
              </w:rPr>
              <w:t>stry</w:t>
            </w:r>
            <w:r w:rsidR="00962533" w:rsidRPr="00491BDB">
              <w:rPr>
                <w:rStyle w:val="Hyperlink"/>
                <w:noProof/>
                <w:spacing w:val="15"/>
              </w:rPr>
              <w:t xml:space="preserve"> </w:t>
            </w:r>
            <w:r w:rsidR="00962533" w:rsidRPr="00491BDB">
              <w:rPr>
                <w:rStyle w:val="Hyperlink"/>
                <w:noProof/>
              </w:rPr>
              <w:t>sector,</w:t>
            </w:r>
            <w:r w:rsidR="00962533" w:rsidRPr="00491BDB">
              <w:rPr>
                <w:rStyle w:val="Hyperlink"/>
                <w:noProof/>
                <w:spacing w:val="13"/>
              </w:rPr>
              <w:t xml:space="preserve"> </w:t>
            </w:r>
            <w:r w:rsidR="00962533" w:rsidRPr="00491BDB">
              <w:rPr>
                <w:rStyle w:val="Hyperlink"/>
                <w:noProof/>
              </w:rPr>
              <w:t>sex</w:t>
            </w:r>
            <w:r w:rsidR="00962533" w:rsidRPr="00491BDB">
              <w:rPr>
                <w:rStyle w:val="Hyperlink"/>
                <w:noProof/>
                <w:spacing w:val="7"/>
              </w:rPr>
              <w:t xml:space="preserve"> </w:t>
            </w:r>
            <w:r w:rsidR="00962533" w:rsidRPr="00491BDB">
              <w:rPr>
                <w:rStyle w:val="Hyperlink"/>
                <w:noProof/>
              </w:rPr>
              <w:t>a</w:t>
            </w:r>
            <w:r w:rsidR="00962533" w:rsidRPr="00491BDB">
              <w:rPr>
                <w:rStyle w:val="Hyperlink"/>
                <w:noProof/>
                <w:spacing w:val="-2"/>
              </w:rPr>
              <w:t>n</w:t>
            </w:r>
            <w:r w:rsidR="00962533" w:rsidRPr="00491BDB">
              <w:rPr>
                <w:rStyle w:val="Hyperlink"/>
                <w:noProof/>
              </w:rPr>
              <w:t>d</w:t>
            </w:r>
            <w:r w:rsidR="00962533" w:rsidRPr="00491BDB">
              <w:rPr>
                <w:rStyle w:val="Hyperlink"/>
                <w:noProof/>
                <w:spacing w:val="8"/>
              </w:rPr>
              <w:t xml:space="preserve"> </w:t>
            </w:r>
            <w:r w:rsidR="00962533" w:rsidRPr="00491BDB">
              <w:rPr>
                <w:rStyle w:val="Hyperlink"/>
                <w:noProof/>
              </w:rPr>
              <w:t>disa</w:t>
            </w:r>
            <w:r w:rsidR="00962533" w:rsidRPr="00491BDB">
              <w:rPr>
                <w:rStyle w:val="Hyperlink"/>
                <w:noProof/>
                <w:spacing w:val="-2"/>
              </w:rPr>
              <w:t>b</w:t>
            </w:r>
            <w:r w:rsidR="00962533" w:rsidRPr="00491BDB">
              <w:rPr>
                <w:rStyle w:val="Hyperlink"/>
                <w:noProof/>
              </w:rPr>
              <w:t>ility</w:t>
            </w:r>
            <w:r w:rsidR="00962533" w:rsidRPr="00491BDB">
              <w:rPr>
                <w:rStyle w:val="Hyperlink"/>
                <w:noProof/>
                <w:spacing w:val="16"/>
              </w:rPr>
              <w:t xml:space="preserve"> </w:t>
            </w:r>
            <w:r w:rsidR="00962533" w:rsidRPr="00491BDB">
              <w:rPr>
                <w:rStyle w:val="Hyperlink"/>
                <w:noProof/>
              </w:rPr>
              <w:t>stat</w:t>
            </w:r>
            <w:r w:rsidR="00962533" w:rsidRPr="00491BDB">
              <w:rPr>
                <w:rStyle w:val="Hyperlink"/>
                <w:noProof/>
                <w:spacing w:val="-2"/>
              </w:rPr>
              <w:t>u</w:t>
            </w:r>
            <w:r w:rsidR="00962533" w:rsidRPr="00491BDB">
              <w:rPr>
                <w:rStyle w:val="Hyperlink"/>
                <w:noProof/>
              </w:rPr>
              <w:t>s,</w:t>
            </w:r>
            <w:r w:rsidR="00962533" w:rsidRPr="00491BDB">
              <w:rPr>
                <w:rStyle w:val="Hyperlink"/>
                <w:noProof/>
                <w:spacing w:val="11"/>
              </w:rPr>
              <w:t xml:space="preserve"> </w:t>
            </w:r>
            <w:r w:rsidR="00962533" w:rsidRPr="00491BDB">
              <w:rPr>
                <w:rStyle w:val="Hyperlink"/>
                <w:noProof/>
              </w:rPr>
              <w:t>2009,</w:t>
            </w:r>
            <w:r w:rsidR="00962533" w:rsidRPr="00491BDB">
              <w:rPr>
                <w:rStyle w:val="Hyperlink"/>
                <w:noProof/>
                <w:spacing w:val="11"/>
              </w:rPr>
              <w:t xml:space="preserve"> </w:t>
            </w:r>
            <w:r w:rsidR="00962533" w:rsidRPr="00491BDB">
              <w:rPr>
                <w:rStyle w:val="Hyperlink"/>
                <w:noProof/>
                <w:w w:val="104"/>
              </w:rPr>
              <w:t>2012 and 2015</w:t>
            </w:r>
            <w:r w:rsidR="00962533" w:rsidRPr="00491BDB">
              <w:rPr>
                <w:noProof/>
                <w:webHidden/>
              </w:rPr>
              <w:tab/>
            </w:r>
            <w:r w:rsidR="00962533" w:rsidRPr="00491BDB">
              <w:rPr>
                <w:noProof/>
                <w:webHidden/>
              </w:rPr>
              <w:fldChar w:fldCharType="begin"/>
            </w:r>
            <w:r w:rsidR="00962533" w:rsidRPr="00491BDB">
              <w:rPr>
                <w:noProof/>
                <w:webHidden/>
              </w:rPr>
              <w:instrText xml:space="preserve"> PAGEREF _Toc516657766 \h </w:instrText>
            </w:r>
            <w:r w:rsidR="00962533" w:rsidRPr="00491BDB">
              <w:rPr>
                <w:noProof/>
                <w:webHidden/>
              </w:rPr>
            </w:r>
            <w:r w:rsidR="00962533" w:rsidRPr="00491BDB">
              <w:rPr>
                <w:noProof/>
                <w:webHidden/>
              </w:rPr>
              <w:fldChar w:fldCharType="separate"/>
            </w:r>
            <w:r w:rsidR="001A5F89" w:rsidRPr="00491BDB">
              <w:rPr>
                <w:noProof/>
                <w:webHidden/>
              </w:rPr>
              <w:t>213</w:t>
            </w:r>
            <w:r w:rsidR="00962533" w:rsidRPr="00491BDB">
              <w:rPr>
                <w:noProof/>
                <w:webHidden/>
              </w:rPr>
              <w:fldChar w:fldCharType="end"/>
            </w:r>
          </w:hyperlink>
        </w:p>
        <w:p w14:paraId="06E02F79" w14:textId="77777777" w:rsidR="00962533" w:rsidRPr="00491BDB" w:rsidRDefault="00D36F4C">
          <w:pPr>
            <w:pStyle w:val="TOC2"/>
            <w:tabs>
              <w:tab w:val="right" w:leader="dot" w:pos="7329"/>
            </w:tabs>
            <w:rPr>
              <w:rFonts w:asciiTheme="minorHAnsi" w:eastAsiaTheme="minorEastAsia" w:hAnsiTheme="minorHAnsi"/>
              <w:noProof/>
            </w:rPr>
          </w:pPr>
          <w:hyperlink w:anchor="_Toc516657767" w:history="1">
            <w:r w:rsidR="00962533" w:rsidRPr="00491BDB">
              <w:rPr>
                <w:rStyle w:val="Hyperlink"/>
                <w:rFonts w:cs="Arial"/>
                <w:noProof/>
                <w:lang w:val="en-AU"/>
              </w:rPr>
              <w:t>3.3 Difference between the average income of people with disability and the average income for all Australians</w:t>
            </w:r>
            <w:r w:rsidR="00962533" w:rsidRPr="00491BDB">
              <w:rPr>
                <w:noProof/>
                <w:webHidden/>
              </w:rPr>
              <w:tab/>
            </w:r>
            <w:r w:rsidR="00962533" w:rsidRPr="00491BDB">
              <w:rPr>
                <w:noProof/>
                <w:webHidden/>
              </w:rPr>
              <w:fldChar w:fldCharType="begin"/>
            </w:r>
            <w:r w:rsidR="00962533" w:rsidRPr="00491BDB">
              <w:rPr>
                <w:noProof/>
                <w:webHidden/>
              </w:rPr>
              <w:instrText xml:space="preserve"> PAGEREF _Toc516657767 \h </w:instrText>
            </w:r>
            <w:r w:rsidR="00962533" w:rsidRPr="00491BDB">
              <w:rPr>
                <w:noProof/>
                <w:webHidden/>
              </w:rPr>
            </w:r>
            <w:r w:rsidR="00962533" w:rsidRPr="00491BDB">
              <w:rPr>
                <w:noProof/>
                <w:webHidden/>
              </w:rPr>
              <w:fldChar w:fldCharType="separate"/>
            </w:r>
            <w:r w:rsidR="001A5F89" w:rsidRPr="00491BDB">
              <w:rPr>
                <w:noProof/>
                <w:webHidden/>
              </w:rPr>
              <w:t>217</w:t>
            </w:r>
            <w:r w:rsidR="00962533" w:rsidRPr="00491BDB">
              <w:rPr>
                <w:noProof/>
                <w:webHidden/>
              </w:rPr>
              <w:fldChar w:fldCharType="end"/>
            </w:r>
          </w:hyperlink>
        </w:p>
        <w:p w14:paraId="6189D76C" w14:textId="77777777" w:rsidR="00962533" w:rsidRPr="00491BDB" w:rsidRDefault="00D36F4C">
          <w:pPr>
            <w:pStyle w:val="TOC2"/>
            <w:tabs>
              <w:tab w:val="right" w:leader="dot" w:pos="7329"/>
            </w:tabs>
            <w:rPr>
              <w:rFonts w:asciiTheme="minorHAnsi" w:eastAsiaTheme="minorEastAsia" w:hAnsiTheme="minorHAnsi"/>
              <w:noProof/>
            </w:rPr>
          </w:pPr>
          <w:hyperlink w:anchor="_Toc516657768" w:history="1">
            <w:r w:rsidR="00962533" w:rsidRPr="00491BDB">
              <w:rPr>
                <w:rStyle w:val="Hyperlink"/>
                <w:rFonts w:cs="Arial"/>
                <w:noProof/>
              </w:rPr>
              <w:t>3</w:t>
            </w:r>
            <w:r w:rsidR="00962533" w:rsidRPr="00491BDB">
              <w:rPr>
                <w:rStyle w:val="Hyperlink"/>
                <w:rFonts w:cs="Arial"/>
                <w:noProof/>
                <w:spacing w:val="1"/>
              </w:rPr>
              <w:t>.</w:t>
            </w:r>
            <w:r w:rsidR="00962533" w:rsidRPr="00491BDB">
              <w:rPr>
                <w:rStyle w:val="Hyperlink"/>
                <w:rFonts w:cs="Arial"/>
                <w:noProof/>
              </w:rPr>
              <w:t>3</w:t>
            </w:r>
            <w:r w:rsidR="00962533" w:rsidRPr="00491BDB">
              <w:rPr>
                <w:rStyle w:val="Hyperlink"/>
                <w:rFonts w:cs="Arial"/>
                <w:noProof/>
                <w:spacing w:val="1"/>
              </w:rPr>
              <w:t>.</w:t>
            </w:r>
            <w:r w:rsidR="00962533" w:rsidRPr="00491BDB">
              <w:rPr>
                <w:rStyle w:val="Hyperlink"/>
                <w:rFonts w:cs="Arial"/>
                <w:noProof/>
              </w:rPr>
              <w:t>1</w:t>
            </w:r>
            <w:r w:rsidR="00962533" w:rsidRPr="00491BDB">
              <w:rPr>
                <w:rStyle w:val="Hyperlink"/>
                <w:rFonts w:cs="Arial"/>
                <w:noProof/>
                <w:spacing w:val="1"/>
              </w:rPr>
              <w:t xml:space="preserve"> </w:t>
            </w:r>
            <w:r w:rsidR="00962533" w:rsidRPr="00491BDB">
              <w:rPr>
                <w:rStyle w:val="Hyperlink"/>
                <w:rFonts w:cs="Arial"/>
                <w:noProof/>
              </w:rPr>
              <w:t>A</w:t>
            </w:r>
            <w:r w:rsidR="00962533" w:rsidRPr="00491BDB">
              <w:rPr>
                <w:rStyle w:val="Hyperlink"/>
                <w:rFonts w:cs="Arial"/>
                <w:noProof/>
                <w:spacing w:val="-2"/>
              </w:rPr>
              <w:t>v</w:t>
            </w:r>
            <w:r w:rsidR="00962533" w:rsidRPr="00491BDB">
              <w:rPr>
                <w:rStyle w:val="Hyperlink"/>
                <w:rFonts w:cs="Arial"/>
                <w:noProof/>
              </w:rPr>
              <w:t>e</w:t>
            </w:r>
            <w:r w:rsidR="00962533" w:rsidRPr="00491BDB">
              <w:rPr>
                <w:rStyle w:val="Hyperlink"/>
                <w:rFonts w:cs="Arial"/>
                <w:noProof/>
                <w:spacing w:val="1"/>
              </w:rPr>
              <w:t>r</w:t>
            </w:r>
            <w:r w:rsidR="00962533" w:rsidRPr="00491BDB">
              <w:rPr>
                <w:rStyle w:val="Hyperlink"/>
                <w:rFonts w:cs="Arial"/>
                <w:noProof/>
              </w:rPr>
              <w:t>a</w:t>
            </w:r>
            <w:r w:rsidR="00962533" w:rsidRPr="00491BDB">
              <w:rPr>
                <w:rStyle w:val="Hyperlink"/>
                <w:rFonts w:cs="Arial"/>
                <w:noProof/>
                <w:spacing w:val="2"/>
              </w:rPr>
              <w:t>g</w:t>
            </w:r>
            <w:r w:rsidR="00962533" w:rsidRPr="00491BDB">
              <w:rPr>
                <w:rStyle w:val="Hyperlink"/>
                <w:rFonts w:cs="Arial"/>
                <w:noProof/>
              </w:rPr>
              <w:t>e</w:t>
            </w:r>
            <w:r w:rsidR="00962533" w:rsidRPr="00491BDB">
              <w:rPr>
                <w:rStyle w:val="Hyperlink"/>
                <w:rFonts w:cs="Arial"/>
                <w:noProof/>
                <w:spacing w:val="1"/>
              </w:rPr>
              <w:t xml:space="preserve"> </w:t>
            </w:r>
            <w:r w:rsidR="00962533" w:rsidRPr="00491BDB">
              <w:rPr>
                <w:rStyle w:val="Hyperlink"/>
                <w:rFonts w:cs="Arial"/>
                <w:noProof/>
                <w:spacing w:val="-3"/>
              </w:rPr>
              <w:t>w</w:t>
            </w:r>
            <w:r w:rsidR="00962533" w:rsidRPr="00491BDB">
              <w:rPr>
                <w:rStyle w:val="Hyperlink"/>
                <w:rFonts w:cs="Arial"/>
                <w:noProof/>
              </w:rPr>
              <w:t>ee</w:t>
            </w:r>
            <w:r w:rsidR="00962533" w:rsidRPr="00491BDB">
              <w:rPr>
                <w:rStyle w:val="Hyperlink"/>
                <w:rFonts w:cs="Arial"/>
                <w:noProof/>
                <w:spacing w:val="2"/>
              </w:rPr>
              <w:t>k</w:t>
            </w:r>
            <w:r w:rsidR="00962533" w:rsidRPr="00491BDB">
              <w:rPr>
                <w:rStyle w:val="Hyperlink"/>
                <w:rFonts w:cs="Arial"/>
                <w:noProof/>
              </w:rPr>
              <w:t>ly indi</w:t>
            </w:r>
            <w:r w:rsidR="00962533" w:rsidRPr="00491BDB">
              <w:rPr>
                <w:rStyle w:val="Hyperlink"/>
                <w:rFonts w:cs="Arial"/>
                <w:noProof/>
                <w:spacing w:val="-2"/>
              </w:rPr>
              <w:t>v</w:t>
            </w:r>
            <w:r w:rsidR="00962533" w:rsidRPr="00491BDB">
              <w:rPr>
                <w:rStyle w:val="Hyperlink"/>
                <w:rFonts w:cs="Arial"/>
                <w:noProof/>
              </w:rPr>
              <w:t>idual inco</w:t>
            </w:r>
            <w:r w:rsidR="00962533" w:rsidRPr="00491BDB">
              <w:rPr>
                <w:rStyle w:val="Hyperlink"/>
                <w:rFonts w:cs="Arial"/>
                <w:noProof/>
                <w:spacing w:val="1"/>
              </w:rPr>
              <w:t>m</w:t>
            </w:r>
            <w:r w:rsidR="00962533" w:rsidRPr="00491BDB">
              <w:rPr>
                <w:rStyle w:val="Hyperlink"/>
                <w:rFonts w:cs="Arial"/>
                <w:noProof/>
              </w:rPr>
              <w:t>e</w:t>
            </w:r>
            <w:r w:rsidR="00962533" w:rsidRPr="00491BDB">
              <w:rPr>
                <w:rStyle w:val="Hyperlink"/>
                <w:rFonts w:cs="Arial"/>
                <w:noProof/>
                <w:spacing w:val="1"/>
              </w:rPr>
              <w:t xml:space="preserve"> </w:t>
            </w:r>
            <w:r w:rsidR="00962533" w:rsidRPr="00491BDB">
              <w:rPr>
                <w:rStyle w:val="Hyperlink"/>
                <w:rFonts w:cs="Arial"/>
                <w:noProof/>
              </w:rPr>
              <w:t>of</w:t>
            </w:r>
            <w:r w:rsidR="00962533" w:rsidRPr="00491BDB">
              <w:rPr>
                <w:rStyle w:val="Hyperlink"/>
                <w:rFonts w:cs="Arial"/>
                <w:noProof/>
                <w:spacing w:val="5"/>
              </w:rPr>
              <w:t xml:space="preserve"> </w:t>
            </w:r>
            <w:r w:rsidR="00962533" w:rsidRPr="00491BDB">
              <w:rPr>
                <w:rStyle w:val="Hyperlink"/>
                <w:rFonts w:cs="Arial"/>
                <w:noProof/>
                <w:spacing w:val="1"/>
              </w:rPr>
              <w:t>I</w:t>
            </w:r>
            <w:r w:rsidR="00962533" w:rsidRPr="00491BDB">
              <w:rPr>
                <w:rStyle w:val="Hyperlink"/>
                <w:rFonts w:cs="Arial"/>
                <w:noProof/>
              </w:rPr>
              <w:t>ndi</w:t>
            </w:r>
            <w:r w:rsidR="00962533" w:rsidRPr="00491BDB">
              <w:rPr>
                <w:rStyle w:val="Hyperlink"/>
                <w:rFonts w:cs="Arial"/>
                <w:noProof/>
                <w:spacing w:val="2"/>
              </w:rPr>
              <w:t>g</w:t>
            </w:r>
            <w:r w:rsidR="00962533" w:rsidRPr="00491BDB">
              <w:rPr>
                <w:rStyle w:val="Hyperlink"/>
                <w:rFonts w:cs="Arial"/>
                <w:noProof/>
              </w:rPr>
              <w:t>enous</w:t>
            </w:r>
            <w:r w:rsidR="00962533" w:rsidRPr="00491BDB">
              <w:rPr>
                <w:rStyle w:val="Hyperlink"/>
                <w:rFonts w:cs="Arial"/>
                <w:noProof/>
                <w:spacing w:val="1"/>
              </w:rPr>
              <w:t xml:space="preserve"> </w:t>
            </w:r>
            <w:r w:rsidR="00962533" w:rsidRPr="00491BDB">
              <w:rPr>
                <w:rStyle w:val="Hyperlink"/>
                <w:rFonts w:cs="Arial"/>
                <w:noProof/>
              </w:rPr>
              <w:t>and</w:t>
            </w:r>
            <w:r w:rsidR="00962533" w:rsidRPr="00491BDB">
              <w:rPr>
                <w:rStyle w:val="Hyperlink"/>
                <w:rFonts w:cs="Arial"/>
                <w:noProof/>
                <w:spacing w:val="1"/>
              </w:rPr>
              <w:t xml:space="preserve"> </w:t>
            </w:r>
            <w:r w:rsidR="00962533" w:rsidRPr="00491BDB">
              <w:rPr>
                <w:rStyle w:val="Hyperlink"/>
                <w:rFonts w:cs="Arial"/>
                <w:noProof/>
              </w:rPr>
              <w:t>non</w:t>
            </w:r>
            <w:r w:rsidR="00962533" w:rsidRPr="00491BDB">
              <w:rPr>
                <w:rStyle w:val="Hyperlink"/>
                <w:rFonts w:cs="Arial"/>
                <w:noProof/>
                <w:spacing w:val="1"/>
              </w:rPr>
              <w:t>-I</w:t>
            </w:r>
            <w:r w:rsidR="00962533" w:rsidRPr="00491BDB">
              <w:rPr>
                <w:rStyle w:val="Hyperlink"/>
                <w:rFonts w:cs="Arial"/>
                <w:noProof/>
              </w:rPr>
              <w:t>ndi</w:t>
            </w:r>
            <w:r w:rsidR="00962533" w:rsidRPr="00491BDB">
              <w:rPr>
                <w:rStyle w:val="Hyperlink"/>
                <w:rFonts w:cs="Arial"/>
                <w:noProof/>
                <w:spacing w:val="2"/>
              </w:rPr>
              <w:t>g</w:t>
            </w:r>
            <w:r w:rsidR="00962533" w:rsidRPr="00491BDB">
              <w:rPr>
                <w:rStyle w:val="Hyperlink"/>
                <w:rFonts w:cs="Arial"/>
                <w:noProof/>
              </w:rPr>
              <w:t>enous</w:t>
            </w:r>
            <w:r w:rsidR="00962533" w:rsidRPr="00491BDB">
              <w:rPr>
                <w:rStyle w:val="Hyperlink"/>
                <w:rFonts w:cs="Arial"/>
                <w:noProof/>
                <w:spacing w:val="1"/>
              </w:rPr>
              <w:t xml:space="preserve"> m</w:t>
            </w:r>
            <w:r w:rsidR="00962533" w:rsidRPr="00491BDB">
              <w:rPr>
                <w:rStyle w:val="Hyperlink"/>
                <w:rFonts w:cs="Arial"/>
                <w:noProof/>
              </w:rPr>
              <w:t>ales</w:t>
            </w:r>
            <w:r w:rsidR="00962533" w:rsidRPr="00491BDB">
              <w:rPr>
                <w:rStyle w:val="Hyperlink"/>
                <w:rFonts w:cs="Arial"/>
                <w:noProof/>
                <w:spacing w:val="1"/>
              </w:rPr>
              <w:t xml:space="preserve"> </w:t>
            </w:r>
            <w:r w:rsidR="00962533" w:rsidRPr="00491BDB">
              <w:rPr>
                <w:rStyle w:val="Hyperlink"/>
                <w:rFonts w:cs="Arial"/>
                <w:noProof/>
              </w:rPr>
              <w:t>and</w:t>
            </w:r>
            <w:r w:rsidR="00962533" w:rsidRPr="00491BDB">
              <w:rPr>
                <w:rStyle w:val="Hyperlink"/>
                <w:rFonts w:cs="Arial"/>
                <w:noProof/>
                <w:spacing w:val="1"/>
              </w:rPr>
              <w:t xml:space="preserve"> </w:t>
            </w:r>
            <w:r w:rsidR="00962533" w:rsidRPr="00491BDB">
              <w:rPr>
                <w:rStyle w:val="Hyperlink"/>
                <w:rFonts w:cs="Arial"/>
                <w:noProof/>
                <w:spacing w:val="3"/>
              </w:rPr>
              <w:t>f</w:t>
            </w:r>
            <w:r w:rsidR="00962533" w:rsidRPr="00491BDB">
              <w:rPr>
                <w:rStyle w:val="Hyperlink"/>
                <w:rFonts w:cs="Arial"/>
                <w:noProof/>
              </w:rPr>
              <w:t>e</w:t>
            </w:r>
            <w:r w:rsidR="00962533" w:rsidRPr="00491BDB">
              <w:rPr>
                <w:rStyle w:val="Hyperlink"/>
                <w:rFonts w:cs="Arial"/>
                <w:noProof/>
                <w:spacing w:val="1"/>
              </w:rPr>
              <w:t>m</w:t>
            </w:r>
            <w:r w:rsidR="00962533" w:rsidRPr="00491BDB">
              <w:rPr>
                <w:rStyle w:val="Hyperlink"/>
                <w:rFonts w:cs="Arial"/>
                <w:noProof/>
              </w:rPr>
              <w:t>ales</w:t>
            </w:r>
            <w:r w:rsidR="00962533" w:rsidRPr="00491BDB">
              <w:rPr>
                <w:rStyle w:val="Hyperlink"/>
                <w:rFonts w:cs="Arial"/>
                <w:noProof/>
                <w:spacing w:val="1"/>
              </w:rPr>
              <w:t xml:space="preserve"> </w:t>
            </w:r>
            <w:r w:rsidR="00962533" w:rsidRPr="00491BDB">
              <w:rPr>
                <w:rStyle w:val="Hyperlink"/>
                <w:rFonts w:cs="Arial"/>
                <w:noProof/>
                <w:spacing w:val="-4"/>
              </w:rPr>
              <w:t>w</w:t>
            </w:r>
            <w:r w:rsidR="00962533" w:rsidRPr="00491BDB">
              <w:rPr>
                <w:rStyle w:val="Hyperlink"/>
                <w:rFonts w:cs="Arial"/>
                <w:noProof/>
              </w:rPr>
              <w:t>i</w:t>
            </w:r>
            <w:r w:rsidR="00962533" w:rsidRPr="00491BDB">
              <w:rPr>
                <w:rStyle w:val="Hyperlink"/>
                <w:rFonts w:cs="Arial"/>
                <w:noProof/>
                <w:spacing w:val="1"/>
              </w:rPr>
              <w:t>t</w:t>
            </w:r>
            <w:r w:rsidR="00962533" w:rsidRPr="00491BDB">
              <w:rPr>
                <w:rStyle w:val="Hyperlink"/>
                <w:rFonts w:cs="Arial"/>
                <w:noProof/>
              </w:rPr>
              <w:t>h</w:t>
            </w:r>
            <w:r w:rsidR="00962533" w:rsidRPr="00491BDB">
              <w:rPr>
                <w:rStyle w:val="Hyperlink"/>
                <w:rFonts w:cs="Arial"/>
                <w:noProof/>
                <w:spacing w:val="1"/>
              </w:rPr>
              <w:t xml:space="preserve"> </w:t>
            </w:r>
            <w:r w:rsidR="00962533" w:rsidRPr="00491BDB">
              <w:rPr>
                <w:rStyle w:val="Hyperlink"/>
                <w:rFonts w:cs="Arial"/>
                <w:noProof/>
              </w:rPr>
              <w:t>need</w:t>
            </w:r>
            <w:r w:rsidR="00962533" w:rsidRPr="00491BDB">
              <w:rPr>
                <w:rStyle w:val="Hyperlink"/>
                <w:rFonts w:cs="Arial"/>
                <w:noProof/>
                <w:spacing w:val="1"/>
              </w:rPr>
              <w:t xml:space="preserve"> </w:t>
            </w:r>
            <w:r w:rsidR="00962533" w:rsidRPr="00491BDB">
              <w:rPr>
                <w:rStyle w:val="Hyperlink"/>
                <w:rFonts w:cs="Arial"/>
                <w:noProof/>
                <w:spacing w:val="3"/>
              </w:rPr>
              <w:t>f</w:t>
            </w:r>
            <w:r w:rsidR="00962533" w:rsidRPr="00491BDB">
              <w:rPr>
                <w:rStyle w:val="Hyperlink"/>
                <w:rFonts w:cs="Arial"/>
                <w:noProof/>
              </w:rPr>
              <w:t>or</w:t>
            </w:r>
            <w:r w:rsidR="00962533" w:rsidRPr="00491BDB">
              <w:rPr>
                <w:rStyle w:val="Hyperlink"/>
                <w:rFonts w:cs="Arial"/>
                <w:noProof/>
                <w:spacing w:val="2"/>
              </w:rPr>
              <w:t xml:space="preserve"> </w:t>
            </w:r>
            <w:r w:rsidR="00962533" w:rsidRPr="00491BDB">
              <w:rPr>
                <w:rStyle w:val="Hyperlink"/>
                <w:rFonts w:cs="Arial"/>
                <w:noProof/>
              </w:rPr>
              <w:t>assis</w:t>
            </w:r>
            <w:r w:rsidR="00962533" w:rsidRPr="00491BDB">
              <w:rPr>
                <w:rStyle w:val="Hyperlink"/>
                <w:rFonts w:cs="Arial"/>
                <w:noProof/>
                <w:spacing w:val="1"/>
              </w:rPr>
              <w:t>t</w:t>
            </w:r>
            <w:r w:rsidR="00962533" w:rsidRPr="00491BDB">
              <w:rPr>
                <w:rStyle w:val="Hyperlink"/>
                <w:rFonts w:cs="Arial"/>
                <w:noProof/>
              </w:rPr>
              <w:t>ance,</w:t>
            </w:r>
            <w:r w:rsidR="00962533" w:rsidRPr="00491BDB">
              <w:rPr>
                <w:rStyle w:val="Hyperlink"/>
                <w:rFonts w:cs="Arial"/>
                <w:noProof/>
                <w:spacing w:val="2"/>
              </w:rPr>
              <w:t xml:space="preserve"> </w:t>
            </w:r>
            <w:r w:rsidR="00962533" w:rsidRPr="00491BDB">
              <w:rPr>
                <w:rStyle w:val="Hyperlink"/>
                <w:rFonts w:cs="Arial"/>
                <w:noProof/>
              </w:rPr>
              <w:t>2011</w:t>
            </w:r>
            <w:r w:rsidR="00962533" w:rsidRPr="00491BDB">
              <w:rPr>
                <w:noProof/>
                <w:webHidden/>
              </w:rPr>
              <w:tab/>
            </w:r>
            <w:r w:rsidR="00962533" w:rsidRPr="00491BDB">
              <w:rPr>
                <w:noProof/>
                <w:webHidden/>
              </w:rPr>
              <w:fldChar w:fldCharType="begin"/>
            </w:r>
            <w:r w:rsidR="00962533" w:rsidRPr="00491BDB">
              <w:rPr>
                <w:noProof/>
                <w:webHidden/>
              </w:rPr>
              <w:instrText xml:space="preserve"> PAGEREF _Toc516657768 \h </w:instrText>
            </w:r>
            <w:r w:rsidR="00962533" w:rsidRPr="00491BDB">
              <w:rPr>
                <w:noProof/>
                <w:webHidden/>
              </w:rPr>
            </w:r>
            <w:r w:rsidR="00962533" w:rsidRPr="00491BDB">
              <w:rPr>
                <w:noProof/>
                <w:webHidden/>
              </w:rPr>
              <w:fldChar w:fldCharType="separate"/>
            </w:r>
            <w:r w:rsidR="001A5F89" w:rsidRPr="00491BDB">
              <w:rPr>
                <w:noProof/>
                <w:webHidden/>
              </w:rPr>
              <w:t>217</w:t>
            </w:r>
            <w:r w:rsidR="00962533" w:rsidRPr="00491BDB">
              <w:rPr>
                <w:noProof/>
                <w:webHidden/>
              </w:rPr>
              <w:fldChar w:fldCharType="end"/>
            </w:r>
          </w:hyperlink>
        </w:p>
        <w:p w14:paraId="001A395B" w14:textId="77777777" w:rsidR="00962533" w:rsidRPr="00491BDB" w:rsidRDefault="00D36F4C">
          <w:pPr>
            <w:pStyle w:val="TOC2"/>
            <w:tabs>
              <w:tab w:val="right" w:leader="dot" w:pos="7329"/>
            </w:tabs>
            <w:rPr>
              <w:rFonts w:asciiTheme="minorHAnsi" w:eastAsiaTheme="minorEastAsia" w:hAnsiTheme="minorHAnsi"/>
              <w:noProof/>
            </w:rPr>
          </w:pPr>
          <w:hyperlink w:anchor="_Toc516657769" w:history="1">
            <w:r w:rsidR="00962533" w:rsidRPr="00491BDB">
              <w:rPr>
                <w:rStyle w:val="Hyperlink"/>
                <w:noProof/>
                <w:lang w:val="en-AU"/>
              </w:rPr>
              <w:t>3.4 Proportion of people with disability experiencing housing stress, 2009-10, 2013-14</w:t>
            </w:r>
            <w:r w:rsidR="00962533" w:rsidRPr="00491BDB">
              <w:rPr>
                <w:noProof/>
                <w:webHidden/>
              </w:rPr>
              <w:tab/>
            </w:r>
            <w:r w:rsidR="00962533" w:rsidRPr="00491BDB">
              <w:rPr>
                <w:noProof/>
                <w:webHidden/>
              </w:rPr>
              <w:fldChar w:fldCharType="begin"/>
            </w:r>
            <w:r w:rsidR="00962533" w:rsidRPr="00491BDB">
              <w:rPr>
                <w:noProof/>
                <w:webHidden/>
              </w:rPr>
              <w:instrText xml:space="preserve"> PAGEREF _Toc516657769 \h </w:instrText>
            </w:r>
            <w:r w:rsidR="00962533" w:rsidRPr="00491BDB">
              <w:rPr>
                <w:noProof/>
                <w:webHidden/>
              </w:rPr>
            </w:r>
            <w:r w:rsidR="00962533" w:rsidRPr="00491BDB">
              <w:rPr>
                <w:noProof/>
                <w:webHidden/>
              </w:rPr>
              <w:fldChar w:fldCharType="separate"/>
            </w:r>
            <w:r w:rsidR="001A5F89" w:rsidRPr="00491BDB">
              <w:rPr>
                <w:noProof/>
                <w:webHidden/>
              </w:rPr>
              <w:t>218</w:t>
            </w:r>
            <w:r w:rsidR="00962533" w:rsidRPr="00491BDB">
              <w:rPr>
                <w:noProof/>
                <w:webHidden/>
              </w:rPr>
              <w:fldChar w:fldCharType="end"/>
            </w:r>
          </w:hyperlink>
        </w:p>
        <w:p w14:paraId="091719D9" w14:textId="77777777" w:rsidR="00962533" w:rsidRPr="00491BDB" w:rsidRDefault="00D36F4C" w:rsidP="00465E4C">
          <w:pPr>
            <w:pStyle w:val="TOC1"/>
            <w:rPr>
              <w:rFonts w:asciiTheme="minorHAnsi" w:eastAsiaTheme="minorEastAsia" w:hAnsiTheme="minorHAnsi"/>
              <w:noProof/>
            </w:rPr>
          </w:pPr>
          <w:hyperlink w:anchor="_Toc516657770" w:history="1">
            <w:r w:rsidR="00962533" w:rsidRPr="00491BDB">
              <w:rPr>
                <w:rStyle w:val="Hyperlink"/>
                <w:noProof/>
                <w:lang w:val="en-GB" w:eastAsia="en-AU"/>
              </w:rPr>
              <w:t xml:space="preserve">Outcome 4 —  Personal and </w:t>
            </w:r>
            <w:r w:rsidR="009E20FC" w:rsidRPr="00491BDB">
              <w:rPr>
                <w:rStyle w:val="Hyperlink"/>
                <w:noProof/>
                <w:lang w:val="en-GB" w:eastAsia="en-AU"/>
              </w:rPr>
              <w:t>C</w:t>
            </w:r>
            <w:r w:rsidR="00962533" w:rsidRPr="00491BDB">
              <w:rPr>
                <w:rStyle w:val="Hyperlink"/>
                <w:noProof/>
                <w:lang w:val="en-GB" w:eastAsia="en-AU"/>
              </w:rPr>
              <w:t xml:space="preserve">ommunity </w:t>
            </w:r>
            <w:r w:rsidR="009E20FC" w:rsidRPr="00491BDB">
              <w:rPr>
                <w:rStyle w:val="Hyperlink"/>
                <w:noProof/>
                <w:lang w:val="en-GB" w:eastAsia="en-AU"/>
              </w:rPr>
              <w:t>Support</w:t>
            </w:r>
            <w:r w:rsidR="00962533" w:rsidRPr="00491BDB">
              <w:rPr>
                <w:noProof/>
                <w:webHidden/>
              </w:rPr>
              <w:tab/>
            </w:r>
            <w:r w:rsidR="00962533" w:rsidRPr="00491BDB">
              <w:rPr>
                <w:noProof/>
                <w:webHidden/>
              </w:rPr>
              <w:fldChar w:fldCharType="begin"/>
            </w:r>
            <w:r w:rsidR="00962533" w:rsidRPr="00491BDB">
              <w:rPr>
                <w:noProof/>
                <w:webHidden/>
              </w:rPr>
              <w:instrText xml:space="preserve"> PAGEREF _Toc516657770 \h </w:instrText>
            </w:r>
            <w:r w:rsidR="00962533" w:rsidRPr="00491BDB">
              <w:rPr>
                <w:noProof/>
                <w:webHidden/>
              </w:rPr>
            </w:r>
            <w:r w:rsidR="00962533" w:rsidRPr="00491BDB">
              <w:rPr>
                <w:noProof/>
                <w:webHidden/>
              </w:rPr>
              <w:fldChar w:fldCharType="separate"/>
            </w:r>
            <w:r w:rsidR="001A5F89" w:rsidRPr="00491BDB">
              <w:rPr>
                <w:noProof/>
                <w:webHidden/>
              </w:rPr>
              <w:t>219</w:t>
            </w:r>
            <w:r w:rsidR="00962533" w:rsidRPr="00491BDB">
              <w:rPr>
                <w:noProof/>
                <w:webHidden/>
              </w:rPr>
              <w:fldChar w:fldCharType="end"/>
            </w:r>
          </w:hyperlink>
        </w:p>
        <w:p w14:paraId="56475FBE" w14:textId="77777777" w:rsidR="00962533" w:rsidRPr="00491BDB" w:rsidRDefault="00D36F4C">
          <w:pPr>
            <w:pStyle w:val="TOC2"/>
            <w:tabs>
              <w:tab w:val="right" w:leader="dot" w:pos="7329"/>
            </w:tabs>
            <w:rPr>
              <w:rFonts w:asciiTheme="minorHAnsi" w:eastAsiaTheme="minorEastAsia" w:hAnsiTheme="minorHAnsi"/>
              <w:noProof/>
            </w:rPr>
          </w:pPr>
          <w:hyperlink w:anchor="_Toc516657772" w:history="1">
            <w:r w:rsidR="00962533" w:rsidRPr="00491BDB">
              <w:rPr>
                <w:rStyle w:val="Hyperlink"/>
                <w:noProof/>
              </w:rPr>
              <w:t>4.1</w:t>
            </w:r>
            <w:r w:rsidR="00962533" w:rsidRPr="00491BDB">
              <w:rPr>
                <w:rStyle w:val="Hyperlink"/>
                <w:noProof/>
                <w:spacing w:val="-4"/>
              </w:rPr>
              <w:t xml:space="preserve"> </w:t>
            </w:r>
            <w:r w:rsidR="00962533" w:rsidRPr="00491BDB">
              <w:rPr>
                <w:rStyle w:val="Hyperlink"/>
                <w:noProof/>
              </w:rPr>
              <w:t>P</w:t>
            </w:r>
            <w:r w:rsidR="00962533" w:rsidRPr="00491BDB">
              <w:rPr>
                <w:rStyle w:val="Hyperlink"/>
                <w:noProof/>
                <w:spacing w:val="1"/>
              </w:rPr>
              <w:t>r</w:t>
            </w:r>
            <w:r w:rsidR="00962533" w:rsidRPr="00491BDB">
              <w:rPr>
                <w:rStyle w:val="Hyperlink"/>
                <w:noProof/>
              </w:rPr>
              <w:t>opo</w:t>
            </w:r>
            <w:r w:rsidR="00962533" w:rsidRPr="00491BDB">
              <w:rPr>
                <w:rStyle w:val="Hyperlink"/>
                <w:noProof/>
                <w:spacing w:val="1"/>
              </w:rPr>
              <w:t>r</w:t>
            </w:r>
            <w:r w:rsidR="00962533" w:rsidRPr="00491BDB">
              <w:rPr>
                <w:rStyle w:val="Hyperlink"/>
                <w:noProof/>
              </w:rPr>
              <w:t>tion</w:t>
            </w:r>
            <w:r w:rsidR="00962533" w:rsidRPr="00491BDB">
              <w:rPr>
                <w:rStyle w:val="Hyperlink"/>
                <w:noProof/>
                <w:spacing w:val="-10"/>
              </w:rPr>
              <w:t xml:space="preserve"> </w:t>
            </w:r>
            <w:r w:rsidR="00962533" w:rsidRPr="00491BDB">
              <w:rPr>
                <w:rStyle w:val="Hyperlink"/>
                <w:noProof/>
              </w:rPr>
              <w:t>of the</w:t>
            </w:r>
            <w:r w:rsidR="00962533" w:rsidRPr="00491BDB">
              <w:rPr>
                <w:rStyle w:val="Hyperlink"/>
                <w:noProof/>
                <w:spacing w:val="-4"/>
              </w:rPr>
              <w:t xml:space="preserve"> </w:t>
            </w:r>
            <w:r w:rsidR="00962533" w:rsidRPr="00491BDB">
              <w:rPr>
                <w:rStyle w:val="Hyperlink"/>
                <w:noProof/>
              </w:rPr>
              <w:t>potential</w:t>
            </w:r>
            <w:r w:rsidR="00962533" w:rsidRPr="00491BDB">
              <w:rPr>
                <w:rStyle w:val="Hyperlink"/>
                <w:noProof/>
                <w:spacing w:val="-9"/>
              </w:rPr>
              <w:t xml:space="preserve"> </w:t>
            </w:r>
            <w:r w:rsidR="00962533" w:rsidRPr="00491BDB">
              <w:rPr>
                <w:rStyle w:val="Hyperlink"/>
                <w:noProof/>
              </w:rPr>
              <w:t>population</w:t>
            </w:r>
            <w:r w:rsidR="00962533" w:rsidRPr="00491BDB">
              <w:rPr>
                <w:rStyle w:val="Hyperlink"/>
                <w:noProof/>
                <w:spacing w:val="-10"/>
              </w:rPr>
              <w:t xml:space="preserve"> </w:t>
            </w:r>
            <w:r w:rsidR="00962533" w:rsidRPr="00491BDB">
              <w:rPr>
                <w:rStyle w:val="Hyperlink"/>
                <w:noProof/>
              </w:rPr>
              <w:t>a</w:t>
            </w:r>
            <w:r w:rsidR="00962533" w:rsidRPr="00491BDB">
              <w:rPr>
                <w:rStyle w:val="Hyperlink"/>
                <w:noProof/>
                <w:spacing w:val="1"/>
              </w:rPr>
              <w:t>cc</w:t>
            </w:r>
            <w:r w:rsidR="00962533" w:rsidRPr="00491BDB">
              <w:rPr>
                <w:rStyle w:val="Hyperlink"/>
                <w:noProof/>
              </w:rPr>
              <w:t>e</w:t>
            </w:r>
            <w:r w:rsidR="00962533" w:rsidRPr="00491BDB">
              <w:rPr>
                <w:rStyle w:val="Hyperlink"/>
                <w:noProof/>
                <w:spacing w:val="1"/>
              </w:rPr>
              <w:t>ss</w:t>
            </w:r>
            <w:r w:rsidR="00962533" w:rsidRPr="00491BDB">
              <w:rPr>
                <w:rStyle w:val="Hyperlink"/>
                <w:noProof/>
              </w:rPr>
              <w:t>ing</w:t>
            </w:r>
            <w:r w:rsidR="00962533" w:rsidRPr="00491BDB">
              <w:rPr>
                <w:rStyle w:val="Hyperlink"/>
                <w:noProof/>
                <w:spacing w:val="-10"/>
              </w:rPr>
              <w:t xml:space="preserve"> </w:t>
            </w:r>
            <w:r w:rsidR="00962533" w:rsidRPr="00491BDB">
              <w:rPr>
                <w:rStyle w:val="Hyperlink"/>
                <w:noProof/>
              </w:rPr>
              <w:t>di</w:t>
            </w:r>
            <w:r w:rsidR="00962533" w:rsidRPr="00491BDB">
              <w:rPr>
                <w:rStyle w:val="Hyperlink"/>
                <w:noProof/>
                <w:spacing w:val="1"/>
              </w:rPr>
              <w:t>s</w:t>
            </w:r>
            <w:r w:rsidR="00962533" w:rsidRPr="00491BDB">
              <w:rPr>
                <w:rStyle w:val="Hyperlink"/>
                <w:noProof/>
              </w:rPr>
              <w:t>ability</w:t>
            </w:r>
            <w:r w:rsidR="00962533" w:rsidRPr="00491BDB">
              <w:rPr>
                <w:rStyle w:val="Hyperlink"/>
                <w:noProof/>
                <w:spacing w:val="-14"/>
              </w:rPr>
              <w:t xml:space="preserve"> </w:t>
            </w:r>
            <w:r w:rsidR="00962533" w:rsidRPr="00491BDB">
              <w:rPr>
                <w:rStyle w:val="Hyperlink"/>
                <w:noProof/>
                <w:spacing w:val="1"/>
              </w:rPr>
              <w:t>s</w:t>
            </w:r>
            <w:r w:rsidR="00962533" w:rsidRPr="00491BDB">
              <w:rPr>
                <w:rStyle w:val="Hyperlink"/>
                <w:noProof/>
              </w:rPr>
              <w:t>e</w:t>
            </w:r>
            <w:r w:rsidR="00962533" w:rsidRPr="00491BDB">
              <w:rPr>
                <w:rStyle w:val="Hyperlink"/>
                <w:noProof/>
                <w:spacing w:val="1"/>
              </w:rPr>
              <w:t>r</w:t>
            </w:r>
            <w:r w:rsidR="00962533" w:rsidRPr="00491BDB">
              <w:rPr>
                <w:rStyle w:val="Hyperlink"/>
                <w:noProof/>
              </w:rPr>
              <w:t>vi</w:t>
            </w:r>
            <w:r w:rsidR="00962533" w:rsidRPr="00491BDB">
              <w:rPr>
                <w:rStyle w:val="Hyperlink"/>
                <w:noProof/>
                <w:spacing w:val="1"/>
              </w:rPr>
              <w:t>c</w:t>
            </w:r>
            <w:r w:rsidR="00962533" w:rsidRPr="00491BDB">
              <w:rPr>
                <w:rStyle w:val="Hyperlink"/>
                <w:noProof/>
              </w:rPr>
              <w:t>e</w:t>
            </w:r>
            <w:r w:rsidR="00962533" w:rsidRPr="00491BDB">
              <w:rPr>
                <w:rStyle w:val="Hyperlink"/>
                <w:noProof/>
                <w:spacing w:val="1"/>
              </w:rPr>
              <w:t>s</w:t>
            </w:r>
            <w:r w:rsidR="00962533" w:rsidRPr="00491BDB">
              <w:rPr>
                <w:rStyle w:val="Hyperlink"/>
                <w:noProof/>
              </w:rPr>
              <w:t>,</w:t>
            </w:r>
            <w:r w:rsidR="00962533" w:rsidRPr="00491BDB">
              <w:rPr>
                <w:rStyle w:val="Hyperlink"/>
                <w:noProof/>
                <w:spacing w:val="-9"/>
              </w:rPr>
              <w:t xml:space="preserve"> </w:t>
            </w:r>
            <w:r w:rsidR="00962533" w:rsidRPr="00491BDB">
              <w:rPr>
                <w:rStyle w:val="Hyperlink"/>
                <w:noProof/>
              </w:rPr>
              <w:t>2009</w:t>
            </w:r>
            <w:r w:rsidR="00962533" w:rsidRPr="00491BDB">
              <w:rPr>
                <w:rStyle w:val="Hyperlink"/>
                <w:noProof/>
                <w:spacing w:val="1"/>
              </w:rPr>
              <w:t>-</w:t>
            </w:r>
            <w:r w:rsidR="00962533" w:rsidRPr="00491BDB">
              <w:rPr>
                <w:rStyle w:val="Hyperlink"/>
                <w:noProof/>
              </w:rPr>
              <w:t>10</w:t>
            </w:r>
            <w:r w:rsidR="00962533" w:rsidRPr="00491BDB">
              <w:rPr>
                <w:rStyle w:val="Hyperlink"/>
                <w:noProof/>
                <w:spacing w:val="-8"/>
              </w:rPr>
              <w:t xml:space="preserve"> </w:t>
            </w:r>
            <w:r w:rsidR="00962533" w:rsidRPr="00491BDB">
              <w:rPr>
                <w:rStyle w:val="Hyperlink"/>
                <w:noProof/>
              </w:rPr>
              <w:t>to</w:t>
            </w:r>
            <w:r w:rsidR="00962533" w:rsidRPr="00491BDB">
              <w:rPr>
                <w:rStyle w:val="Hyperlink"/>
                <w:noProof/>
                <w:spacing w:val="-3"/>
              </w:rPr>
              <w:t xml:space="preserve"> </w:t>
            </w:r>
            <w:r w:rsidR="00962533" w:rsidRPr="00491BDB">
              <w:rPr>
                <w:rStyle w:val="Hyperlink"/>
                <w:noProof/>
              </w:rPr>
              <w:t>2015-16</w:t>
            </w:r>
            <w:r w:rsidR="00962533" w:rsidRPr="00491BDB">
              <w:rPr>
                <w:noProof/>
                <w:webHidden/>
              </w:rPr>
              <w:tab/>
            </w:r>
            <w:r w:rsidR="00962533" w:rsidRPr="00491BDB">
              <w:rPr>
                <w:noProof/>
                <w:webHidden/>
              </w:rPr>
              <w:fldChar w:fldCharType="begin"/>
            </w:r>
            <w:r w:rsidR="00962533" w:rsidRPr="00491BDB">
              <w:rPr>
                <w:noProof/>
                <w:webHidden/>
              </w:rPr>
              <w:instrText xml:space="preserve"> PAGEREF _Toc516657772 \h </w:instrText>
            </w:r>
            <w:r w:rsidR="00962533" w:rsidRPr="00491BDB">
              <w:rPr>
                <w:noProof/>
                <w:webHidden/>
              </w:rPr>
            </w:r>
            <w:r w:rsidR="00962533" w:rsidRPr="00491BDB">
              <w:rPr>
                <w:noProof/>
                <w:webHidden/>
              </w:rPr>
              <w:fldChar w:fldCharType="separate"/>
            </w:r>
            <w:r w:rsidR="001A5F89" w:rsidRPr="00491BDB">
              <w:rPr>
                <w:noProof/>
                <w:webHidden/>
              </w:rPr>
              <w:t>220</w:t>
            </w:r>
            <w:r w:rsidR="00962533" w:rsidRPr="00491BDB">
              <w:rPr>
                <w:noProof/>
                <w:webHidden/>
              </w:rPr>
              <w:fldChar w:fldCharType="end"/>
            </w:r>
          </w:hyperlink>
        </w:p>
        <w:p w14:paraId="0B30CFF0" w14:textId="77777777" w:rsidR="00962533" w:rsidRPr="00491BDB" w:rsidRDefault="00D36F4C">
          <w:pPr>
            <w:pStyle w:val="TOC2"/>
            <w:tabs>
              <w:tab w:val="right" w:leader="dot" w:pos="7329"/>
            </w:tabs>
            <w:rPr>
              <w:rFonts w:asciiTheme="minorHAnsi" w:eastAsiaTheme="minorEastAsia" w:hAnsiTheme="minorHAnsi"/>
              <w:noProof/>
            </w:rPr>
          </w:pPr>
          <w:hyperlink w:anchor="_Toc516657773" w:history="1">
            <w:r w:rsidR="00962533" w:rsidRPr="00491BDB">
              <w:rPr>
                <w:rStyle w:val="Hyperlink"/>
                <w:noProof/>
                <w:lang w:val="en-AU" w:eastAsia="en-AU"/>
              </w:rPr>
              <w:t>4.2 People aged 0-64 years in potential population who need more formal assistance than they are currently receiving, 2009, 2012 and 2015</w:t>
            </w:r>
            <w:r w:rsidR="00962533" w:rsidRPr="00491BDB">
              <w:rPr>
                <w:noProof/>
                <w:webHidden/>
              </w:rPr>
              <w:tab/>
            </w:r>
            <w:r w:rsidR="00962533" w:rsidRPr="00491BDB">
              <w:rPr>
                <w:noProof/>
                <w:webHidden/>
              </w:rPr>
              <w:fldChar w:fldCharType="begin"/>
            </w:r>
            <w:r w:rsidR="00962533" w:rsidRPr="00491BDB">
              <w:rPr>
                <w:noProof/>
                <w:webHidden/>
              </w:rPr>
              <w:instrText xml:space="preserve"> PAGEREF _Toc516657773 \h </w:instrText>
            </w:r>
            <w:r w:rsidR="00962533" w:rsidRPr="00491BDB">
              <w:rPr>
                <w:noProof/>
                <w:webHidden/>
              </w:rPr>
            </w:r>
            <w:r w:rsidR="00962533" w:rsidRPr="00491BDB">
              <w:rPr>
                <w:noProof/>
                <w:webHidden/>
              </w:rPr>
              <w:fldChar w:fldCharType="separate"/>
            </w:r>
            <w:r w:rsidR="001A5F89" w:rsidRPr="00491BDB">
              <w:rPr>
                <w:noProof/>
                <w:webHidden/>
              </w:rPr>
              <w:t>224</w:t>
            </w:r>
            <w:r w:rsidR="00962533" w:rsidRPr="00491BDB">
              <w:rPr>
                <w:noProof/>
                <w:webHidden/>
              </w:rPr>
              <w:fldChar w:fldCharType="end"/>
            </w:r>
          </w:hyperlink>
        </w:p>
        <w:p w14:paraId="6AA5DF29" w14:textId="77777777" w:rsidR="00962533" w:rsidRPr="00491BDB" w:rsidRDefault="00D36F4C">
          <w:pPr>
            <w:pStyle w:val="TOC2"/>
            <w:tabs>
              <w:tab w:val="right" w:leader="dot" w:pos="7329"/>
            </w:tabs>
            <w:rPr>
              <w:rFonts w:asciiTheme="minorHAnsi" w:eastAsiaTheme="minorEastAsia" w:hAnsiTheme="minorHAnsi"/>
              <w:noProof/>
            </w:rPr>
          </w:pPr>
          <w:hyperlink w:anchor="_Toc516657774" w:history="1">
            <w:r w:rsidR="00962533" w:rsidRPr="00491BDB">
              <w:rPr>
                <w:rStyle w:val="Hyperlink"/>
                <w:rFonts w:cs="Arial"/>
                <w:noProof/>
                <w:lang w:val="en-AU" w:eastAsia="en-AU"/>
              </w:rPr>
              <w:t>4.3 Proportion of primary carers aged 15 years and over (carers of people with disability aged 0–64 years) who report a need for further assistance in their caring roles, 2009, 2012 and 2015</w:t>
            </w:r>
            <w:r w:rsidR="00962533" w:rsidRPr="00491BDB">
              <w:rPr>
                <w:noProof/>
                <w:webHidden/>
              </w:rPr>
              <w:tab/>
            </w:r>
            <w:r w:rsidR="00962533" w:rsidRPr="00491BDB">
              <w:rPr>
                <w:noProof/>
                <w:webHidden/>
              </w:rPr>
              <w:fldChar w:fldCharType="begin"/>
            </w:r>
            <w:r w:rsidR="00962533" w:rsidRPr="00491BDB">
              <w:rPr>
                <w:noProof/>
                <w:webHidden/>
              </w:rPr>
              <w:instrText xml:space="preserve"> PAGEREF _Toc516657774 \h </w:instrText>
            </w:r>
            <w:r w:rsidR="00962533" w:rsidRPr="00491BDB">
              <w:rPr>
                <w:noProof/>
                <w:webHidden/>
              </w:rPr>
            </w:r>
            <w:r w:rsidR="00962533" w:rsidRPr="00491BDB">
              <w:rPr>
                <w:noProof/>
                <w:webHidden/>
              </w:rPr>
              <w:fldChar w:fldCharType="separate"/>
            </w:r>
            <w:r w:rsidR="001A5F89" w:rsidRPr="00491BDB">
              <w:rPr>
                <w:noProof/>
                <w:webHidden/>
              </w:rPr>
              <w:t>224</w:t>
            </w:r>
            <w:r w:rsidR="00962533" w:rsidRPr="00491BDB">
              <w:rPr>
                <w:noProof/>
                <w:webHidden/>
              </w:rPr>
              <w:fldChar w:fldCharType="end"/>
            </w:r>
          </w:hyperlink>
        </w:p>
        <w:p w14:paraId="786F11D7" w14:textId="77777777" w:rsidR="00962533" w:rsidRPr="00491BDB" w:rsidRDefault="00D36F4C">
          <w:pPr>
            <w:pStyle w:val="TOC2"/>
            <w:tabs>
              <w:tab w:val="right" w:leader="dot" w:pos="7329"/>
            </w:tabs>
            <w:rPr>
              <w:rFonts w:asciiTheme="minorHAnsi" w:eastAsiaTheme="minorEastAsia" w:hAnsiTheme="minorHAnsi"/>
              <w:noProof/>
            </w:rPr>
          </w:pPr>
          <w:hyperlink w:anchor="_Toc516657775" w:history="1">
            <w:r w:rsidR="00962533" w:rsidRPr="00491BDB">
              <w:rPr>
                <w:rStyle w:val="Hyperlink"/>
                <w:noProof/>
                <w:lang w:val="en-AU" w:eastAsia="en-AU"/>
              </w:rPr>
              <w:t>4.4 Proportion of Indigenous potential population accessing disability services, 2009-10 to 2014-15</w:t>
            </w:r>
            <w:r w:rsidR="00962533" w:rsidRPr="00491BDB">
              <w:rPr>
                <w:noProof/>
                <w:webHidden/>
              </w:rPr>
              <w:tab/>
            </w:r>
            <w:r w:rsidR="00962533" w:rsidRPr="00491BDB">
              <w:rPr>
                <w:noProof/>
                <w:webHidden/>
              </w:rPr>
              <w:fldChar w:fldCharType="begin"/>
            </w:r>
            <w:r w:rsidR="00962533" w:rsidRPr="00491BDB">
              <w:rPr>
                <w:noProof/>
                <w:webHidden/>
              </w:rPr>
              <w:instrText xml:space="preserve"> PAGEREF _Toc516657775 \h </w:instrText>
            </w:r>
            <w:r w:rsidR="00962533" w:rsidRPr="00491BDB">
              <w:rPr>
                <w:noProof/>
                <w:webHidden/>
              </w:rPr>
            </w:r>
            <w:r w:rsidR="00962533" w:rsidRPr="00491BDB">
              <w:rPr>
                <w:noProof/>
                <w:webHidden/>
              </w:rPr>
              <w:fldChar w:fldCharType="separate"/>
            </w:r>
            <w:r w:rsidR="001A5F89" w:rsidRPr="00491BDB">
              <w:rPr>
                <w:noProof/>
                <w:webHidden/>
              </w:rPr>
              <w:t>225</w:t>
            </w:r>
            <w:r w:rsidR="00962533" w:rsidRPr="00491BDB">
              <w:rPr>
                <w:noProof/>
                <w:webHidden/>
              </w:rPr>
              <w:fldChar w:fldCharType="end"/>
            </w:r>
          </w:hyperlink>
        </w:p>
        <w:p w14:paraId="580C5F2A" w14:textId="77777777" w:rsidR="00962533" w:rsidRPr="00491BDB" w:rsidRDefault="00D36F4C" w:rsidP="00465E4C">
          <w:pPr>
            <w:pStyle w:val="TOC1"/>
            <w:rPr>
              <w:rFonts w:asciiTheme="minorHAnsi" w:eastAsiaTheme="minorEastAsia" w:hAnsiTheme="minorHAnsi"/>
              <w:noProof/>
            </w:rPr>
          </w:pPr>
          <w:hyperlink w:anchor="_Toc516657776" w:history="1">
            <w:r w:rsidR="00962533" w:rsidRPr="00491BDB">
              <w:rPr>
                <w:rStyle w:val="Hyperlink"/>
                <w:noProof/>
                <w:w w:val="103"/>
                <w:lang w:val="en-GB"/>
              </w:rPr>
              <w:t xml:space="preserve">Outcome 5 —  Learning and </w:t>
            </w:r>
            <w:r w:rsidR="009E20FC" w:rsidRPr="00491BDB">
              <w:rPr>
                <w:rStyle w:val="Hyperlink"/>
                <w:noProof/>
                <w:w w:val="103"/>
                <w:lang w:val="en-GB"/>
              </w:rPr>
              <w:t>S</w:t>
            </w:r>
            <w:r w:rsidR="00962533" w:rsidRPr="00491BDB">
              <w:rPr>
                <w:rStyle w:val="Hyperlink"/>
                <w:noProof/>
                <w:w w:val="103"/>
                <w:lang w:val="en-GB"/>
              </w:rPr>
              <w:t>kills</w:t>
            </w:r>
            <w:r w:rsidR="00962533" w:rsidRPr="00491BDB">
              <w:rPr>
                <w:noProof/>
                <w:webHidden/>
              </w:rPr>
              <w:tab/>
            </w:r>
            <w:r w:rsidR="00962533" w:rsidRPr="00491BDB">
              <w:rPr>
                <w:noProof/>
                <w:webHidden/>
              </w:rPr>
              <w:fldChar w:fldCharType="begin"/>
            </w:r>
            <w:r w:rsidR="00962533" w:rsidRPr="00491BDB">
              <w:rPr>
                <w:noProof/>
                <w:webHidden/>
              </w:rPr>
              <w:instrText xml:space="preserve"> PAGEREF _Toc516657776 \h </w:instrText>
            </w:r>
            <w:r w:rsidR="00962533" w:rsidRPr="00491BDB">
              <w:rPr>
                <w:noProof/>
                <w:webHidden/>
              </w:rPr>
            </w:r>
            <w:r w:rsidR="00962533" w:rsidRPr="00491BDB">
              <w:rPr>
                <w:noProof/>
                <w:webHidden/>
              </w:rPr>
              <w:fldChar w:fldCharType="separate"/>
            </w:r>
            <w:r w:rsidR="001A5F89" w:rsidRPr="00491BDB">
              <w:rPr>
                <w:noProof/>
                <w:webHidden/>
              </w:rPr>
              <w:t>226</w:t>
            </w:r>
            <w:r w:rsidR="00962533" w:rsidRPr="00491BDB">
              <w:rPr>
                <w:noProof/>
                <w:webHidden/>
              </w:rPr>
              <w:fldChar w:fldCharType="end"/>
            </w:r>
          </w:hyperlink>
        </w:p>
        <w:p w14:paraId="6DABA40C" w14:textId="77777777" w:rsidR="00962533" w:rsidRPr="00491BDB" w:rsidRDefault="00D36F4C">
          <w:pPr>
            <w:pStyle w:val="TOC2"/>
            <w:tabs>
              <w:tab w:val="right" w:leader="dot" w:pos="7329"/>
            </w:tabs>
            <w:rPr>
              <w:rFonts w:asciiTheme="minorHAnsi" w:eastAsiaTheme="minorEastAsia" w:hAnsiTheme="minorHAnsi"/>
              <w:noProof/>
            </w:rPr>
          </w:pPr>
          <w:hyperlink w:anchor="_Toc516657778" w:history="1">
            <w:r w:rsidR="00962533" w:rsidRPr="00491BDB">
              <w:rPr>
                <w:rStyle w:val="Hyperlink"/>
                <w:noProof/>
                <w:lang w:val="en-AU" w:eastAsia="en-AU"/>
              </w:rPr>
              <w:t>5.1 Proportion of people with disability in mainstream schools, 2009, 2012 and 2015</w:t>
            </w:r>
            <w:r w:rsidR="00962533" w:rsidRPr="00491BDB">
              <w:rPr>
                <w:noProof/>
                <w:webHidden/>
              </w:rPr>
              <w:tab/>
            </w:r>
            <w:r w:rsidR="00962533" w:rsidRPr="00491BDB">
              <w:rPr>
                <w:noProof/>
                <w:webHidden/>
              </w:rPr>
              <w:fldChar w:fldCharType="begin"/>
            </w:r>
            <w:r w:rsidR="00962533" w:rsidRPr="00491BDB">
              <w:rPr>
                <w:noProof/>
                <w:webHidden/>
              </w:rPr>
              <w:instrText xml:space="preserve"> PAGEREF _Toc516657778 \h </w:instrText>
            </w:r>
            <w:r w:rsidR="00962533" w:rsidRPr="00491BDB">
              <w:rPr>
                <w:noProof/>
                <w:webHidden/>
              </w:rPr>
            </w:r>
            <w:r w:rsidR="00962533" w:rsidRPr="00491BDB">
              <w:rPr>
                <w:noProof/>
                <w:webHidden/>
              </w:rPr>
              <w:fldChar w:fldCharType="separate"/>
            </w:r>
            <w:r w:rsidR="001A5F89" w:rsidRPr="00491BDB">
              <w:rPr>
                <w:noProof/>
                <w:webHidden/>
              </w:rPr>
              <w:t>227</w:t>
            </w:r>
            <w:r w:rsidR="00962533" w:rsidRPr="00491BDB">
              <w:rPr>
                <w:noProof/>
                <w:webHidden/>
              </w:rPr>
              <w:fldChar w:fldCharType="end"/>
            </w:r>
          </w:hyperlink>
        </w:p>
        <w:p w14:paraId="6CC15FBC" w14:textId="77777777" w:rsidR="00962533" w:rsidRPr="00491BDB" w:rsidRDefault="00D36F4C">
          <w:pPr>
            <w:pStyle w:val="TOC2"/>
            <w:tabs>
              <w:tab w:val="right" w:leader="dot" w:pos="7329"/>
            </w:tabs>
            <w:rPr>
              <w:rFonts w:asciiTheme="minorHAnsi" w:eastAsiaTheme="minorEastAsia" w:hAnsiTheme="minorHAnsi"/>
              <w:noProof/>
            </w:rPr>
          </w:pPr>
          <w:hyperlink w:anchor="_Toc516657779" w:history="1">
            <w:r w:rsidR="00962533" w:rsidRPr="00491BDB">
              <w:rPr>
                <w:rStyle w:val="Hyperlink"/>
                <w:noProof/>
              </w:rPr>
              <w:t>5</w:t>
            </w:r>
            <w:r w:rsidR="00962533" w:rsidRPr="00491BDB">
              <w:rPr>
                <w:rStyle w:val="Hyperlink"/>
                <w:noProof/>
                <w:spacing w:val="1"/>
              </w:rPr>
              <w:t>.</w:t>
            </w:r>
            <w:r w:rsidR="00962533" w:rsidRPr="00491BDB">
              <w:rPr>
                <w:rStyle w:val="Hyperlink"/>
                <w:noProof/>
              </w:rPr>
              <w:t>1</w:t>
            </w:r>
            <w:r w:rsidR="00962533" w:rsidRPr="00491BDB">
              <w:rPr>
                <w:rStyle w:val="Hyperlink"/>
                <w:noProof/>
                <w:spacing w:val="1"/>
              </w:rPr>
              <w:t>.</w:t>
            </w:r>
            <w:r w:rsidR="00962533" w:rsidRPr="00491BDB">
              <w:rPr>
                <w:rStyle w:val="Hyperlink"/>
                <w:noProof/>
              </w:rPr>
              <w:t>1</w:t>
            </w:r>
            <w:r w:rsidR="00962533" w:rsidRPr="00491BDB">
              <w:rPr>
                <w:rStyle w:val="Hyperlink"/>
                <w:noProof/>
                <w:spacing w:val="1"/>
              </w:rPr>
              <w:t xml:space="preserve"> </w:t>
            </w:r>
            <w:r w:rsidR="00962533" w:rsidRPr="00491BDB">
              <w:rPr>
                <w:rStyle w:val="Hyperlink"/>
                <w:noProof/>
              </w:rPr>
              <w:t>P</w:t>
            </w:r>
            <w:r w:rsidR="00962533" w:rsidRPr="00491BDB">
              <w:rPr>
                <w:rStyle w:val="Hyperlink"/>
                <w:noProof/>
                <w:spacing w:val="1"/>
              </w:rPr>
              <w:t>r</w:t>
            </w:r>
            <w:r w:rsidR="00962533" w:rsidRPr="00491BDB">
              <w:rPr>
                <w:rStyle w:val="Hyperlink"/>
                <w:noProof/>
              </w:rPr>
              <w:t>opo</w:t>
            </w:r>
            <w:r w:rsidR="00962533" w:rsidRPr="00491BDB">
              <w:rPr>
                <w:rStyle w:val="Hyperlink"/>
                <w:noProof/>
                <w:spacing w:val="1"/>
              </w:rPr>
              <w:t>rt</w:t>
            </w:r>
            <w:r w:rsidR="00962533" w:rsidRPr="00491BDB">
              <w:rPr>
                <w:rStyle w:val="Hyperlink"/>
                <w:noProof/>
              </w:rPr>
              <w:t>ion</w:t>
            </w:r>
            <w:r w:rsidR="00962533" w:rsidRPr="00491BDB">
              <w:rPr>
                <w:rStyle w:val="Hyperlink"/>
                <w:noProof/>
                <w:spacing w:val="1"/>
              </w:rPr>
              <w:t xml:space="preserve"> </w:t>
            </w:r>
            <w:r w:rsidR="00962533" w:rsidRPr="00491BDB">
              <w:rPr>
                <w:rStyle w:val="Hyperlink"/>
                <w:noProof/>
              </w:rPr>
              <w:t>of</w:t>
            </w:r>
            <w:r w:rsidR="00962533" w:rsidRPr="00491BDB">
              <w:rPr>
                <w:rStyle w:val="Hyperlink"/>
                <w:noProof/>
                <w:spacing w:val="5"/>
              </w:rPr>
              <w:t xml:space="preserve"> </w:t>
            </w:r>
            <w:r w:rsidR="00962533" w:rsidRPr="00491BDB">
              <w:rPr>
                <w:rStyle w:val="Hyperlink"/>
                <w:noProof/>
              </w:rPr>
              <w:t>pe</w:t>
            </w:r>
            <w:r w:rsidR="00962533" w:rsidRPr="00491BDB">
              <w:rPr>
                <w:rStyle w:val="Hyperlink"/>
                <w:noProof/>
                <w:spacing w:val="1"/>
              </w:rPr>
              <w:t>r</w:t>
            </w:r>
            <w:r w:rsidR="00962533" w:rsidRPr="00491BDB">
              <w:rPr>
                <w:rStyle w:val="Hyperlink"/>
                <w:noProof/>
              </w:rPr>
              <w:t>sons</w:t>
            </w:r>
            <w:r w:rsidR="00962533" w:rsidRPr="00491BDB">
              <w:rPr>
                <w:rStyle w:val="Hyperlink"/>
                <w:noProof/>
                <w:spacing w:val="1"/>
              </w:rPr>
              <w:t xml:space="preserve"> </w:t>
            </w:r>
            <w:r w:rsidR="00962533" w:rsidRPr="00491BDB">
              <w:rPr>
                <w:rStyle w:val="Hyperlink"/>
                <w:noProof/>
              </w:rPr>
              <w:t>a</w:t>
            </w:r>
            <w:r w:rsidR="00962533" w:rsidRPr="00491BDB">
              <w:rPr>
                <w:rStyle w:val="Hyperlink"/>
                <w:noProof/>
                <w:spacing w:val="2"/>
              </w:rPr>
              <w:t>g</w:t>
            </w:r>
            <w:r w:rsidR="00962533" w:rsidRPr="00491BDB">
              <w:rPr>
                <w:rStyle w:val="Hyperlink"/>
                <w:noProof/>
              </w:rPr>
              <w:t>ed</w:t>
            </w:r>
            <w:r w:rsidR="00962533" w:rsidRPr="00491BDB">
              <w:rPr>
                <w:rStyle w:val="Hyperlink"/>
                <w:noProof/>
                <w:spacing w:val="1"/>
              </w:rPr>
              <w:t xml:space="preserve"> </w:t>
            </w:r>
            <w:r w:rsidR="00962533" w:rsidRPr="00491BDB">
              <w:rPr>
                <w:rStyle w:val="Hyperlink"/>
                <w:noProof/>
              </w:rPr>
              <w:t>5</w:t>
            </w:r>
            <w:r w:rsidR="00962533" w:rsidRPr="00491BDB">
              <w:rPr>
                <w:rStyle w:val="Hyperlink"/>
                <w:noProof/>
                <w:spacing w:val="1"/>
              </w:rPr>
              <w:t>-</w:t>
            </w:r>
            <w:r w:rsidR="00962533" w:rsidRPr="00491BDB">
              <w:rPr>
                <w:rStyle w:val="Hyperlink"/>
                <w:noProof/>
              </w:rPr>
              <w:t>20</w:t>
            </w:r>
            <w:r w:rsidR="00962533" w:rsidRPr="00491BDB">
              <w:rPr>
                <w:rStyle w:val="Hyperlink"/>
                <w:noProof/>
                <w:spacing w:val="1"/>
              </w:rPr>
              <w:t xml:space="preserve"> </w:t>
            </w:r>
            <w:r w:rsidR="00962533" w:rsidRPr="00491BDB">
              <w:rPr>
                <w:rStyle w:val="Hyperlink"/>
                <w:noProof/>
                <w:spacing w:val="-2"/>
              </w:rPr>
              <w:t>y</w:t>
            </w:r>
            <w:r w:rsidR="00962533" w:rsidRPr="00491BDB">
              <w:rPr>
                <w:rStyle w:val="Hyperlink"/>
                <w:noProof/>
              </w:rPr>
              <w:t>ea</w:t>
            </w:r>
            <w:r w:rsidR="00962533" w:rsidRPr="00491BDB">
              <w:rPr>
                <w:rStyle w:val="Hyperlink"/>
                <w:noProof/>
                <w:spacing w:val="1"/>
              </w:rPr>
              <w:t>r</w:t>
            </w:r>
            <w:r w:rsidR="00962533" w:rsidRPr="00491BDB">
              <w:rPr>
                <w:rStyle w:val="Hyperlink"/>
                <w:noProof/>
              </w:rPr>
              <w:t>s</w:t>
            </w:r>
            <w:r w:rsidR="00962533" w:rsidRPr="00491BDB">
              <w:rPr>
                <w:rStyle w:val="Hyperlink"/>
                <w:noProof/>
                <w:spacing w:val="1"/>
              </w:rPr>
              <w:t xml:space="preserve"> </w:t>
            </w:r>
            <w:r w:rsidR="00962533" w:rsidRPr="00491BDB">
              <w:rPr>
                <w:rStyle w:val="Hyperlink"/>
                <w:noProof/>
              </w:rPr>
              <w:t>li</w:t>
            </w:r>
            <w:r w:rsidR="00962533" w:rsidRPr="00491BDB">
              <w:rPr>
                <w:rStyle w:val="Hyperlink"/>
                <w:noProof/>
                <w:spacing w:val="-2"/>
              </w:rPr>
              <w:t>v</w:t>
            </w:r>
            <w:r w:rsidR="00962533" w:rsidRPr="00491BDB">
              <w:rPr>
                <w:rStyle w:val="Hyperlink"/>
                <w:noProof/>
              </w:rPr>
              <w:t>ing</w:t>
            </w:r>
            <w:r w:rsidR="00962533" w:rsidRPr="00491BDB">
              <w:rPr>
                <w:rStyle w:val="Hyperlink"/>
                <w:noProof/>
                <w:spacing w:val="3"/>
              </w:rPr>
              <w:t xml:space="preserve"> </w:t>
            </w:r>
            <w:r w:rsidR="00962533" w:rsidRPr="00491BDB">
              <w:rPr>
                <w:rStyle w:val="Hyperlink"/>
                <w:noProof/>
              </w:rPr>
              <w:t>in</w:t>
            </w:r>
            <w:r w:rsidR="00962533" w:rsidRPr="00491BDB">
              <w:rPr>
                <w:rStyle w:val="Hyperlink"/>
                <w:noProof/>
                <w:spacing w:val="1"/>
              </w:rPr>
              <w:t xml:space="preserve"> </w:t>
            </w:r>
            <w:r w:rsidR="00962533" w:rsidRPr="00491BDB">
              <w:rPr>
                <w:rStyle w:val="Hyperlink"/>
                <w:noProof/>
              </w:rPr>
              <w:t>households</w:t>
            </w:r>
            <w:r w:rsidR="00962533" w:rsidRPr="00491BDB">
              <w:rPr>
                <w:rStyle w:val="Hyperlink"/>
                <w:noProof/>
                <w:spacing w:val="1"/>
              </w:rPr>
              <w:t xml:space="preserve"> </w:t>
            </w:r>
            <w:r w:rsidR="00962533" w:rsidRPr="00491BDB">
              <w:rPr>
                <w:rStyle w:val="Hyperlink"/>
                <w:noProof/>
              </w:rPr>
              <w:t>a</w:t>
            </w:r>
            <w:r w:rsidR="00962533" w:rsidRPr="00491BDB">
              <w:rPr>
                <w:rStyle w:val="Hyperlink"/>
                <w:noProof/>
                <w:spacing w:val="1"/>
              </w:rPr>
              <w:t>tt</w:t>
            </w:r>
            <w:r w:rsidR="00962533" w:rsidRPr="00491BDB">
              <w:rPr>
                <w:rStyle w:val="Hyperlink"/>
                <w:noProof/>
              </w:rPr>
              <w:t>ending</w:t>
            </w:r>
            <w:r w:rsidR="00962533" w:rsidRPr="00491BDB">
              <w:rPr>
                <w:rStyle w:val="Hyperlink"/>
                <w:noProof/>
                <w:spacing w:val="3"/>
              </w:rPr>
              <w:t xml:space="preserve"> </w:t>
            </w:r>
            <w:r w:rsidR="00962533" w:rsidRPr="00491BDB">
              <w:rPr>
                <w:rStyle w:val="Hyperlink"/>
                <w:noProof/>
              </w:rPr>
              <w:t>school,</w:t>
            </w:r>
            <w:r w:rsidR="00962533" w:rsidRPr="00491BDB">
              <w:rPr>
                <w:rStyle w:val="Hyperlink"/>
                <w:noProof/>
                <w:spacing w:val="2"/>
              </w:rPr>
              <w:t xml:space="preserve"> </w:t>
            </w:r>
            <w:r w:rsidR="00962533" w:rsidRPr="00491BDB">
              <w:rPr>
                <w:rStyle w:val="Hyperlink"/>
                <w:noProof/>
              </w:rPr>
              <w:t>by disabili</w:t>
            </w:r>
            <w:r w:rsidR="00962533" w:rsidRPr="00491BDB">
              <w:rPr>
                <w:rStyle w:val="Hyperlink"/>
                <w:noProof/>
                <w:spacing w:val="1"/>
              </w:rPr>
              <w:t>t</w:t>
            </w:r>
            <w:r w:rsidR="00962533" w:rsidRPr="00491BDB">
              <w:rPr>
                <w:rStyle w:val="Hyperlink"/>
                <w:noProof/>
              </w:rPr>
              <w:t>y s</w:t>
            </w:r>
            <w:r w:rsidR="00962533" w:rsidRPr="00491BDB">
              <w:rPr>
                <w:rStyle w:val="Hyperlink"/>
                <w:noProof/>
                <w:spacing w:val="1"/>
              </w:rPr>
              <w:t>t</w:t>
            </w:r>
            <w:r w:rsidR="00962533" w:rsidRPr="00491BDB">
              <w:rPr>
                <w:rStyle w:val="Hyperlink"/>
                <w:noProof/>
              </w:rPr>
              <w:t>a</w:t>
            </w:r>
            <w:r w:rsidR="00962533" w:rsidRPr="00491BDB">
              <w:rPr>
                <w:rStyle w:val="Hyperlink"/>
                <w:noProof/>
                <w:spacing w:val="1"/>
              </w:rPr>
              <w:t>t</w:t>
            </w:r>
            <w:r w:rsidR="00962533" w:rsidRPr="00491BDB">
              <w:rPr>
                <w:rStyle w:val="Hyperlink"/>
                <w:noProof/>
              </w:rPr>
              <w:t>us</w:t>
            </w:r>
            <w:r w:rsidR="00962533" w:rsidRPr="00491BDB">
              <w:rPr>
                <w:rStyle w:val="Hyperlink"/>
                <w:noProof/>
                <w:spacing w:val="1"/>
              </w:rPr>
              <w:t xml:space="preserve"> </w:t>
            </w:r>
            <w:r w:rsidR="00962533" w:rsidRPr="00491BDB">
              <w:rPr>
                <w:rStyle w:val="Hyperlink"/>
                <w:noProof/>
              </w:rPr>
              <w:t>and</w:t>
            </w:r>
            <w:r w:rsidR="00962533" w:rsidRPr="00491BDB">
              <w:rPr>
                <w:rStyle w:val="Hyperlink"/>
                <w:noProof/>
                <w:spacing w:val="1"/>
              </w:rPr>
              <w:t xml:space="preserve"> </w:t>
            </w:r>
            <w:r w:rsidR="00962533" w:rsidRPr="00491BDB">
              <w:rPr>
                <w:rStyle w:val="Hyperlink"/>
                <w:noProof/>
              </w:rPr>
              <w:t>se</w:t>
            </w:r>
            <w:r w:rsidR="00962533" w:rsidRPr="00491BDB">
              <w:rPr>
                <w:rStyle w:val="Hyperlink"/>
                <w:noProof/>
                <w:spacing w:val="-2"/>
              </w:rPr>
              <w:t>x</w:t>
            </w:r>
            <w:r w:rsidR="00962533" w:rsidRPr="00491BDB">
              <w:rPr>
                <w:rStyle w:val="Hyperlink"/>
                <w:noProof/>
              </w:rPr>
              <w:t>,</w:t>
            </w:r>
            <w:r w:rsidR="00962533" w:rsidRPr="00491BDB">
              <w:rPr>
                <w:rStyle w:val="Hyperlink"/>
                <w:noProof/>
                <w:spacing w:val="2"/>
              </w:rPr>
              <w:t xml:space="preserve"> </w:t>
            </w:r>
            <w:r w:rsidR="00962533" w:rsidRPr="00491BDB">
              <w:rPr>
                <w:rStyle w:val="Hyperlink"/>
                <w:noProof/>
              </w:rPr>
              <w:t>2009, 2012 and 2015</w:t>
            </w:r>
            <w:r w:rsidR="00962533" w:rsidRPr="00491BDB">
              <w:rPr>
                <w:noProof/>
                <w:webHidden/>
              </w:rPr>
              <w:tab/>
            </w:r>
            <w:r w:rsidR="00962533" w:rsidRPr="00491BDB">
              <w:rPr>
                <w:noProof/>
                <w:webHidden/>
              </w:rPr>
              <w:fldChar w:fldCharType="begin"/>
            </w:r>
            <w:r w:rsidR="00962533" w:rsidRPr="00491BDB">
              <w:rPr>
                <w:noProof/>
                <w:webHidden/>
              </w:rPr>
              <w:instrText xml:space="preserve"> PAGEREF _Toc516657779 \h </w:instrText>
            </w:r>
            <w:r w:rsidR="00962533" w:rsidRPr="00491BDB">
              <w:rPr>
                <w:noProof/>
                <w:webHidden/>
              </w:rPr>
            </w:r>
            <w:r w:rsidR="00962533" w:rsidRPr="00491BDB">
              <w:rPr>
                <w:noProof/>
                <w:webHidden/>
              </w:rPr>
              <w:fldChar w:fldCharType="separate"/>
            </w:r>
            <w:r w:rsidR="001A5F89" w:rsidRPr="00491BDB">
              <w:rPr>
                <w:noProof/>
                <w:webHidden/>
              </w:rPr>
              <w:t>228</w:t>
            </w:r>
            <w:r w:rsidR="00962533" w:rsidRPr="00491BDB">
              <w:rPr>
                <w:noProof/>
                <w:webHidden/>
              </w:rPr>
              <w:fldChar w:fldCharType="end"/>
            </w:r>
          </w:hyperlink>
        </w:p>
        <w:p w14:paraId="5182A768" w14:textId="77777777" w:rsidR="00962533" w:rsidRPr="00491BDB" w:rsidRDefault="00D36F4C">
          <w:pPr>
            <w:pStyle w:val="TOC2"/>
            <w:tabs>
              <w:tab w:val="right" w:leader="dot" w:pos="7329"/>
            </w:tabs>
            <w:rPr>
              <w:rFonts w:asciiTheme="minorHAnsi" w:eastAsiaTheme="minorEastAsia" w:hAnsiTheme="minorHAnsi"/>
              <w:noProof/>
            </w:rPr>
          </w:pPr>
          <w:hyperlink w:anchor="_Toc516657780" w:history="1">
            <w:r w:rsidR="00962533" w:rsidRPr="00491BDB">
              <w:rPr>
                <w:rStyle w:val="Hyperlink"/>
                <w:noProof/>
                <w:lang w:val="en-AU" w:eastAsia="en-AU"/>
              </w:rPr>
              <w:t>5.2 Proportion of people aged 19-25 completed Year 12, by sex and disability status, 2009, 2012 and 2015</w:t>
            </w:r>
            <w:r w:rsidR="00962533" w:rsidRPr="00491BDB">
              <w:rPr>
                <w:noProof/>
                <w:webHidden/>
              </w:rPr>
              <w:tab/>
            </w:r>
            <w:r w:rsidR="00962533" w:rsidRPr="00491BDB">
              <w:rPr>
                <w:noProof/>
                <w:webHidden/>
              </w:rPr>
              <w:fldChar w:fldCharType="begin"/>
            </w:r>
            <w:r w:rsidR="00962533" w:rsidRPr="00491BDB">
              <w:rPr>
                <w:noProof/>
                <w:webHidden/>
              </w:rPr>
              <w:instrText xml:space="preserve"> PAGEREF _Toc516657780 \h </w:instrText>
            </w:r>
            <w:r w:rsidR="00962533" w:rsidRPr="00491BDB">
              <w:rPr>
                <w:noProof/>
                <w:webHidden/>
              </w:rPr>
            </w:r>
            <w:r w:rsidR="00962533" w:rsidRPr="00491BDB">
              <w:rPr>
                <w:noProof/>
                <w:webHidden/>
              </w:rPr>
              <w:fldChar w:fldCharType="separate"/>
            </w:r>
            <w:r w:rsidR="001A5F89" w:rsidRPr="00491BDB">
              <w:rPr>
                <w:noProof/>
                <w:webHidden/>
              </w:rPr>
              <w:t>229</w:t>
            </w:r>
            <w:r w:rsidR="00962533" w:rsidRPr="00491BDB">
              <w:rPr>
                <w:noProof/>
                <w:webHidden/>
              </w:rPr>
              <w:fldChar w:fldCharType="end"/>
            </w:r>
          </w:hyperlink>
        </w:p>
        <w:p w14:paraId="1C5D2137" w14:textId="77777777" w:rsidR="00962533" w:rsidRPr="00491BDB" w:rsidRDefault="00D36F4C">
          <w:pPr>
            <w:pStyle w:val="TOC2"/>
            <w:tabs>
              <w:tab w:val="right" w:leader="dot" w:pos="7329"/>
            </w:tabs>
            <w:rPr>
              <w:rFonts w:asciiTheme="minorHAnsi" w:eastAsiaTheme="minorEastAsia" w:hAnsiTheme="minorHAnsi"/>
              <w:noProof/>
            </w:rPr>
          </w:pPr>
          <w:hyperlink w:anchor="_Toc516657781" w:history="1">
            <w:r w:rsidR="00962533" w:rsidRPr="00491BDB">
              <w:rPr>
                <w:rStyle w:val="Hyperlink"/>
                <w:noProof/>
              </w:rPr>
              <w:t>5</w:t>
            </w:r>
            <w:r w:rsidR="00962533" w:rsidRPr="00491BDB">
              <w:rPr>
                <w:rStyle w:val="Hyperlink"/>
                <w:noProof/>
                <w:spacing w:val="1"/>
              </w:rPr>
              <w:t>.</w:t>
            </w:r>
            <w:r w:rsidR="00962533" w:rsidRPr="00491BDB">
              <w:rPr>
                <w:rStyle w:val="Hyperlink"/>
                <w:noProof/>
              </w:rPr>
              <w:t>3</w:t>
            </w:r>
            <w:r w:rsidR="00962533" w:rsidRPr="00491BDB">
              <w:rPr>
                <w:rStyle w:val="Hyperlink"/>
                <w:noProof/>
                <w:spacing w:val="1"/>
              </w:rPr>
              <w:t xml:space="preserve"> </w:t>
            </w:r>
            <w:r w:rsidR="00962533" w:rsidRPr="00491BDB">
              <w:rPr>
                <w:rStyle w:val="Hyperlink"/>
                <w:noProof/>
              </w:rPr>
              <w:t>People</w:t>
            </w:r>
            <w:r w:rsidR="00962533" w:rsidRPr="00491BDB">
              <w:rPr>
                <w:rStyle w:val="Hyperlink"/>
                <w:noProof/>
                <w:spacing w:val="1"/>
              </w:rPr>
              <w:t xml:space="preserve"> </w:t>
            </w:r>
            <w:r w:rsidR="00962533" w:rsidRPr="00491BDB">
              <w:rPr>
                <w:rStyle w:val="Hyperlink"/>
                <w:noProof/>
              </w:rPr>
              <w:t>a</w:t>
            </w:r>
            <w:r w:rsidR="00962533" w:rsidRPr="00491BDB">
              <w:rPr>
                <w:rStyle w:val="Hyperlink"/>
                <w:noProof/>
                <w:spacing w:val="2"/>
              </w:rPr>
              <w:t>g</w:t>
            </w:r>
            <w:r w:rsidR="00962533" w:rsidRPr="00491BDB">
              <w:rPr>
                <w:rStyle w:val="Hyperlink"/>
                <w:noProof/>
              </w:rPr>
              <w:t>ed</w:t>
            </w:r>
            <w:r w:rsidR="00962533" w:rsidRPr="00491BDB">
              <w:rPr>
                <w:rStyle w:val="Hyperlink"/>
                <w:noProof/>
                <w:spacing w:val="1"/>
              </w:rPr>
              <w:t xml:space="preserve"> </w:t>
            </w:r>
            <w:r w:rsidR="00962533" w:rsidRPr="00491BDB">
              <w:rPr>
                <w:rStyle w:val="Hyperlink"/>
                <w:noProof/>
              </w:rPr>
              <w:t>15</w:t>
            </w:r>
            <w:r w:rsidR="00962533" w:rsidRPr="00491BDB">
              <w:rPr>
                <w:rStyle w:val="Hyperlink"/>
                <w:noProof/>
                <w:spacing w:val="1"/>
              </w:rPr>
              <w:t>-</w:t>
            </w:r>
            <w:r w:rsidR="00962533" w:rsidRPr="00491BDB">
              <w:rPr>
                <w:rStyle w:val="Hyperlink"/>
                <w:noProof/>
              </w:rPr>
              <w:t>64</w:t>
            </w:r>
            <w:r w:rsidR="00962533" w:rsidRPr="00491BDB">
              <w:rPr>
                <w:rStyle w:val="Hyperlink"/>
                <w:noProof/>
                <w:spacing w:val="1"/>
              </w:rPr>
              <w:t xml:space="preserve"> </w:t>
            </w:r>
            <w:r w:rsidR="00962533" w:rsidRPr="00491BDB">
              <w:rPr>
                <w:rStyle w:val="Hyperlink"/>
                <w:noProof/>
              </w:rPr>
              <w:t>li</w:t>
            </w:r>
            <w:r w:rsidR="00962533" w:rsidRPr="00491BDB">
              <w:rPr>
                <w:rStyle w:val="Hyperlink"/>
                <w:noProof/>
                <w:spacing w:val="-2"/>
              </w:rPr>
              <w:t>v</w:t>
            </w:r>
            <w:r w:rsidR="00962533" w:rsidRPr="00491BDB">
              <w:rPr>
                <w:rStyle w:val="Hyperlink"/>
                <w:noProof/>
              </w:rPr>
              <w:t>ing</w:t>
            </w:r>
            <w:r w:rsidR="00962533" w:rsidRPr="00491BDB">
              <w:rPr>
                <w:rStyle w:val="Hyperlink"/>
                <w:noProof/>
                <w:spacing w:val="3"/>
              </w:rPr>
              <w:t xml:space="preserve"> </w:t>
            </w:r>
            <w:r w:rsidR="00962533" w:rsidRPr="00491BDB">
              <w:rPr>
                <w:rStyle w:val="Hyperlink"/>
                <w:noProof/>
              </w:rPr>
              <w:t>in</w:t>
            </w:r>
            <w:r w:rsidR="00962533" w:rsidRPr="00491BDB">
              <w:rPr>
                <w:rStyle w:val="Hyperlink"/>
                <w:noProof/>
                <w:spacing w:val="1"/>
              </w:rPr>
              <w:t xml:space="preserve"> </w:t>
            </w:r>
            <w:r w:rsidR="00962533" w:rsidRPr="00491BDB">
              <w:rPr>
                <w:rStyle w:val="Hyperlink"/>
                <w:noProof/>
              </w:rPr>
              <w:t>households,</w:t>
            </w:r>
            <w:r w:rsidR="00962533" w:rsidRPr="00491BDB">
              <w:rPr>
                <w:rStyle w:val="Hyperlink"/>
                <w:noProof/>
                <w:spacing w:val="2"/>
              </w:rPr>
              <w:t xml:space="preserve"> </w:t>
            </w:r>
            <w:r w:rsidR="00962533" w:rsidRPr="00491BDB">
              <w:rPr>
                <w:rStyle w:val="Hyperlink"/>
                <w:noProof/>
              </w:rPr>
              <w:t>p</w:t>
            </w:r>
            <w:r w:rsidR="00962533" w:rsidRPr="00491BDB">
              <w:rPr>
                <w:rStyle w:val="Hyperlink"/>
                <w:noProof/>
                <w:spacing w:val="1"/>
              </w:rPr>
              <w:t>r</w:t>
            </w:r>
            <w:r w:rsidR="00962533" w:rsidRPr="00491BDB">
              <w:rPr>
                <w:rStyle w:val="Hyperlink"/>
                <w:noProof/>
              </w:rPr>
              <w:t>opo</w:t>
            </w:r>
            <w:r w:rsidR="00962533" w:rsidRPr="00491BDB">
              <w:rPr>
                <w:rStyle w:val="Hyperlink"/>
                <w:noProof/>
                <w:spacing w:val="1"/>
              </w:rPr>
              <w:t>rt</w:t>
            </w:r>
            <w:r w:rsidR="00962533" w:rsidRPr="00491BDB">
              <w:rPr>
                <w:rStyle w:val="Hyperlink"/>
                <w:noProof/>
              </w:rPr>
              <w:t>ion</w:t>
            </w:r>
            <w:r w:rsidR="00962533" w:rsidRPr="00491BDB">
              <w:rPr>
                <w:rStyle w:val="Hyperlink"/>
                <w:noProof/>
                <w:spacing w:val="1"/>
              </w:rPr>
              <w:t xml:space="preserve"> </w:t>
            </w:r>
            <w:r w:rsidR="00962533" w:rsidRPr="00491BDB">
              <w:rPr>
                <w:rStyle w:val="Hyperlink"/>
                <w:noProof/>
                <w:spacing w:val="-4"/>
              </w:rPr>
              <w:t>w</w:t>
            </w:r>
            <w:r w:rsidR="00962533" w:rsidRPr="00491BDB">
              <w:rPr>
                <w:rStyle w:val="Hyperlink"/>
                <w:noProof/>
              </w:rPr>
              <w:t>i</w:t>
            </w:r>
            <w:r w:rsidR="00962533" w:rsidRPr="00491BDB">
              <w:rPr>
                <w:rStyle w:val="Hyperlink"/>
                <w:noProof/>
                <w:spacing w:val="1"/>
              </w:rPr>
              <w:t>t</w:t>
            </w:r>
            <w:r w:rsidR="00962533" w:rsidRPr="00491BDB">
              <w:rPr>
                <w:rStyle w:val="Hyperlink"/>
                <w:noProof/>
              </w:rPr>
              <w:t>h</w:t>
            </w:r>
            <w:r w:rsidR="00962533" w:rsidRPr="00491BDB">
              <w:rPr>
                <w:rStyle w:val="Hyperlink"/>
                <w:noProof/>
                <w:spacing w:val="1"/>
              </w:rPr>
              <w:t xml:space="preserve"> </w:t>
            </w:r>
            <w:r w:rsidR="00962533" w:rsidRPr="00491BDB">
              <w:rPr>
                <w:rStyle w:val="Hyperlink"/>
                <w:noProof/>
              </w:rPr>
              <w:t>non</w:t>
            </w:r>
            <w:r w:rsidR="00962533" w:rsidRPr="00491BDB">
              <w:rPr>
                <w:rStyle w:val="Hyperlink"/>
                <w:noProof/>
                <w:spacing w:val="1"/>
              </w:rPr>
              <w:t>-</w:t>
            </w:r>
            <w:r w:rsidR="00962533" w:rsidRPr="00491BDB">
              <w:rPr>
                <w:rStyle w:val="Hyperlink"/>
                <w:noProof/>
              </w:rPr>
              <w:t xml:space="preserve">school </w:t>
            </w:r>
            <w:r w:rsidR="00962533" w:rsidRPr="00491BDB">
              <w:rPr>
                <w:rStyle w:val="Hyperlink"/>
                <w:noProof/>
                <w:spacing w:val="2"/>
              </w:rPr>
              <w:t>q</w:t>
            </w:r>
            <w:r w:rsidR="00962533" w:rsidRPr="00491BDB">
              <w:rPr>
                <w:rStyle w:val="Hyperlink"/>
                <w:noProof/>
              </w:rPr>
              <w:t>uali</w:t>
            </w:r>
            <w:r w:rsidR="00962533" w:rsidRPr="00491BDB">
              <w:rPr>
                <w:rStyle w:val="Hyperlink"/>
                <w:noProof/>
                <w:spacing w:val="3"/>
              </w:rPr>
              <w:t>f</w:t>
            </w:r>
            <w:r w:rsidR="00962533" w:rsidRPr="00491BDB">
              <w:rPr>
                <w:rStyle w:val="Hyperlink"/>
                <w:noProof/>
              </w:rPr>
              <w:t>ica</w:t>
            </w:r>
            <w:r w:rsidR="00962533" w:rsidRPr="00491BDB">
              <w:rPr>
                <w:rStyle w:val="Hyperlink"/>
                <w:noProof/>
                <w:spacing w:val="1"/>
              </w:rPr>
              <w:t>t</w:t>
            </w:r>
            <w:r w:rsidR="00962533" w:rsidRPr="00491BDB">
              <w:rPr>
                <w:rStyle w:val="Hyperlink"/>
                <w:noProof/>
              </w:rPr>
              <w:t>io</w:t>
            </w:r>
            <w:r w:rsidR="00962533" w:rsidRPr="00491BDB">
              <w:rPr>
                <w:rStyle w:val="Hyperlink"/>
                <w:noProof/>
                <w:spacing w:val="3"/>
              </w:rPr>
              <w:t>n</w:t>
            </w:r>
            <w:r w:rsidR="00962533" w:rsidRPr="00491BDB">
              <w:rPr>
                <w:rStyle w:val="Hyperlink"/>
                <w:noProof/>
              </w:rPr>
              <w:t>,</w:t>
            </w:r>
            <w:r w:rsidR="00962533" w:rsidRPr="00491BDB">
              <w:rPr>
                <w:rStyle w:val="Hyperlink"/>
                <w:noProof/>
                <w:spacing w:val="9"/>
              </w:rPr>
              <w:t xml:space="preserve"> </w:t>
            </w:r>
            <w:r w:rsidR="00962533" w:rsidRPr="00491BDB">
              <w:rPr>
                <w:rStyle w:val="Hyperlink"/>
                <w:noProof/>
              </w:rPr>
              <w:t>by disabili</w:t>
            </w:r>
            <w:r w:rsidR="00962533" w:rsidRPr="00491BDB">
              <w:rPr>
                <w:rStyle w:val="Hyperlink"/>
                <w:noProof/>
                <w:spacing w:val="1"/>
              </w:rPr>
              <w:t>t</w:t>
            </w:r>
            <w:r w:rsidR="00962533" w:rsidRPr="00491BDB">
              <w:rPr>
                <w:rStyle w:val="Hyperlink"/>
                <w:noProof/>
              </w:rPr>
              <w:t>y s</w:t>
            </w:r>
            <w:r w:rsidR="00962533" w:rsidRPr="00491BDB">
              <w:rPr>
                <w:rStyle w:val="Hyperlink"/>
                <w:noProof/>
                <w:spacing w:val="1"/>
              </w:rPr>
              <w:t>t</w:t>
            </w:r>
            <w:r w:rsidR="00962533" w:rsidRPr="00491BDB">
              <w:rPr>
                <w:rStyle w:val="Hyperlink"/>
                <w:noProof/>
              </w:rPr>
              <w:t>a</w:t>
            </w:r>
            <w:r w:rsidR="00962533" w:rsidRPr="00491BDB">
              <w:rPr>
                <w:rStyle w:val="Hyperlink"/>
                <w:noProof/>
                <w:spacing w:val="1"/>
              </w:rPr>
              <w:t>t</w:t>
            </w:r>
            <w:r w:rsidR="00962533" w:rsidRPr="00491BDB">
              <w:rPr>
                <w:rStyle w:val="Hyperlink"/>
                <w:noProof/>
              </w:rPr>
              <w:t>us</w:t>
            </w:r>
            <w:r w:rsidR="00962533" w:rsidRPr="00491BDB">
              <w:rPr>
                <w:rStyle w:val="Hyperlink"/>
                <w:noProof/>
                <w:spacing w:val="1"/>
              </w:rPr>
              <w:t xml:space="preserve"> </w:t>
            </w:r>
            <w:r w:rsidR="00962533" w:rsidRPr="00491BDB">
              <w:rPr>
                <w:rStyle w:val="Hyperlink"/>
                <w:noProof/>
              </w:rPr>
              <w:t>and</w:t>
            </w:r>
            <w:r w:rsidR="00962533" w:rsidRPr="00491BDB">
              <w:rPr>
                <w:rStyle w:val="Hyperlink"/>
                <w:noProof/>
                <w:spacing w:val="1"/>
              </w:rPr>
              <w:t xml:space="preserve"> </w:t>
            </w:r>
            <w:r w:rsidR="00962533" w:rsidRPr="00491BDB">
              <w:rPr>
                <w:rStyle w:val="Hyperlink"/>
                <w:noProof/>
                <w:spacing w:val="2"/>
              </w:rPr>
              <w:t>g</w:t>
            </w:r>
            <w:r w:rsidR="00962533" w:rsidRPr="00491BDB">
              <w:rPr>
                <w:rStyle w:val="Hyperlink"/>
                <w:noProof/>
              </w:rPr>
              <w:t>ende</w:t>
            </w:r>
            <w:r w:rsidR="00962533" w:rsidRPr="00491BDB">
              <w:rPr>
                <w:rStyle w:val="Hyperlink"/>
                <w:noProof/>
                <w:spacing w:val="1"/>
              </w:rPr>
              <w:t>r</w:t>
            </w:r>
            <w:r w:rsidR="00962533" w:rsidRPr="00491BDB">
              <w:rPr>
                <w:rStyle w:val="Hyperlink"/>
                <w:noProof/>
              </w:rPr>
              <w:t>,</w:t>
            </w:r>
            <w:r w:rsidR="00962533" w:rsidRPr="00491BDB">
              <w:rPr>
                <w:rStyle w:val="Hyperlink"/>
                <w:noProof/>
                <w:spacing w:val="2"/>
              </w:rPr>
              <w:t xml:space="preserve"> </w:t>
            </w:r>
            <w:r w:rsidR="00962533" w:rsidRPr="00491BDB">
              <w:rPr>
                <w:rStyle w:val="Hyperlink"/>
                <w:noProof/>
              </w:rPr>
              <w:t>2009,</w:t>
            </w:r>
            <w:r w:rsidR="00962533" w:rsidRPr="00491BDB">
              <w:rPr>
                <w:rStyle w:val="Hyperlink"/>
                <w:noProof/>
                <w:spacing w:val="8"/>
                <w:position w:val="10"/>
              </w:rPr>
              <w:t xml:space="preserve"> </w:t>
            </w:r>
            <w:r w:rsidR="00962533" w:rsidRPr="00491BDB">
              <w:rPr>
                <w:rStyle w:val="Hyperlink"/>
                <w:noProof/>
              </w:rPr>
              <w:t>2012 and 2015</w:t>
            </w:r>
            <w:r w:rsidR="00962533" w:rsidRPr="00491BDB">
              <w:rPr>
                <w:rStyle w:val="Hyperlink"/>
                <w:noProof/>
                <w:vertAlign w:val="superscript"/>
              </w:rPr>
              <w:t>,</w:t>
            </w:r>
            <w:r w:rsidR="00962533" w:rsidRPr="00491BDB">
              <w:rPr>
                <w:noProof/>
                <w:webHidden/>
              </w:rPr>
              <w:tab/>
            </w:r>
            <w:r w:rsidR="00962533" w:rsidRPr="00491BDB">
              <w:rPr>
                <w:noProof/>
                <w:webHidden/>
              </w:rPr>
              <w:fldChar w:fldCharType="begin"/>
            </w:r>
            <w:r w:rsidR="00962533" w:rsidRPr="00491BDB">
              <w:rPr>
                <w:noProof/>
                <w:webHidden/>
              </w:rPr>
              <w:instrText xml:space="preserve"> PAGEREF _Toc516657781 \h </w:instrText>
            </w:r>
            <w:r w:rsidR="00962533" w:rsidRPr="00491BDB">
              <w:rPr>
                <w:noProof/>
                <w:webHidden/>
              </w:rPr>
            </w:r>
            <w:r w:rsidR="00962533" w:rsidRPr="00491BDB">
              <w:rPr>
                <w:noProof/>
                <w:webHidden/>
              </w:rPr>
              <w:fldChar w:fldCharType="separate"/>
            </w:r>
            <w:r w:rsidR="001A5F89" w:rsidRPr="00491BDB">
              <w:rPr>
                <w:noProof/>
                <w:webHidden/>
              </w:rPr>
              <w:t>230</w:t>
            </w:r>
            <w:r w:rsidR="00962533" w:rsidRPr="00491BDB">
              <w:rPr>
                <w:noProof/>
                <w:webHidden/>
              </w:rPr>
              <w:fldChar w:fldCharType="end"/>
            </w:r>
          </w:hyperlink>
        </w:p>
        <w:p w14:paraId="3BD00C0E" w14:textId="77777777" w:rsidR="00962533" w:rsidRPr="00491BDB" w:rsidRDefault="00D36F4C" w:rsidP="00465E4C">
          <w:pPr>
            <w:pStyle w:val="TOC1"/>
            <w:rPr>
              <w:rFonts w:asciiTheme="minorHAnsi" w:eastAsiaTheme="minorEastAsia" w:hAnsiTheme="minorHAnsi"/>
              <w:noProof/>
            </w:rPr>
          </w:pPr>
          <w:hyperlink w:anchor="_Toc516657782" w:history="1">
            <w:r w:rsidR="00962533" w:rsidRPr="00491BDB">
              <w:rPr>
                <w:rStyle w:val="Hyperlink"/>
                <w:noProof/>
                <w:lang w:val="en-GB" w:eastAsia="en-AU"/>
              </w:rPr>
              <w:t xml:space="preserve">Outcome 6 —  Health and </w:t>
            </w:r>
            <w:r w:rsidR="009E20FC" w:rsidRPr="00491BDB">
              <w:rPr>
                <w:rStyle w:val="Hyperlink"/>
                <w:noProof/>
                <w:lang w:val="en-GB" w:eastAsia="en-AU"/>
              </w:rPr>
              <w:t>Wellbeing</w:t>
            </w:r>
            <w:r w:rsidR="00962533" w:rsidRPr="00491BDB">
              <w:rPr>
                <w:noProof/>
                <w:webHidden/>
              </w:rPr>
              <w:tab/>
            </w:r>
            <w:r w:rsidR="00962533" w:rsidRPr="00491BDB">
              <w:rPr>
                <w:noProof/>
                <w:webHidden/>
              </w:rPr>
              <w:fldChar w:fldCharType="begin"/>
            </w:r>
            <w:r w:rsidR="00962533" w:rsidRPr="00491BDB">
              <w:rPr>
                <w:noProof/>
                <w:webHidden/>
              </w:rPr>
              <w:instrText xml:space="preserve"> PAGEREF _Toc516657782 \h </w:instrText>
            </w:r>
            <w:r w:rsidR="00962533" w:rsidRPr="00491BDB">
              <w:rPr>
                <w:noProof/>
                <w:webHidden/>
              </w:rPr>
            </w:r>
            <w:r w:rsidR="00962533" w:rsidRPr="00491BDB">
              <w:rPr>
                <w:noProof/>
                <w:webHidden/>
              </w:rPr>
              <w:fldChar w:fldCharType="separate"/>
            </w:r>
            <w:r w:rsidR="001A5F89" w:rsidRPr="00491BDB">
              <w:rPr>
                <w:noProof/>
                <w:webHidden/>
              </w:rPr>
              <w:t>231</w:t>
            </w:r>
            <w:r w:rsidR="00962533" w:rsidRPr="00491BDB">
              <w:rPr>
                <w:noProof/>
                <w:webHidden/>
              </w:rPr>
              <w:fldChar w:fldCharType="end"/>
            </w:r>
          </w:hyperlink>
        </w:p>
        <w:p w14:paraId="376B3D18" w14:textId="77777777" w:rsidR="00962533" w:rsidRPr="00491BDB" w:rsidRDefault="00D36F4C">
          <w:pPr>
            <w:pStyle w:val="TOC2"/>
            <w:tabs>
              <w:tab w:val="right" w:leader="dot" w:pos="7329"/>
            </w:tabs>
            <w:rPr>
              <w:rFonts w:asciiTheme="minorHAnsi" w:eastAsiaTheme="minorEastAsia" w:hAnsiTheme="minorHAnsi"/>
              <w:noProof/>
            </w:rPr>
          </w:pPr>
          <w:hyperlink w:anchor="_Toc516657784" w:history="1">
            <w:r w:rsidR="00962533" w:rsidRPr="00491BDB">
              <w:rPr>
                <w:rStyle w:val="Hyperlink"/>
                <w:noProof/>
                <w:lang w:val="en-AU" w:eastAsia="en-AU"/>
              </w:rPr>
              <w:t>6.1 Proportion of people with disability aged 18 years and over living in households who report their general health as good or better, by disability category, 2010, 2012 and 2015</w:t>
            </w:r>
            <w:r w:rsidR="00962533" w:rsidRPr="00491BDB">
              <w:rPr>
                <w:noProof/>
                <w:webHidden/>
              </w:rPr>
              <w:tab/>
            </w:r>
            <w:r w:rsidR="00962533" w:rsidRPr="00491BDB">
              <w:rPr>
                <w:noProof/>
                <w:webHidden/>
              </w:rPr>
              <w:fldChar w:fldCharType="begin"/>
            </w:r>
            <w:r w:rsidR="00962533" w:rsidRPr="00491BDB">
              <w:rPr>
                <w:noProof/>
                <w:webHidden/>
              </w:rPr>
              <w:instrText xml:space="preserve"> PAGEREF _Toc516657784 \h </w:instrText>
            </w:r>
            <w:r w:rsidR="00962533" w:rsidRPr="00491BDB">
              <w:rPr>
                <w:noProof/>
                <w:webHidden/>
              </w:rPr>
            </w:r>
            <w:r w:rsidR="00962533" w:rsidRPr="00491BDB">
              <w:rPr>
                <w:noProof/>
                <w:webHidden/>
              </w:rPr>
              <w:fldChar w:fldCharType="separate"/>
            </w:r>
            <w:r w:rsidR="001A5F89" w:rsidRPr="00491BDB">
              <w:rPr>
                <w:noProof/>
                <w:webHidden/>
              </w:rPr>
              <w:t>232</w:t>
            </w:r>
            <w:r w:rsidR="00962533" w:rsidRPr="00491BDB">
              <w:rPr>
                <w:noProof/>
                <w:webHidden/>
              </w:rPr>
              <w:fldChar w:fldCharType="end"/>
            </w:r>
          </w:hyperlink>
        </w:p>
        <w:p w14:paraId="28138A8D" w14:textId="77777777" w:rsidR="00962533" w:rsidRPr="00491BDB" w:rsidRDefault="00D36F4C" w:rsidP="00465E4C">
          <w:pPr>
            <w:pStyle w:val="TOC2"/>
            <w:tabs>
              <w:tab w:val="right" w:leader="dot" w:pos="7329"/>
            </w:tabs>
            <w:rPr>
              <w:rFonts w:asciiTheme="minorHAnsi" w:eastAsiaTheme="minorEastAsia" w:hAnsiTheme="minorHAnsi"/>
              <w:noProof/>
            </w:rPr>
          </w:pPr>
          <w:hyperlink w:anchor="_Toc516657785" w:history="1">
            <w:r w:rsidR="00962533" w:rsidRPr="00491BDB">
              <w:rPr>
                <w:rStyle w:val="Hyperlink"/>
                <w:rFonts w:cstheme="minorHAnsi"/>
                <w:noProof/>
              </w:rPr>
              <w:t>6.2</w:t>
            </w:r>
            <w:r w:rsidR="00962533" w:rsidRPr="00491BDB">
              <w:rPr>
                <w:rStyle w:val="Hyperlink"/>
                <w:rFonts w:cstheme="minorHAnsi"/>
                <w:noProof/>
                <w:spacing w:val="1"/>
              </w:rPr>
              <w:t xml:space="preserve"> </w:t>
            </w:r>
            <w:r w:rsidR="00962533" w:rsidRPr="00491BDB">
              <w:rPr>
                <w:rStyle w:val="Hyperlink"/>
                <w:rFonts w:cstheme="minorHAnsi"/>
                <w:noProof/>
              </w:rPr>
              <w:t>P</w:t>
            </w:r>
            <w:r w:rsidR="00962533" w:rsidRPr="00491BDB">
              <w:rPr>
                <w:rStyle w:val="Hyperlink"/>
                <w:rFonts w:cstheme="minorHAnsi"/>
                <w:noProof/>
                <w:spacing w:val="1"/>
              </w:rPr>
              <w:t>r</w:t>
            </w:r>
            <w:r w:rsidR="00962533" w:rsidRPr="00491BDB">
              <w:rPr>
                <w:rStyle w:val="Hyperlink"/>
                <w:rFonts w:cstheme="minorHAnsi"/>
                <w:noProof/>
              </w:rPr>
              <w:t>opo</w:t>
            </w:r>
            <w:r w:rsidR="00962533" w:rsidRPr="00491BDB">
              <w:rPr>
                <w:rStyle w:val="Hyperlink"/>
                <w:rFonts w:cstheme="minorHAnsi"/>
                <w:noProof/>
                <w:spacing w:val="1"/>
              </w:rPr>
              <w:t>r</w:t>
            </w:r>
            <w:r w:rsidR="00962533" w:rsidRPr="00491BDB">
              <w:rPr>
                <w:rStyle w:val="Hyperlink"/>
                <w:rFonts w:cstheme="minorHAnsi"/>
                <w:noProof/>
              </w:rPr>
              <w:t>t</w:t>
            </w:r>
            <w:r w:rsidR="00962533" w:rsidRPr="00491BDB">
              <w:rPr>
                <w:rStyle w:val="Hyperlink"/>
                <w:rFonts w:cstheme="minorHAnsi"/>
                <w:noProof/>
                <w:spacing w:val="2"/>
              </w:rPr>
              <w:t>i</w:t>
            </w:r>
            <w:r w:rsidR="00962533" w:rsidRPr="00491BDB">
              <w:rPr>
                <w:rStyle w:val="Hyperlink"/>
                <w:rFonts w:cstheme="minorHAnsi"/>
                <w:noProof/>
              </w:rPr>
              <w:t>on</w:t>
            </w:r>
            <w:r w:rsidR="00962533" w:rsidRPr="00491BDB">
              <w:rPr>
                <w:rStyle w:val="Hyperlink"/>
                <w:rFonts w:cstheme="minorHAnsi"/>
                <w:noProof/>
                <w:spacing w:val="1"/>
              </w:rPr>
              <w:t xml:space="preserve"> </w:t>
            </w:r>
            <w:r w:rsidR="00962533" w:rsidRPr="00491BDB">
              <w:rPr>
                <w:rStyle w:val="Hyperlink"/>
                <w:rFonts w:cstheme="minorHAnsi"/>
                <w:noProof/>
              </w:rPr>
              <w:t xml:space="preserve">of </w:t>
            </w:r>
            <w:r w:rsidR="00962533" w:rsidRPr="00491BDB">
              <w:rPr>
                <w:rStyle w:val="Hyperlink"/>
                <w:noProof/>
                <w:lang w:val="en-AU" w:eastAsia="en-AU"/>
              </w:rPr>
              <w:t>peop</w:t>
            </w:r>
            <w:r w:rsidR="00962533" w:rsidRPr="00491BDB">
              <w:rPr>
                <w:rStyle w:val="Hyperlink"/>
                <w:noProof/>
                <w:spacing w:val="2"/>
                <w:lang w:val="en-AU" w:eastAsia="en-AU"/>
              </w:rPr>
              <w:t>l</w:t>
            </w:r>
            <w:r w:rsidR="00962533" w:rsidRPr="00491BDB">
              <w:rPr>
                <w:rStyle w:val="Hyperlink"/>
                <w:noProof/>
                <w:lang w:val="en-AU" w:eastAsia="en-AU"/>
              </w:rPr>
              <w:t>e</w:t>
            </w:r>
            <w:r w:rsidR="00962533" w:rsidRPr="00491BDB">
              <w:rPr>
                <w:rStyle w:val="Hyperlink"/>
                <w:rFonts w:cstheme="minorHAnsi"/>
                <w:noProof/>
                <w:spacing w:val="1"/>
              </w:rPr>
              <w:t xml:space="preserve"> </w:t>
            </w:r>
            <w:r w:rsidR="00962533" w:rsidRPr="00491BDB">
              <w:rPr>
                <w:rStyle w:val="Hyperlink"/>
                <w:rFonts w:cstheme="minorHAnsi"/>
                <w:noProof/>
                <w:spacing w:val="-3"/>
              </w:rPr>
              <w:t>w</w:t>
            </w:r>
            <w:r w:rsidR="00962533" w:rsidRPr="00491BDB">
              <w:rPr>
                <w:rStyle w:val="Hyperlink"/>
                <w:rFonts w:cstheme="minorHAnsi"/>
                <w:noProof/>
                <w:spacing w:val="2"/>
              </w:rPr>
              <w:t>i</w:t>
            </w:r>
            <w:r w:rsidR="00962533" w:rsidRPr="00491BDB">
              <w:rPr>
                <w:rStyle w:val="Hyperlink"/>
                <w:rFonts w:cstheme="minorHAnsi"/>
                <w:noProof/>
              </w:rPr>
              <w:t>th</w:t>
            </w:r>
            <w:r w:rsidR="00962533" w:rsidRPr="00491BDB">
              <w:rPr>
                <w:rStyle w:val="Hyperlink"/>
                <w:rFonts w:cstheme="minorHAnsi"/>
                <w:noProof/>
                <w:spacing w:val="1"/>
              </w:rPr>
              <w:t xml:space="preserve"> </w:t>
            </w:r>
            <w:r w:rsidR="00962533" w:rsidRPr="00491BDB">
              <w:rPr>
                <w:rStyle w:val="Hyperlink"/>
                <w:rFonts w:cstheme="minorHAnsi"/>
                <w:noProof/>
              </w:rPr>
              <w:t>d</w:t>
            </w:r>
            <w:r w:rsidR="00962533" w:rsidRPr="00491BDB">
              <w:rPr>
                <w:rStyle w:val="Hyperlink"/>
                <w:rFonts w:cstheme="minorHAnsi"/>
                <w:noProof/>
                <w:spacing w:val="2"/>
              </w:rPr>
              <w:t>i</w:t>
            </w:r>
            <w:r w:rsidR="00962533" w:rsidRPr="00491BDB">
              <w:rPr>
                <w:rStyle w:val="Hyperlink"/>
                <w:rFonts w:cstheme="minorHAnsi"/>
                <w:noProof/>
              </w:rPr>
              <w:t>sab</w:t>
            </w:r>
            <w:r w:rsidR="00962533" w:rsidRPr="00491BDB">
              <w:rPr>
                <w:rStyle w:val="Hyperlink"/>
                <w:rFonts w:cstheme="minorHAnsi"/>
                <w:noProof/>
                <w:spacing w:val="2"/>
              </w:rPr>
              <w:t>ili</w:t>
            </w:r>
            <w:r w:rsidR="00962533" w:rsidRPr="00491BDB">
              <w:rPr>
                <w:rStyle w:val="Hyperlink"/>
                <w:rFonts w:cstheme="minorHAnsi"/>
                <w:noProof/>
              </w:rPr>
              <w:t>ty aged</w:t>
            </w:r>
            <w:r w:rsidR="00962533" w:rsidRPr="00491BDB">
              <w:rPr>
                <w:rStyle w:val="Hyperlink"/>
                <w:rFonts w:cstheme="minorHAnsi"/>
                <w:noProof/>
                <w:spacing w:val="1"/>
              </w:rPr>
              <w:t xml:space="preserve"> </w:t>
            </w:r>
            <w:r w:rsidR="00962533" w:rsidRPr="00491BDB">
              <w:rPr>
                <w:rStyle w:val="Hyperlink"/>
                <w:rFonts w:cstheme="minorHAnsi"/>
                <w:noProof/>
              </w:rPr>
              <w:t>under</w:t>
            </w:r>
            <w:r w:rsidR="00962533" w:rsidRPr="00491BDB">
              <w:rPr>
                <w:rStyle w:val="Hyperlink"/>
                <w:rFonts w:cstheme="minorHAnsi"/>
                <w:noProof/>
                <w:spacing w:val="1"/>
              </w:rPr>
              <w:t xml:space="preserve"> </w:t>
            </w:r>
            <w:r w:rsidR="00962533" w:rsidRPr="00491BDB">
              <w:rPr>
                <w:rStyle w:val="Hyperlink"/>
                <w:rFonts w:cstheme="minorHAnsi"/>
                <w:noProof/>
              </w:rPr>
              <w:t>65</w:t>
            </w:r>
            <w:r w:rsidR="00962533" w:rsidRPr="00491BDB">
              <w:rPr>
                <w:rStyle w:val="Hyperlink"/>
                <w:rFonts w:cstheme="minorHAnsi"/>
                <w:noProof/>
                <w:spacing w:val="1"/>
              </w:rPr>
              <w:t xml:space="preserve"> </w:t>
            </w:r>
            <w:r w:rsidR="00962533" w:rsidRPr="00491BDB">
              <w:rPr>
                <w:rStyle w:val="Hyperlink"/>
                <w:rFonts w:cstheme="minorHAnsi"/>
                <w:noProof/>
              </w:rPr>
              <w:t>yea</w:t>
            </w:r>
            <w:r w:rsidR="00962533" w:rsidRPr="00491BDB">
              <w:rPr>
                <w:rStyle w:val="Hyperlink"/>
                <w:rFonts w:cstheme="minorHAnsi"/>
                <w:noProof/>
                <w:spacing w:val="1"/>
              </w:rPr>
              <w:t>r</w:t>
            </w:r>
            <w:r w:rsidR="00962533" w:rsidRPr="00491BDB">
              <w:rPr>
                <w:rStyle w:val="Hyperlink"/>
                <w:rFonts w:cstheme="minorHAnsi"/>
                <w:noProof/>
              </w:rPr>
              <w:t xml:space="preserve">s </w:t>
            </w:r>
            <w:r w:rsidR="00962533" w:rsidRPr="00491BDB">
              <w:rPr>
                <w:rStyle w:val="Hyperlink"/>
                <w:rFonts w:cstheme="minorHAnsi"/>
                <w:noProof/>
                <w:spacing w:val="2"/>
              </w:rPr>
              <w:t>li</w:t>
            </w:r>
            <w:r w:rsidR="00962533" w:rsidRPr="00491BDB">
              <w:rPr>
                <w:rStyle w:val="Hyperlink"/>
                <w:rFonts w:cstheme="minorHAnsi"/>
                <w:noProof/>
              </w:rPr>
              <w:t>v</w:t>
            </w:r>
            <w:r w:rsidR="00962533" w:rsidRPr="00491BDB">
              <w:rPr>
                <w:rStyle w:val="Hyperlink"/>
                <w:rFonts w:cstheme="minorHAnsi"/>
                <w:noProof/>
                <w:spacing w:val="2"/>
              </w:rPr>
              <w:t>i</w:t>
            </w:r>
            <w:r w:rsidR="00962533" w:rsidRPr="00491BDB">
              <w:rPr>
                <w:rStyle w:val="Hyperlink"/>
                <w:rFonts w:cstheme="minorHAnsi"/>
                <w:noProof/>
              </w:rPr>
              <w:t>ng</w:t>
            </w:r>
            <w:r w:rsidR="00962533" w:rsidRPr="00491BDB">
              <w:rPr>
                <w:rStyle w:val="Hyperlink"/>
                <w:rFonts w:cstheme="minorHAnsi"/>
                <w:noProof/>
                <w:spacing w:val="1"/>
              </w:rPr>
              <w:t xml:space="preserve"> </w:t>
            </w:r>
            <w:r w:rsidR="00962533" w:rsidRPr="00491BDB">
              <w:rPr>
                <w:rStyle w:val="Hyperlink"/>
                <w:rFonts w:cstheme="minorHAnsi"/>
                <w:noProof/>
                <w:spacing w:val="2"/>
              </w:rPr>
              <w:t>i</w:t>
            </w:r>
            <w:r w:rsidR="00962533" w:rsidRPr="00491BDB">
              <w:rPr>
                <w:rStyle w:val="Hyperlink"/>
                <w:rFonts w:cstheme="minorHAnsi"/>
                <w:noProof/>
              </w:rPr>
              <w:t>n</w:t>
            </w:r>
            <w:r w:rsidR="00962533" w:rsidRPr="00491BDB">
              <w:rPr>
                <w:rStyle w:val="Hyperlink"/>
                <w:rFonts w:cstheme="minorHAnsi"/>
                <w:noProof/>
                <w:spacing w:val="1"/>
              </w:rPr>
              <w:t xml:space="preserve"> </w:t>
            </w:r>
            <w:r w:rsidR="00962533" w:rsidRPr="00491BDB">
              <w:rPr>
                <w:rStyle w:val="Hyperlink"/>
                <w:rFonts w:cstheme="minorHAnsi"/>
                <w:noProof/>
              </w:rPr>
              <w:t>househo</w:t>
            </w:r>
            <w:r w:rsidR="00962533" w:rsidRPr="00491BDB">
              <w:rPr>
                <w:rStyle w:val="Hyperlink"/>
                <w:rFonts w:cstheme="minorHAnsi"/>
                <w:noProof/>
                <w:spacing w:val="2"/>
              </w:rPr>
              <w:t>l</w:t>
            </w:r>
            <w:r w:rsidR="00962533" w:rsidRPr="00491BDB">
              <w:rPr>
                <w:rStyle w:val="Hyperlink"/>
                <w:rFonts w:cstheme="minorHAnsi"/>
                <w:noProof/>
              </w:rPr>
              <w:t xml:space="preserve">ds </w:t>
            </w:r>
            <w:r w:rsidR="00962533" w:rsidRPr="00491BDB">
              <w:rPr>
                <w:rStyle w:val="Hyperlink"/>
                <w:rFonts w:cstheme="minorHAnsi"/>
                <w:noProof/>
                <w:spacing w:val="-3"/>
              </w:rPr>
              <w:t>w</w:t>
            </w:r>
            <w:r w:rsidR="00962533" w:rsidRPr="00491BDB">
              <w:rPr>
                <w:rStyle w:val="Hyperlink"/>
                <w:rFonts w:cstheme="minorHAnsi"/>
                <w:noProof/>
              </w:rPr>
              <w:t>ho</w:t>
            </w:r>
            <w:r w:rsidR="00962533" w:rsidRPr="00491BDB">
              <w:rPr>
                <w:rStyle w:val="Hyperlink"/>
                <w:rFonts w:cstheme="minorHAnsi"/>
                <w:noProof/>
                <w:spacing w:val="1"/>
              </w:rPr>
              <w:t xml:space="preserve"> </w:t>
            </w:r>
            <w:r w:rsidR="00962533" w:rsidRPr="00491BDB">
              <w:rPr>
                <w:rStyle w:val="Hyperlink"/>
                <w:rFonts w:cstheme="minorHAnsi"/>
                <w:noProof/>
              </w:rPr>
              <w:t>accessed</w:t>
            </w:r>
            <w:r w:rsidR="00962533" w:rsidRPr="00491BDB">
              <w:rPr>
                <w:rStyle w:val="Hyperlink"/>
                <w:rFonts w:cstheme="minorHAnsi"/>
                <w:noProof/>
                <w:spacing w:val="1"/>
              </w:rPr>
              <w:t xml:space="preserve"> </w:t>
            </w:r>
            <w:r w:rsidR="00962533" w:rsidRPr="00491BDB">
              <w:rPr>
                <w:rStyle w:val="Hyperlink"/>
                <w:rFonts w:cstheme="minorHAnsi"/>
                <w:noProof/>
              </w:rPr>
              <w:t>hea</w:t>
            </w:r>
            <w:r w:rsidR="00962533" w:rsidRPr="00491BDB">
              <w:rPr>
                <w:rStyle w:val="Hyperlink"/>
                <w:rFonts w:cstheme="minorHAnsi"/>
                <w:noProof/>
                <w:spacing w:val="2"/>
              </w:rPr>
              <w:t>l</w:t>
            </w:r>
            <w:r w:rsidR="00962533" w:rsidRPr="00491BDB">
              <w:rPr>
                <w:rStyle w:val="Hyperlink"/>
                <w:rFonts w:cstheme="minorHAnsi"/>
                <w:noProof/>
              </w:rPr>
              <w:t>th</w:t>
            </w:r>
            <w:r w:rsidR="00962533" w:rsidRPr="00491BDB">
              <w:rPr>
                <w:rStyle w:val="Hyperlink"/>
                <w:rFonts w:cstheme="minorHAnsi"/>
                <w:noProof/>
                <w:spacing w:val="1"/>
              </w:rPr>
              <w:t xml:space="preserve"> </w:t>
            </w:r>
            <w:r w:rsidR="00962533" w:rsidRPr="00491BDB">
              <w:rPr>
                <w:rStyle w:val="Hyperlink"/>
                <w:rFonts w:cstheme="minorHAnsi"/>
                <w:noProof/>
              </w:rPr>
              <w:t>se</w:t>
            </w:r>
            <w:r w:rsidR="00962533" w:rsidRPr="00491BDB">
              <w:rPr>
                <w:rStyle w:val="Hyperlink"/>
                <w:rFonts w:cstheme="minorHAnsi"/>
                <w:noProof/>
                <w:spacing w:val="1"/>
              </w:rPr>
              <w:t>r</w:t>
            </w:r>
            <w:r w:rsidR="00962533" w:rsidRPr="00491BDB">
              <w:rPr>
                <w:rStyle w:val="Hyperlink"/>
                <w:rFonts w:cstheme="minorHAnsi"/>
                <w:noProof/>
              </w:rPr>
              <w:t>v</w:t>
            </w:r>
            <w:r w:rsidR="00962533" w:rsidRPr="00491BDB">
              <w:rPr>
                <w:rStyle w:val="Hyperlink"/>
                <w:rFonts w:cstheme="minorHAnsi"/>
                <w:noProof/>
                <w:spacing w:val="2"/>
              </w:rPr>
              <w:t>i</w:t>
            </w:r>
            <w:r w:rsidR="00962533" w:rsidRPr="00491BDB">
              <w:rPr>
                <w:rStyle w:val="Hyperlink"/>
                <w:rFonts w:cstheme="minorHAnsi"/>
                <w:noProof/>
              </w:rPr>
              <w:t>ces in last twelve months, 2012 and 2015</w:t>
            </w:r>
            <w:r w:rsidR="00962533" w:rsidRPr="00491BDB">
              <w:rPr>
                <w:noProof/>
                <w:webHidden/>
              </w:rPr>
              <w:tab/>
            </w:r>
            <w:r w:rsidR="00962533" w:rsidRPr="00491BDB">
              <w:rPr>
                <w:noProof/>
                <w:webHidden/>
              </w:rPr>
              <w:fldChar w:fldCharType="begin"/>
            </w:r>
            <w:r w:rsidR="00962533" w:rsidRPr="00491BDB">
              <w:rPr>
                <w:noProof/>
                <w:webHidden/>
              </w:rPr>
              <w:instrText xml:space="preserve"> PAGEREF _Toc516657785 \h </w:instrText>
            </w:r>
            <w:r w:rsidR="00962533" w:rsidRPr="00491BDB">
              <w:rPr>
                <w:noProof/>
                <w:webHidden/>
              </w:rPr>
            </w:r>
            <w:r w:rsidR="00962533" w:rsidRPr="00491BDB">
              <w:rPr>
                <w:noProof/>
                <w:webHidden/>
              </w:rPr>
              <w:fldChar w:fldCharType="separate"/>
            </w:r>
            <w:r w:rsidR="001A5F89" w:rsidRPr="00491BDB">
              <w:rPr>
                <w:noProof/>
                <w:webHidden/>
              </w:rPr>
              <w:t>234</w:t>
            </w:r>
            <w:r w:rsidR="00962533" w:rsidRPr="00491BDB">
              <w:rPr>
                <w:noProof/>
                <w:webHidden/>
              </w:rPr>
              <w:fldChar w:fldCharType="end"/>
            </w:r>
          </w:hyperlink>
        </w:p>
        <w:p w14:paraId="10B70BFB" w14:textId="77777777" w:rsidR="00962533" w:rsidRPr="00491BDB" w:rsidRDefault="00D36F4C">
          <w:pPr>
            <w:pStyle w:val="TOC2"/>
            <w:tabs>
              <w:tab w:val="right" w:leader="dot" w:pos="7329"/>
            </w:tabs>
            <w:rPr>
              <w:rFonts w:asciiTheme="minorHAnsi" w:eastAsiaTheme="minorEastAsia" w:hAnsiTheme="minorHAnsi"/>
              <w:noProof/>
            </w:rPr>
          </w:pPr>
          <w:hyperlink w:anchor="_Toc516657786" w:history="1">
            <w:r w:rsidR="00962533" w:rsidRPr="00491BDB">
              <w:rPr>
                <w:rStyle w:val="Hyperlink"/>
                <w:noProof/>
              </w:rPr>
              <w:t>6.3</w:t>
            </w:r>
            <w:r w:rsidR="00962533" w:rsidRPr="00491BDB">
              <w:rPr>
                <w:rStyle w:val="Hyperlink"/>
                <w:noProof/>
                <w:spacing w:val="-2"/>
              </w:rPr>
              <w:t xml:space="preserve"> </w:t>
            </w:r>
            <w:r w:rsidR="00962533" w:rsidRPr="00491BDB">
              <w:rPr>
                <w:rStyle w:val="Hyperlink"/>
                <w:noProof/>
              </w:rPr>
              <w:t>Risk</w:t>
            </w:r>
            <w:r w:rsidR="00962533" w:rsidRPr="00491BDB">
              <w:rPr>
                <w:rStyle w:val="Hyperlink"/>
                <w:noProof/>
                <w:spacing w:val="-4"/>
              </w:rPr>
              <w:t xml:space="preserve"> </w:t>
            </w:r>
            <w:r w:rsidR="00962533" w:rsidRPr="00491BDB">
              <w:rPr>
                <w:rStyle w:val="Hyperlink"/>
                <w:noProof/>
                <w:spacing w:val="2"/>
              </w:rPr>
              <w:t>f</w:t>
            </w:r>
            <w:r w:rsidR="00962533" w:rsidRPr="00491BDB">
              <w:rPr>
                <w:rStyle w:val="Hyperlink"/>
                <w:noProof/>
              </w:rPr>
              <w:t>actors</w:t>
            </w:r>
            <w:r w:rsidR="00962533" w:rsidRPr="00491BDB">
              <w:rPr>
                <w:rStyle w:val="Hyperlink"/>
                <w:noProof/>
                <w:spacing w:val="-6"/>
              </w:rPr>
              <w:t xml:space="preserve"> </w:t>
            </w:r>
            <w:r w:rsidR="00962533" w:rsidRPr="00491BDB">
              <w:rPr>
                <w:rStyle w:val="Hyperlink"/>
                <w:noProof/>
                <w:spacing w:val="2"/>
              </w:rPr>
              <w:t>f</w:t>
            </w:r>
            <w:r w:rsidR="00962533" w:rsidRPr="00491BDB">
              <w:rPr>
                <w:rStyle w:val="Hyperlink"/>
                <w:noProof/>
              </w:rPr>
              <w:t>or</w:t>
            </w:r>
            <w:r w:rsidR="00962533" w:rsidRPr="00491BDB">
              <w:rPr>
                <w:rStyle w:val="Hyperlink"/>
                <w:noProof/>
                <w:spacing w:val="-3"/>
              </w:rPr>
              <w:t xml:space="preserve"> </w:t>
            </w:r>
            <w:r w:rsidR="00962533" w:rsidRPr="00491BDB">
              <w:rPr>
                <w:rStyle w:val="Hyperlink"/>
                <w:noProof/>
              </w:rPr>
              <w:t>preventable</w:t>
            </w:r>
            <w:r w:rsidR="00962533" w:rsidRPr="00491BDB">
              <w:rPr>
                <w:rStyle w:val="Hyperlink"/>
                <w:noProof/>
                <w:spacing w:val="-8"/>
              </w:rPr>
              <w:t xml:space="preserve"> </w:t>
            </w:r>
            <w:r w:rsidR="00962533" w:rsidRPr="00491BDB">
              <w:rPr>
                <w:rStyle w:val="Hyperlink"/>
                <w:noProof/>
              </w:rPr>
              <w:t>disease</w:t>
            </w:r>
            <w:r w:rsidR="00962533" w:rsidRPr="00491BDB">
              <w:rPr>
                <w:rStyle w:val="Hyperlink"/>
                <w:noProof/>
                <w:spacing w:val="-6"/>
              </w:rPr>
              <w:t xml:space="preserve"> </w:t>
            </w:r>
            <w:r w:rsidR="00962533" w:rsidRPr="00491BDB">
              <w:rPr>
                <w:rStyle w:val="Hyperlink"/>
                <w:noProof/>
              </w:rPr>
              <w:t>in people</w:t>
            </w:r>
            <w:r w:rsidR="00962533" w:rsidRPr="00491BDB">
              <w:rPr>
                <w:rStyle w:val="Hyperlink"/>
                <w:noProof/>
                <w:spacing w:val="-5"/>
              </w:rPr>
              <w:t xml:space="preserve"> </w:t>
            </w:r>
            <w:r w:rsidR="00962533" w:rsidRPr="00491BDB">
              <w:rPr>
                <w:rStyle w:val="Hyperlink"/>
                <w:noProof/>
                <w:spacing w:val="-2"/>
              </w:rPr>
              <w:t>w</w:t>
            </w:r>
            <w:r w:rsidR="00962533" w:rsidRPr="00491BDB">
              <w:rPr>
                <w:rStyle w:val="Hyperlink"/>
                <w:noProof/>
              </w:rPr>
              <w:t>ith</w:t>
            </w:r>
            <w:r w:rsidR="00962533" w:rsidRPr="00491BDB">
              <w:rPr>
                <w:rStyle w:val="Hyperlink"/>
                <w:noProof/>
                <w:spacing w:val="-3"/>
              </w:rPr>
              <w:t xml:space="preserve"> </w:t>
            </w:r>
            <w:r w:rsidR="00962533" w:rsidRPr="00491BDB">
              <w:rPr>
                <w:rStyle w:val="Hyperlink"/>
                <w:noProof/>
              </w:rPr>
              <w:t>disability</w:t>
            </w:r>
            <w:r w:rsidR="00962533" w:rsidRPr="00491BDB">
              <w:rPr>
                <w:rStyle w:val="Hyperlink"/>
                <w:noProof/>
                <w:spacing w:val="-12"/>
              </w:rPr>
              <w:t xml:space="preserve"> </w:t>
            </w:r>
            <w:r w:rsidR="00962533" w:rsidRPr="00491BDB">
              <w:rPr>
                <w:rStyle w:val="Hyperlink"/>
                <w:noProof/>
              </w:rPr>
              <w:t>aged</w:t>
            </w:r>
            <w:r w:rsidR="00962533" w:rsidRPr="00491BDB">
              <w:rPr>
                <w:rStyle w:val="Hyperlink"/>
                <w:noProof/>
                <w:spacing w:val="-4"/>
              </w:rPr>
              <w:t xml:space="preserve"> </w:t>
            </w:r>
            <w:r w:rsidR="00962533" w:rsidRPr="00491BDB">
              <w:rPr>
                <w:rStyle w:val="Hyperlink"/>
                <w:noProof/>
              </w:rPr>
              <w:t>18</w:t>
            </w:r>
            <w:r w:rsidR="00962533" w:rsidRPr="00491BDB">
              <w:rPr>
                <w:rStyle w:val="Hyperlink"/>
                <w:noProof/>
                <w:spacing w:val="-2"/>
              </w:rPr>
              <w:t xml:space="preserve"> </w:t>
            </w:r>
            <w:r w:rsidR="00962533" w:rsidRPr="00491BDB">
              <w:rPr>
                <w:rStyle w:val="Hyperlink"/>
                <w:noProof/>
                <w:spacing w:val="-5"/>
              </w:rPr>
              <w:t>y</w:t>
            </w:r>
            <w:r w:rsidR="00962533" w:rsidRPr="00491BDB">
              <w:rPr>
                <w:rStyle w:val="Hyperlink"/>
                <w:noProof/>
              </w:rPr>
              <w:t>ears</w:t>
            </w:r>
            <w:r w:rsidR="00962533" w:rsidRPr="00491BDB">
              <w:rPr>
                <w:rStyle w:val="Hyperlink"/>
                <w:noProof/>
                <w:spacing w:val="-5"/>
              </w:rPr>
              <w:t xml:space="preserve"> </w:t>
            </w:r>
            <w:r w:rsidR="00962533" w:rsidRPr="00491BDB">
              <w:rPr>
                <w:rStyle w:val="Hyperlink"/>
                <w:noProof/>
              </w:rPr>
              <w:t>and</w:t>
            </w:r>
            <w:r w:rsidR="00962533" w:rsidRPr="00491BDB">
              <w:rPr>
                <w:rStyle w:val="Hyperlink"/>
                <w:noProof/>
                <w:spacing w:val="-3"/>
              </w:rPr>
              <w:t xml:space="preserve"> </w:t>
            </w:r>
            <w:r w:rsidR="00962533" w:rsidRPr="00491BDB">
              <w:rPr>
                <w:rStyle w:val="Hyperlink"/>
                <w:noProof/>
              </w:rPr>
              <w:t>over,</w:t>
            </w:r>
            <w:r w:rsidR="00962533" w:rsidRPr="00491BDB">
              <w:rPr>
                <w:rStyle w:val="Hyperlink"/>
                <w:noProof/>
                <w:spacing w:val="-6"/>
              </w:rPr>
              <w:t xml:space="preserve"> 2011-12 and </w:t>
            </w:r>
            <w:r w:rsidR="00962533" w:rsidRPr="00491BDB">
              <w:rPr>
                <w:rStyle w:val="Hyperlink"/>
                <w:noProof/>
              </w:rPr>
              <w:t>2014-15</w:t>
            </w:r>
            <w:r w:rsidR="00962533" w:rsidRPr="00491BDB">
              <w:rPr>
                <w:noProof/>
                <w:webHidden/>
              </w:rPr>
              <w:tab/>
            </w:r>
            <w:r w:rsidR="00962533" w:rsidRPr="00491BDB">
              <w:rPr>
                <w:noProof/>
                <w:webHidden/>
              </w:rPr>
              <w:fldChar w:fldCharType="begin"/>
            </w:r>
            <w:r w:rsidR="00962533" w:rsidRPr="00491BDB">
              <w:rPr>
                <w:noProof/>
                <w:webHidden/>
              </w:rPr>
              <w:instrText xml:space="preserve"> PAGEREF _Toc516657786 \h </w:instrText>
            </w:r>
            <w:r w:rsidR="00962533" w:rsidRPr="00491BDB">
              <w:rPr>
                <w:noProof/>
                <w:webHidden/>
              </w:rPr>
            </w:r>
            <w:r w:rsidR="00962533" w:rsidRPr="00491BDB">
              <w:rPr>
                <w:noProof/>
                <w:webHidden/>
              </w:rPr>
              <w:fldChar w:fldCharType="separate"/>
            </w:r>
            <w:r w:rsidR="001A5F89" w:rsidRPr="00491BDB">
              <w:rPr>
                <w:noProof/>
                <w:webHidden/>
              </w:rPr>
              <w:t>237</w:t>
            </w:r>
            <w:r w:rsidR="00962533" w:rsidRPr="00491BDB">
              <w:rPr>
                <w:noProof/>
                <w:webHidden/>
              </w:rPr>
              <w:fldChar w:fldCharType="end"/>
            </w:r>
          </w:hyperlink>
        </w:p>
        <w:p w14:paraId="59535DF8" w14:textId="77777777" w:rsidR="00BC0D20" w:rsidRPr="00491BDB" w:rsidRDefault="00BC0D20" w:rsidP="00BC0D20">
          <w:pPr>
            <w:rPr>
              <w:noProof/>
            </w:rPr>
          </w:pPr>
          <w:r w:rsidRPr="00491BDB">
            <w:rPr>
              <w:b/>
              <w:bCs/>
              <w:noProof/>
            </w:rPr>
            <w:fldChar w:fldCharType="end"/>
          </w:r>
        </w:p>
      </w:sdtContent>
    </w:sdt>
    <w:p w14:paraId="6E48DF5D" w14:textId="77777777" w:rsidR="00BD753F" w:rsidRPr="00491BDB" w:rsidRDefault="00BD753F" w:rsidP="00BD753F">
      <w:pPr>
        <w:sectPr w:rsidR="00BD753F" w:rsidRPr="00491BDB" w:rsidSect="004C75B1">
          <w:headerReference w:type="default" r:id="rId83"/>
          <w:pgSz w:w="16839" w:h="11907" w:orient="landscape" w:code="9"/>
          <w:pgMar w:top="1418" w:right="720" w:bottom="720" w:left="720" w:header="720" w:footer="227" w:gutter="0"/>
          <w:cols w:num="2" w:space="720"/>
          <w:noEndnote/>
          <w:docGrid w:linePitch="299"/>
        </w:sectPr>
      </w:pPr>
    </w:p>
    <w:p w14:paraId="7CADDEAE" w14:textId="77777777" w:rsidR="00BD753F" w:rsidRPr="00491BDB" w:rsidRDefault="00AA0869" w:rsidP="00BD753F">
      <w:pPr>
        <w:pStyle w:val="Heading1"/>
        <w:rPr>
          <w:lang w:val="en-GB"/>
        </w:rPr>
      </w:pPr>
      <w:bookmarkStart w:id="3124" w:name="_Toc516655531"/>
      <w:bookmarkStart w:id="3125" w:name="_Toc516656086"/>
      <w:bookmarkStart w:id="3126" w:name="_Toc516656641"/>
      <w:bookmarkStart w:id="3127" w:name="_Toc516657751"/>
      <w:bookmarkStart w:id="3128" w:name="_Toc528664404"/>
      <w:r w:rsidRPr="00491BDB">
        <w:rPr>
          <w:lang w:val="en-GB"/>
        </w:rPr>
        <w:t xml:space="preserve">Outcome 1 — </w:t>
      </w:r>
      <w:r w:rsidRPr="00491BDB">
        <w:rPr>
          <w:lang w:val="en-GB"/>
        </w:rPr>
        <w:br/>
      </w:r>
      <w:r w:rsidR="00BD753F" w:rsidRPr="00491BDB">
        <w:rPr>
          <w:lang w:val="en-GB"/>
        </w:rPr>
        <w:t xml:space="preserve">Inclusive and </w:t>
      </w:r>
      <w:r w:rsidR="00E81B92" w:rsidRPr="00491BDB">
        <w:rPr>
          <w:lang w:val="en-GB"/>
        </w:rPr>
        <w:t>A</w:t>
      </w:r>
      <w:r w:rsidR="00BD753F" w:rsidRPr="00491BDB">
        <w:rPr>
          <w:lang w:val="en-GB"/>
        </w:rPr>
        <w:t>ccessible communities</w:t>
      </w:r>
      <w:bookmarkEnd w:id="3124"/>
      <w:bookmarkEnd w:id="3125"/>
      <w:bookmarkEnd w:id="3126"/>
      <w:bookmarkEnd w:id="3127"/>
      <w:bookmarkEnd w:id="3128"/>
    </w:p>
    <w:p w14:paraId="3544A8A1" w14:textId="77777777" w:rsidR="00BD753F" w:rsidRPr="00491BDB" w:rsidRDefault="00BD753F" w:rsidP="00BD753F">
      <w:pPr>
        <w:pStyle w:val="Heading2"/>
        <w:rPr>
          <w:lang w:val="en-GB"/>
        </w:rPr>
      </w:pPr>
      <w:bookmarkStart w:id="3129" w:name="_Toc516655532"/>
      <w:bookmarkStart w:id="3130" w:name="_Toc516656087"/>
      <w:bookmarkStart w:id="3131" w:name="_Toc516656642"/>
      <w:bookmarkStart w:id="3132" w:name="_Toc516657197"/>
      <w:bookmarkStart w:id="3133" w:name="_Toc516657752"/>
      <w:bookmarkStart w:id="3134" w:name="_Toc528664405"/>
      <w:r w:rsidRPr="00491BDB">
        <w:rPr>
          <w:lang w:val="en-GB"/>
        </w:rPr>
        <w:t>People with disability live in accessible and well-designed communities with opportunity for full inclusion in social, economic, sporting and cultural life</w:t>
      </w:r>
      <w:r w:rsidRPr="00491BDB">
        <w:rPr>
          <w:lang w:val="en-GB"/>
        </w:rPr>
        <w:br w:type="column"/>
      </w:r>
      <w:r w:rsidRPr="00491BDB">
        <w:rPr>
          <w:noProof/>
          <w:lang w:val="en-AU" w:eastAsia="en-AU"/>
        </w:rPr>
        <w:drawing>
          <wp:inline distT="0" distB="0" distL="0" distR="0" wp14:anchorId="4B9AFFD8" wp14:editId="1455DF48">
            <wp:extent cx="3586348" cy="2266451"/>
            <wp:effectExtent l="0" t="0" r="0" b="635"/>
            <wp:docPr id="31" name="Picture 31" descr="1 in 3 people with disability find it difficult to use public transport" title="1 in 3 people with disability find it difficult to use public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1D1.jpg"/>
                    <pic:cNvPicPr/>
                  </pic:nvPicPr>
                  <pic:blipFill>
                    <a:blip r:embed="rId84">
                      <a:extLst>
                        <a:ext uri="{28A0092B-C50C-407E-A947-70E740481C1C}">
                          <a14:useLocalDpi xmlns:a14="http://schemas.microsoft.com/office/drawing/2010/main" val="0"/>
                        </a:ext>
                      </a:extLst>
                    </a:blip>
                    <a:stretch>
                      <a:fillRect/>
                    </a:stretch>
                  </pic:blipFill>
                  <pic:spPr>
                    <a:xfrm>
                      <a:off x="0" y="0"/>
                      <a:ext cx="3590306" cy="2268953"/>
                    </a:xfrm>
                    <a:prstGeom prst="rect">
                      <a:avLst/>
                    </a:prstGeom>
                  </pic:spPr>
                </pic:pic>
              </a:graphicData>
            </a:graphic>
          </wp:inline>
        </w:drawing>
      </w:r>
      <w:bookmarkEnd w:id="3129"/>
      <w:bookmarkEnd w:id="3130"/>
      <w:bookmarkEnd w:id="3131"/>
      <w:bookmarkEnd w:id="3132"/>
      <w:bookmarkEnd w:id="3133"/>
      <w:bookmarkEnd w:id="3134"/>
    </w:p>
    <w:p w14:paraId="2606063A" w14:textId="77777777" w:rsidR="00BD753F" w:rsidRPr="00491BDB" w:rsidRDefault="00BD753F" w:rsidP="00BD753F">
      <w:pPr>
        <w:rPr>
          <w:lang w:val="en-GB"/>
        </w:rPr>
      </w:pPr>
    </w:p>
    <w:p w14:paraId="50299B76" w14:textId="77777777" w:rsidR="00AA0869" w:rsidRPr="00491BDB" w:rsidRDefault="00BD753F" w:rsidP="00BD753F">
      <w:pPr>
        <w:sectPr w:rsidR="00AA0869" w:rsidRPr="00491BDB" w:rsidSect="004C75B1">
          <w:pgSz w:w="16839" w:h="11907" w:orient="landscape" w:code="9"/>
          <w:pgMar w:top="1418" w:right="720" w:bottom="720" w:left="720" w:header="720" w:footer="227" w:gutter="0"/>
          <w:cols w:num="2" w:space="720"/>
          <w:noEndnote/>
          <w:docGrid w:linePitch="299"/>
        </w:sectPr>
      </w:pPr>
      <w:r w:rsidRPr="00491BDB">
        <w:rPr>
          <w:noProof/>
          <w:lang w:val="en-AU" w:eastAsia="en-AU"/>
        </w:rPr>
        <w:drawing>
          <wp:inline distT="0" distB="0" distL="0" distR="0" wp14:anchorId="3D639084" wp14:editId="2FABFD1C">
            <wp:extent cx="3592102" cy="2808976"/>
            <wp:effectExtent l="0" t="0" r="8890" b="0"/>
            <wp:docPr id="33" name="Picture 33" descr="Social or community participation away from home by people with disability is steadily increasing " title="Social or community participation away from home by people with disability is steadily increa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1D2.jpg"/>
                    <pic:cNvPicPr/>
                  </pic:nvPicPr>
                  <pic:blipFill>
                    <a:blip r:embed="rId85">
                      <a:extLst>
                        <a:ext uri="{28A0092B-C50C-407E-A947-70E740481C1C}">
                          <a14:useLocalDpi xmlns:a14="http://schemas.microsoft.com/office/drawing/2010/main" val="0"/>
                        </a:ext>
                      </a:extLst>
                    </a:blip>
                    <a:stretch>
                      <a:fillRect/>
                    </a:stretch>
                  </pic:blipFill>
                  <pic:spPr>
                    <a:xfrm>
                      <a:off x="0" y="0"/>
                      <a:ext cx="3596066" cy="2812076"/>
                    </a:xfrm>
                    <a:prstGeom prst="rect">
                      <a:avLst/>
                    </a:prstGeom>
                  </pic:spPr>
                </pic:pic>
              </a:graphicData>
            </a:graphic>
          </wp:inline>
        </w:drawing>
      </w:r>
    </w:p>
    <w:p w14:paraId="673DE724" w14:textId="77777777" w:rsidR="005A6595" w:rsidRPr="00491BDB" w:rsidRDefault="005A6595" w:rsidP="00BD0EFF">
      <w:pPr>
        <w:pStyle w:val="Heading2"/>
      </w:pPr>
      <w:bookmarkStart w:id="3135" w:name="_Toc505179927"/>
      <w:bookmarkStart w:id="3136" w:name="_Toc516655533"/>
      <w:bookmarkStart w:id="3137" w:name="_Toc516656088"/>
      <w:bookmarkStart w:id="3138" w:name="_Toc516656643"/>
      <w:bookmarkStart w:id="3139" w:name="_Toc516657753"/>
      <w:bookmarkStart w:id="3140" w:name="_Toc528664406"/>
      <w:r w:rsidRPr="00491BDB">
        <w:t>1.1 Proportion of people with disability</w:t>
      </w:r>
      <w:r w:rsidRPr="00491BDB">
        <w:rPr>
          <w:rStyle w:val="FootnoteReference"/>
          <w:rFonts w:asciiTheme="minorHAnsi" w:hAnsiTheme="minorHAnsi" w:cstheme="minorHAnsi"/>
          <w:color w:val="215868" w:themeColor="accent5" w:themeShade="80"/>
          <w:sz w:val="28"/>
          <w:szCs w:val="28"/>
        </w:rPr>
        <w:footnoteReference w:id="90"/>
      </w:r>
      <w:r w:rsidRPr="00491BDB">
        <w:t xml:space="preserve"> aged 5 years and over reporting difficulty using public transport, 2009, 2012 and 2015</w:t>
      </w:r>
      <w:bookmarkEnd w:id="3135"/>
      <w:bookmarkEnd w:id="3136"/>
      <w:bookmarkEnd w:id="3137"/>
      <w:bookmarkEnd w:id="3138"/>
      <w:bookmarkEnd w:id="3139"/>
      <w:bookmarkEnd w:id="3140"/>
    </w:p>
    <w:p w14:paraId="4CD931C9" w14:textId="77777777" w:rsidR="005A6595" w:rsidRPr="00491BDB" w:rsidRDefault="005A6595" w:rsidP="005A6595">
      <w:pPr>
        <w:pStyle w:val="h4noshowinnav"/>
        <w:spacing w:before="240"/>
        <w:ind w:left="-74"/>
        <w:rPr>
          <w:color w:val="215868" w:themeColor="accent5" w:themeShade="80"/>
          <w:sz w:val="22"/>
          <w:szCs w:val="20"/>
        </w:rPr>
      </w:pPr>
      <w:r w:rsidRPr="00491BDB">
        <w:rPr>
          <w:color w:val="215868" w:themeColor="accent5" w:themeShade="80"/>
          <w:sz w:val="22"/>
          <w:szCs w:val="20"/>
        </w:rPr>
        <w:t>2015</w:t>
      </w:r>
      <w:r w:rsidR="00100CDE" w:rsidRPr="00491BDB">
        <w:rPr>
          <w:color w:val="215868" w:themeColor="accent5" w:themeShade="80"/>
          <w:sz w:val="22"/>
          <w:szCs w:val="20"/>
        </w:rPr>
        <w:t xml:space="preserve"> - </w:t>
      </w:r>
      <w:r w:rsidRPr="00491BDB">
        <w:rPr>
          <w:color w:val="215868" w:themeColor="accent5" w:themeShade="80"/>
          <w:sz w:val="22"/>
          <w:szCs w:val="20"/>
        </w:rPr>
        <w:t>Proportion of people with disability aged 5 years and over reporting difficulty using public transport</w:t>
      </w:r>
      <w:r w:rsidRPr="00491BDB">
        <w:rPr>
          <w:color w:val="215868" w:themeColor="accent5" w:themeShade="80"/>
          <w:vertAlign w:val="superscript"/>
        </w:rPr>
        <w:footnoteReference w:id="91"/>
      </w:r>
    </w:p>
    <w:tbl>
      <w:tblPr>
        <w:tblStyle w:val="TableGrid"/>
        <w:tblW w:w="5000" w:type="pct"/>
        <w:tblCellMar>
          <w:top w:w="28" w:type="dxa"/>
          <w:bottom w:w="28" w:type="dxa"/>
        </w:tblCellMar>
        <w:tblLook w:val="01E0" w:firstRow="1" w:lastRow="1" w:firstColumn="1" w:lastColumn="1" w:noHBand="0" w:noVBand="0"/>
        <w:tblDescription w:val="Proportion of people with disability aged 5 years and over reporting difficulty using public transport 2012"/>
      </w:tblPr>
      <w:tblGrid>
        <w:gridCol w:w="1878"/>
        <w:gridCol w:w="3435"/>
        <w:gridCol w:w="3435"/>
        <w:gridCol w:w="3435"/>
        <w:gridCol w:w="3432"/>
      </w:tblGrid>
      <w:tr w:rsidR="005A6595" w:rsidRPr="00491BDB" w14:paraId="25B0E06A" w14:textId="77777777" w:rsidTr="00303AAE">
        <w:trPr>
          <w:trHeight w:hRule="exact" w:val="567"/>
          <w:tblHeader/>
        </w:trPr>
        <w:tc>
          <w:tcPr>
            <w:tcW w:w="601" w:type="pct"/>
            <w:shd w:val="clear" w:color="auto" w:fill="B5CBD3"/>
            <w:vAlign w:val="center"/>
          </w:tcPr>
          <w:p w14:paraId="4357C077" w14:textId="77777777" w:rsidR="005A6595" w:rsidRPr="00491BDB" w:rsidRDefault="005A6595" w:rsidP="00303AAE">
            <w:pPr>
              <w:ind w:left="113" w:right="-23"/>
              <w:jc w:val="center"/>
              <w:rPr>
                <w:rFonts w:cs="Arial"/>
                <w:b/>
                <w:sz w:val="20"/>
                <w:szCs w:val="20"/>
              </w:rPr>
            </w:pPr>
            <w:r w:rsidRPr="00491BDB">
              <w:rPr>
                <w:rFonts w:cs="Arial"/>
                <w:b/>
                <w:sz w:val="20"/>
                <w:szCs w:val="20"/>
              </w:rPr>
              <w:t>Gender</w:t>
            </w:r>
          </w:p>
        </w:tc>
        <w:tc>
          <w:tcPr>
            <w:tcW w:w="1100" w:type="pct"/>
            <w:shd w:val="clear" w:color="auto" w:fill="B5CBD3"/>
            <w:vAlign w:val="center"/>
          </w:tcPr>
          <w:p w14:paraId="187F63E8" w14:textId="77777777" w:rsidR="005A6595" w:rsidRPr="00491BDB" w:rsidRDefault="005A6595" w:rsidP="00303AAE">
            <w:pPr>
              <w:ind w:left="113" w:right="-23"/>
              <w:jc w:val="center"/>
              <w:rPr>
                <w:rFonts w:cs="Arial"/>
                <w:b/>
                <w:sz w:val="20"/>
                <w:szCs w:val="20"/>
              </w:rPr>
            </w:pPr>
            <w:r w:rsidRPr="00491BDB">
              <w:rPr>
                <w:rFonts w:cs="Arial"/>
                <w:b/>
                <w:sz w:val="20"/>
                <w:szCs w:val="20"/>
              </w:rPr>
              <w:t>P</w:t>
            </w:r>
            <w:r w:rsidRPr="00491BDB">
              <w:rPr>
                <w:rFonts w:cs="Arial"/>
                <w:b/>
                <w:spacing w:val="1"/>
                <w:sz w:val="20"/>
                <w:szCs w:val="20"/>
              </w:rPr>
              <w:t>r</w:t>
            </w:r>
            <w:r w:rsidRPr="00491BDB">
              <w:rPr>
                <w:rFonts w:cs="Arial"/>
                <w:b/>
                <w:sz w:val="20"/>
                <w:szCs w:val="20"/>
              </w:rPr>
              <w:t>o</w:t>
            </w:r>
            <w:r w:rsidRPr="00491BDB">
              <w:rPr>
                <w:rFonts w:cs="Arial"/>
                <w:b/>
                <w:spacing w:val="3"/>
                <w:sz w:val="20"/>
                <w:szCs w:val="20"/>
              </w:rPr>
              <w:t>f</w:t>
            </w:r>
            <w:r w:rsidRPr="00491BDB">
              <w:rPr>
                <w:rFonts w:cs="Arial"/>
                <w:b/>
                <w:sz w:val="20"/>
                <w:szCs w:val="20"/>
              </w:rPr>
              <w:t>ound</w:t>
            </w:r>
            <w:r w:rsidRPr="00491BDB">
              <w:rPr>
                <w:rFonts w:cs="Arial"/>
                <w:b/>
                <w:spacing w:val="1"/>
                <w:sz w:val="20"/>
                <w:szCs w:val="20"/>
              </w:rPr>
              <w:t>/</w:t>
            </w:r>
            <w:r w:rsidRPr="00491BDB">
              <w:rPr>
                <w:rFonts w:cs="Arial"/>
                <w:b/>
                <w:sz w:val="20"/>
                <w:szCs w:val="20"/>
              </w:rPr>
              <w:t>Se</w:t>
            </w:r>
            <w:r w:rsidRPr="00491BDB">
              <w:rPr>
                <w:rFonts w:cs="Arial"/>
                <w:b/>
                <w:spacing w:val="-2"/>
                <w:sz w:val="20"/>
                <w:szCs w:val="20"/>
              </w:rPr>
              <w:t>v</w:t>
            </w:r>
            <w:r w:rsidRPr="00491BDB">
              <w:rPr>
                <w:rFonts w:cs="Arial"/>
                <w:b/>
                <w:sz w:val="20"/>
                <w:szCs w:val="20"/>
              </w:rPr>
              <w:t>e</w:t>
            </w:r>
            <w:r w:rsidRPr="00491BDB">
              <w:rPr>
                <w:rFonts w:cs="Arial"/>
                <w:b/>
                <w:spacing w:val="1"/>
                <w:sz w:val="20"/>
                <w:szCs w:val="20"/>
              </w:rPr>
              <w:t>r</w:t>
            </w:r>
            <w:r w:rsidRPr="00491BDB">
              <w:rPr>
                <w:rFonts w:cs="Arial"/>
                <w:b/>
                <w:sz w:val="20"/>
                <w:szCs w:val="20"/>
              </w:rPr>
              <w:t>e</w:t>
            </w:r>
            <w:r w:rsidRPr="00491BDB">
              <w:rPr>
                <w:rFonts w:cs="Arial"/>
                <w:b/>
                <w:spacing w:val="1"/>
                <w:sz w:val="20"/>
                <w:szCs w:val="20"/>
              </w:rPr>
              <w:t xml:space="preserve"> </w:t>
            </w:r>
            <w:r w:rsidRPr="00491BDB">
              <w:rPr>
                <w:rFonts w:cs="Arial"/>
                <w:b/>
                <w:sz w:val="20"/>
                <w:szCs w:val="20"/>
              </w:rPr>
              <w:t>co</w:t>
            </w:r>
            <w:r w:rsidRPr="00491BDB">
              <w:rPr>
                <w:rFonts w:cs="Arial"/>
                <w:b/>
                <w:spacing w:val="1"/>
                <w:sz w:val="20"/>
                <w:szCs w:val="20"/>
              </w:rPr>
              <w:t>r</w:t>
            </w:r>
            <w:r w:rsidRPr="00491BDB">
              <w:rPr>
                <w:rFonts w:cs="Arial"/>
                <w:b/>
                <w:sz w:val="20"/>
                <w:szCs w:val="20"/>
              </w:rPr>
              <w:t>e ac</w:t>
            </w:r>
            <w:r w:rsidRPr="00491BDB">
              <w:rPr>
                <w:rFonts w:cs="Arial"/>
                <w:b/>
                <w:spacing w:val="1"/>
                <w:sz w:val="20"/>
                <w:szCs w:val="20"/>
              </w:rPr>
              <w:t>t</w:t>
            </w:r>
            <w:r w:rsidRPr="00491BDB">
              <w:rPr>
                <w:rFonts w:cs="Arial"/>
                <w:b/>
                <w:sz w:val="20"/>
                <w:szCs w:val="20"/>
              </w:rPr>
              <w:t>i</w:t>
            </w:r>
            <w:r w:rsidRPr="00491BDB">
              <w:rPr>
                <w:rFonts w:cs="Arial"/>
                <w:b/>
                <w:spacing w:val="-2"/>
                <w:sz w:val="20"/>
                <w:szCs w:val="20"/>
              </w:rPr>
              <w:t>v</w:t>
            </w:r>
            <w:r w:rsidRPr="00491BDB">
              <w:rPr>
                <w:rFonts w:cs="Arial"/>
                <w:b/>
                <w:sz w:val="20"/>
                <w:szCs w:val="20"/>
              </w:rPr>
              <w:t>i</w:t>
            </w:r>
            <w:r w:rsidRPr="00491BDB">
              <w:rPr>
                <w:rFonts w:cs="Arial"/>
                <w:b/>
                <w:spacing w:val="1"/>
                <w:sz w:val="20"/>
                <w:szCs w:val="20"/>
              </w:rPr>
              <w:t>t</w:t>
            </w:r>
            <w:r w:rsidRPr="00491BDB">
              <w:rPr>
                <w:rFonts w:cs="Arial"/>
                <w:b/>
                <w:sz w:val="20"/>
                <w:szCs w:val="20"/>
              </w:rPr>
              <w:t>y li</w:t>
            </w:r>
            <w:r w:rsidRPr="00491BDB">
              <w:rPr>
                <w:rFonts w:cs="Arial"/>
                <w:b/>
                <w:spacing w:val="1"/>
                <w:sz w:val="20"/>
                <w:szCs w:val="20"/>
              </w:rPr>
              <w:t>m</w:t>
            </w:r>
            <w:r w:rsidRPr="00491BDB">
              <w:rPr>
                <w:rFonts w:cs="Arial"/>
                <w:b/>
                <w:sz w:val="20"/>
                <w:szCs w:val="20"/>
              </w:rPr>
              <w:t>i</w:t>
            </w:r>
            <w:r w:rsidRPr="00491BDB">
              <w:rPr>
                <w:rFonts w:cs="Arial"/>
                <w:b/>
                <w:spacing w:val="1"/>
                <w:sz w:val="20"/>
                <w:szCs w:val="20"/>
              </w:rPr>
              <w:t>t</w:t>
            </w:r>
            <w:r w:rsidRPr="00491BDB">
              <w:rPr>
                <w:rFonts w:cs="Arial"/>
                <w:b/>
                <w:sz w:val="20"/>
                <w:szCs w:val="20"/>
              </w:rPr>
              <w:t>a</w:t>
            </w:r>
            <w:r w:rsidRPr="00491BDB">
              <w:rPr>
                <w:rFonts w:cs="Arial"/>
                <w:b/>
                <w:spacing w:val="1"/>
                <w:sz w:val="20"/>
                <w:szCs w:val="20"/>
              </w:rPr>
              <w:t>t</w:t>
            </w:r>
            <w:r w:rsidRPr="00491BDB">
              <w:rPr>
                <w:rFonts w:cs="Arial"/>
                <w:b/>
                <w:sz w:val="20"/>
                <w:szCs w:val="20"/>
              </w:rPr>
              <w:t>ion</w:t>
            </w:r>
          </w:p>
        </w:tc>
        <w:tc>
          <w:tcPr>
            <w:tcW w:w="1100" w:type="pct"/>
            <w:shd w:val="clear" w:color="auto" w:fill="B5CBD3"/>
            <w:vAlign w:val="center"/>
          </w:tcPr>
          <w:p w14:paraId="6A288A7A" w14:textId="77777777" w:rsidR="005A6595" w:rsidRPr="00491BDB" w:rsidRDefault="005A6595" w:rsidP="00303AAE">
            <w:pPr>
              <w:ind w:left="113" w:right="-23"/>
              <w:jc w:val="center"/>
              <w:rPr>
                <w:rFonts w:cs="Arial"/>
                <w:b/>
                <w:sz w:val="20"/>
                <w:szCs w:val="20"/>
              </w:rPr>
            </w:pPr>
            <w:r w:rsidRPr="00491BDB">
              <w:rPr>
                <w:rFonts w:cs="Arial"/>
                <w:b/>
                <w:spacing w:val="-4"/>
                <w:sz w:val="20"/>
                <w:szCs w:val="20"/>
              </w:rPr>
              <w:t>M</w:t>
            </w:r>
            <w:r w:rsidRPr="00491BDB">
              <w:rPr>
                <w:rFonts w:cs="Arial"/>
                <w:b/>
                <w:sz w:val="20"/>
                <w:szCs w:val="20"/>
              </w:rPr>
              <w:t>ode</w:t>
            </w:r>
            <w:r w:rsidRPr="00491BDB">
              <w:rPr>
                <w:rFonts w:cs="Arial"/>
                <w:b/>
                <w:spacing w:val="1"/>
                <w:sz w:val="20"/>
                <w:szCs w:val="20"/>
              </w:rPr>
              <w:t>r</w:t>
            </w:r>
            <w:r w:rsidRPr="00491BDB">
              <w:rPr>
                <w:rFonts w:cs="Arial"/>
                <w:b/>
                <w:sz w:val="20"/>
                <w:szCs w:val="20"/>
              </w:rPr>
              <w:t>a</w:t>
            </w:r>
            <w:r w:rsidRPr="00491BDB">
              <w:rPr>
                <w:rFonts w:cs="Arial"/>
                <w:b/>
                <w:spacing w:val="1"/>
                <w:sz w:val="20"/>
                <w:szCs w:val="20"/>
              </w:rPr>
              <w:t>t</w:t>
            </w:r>
            <w:r w:rsidRPr="00491BDB">
              <w:rPr>
                <w:rFonts w:cs="Arial"/>
                <w:b/>
                <w:sz w:val="20"/>
                <w:szCs w:val="20"/>
              </w:rPr>
              <w:t>e</w:t>
            </w:r>
            <w:r w:rsidRPr="00491BDB">
              <w:rPr>
                <w:rFonts w:cs="Arial"/>
                <w:b/>
                <w:spacing w:val="1"/>
                <w:sz w:val="20"/>
                <w:szCs w:val="20"/>
              </w:rPr>
              <w:t>/</w:t>
            </w:r>
            <w:r w:rsidRPr="00491BDB">
              <w:rPr>
                <w:rFonts w:cs="Arial"/>
                <w:b/>
                <w:spacing w:val="-4"/>
                <w:sz w:val="20"/>
                <w:szCs w:val="20"/>
              </w:rPr>
              <w:t>M</w:t>
            </w:r>
            <w:r w:rsidRPr="00491BDB">
              <w:rPr>
                <w:rFonts w:cs="Arial"/>
                <w:b/>
                <w:sz w:val="20"/>
                <w:szCs w:val="20"/>
              </w:rPr>
              <w:t>ild</w:t>
            </w:r>
            <w:r w:rsidRPr="00491BDB">
              <w:rPr>
                <w:rFonts w:cs="Arial"/>
                <w:b/>
                <w:spacing w:val="1"/>
                <w:sz w:val="20"/>
                <w:szCs w:val="20"/>
              </w:rPr>
              <w:t xml:space="preserve"> </w:t>
            </w:r>
            <w:r w:rsidRPr="00491BDB">
              <w:rPr>
                <w:rFonts w:cs="Arial"/>
                <w:b/>
                <w:sz w:val="20"/>
                <w:szCs w:val="20"/>
              </w:rPr>
              <w:t>co</w:t>
            </w:r>
            <w:r w:rsidRPr="00491BDB">
              <w:rPr>
                <w:rFonts w:cs="Arial"/>
                <w:b/>
                <w:spacing w:val="1"/>
                <w:sz w:val="20"/>
                <w:szCs w:val="20"/>
              </w:rPr>
              <w:t>r</w:t>
            </w:r>
            <w:r w:rsidRPr="00491BDB">
              <w:rPr>
                <w:rFonts w:cs="Arial"/>
                <w:b/>
                <w:sz w:val="20"/>
                <w:szCs w:val="20"/>
              </w:rPr>
              <w:t>e ac</w:t>
            </w:r>
            <w:r w:rsidRPr="00491BDB">
              <w:rPr>
                <w:rFonts w:cs="Arial"/>
                <w:b/>
                <w:spacing w:val="1"/>
                <w:sz w:val="20"/>
                <w:szCs w:val="20"/>
              </w:rPr>
              <w:t>t</w:t>
            </w:r>
            <w:r w:rsidRPr="00491BDB">
              <w:rPr>
                <w:rFonts w:cs="Arial"/>
                <w:b/>
                <w:sz w:val="20"/>
                <w:szCs w:val="20"/>
              </w:rPr>
              <w:t>i</w:t>
            </w:r>
            <w:r w:rsidRPr="00491BDB">
              <w:rPr>
                <w:rFonts w:cs="Arial"/>
                <w:b/>
                <w:spacing w:val="-2"/>
                <w:sz w:val="20"/>
                <w:szCs w:val="20"/>
              </w:rPr>
              <w:t>v</w:t>
            </w:r>
            <w:r w:rsidRPr="00491BDB">
              <w:rPr>
                <w:rFonts w:cs="Arial"/>
                <w:b/>
                <w:sz w:val="20"/>
                <w:szCs w:val="20"/>
              </w:rPr>
              <w:t>i</w:t>
            </w:r>
            <w:r w:rsidRPr="00491BDB">
              <w:rPr>
                <w:rFonts w:cs="Arial"/>
                <w:b/>
                <w:spacing w:val="1"/>
                <w:sz w:val="20"/>
                <w:szCs w:val="20"/>
              </w:rPr>
              <w:t>t</w:t>
            </w:r>
            <w:r w:rsidRPr="00491BDB">
              <w:rPr>
                <w:rFonts w:cs="Arial"/>
                <w:b/>
                <w:sz w:val="20"/>
                <w:szCs w:val="20"/>
              </w:rPr>
              <w:t>y li</w:t>
            </w:r>
            <w:r w:rsidRPr="00491BDB">
              <w:rPr>
                <w:rFonts w:cs="Arial"/>
                <w:b/>
                <w:spacing w:val="1"/>
                <w:sz w:val="20"/>
                <w:szCs w:val="20"/>
              </w:rPr>
              <w:t>m</w:t>
            </w:r>
            <w:r w:rsidRPr="00491BDB">
              <w:rPr>
                <w:rFonts w:cs="Arial"/>
                <w:b/>
                <w:sz w:val="20"/>
                <w:szCs w:val="20"/>
              </w:rPr>
              <w:t>i</w:t>
            </w:r>
            <w:r w:rsidRPr="00491BDB">
              <w:rPr>
                <w:rFonts w:cs="Arial"/>
                <w:b/>
                <w:spacing w:val="1"/>
                <w:sz w:val="20"/>
                <w:szCs w:val="20"/>
              </w:rPr>
              <w:t>t</w:t>
            </w:r>
            <w:r w:rsidRPr="00491BDB">
              <w:rPr>
                <w:rFonts w:cs="Arial"/>
                <w:b/>
                <w:sz w:val="20"/>
                <w:szCs w:val="20"/>
              </w:rPr>
              <w:t>a</w:t>
            </w:r>
            <w:r w:rsidRPr="00491BDB">
              <w:rPr>
                <w:rFonts w:cs="Arial"/>
                <w:b/>
                <w:spacing w:val="1"/>
                <w:sz w:val="20"/>
                <w:szCs w:val="20"/>
              </w:rPr>
              <w:t>t</w:t>
            </w:r>
            <w:r w:rsidRPr="00491BDB">
              <w:rPr>
                <w:rFonts w:cs="Arial"/>
                <w:b/>
                <w:sz w:val="20"/>
                <w:szCs w:val="20"/>
              </w:rPr>
              <w:t>ion</w:t>
            </w:r>
          </w:p>
        </w:tc>
        <w:tc>
          <w:tcPr>
            <w:tcW w:w="1100" w:type="pct"/>
            <w:shd w:val="clear" w:color="auto" w:fill="B5CBD3"/>
            <w:vAlign w:val="center"/>
          </w:tcPr>
          <w:p w14:paraId="30556A4D" w14:textId="77777777" w:rsidR="005A6595" w:rsidRPr="00491BDB" w:rsidRDefault="005A6595" w:rsidP="00303AAE">
            <w:pPr>
              <w:ind w:left="113" w:right="-23"/>
              <w:jc w:val="center"/>
              <w:rPr>
                <w:rFonts w:cs="Arial"/>
                <w:b/>
                <w:sz w:val="20"/>
                <w:szCs w:val="20"/>
              </w:rPr>
            </w:pPr>
            <w:r w:rsidRPr="00491BDB">
              <w:rPr>
                <w:rFonts w:cs="Arial"/>
                <w:b/>
                <w:sz w:val="20"/>
                <w:szCs w:val="20"/>
              </w:rPr>
              <w:t>Schooling</w:t>
            </w:r>
            <w:r w:rsidRPr="00491BDB">
              <w:rPr>
                <w:rFonts w:cs="Arial"/>
                <w:b/>
                <w:spacing w:val="3"/>
                <w:sz w:val="20"/>
                <w:szCs w:val="20"/>
              </w:rPr>
              <w:t xml:space="preserve"> </w:t>
            </w:r>
            <w:r w:rsidRPr="00491BDB">
              <w:rPr>
                <w:rFonts w:cs="Arial"/>
                <w:b/>
                <w:sz w:val="20"/>
                <w:szCs w:val="20"/>
              </w:rPr>
              <w:t>or e</w:t>
            </w:r>
            <w:r w:rsidRPr="00491BDB">
              <w:rPr>
                <w:rFonts w:cs="Arial"/>
                <w:b/>
                <w:spacing w:val="1"/>
                <w:sz w:val="20"/>
                <w:szCs w:val="20"/>
              </w:rPr>
              <w:t>m</w:t>
            </w:r>
            <w:r w:rsidRPr="00491BDB">
              <w:rPr>
                <w:rFonts w:cs="Arial"/>
                <w:b/>
                <w:sz w:val="20"/>
                <w:szCs w:val="20"/>
              </w:rPr>
              <w:t>plo</w:t>
            </w:r>
            <w:r w:rsidRPr="00491BDB">
              <w:rPr>
                <w:rFonts w:cs="Arial"/>
                <w:b/>
                <w:spacing w:val="-2"/>
                <w:sz w:val="20"/>
                <w:szCs w:val="20"/>
              </w:rPr>
              <w:t>y</w:t>
            </w:r>
            <w:r w:rsidRPr="00491BDB">
              <w:rPr>
                <w:rFonts w:cs="Arial"/>
                <w:b/>
                <w:spacing w:val="1"/>
                <w:sz w:val="20"/>
                <w:szCs w:val="20"/>
              </w:rPr>
              <w:t>m</w:t>
            </w:r>
            <w:r w:rsidRPr="00491BDB">
              <w:rPr>
                <w:rFonts w:cs="Arial"/>
                <w:b/>
                <w:sz w:val="20"/>
                <w:szCs w:val="20"/>
              </w:rPr>
              <w:t>ent</w:t>
            </w:r>
            <w:r w:rsidRPr="00491BDB">
              <w:rPr>
                <w:rFonts w:cs="Arial"/>
                <w:b/>
                <w:spacing w:val="2"/>
                <w:sz w:val="20"/>
                <w:szCs w:val="20"/>
              </w:rPr>
              <w:t xml:space="preserve"> </w:t>
            </w:r>
            <w:r w:rsidRPr="00491BDB">
              <w:rPr>
                <w:rFonts w:cs="Arial"/>
                <w:b/>
                <w:spacing w:val="1"/>
                <w:sz w:val="20"/>
                <w:szCs w:val="20"/>
              </w:rPr>
              <w:t>r</w:t>
            </w:r>
            <w:r w:rsidRPr="00491BDB">
              <w:rPr>
                <w:rFonts w:cs="Arial"/>
                <w:b/>
                <w:sz w:val="20"/>
                <w:szCs w:val="20"/>
              </w:rPr>
              <w:t>es</w:t>
            </w:r>
            <w:r w:rsidRPr="00491BDB">
              <w:rPr>
                <w:rFonts w:cs="Arial"/>
                <w:b/>
                <w:spacing w:val="1"/>
                <w:sz w:val="20"/>
                <w:szCs w:val="20"/>
              </w:rPr>
              <w:t>tr</w:t>
            </w:r>
            <w:r w:rsidRPr="00491BDB">
              <w:rPr>
                <w:rFonts w:cs="Arial"/>
                <w:b/>
                <w:sz w:val="20"/>
                <w:szCs w:val="20"/>
              </w:rPr>
              <w:t>ic</w:t>
            </w:r>
            <w:r w:rsidRPr="00491BDB">
              <w:rPr>
                <w:rFonts w:cs="Arial"/>
                <w:b/>
                <w:spacing w:val="1"/>
                <w:sz w:val="20"/>
                <w:szCs w:val="20"/>
              </w:rPr>
              <w:t>t</w:t>
            </w:r>
            <w:r w:rsidRPr="00491BDB">
              <w:rPr>
                <w:rFonts w:cs="Arial"/>
                <w:b/>
                <w:sz w:val="20"/>
                <w:szCs w:val="20"/>
              </w:rPr>
              <w:t>ion</w:t>
            </w:r>
          </w:p>
        </w:tc>
        <w:tc>
          <w:tcPr>
            <w:tcW w:w="1099" w:type="pct"/>
            <w:shd w:val="clear" w:color="auto" w:fill="B5CBD3"/>
            <w:vAlign w:val="center"/>
          </w:tcPr>
          <w:p w14:paraId="57DBC8BD" w14:textId="77777777" w:rsidR="005A6595" w:rsidRPr="00491BDB" w:rsidRDefault="005A6595" w:rsidP="00303AAE">
            <w:pPr>
              <w:ind w:left="113" w:right="-23"/>
              <w:jc w:val="center"/>
              <w:rPr>
                <w:rFonts w:cs="Arial"/>
                <w:b/>
                <w:sz w:val="20"/>
                <w:szCs w:val="20"/>
              </w:rPr>
            </w:pPr>
            <w:r w:rsidRPr="00491BDB">
              <w:rPr>
                <w:rFonts w:cs="Arial"/>
                <w:b/>
                <w:sz w:val="20"/>
                <w:szCs w:val="20"/>
              </w:rPr>
              <w:t xml:space="preserve">All </w:t>
            </w:r>
            <w:r w:rsidRPr="00491BDB">
              <w:rPr>
                <w:rFonts w:cs="Arial"/>
                <w:b/>
                <w:spacing w:val="-4"/>
                <w:sz w:val="20"/>
                <w:szCs w:val="20"/>
              </w:rPr>
              <w:t>w</w:t>
            </w:r>
            <w:r w:rsidRPr="00491BDB">
              <w:rPr>
                <w:rFonts w:cs="Arial"/>
                <w:b/>
                <w:sz w:val="20"/>
                <w:szCs w:val="20"/>
              </w:rPr>
              <w:t>i</w:t>
            </w:r>
            <w:r w:rsidRPr="00491BDB">
              <w:rPr>
                <w:rFonts w:cs="Arial"/>
                <w:b/>
                <w:spacing w:val="1"/>
                <w:sz w:val="20"/>
                <w:szCs w:val="20"/>
              </w:rPr>
              <w:t>t</w:t>
            </w:r>
            <w:r w:rsidRPr="00491BDB">
              <w:rPr>
                <w:rFonts w:cs="Arial"/>
                <w:b/>
                <w:sz w:val="20"/>
                <w:szCs w:val="20"/>
              </w:rPr>
              <w:t>h</w:t>
            </w:r>
            <w:r w:rsidRPr="00491BDB">
              <w:rPr>
                <w:rFonts w:cs="Arial"/>
                <w:b/>
                <w:spacing w:val="1"/>
                <w:sz w:val="20"/>
                <w:szCs w:val="20"/>
              </w:rPr>
              <w:t xml:space="preserve"> r</w:t>
            </w:r>
            <w:r w:rsidRPr="00491BDB">
              <w:rPr>
                <w:rFonts w:cs="Arial"/>
                <w:b/>
                <w:sz w:val="20"/>
                <w:szCs w:val="20"/>
              </w:rPr>
              <w:t>epo</w:t>
            </w:r>
            <w:r w:rsidRPr="00491BDB">
              <w:rPr>
                <w:rFonts w:cs="Arial"/>
                <w:b/>
                <w:spacing w:val="1"/>
                <w:sz w:val="20"/>
                <w:szCs w:val="20"/>
              </w:rPr>
              <w:t>rt</w:t>
            </w:r>
            <w:r w:rsidRPr="00491BDB">
              <w:rPr>
                <w:rFonts w:cs="Arial"/>
                <w:b/>
                <w:sz w:val="20"/>
                <w:szCs w:val="20"/>
              </w:rPr>
              <w:t>ed disabili</w:t>
            </w:r>
            <w:r w:rsidRPr="00491BDB">
              <w:rPr>
                <w:rFonts w:cs="Arial"/>
                <w:b/>
                <w:spacing w:val="1"/>
                <w:sz w:val="20"/>
                <w:szCs w:val="20"/>
              </w:rPr>
              <w:t>t</w:t>
            </w:r>
            <w:r w:rsidRPr="00491BDB">
              <w:rPr>
                <w:rFonts w:cs="Arial"/>
                <w:b/>
                <w:sz w:val="20"/>
                <w:szCs w:val="20"/>
              </w:rPr>
              <w:t>y</w:t>
            </w:r>
          </w:p>
        </w:tc>
      </w:tr>
      <w:tr w:rsidR="005A6595" w:rsidRPr="00491BDB" w14:paraId="5F232161" w14:textId="77777777" w:rsidTr="00303AAE">
        <w:trPr>
          <w:trHeight w:hRule="exact" w:val="276"/>
        </w:trPr>
        <w:tc>
          <w:tcPr>
            <w:tcW w:w="601" w:type="pct"/>
            <w:vAlign w:val="center"/>
          </w:tcPr>
          <w:p w14:paraId="0D9E0F9D" w14:textId="77777777" w:rsidR="005A6595" w:rsidRPr="00491BDB" w:rsidRDefault="005A6595" w:rsidP="00303AAE">
            <w:pPr>
              <w:ind w:left="113" w:right="-23"/>
              <w:rPr>
                <w:rFonts w:cs="Arial"/>
                <w:sz w:val="20"/>
                <w:szCs w:val="20"/>
              </w:rPr>
            </w:pPr>
            <w:r w:rsidRPr="00491BDB">
              <w:rPr>
                <w:rFonts w:cs="Arial"/>
                <w:spacing w:val="-4"/>
                <w:sz w:val="20"/>
                <w:szCs w:val="20"/>
              </w:rPr>
              <w:t>M</w:t>
            </w:r>
            <w:r w:rsidRPr="00491BDB">
              <w:rPr>
                <w:rFonts w:cs="Arial"/>
                <w:sz w:val="20"/>
                <w:szCs w:val="20"/>
              </w:rPr>
              <w:t>ale</w:t>
            </w:r>
          </w:p>
        </w:tc>
        <w:tc>
          <w:tcPr>
            <w:tcW w:w="1100" w:type="pct"/>
            <w:vAlign w:val="center"/>
          </w:tcPr>
          <w:p w14:paraId="03C9A9FE" w14:textId="77777777" w:rsidR="005A6595" w:rsidRPr="00491BDB" w:rsidRDefault="005A6595" w:rsidP="00303AAE">
            <w:pPr>
              <w:ind w:left="113" w:right="-23"/>
              <w:jc w:val="center"/>
              <w:rPr>
                <w:rFonts w:cs="Arial"/>
                <w:sz w:val="20"/>
                <w:szCs w:val="20"/>
              </w:rPr>
            </w:pPr>
            <w:r w:rsidRPr="00491BDB">
              <w:rPr>
                <w:rFonts w:cs="Arial"/>
                <w:sz w:val="20"/>
                <w:szCs w:val="20"/>
              </w:rPr>
              <w:t>68.5%</w:t>
            </w:r>
          </w:p>
        </w:tc>
        <w:tc>
          <w:tcPr>
            <w:tcW w:w="1100" w:type="pct"/>
            <w:vAlign w:val="center"/>
          </w:tcPr>
          <w:p w14:paraId="6A8B3256" w14:textId="77777777" w:rsidR="005A6595" w:rsidRPr="00491BDB" w:rsidRDefault="005A6595" w:rsidP="00303AAE">
            <w:pPr>
              <w:ind w:left="113" w:right="-23"/>
              <w:jc w:val="center"/>
              <w:rPr>
                <w:rFonts w:cs="Arial"/>
                <w:sz w:val="20"/>
                <w:szCs w:val="20"/>
              </w:rPr>
            </w:pPr>
            <w:r w:rsidRPr="00491BDB">
              <w:rPr>
                <w:rFonts w:cs="Arial"/>
                <w:sz w:val="20"/>
                <w:szCs w:val="20"/>
              </w:rPr>
              <w:t>21.4%</w:t>
            </w:r>
          </w:p>
        </w:tc>
        <w:tc>
          <w:tcPr>
            <w:tcW w:w="1100" w:type="pct"/>
            <w:vAlign w:val="center"/>
          </w:tcPr>
          <w:p w14:paraId="79170EDD" w14:textId="77777777" w:rsidR="005A6595" w:rsidRPr="00491BDB" w:rsidRDefault="005A6595" w:rsidP="00303AAE">
            <w:pPr>
              <w:ind w:left="113" w:right="-23"/>
              <w:jc w:val="center"/>
              <w:rPr>
                <w:rFonts w:cs="Arial"/>
                <w:sz w:val="20"/>
                <w:szCs w:val="20"/>
              </w:rPr>
            </w:pPr>
            <w:r w:rsidRPr="00491BDB">
              <w:rPr>
                <w:rFonts w:cs="Arial"/>
                <w:sz w:val="20"/>
                <w:szCs w:val="20"/>
              </w:rPr>
              <w:t>37.4%</w:t>
            </w:r>
          </w:p>
        </w:tc>
        <w:tc>
          <w:tcPr>
            <w:tcW w:w="1099" w:type="pct"/>
            <w:vAlign w:val="center"/>
          </w:tcPr>
          <w:p w14:paraId="04A23DA2" w14:textId="77777777" w:rsidR="005A6595" w:rsidRPr="00491BDB" w:rsidRDefault="005A6595" w:rsidP="00303AAE">
            <w:pPr>
              <w:ind w:left="113" w:right="-23"/>
              <w:jc w:val="center"/>
              <w:rPr>
                <w:rFonts w:cs="Arial"/>
                <w:sz w:val="20"/>
                <w:szCs w:val="20"/>
              </w:rPr>
            </w:pPr>
            <w:r w:rsidRPr="00491BDB">
              <w:rPr>
                <w:rFonts w:cs="Arial"/>
                <w:sz w:val="20"/>
                <w:szCs w:val="20"/>
              </w:rPr>
              <w:t>28.9%</w:t>
            </w:r>
          </w:p>
        </w:tc>
      </w:tr>
      <w:tr w:rsidR="005A6595" w:rsidRPr="00491BDB" w14:paraId="4D7E376F" w14:textId="77777777" w:rsidTr="00303AAE">
        <w:trPr>
          <w:trHeight w:hRule="exact" w:val="276"/>
        </w:trPr>
        <w:tc>
          <w:tcPr>
            <w:tcW w:w="601" w:type="pct"/>
            <w:shd w:val="clear" w:color="auto" w:fill="E5ECEF"/>
            <w:vAlign w:val="center"/>
          </w:tcPr>
          <w:p w14:paraId="61C4628C" w14:textId="77777777" w:rsidR="005A6595" w:rsidRPr="00491BDB" w:rsidRDefault="005A6595" w:rsidP="00303AAE">
            <w:pPr>
              <w:ind w:left="113" w:right="-23"/>
              <w:rPr>
                <w:rFonts w:cs="Arial"/>
                <w:sz w:val="20"/>
                <w:szCs w:val="20"/>
              </w:rPr>
            </w:pPr>
            <w:r w:rsidRPr="00491BDB">
              <w:rPr>
                <w:rFonts w:cs="Arial"/>
                <w:sz w:val="20"/>
                <w:szCs w:val="20"/>
              </w:rPr>
              <w:t>Fe</w:t>
            </w:r>
            <w:r w:rsidRPr="00491BDB">
              <w:rPr>
                <w:rFonts w:cs="Arial"/>
                <w:spacing w:val="1"/>
                <w:sz w:val="20"/>
                <w:szCs w:val="20"/>
              </w:rPr>
              <w:t>m</w:t>
            </w:r>
            <w:r w:rsidRPr="00491BDB">
              <w:rPr>
                <w:rFonts w:cs="Arial"/>
                <w:sz w:val="20"/>
                <w:szCs w:val="20"/>
              </w:rPr>
              <w:t>ale</w:t>
            </w:r>
          </w:p>
        </w:tc>
        <w:tc>
          <w:tcPr>
            <w:tcW w:w="1100" w:type="pct"/>
            <w:shd w:val="clear" w:color="auto" w:fill="E5ECEF"/>
            <w:vAlign w:val="center"/>
          </w:tcPr>
          <w:p w14:paraId="46058CAB" w14:textId="77777777" w:rsidR="005A6595" w:rsidRPr="00491BDB" w:rsidRDefault="005A6595" w:rsidP="00303AAE">
            <w:pPr>
              <w:ind w:left="113" w:right="-23"/>
              <w:jc w:val="center"/>
              <w:rPr>
                <w:rFonts w:cs="Arial"/>
                <w:sz w:val="20"/>
                <w:szCs w:val="20"/>
              </w:rPr>
            </w:pPr>
            <w:r w:rsidRPr="00491BDB">
              <w:rPr>
                <w:rFonts w:cs="Arial"/>
                <w:sz w:val="20"/>
                <w:szCs w:val="20"/>
              </w:rPr>
              <w:t>73.4%</w:t>
            </w:r>
          </w:p>
        </w:tc>
        <w:tc>
          <w:tcPr>
            <w:tcW w:w="1100" w:type="pct"/>
            <w:shd w:val="clear" w:color="auto" w:fill="E5ECEF"/>
            <w:vAlign w:val="center"/>
          </w:tcPr>
          <w:p w14:paraId="5DF266F8" w14:textId="77777777" w:rsidR="005A6595" w:rsidRPr="00491BDB" w:rsidRDefault="005A6595" w:rsidP="00303AAE">
            <w:pPr>
              <w:ind w:left="113" w:right="-23"/>
              <w:jc w:val="center"/>
              <w:rPr>
                <w:rFonts w:cs="Arial"/>
                <w:sz w:val="20"/>
                <w:szCs w:val="20"/>
              </w:rPr>
            </w:pPr>
            <w:r w:rsidRPr="00491BDB">
              <w:rPr>
                <w:rFonts w:cs="Arial"/>
                <w:sz w:val="20"/>
                <w:szCs w:val="20"/>
              </w:rPr>
              <w:t>27.1%</w:t>
            </w:r>
          </w:p>
        </w:tc>
        <w:tc>
          <w:tcPr>
            <w:tcW w:w="1100" w:type="pct"/>
            <w:shd w:val="clear" w:color="auto" w:fill="E5ECEF"/>
            <w:vAlign w:val="center"/>
          </w:tcPr>
          <w:p w14:paraId="376512AF" w14:textId="77777777" w:rsidR="005A6595" w:rsidRPr="00491BDB" w:rsidRDefault="005A6595" w:rsidP="00303AAE">
            <w:pPr>
              <w:ind w:left="113" w:right="-23"/>
              <w:jc w:val="center"/>
              <w:rPr>
                <w:rFonts w:cs="Arial"/>
                <w:sz w:val="20"/>
                <w:szCs w:val="20"/>
              </w:rPr>
            </w:pPr>
            <w:r w:rsidRPr="00491BDB">
              <w:rPr>
                <w:rFonts w:cs="Arial"/>
                <w:sz w:val="20"/>
                <w:szCs w:val="20"/>
              </w:rPr>
              <w:t>42.5%</w:t>
            </w:r>
          </w:p>
        </w:tc>
        <w:tc>
          <w:tcPr>
            <w:tcW w:w="1099" w:type="pct"/>
            <w:shd w:val="clear" w:color="auto" w:fill="E5ECEF"/>
            <w:vAlign w:val="center"/>
          </w:tcPr>
          <w:p w14:paraId="3B8A8E34" w14:textId="77777777" w:rsidR="005A6595" w:rsidRPr="00491BDB" w:rsidRDefault="005A6595" w:rsidP="00303AAE">
            <w:pPr>
              <w:ind w:left="113" w:right="-23"/>
              <w:jc w:val="center"/>
              <w:rPr>
                <w:rFonts w:cs="Arial"/>
                <w:sz w:val="20"/>
                <w:szCs w:val="20"/>
              </w:rPr>
            </w:pPr>
            <w:r w:rsidRPr="00491BDB">
              <w:rPr>
                <w:rFonts w:cs="Arial"/>
                <w:sz w:val="20"/>
                <w:szCs w:val="20"/>
              </w:rPr>
              <w:t>35.7%</w:t>
            </w:r>
          </w:p>
        </w:tc>
      </w:tr>
      <w:tr w:rsidR="005A6595" w:rsidRPr="00491BDB" w14:paraId="2FC0FDEA" w14:textId="77777777" w:rsidTr="00303AAE">
        <w:trPr>
          <w:trHeight w:hRule="exact" w:val="276"/>
        </w:trPr>
        <w:tc>
          <w:tcPr>
            <w:tcW w:w="601" w:type="pct"/>
            <w:vAlign w:val="center"/>
          </w:tcPr>
          <w:p w14:paraId="7E216F4B" w14:textId="77777777" w:rsidR="005A6595" w:rsidRPr="00491BDB" w:rsidRDefault="005A6595" w:rsidP="00303AAE">
            <w:pPr>
              <w:ind w:left="113" w:right="-23"/>
              <w:rPr>
                <w:rFonts w:cs="Arial"/>
                <w:sz w:val="20"/>
                <w:szCs w:val="20"/>
              </w:rPr>
            </w:pPr>
            <w:r w:rsidRPr="00491BDB">
              <w:rPr>
                <w:rFonts w:cs="Arial"/>
                <w:spacing w:val="2"/>
                <w:sz w:val="20"/>
                <w:szCs w:val="20"/>
              </w:rPr>
              <w:t>T</w:t>
            </w:r>
            <w:r w:rsidRPr="00491BDB">
              <w:rPr>
                <w:rFonts w:cs="Arial"/>
                <w:sz w:val="20"/>
                <w:szCs w:val="20"/>
              </w:rPr>
              <w:t>o</w:t>
            </w:r>
            <w:r w:rsidRPr="00491BDB">
              <w:rPr>
                <w:rFonts w:cs="Arial"/>
                <w:spacing w:val="1"/>
                <w:sz w:val="20"/>
                <w:szCs w:val="20"/>
              </w:rPr>
              <w:t>t</w:t>
            </w:r>
            <w:r w:rsidRPr="00491BDB">
              <w:rPr>
                <w:rFonts w:cs="Arial"/>
                <w:sz w:val="20"/>
                <w:szCs w:val="20"/>
              </w:rPr>
              <w:t>al</w:t>
            </w:r>
          </w:p>
        </w:tc>
        <w:tc>
          <w:tcPr>
            <w:tcW w:w="1100" w:type="pct"/>
            <w:vAlign w:val="center"/>
          </w:tcPr>
          <w:p w14:paraId="63B78582" w14:textId="77777777" w:rsidR="005A6595" w:rsidRPr="00491BDB" w:rsidRDefault="005A6595" w:rsidP="00303AAE">
            <w:pPr>
              <w:ind w:left="113" w:right="-23"/>
              <w:jc w:val="center"/>
              <w:rPr>
                <w:rFonts w:cs="Arial"/>
                <w:sz w:val="20"/>
                <w:szCs w:val="20"/>
              </w:rPr>
            </w:pPr>
            <w:r w:rsidRPr="00491BDB">
              <w:rPr>
                <w:rFonts w:cs="Arial"/>
                <w:sz w:val="20"/>
                <w:szCs w:val="20"/>
              </w:rPr>
              <w:t>71.5%</w:t>
            </w:r>
          </w:p>
        </w:tc>
        <w:tc>
          <w:tcPr>
            <w:tcW w:w="1100" w:type="pct"/>
            <w:vAlign w:val="center"/>
          </w:tcPr>
          <w:p w14:paraId="1289B069" w14:textId="77777777" w:rsidR="005A6595" w:rsidRPr="00491BDB" w:rsidRDefault="005A6595" w:rsidP="00303AAE">
            <w:pPr>
              <w:ind w:left="113" w:right="-23"/>
              <w:jc w:val="center"/>
              <w:rPr>
                <w:rFonts w:cs="Arial"/>
                <w:sz w:val="20"/>
                <w:szCs w:val="20"/>
              </w:rPr>
            </w:pPr>
            <w:r w:rsidRPr="00491BDB">
              <w:rPr>
                <w:rFonts w:cs="Arial"/>
                <w:sz w:val="20"/>
                <w:szCs w:val="20"/>
              </w:rPr>
              <w:t>24.2%</w:t>
            </w:r>
          </w:p>
        </w:tc>
        <w:tc>
          <w:tcPr>
            <w:tcW w:w="1100" w:type="pct"/>
            <w:vAlign w:val="center"/>
          </w:tcPr>
          <w:p w14:paraId="47415A00" w14:textId="77777777" w:rsidR="005A6595" w:rsidRPr="00491BDB" w:rsidRDefault="005A6595" w:rsidP="00303AAE">
            <w:pPr>
              <w:ind w:left="113" w:right="-23"/>
              <w:jc w:val="center"/>
              <w:rPr>
                <w:rFonts w:cs="Arial"/>
                <w:sz w:val="20"/>
                <w:szCs w:val="20"/>
              </w:rPr>
            </w:pPr>
            <w:r w:rsidRPr="00491BDB">
              <w:rPr>
                <w:rFonts w:cs="Arial"/>
                <w:sz w:val="20"/>
                <w:szCs w:val="20"/>
              </w:rPr>
              <w:t>40.0%</w:t>
            </w:r>
          </w:p>
        </w:tc>
        <w:tc>
          <w:tcPr>
            <w:tcW w:w="1099" w:type="pct"/>
            <w:vAlign w:val="center"/>
          </w:tcPr>
          <w:p w14:paraId="31269222" w14:textId="77777777" w:rsidR="005A6595" w:rsidRPr="00491BDB" w:rsidRDefault="005A6595" w:rsidP="00303AAE">
            <w:pPr>
              <w:ind w:left="113" w:right="-23"/>
              <w:jc w:val="center"/>
              <w:rPr>
                <w:rFonts w:cs="Arial"/>
                <w:sz w:val="20"/>
                <w:szCs w:val="20"/>
              </w:rPr>
            </w:pPr>
            <w:r w:rsidRPr="00491BDB">
              <w:rPr>
                <w:rFonts w:cs="Arial"/>
                <w:sz w:val="20"/>
                <w:szCs w:val="20"/>
              </w:rPr>
              <w:t>32.4%</w:t>
            </w:r>
          </w:p>
        </w:tc>
      </w:tr>
    </w:tbl>
    <w:p w14:paraId="19D9D280" w14:textId="77777777" w:rsidR="005A6595" w:rsidRPr="00491BDB" w:rsidRDefault="005A6595" w:rsidP="005A6595">
      <w:pPr>
        <w:pStyle w:val="h4noshowinnav"/>
        <w:spacing w:before="240"/>
        <w:ind w:left="-74"/>
        <w:rPr>
          <w:color w:val="215868" w:themeColor="accent5" w:themeShade="80"/>
          <w:sz w:val="22"/>
          <w:szCs w:val="20"/>
        </w:rPr>
      </w:pPr>
      <w:r w:rsidRPr="00491BDB">
        <w:rPr>
          <w:color w:val="215868" w:themeColor="accent5" w:themeShade="80"/>
          <w:sz w:val="22"/>
          <w:szCs w:val="20"/>
        </w:rPr>
        <w:t>2012</w:t>
      </w:r>
      <w:r w:rsidR="00100CDE" w:rsidRPr="00491BDB">
        <w:rPr>
          <w:color w:val="215868" w:themeColor="accent5" w:themeShade="80"/>
          <w:sz w:val="22"/>
          <w:szCs w:val="20"/>
        </w:rPr>
        <w:t xml:space="preserve"> - </w:t>
      </w:r>
      <w:r w:rsidRPr="00491BDB">
        <w:rPr>
          <w:color w:val="215868" w:themeColor="accent5" w:themeShade="80"/>
          <w:sz w:val="22"/>
          <w:szCs w:val="20"/>
        </w:rPr>
        <w:t>Proportion of people with disability aged 5 years and over reporting difficulty using public transport</w:t>
      </w:r>
      <w:r w:rsidRPr="00491BDB">
        <w:rPr>
          <w:color w:val="215868" w:themeColor="accent5" w:themeShade="80"/>
          <w:sz w:val="22"/>
          <w:vertAlign w:val="superscript"/>
        </w:rPr>
        <w:footnoteReference w:id="92"/>
      </w:r>
    </w:p>
    <w:tbl>
      <w:tblPr>
        <w:tblStyle w:val="TableGrid"/>
        <w:tblW w:w="5000" w:type="pct"/>
        <w:tblCellMar>
          <w:top w:w="28" w:type="dxa"/>
          <w:bottom w:w="28" w:type="dxa"/>
        </w:tblCellMar>
        <w:tblLook w:val="01E0" w:firstRow="1" w:lastRow="1" w:firstColumn="1" w:lastColumn="1" w:noHBand="0" w:noVBand="0"/>
        <w:tblDescription w:val="Proportion of people with disability aged 5 years and over reporting difficulty using public transport 2012"/>
      </w:tblPr>
      <w:tblGrid>
        <w:gridCol w:w="1878"/>
        <w:gridCol w:w="3435"/>
        <w:gridCol w:w="3435"/>
        <w:gridCol w:w="3435"/>
        <w:gridCol w:w="3432"/>
      </w:tblGrid>
      <w:tr w:rsidR="005A6595" w:rsidRPr="00491BDB" w14:paraId="5F0D5970" w14:textId="77777777" w:rsidTr="00303AAE">
        <w:trPr>
          <w:trHeight w:hRule="exact" w:val="567"/>
          <w:tblHeader/>
        </w:trPr>
        <w:tc>
          <w:tcPr>
            <w:tcW w:w="601" w:type="pct"/>
            <w:shd w:val="clear" w:color="auto" w:fill="B5CBD3"/>
            <w:vAlign w:val="center"/>
          </w:tcPr>
          <w:p w14:paraId="546D3FD5" w14:textId="77777777" w:rsidR="005A6595" w:rsidRPr="00491BDB" w:rsidRDefault="005A6595" w:rsidP="00303AAE">
            <w:pPr>
              <w:ind w:left="113" w:right="-23"/>
              <w:jc w:val="center"/>
              <w:rPr>
                <w:rFonts w:cs="Arial"/>
                <w:b/>
                <w:sz w:val="20"/>
                <w:szCs w:val="20"/>
              </w:rPr>
            </w:pPr>
            <w:r w:rsidRPr="00491BDB">
              <w:rPr>
                <w:rFonts w:cs="Arial"/>
                <w:b/>
                <w:sz w:val="20"/>
                <w:szCs w:val="20"/>
              </w:rPr>
              <w:t>Gender</w:t>
            </w:r>
          </w:p>
        </w:tc>
        <w:tc>
          <w:tcPr>
            <w:tcW w:w="1100" w:type="pct"/>
            <w:shd w:val="clear" w:color="auto" w:fill="B5CBD3"/>
            <w:vAlign w:val="center"/>
          </w:tcPr>
          <w:p w14:paraId="7E36A538" w14:textId="77777777" w:rsidR="005A6595" w:rsidRPr="00491BDB" w:rsidRDefault="005A6595" w:rsidP="00303AAE">
            <w:pPr>
              <w:ind w:left="113" w:right="-23"/>
              <w:jc w:val="center"/>
              <w:rPr>
                <w:rFonts w:cs="Arial"/>
                <w:b/>
                <w:sz w:val="20"/>
                <w:szCs w:val="20"/>
              </w:rPr>
            </w:pPr>
            <w:r w:rsidRPr="00491BDB">
              <w:rPr>
                <w:rFonts w:cs="Arial"/>
                <w:b/>
                <w:sz w:val="20"/>
                <w:szCs w:val="20"/>
              </w:rPr>
              <w:t>P</w:t>
            </w:r>
            <w:r w:rsidRPr="00491BDB">
              <w:rPr>
                <w:rFonts w:cs="Arial"/>
                <w:b/>
                <w:spacing w:val="1"/>
                <w:sz w:val="20"/>
                <w:szCs w:val="20"/>
              </w:rPr>
              <w:t>r</w:t>
            </w:r>
            <w:r w:rsidRPr="00491BDB">
              <w:rPr>
                <w:rFonts w:cs="Arial"/>
                <w:b/>
                <w:sz w:val="20"/>
                <w:szCs w:val="20"/>
              </w:rPr>
              <w:t>o</w:t>
            </w:r>
            <w:r w:rsidRPr="00491BDB">
              <w:rPr>
                <w:rFonts w:cs="Arial"/>
                <w:b/>
                <w:spacing w:val="3"/>
                <w:sz w:val="20"/>
                <w:szCs w:val="20"/>
              </w:rPr>
              <w:t>f</w:t>
            </w:r>
            <w:r w:rsidRPr="00491BDB">
              <w:rPr>
                <w:rFonts w:cs="Arial"/>
                <w:b/>
                <w:sz w:val="20"/>
                <w:szCs w:val="20"/>
              </w:rPr>
              <w:t>ound</w:t>
            </w:r>
            <w:r w:rsidRPr="00491BDB">
              <w:rPr>
                <w:rFonts w:cs="Arial"/>
                <w:b/>
                <w:spacing w:val="1"/>
                <w:sz w:val="20"/>
                <w:szCs w:val="20"/>
              </w:rPr>
              <w:t>/</w:t>
            </w:r>
            <w:r w:rsidRPr="00491BDB">
              <w:rPr>
                <w:rFonts w:cs="Arial"/>
                <w:b/>
                <w:sz w:val="20"/>
                <w:szCs w:val="20"/>
              </w:rPr>
              <w:t>Se</w:t>
            </w:r>
            <w:r w:rsidRPr="00491BDB">
              <w:rPr>
                <w:rFonts w:cs="Arial"/>
                <w:b/>
                <w:spacing w:val="-2"/>
                <w:sz w:val="20"/>
                <w:szCs w:val="20"/>
              </w:rPr>
              <w:t>v</w:t>
            </w:r>
            <w:r w:rsidRPr="00491BDB">
              <w:rPr>
                <w:rFonts w:cs="Arial"/>
                <w:b/>
                <w:sz w:val="20"/>
                <w:szCs w:val="20"/>
              </w:rPr>
              <w:t>e</w:t>
            </w:r>
            <w:r w:rsidRPr="00491BDB">
              <w:rPr>
                <w:rFonts w:cs="Arial"/>
                <w:b/>
                <w:spacing w:val="1"/>
                <w:sz w:val="20"/>
                <w:szCs w:val="20"/>
              </w:rPr>
              <w:t>r</w:t>
            </w:r>
            <w:r w:rsidRPr="00491BDB">
              <w:rPr>
                <w:rFonts w:cs="Arial"/>
                <w:b/>
                <w:sz w:val="20"/>
                <w:szCs w:val="20"/>
              </w:rPr>
              <w:t>e</w:t>
            </w:r>
            <w:r w:rsidRPr="00491BDB">
              <w:rPr>
                <w:rFonts w:cs="Arial"/>
                <w:b/>
                <w:spacing w:val="1"/>
                <w:sz w:val="20"/>
                <w:szCs w:val="20"/>
              </w:rPr>
              <w:t xml:space="preserve"> </w:t>
            </w:r>
            <w:r w:rsidRPr="00491BDB">
              <w:rPr>
                <w:rFonts w:cs="Arial"/>
                <w:b/>
                <w:sz w:val="20"/>
                <w:szCs w:val="20"/>
              </w:rPr>
              <w:t>co</w:t>
            </w:r>
            <w:r w:rsidRPr="00491BDB">
              <w:rPr>
                <w:rFonts w:cs="Arial"/>
                <w:b/>
                <w:spacing w:val="1"/>
                <w:sz w:val="20"/>
                <w:szCs w:val="20"/>
              </w:rPr>
              <w:t>r</w:t>
            </w:r>
            <w:r w:rsidRPr="00491BDB">
              <w:rPr>
                <w:rFonts w:cs="Arial"/>
                <w:b/>
                <w:sz w:val="20"/>
                <w:szCs w:val="20"/>
              </w:rPr>
              <w:t>e ac</w:t>
            </w:r>
            <w:r w:rsidRPr="00491BDB">
              <w:rPr>
                <w:rFonts w:cs="Arial"/>
                <w:b/>
                <w:spacing w:val="1"/>
                <w:sz w:val="20"/>
                <w:szCs w:val="20"/>
              </w:rPr>
              <w:t>t</w:t>
            </w:r>
            <w:r w:rsidRPr="00491BDB">
              <w:rPr>
                <w:rFonts w:cs="Arial"/>
                <w:b/>
                <w:sz w:val="20"/>
                <w:szCs w:val="20"/>
              </w:rPr>
              <w:t>i</w:t>
            </w:r>
            <w:r w:rsidRPr="00491BDB">
              <w:rPr>
                <w:rFonts w:cs="Arial"/>
                <w:b/>
                <w:spacing w:val="-2"/>
                <w:sz w:val="20"/>
                <w:szCs w:val="20"/>
              </w:rPr>
              <w:t>v</w:t>
            </w:r>
            <w:r w:rsidRPr="00491BDB">
              <w:rPr>
                <w:rFonts w:cs="Arial"/>
                <w:b/>
                <w:sz w:val="20"/>
                <w:szCs w:val="20"/>
              </w:rPr>
              <w:t>i</w:t>
            </w:r>
            <w:r w:rsidRPr="00491BDB">
              <w:rPr>
                <w:rFonts w:cs="Arial"/>
                <w:b/>
                <w:spacing w:val="1"/>
                <w:sz w:val="20"/>
                <w:szCs w:val="20"/>
              </w:rPr>
              <w:t>t</w:t>
            </w:r>
            <w:r w:rsidRPr="00491BDB">
              <w:rPr>
                <w:rFonts w:cs="Arial"/>
                <w:b/>
                <w:sz w:val="20"/>
                <w:szCs w:val="20"/>
              </w:rPr>
              <w:t>y li</w:t>
            </w:r>
            <w:r w:rsidRPr="00491BDB">
              <w:rPr>
                <w:rFonts w:cs="Arial"/>
                <w:b/>
                <w:spacing w:val="1"/>
                <w:sz w:val="20"/>
                <w:szCs w:val="20"/>
              </w:rPr>
              <w:t>m</w:t>
            </w:r>
            <w:r w:rsidRPr="00491BDB">
              <w:rPr>
                <w:rFonts w:cs="Arial"/>
                <w:b/>
                <w:sz w:val="20"/>
                <w:szCs w:val="20"/>
              </w:rPr>
              <w:t>i</w:t>
            </w:r>
            <w:r w:rsidRPr="00491BDB">
              <w:rPr>
                <w:rFonts w:cs="Arial"/>
                <w:b/>
                <w:spacing w:val="1"/>
                <w:sz w:val="20"/>
                <w:szCs w:val="20"/>
              </w:rPr>
              <w:t>t</w:t>
            </w:r>
            <w:r w:rsidRPr="00491BDB">
              <w:rPr>
                <w:rFonts w:cs="Arial"/>
                <w:b/>
                <w:sz w:val="20"/>
                <w:szCs w:val="20"/>
              </w:rPr>
              <w:t>a</w:t>
            </w:r>
            <w:r w:rsidRPr="00491BDB">
              <w:rPr>
                <w:rFonts w:cs="Arial"/>
                <w:b/>
                <w:spacing w:val="1"/>
                <w:sz w:val="20"/>
                <w:szCs w:val="20"/>
              </w:rPr>
              <w:t>t</w:t>
            </w:r>
            <w:r w:rsidRPr="00491BDB">
              <w:rPr>
                <w:rFonts w:cs="Arial"/>
                <w:b/>
                <w:sz w:val="20"/>
                <w:szCs w:val="20"/>
              </w:rPr>
              <w:t>ion</w:t>
            </w:r>
          </w:p>
        </w:tc>
        <w:tc>
          <w:tcPr>
            <w:tcW w:w="1100" w:type="pct"/>
            <w:shd w:val="clear" w:color="auto" w:fill="B5CBD3"/>
            <w:vAlign w:val="center"/>
          </w:tcPr>
          <w:p w14:paraId="116D4331" w14:textId="77777777" w:rsidR="005A6595" w:rsidRPr="00491BDB" w:rsidRDefault="005A6595" w:rsidP="00303AAE">
            <w:pPr>
              <w:ind w:left="113" w:right="-23"/>
              <w:jc w:val="center"/>
              <w:rPr>
                <w:rFonts w:cs="Arial"/>
                <w:b/>
                <w:sz w:val="20"/>
                <w:szCs w:val="20"/>
              </w:rPr>
            </w:pPr>
            <w:r w:rsidRPr="00491BDB">
              <w:rPr>
                <w:rFonts w:cs="Arial"/>
                <w:b/>
                <w:spacing w:val="-4"/>
                <w:sz w:val="20"/>
                <w:szCs w:val="20"/>
              </w:rPr>
              <w:t>M</w:t>
            </w:r>
            <w:r w:rsidRPr="00491BDB">
              <w:rPr>
                <w:rFonts w:cs="Arial"/>
                <w:b/>
                <w:sz w:val="20"/>
                <w:szCs w:val="20"/>
              </w:rPr>
              <w:t>ode</w:t>
            </w:r>
            <w:r w:rsidRPr="00491BDB">
              <w:rPr>
                <w:rFonts w:cs="Arial"/>
                <w:b/>
                <w:spacing w:val="1"/>
                <w:sz w:val="20"/>
                <w:szCs w:val="20"/>
              </w:rPr>
              <w:t>r</w:t>
            </w:r>
            <w:r w:rsidRPr="00491BDB">
              <w:rPr>
                <w:rFonts w:cs="Arial"/>
                <w:b/>
                <w:sz w:val="20"/>
                <w:szCs w:val="20"/>
              </w:rPr>
              <w:t>a</w:t>
            </w:r>
            <w:r w:rsidRPr="00491BDB">
              <w:rPr>
                <w:rFonts w:cs="Arial"/>
                <w:b/>
                <w:spacing w:val="1"/>
                <w:sz w:val="20"/>
                <w:szCs w:val="20"/>
              </w:rPr>
              <w:t>t</w:t>
            </w:r>
            <w:r w:rsidRPr="00491BDB">
              <w:rPr>
                <w:rFonts w:cs="Arial"/>
                <w:b/>
                <w:sz w:val="20"/>
                <w:szCs w:val="20"/>
              </w:rPr>
              <w:t>e</w:t>
            </w:r>
            <w:r w:rsidRPr="00491BDB">
              <w:rPr>
                <w:rFonts w:cs="Arial"/>
                <w:b/>
                <w:spacing w:val="1"/>
                <w:sz w:val="20"/>
                <w:szCs w:val="20"/>
              </w:rPr>
              <w:t>/</w:t>
            </w:r>
            <w:r w:rsidRPr="00491BDB">
              <w:rPr>
                <w:rFonts w:cs="Arial"/>
                <w:b/>
                <w:spacing w:val="-4"/>
                <w:sz w:val="20"/>
                <w:szCs w:val="20"/>
              </w:rPr>
              <w:t>M</w:t>
            </w:r>
            <w:r w:rsidRPr="00491BDB">
              <w:rPr>
                <w:rFonts w:cs="Arial"/>
                <w:b/>
                <w:sz w:val="20"/>
                <w:szCs w:val="20"/>
              </w:rPr>
              <w:t>ild</w:t>
            </w:r>
            <w:r w:rsidRPr="00491BDB">
              <w:rPr>
                <w:rFonts w:cs="Arial"/>
                <w:b/>
                <w:spacing w:val="1"/>
                <w:sz w:val="20"/>
                <w:szCs w:val="20"/>
              </w:rPr>
              <w:t xml:space="preserve"> </w:t>
            </w:r>
            <w:r w:rsidRPr="00491BDB">
              <w:rPr>
                <w:rFonts w:cs="Arial"/>
                <w:b/>
                <w:sz w:val="20"/>
                <w:szCs w:val="20"/>
              </w:rPr>
              <w:t>co</w:t>
            </w:r>
            <w:r w:rsidRPr="00491BDB">
              <w:rPr>
                <w:rFonts w:cs="Arial"/>
                <w:b/>
                <w:spacing w:val="1"/>
                <w:sz w:val="20"/>
                <w:szCs w:val="20"/>
              </w:rPr>
              <w:t>r</w:t>
            </w:r>
            <w:r w:rsidRPr="00491BDB">
              <w:rPr>
                <w:rFonts w:cs="Arial"/>
                <w:b/>
                <w:sz w:val="20"/>
                <w:szCs w:val="20"/>
              </w:rPr>
              <w:t>e ac</w:t>
            </w:r>
            <w:r w:rsidRPr="00491BDB">
              <w:rPr>
                <w:rFonts w:cs="Arial"/>
                <w:b/>
                <w:spacing w:val="1"/>
                <w:sz w:val="20"/>
                <w:szCs w:val="20"/>
              </w:rPr>
              <w:t>t</w:t>
            </w:r>
            <w:r w:rsidRPr="00491BDB">
              <w:rPr>
                <w:rFonts w:cs="Arial"/>
                <w:b/>
                <w:sz w:val="20"/>
                <w:szCs w:val="20"/>
              </w:rPr>
              <w:t>i</w:t>
            </w:r>
            <w:r w:rsidRPr="00491BDB">
              <w:rPr>
                <w:rFonts w:cs="Arial"/>
                <w:b/>
                <w:spacing w:val="-2"/>
                <w:sz w:val="20"/>
                <w:szCs w:val="20"/>
              </w:rPr>
              <w:t>v</w:t>
            </w:r>
            <w:r w:rsidRPr="00491BDB">
              <w:rPr>
                <w:rFonts w:cs="Arial"/>
                <w:b/>
                <w:sz w:val="20"/>
                <w:szCs w:val="20"/>
              </w:rPr>
              <w:t>i</w:t>
            </w:r>
            <w:r w:rsidRPr="00491BDB">
              <w:rPr>
                <w:rFonts w:cs="Arial"/>
                <w:b/>
                <w:spacing w:val="1"/>
                <w:sz w:val="20"/>
                <w:szCs w:val="20"/>
              </w:rPr>
              <w:t>t</w:t>
            </w:r>
            <w:r w:rsidRPr="00491BDB">
              <w:rPr>
                <w:rFonts w:cs="Arial"/>
                <w:b/>
                <w:sz w:val="20"/>
                <w:szCs w:val="20"/>
              </w:rPr>
              <w:t>y li</w:t>
            </w:r>
            <w:r w:rsidRPr="00491BDB">
              <w:rPr>
                <w:rFonts w:cs="Arial"/>
                <w:b/>
                <w:spacing w:val="1"/>
                <w:sz w:val="20"/>
                <w:szCs w:val="20"/>
              </w:rPr>
              <w:t>m</w:t>
            </w:r>
            <w:r w:rsidRPr="00491BDB">
              <w:rPr>
                <w:rFonts w:cs="Arial"/>
                <w:b/>
                <w:sz w:val="20"/>
                <w:szCs w:val="20"/>
              </w:rPr>
              <w:t>i</w:t>
            </w:r>
            <w:r w:rsidRPr="00491BDB">
              <w:rPr>
                <w:rFonts w:cs="Arial"/>
                <w:b/>
                <w:spacing w:val="1"/>
                <w:sz w:val="20"/>
                <w:szCs w:val="20"/>
              </w:rPr>
              <w:t>t</w:t>
            </w:r>
            <w:r w:rsidRPr="00491BDB">
              <w:rPr>
                <w:rFonts w:cs="Arial"/>
                <w:b/>
                <w:sz w:val="20"/>
                <w:szCs w:val="20"/>
              </w:rPr>
              <w:t>a</w:t>
            </w:r>
            <w:r w:rsidRPr="00491BDB">
              <w:rPr>
                <w:rFonts w:cs="Arial"/>
                <w:b/>
                <w:spacing w:val="1"/>
                <w:sz w:val="20"/>
                <w:szCs w:val="20"/>
              </w:rPr>
              <w:t>t</w:t>
            </w:r>
            <w:r w:rsidRPr="00491BDB">
              <w:rPr>
                <w:rFonts w:cs="Arial"/>
                <w:b/>
                <w:sz w:val="20"/>
                <w:szCs w:val="20"/>
              </w:rPr>
              <w:t>ion</w:t>
            </w:r>
          </w:p>
        </w:tc>
        <w:tc>
          <w:tcPr>
            <w:tcW w:w="1100" w:type="pct"/>
            <w:shd w:val="clear" w:color="auto" w:fill="B5CBD3"/>
            <w:vAlign w:val="center"/>
          </w:tcPr>
          <w:p w14:paraId="27B76D5E" w14:textId="77777777" w:rsidR="005A6595" w:rsidRPr="00491BDB" w:rsidRDefault="005A6595" w:rsidP="00303AAE">
            <w:pPr>
              <w:ind w:left="113" w:right="-23"/>
              <w:jc w:val="center"/>
              <w:rPr>
                <w:rFonts w:cs="Arial"/>
                <w:b/>
                <w:sz w:val="20"/>
                <w:szCs w:val="20"/>
              </w:rPr>
            </w:pPr>
            <w:r w:rsidRPr="00491BDB">
              <w:rPr>
                <w:rFonts w:cs="Arial"/>
                <w:b/>
                <w:sz w:val="20"/>
                <w:szCs w:val="20"/>
              </w:rPr>
              <w:t>Schooling</w:t>
            </w:r>
            <w:r w:rsidRPr="00491BDB">
              <w:rPr>
                <w:rFonts w:cs="Arial"/>
                <w:b/>
                <w:spacing w:val="3"/>
                <w:sz w:val="20"/>
                <w:szCs w:val="20"/>
              </w:rPr>
              <w:t xml:space="preserve"> </w:t>
            </w:r>
            <w:r w:rsidRPr="00491BDB">
              <w:rPr>
                <w:rFonts w:cs="Arial"/>
                <w:b/>
                <w:sz w:val="20"/>
                <w:szCs w:val="20"/>
              </w:rPr>
              <w:t>or e</w:t>
            </w:r>
            <w:r w:rsidRPr="00491BDB">
              <w:rPr>
                <w:rFonts w:cs="Arial"/>
                <w:b/>
                <w:spacing w:val="1"/>
                <w:sz w:val="20"/>
                <w:szCs w:val="20"/>
              </w:rPr>
              <w:t>m</w:t>
            </w:r>
            <w:r w:rsidRPr="00491BDB">
              <w:rPr>
                <w:rFonts w:cs="Arial"/>
                <w:b/>
                <w:sz w:val="20"/>
                <w:szCs w:val="20"/>
              </w:rPr>
              <w:t>plo</w:t>
            </w:r>
            <w:r w:rsidRPr="00491BDB">
              <w:rPr>
                <w:rFonts w:cs="Arial"/>
                <w:b/>
                <w:spacing w:val="-2"/>
                <w:sz w:val="20"/>
                <w:szCs w:val="20"/>
              </w:rPr>
              <w:t>y</w:t>
            </w:r>
            <w:r w:rsidRPr="00491BDB">
              <w:rPr>
                <w:rFonts w:cs="Arial"/>
                <w:b/>
                <w:spacing w:val="1"/>
                <w:sz w:val="20"/>
                <w:szCs w:val="20"/>
              </w:rPr>
              <w:t>m</w:t>
            </w:r>
            <w:r w:rsidRPr="00491BDB">
              <w:rPr>
                <w:rFonts w:cs="Arial"/>
                <w:b/>
                <w:sz w:val="20"/>
                <w:szCs w:val="20"/>
              </w:rPr>
              <w:t>ent</w:t>
            </w:r>
            <w:r w:rsidRPr="00491BDB">
              <w:rPr>
                <w:rFonts w:cs="Arial"/>
                <w:b/>
                <w:spacing w:val="2"/>
                <w:sz w:val="20"/>
                <w:szCs w:val="20"/>
              </w:rPr>
              <w:t xml:space="preserve"> </w:t>
            </w:r>
            <w:r w:rsidRPr="00491BDB">
              <w:rPr>
                <w:rFonts w:cs="Arial"/>
                <w:b/>
                <w:spacing w:val="1"/>
                <w:sz w:val="20"/>
                <w:szCs w:val="20"/>
              </w:rPr>
              <w:t>r</w:t>
            </w:r>
            <w:r w:rsidRPr="00491BDB">
              <w:rPr>
                <w:rFonts w:cs="Arial"/>
                <w:b/>
                <w:sz w:val="20"/>
                <w:szCs w:val="20"/>
              </w:rPr>
              <w:t>es</w:t>
            </w:r>
            <w:r w:rsidRPr="00491BDB">
              <w:rPr>
                <w:rFonts w:cs="Arial"/>
                <w:b/>
                <w:spacing w:val="1"/>
                <w:sz w:val="20"/>
                <w:szCs w:val="20"/>
              </w:rPr>
              <w:t>tr</w:t>
            </w:r>
            <w:r w:rsidRPr="00491BDB">
              <w:rPr>
                <w:rFonts w:cs="Arial"/>
                <w:b/>
                <w:sz w:val="20"/>
                <w:szCs w:val="20"/>
              </w:rPr>
              <w:t>ic</w:t>
            </w:r>
            <w:r w:rsidRPr="00491BDB">
              <w:rPr>
                <w:rFonts w:cs="Arial"/>
                <w:b/>
                <w:spacing w:val="1"/>
                <w:sz w:val="20"/>
                <w:szCs w:val="20"/>
              </w:rPr>
              <w:t>t</w:t>
            </w:r>
            <w:r w:rsidRPr="00491BDB">
              <w:rPr>
                <w:rFonts w:cs="Arial"/>
                <w:b/>
                <w:sz w:val="20"/>
                <w:szCs w:val="20"/>
              </w:rPr>
              <w:t>ion</w:t>
            </w:r>
          </w:p>
        </w:tc>
        <w:tc>
          <w:tcPr>
            <w:tcW w:w="1099" w:type="pct"/>
            <w:shd w:val="clear" w:color="auto" w:fill="B5CBD3"/>
            <w:vAlign w:val="center"/>
          </w:tcPr>
          <w:p w14:paraId="42EB7C53" w14:textId="77777777" w:rsidR="005A6595" w:rsidRPr="00491BDB" w:rsidRDefault="005A6595" w:rsidP="00303AAE">
            <w:pPr>
              <w:ind w:left="113" w:right="-23"/>
              <w:jc w:val="center"/>
              <w:rPr>
                <w:rFonts w:cs="Arial"/>
                <w:b/>
                <w:sz w:val="20"/>
                <w:szCs w:val="20"/>
              </w:rPr>
            </w:pPr>
            <w:r w:rsidRPr="00491BDB">
              <w:rPr>
                <w:rFonts w:cs="Arial"/>
                <w:b/>
                <w:sz w:val="20"/>
                <w:szCs w:val="20"/>
              </w:rPr>
              <w:t xml:space="preserve">All </w:t>
            </w:r>
            <w:r w:rsidRPr="00491BDB">
              <w:rPr>
                <w:rFonts w:cs="Arial"/>
                <w:b/>
                <w:spacing w:val="-4"/>
                <w:sz w:val="20"/>
                <w:szCs w:val="20"/>
              </w:rPr>
              <w:t>w</w:t>
            </w:r>
            <w:r w:rsidRPr="00491BDB">
              <w:rPr>
                <w:rFonts w:cs="Arial"/>
                <w:b/>
                <w:sz w:val="20"/>
                <w:szCs w:val="20"/>
              </w:rPr>
              <w:t>i</w:t>
            </w:r>
            <w:r w:rsidRPr="00491BDB">
              <w:rPr>
                <w:rFonts w:cs="Arial"/>
                <w:b/>
                <w:spacing w:val="1"/>
                <w:sz w:val="20"/>
                <w:szCs w:val="20"/>
              </w:rPr>
              <w:t>t</w:t>
            </w:r>
            <w:r w:rsidRPr="00491BDB">
              <w:rPr>
                <w:rFonts w:cs="Arial"/>
                <w:b/>
                <w:sz w:val="20"/>
                <w:szCs w:val="20"/>
              </w:rPr>
              <w:t>h</w:t>
            </w:r>
            <w:r w:rsidRPr="00491BDB">
              <w:rPr>
                <w:rFonts w:cs="Arial"/>
                <w:b/>
                <w:spacing w:val="1"/>
                <w:sz w:val="20"/>
                <w:szCs w:val="20"/>
              </w:rPr>
              <w:t xml:space="preserve"> r</w:t>
            </w:r>
            <w:r w:rsidRPr="00491BDB">
              <w:rPr>
                <w:rFonts w:cs="Arial"/>
                <w:b/>
                <w:sz w:val="20"/>
                <w:szCs w:val="20"/>
              </w:rPr>
              <w:t>epo</w:t>
            </w:r>
            <w:r w:rsidRPr="00491BDB">
              <w:rPr>
                <w:rFonts w:cs="Arial"/>
                <w:b/>
                <w:spacing w:val="1"/>
                <w:sz w:val="20"/>
                <w:szCs w:val="20"/>
              </w:rPr>
              <w:t>rt</w:t>
            </w:r>
            <w:r w:rsidRPr="00491BDB">
              <w:rPr>
                <w:rFonts w:cs="Arial"/>
                <w:b/>
                <w:sz w:val="20"/>
                <w:szCs w:val="20"/>
              </w:rPr>
              <w:t>ed disabili</w:t>
            </w:r>
            <w:r w:rsidRPr="00491BDB">
              <w:rPr>
                <w:rFonts w:cs="Arial"/>
                <w:b/>
                <w:spacing w:val="1"/>
                <w:sz w:val="20"/>
                <w:szCs w:val="20"/>
              </w:rPr>
              <w:t>t</w:t>
            </w:r>
            <w:r w:rsidRPr="00491BDB">
              <w:rPr>
                <w:rFonts w:cs="Arial"/>
                <w:b/>
                <w:sz w:val="20"/>
                <w:szCs w:val="20"/>
              </w:rPr>
              <w:t>y</w:t>
            </w:r>
          </w:p>
        </w:tc>
      </w:tr>
      <w:tr w:rsidR="005A6595" w:rsidRPr="00491BDB" w14:paraId="7CB23506" w14:textId="77777777" w:rsidTr="00303AAE">
        <w:trPr>
          <w:trHeight w:hRule="exact" w:val="276"/>
        </w:trPr>
        <w:tc>
          <w:tcPr>
            <w:tcW w:w="601" w:type="pct"/>
            <w:vAlign w:val="center"/>
          </w:tcPr>
          <w:p w14:paraId="1E2CFD00" w14:textId="77777777" w:rsidR="005A6595" w:rsidRPr="00491BDB" w:rsidRDefault="005A6595" w:rsidP="00303AAE">
            <w:pPr>
              <w:ind w:left="113" w:right="-23"/>
              <w:rPr>
                <w:rFonts w:cs="Arial"/>
                <w:sz w:val="20"/>
                <w:szCs w:val="20"/>
              </w:rPr>
            </w:pPr>
            <w:r w:rsidRPr="00491BDB">
              <w:rPr>
                <w:rFonts w:cs="Arial"/>
                <w:spacing w:val="-4"/>
                <w:sz w:val="20"/>
                <w:szCs w:val="20"/>
              </w:rPr>
              <w:t>M</w:t>
            </w:r>
            <w:r w:rsidRPr="00491BDB">
              <w:rPr>
                <w:rFonts w:cs="Arial"/>
                <w:sz w:val="20"/>
                <w:szCs w:val="20"/>
              </w:rPr>
              <w:t>ale</w:t>
            </w:r>
          </w:p>
        </w:tc>
        <w:tc>
          <w:tcPr>
            <w:tcW w:w="1100" w:type="pct"/>
            <w:vAlign w:val="center"/>
          </w:tcPr>
          <w:p w14:paraId="3EF29E46" w14:textId="77777777" w:rsidR="005A6595" w:rsidRPr="00491BDB" w:rsidRDefault="005A6595" w:rsidP="00303AAE">
            <w:pPr>
              <w:ind w:left="113" w:right="-23"/>
              <w:jc w:val="center"/>
              <w:rPr>
                <w:rFonts w:cs="Arial"/>
                <w:sz w:val="20"/>
                <w:szCs w:val="20"/>
              </w:rPr>
            </w:pPr>
            <w:r w:rsidRPr="00491BDB">
              <w:rPr>
                <w:rFonts w:cs="Arial"/>
                <w:sz w:val="20"/>
                <w:szCs w:val="20"/>
              </w:rPr>
              <w:t>67</w:t>
            </w:r>
            <w:r w:rsidRPr="00491BDB">
              <w:rPr>
                <w:rFonts w:cs="Arial"/>
                <w:spacing w:val="1"/>
                <w:sz w:val="20"/>
                <w:szCs w:val="20"/>
              </w:rPr>
              <w:t>.</w:t>
            </w:r>
            <w:r w:rsidRPr="00491BDB">
              <w:rPr>
                <w:rFonts w:cs="Arial"/>
                <w:sz w:val="20"/>
                <w:szCs w:val="20"/>
              </w:rPr>
              <w:t>8%</w:t>
            </w:r>
          </w:p>
        </w:tc>
        <w:tc>
          <w:tcPr>
            <w:tcW w:w="1100" w:type="pct"/>
            <w:vAlign w:val="center"/>
          </w:tcPr>
          <w:p w14:paraId="7CAEC2E3" w14:textId="77777777" w:rsidR="005A6595" w:rsidRPr="00491BDB" w:rsidRDefault="005A6595" w:rsidP="00303AAE">
            <w:pPr>
              <w:ind w:left="113" w:right="-23"/>
              <w:jc w:val="center"/>
              <w:rPr>
                <w:rFonts w:cs="Arial"/>
                <w:sz w:val="20"/>
                <w:szCs w:val="20"/>
              </w:rPr>
            </w:pPr>
            <w:r w:rsidRPr="00491BDB">
              <w:rPr>
                <w:rFonts w:cs="Arial"/>
                <w:sz w:val="20"/>
                <w:szCs w:val="20"/>
              </w:rPr>
              <w:t>24</w:t>
            </w:r>
            <w:r w:rsidRPr="00491BDB">
              <w:rPr>
                <w:rFonts w:cs="Arial"/>
                <w:spacing w:val="1"/>
                <w:sz w:val="20"/>
                <w:szCs w:val="20"/>
              </w:rPr>
              <w:t>.</w:t>
            </w:r>
            <w:r w:rsidRPr="00491BDB">
              <w:rPr>
                <w:rFonts w:cs="Arial"/>
                <w:sz w:val="20"/>
                <w:szCs w:val="20"/>
              </w:rPr>
              <w:t>6%</w:t>
            </w:r>
          </w:p>
        </w:tc>
        <w:tc>
          <w:tcPr>
            <w:tcW w:w="1100" w:type="pct"/>
            <w:vAlign w:val="center"/>
          </w:tcPr>
          <w:p w14:paraId="5777680A" w14:textId="77777777" w:rsidR="005A6595" w:rsidRPr="00491BDB" w:rsidRDefault="005A6595" w:rsidP="00303AAE">
            <w:pPr>
              <w:ind w:left="113" w:right="-23"/>
              <w:jc w:val="center"/>
              <w:rPr>
                <w:rFonts w:cs="Arial"/>
                <w:sz w:val="20"/>
                <w:szCs w:val="20"/>
              </w:rPr>
            </w:pPr>
            <w:r w:rsidRPr="00491BDB">
              <w:rPr>
                <w:rFonts w:cs="Arial"/>
                <w:sz w:val="20"/>
                <w:szCs w:val="20"/>
              </w:rPr>
              <w:t>36</w:t>
            </w:r>
            <w:r w:rsidRPr="00491BDB">
              <w:rPr>
                <w:rFonts w:cs="Arial"/>
                <w:spacing w:val="1"/>
                <w:sz w:val="20"/>
                <w:szCs w:val="20"/>
              </w:rPr>
              <w:t>.</w:t>
            </w:r>
            <w:r w:rsidRPr="00491BDB">
              <w:rPr>
                <w:rFonts w:cs="Arial"/>
                <w:sz w:val="20"/>
                <w:szCs w:val="20"/>
              </w:rPr>
              <w:t>3%</w:t>
            </w:r>
          </w:p>
        </w:tc>
        <w:tc>
          <w:tcPr>
            <w:tcW w:w="1099" w:type="pct"/>
            <w:vAlign w:val="center"/>
          </w:tcPr>
          <w:p w14:paraId="1ADF1EED" w14:textId="77777777" w:rsidR="005A6595" w:rsidRPr="00491BDB" w:rsidRDefault="005A6595" w:rsidP="00303AAE">
            <w:pPr>
              <w:ind w:left="113" w:right="-23"/>
              <w:jc w:val="center"/>
              <w:rPr>
                <w:rFonts w:cs="Arial"/>
                <w:sz w:val="20"/>
                <w:szCs w:val="20"/>
              </w:rPr>
            </w:pPr>
            <w:r w:rsidRPr="00491BDB">
              <w:rPr>
                <w:rFonts w:cs="Arial"/>
                <w:sz w:val="20"/>
                <w:szCs w:val="20"/>
              </w:rPr>
              <w:t>31</w:t>
            </w:r>
            <w:r w:rsidRPr="00491BDB">
              <w:rPr>
                <w:rFonts w:cs="Arial"/>
                <w:spacing w:val="1"/>
                <w:sz w:val="20"/>
                <w:szCs w:val="20"/>
              </w:rPr>
              <w:t>.</w:t>
            </w:r>
            <w:r w:rsidRPr="00491BDB">
              <w:rPr>
                <w:rFonts w:cs="Arial"/>
                <w:sz w:val="20"/>
                <w:szCs w:val="20"/>
              </w:rPr>
              <w:t>0%</w:t>
            </w:r>
          </w:p>
        </w:tc>
      </w:tr>
      <w:tr w:rsidR="005A6595" w:rsidRPr="00491BDB" w14:paraId="1755EF88" w14:textId="77777777" w:rsidTr="00303AAE">
        <w:trPr>
          <w:trHeight w:hRule="exact" w:val="276"/>
        </w:trPr>
        <w:tc>
          <w:tcPr>
            <w:tcW w:w="601" w:type="pct"/>
            <w:shd w:val="clear" w:color="auto" w:fill="E5ECEF"/>
            <w:vAlign w:val="center"/>
          </w:tcPr>
          <w:p w14:paraId="5BA91998" w14:textId="77777777" w:rsidR="005A6595" w:rsidRPr="00491BDB" w:rsidRDefault="005A6595" w:rsidP="00303AAE">
            <w:pPr>
              <w:ind w:left="113" w:right="-23"/>
              <w:rPr>
                <w:rFonts w:cs="Arial"/>
                <w:sz w:val="20"/>
                <w:szCs w:val="20"/>
              </w:rPr>
            </w:pPr>
            <w:r w:rsidRPr="00491BDB">
              <w:rPr>
                <w:rFonts w:cs="Arial"/>
                <w:sz w:val="20"/>
                <w:szCs w:val="20"/>
              </w:rPr>
              <w:t>Fe</w:t>
            </w:r>
            <w:r w:rsidRPr="00491BDB">
              <w:rPr>
                <w:rFonts w:cs="Arial"/>
                <w:spacing w:val="1"/>
                <w:sz w:val="20"/>
                <w:szCs w:val="20"/>
              </w:rPr>
              <w:t>m</w:t>
            </w:r>
            <w:r w:rsidRPr="00491BDB">
              <w:rPr>
                <w:rFonts w:cs="Arial"/>
                <w:sz w:val="20"/>
                <w:szCs w:val="20"/>
              </w:rPr>
              <w:t>ale</w:t>
            </w:r>
          </w:p>
        </w:tc>
        <w:tc>
          <w:tcPr>
            <w:tcW w:w="1100" w:type="pct"/>
            <w:shd w:val="clear" w:color="auto" w:fill="E5ECEF"/>
            <w:vAlign w:val="center"/>
          </w:tcPr>
          <w:p w14:paraId="0147C426" w14:textId="77777777" w:rsidR="005A6595" w:rsidRPr="00491BDB" w:rsidRDefault="005A6595" w:rsidP="00303AAE">
            <w:pPr>
              <w:ind w:left="113" w:right="-23"/>
              <w:jc w:val="center"/>
              <w:rPr>
                <w:rFonts w:cs="Arial"/>
                <w:sz w:val="20"/>
                <w:szCs w:val="20"/>
              </w:rPr>
            </w:pPr>
            <w:r w:rsidRPr="00491BDB">
              <w:rPr>
                <w:rFonts w:cs="Arial"/>
                <w:sz w:val="20"/>
                <w:szCs w:val="20"/>
              </w:rPr>
              <w:t>72</w:t>
            </w:r>
            <w:r w:rsidRPr="00491BDB">
              <w:rPr>
                <w:rFonts w:cs="Arial"/>
                <w:spacing w:val="1"/>
                <w:sz w:val="20"/>
                <w:szCs w:val="20"/>
              </w:rPr>
              <w:t>.</w:t>
            </w:r>
            <w:r w:rsidRPr="00491BDB">
              <w:rPr>
                <w:rFonts w:cs="Arial"/>
                <w:sz w:val="20"/>
                <w:szCs w:val="20"/>
              </w:rPr>
              <w:t>7%</w:t>
            </w:r>
          </w:p>
        </w:tc>
        <w:tc>
          <w:tcPr>
            <w:tcW w:w="1100" w:type="pct"/>
            <w:shd w:val="clear" w:color="auto" w:fill="E5ECEF"/>
            <w:vAlign w:val="center"/>
          </w:tcPr>
          <w:p w14:paraId="393C96CF" w14:textId="77777777" w:rsidR="005A6595" w:rsidRPr="00491BDB" w:rsidRDefault="005A6595" w:rsidP="00303AAE">
            <w:pPr>
              <w:ind w:left="113" w:right="-23"/>
              <w:jc w:val="center"/>
              <w:rPr>
                <w:rFonts w:cs="Arial"/>
                <w:sz w:val="20"/>
                <w:szCs w:val="20"/>
              </w:rPr>
            </w:pPr>
            <w:r w:rsidRPr="00491BDB">
              <w:rPr>
                <w:rFonts w:cs="Arial"/>
                <w:sz w:val="20"/>
                <w:szCs w:val="20"/>
              </w:rPr>
              <w:t>27</w:t>
            </w:r>
            <w:r w:rsidRPr="00491BDB">
              <w:rPr>
                <w:rFonts w:cs="Arial"/>
                <w:spacing w:val="1"/>
                <w:sz w:val="20"/>
                <w:szCs w:val="20"/>
              </w:rPr>
              <w:t>.</w:t>
            </w:r>
            <w:r w:rsidRPr="00491BDB">
              <w:rPr>
                <w:rFonts w:cs="Arial"/>
                <w:sz w:val="20"/>
                <w:szCs w:val="20"/>
              </w:rPr>
              <w:t>3%</w:t>
            </w:r>
          </w:p>
        </w:tc>
        <w:tc>
          <w:tcPr>
            <w:tcW w:w="1100" w:type="pct"/>
            <w:shd w:val="clear" w:color="auto" w:fill="E5ECEF"/>
            <w:vAlign w:val="center"/>
          </w:tcPr>
          <w:p w14:paraId="64725518" w14:textId="77777777" w:rsidR="005A6595" w:rsidRPr="00491BDB" w:rsidRDefault="005A6595" w:rsidP="00303AAE">
            <w:pPr>
              <w:ind w:left="113" w:right="-23"/>
              <w:jc w:val="center"/>
              <w:rPr>
                <w:rFonts w:cs="Arial"/>
                <w:sz w:val="20"/>
                <w:szCs w:val="20"/>
              </w:rPr>
            </w:pPr>
            <w:r w:rsidRPr="00491BDB">
              <w:rPr>
                <w:rFonts w:cs="Arial"/>
                <w:sz w:val="20"/>
                <w:szCs w:val="20"/>
              </w:rPr>
              <w:t>38</w:t>
            </w:r>
            <w:r w:rsidRPr="00491BDB">
              <w:rPr>
                <w:rFonts w:cs="Arial"/>
                <w:spacing w:val="1"/>
                <w:sz w:val="20"/>
                <w:szCs w:val="20"/>
              </w:rPr>
              <w:t>.</w:t>
            </w:r>
            <w:r w:rsidRPr="00491BDB">
              <w:rPr>
                <w:rFonts w:cs="Arial"/>
                <w:sz w:val="20"/>
                <w:szCs w:val="20"/>
              </w:rPr>
              <w:t>7%</w:t>
            </w:r>
          </w:p>
        </w:tc>
        <w:tc>
          <w:tcPr>
            <w:tcW w:w="1099" w:type="pct"/>
            <w:shd w:val="clear" w:color="auto" w:fill="E5ECEF"/>
            <w:vAlign w:val="center"/>
          </w:tcPr>
          <w:p w14:paraId="1137737B" w14:textId="77777777" w:rsidR="005A6595" w:rsidRPr="00491BDB" w:rsidRDefault="005A6595" w:rsidP="00303AAE">
            <w:pPr>
              <w:ind w:left="113" w:right="-23"/>
              <w:jc w:val="center"/>
              <w:rPr>
                <w:rFonts w:cs="Arial"/>
                <w:sz w:val="20"/>
                <w:szCs w:val="20"/>
              </w:rPr>
            </w:pPr>
            <w:r w:rsidRPr="00491BDB">
              <w:rPr>
                <w:rFonts w:cs="Arial"/>
                <w:sz w:val="20"/>
                <w:szCs w:val="20"/>
              </w:rPr>
              <w:t>36</w:t>
            </w:r>
            <w:r w:rsidRPr="00491BDB">
              <w:rPr>
                <w:rFonts w:cs="Arial"/>
                <w:spacing w:val="1"/>
                <w:sz w:val="20"/>
                <w:szCs w:val="20"/>
              </w:rPr>
              <w:t>.</w:t>
            </w:r>
            <w:r w:rsidRPr="00491BDB">
              <w:rPr>
                <w:rFonts w:cs="Arial"/>
                <w:sz w:val="20"/>
                <w:szCs w:val="20"/>
              </w:rPr>
              <w:t>4%</w:t>
            </w:r>
          </w:p>
        </w:tc>
      </w:tr>
      <w:tr w:rsidR="005A6595" w:rsidRPr="00491BDB" w14:paraId="5B1F5445" w14:textId="77777777" w:rsidTr="00303AAE">
        <w:trPr>
          <w:trHeight w:hRule="exact" w:val="276"/>
        </w:trPr>
        <w:tc>
          <w:tcPr>
            <w:tcW w:w="601" w:type="pct"/>
            <w:vAlign w:val="center"/>
          </w:tcPr>
          <w:p w14:paraId="56D2F093" w14:textId="77777777" w:rsidR="005A6595" w:rsidRPr="00491BDB" w:rsidRDefault="005A6595" w:rsidP="00303AAE">
            <w:pPr>
              <w:ind w:left="113" w:right="-23"/>
              <w:rPr>
                <w:rFonts w:cs="Arial"/>
                <w:sz w:val="20"/>
                <w:szCs w:val="20"/>
              </w:rPr>
            </w:pPr>
            <w:r w:rsidRPr="00491BDB">
              <w:rPr>
                <w:rFonts w:cs="Arial"/>
                <w:spacing w:val="2"/>
                <w:sz w:val="20"/>
                <w:szCs w:val="20"/>
              </w:rPr>
              <w:t>T</w:t>
            </w:r>
            <w:r w:rsidRPr="00491BDB">
              <w:rPr>
                <w:rFonts w:cs="Arial"/>
                <w:sz w:val="20"/>
                <w:szCs w:val="20"/>
              </w:rPr>
              <w:t>o</w:t>
            </w:r>
            <w:r w:rsidRPr="00491BDB">
              <w:rPr>
                <w:rFonts w:cs="Arial"/>
                <w:spacing w:val="1"/>
                <w:sz w:val="20"/>
                <w:szCs w:val="20"/>
              </w:rPr>
              <w:t>t</w:t>
            </w:r>
            <w:r w:rsidRPr="00491BDB">
              <w:rPr>
                <w:rFonts w:cs="Arial"/>
                <w:sz w:val="20"/>
                <w:szCs w:val="20"/>
              </w:rPr>
              <w:t>al</w:t>
            </w:r>
          </w:p>
        </w:tc>
        <w:tc>
          <w:tcPr>
            <w:tcW w:w="1100" w:type="pct"/>
            <w:vAlign w:val="center"/>
          </w:tcPr>
          <w:p w14:paraId="75640BC5" w14:textId="77777777" w:rsidR="005A6595" w:rsidRPr="00491BDB" w:rsidRDefault="005A6595" w:rsidP="00303AAE">
            <w:pPr>
              <w:ind w:left="113" w:right="-23"/>
              <w:jc w:val="center"/>
              <w:rPr>
                <w:rFonts w:cs="Arial"/>
                <w:sz w:val="20"/>
                <w:szCs w:val="20"/>
              </w:rPr>
            </w:pPr>
            <w:r w:rsidRPr="00491BDB">
              <w:rPr>
                <w:rFonts w:cs="Arial"/>
                <w:sz w:val="20"/>
                <w:szCs w:val="20"/>
              </w:rPr>
              <w:t>70</w:t>
            </w:r>
            <w:r w:rsidRPr="00491BDB">
              <w:rPr>
                <w:rFonts w:cs="Arial"/>
                <w:spacing w:val="1"/>
                <w:sz w:val="20"/>
                <w:szCs w:val="20"/>
              </w:rPr>
              <w:t>.</w:t>
            </w:r>
            <w:r w:rsidRPr="00491BDB">
              <w:rPr>
                <w:rFonts w:cs="Arial"/>
                <w:sz w:val="20"/>
                <w:szCs w:val="20"/>
              </w:rPr>
              <w:t>0%</w:t>
            </w:r>
          </w:p>
        </w:tc>
        <w:tc>
          <w:tcPr>
            <w:tcW w:w="1100" w:type="pct"/>
            <w:vAlign w:val="center"/>
          </w:tcPr>
          <w:p w14:paraId="1A2472A4" w14:textId="77777777" w:rsidR="005A6595" w:rsidRPr="00491BDB" w:rsidRDefault="005A6595" w:rsidP="00303AAE">
            <w:pPr>
              <w:ind w:left="113" w:right="-23"/>
              <w:jc w:val="center"/>
              <w:rPr>
                <w:rFonts w:cs="Arial"/>
                <w:sz w:val="20"/>
                <w:szCs w:val="20"/>
              </w:rPr>
            </w:pPr>
            <w:r w:rsidRPr="00491BDB">
              <w:rPr>
                <w:rFonts w:cs="Arial"/>
                <w:sz w:val="20"/>
                <w:szCs w:val="20"/>
              </w:rPr>
              <w:t>26</w:t>
            </w:r>
            <w:r w:rsidRPr="00491BDB">
              <w:rPr>
                <w:rFonts w:cs="Arial"/>
                <w:spacing w:val="1"/>
                <w:sz w:val="20"/>
                <w:szCs w:val="20"/>
              </w:rPr>
              <w:t>.</w:t>
            </w:r>
            <w:r w:rsidRPr="00491BDB">
              <w:rPr>
                <w:rFonts w:cs="Arial"/>
                <w:sz w:val="20"/>
                <w:szCs w:val="20"/>
              </w:rPr>
              <w:t>0%</w:t>
            </w:r>
          </w:p>
        </w:tc>
        <w:tc>
          <w:tcPr>
            <w:tcW w:w="1100" w:type="pct"/>
            <w:vAlign w:val="center"/>
          </w:tcPr>
          <w:p w14:paraId="034EAA9D" w14:textId="77777777" w:rsidR="005A6595" w:rsidRPr="00491BDB" w:rsidRDefault="005A6595" w:rsidP="00303AAE">
            <w:pPr>
              <w:ind w:left="113" w:right="-23"/>
              <w:jc w:val="center"/>
              <w:rPr>
                <w:rFonts w:cs="Arial"/>
                <w:sz w:val="20"/>
                <w:szCs w:val="20"/>
              </w:rPr>
            </w:pPr>
            <w:r w:rsidRPr="00491BDB">
              <w:rPr>
                <w:rFonts w:cs="Arial"/>
                <w:sz w:val="20"/>
                <w:szCs w:val="20"/>
              </w:rPr>
              <w:t>37</w:t>
            </w:r>
            <w:r w:rsidRPr="00491BDB">
              <w:rPr>
                <w:rFonts w:cs="Arial"/>
                <w:spacing w:val="1"/>
                <w:sz w:val="20"/>
                <w:szCs w:val="20"/>
              </w:rPr>
              <w:t>.</w:t>
            </w:r>
            <w:r w:rsidRPr="00491BDB">
              <w:rPr>
                <w:rFonts w:cs="Arial"/>
                <w:sz w:val="20"/>
                <w:szCs w:val="20"/>
              </w:rPr>
              <w:t>4%</w:t>
            </w:r>
          </w:p>
        </w:tc>
        <w:tc>
          <w:tcPr>
            <w:tcW w:w="1099" w:type="pct"/>
            <w:vAlign w:val="center"/>
          </w:tcPr>
          <w:p w14:paraId="7BF402E0" w14:textId="77777777" w:rsidR="005A6595" w:rsidRPr="00491BDB" w:rsidRDefault="005A6595" w:rsidP="00303AAE">
            <w:pPr>
              <w:ind w:left="113" w:right="-23"/>
              <w:jc w:val="center"/>
              <w:rPr>
                <w:rFonts w:cs="Arial"/>
                <w:sz w:val="20"/>
                <w:szCs w:val="20"/>
              </w:rPr>
            </w:pPr>
            <w:r w:rsidRPr="00491BDB">
              <w:rPr>
                <w:rFonts w:cs="Arial"/>
                <w:sz w:val="20"/>
                <w:szCs w:val="20"/>
              </w:rPr>
              <w:t>33</w:t>
            </w:r>
            <w:r w:rsidRPr="00491BDB">
              <w:rPr>
                <w:rFonts w:cs="Arial"/>
                <w:spacing w:val="1"/>
                <w:sz w:val="20"/>
                <w:szCs w:val="20"/>
              </w:rPr>
              <w:t>.</w:t>
            </w:r>
            <w:r w:rsidRPr="00491BDB">
              <w:rPr>
                <w:rFonts w:cs="Arial"/>
                <w:sz w:val="20"/>
                <w:szCs w:val="20"/>
              </w:rPr>
              <w:t>7%</w:t>
            </w:r>
          </w:p>
        </w:tc>
      </w:tr>
    </w:tbl>
    <w:p w14:paraId="5BF0C670" w14:textId="77777777" w:rsidR="005A6595" w:rsidRPr="00491BDB" w:rsidRDefault="005A6595" w:rsidP="005A6595">
      <w:pPr>
        <w:pStyle w:val="h4noshowinnav"/>
        <w:spacing w:before="240"/>
        <w:ind w:left="-74"/>
        <w:rPr>
          <w:szCs w:val="20"/>
        </w:rPr>
      </w:pPr>
      <w:r w:rsidRPr="00491BDB">
        <w:rPr>
          <w:color w:val="215868" w:themeColor="accent5" w:themeShade="80"/>
          <w:sz w:val="22"/>
          <w:szCs w:val="20"/>
        </w:rPr>
        <w:t>2009</w:t>
      </w:r>
      <w:r w:rsidR="00100CDE" w:rsidRPr="00491BDB">
        <w:rPr>
          <w:color w:val="215868" w:themeColor="accent5" w:themeShade="80"/>
          <w:sz w:val="22"/>
          <w:szCs w:val="20"/>
        </w:rPr>
        <w:t xml:space="preserve"> - </w:t>
      </w:r>
      <w:r w:rsidRPr="00491BDB">
        <w:rPr>
          <w:color w:val="215868" w:themeColor="accent5" w:themeShade="80"/>
          <w:sz w:val="22"/>
          <w:szCs w:val="20"/>
        </w:rPr>
        <w:t>Proportion of people with disability aged 5 years and over reporting difficulty using public transport</w:t>
      </w:r>
      <w:r w:rsidRPr="00491BDB">
        <w:rPr>
          <w:color w:val="215868" w:themeColor="accent5" w:themeShade="80"/>
          <w:sz w:val="22"/>
          <w:vertAlign w:val="superscript"/>
        </w:rPr>
        <w:footnoteReference w:id="93"/>
      </w:r>
    </w:p>
    <w:tbl>
      <w:tblPr>
        <w:tblStyle w:val="TableGrid"/>
        <w:tblW w:w="5000" w:type="pct"/>
        <w:tblCellMar>
          <w:top w:w="28" w:type="dxa"/>
          <w:bottom w:w="28" w:type="dxa"/>
        </w:tblCellMar>
        <w:tblLook w:val="01E0" w:firstRow="1" w:lastRow="1" w:firstColumn="1" w:lastColumn="1" w:noHBand="0" w:noVBand="0"/>
        <w:tblDescription w:val="Proportion of people with disability aged 5 years and over reporting difficulty using public transport 2009"/>
      </w:tblPr>
      <w:tblGrid>
        <w:gridCol w:w="1878"/>
        <w:gridCol w:w="3435"/>
        <w:gridCol w:w="3435"/>
        <w:gridCol w:w="3435"/>
        <w:gridCol w:w="3432"/>
      </w:tblGrid>
      <w:tr w:rsidR="005A6595" w:rsidRPr="00491BDB" w14:paraId="16D0D70C" w14:textId="77777777" w:rsidTr="00303AAE">
        <w:trPr>
          <w:trHeight w:hRule="exact" w:val="567"/>
          <w:tblHeader/>
        </w:trPr>
        <w:tc>
          <w:tcPr>
            <w:tcW w:w="601" w:type="pct"/>
            <w:shd w:val="clear" w:color="auto" w:fill="B5CBD3"/>
            <w:vAlign w:val="center"/>
          </w:tcPr>
          <w:p w14:paraId="3EF99BB1" w14:textId="77777777" w:rsidR="005A6595" w:rsidRPr="00491BDB" w:rsidRDefault="005A6595" w:rsidP="00303AAE">
            <w:pPr>
              <w:ind w:left="113" w:right="-23"/>
              <w:jc w:val="center"/>
              <w:rPr>
                <w:rFonts w:cs="Arial"/>
                <w:b/>
                <w:sz w:val="20"/>
                <w:szCs w:val="20"/>
              </w:rPr>
            </w:pPr>
            <w:r w:rsidRPr="00491BDB">
              <w:rPr>
                <w:rFonts w:cs="Arial"/>
                <w:b/>
                <w:sz w:val="20"/>
                <w:szCs w:val="20"/>
              </w:rPr>
              <w:t>Gender</w:t>
            </w:r>
          </w:p>
        </w:tc>
        <w:tc>
          <w:tcPr>
            <w:tcW w:w="1100" w:type="pct"/>
            <w:shd w:val="clear" w:color="auto" w:fill="B5CBD3"/>
            <w:vAlign w:val="center"/>
          </w:tcPr>
          <w:p w14:paraId="08D6A973" w14:textId="77777777" w:rsidR="005A6595" w:rsidRPr="00491BDB" w:rsidRDefault="005A6595" w:rsidP="00303AAE">
            <w:pPr>
              <w:ind w:left="113" w:right="-23"/>
              <w:jc w:val="center"/>
              <w:rPr>
                <w:rFonts w:cs="Arial"/>
                <w:b/>
                <w:sz w:val="20"/>
                <w:szCs w:val="20"/>
              </w:rPr>
            </w:pPr>
            <w:r w:rsidRPr="00491BDB">
              <w:rPr>
                <w:rFonts w:cs="Arial"/>
                <w:b/>
                <w:sz w:val="20"/>
                <w:szCs w:val="20"/>
              </w:rPr>
              <w:t>P</w:t>
            </w:r>
            <w:r w:rsidRPr="00491BDB">
              <w:rPr>
                <w:rFonts w:cs="Arial"/>
                <w:b/>
                <w:spacing w:val="1"/>
                <w:sz w:val="20"/>
                <w:szCs w:val="20"/>
              </w:rPr>
              <w:t>r</w:t>
            </w:r>
            <w:r w:rsidRPr="00491BDB">
              <w:rPr>
                <w:rFonts w:cs="Arial"/>
                <w:b/>
                <w:sz w:val="20"/>
                <w:szCs w:val="20"/>
              </w:rPr>
              <w:t>o</w:t>
            </w:r>
            <w:r w:rsidRPr="00491BDB">
              <w:rPr>
                <w:rFonts w:cs="Arial"/>
                <w:b/>
                <w:spacing w:val="3"/>
                <w:sz w:val="20"/>
                <w:szCs w:val="20"/>
              </w:rPr>
              <w:t>f</w:t>
            </w:r>
            <w:r w:rsidRPr="00491BDB">
              <w:rPr>
                <w:rFonts w:cs="Arial"/>
                <w:b/>
                <w:sz w:val="20"/>
                <w:szCs w:val="20"/>
              </w:rPr>
              <w:t>ound</w:t>
            </w:r>
            <w:r w:rsidRPr="00491BDB">
              <w:rPr>
                <w:rFonts w:cs="Arial"/>
                <w:b/>
                <w:spacing w:val="1"/>
                <w:sz w:val="20"/>
                <w:szCs w:val="20"/>
              </w:rPr>
              <w:t>/</w:t>
            </w:r>
            <w:r w:rsidRPr="00491BDB">
              <w:rPr>
                <w:rFonts w:cs="Arial"/>
                <w:b/>
                <w:sz w:val="20"/>
                <w:szCs w:val="20"/>
              </w:rPr>
              <w:t>Se</w:t>
            </w:r>
            <w:r w:rsidRPr="00491BDB">
              <w:rPr>
                <w:rFonts w:cs="Arial"/>
                <w:b/>
                <w:spacing w:val="-2"/>
                <w:sz w:val="20"/>
                <w:szCs w:val="20"/>
              </w:rPr>
              <w:t>v</w:t>
            </w:r>
            <w:r w:rsidRPr="00491BDB">
              <w:rPr>
                <w:rFonts w:cs="Arial"/>
                <w:b/>
                <w:sz w:val="20"/>
                <w:szCs w:val="20"/>
              </w:rPr>
              <w:t>e</w:t>
            </w:r>
            <w:r w:rsidRPr="00491BDB">
              <w:rPr>
                <w:rFonts w:cs="Arial"/>
                <w:b/>
                <w:spacing w:val="1"/>
                <w:sz w:val="20"/>
                <w:szCs w:val="20"/>
              </w:rPr>
              <w:t>r</w:t>
            </w:r>
            <w:r w:rsidRPr="00491BDB">
              <w:rPr>
                <w:rFonts w:cs="Arial"/>
                <w:b/>
                <w:sz w:val="20"/>
                <w:szCs w:val="20"/>
              </w:rPr>
              <w:t>e</w:t>
            </w:r>
            <w:r w:rsidRPr="00491BDB">
              <w:rPr>
                <w:rFonts w:cs="Arial"/>
                <w:b/>
                <w:spacing w:val="1"/>
                <w:sz w:val="20"/>
                <w:szCs w:val="20"/>
              </w:rPr>
              <w:t xml:space="preserve"> </w:t>
            </w:r>
            <w:r w:rsidRPr="00491BDB">
              <w:rPr>
                <w:rFonts w:cs="Arial"/>
                <w:b/>
                <w:sz w:val="20"/>
                <w:szCs w:val="20"/>
              </w:rPr>
              <w:t>co</w:t>
            </w:r>
            <w:r w:rsidRPr="00491BDB">
              <w:rPr>
                <w:rFonts w:cs="Arial"/>
                <w:b/>
                <w:spacing w:val="1"/>
                <w:sz w:val="20"/>
                <w:szCs w:val="20"/>
              </w:rPr>
              <w:t>r</w:t>
            </w:r>
            <w:r w:rsidRPr="00491BDB">
              <w:rPr>
                <w:rFonts w:cs="Arial"/>
                <w:b/>
                <w:sz w:val="20"/>
                <w:szCs w:val="20"/>
              </w:rPr>
              <w:t>e ac</w:t>
            </w:r>
            <w:r w:rsidRPr="00491BDB">
              <w:rPr>
                <w:rFonts w:cs="Arial"/>
                <w:b/>
                <w:spacing w:val="1"/>
                <w:sz w:val="20"/>
                <w:szCs w:val="20"/>
              </w:rPr>
              <w:t>t</w:t>
            </w:r>
            <w:r w:rsidRPr="00491BDB">
              <w:rPr>
                <w:rFonts w:cs="Arial"/>
                <w:b/>
                <w:sz w:val="20"/>
                <w:szCs w:val="20"/>
              </w:rPr>
              <w:t>i</w:t>
            </w:r>
            <w:r w:rsidRPr="00491BDB">
              <w:rPr>
                <w:rFonts w:cs="Arial"/>
                <w:b/>
                <w:spacing w:val="-2"/>
                <w:sz w:val="20"/>
                <w:szCs w:val="20"/>
              </w:rPr>
              <w:t>v</w:t>
            </w:r>
            <w:r w:rsidRPr="00491BDB">
              <w:rPr>
                <w:rFonts w:cs="Arial"/>
                <w:b/>
                <w:sz w:val="20"/>
                <w:szCs w:val="20"/>
              </w:rPr>
              <w:t>i</w:t>
            </w:r>
            <w:r w:rsidRPr="00491BDB">
              <w:rPr>
                <w:rFonts w:cs="Arial"/>
                <w:b/>
                <w:spacing w:val="1"/>
                <w:sz w:val="20"/>
                <w:szCs w:val="20"/>
              </w:rPr>
              <w:t>t</w:t>
            </w:r>
            <w:r w:rsidRPr="00491BDB">
              <w:rPr>
                <w:rFonts w:cs="Arial"/>
                <w:b/>
                <w:sz w:val="20"/>
                <w:szCs w:val="20"/>
              </w:rPr>
              <w:t>y li</w:t>
            </w:r>
            <w:r w:rsidRPr="00491BDB">
              <w:rPr>
                <w:rFonts w:cs="Arial"/>
                <w:b/>
                <w:spacing w:val="1"/>
                <w:sz w:val="20"/>
                <w:szCs w:val="20"/>
              </w:rPr>
              <w:t>m</w:t>
            </w:r>
            <w:r w:rsidRPr="00491BDB">
              <w:rPr>
                <w:rFonts w:cs="Arial"/>
                <w:b/>
                <w:sz w:val="20"/>
                <w:szCs w:val="20"/>
              </w:rPr>
              <w:t>i</w:t>
            </w:r>
            <w:r w:rsidRPr="00491BDB">
              <w:rPr>
                <w:rFonts w:cs="Arial"/>
                <w:b/>
                <w:spacing w:val="1"/>
                <w:sz w:val="20"/>
                <w:szCs w:val="20"/>
              </w:rPr>
              <w:t>t</w:t>
            </w:r>
            <w:r w:rsidRPr="00491BDB">
              <w:rPr>
                <w:rFonts w:cs="Arial"/>
                <w:b/>
                <w:sz w:val="20"/>
                <w:szCs w:val="20"/>
              </w:rPr>
              <w:t>a</w:t>
            </w:r>
            <w:r w:rsidRPr="00491BDB">
              <w:rPr>
                <w:rFonts w:cs="Arial"/>
                <w:b/>
                <w:spacing w:val="1"/>
                <w:sz w:val="20"/>
                <w:szCs w:val="20"/>
              </w:rPr>
              <w:t>t</w:t>
            </w:r>
            <w:r w:rsidRPr="00491BDB">
              <w:rPr>
                <w:rFonts w:cs="Arial"/>
                <w:b/>
                <w:sz w:val="20"/>
                <w:szCs w:val="20"/>
              </w:rPr>
              <w:t>ion</w:t>
            </w:r>
          </w:p>
        </w:tc>
        <w:tc>
          <w:tcPr>
            <w:tcW w:w="1100" w:type="pct"/>
            <w:shd w:val="clear" w:color="auto" w:fill="B5CBD3"/>
            <w:vAlign w:val="center"/>
          </w:tcPr>
          <w:p w14:paraId="2E2F5395" w14:textId="77777777" w:rsidR="005A6595" w:rsidRPr="00491BDB" w:rsidRDefault="005A6595" w:rsidP="00303AAE">
            <w:pPr>
              <w:ind w:left="113" w:right="-23"/>
              <w:jc w:val="center"/>
              <w:rPr>
                <w:rFonts w:cs="Arial"/>
                <w:b/>
                <w:sz w:val="20"/>
                <w:szCs w:val="20"/>
              </w:rPr>
            </w:pPr>
            <w:r w:rsidRPr="00491BDB">
              <w:rPr>
                <w:rFonts w:cs="Arial"/>
                <w:b/>
                <w:spacing w:val="-4"/>
                <w:sz w:val="20"/>
                <w:szCs w:val="20"/>
              </w:rPr>
              <w:t>M</w:t>
            </w:r>
            <w:r w:rsidRPr="00491BDB">
              <w:rPr>
                <w:rFonts w:cs="Arial"/>
                <w:b/>
                <w:sz w:val="20"/>
                <w:szCs w:val="20"/>
              </w:rPr>
              <w:t>ode</w:t>
            </w:r>
            <w:r w:rsidRPr="00491BDB">
              <w:rPr>
                <w:rFonts w:cs="Arial"/>
                <w:b/>
                <w:spacing w:val="1"/>
                <w:sz w:val="20"/>
                <w:szCs w:val="20"/>
              </w:rPr>
              <w:t>r</w:t>
            </w:r>
            <w:r w:rsidRPr="00491BDB">
              <w:rPr>
                <w:rFonts w:cs="Arial"/>
                <w:b/>
                <w:sz w:val="20"/>
                <w:szCs w:val="20"/>
              </w:rPr>
              <w:t>a</w:t>
            </w:r>
            <w:r w:rsidRPr="00491BDB">
              <w:rPr>
                <w:rFonts w:cs="Arial"/>
                <w:b/>
                <w:spacing w:val="1"/>
                <w:sz w:val="20"/>
                <w:szCs w:val="20"/>
              </w:rPr>
              <w:t>t</w:t>
            </w:r>
            <w:r w:rsidRPr="00491BDB">
              <w:rPr>
                <w:rFonts w:cs="Arial"/>
                <w:b/>
                <w:sz w:val="20"/>
                <w:szCs w:val="20"/>
              </w:rPr>
              <w:t>e</w:t>
            </w:r>
            <w:r w:rsidRPr="00491BDB">
              <w:rPr>
                <w:rFonts w:cs="Arial"/>
                <w:b/>
                <w:spacing w:val="1"/>
                <w:sz w:val="20"/>
                <w:szCs w:val="20"/>
              </w:rPr>
              <w:t>/</w:t>
            </w:r>
            <w:r w:rsidRPr="00491BDB">
              <w:rPr>
                <w:rFonts w:cs="Arial"/>
                <w:b/>
                <w:spacing w:val="-4"/>
                <w:sz w:val="20"/>
                <w:szCs w:val="20"/>
              </w:rPr>
              <w:t>M</w:t>
            </w:r>
            <w:r w:rsidRPr="00491BDB">
              <w:rPr>
                <w:rFonts w:cs="Arial"/>
                <w:b/>
                <w:sz w:val="20"/>
                <w:szCs w:val="20"/>
              </w:rPr>
              <w:t>ild</w:t>
            </w:r>
            <w:r w:rsidRPr="00491BDB">
              <w:rPr>
                <w:rFonts w:cs="Arial"/>
                <w:b/>
                <w:spacing w:val="1"/>
                <w:sz w:val="20"/>
                <w:szCs w:val="20"/>
              </w:rPr>
              <w:t xml:space="preserve"> </w:t>
            </w:r>
            <w:r w:rsidRPr="00491BDB">
              <w:rPr>
                <w:rFonts w:cs="Arial"/>
                <w:b/>
                <w:sz w:val="20"/>
                <w:szCs w:val="20"/>
              </w:rPr>
              <w:t>co</w:t>
            </w:r>
            <w:r w:rsidRPr="00491BDB">
              <w:rPr>
                <w:rFonts w:cs="Arial"/>
                <w:b/>
                <w:spacing w:val="1"/>
                <w:sz w:val="20"/>
                <w:szCs w:val="20"/>
              </w:rPr>
              <w:t>r</w:t>
            </w:r>
            <w:r w:rsidRPr="00491BDB">
              <w:rPr>
                <w:rFonts w:cs="Arial"/>
                <w:b/>
                <w:sz w:val="20"/>
                <w:szCs w:val="20"/>
              </w:rPr>
              <w:t>e ac</w:t>
            </w:r>
            <w:r w:rsidRPr="00491BDB">
              <w:rPr>
                <w:rFonts w:cs="Arial"/>
                <w:b/>
                <w:spacing w:val="1"/>
                <w:sz w:val="20"/>
                <w:szCs w:val="20"/>
              </w:rPr>
              <w:t>t</w:t>
            </w:r>
            <w:r w:rsidRPr="00491BDB">
              <w:rPr>
                <w:rFonts w:cs="Arial"/>
                <w:b/>
                <w:sz w:val="20"/>
                <w:szCs w:val="20"/>
              </w:rPr>
              <w:t>i</w:t>
            </w:r>
            <w:r w:rsidRPr="00491BDB">
              <w:rPr>
                <w:rFonts w:cs="Arial"/>
                <w:b/>
                <w:spacing w:val="-2"/>
                <w:sz w:val="20"/>
                <w:szCs w:val="20"/>
              </w:rPr>
              <w:t>v</w:t>
            </w:r>
            <w:r w:rsidRPr="00491BDB">
              <w:rPr>
                <w:rFonts w:cs="Arial"/>
                <w:b/>
                <w:sz w:val="20"/>
                <w:szCs w:val="20"/>
              </w:rPr>
              <w:t>i</w:t>
            </w:r>
            <w:r w:rsidRPr="00491BDB">
              <w:rPr>
                <w:rFonts w:cs="Arial"/>
                <w:b/>
                <w:spacing w:val="1"/>
                <w:sz w:val="20"/>
                <w:szCs w:val="20"/>
              </w:rPr>
              <w:t>t</w:t>
            </w:r>
            <w:r w:rsidRPr="00491BDB">
              <w:rPr>
                <w:rFonts w:cs="Arial"/>
                <w:b/>
                <w:sz w:val="20"/>
                <w:szCs w:val="20"/>
              </w:rPr>
              <w:t>y li</w:t>
            </w:r>
            <w:r w:rsidRPr="00491BDB">
              <w:rPr>
                <w:rFonts w:cs="Arial"/>
                <w:b/>
                <w:spacing w:val="1"/>
                <w:sz w:val="20"/>
                <w:szCs w:val="20"/>
              </w:rPr>
              <w:t>m</w:t>
            </w:r>
            <w:r w:rsidRPr="00491BDB">
              <w:rPr>
                <w:rFonts w:cs="Arial"/>
                <w:b/>
                <w:sz w:val="20"/>
                <w:szCs w:val="20"/>
              </w:rPr>
              <w:t>i</w:t>
            </w:r>
            <w:r w:rsidRPr="00491BDB">
              <w:rPr>
                <w:rFonts w:cs="Arial"/>
                <w:b/>
                <w:spacing w:val="1"/>
                <w:sz w:val="20"/>
                <w:szCs w:val="20"/>
              </w:rPr>
              <w:t>t</w:t>
            </w:r>
            <w:r w:rsidRPr="00491BDB">
              <w:rPr>
                <w:rFonts w:cs="Arial"/>
                <w:b/>
                <w:sz w:val="20"/>
                <w:szCs w:val="20"/>
              </w:rPr>
              <w:t>a</w:t>
            </w:r>
            <w:r w:rsidRPr="00491BDB">
              <w:rPr>
                <w:rFonts w:cs="Arial"/>
                <w:b/>
                <w:spacing w:val="1"/>
                <w:sz w:val="20"/>
                <w:szCs w:val="20"/>
              </w:rPr>
              <w:t>t</w:t>
            </w:r>
            <w:r w:rsidRPr="00491BDB">
              <w:rPr>
                <w:rFonts w:cs="Arial"/>
                <w:b/>
                <w:sz w:val="20"/>
                <w:szCs w:val="20"/>
              </w:rPr>
              <w:t>ion</w:t>
            </w:r>
          </w:p>
        </w:tc>
        <w:tc>
          <w:tcPr>
            <w:tcW w:w="1100" w:type="pct"/>
            <w:shd w:val="clear" w:color="auto" w:fill="B5CBD3"/>
            <w:vAlign w:val="center"/>
          </w:tcPr>
          <w:p w14:paraId="68A63472" w14:textId="77777777" w:rsidR="005A6595" w:rsidRPr="00491BDB" w:rsidRDefault="005A6595" w:rsidP="00303AAE">
            <w:pPr>
              <w:ind w:left="113" w:right="-23"/>
              <w:jc w:val="center"/>
              <w:rPr>
                <w:rFonts w:cs="Arial"/>
                <w:b/>
                <w:sz w:val="20"/>
                <w:szCs w:val="20"/>
              </w:rPr>
            </w:pPr>
            <w:r w:rsidRPr="00491BDB">
              <w:rPr>
                <w:rFonts w:cs="Arial"/>
                <w:b/>
                <w:sz w:val="20"/>
                <w:szCs w:val="20"/>
              </w:rPr>
              <w:t>Schooling</w:t>
            </w:r>
            <w:r w:rsidRPr="00491BDB">
              <w:rPr>
                <w:rFonts w:cs="Arial"/>
                <w:b/>
                <w:spacing w:val="3"/>
                <w:sz w:val="20"/>
                <w:szCs w:val="20"/>
              </w:rPr>
              <w:t xml:space="preserve"> </w:t>
            </w:r>
            <w:r w:rsidRPr="00491BDB">
              <w:rPr>
                <w:rFonts w:cs="Arial"/>
                <w:b/>
                <w:sz w:val="20"/>
                <w:szCs w:val="20"/>
              </w:rPr>
              <w:t>or e</w:t>
            </w:r>
            <w:r w:rsidRPr="00491BDB">
              <w:rPr>
                <w:rFonts w:cs="Arial"/>
                <w:b/>
                <w:spacing w:val="1"/>
                <w:sz w:val="20"/>
                <w:szCs w:val="20"/>
              </w:rPr>
              <w:t>m</w:t>
            </w:r>
            <w:r w:rsidRPr="00491BDB">
              <w:rPr>
                <w:rFonts w:cs="Arial"/>
                <w:b/>
                <w:sz w:val="20"/>
                <w:szCs w:val="20"/>
              </w:rPr>
              <w:t>plo</w:t>
            </w:r>
            <w:r w:rsidRPr="00491BDB">
              <w:rPr>
                <w:rFonts w:cs="Arial"/>
                <w:b/>
                <w:spacing w:val="-2"/>
                <w:sz w:val="20"/>
                <w:szCs w:val="20"/>
              </w:rPr>
              <w:t>y</w:t>
            </w:r>
            <w:r w:rsidRPr="00491BDB">
              <w:rPr>
                <w:rFonts w:cs="Arial"/>
                <w:b/>
                <w:spacing w:val="1"/>
                <w:sz w:val="20"/>
                <w:szCs w:val="20"/>
              </w:rPr>
              <w:t>m</w:t>
            </w:r>
            <w:r w:rsidRPr="00491BDB">
              <w:rPr>
                <w:rFonts w:cs="Arial"/>
                <w:b/>
                <w:sz w:val="20"/>
                <w:szCs w:val="20"/>
              </w:rPr>
              <w:t>ent</w:t>
            </w:r>
            <w:r w:rsidRPr="00491BDB">
              <w:rPr>
                <w:rFonts w:cs="Arial"/>
                <w:b/>
                <w:spacing w:val="2"/>
                <w:sz w:val="20"/>
                <w:szCs w:val="20"/>
              </w:rPr>
              <w:t xml:space="preserve"> </w:t>
            </w:r>
            <w:r w:rsidRPr="00491BDB">
              <w:rPr>
                <w:rFonts w:cs="Arial"/>
                <w:b/>
                <w:spacing w:val="1"/>
                <w:sz w:val="20"/>
                <w:szCs w:val="20"/>
              </w:rPr>
              <w:t>r</w:t>
            </w:r>
            <w:r w:rsidRPr="00491BDB">
              <w:rPr>
                <w:rFonts w:cs="Arial"/>
                <w:b/>
                <w:sz w:val="20"/>
                <w:szCs w:val="20"/>
              </w:rPr>
              <w:t>es</w:t>
            </w:r>
            <w:r w:rsidRPr="00491BDB">
              <w:rPr>
                <w:rFonts w:cs="Arial"/>
                <w:b/>
                <w:spacing w:val="1"/>
                <w:sz w:val="20"/>
                <w:szCs w:val="20"/>
              </w:rPr>
              <w:t>tr</w:t>
            </w:r>
            <w:r w:rsidRPr="00491BDB">
              <w:rPr>
                <w:rFonts w:cs="Arial"/>
                <w:b/>
                <w:sz w:val="20"/>
                <w:szCs w:val="20"/>
              </w:rPr>
              <w:t>ic</w:t>
            </w:r>
            <w:r w:rsidRPr="00491BDB">
              <w:rPr>
                <w:rFonts w:cs="Arial"/>
                <w:b/>
                <w:spacing w:val="1"/>
                <w:sz w:val="20"/>
                <w:szCs w:val="20"/>
              </w:rPr>
              <w:t>t</w:t>
            </w:r>
            <w:r w:rsidRPr="00491BDB">
              <w:rPr>
                <w:rFonts w:cs="Arial"/>
                <w:b/>
                <w:sz w:val="20"/>
                <w:szCs w:val="20"/>
              </w:rPr>
              <w:t>ion</w:t>
            </w:r>
          </w:p>
        </w:tc>
        <w:tc>
          <w:tcPr>
            <w:tcW w:w="1099" w:type="pct"/>
            <w:shd w:val="clear" w:color="auto" w:fill="B5CBD3"/>
            <w:vAlign w:val="center"/>
          </w:tcPr>
          <w:p w14:paraId="4B36F7E5" w14:textId="77777777" w:rsidR="005A6595" w:rsidRPr="00491BDB" w:rsidRDefault="005A6595" w:rsidP="00303AAE">
            <w:pPr>
              <w:ind w:left="113" w:right="-23"/>
              <w:jc w:val="center"/>
              <w:rPr>
                <w:rFonts w:cs="Arial"/>
                <w:b/>
                <w:sz w:val="20"/>
                <w:szCs w:val="20"/>
              </w:rPr>
            </w:pPr>
            <w:r w:rsidRPr="00491BDB">
              <w:rPr>
                <w:rFonts w:cs="Arial"/>
                <w:b/>
                <w:sz w:val="20"/>
                <w:szCs w:val="20"/>
              </w:rPr>
              <w:t xml:space="preserve">All </w:t>
            </w:r>
            <w:r w:rsidRPr="00491BDB">
              <w:rPr>
                <w:rFonts w:cs="Arial"/>
                <w:b/>
                <w:spacing w:val="-4"/>
                <w:sz w:val="20"/>
                <w:szCs w:val="20"/>
              </w:rPr>
              <w:t>w</w:t>
            </w:r>
            <w:r w:rsidRPr="00491BDB">
              <w:rPr>
                <w:rFonts w:cs="Arial"/>
                <w:b/>
                <w:sz w:val="20"/>
                <w:szCs w:val="20"/>
              </w:rPr>
              <w:t>i</w:t>
            </w:r>
            <w:r w:rsidRPr="00491BDB">
              <w:rPr>
                <w:rFonts w:cs="Arial"/>
                <w:b/>
                <w:spacing w:val="1"/>
                <w:sz w:val="20"/>
                <w:szCs w:val="20"/>
              </w:rPr>
              <w:t>t</w:t>
            </w:r>
            <w:r w:rsidRPr="00491BDB">
              <w:rPr>
                <w:rFonts w:cs="Arial"/>
                <w:b/>
                <w:sz w:val="20"/>
                <w:szCs w:val="20"/>
              </w:rPr>
              <w:t>h</w:t>
            </w:r>
            <w:r w:rsidRPr="00491BDB">
              <w:rPr>
                <w:rFonts w:cs="Arial"/>
                <w:b/>
                <w:spacing w:val="1"/>
                <w:sz w:val="20"/>
                <w:szCs w:val="20"/>
              </w:rPr>
              <w:t xml:space="preserve"> r</w:t>
            </w:r>
            <w:r w:rsidRPr="00491BDB">
              <w:rPr>
                <w:rFonts w:cs="Arial"/>
                <w:b/>
                <w:sz w:val="20"/>
                <w:szCs w:val="20"/>
              </w:rPr>
              <w:t>epo</w:t>
            </w:r>
            <w:r w:rsidRPr="00491BDB">
              <w:rPr>
                <w:rFonts w:cs="Arial"/>
                <w:b/>
                <w:spacing w:val="1"/>
                <w:sz w:val="20"/>
                <w:szCs w:val="20"/>
              </w:rPr>
              <w:t>rt</w:t>
            </w:r>
            <w:r w:rsidRPr="00491BDB">
              <w:rPr>
                <w:rFonts w:cs="Arial"/>
                <w:b/>
                <w:sz w:val="20"/>
                <w:szCs w:val="20"/>
              </w:rPr>
              <w:t>ed disabili</w:t>
            </w:r>
            <w:r w:rsidRPr="00491BDB">
              <w:rPr>
                <w:rFonts w:cs="Arial"/>
                <w:b/>
                <w:spacing w:val="1"/>
                <w:sz w:val="20"/>
                <w:szCs w:val="20"/>
              </w:rPr>
              <w:t>t</w:t>
            </w:r>
            <w:r w:rsidRPr="00491BDB">
              <w:rPr>
                <w:rFonts w:cs="Arial"/>
                <w:b/>
                <w:sz w:val="20"/>
                <w:szCs w:val="20"/>
              </w:rPr>
              <w:t>y</w:t>
            </w:r>
          </w:p>
        </w:tc>
      </w:tr>
      <w:tr w:rsidR="005A6595" w:rsidRPr="00491BDB" w14:paraId="5B11E022" w14:textId="77777777" w:rsidTr="00303AAE">
        <w:trPr>
          <w:trHeight w:hRule="exact" w:val="276"/>
        </w:trPr>
        <w:tc>
          <w:tcPr>
            <w:tcW w:w="601" w:type="pct"/>
            <w:vAlign w:val="center"/>
          </w:tcPr>
          <w:p w14:paraId="64D6AC71" w14:textId="77777777" w:rsidR="005A6595" w:rsidRPr="00491BDB" w:rsidRDefault="005A6595" w:rsidP="00303AAE">
            <w:pPr>
              <w:ind w:left="113" w:right="-23"/>
              <w:rPr>
                <w:rFonts w:cs="Arial"/>
                <w:sz w:val="20"/>
                <w:szCs w:val="20"/>
              </w:rPr>
            </w:pPr>
            <w:r w:rsidRPr="00491BDB">
              <w:rPr>
                <w:rFonts w:cs="Arial"/>
                <w:spacing w:val="-4"/>
                <w:sz w:val="20"/>
                <w:szCs w:val="20"/>
              </w:rPr>
              <w:t>M</w:t>
            </w:r>
            <w:r w:rsidRPr="00491BDB">
              <w:rPr>
                <w:rFonts w:cs="Arial"/>
                <w:sz w:val="20"/>
                <w:szCs w:val="20"/>
              </w:rPr>
              <w:t>ale</w:t>
            </w:r>
          </w:p>
        </w:tc>
        <w:tc>
          <w:tcPr>
            <w:tcW w:w="1100" w:type="pct"/>
            <w:vAlign w:val="center"/>
          </w:tcPr>
          <w:p w14:paraId="1AA25706" w14:textId="77777777" w:rsidR="005A6595" w:rsidRPr="00491BDB" w:rsidRDefault="005A6595" w:rsidP="00303AAE">
            <w:pPr>
              <w:ind w:left="113" w:right="-23"/>
              <w:jc w:val="center"/>
              <w:rPr>
                <w:rFonts w:cs="Arial"/>
                <w:sz w:val="20"/>
                <w:szCs w:val="20"/>
              </w:rPr>
            </w:pPr>
            <w:r w:rsidRPr="00491BDB">
              <w:rPr>
                <w:rFonts w:cs="Arial"/>
                <w:sz w:val="20"/>
                <w:szCs w:val="20"/>
              </w:rPr>
              <w:t>64</w:t>
            </w:r>
            <w:r w:rsidRPr="00491BDB">
              <w:rPr>
                <w:rFonts w:cs="Arial"/>
                <w:spacing w:val="1"/>
                <w:sz w:val="20"/>
                <w:szCs w:val="20"/>
              </w:rPr>
              <w:t>.</w:t>
            </w:r>
            <w:r w:rsidRPr="00491BDB">
              <w:rPr>
                <w:rFonts w:cs="Arial"/>
                <w:sz w:val="20"/>
                <w:szCs w:val="20"/>
              </w:rPr>
              <w:t>7%</w:t>
            </w:r>
          </w:p>
        </w:tc>
        <w:tc>
          <w:tcPr>
            <w:tcW w:w="1100" w:type="pct"/>
            <w:vAlign w:val="center"/>
          </w:tcPr>
          <w:p w14:paraId="60F15134" w14:textId="77777777" w:rsidR="005A6595" w:rsidRPr="00491BDB" w:rsidRDefault="005A6595" w:rsidP="00303AAE">
            <w:pPr>
              <w:ind w:left="113" w:right="-23"/>
              <w:jc w:val="center"/>
              <w:rPr>
                <w:rFonts w:cs="Arial"/>
                <w:sz w:val="20"/>
                <w:szCs w:val="20"/>
              </w:rPr>
            </w:pPr>
            <w:r w:rsidRPr="00491BDB">
              <w:rPr>
                <w:rFonts w:cs="Arial"/>
                <w:sz w:val="20"/>
                <w:szCs w:val="20"/>
              </w:rPr>
              <w:t>21</w:t>
            </w:r>
            <w:r w:rsidRPr="00491BDB">
              <w:rPr>
                <w:rFonts w:cs="Arial"/>
                <w:spacing w:val="1"/>
                <w:sz w:val="20"/>
                <w:szCs w:val="20"/>
              </w:rPr>
              <w:t>.</w:t>
            </w:r>
            <w:r w:rsidRPr="00491BDB">
              <w:rPr>
                <w:rFonts w:cs="Arial"/>
                <w:sz w:val="20"/>
                <w:szCs w:val="20"/>
              </w:rPr>
              <w:t>4%</w:t>
            </w:r>
          </w:p>
        </w:tc>
        <w:tc>
          <w:tcPr>
            <w:tcW w:w="1100" w:type="pct"/>
            <w:vAlign w:val="center"/>
          </w:tcPr>
          <w:p w14:paraId="24C5116F" w14:textId="77777777" w:rsidR="005A6595" w:rsidRPr="00491BDB" w:rsidRDefault="005A6595" w:rsidP="00303AAE">
            <w:pPr>
              <w:ind w:left="113" w:right="-23"/>
              <w:jc w:val="center"/>
              <w:rPr>
                <w:rFonts w:cs="Arial"/>
                <w:sz w:val="20"/>
                <w:szCs w:val="20"/>
              </w:rPr>
            </w:pPr>
            <w:r w:rsidRPr="00491BDB">
              <w:rPr>
                <w:rFonts w:cs="Arial"/>
                <w:sz w:val="20"/>
                <w:szCs w:val="20"/>
              </w:rPr>
              <w:t>33</w:t>
            </w:r>
            <w:r w:rsidRPr="00491BDB">
              <w:rPr>
                <w:rFonts w:cs="Arial"/>
                <w:spacing w:val="1"/>
                <w:sz w:val="20"/>
                <w:szCs w:val="20"/>
              </w:rPr>
              <w:t>.</w:t>
            </w:r>
            <w:r w:rsidRPr="00491BDB">
              <w:rPr>
                <w:rFonts w:cs="Arial"/>
                <w:sz w:val="20"/>
                <w:szCs w:val="20"/>
              </w:rPr>
              <w:t>0%</w:t>
            </w:r>
          </w:p>
        </w:tc>
        <w:tc>
          <w:tcPr>
            <w:tcW w:w="1099" w:type="pct"/>
            <w:vAlign w:val="center"/>
          </w:tcPr>
          <w:p w14:paraId="373A8520" w14:textId="77777777" w:rsidR="005A6595" w:rsidRPr="00491BDB" w:rsidRDefault="005A6595" w:rsidP="00303AAE">
            <w:pPr>
              <w:ind w:left="113" w:right="-23"/>
              <w:jc w:val="center"/>
              <w:rPr>
                <w:rFonts w:cs="Arial"/>
                <w:sz w:val="20"/>
                <w:szCs w:val="20"/>
              </w:rPr>
            </w:pPr>
            <w:r w:rsidRPr="00491BDB">
              <w:rPr>
                <w:rFonts w:cs="Arial"/>
                <w:sz w:val="20"/>
                <w:szCs w:val="20"/>
              </w:rPr>
              <w:t>27</w:t>
            </w:r>
            <w:r w:rsidRPr="00491BDB">
              <w:rPr>
                <w:rFonts w:cs="Arial"/>
                <w:spacing w:val="1"/>
                <w:sz w:val="20"/>
                <w:szCs w:val="20"/>
              </w:rPr>
              <w:t>.</w:t>
            </w:r>
            <w:r w:rsidRPr="00491BDB">
              <w:rPr>
                <w:rFonts w:cs="Arial"/>
                <w:sz w:val="20"/>
                <w:szCs w:val="20"/>
              </w:rPr>
              <w:t>1%</w:t>
            </w:r>
          </w:p>
        </w:tc>
      </w:tr>
      <w:tr w:rsidR="005A6595" w:rsidRPr="00491BDB" w14:paraId="1F0CEF9F" w14:textId="77777777" w:rsidTr="00303AAE">
        <w:trPr>
          <w:trHeight w:hRule="exact" w:val="276"/>
        </w:trPr>
        <w:tc>
          <w:tcPr>
            <w:tcW w:w="601" w:type="pct"/>
            <w:shd w:val="clear" w:color="auto" w:fill="E5ECEF"/>
            <w:vAlign w:val="center"/>
          </w:tcPr>
          <w:p w14:paraId="57D06B71" w14:textId="77777777" w:rsidR="005A6595" w:rsidRPr="00491BDB" w:rsidRDefault="005A6595" w:rsidP="00303AAE">
            <w:pPr>
              <w:ind w:left="113" w:right="-23"/>
              <w:rPr>
                <w:rFonts w:cs="Arial"/>
                <w:sz w:val="20"/>
                <w:szCs w:val="20"/>
              </w:rPr>
            </w:pPr>
            <w:r w:rsidRPr="00491BDB">
              <w:rPr>
                <w:rFonts w:cs="Arial"/>
                <w:sz w:val="20"/>
                <w:szCs w:val="20"/>
              </w:rPr>
              <w:t>Fe</w:t>
            </w:r>
            <w:r w:rsidRPr="00491BDB">
              <w:rPr>
                <w:rFonts w:cs="Arial"/>
                <w:spacing w:val="1"/>
                <w:sz w:val="20"/>
                <w:szCs w:val="20"/>
              </w:rPr>
              <w:t>m</w:t>
            </w:r>
            <w:r w:rsidRPr="00491BDB">
              <w:rPr>
                <w:rFonts w:cs="Arial"/>
                <w:sz w:val="20"/>
                <w:szCs w:val="20"/>
              </w:rPr>
              <w:t>ale</w:t>
            </w:r>
          </w:p>
        </w:tc>
        <w:tc>
          <w:tcPr>
            <w:tcW w:w="1100" w:type="pct"/>
            <w:shd w:val="clear" w:color="auto" w:fill="E5ECEF"/>
            <w:vAlign w:val="center"/>
          </w:tcPr>
          <w:p w14:paraId="71B6A7E3" w14:textId="77777777" w:rsidR="005A6595" w:rsidRPr="00491BDB" w:rsidRDefault="005A6595" w:rsidP="00303AAE">
            <w:pPr>
              <w:ind w:left="113" w:right="-23"/>
              <w:jc w:val="center"/>
              <w:rPr>
                <w:rFonts w:cs="Arial"/>
                <w:sz w:val="20"/>
                <w:szCs w:val="20"/>
              </w:rPr>
            </w:pPr>
            <w:r w:rsidRPr="00491BDB">
              <w:rPr>
                <w:rFonts w:cs="Arial"/>
                <w:sz w:val="20"/>
                <w:szCs w:val="20"/>
              </w:rPr>
              <w:t>72</w:t>
            </w:r>
            <w:r w:rsidRPr="00491BDB">
              <w:rPr>
                <w:rFonts w:cs="Arial"/>
                <w:spacing w:val="1"/>
                <w:sz w:val="20"/>
                <w:szCs w:val="20"/>
              </w:rPr>
              <w:t>.</w:t>
            </w:r>
            <w:r w:rsidRPr="00491BDB">
              <w:rPr>
                <w:rFonts w:cs="Arial"/>
                <w:sz w:val="20"/>
                <w:szCs w:val="20"/>
              </w:rPr>
              <w:t>8%</w:t>
            </w:r>
          </w:p>
        </w:tc>
        <w:tc>
          <w:tcPr>
            <w:tcW w:w="1100" w:type="pct"/>
            <w:shd w:val="clear" w:color="auto" w:fill="E5ECEF"/>
            <w:vAlign w:val="center"/>
          </w:tcPr>
          <w:p w14:paraId="0753A781" w14:textId="77777777" w:rsidR="005A6595" w:rsidRPr="00491BDB" w:rsidRDefault="005A6595" w:rsidP="00303AAE">
            <w:pPr>
              <w:ind w:left="113" w:right="-23"/>
              <w:jc w:val="center"/>
              <w:rPr>
                <w:rFonts w:cs="Arial"/>
                <w:sz w:val="20"/>
                <w:szCs w:val="20"/>
              </w:rPr>
            </w:pPr>
            <w:r w:rsidRPr="00491BDB">
              <w:rPr>
                <w:rFonts w:cs="Arial"/>
                <w:sz w:val="20"/>
                <w:szCs w:val="20"/>
              </w:rPr>
              <w:t>28</w:t>
            </w:r>
            <w:r w:rsidRPr="00491BDB">
              <w:rPr>
                <w:rFonts w:cs="Arial"/>
                <w:spacing w:val="1"/>
                <w:sz w:val="20"/>
                <w:szCs w:val="20"/>
              </w:rPr>
              <w:t>.</w:t>
            </w:r>
            <w:r w:rsidRPr="00491BDB">
              <w:rPr>
                <w:rFonts w:cs="Arial"/>
                <w:sz w:val="20"/>
                <w:szCs w:val="20"/>
              </w:rPr>
              <w:t>3%</w:t>
            </w:r>
          </w:p>
        </w:tc>
        <w:tc>
          <w:tcPr>
            <w:tcW w:w="1100" w:type="pct"/>
            <w:shd w:val="clear" w:color="auto" w:fill="E5ECEF"/>
            <w:vAlign w:val="center"/>
          </w:tcPr>
          <w:p w14:paraId="2F4DB30A" w14:textId="77777777" w:rsidR="005A6595" w:rsidRPr="00491BDB" w:rsidRDefault="005A6595" w:rsidP="00303AAE">
            <w:pPr>
              <w:ind w:left="113" w:right="-23"/>
              <w:jc w:val="center"/>
              <w:rPr>
                <w:rFonts w:cs="Arial"/>
                <w:sz w:val="20"/>
                <w:szCs w:val="20"/>
              </w:rPr>
            </w:pPr>
            <w:r w:rsidRPr="00491BDB">
              <w:rPr>
                <w:rFonts w:cs="Arial"/>
                <w:sz w:val="20"/>
                <w:szCs w:val="20"/>
              </w:rPr>
              <w:t>37</w:t>
            </w:r>
            <w:r w:rsidRPr="00491BDB">
              <w:rPr>
                <w:rFonts w:cs="Arial"/>
                <w:spacing w:val="1"/>
                <w:sz w:val="20"/>
                <w:szCs w:val="20"/>
              </w:rPr>
              <w:t>.</w:t>
            </w:r>
            <w:r w:rsidRPr="00491BDB">
              <w:rPr>
                <w:rFonts w:cs="Arial"/>
                <w:sz w:val="20"/>
                <w:szCs w:val="20"/>
              </w:rPr>
              <w:t>3%</w:t>
            </w:r>
          </w:p>
        </w:tc>
        <w:tc>
          <w:tcPr>
            <w:tcW w:w="1099" w:type="pct"/>
            <w:shd w:val="clear" w:color="auto" w:fill="E5ECEF"/>
            <w:vAlign w:val="center"/>
          </w:tcPr>
          <w:p w14:paraId="52DA62CB" w14:textId="77777777" w:rsidR="005A6595" w:rsidRPr="00491BDB" w:rsidRDefault="005A6595" w:rsidP="00303AAE">
            <w:pPr>
              <w:ind w:left="113" w:right="-23"/>
              <w:jc w:val="center"/>
              <w:rPr>
                <w:rFonts w:cs="Arial"/>
                <w:sz w:val="20"/>
                <w:szCs w:val="20"/>
              </w:rPr>
            </w:pPr>
            <w:r w:rsidRPr="00491BDB">
              <w:rPr>
                <w:rFonts w:cs="Arial"/>
                <w:sz w:val="20"/>
                <w:szCs w:val="20"/>
              </w:rPr>
              <w:t>36</w:t>
            </w:r>
            <w:r w:rsidRPr="00491BDB">
              <w:rPr>
                <w:rFonts w:cs="Arial"/>
                <w:spacing w:val="1"/>
                <w:sz w:val="20"/>
                <w:szCs w:val="20"/>
              </w:rPr>
              <w:t>.</w:t>
            </w:r>
            <w:r w:rsidRPr="00491BDB">
              <w:rPr>
                <w:rFonts w:cs="Arial"/>
                <w:sz w:val="20"/>
                <w:szCs w:val="20"/>
              </w:rPr>
              <w:t>3%</w:t>
            </w:r>
          </w:p>
        </w:tc>
      </w:tr>
      <w:tr w:rsidR="005A6595" w:rsidRPr="00491BDB" w14:paraId="3E055EF3" w14:textId="77777777" w:rsidTr="00303AAE">
        <w:trPr>
          <w:trHeight w:hRule="exact" w:val="276"/>
        </w:trPr>
        <w:tc>
          <w:tcPr>
            <w:tcW w:w="601" w:type="pct"/>
            <w:vAlign w:val="center"/>
          </w:tcPr>
          <w:p w14:paraId="4E51737D" w14:textId="77777777" w:rsidR="005A6595" w:rsidRPr="00491BDB" w:rsidRDefault="005A6595" w:rsidP="00303AAE">
            <w:pPr>
              <w:ind w:left="113" w:right="-23"/>
              <w:rPr>
                <w:rFonts w:cs="Arial"/>
                <w:sz w:val="20"/>
                <w:szCs w:val="20"/>
              </w:rPr>
            </w:pPr>
            <w:r w:rsidRPr="00491BDB">
              <w:rPr>
                <w:rFonts w:cs="Arial"/>
                <w:spacing w:val="2"/>
                <w:sz w:val="20"/>
                <w:szCs w:val="20"/>
              </w:rPr>
              <w:t>T</w:t>
            </w:r>
            <w:r w:rsidRPr="00491BDB">
              <w:rPr>
                <w:rFonts w:cs="Arial"/>
                <w:sz w:val="20"/>
                <w:szCs w:val="20"/>
              </w:rPr>
              <w:t>o</w:t>
            </w:r>
            <w:r w:rsidRPr="00491BDB">
              <w:rPr>
                <w:rFonts w:cs="Arial"/>
                <w:spacing w:val="1"/>
                <w:sz w:val="20"/>
                <w:szCs w:val="20"/>
              </w:rPr>
              <w:t>t</w:t>
            </w:r>
            <w:r w:rsidRPr="00491BDB">
              <w:rPr>
                <w:rFonts w:cs="Arial"/>
                <w:sz w:val="20"/>
                <w:szCs w:val="20"/>
              </w:rPr>
              <w:t>al</w:t>
            </w:r>
          </w:p>
        </w:tc>
        <w:tc>
          <w:tcPr>
            <w:tcW w:w="1100" w:type="pct"/>
            <w:vAlign w:val="center"/>
          </w:tcPr>
          <w:p w14:paraId="25C85C40" w14:textId="77777777" w:rsidR="005A6595" w:rsidRPr="00491BDB" w:rsidRDefault="005A6595" w:rsidP="00303AAE">
            <w:pPr>
              <w:ind w:left="113" w:right="-23"/>
              <w:jc w:val="center"/>
              <w:rPr>
                <w:rFonts w:cs="Arial"/>
                <w:sz w:val="20"/>
                <w:szCs w:val="20"/>
              </w:rPr>
            </w:pPr>
            <w:r w:rsidRPr="00491BDB">
              <w:rPr>
                <w:rFonts w:cs="Arial"/>
                <w:sz w:val="20"/>
                <w:szCs w:val="20"/>
              </w:rPr>
              <w:t>69</w:t>
            </w:r>
            <w:r w:rsidRPr="00491BDB">
              <w:rPr>
                <w:rFonts w:cs="Arial"/>
                <w:spacing w:val="1"/>
                <w:sz w:val="20"/>
                <w:szCs w:val="20"/>
              </w:rPr>
              <w:t>.</w:t>
            </w:r>
            <w:r w:rsidRPr="00491BDB">
              <w:rPr>
                <w:rFonts w:cs="Arial"/>
                <w:sz w:val="20"/>
                <w:szCs w:val="20"/>
              </w:rPr>
              <w:t>1%</w:t>
            </w:r>
          </w:p>
        </w:tc>
        <w:tc>
          <w:tcPr>
            <w:tcW w:w="1100" w:type="pct"/>
            <w:vAlign w:val="center"/>
          </w:tcPr>
          <w:p w14:paraId="1287D4ED" w14:textId="77777777" w:rsidR="005A6595" w:rsidRPr="00491BDB" w:rsidRDefault="005A6595" w:rsidP="00303AAE">
            <w:pPr>
              <w:ind w:left="113" w:right="-23"/>
              <w:jc w:val="center"/>
              <w:rPr>
                <w:rFonts w:cs="Arial"/>
                <w:sz w:val="20"/>
                <w:szCs w:val="20"/>
              </w:rPr>
            </w:pPr>
            <w:r w:rsidRPr="00491BDB">
              <w:rPr>
                <w:rFonts w:cs="Arial"/>
                <w:sz w:val="20"/>
                <w:szCs w:val="20"/>
              </w:rPr>
              <w:t>25</w:t>
            </w:r>
            <w:r w:rsidRPr="00491BDB">
              <w:rPr>
                <w:rFonts w:cs="Arial"/>
                <w:spacing w:val="1"/>
                <w:sz w:val="20"/>
                <w:szCs w:val="20"/>
              </w:rPr>
              <w:t>.</w:t>
            </w:r>
            <w:r w:rsidRPr="00491BDB">
              <w:rPr>
                <w:rFonts w:cs="Arial"/>
                <w:sz w:val="20"/>
                <w:szCs w:val="20"/>
              </w:rPr>
              <w:t>0%</w:t>
            </w:r>
          </w:p>
        </w:tc>
        <w:tc>
          <w:tcPr>
            <w:tcW w:w="1100" w:type="pct"/>
            <w:vAlign w:val="center"/>
          </w:tcPr>
          <w:p w14:paraId="00003B21" w14:textId="77777777" w:rsidR="005A6595" w:rsidRPr="00491BDB" w:rsidRDefault="005A6595" w:rsidP="00303AAE">
            <w:pPr>
              <w:ind w:left="113" w:right="-23"/>
              <w:jc w:val="center"/>
              <w:rPr>
                <w:rFonts w:cs="Arial"/>
                <w:sz w:val="20"/>
                <w:szCs w:val="20"/>
              </w:rPr>
            </w:pPr>
            <w:r w:rsidRPr="00491BDB">
              <w:rPr>
                <w:rFonts w:cs="Arial"/>
                <w:sz w:val="20"/>
                <w:szCs w:val="20"/>
              </w:rPr>
              <w:t>35</w:t>
            </w:r>
            <w:r w:rsidRPr="00491BDB">
              <w:rPr>
                <w:rFonts w:cs="Arial"/>
                <w:spacing w:val="1"/>
                <w:sz w:val="20"/>
                <w:szCs w:val="20"/>
              </w:rPr>
              <w:t>.</w:t>
            </w:r>
            <w:r w:rsidRPr="00491BDB">
              <w:rPr>
                <w:rFonts w:cs="Arial"/>
                <w:sz w:val="20"/>
                <w:szCs w:val="20"/>
              </w:rPr>
              <w:t>1%</w:t>
            </w:r>
          </w:p>
        </w:tc>
        <w:tc>
          <w:tcPr>
            <w:tcW w:w="1099" w:type="pct"/>
            <w:vAlign w:val="center"/>
          </w:tcPr>
          <w:p w14:paraId="23E908DA" w14:textId="77777777" w:rsidR="005A6595" w:rsidRPr="00491BDB" w:rsidRDefault="005A6595" w:rsidP="00303AAE">
            <w:pPr>
              <w:ind w:left="113" w:right="-23"/>
              <w:jc w:val="center"/>
              <w:rPr>
                <w:rFonts w:cs="Arial"/>
                <w:sz w:val="20"/>
                <w:szCs w:val="20"/>
              </w:rPr>
            </w:pPr>
            <w:r w:rsidRPr="00491BDB">
              <w:rPr>
                <w:rFonts w:cs="Arial"/>
                <w:sz w:val="20"/>
                <w:szCs w:val="20"/>
              </w:rPr>
              <w:t>31</w:t>
            </w:r>
            <w:r w:rsidRPr="00491BDB">
              <w:rPr>
                <w:rFonts w:cs="Arial"/>
                <w:spacing w:val="1"/>
                <w:sz w:val="20"/>
                <w:szCs w:val="20"/>
              </w:rPr>
              <w:t>.</w:t>
            </w:r>
            <w:r w:rsidRPr="00491BDB">
              <w:rPr>
                <w:rFonts w:cs="Arial"/>
                <w:sz w:val="20"/>
                <w:szCs w:val="20"/>
              </w:rPr>
              <w:t>7%</w:t>
            </w:r>
          </w:p>
        </w:tc>
      </w:tr>
    </w:tbl>
    <w:p w14:paraId="6F186A0A" w14:textId="77777777" w:rsidR="00E93307" w:rsidRPr="00491BDB" w:rsidRDefault="00E93307" w:rsidP="003F6929">
      <w:pPr>
        <w:rPr>
          <w:rFonts w:cs="Arial"/>
        </w:rPr>
        <w:sectPr w:rsidR="00E93307" w:rsidRPr="00491BDB" w:rsidSect="004C75B1">
          <w:headerReference w:type="default" r:id="rId86"/>
          <w:pgSz w:w="16839" w:h="11907" w:orient="landscape" w:code="9"/>
          <w:pgMar w:top="1418" w:right="720" w:bottom="720" w:left="720" w:header="720" w:footer="227" w:gutter="0"/>
          <w:cols w:space="720"/>
          <w:noEndnote/>
          <w:docGrid w:linePitch="299"/>
        </w:sectPr>
      </w:pPr>
    </w:p>
    <w:p w14:paraId="16A8F2B4" w14:textId="77777777" w:rsidR="00E93307" w:rsidRPr="00491BDB" w:rsidRDefault="00E93307" w:rsidP="00E93307">
      <w:pPr>
        <w:pStyle w:val="Heading2"/>
      </w:pPr>
      <w:bookmarkStart w:id="3141" w:name="_Toc505179928"/>
      <w:bookmarkStart w:id="3142" w:name="_Toc516655534"/>
      <w:bookmarkStart w:id="3143" w:name="_Toc516656089"/>
      <w:bookmarkStart w:id="3144" w:name="_Toc516656644"/>
      <w:bookmarkStart w:id="3145" w:name="_Toc516657754"/>
      <w:bookmarkStart w:id="3146" w:name="_Toc528664407"/>
      <w:r w:rsidRPr="00491BDB">
        <w:t>1</w:t>
      </w:r>
      <w:r w:rsidRPr="00491BDB">
        <w:rPr>
          <w:spacing w:val="1"/>
        </w:rPr>
        <w:t>.</w:t>
      </w:r>
      <w:r w:rsidRPr="00491BDB">
        <w:t>2</w:t>
      </w:r>
      <w:r w:rsidRPr="00491BDB">
        <w:rPr>
          <w:spacing w:val="1"/>
        </w:rPr>
        <w:t xml:space="preserve"> </w:t>
      </w:r>
      <w:r w:rsidRPr="00491BDB">
        <w:t>P</w:t>
      </w:r>
      <w:r w:rsidRPr="00491BDB">
        <w:rPr>
          <w:spacing w:val="1"/>
        </w:rPr>
        <w:t>r</w:t>
      </w:r>
      <w:r w:rsidRPr="00491BDB">
        <w:t>opo</w:t>
      </w:r>
      <w:r w:rsidRPr="00491BDB">
        <w:rPr>
          <w:spacing w:val="1"/>
        </w:rPr>
        <w:t>rt</w:t>
      </w:r>
      <w:r w:rsidRPr="00491BDB">
        <w:t>ion</w:t>
      </w:r>
      <w:r w:rsidRPr="00491BDB">
        <w:rPr>
          <w:spacing w:val="1"/>
        </w:rPr>
        <w:t xml:space="preserve"> </w:t>
      </w:r>
      <w:r w:rsidRPr="00491BDB">
        <w:t>of</w:t>
      </w:r>
      <w:r w:rsidRPr="00491BDB">
        <w:rPr>
          <w:spacing w:val="5"/>
        </w:rPr>
        <w:t xml:space="preserve"> </w:t>
      </w:r>
      <w:r w:rsidRPr="00491BDB">
        <w:t>people</w:t>
      </w:r>
      <w:r w:rsidRPr="00491BDB">
        <w:rPr>
          <w:spacing w:val="1"/>
        </w:rPr>
        <w:t xml:space="preserve"> </w:t>
      </w:r>
      <w:r w:rsidRPr="00491BDB">
        <w:rPr>
          <w:spacing w:val="-4"/>
        </w:rPr>
        <w:t>w</w:t>
      </w:r>
      <w:r w:rsidRPr="00491BDB">
        <w:t>i</w:t>
      </w:r>
      <w:r w:rsidRPr="00491BDB">
        <w:rPr>
          <w:spacing w:val="1"/>
        </w:rPr>
        <w:t>t</w:t>
      </w:r>
      <w:r w:rsidRPr="00491BDB">
        <w:t>h</w:t>
      </w:r>
      <w:r w:rsidRPr="00491BDB">
        <w:rPr>
          <w:spacing w:val="1"/>
        </w:rPr>
        <w:t xml:space="preserve"> </w:t>
      </w:r>
      <w:r w:rsidRPr="00491BDB">
        <w:t>disabili</w:t>
      </w:r>
      <w:r w:rsidRPr="00491BDB">
        <w:rPr>
          <w:spacing w:val="1"/>
        </w:rPr>
        <w:t>t</w:t>
      </w:r>
      <w:r w:rsidRPr="00491BDB">
        <w:t>y pa</w:t>
      </w:r>
      <w:r w:rsidRPr="00491BDB">
        <w:rPr>
          <w:spacing w:val="1"/>
        </w:rPr>
        <w:t>rt</w:t>
      </w:r>
      <w:r w:rsidRPr="00491BDB">
        <w:t>icipa</w:t>
      </w:r>
      <w:r w:rsidRPr="00491BDB">
        <w:rPr>
          <w:spacing w:val="1"/>
        </w:rPr>
        <w:t>t</w:t>
      </w:r>
      <w:r w:rsidRPr="00491BDB">
        <w:t>ing</w:t>
      </w:r>
      <w:r w:rsidRPr="00491BDB">
        <w:rPr>
          <w:spacing w:val="3"/>
        </w:rPr>
        <w:t xml:space="preserve"> </w:t>
      </w:r>
      <w:r w:rsidRPr="00491BDB">
        <w:t>in</w:t>
      </w:r>
      <w:r w:rsidRPr="00491BDB">
        <w:rPr>
          <w:spacing w:val="1"/>
        </w:rPr>
        <w:t xml:space="preserve"> </w:t>
      </w:r>
      <w:r w:rsidRPr="00491BDB">
        <w:t>co</w:t>
      </w:r>
      <w:r w:rsidRPr="00491BDB">
        <w:rPr>
          <w:spacing w:val="1"/>
        </w:rPr>
        <w:t>mm</w:t>
      </w:r>
      <w:r w:rsidRPr="00491BDB">
        <w:t>on</w:t>
      </w:r>
      <w:r w:rsidRPr="00491BDB">
        <w:rPr>
          <w:spacing w:val="1"/>
        </w:rPr>
        <w:t xml:space="preserve"> </w:t>
      </w:r>
      <w:r w:rsidRPr="00491BDB">
        <w:t>cul</w:t>
      </w:r>
      <w:r w:rsidRPr="00491BDB">
        <w:rPr>
          <w:spacing w:val="1"/>
        </w:rPr>
        <w:t>t</w:t>
      </w:r>
      <w:r w:rsidRPr="00491BDB">
        <w:t>u</w:t>
      </w:r>
      <w:r w:rsidRPr="00491BDB">
        <w:rPr>
          <w:spacing w:val="1"/>
        </w:rPr>
        <w:t>r</w:t>
      </w:r>
      <w:r w:rsidRPr="00491BDB">
        <w:t>al and</w:t>
      </w:r>
      <w:r w:rsidRPr="00491BDB">
        <w:rPr>
          <w:spacing w:val="1"/>
        </w:rPr>
        <w:t xml:space="preserve"> r</w:t>
      </w:r>
      <w:r w:rsidRPr="00491BDB">
        <w:t>ec</w:t>
      </w:r>
      <w:r w:rsidRPr="00491BDB">
        <w:rPr>
          <w:spacing w:val="1"/>
        </w:rPr>
        <w:t>r</w:t>
      </w:r>
      <w:r w:rsidRPr="00491BDB">
        <w:t>ea</w:t>
      </w:r>
      <w:r w:rsidRPr="00491BDB">
        <w:rPr>
          <w:spacing w:val="1"/>
        </w:rPr>
        <w:t>t</w:t>
      </w:r>
      <w:r w:rsidRPr="00491BDB">
        <w:t>ional ac</w:t>
      </w:r>
      <w:r w:rsidRPr="00491BDB">
        <w:rPr>
          <w:spacing w:val="1"/>
        </w:rPr>
        <w:t>t</w:t>
      </w:r>
      <w:r w:rsidRPr="00491BDB">
        <w:t>i</w:t>
      </w:r>
      <w:r w:rsidRPr="00491BDB">
        <w:rPr>
          <w:spacing w:val="-2"/>
        </w:rPr>
        <w:t>v</w:t>
      </w:r>
      <w:r w:rsidRPr="00491BDB">
        <w:t>i</w:t>
      </w:r>
      <w:r w:rsidRPr="00491BDB">
        <w:rPr>
          <w:spacing w:val="1"/>
        </w:rPr>
        <w:t>t</w:t>
      </w:r>
      <w:r w:rsidRPr="00491BDB">
        <w:t>ies,</w:t>
      </w:r>
      <w:r w:rsidRPr="00491BDB">
        <w:rPr>
          <w:spacing w:val="9"/>
        </w:rPr>
        <w:t xml:space="preserve"> </w:t>
      </w:r>
      <w:r w:rsidRPr="00491BDB">
        <w:t>2009</w:t>
      </w:r>
      <w:r w:rsidRPr="00491BDB">
        <w:rPr>
          <w:rStyle w:val="FootnoteReference"/>
          <w:rFonts w:asciiTheme="minorHAnsi" w:hAnsiTheme="minorHAnsi" w:cstheme="minorHAnsi"/>
          <w:color w:val="215868" w:themeColor="accent5" w:themeShade="80"/>
          <w:sz w:val="28"/>
          <w:szCs w:val="28"/>
        </w:rPr>
        <w:footnoteReference w:id="94"/>
      </w:r>
      <w:r w:rsidRPr="00491BDB">
        <w:t>, 2012</w:t>
      </w:r>
      <w:r w:rsidRPr="00491BDB">
        <w:rPr>
          <w:rStyle w:val="FootnoteReference"/>
          <w:rFonts w:asciiTheme="minorHAnsi" w:hAnsiTheme="minorHAnsi" w:cstheme="minorHAnsi"/>
          <w:color w:val="215868" w:themeColor="accent5" w:themeShade="80"/>
          <w:spacing w:val="1"/>
          <w:sz w:val="28"/>
          <w:szCs w:val="28"/>
        </w:rPr>
        <w:footnoteReference w:id="95"/>
      </w:r>
      <w:r w:rsidRPr="00491BDB">
        <w:rPr>
          <w:spacing w:val="1"/>
        </w:rPr>
        <w:t xml:space="preserve"> </w:t>
      </w:r>
      <w:r w:rsidRPr="00491BDB">
        <w:t>and</w:t>
      </w:r>
      <w:r w:rsidRPr="00491BDB">
        <w:rPr>
          <w:spacing w:val="1"/>
        </w:rPr>
        <w:t xml:space="preserve"> </w:t>
      </w:r>
      <w:r w:rsidRPr="00491BDB">
        <w:t>2015</w:t>
      </w:r>
      <w:r w:rsidRPr="00491BDB">
        <w:rPr>
          <w:rStyle w:val="FootnoteReference"/>
          <w:rFonts w:asciiTheme="minorHAnsi" w:hAnsiTheme="minorHAnsi" w:cstheme="minorHAnsi"/>
          <w:color w:val="215868" w:themeColor="accent5" w:themeShade="80"/>
          <w:sz w:val="28"/>
          <w:szCs w:val="28"/>
        </w:rPr>
        <w:footnoteReference w:id="96"/>
      </w:r>
      <w:bookmarkEnd w:id="3141"/>
      <w:bookmarkEnd w:id="3142"/>
      <w:bookmarkEnd w:id="3143"/>
      <w:bookmarkEnd w:id="3144"/>
      <w:bookmarkEnd w:id="3145"/>
      <w:bookmarkEnd w:id="3146"/>
    </w:p>
    <w:p w14:paraId="6A739A9C" w14:textId="77777777" w:rsidR="00E93307" w:rsidRPr="00491BDB" w:rsidRDefault="00E93307" w:rsidP="00E93307">
      <w:pPr>
        <w:pStyle w:val="h4noshowinnav"/>
        <w:spacing w:before="240"/>
        <w:ind w:left="-74"/>
        <w:rPr>
          <w:w w:val="104"/>
          <w:position w:val="11"/>
          <w:sz w:val="22"/>
        </w:rPr>
      </w:pPr>
      <w:r w:rsidRPr="00491BDB">
        <w:rPr>
          <w:color w:val="215868" w:themeColor="accent5" w:themeShade="80"/>
          <w:sz w:val="22"/>
        </w:rPr>
        <w:t>Social or</w:t>
      </w:r>
      <w:r w:rsidRPr="00491BDB">
        <w:rPr>
          <w:color w:val="215868" w:themeColor="accent5" w:themeShade="80"/>
          <w:spacing w:val="2"/>
          <w:sz w:val="22"/>
        </w:rPr>
        <w:t xml:space="preserve"> </w:t>
      </w:r>
      <w:r w:rsidRPr="00491BDB">
        <w:rPr>
          <w:color w:val="215868" w:themeColor="accent5" w:themeShade="80"/>
          <w:sz w:val="22"/>
        </w:rPr>
        <w:t>co</w:t>
      </w:r>
      <w:r w:rsidRPr="00491BDB">
        <w:rPr>
          <w:color w:val="215868" w:themeColor="accent5" w:themeShade="80"/>
          <w:spacing w:val="1"/>
          <w:sz w:val="22"/>
        </w:rPr>
        <w:t>mm</w:t>
      </w:r>
      <w:r w:rsidRPr="00491BDB">
        <w:rPr>
          <w:color w:val="215868" w:themeColor="accent5" w:themeShade="80"/>
          <w:sz w:val="22"/>
        </w:rPr>
        <w:t>uni</w:t>
      </w:r>
      <w:r w:rsidRPr="00491BDB">
        <w:rPr>
          <w:color w:val="215868" w:themeColor="accent5" w:themeShade="80"/>
          <w:spacing w:val="1"/>
          <w:sz w:val="22"/>
        </w:rPr>
        <w:t>t</w:t>
      </w:r>
      <w:r w:rsidRPr="00491BDB">
        <w:rPr>
          <w:color w:val="215868" w:themeColor="accent5" w:themeShade="80"/>
          <w:sz w:val="22"/>
        </w:rPr>
        <w:t>y pa</w:t>
      </w:r>
      <w:r w:rsidRPr="00491BDB">
        <w:rPr>
          <w:color w:val="215868" w:themeColor="accent5" w:themeShade="80"/>
          <w:spacing w:val="1"/>
          <w:sz w:val="22"/>
        </w:rPr>
        <w:t>rt</w:t>
      </w:r>
      <w:r w:rsidRPr="00491BDB">
        <w:rPr>
          <w:color w:val="215868" w:themeColor="accent5" w:themeShade="80"/>
          <w:sz w:val="22"/>
        </w:rPr>
        <w:t>icipa</w:t>
      </w:r>
      <w:r w:rsidRPr="00491BDB">
        <w:rPr>
          <w:color w:val="215868" w:themeColor="accent5" w:themeShade="80"/>
          <w:spacing w:val="1"/>
          <w:sz w:val="22"/>
        </w:rPr>
        <w:t>t</w:t>
      </w:r>
      <w:r w:rsidRPr="00491BDB">
        <w:rPr>
          <w:color w:val="215868" w:themeColor="accent5" w:themeShade="80"/>
          <w:sz w:val="22"/>
        </w:rPr>
        <w:t>ion</w:t>
      </w:r>
      <w:r w:rsidRPr="00491BDB">
        <w:rPr>
          <w:color w:val="215868" w:themeColor="accent5" w:themeShade="80"/>
          <w:spacing w:val="1"/>
          <w:sz w:val="22"/>
        </w:rPr>
        <w:t xml:space="preserve"> </w:t>
      </w:r>
      <w:r w:rsidRPr="00491BDB">
        <w:rPr>
          <w:color w:val="215868" w:themeColor="accent5" w:themeShade="80"/>
          <w:sz w:val="22"/>
        </w:rPr>
        <w:t>at</w:t>
      </w:r>
      <w:r w:rsidRPr="00491BDB">
        <w:rPr>
          <w:color w:val="215868" w:themeColor="accent5" w:themeShade="80"/>
          <w:spacing w:val="2"/>
          <w:sz w:val="22"/>
        </w:rPr>
        <w:t xml:space="preserve"> </w:t>
      </w:r>
      <w:r w:rsidRPr="00491BDB">
        <w:rPr>
          <w:color w:val="215868" w:themeColor="accent5" w:themeShade="80"/>
          <w:sz w:val="22"/>
        </w:rPr>
        <w:t>ho</w:t>
      </w:r>
      <w:r w:rsidRPr="00491BDB">
        <w:rPr>
          <w:color w:val="215868" w:themeColor="accent5" w:themeShade="80"/>
          <w:spacing w:val="1"/>
          <w:sz w:val="22"/>
        </w:rPr>
        <w:t>m</w:t>
      </w:r>
      <w:r w:rsidRPr="00491BDB">
        <w:rPr>
          <w:color w:val="215868" w:themeColor="accent5" w:themeShade="80"/>
          <w:sz w:val="22"/>
        </w:rPr>
        <w:t>e</w:t>
      </w:r>
      <w:r w:rsidRPr="00491BDB">
        <w:rPr>
          <w:color w:val="215868" w:themeColor="accent5" w:themeShade="80"/>
          <w:spacing w:val="1"/>
          <w:sz w:val="22"/>
        </w:rPr>
        <w:t xml:space="preserve"> </w:t>
      </w:r>
      <w:r w:rsidRPr="00491BDB">
        <w:rPr>
          <w:color w:val="215868" w:themeColor="accent5" w:themeShade="80"/>
          <w:sz w:val="22"/>
        </w:rPr>
        <w:t>in</w:t>
      </w:r>
      <w:r w:rsidRPr="00491BDB">
        <w:rPr>
          <w:color w:val="215868" w:themeColor="accent5" w:themeShade="80"/>
          <w:spacing w:val="1"/>
          <w:sz w:val="22"/>
        </w:rPr>
        <w:t xml:space="preserve"> t</w:t>
      </w:r>
      <w:r w:rsidRPr="00491BDB">
        <w:rPr>
          <w:color w:val="215868" w:themeColor="accent5" w:themeShade="80"/>
          <w:sz w:val="22"/>
        </w:rPr>
        <w:t>he last</w:t>
      </w:r>
      <w:r w:rsidRPr="00491BDB">
        <w:rPr>
          <w:color w:val="215868" w:themeColor="accent5" w:themeShade="80"/>
          <w:spacing w:val="2"/>
          <w:sz w:val="22"/>
        </w:rPr>
        <w:t xml:space="preserve"> </w:t>
      </w:r>
      <w:r w:rsidRPr="00491BDB">
        <w:rPr>
          <w:color w:val="215868" w:themeColor="accent5" w:themeShade="80"/>
          <w:sz w:val="22"/>
        </w:rPr>
        <w:t>three</w:t>
      </w:r>
      <w:r w:rsidRPr="00491BDB">
        <w:rPr>
          <w:color w:val="215868" w:themeColor="accent5" w:themeShade="80"/>
          <w:spacing w:val="1"/>
          <w:sz w:val="22"/>
        </w:rPr>
        <w:t xml:space="preserve"> m</w:t>
      </w:r>
      <w:r w:rsidRPr="00491BDB">
        <w:rPr>
          <w:color w:val="215868" w:themeColor="accent5" w:themeShade="80"/>
          <w:sz w:val="22"/>
        </w:rPr>
        <w:t>on</w:t>
      </w:r>
      <w:r w:rsidRPr="00491BDB">
        <w:rPr>
          <w:color w:val="215868" w:themeColor="accent5" w:themeShade="80"/>
          <w:spacing w:val="1"/>
          <w:sz w:val="22"/>
        </w:rPr>
        <w:t>t</w:t>
      </w:r>
      <w:r w:rsidRPr="00491BDB">
        <w:rPr>
          <w:color w:val="215868" w:themeColor="accent5" w:themeShade="80"/>
          <w:sz w:val="22"/>
        </w:rPr>
        <w:t>hs</w:t>
      </w:r>
      <w:r w:rsidRPr="00491BDB">
        <w:rPr>
          <w:rStyle w:val="FootnoteReference"/>
          <w:color w:val="215868" w:themeColor="accent5" w:themeShade="80"/>
          <w:sz w:val="22"/>
        </w:rPr>
        <w:footnoteReference w:id="97"/>
      </w:r>
    </w:p>
    <w:tbl>
      <w:tblPr>
        <w:tblStyle w:val="TableGrid"/>
        <w:tblW w:w="4972" w:type="pct"/>
        <w:tblLayout w:type="fixed"/>
        <w:tblCellMar>
          <w:top w:w="28" w:type="dxa"/>
          <w:bottom w:w="28" w:type="dxa"/>
        </w:tblCellMar>
        <w:tblLook w:val="01E0" w:firstRow="1" w:lastRow="1" w:firstColumn="1" w:lastColumn="1" w:noHBand="0" w:noVBand="0"/>
        <w:tblDescription w:val="Social or community participation at home in the last 3 months (4)"/>
      </w:tblPr>
      <w:tblGrid>
        <w:gridCol w:w="4422"/>
        <w:gridCol w:w="1233"/>
        <w:gridCol w:w="1233"/>
        <w:gridCol w:w="1236"/>
        <w:gridCol w:w="1233"/>
        <w:gridCol w:w="1233"/>
        <w:gridCol w:w="1236"/>
        <w:gridCol w:w="1233"/>
        <w:gridCol w:w="1233"/>
        <w:gridCol w:w="1236"/>
      </w:tblGrid>
      <w:tr w:rsidR="00E93307" w:rsidRPr="00491BDB" w14:paraId="484D23BE" w14:textId="77777777" w:rsidTr="00303AAE">
        <w:trPr>
          <w:trHeight w:hRule="exact" w:val="406"/>
          <w:tblHeader/>
        </w:trPr>
        <w:tc>
          <w:tcPr>
            <w:tcW w:w="1424" w:type="pct"/>
            <w:vMerge w:val="restart"/>
            <w:shd w:val="clear" w:color="auto" w:fill="B5CBD3"/>
            <w:vAlign w:val="center"/>
          </w:tcPr>
          <w:p w14:paraId="6FFF4DDA" w14:textId="77777777" w:rsidR="00E93307" w:rsidRPr="00491BDB" w:rsidRDefault="00E93307" w:rsidP="00303AAE">
            <w:pPr>
              <w:jc w:val="center"/>
              <w:rPr>
                <w:rFonts w:cs="Arial"/>
                <w:b/>
                <w:sz w:val="20"/>
                <w:szCs w:val="20"/>
              </w:rPr>
            </w:pPr>
            <w:r w:rsidRPr="00491BDB">
              <w:rPr>
                <w:rFonts w:cs="Arial"/>
                <w:b/>
                <w:sz w:val="20"/>
                <w:szCs w:val="20"/>
              </w:rPr>
              <w:t>People</w:t>
            </w:r>
            <w:r w:rsidRPr="00491BDB">
              <w:rPr>
                <w:rFonts w:cs="Arial"/>
                <w:b/>
                <w:spacing w:val="1"/>
                <w:sz w:val="20"/>
                <w:szCs w:val="20"/>
              </w:rPr>
              <w:t xml:space="preserve"> </w:t>
            </w:r>
            <w:r w:rsidRPr="00491BDB">
              <w:rPr>
                <w:rFonts w:cs="Arial"/>
                <w:b/>
                <w:sz w:val="20"/>
                <w:szCs w:val="20"/>
              </w:rPr>
              <w:t>a</w:t>
            </w:r>
            <w:r w:rsidRPr="00491BDB">
              <w:rPr>
                <w:rFonts w:cs="Arial"/>
                <w:b/>
                <w:spacing w:val="2"/>
                <w:sz w:val="20"/>
                <w:szCs w:val="20"/>
              </w:rPr>
              <w:t>g</w:t>
            </w:r>
            <w:r w:rsidRPr="00491BDB">
              <w:rPr>
                <w:rFonts w:cs="Arial"/>
                <w:b/>
                <w:sz w:val="20"/>
                <w:szCs w:val="20"/>
              </w:rPr>
              <w:t>ed</w:t>
            </w:r>
            <w:r w:rsidRPr="00491BDB">
              <w:rPr>
                <w:rFonts w:cs="Arial"/>
                <w:b/>
                <w:spacing w:val="1"/>
                <w:sz w:val="20"/>
                <w:szCs w:val="20"/>
              </w:rPr>
              <w:t xml:space="preserve"> </w:t>
            </w:r>
            <w:r w:rsidRPr="00491BDB">
              <w:rPr>
                <w:rFonts w:cs="Arial"/>
                <w:b/>
                <w:sz w:val="20"/>
                <w:szCs w:val="20"/>
              </w:rPr>
              <w:t>5</w:t>
            </w:r>
            <w:r w:rsidRPr="00491BDB">
              <w:rPr>
                <w:rFonts w:cs="Arial"/>
                <w:b/>
                <w:spacing w:val="1"/>
                <w:sz w:val="20"/>
                <w:szCs w:val="20"/>
              </w:rPr>
              <w:t xml:space="preserve"> </w:t>
            </w:r>
            <w:r w:rsidRPr="00491BDB">
              <w:rPr>
                <w:rFonts w:cs="Arial"/>
                <w:b/>
                <w:sz w:val="20"/>
                <w:szCs w:val="20"/>
              </w:rPr>
              <w:t>and</w:t>
            </w:r>
            <w:r w:rsidRPr="00491BDB">
              <w:rPr>
                <w:rFonts w:cs="Arial"/>
                <w:b/>
                <w:spacing w:val="1"/>
                <w:sz w:val="20"/>
                <w:szCs w:val="20"/>
              </w:rPr>
              <w:t xml:space="preserve"> </w:t>
            </w:r>
            <w:r w:rsidRPr="00491BDB">
              <w:rPr>
                <w:rFonts w:cs="Arial"/>
                <w:b/>
                <w:sz w:val="20"/>
                <w:szCs w:val="20"/>
              </w:rPr>
              <w:t>o</w:t>
            </w:r>
            <w:r w:rsidRPr="00491BDB">
              <w:rPr>
                <w:rFonts w:cs="Arial"/>
                <w:b/>
                <w:spacing w:val="-2"/>
                <w:sz w:val="20"/>
                <w:szCs w:val="20"/>
              </w:rPr>
              <w:t>v</w:t>
            </w:r>
            <w:r w:rsidRPr="00491BDB">
              <w:rPr>
                <w:rFonts w:cs="Arial"/>
                <w:b/>
                <w:sz w:val="20"/>
                <w:szCs w:val="20"/>
              </w:rPr>
              <w:t>er</w:t>
            </w:r>
            <w:r w:rsidRPr="00491BDB">
              <w:rPr>
                <w:rFonts w:cs="Arial"/>
                <w:b/>
                <w:spacing w:val="2"/>
                <w:sz w:val="20"/>
                <w:szCs w:val="20"/>
              </w:rPr>
              <w:t xml:space="preserve"> </w:t>
            </w:r>
            <w:r w:rsidRPr="00491BDB">
              <w:rPr>
                <w:rFonts w:cs="Arial"/>
                <w:b/>
                <w:sz w:val="20"/>
                <w:szCs w:val="20"/>
              </w:rPr>
              <w:t>li</w:t>
            </w:r>
            <w:r w:rsidRPr="00491BDB">
              <w:rPr>
                <w:rFonts w:cs="Arial"/>
                <w:b/>
                <w:spacing w:val="-2"/>
                <w:sz w:val="20"/>
                <w:szCs w:val="20"/>
              </w:rPr>
              <w:t>v</w:t>
            </w:r>
            <w:r w:rsidRPr="00491BDB">
              <w:rPr>
                <w:rFonts w:cs="Arial"/>
                <w:b/>
                <w:sz w:val="20"/>
                <w:szCs w:val="20"/>
              </w:rPr>
              <w:t>ing</w:t>
            </w:r>
            <w:r w:rsidRPr="00491BDB">
              <w:rPr>
                <w:rFonts w:cs="Arial"/>
                <w:b/>
                <w:spacing w:val="3"/>
                <w:sz w:val="20"/>
                <w:szCs w:val="20"/>
              </w:rPr>
              <w:t xml:space="preserve"> </w:t>
            </w:r>
            <w:r w:rsidRPr="00491BDB">
              <w:rPr>
                <w:rFonts w:cs="Arial"/>
                <w:b/>
                <w:sz w:val="20"/>
                <w:szCs w:val="20"/>
              </w:rPr>
              <w:t>in</w:t>
            </w:r>
            <w:r w:rsidRPr="00491BDB">
              <w:rPr>
                <w:rFonts w:cs="Arial"/>
                <w:b/>
                <w:spacing w:val="1"/>
                <w:sz w:val="20"/>
                <w:szCs w:val="20"/>
              </w:rPr>
              <w:t xml:space="preserve"> </w:t>
            </w:r>
            <w:r w:rsidRPr="00491BDB">
              <w:rPr>
                <w:rFonts w:cs="Arial"/>
                <w:b/>
                <w:sz w:val="20"/>
                <w:szCs w:val="20"/>
              </w:rPr>
              <w:t>households</w:t>
            </w:r>
          </w:p>
        </w:tc>
        <w:tc>
          <w:tcPr>
            <w:tcW w:w="1192" w:type="pct"/>
            <w:gridSpan w:val="3"/>
            <w:shd w:val="clear" w:color="auto" w:fill="B5CBD3"/>
            <w:vAlign w:val="center"/>
          </w:tcPr>
          <w:p w14:paraId="305A95B7" w14:textId="77777777" w:rsidR="00E93307" w:rsidRPr="00491BDB" w:rsidRDefault="00E93307" w:rsidP="00303AAE">
            <w:pPr>
              <w:jc w:val="center"/>
              <w:rPr>
                <w:rFonts w:cs="Arial"/>
                <w:b/>
                <w:sz w:val="20"/>
                <w:szCs w:val="20"/>
              </w:rPr>
            </w:pPr>
            <w:r w:rsidRPr="00491BDB">
              <w:rPr>
                <w:rFonts w:cs="Arial"/>
                <w:b/>
                <w:sz w:val="20"/>
                <w:szCs w:val="20"/>
              </w:rPr>
              <w:t>2009</w:t>
            </w:r>
          </w:p>
        </w:tc>
        <w:tc>
          <w:tcPr>
            <w:tcW w:w="1192" w:type="pct"/>
            <w:gridSpan w:val="3"/>
            <w:shd w:val="clear" w:color="auto" w:fill="B5CBD3"/>
            <w:vAlign w:val="center"/>
          </w:tcPr>
          <w:p w14:paraId="1E2E4827" w14:textId="77777777" w:rsidR="00E93307" w:rsidRPr="00491BDB" w:rsidRDefault="00E93307" w:rsidP="00303AAE">
            <w:pPr>
              <w:jc w:val="center"/>
              <w:rPr>
                <w:rFonts w:cs="Arial"/>
                <w:b/>
                <w:sz w:val="20"/>
                <w:szCs w:val="20"/>
              </w:rPr>
            </w:pPr>
            <w:r w:rsidRPr="00491BDB">
              <w:rPr>
                <w:rFonts w:cs="Arial"/>
                <w:b/>
                <w:sz w:val="20"/>
                <w:szCs w:val="20"/>
              </w:rPr>
              <w:t>2012</w:t>
            </w:r>
          </w:p>
        </w:tc>
        <w:tc>
          <w:tcPr>
            <w:tcW w:w="1192" w:type="pct"/>
            <w:gridSpan w:val="3"/>
            <w:shd w:val="clear" w:color="auto" w:fill="B5CBD3"/>
            <w:vAlign w:val="center"/>
          </w:tcPr>
          <w:p w14:paraId="7092BC42" w14:textId="77777777" w:rsidR="00E93307" w:rsidRPr="00491BDB" w:rsidRDefault="00E93307" w:rsidP="00303AAE">
            <w:pPr>
              <w:jc w:val="center"/>
              <w:rPr>
                <w:rFonts w:cs="Arial"/>
                <w:b/>
                <w:sz w:val="20"/>
                <w:szCs w:val="20"/>
                <w:vertAlign w:val="superscript"/>
              </w:rPr>
            </w:pPr>
            <w:r w:rsidRPr="00491BDB">
              <w:rPr>
                <w:rFonts w:cs="Arial"/>
                <w:b/>
                <w:sz w:val="20"/>
                <w:szCs w:val="20"/>
              </w:rPr>
              <w:t>2015</w:t>
            </w:r>
          </w:p>
        </w:tc>
      </w:tr>
      <w:tr w:rsidR="00E93307" w:rsidRPr="00491BDB" w14:paraId="6F66F6A1" w14:textId="77777777" w:rsidTr="00303AAE">
        <w:trPr>
          <w:trHeight w:hRule="exact" w:val="276"/>
          <w:tblHeader/>
        </w:trPr>
        <w:tc>
          <w:tcPr>
            <w:tcW w:w="1424" w:type="pct"/>
            <w:vMerge/>
            <w:shd w:val="clear" w:color="auto" w:fill="B5CBD3"/>
            <w:vAlign w:val="center"/>
          </w:tcPr>
          <w:p w14:paraId="5260FBED" w14:textId="77777777" w:rsidR="00E93307" w:rsidRPr="00491BDB" w:rsidRDefault="00E93307" w:rsidP="00303AAE">
            <w:pPr>
              <w:jc w:val="center"/>
              <w:rPr>
                <w:rFonts w:cs="Arial"/>
                <w:b/>
                <w:sz w:val="20"/>
                <w:szCs w:val="20"/>
              </w:rPr>
            </w:pPr>
          </w:p>
        </w:tc>
        <w:tc>
          <w:tcPr>
            <w:tcW w:w="397" w:type="pct"/>
            <w:shd w:val="clear" w:color="auto" w:fill="B5CBD3"/>
            <w:vAlign w:val="center"/>
          </w:tcPr>
          <w:p w14:paraId="6DAD8D02" w14:textId="77777777" w:rsidR="00E93307" w:rsidRPr="00491BDB" w:rsidRDefault="00E93307" w:rsidP="00303AAE">
            <w:pPr>
              <w:jc w:val="center"/>
              <w:rPr>
                <w:rFonts w:cs="Arial"/>
                <w:b/>
                <w:sz w:val="20"/>
                <w:szCs w:val="20"/>
              </w:rPr>
            </w:pPr>
            <w:r w:rsidRPr="00491BDB">
              <w:rPr>
                <w:rFonts w:cs="Arial"/>
                <w:b/>
                <w:spacing w:val="-4"/>
                <w:sz w:val="20"/>
                <w:szCs w:val="20"/>
              </w:rPr>
              <w:t>M</w:t>
            </w:r>
            <w:r w:rsidRPr="00491BDB">
              <w:rPr>
                <w:rFonts w:cs="Arial"/>
                <w:b/>
                <w:sz w:val="20"/>
                <w:szCs w:val="20"/>
              </w:rPr>
              <w:t>ale</w:t>
            </w:r>
          </w:p>
        </w:tc>
        <w:tc>
          <w:tcPr>
            <w:tcW w:w="397" w:type="pct"/>
            <w:shd w:val="clear" w:color="auto" w:fill="B5CBD3"/>
            <w:vAlign w:val="center"/>
          </w:tcPr>
          <w:p w14:paraId="360784BB" w14:textId="77777777" w:rsidR="00E93307" w:rsidRPr="00491BDB" w:rsidRDefault="00E93307" w:rsidP="00303AAE">
            <w:pPr>
              <w:jc w:val="center"/>
              <w:rPr>
                <w:rFonts w:cs="Arial"/>
                <w:b/>
                <w:sz w:val="20"/>
                <w:szCs w:val="20"/>
              </w:rPr>
            </w:pPr>
            <w:r w:rsidRPr="00491BDB">
              <w:rPr>
                <w:rFonts w:cs="Arial"/>
                <w:b/>
                <w:sz w:val="20"/>
                <w:szCs w:val="20"/>
              </w:rPr>
              <w:t>Fe</w:t>
            </w:r>
            <w:r w:rsidRPr="00491BDB">
              <w:rPr>
                <w:rFonts w:cs="Arial"/>
                <w:b/>
                <w:spacing w:val="1"/>
                <w:sz w:val="20"/>
                <w:szCs w:val="20"/>
              </w:rPr>
              <w:t>m</w:t>
            </w:r>
            <w:r w:rsidRPr="00491BDB">
              <w:rPr>
                <w:rFonts w:cs="Arial"/>
                <w:b/>
                <w:sz w:val="20"/>
                <w:szCs w:val="20"/>
              </w:rPr>
              <w:t>ale</w:t>
            </w:r>
          </w:p>
        </w:tc>
        <w:tc>
          <w:tcPr>
            <w:tcW w:w="397" w:type="pct"/>
            <w:shd w:val="clear" w:color="auto" w:fill="B5CBD3"/>
            <w:vAlign w:val="center"/>
          </w:tcPr>
          <w:p w14:paraId="597BCF47" w14:textId="77777777" w:rsidR="00E93307" w:rsidRPr="00491BDB" w:rsidRDefault="00E93307" w:rsidP="00303AAE">
            <w:pPr>
              <w:jc w:val="center"/>
              <w:rPr>
                <w:rFonts w:cs="Arial"/>
                <w:b/>
                <w:sz w:val="20"/>
                <w:szCs w:val="20"/>
              </w:rPr>
            </w:pPr>
            <w:r w:rsidRPr="00491BDB">
              <w:rPr>
                <w:rFonts w:cs="Arial"/>
                <w:b/>
                <w:spacing w:val="2"/>
                <w:sz w:val="20"/>
                <w:szCs w:val="20"/>
              </w:rPr>
              <w:t>T</w:t>
            </w:r>
            <w:r w:rsidRPr="00491BDB">
              <w:rPr>
                <w:rFonts w:cs="Arial"/>
                <w:b/>
                <w:sz w:val="20"/>
                <w:szCs w:val="20"/>
              </w:rPr>
              <w:t>o</w:t>
            </w:r>
            <w:r w:rsidRPr="00491BDB">
              <w:rPr>
                <w:rFonts w:cs="Arial"/>
                <w:b/>
                <w:spacing w:val="1"/>
                <w:sz w:val="20"/>
                <w:szCs w:val="20"/>
              </w:rPr>
              <w:t>t</w:t>
            </w:r>
            <w:r w:rsidRPr="00491BDB">
              <w:rPr>
                <w:rFonts w:cs="Arial"/>
                <w:b/>
                <w:sz w:val="20"/>
                <w:szCs w:val="20"/>
              </w:rPr>
              <w:t>al</w:t>
            </w:r>
          </w:p>
        </w:tc>
        <w:tc>
          <w:tcPr>
            <w:tcW w:w="397" w:type="pct"/>
            <w:shd w:val="clear" w:color="auto" w:fill="B5CBD3"/>
            <w:vAlign w:val="center"/>
          </w:tcPr>
          <w:p w14:paraId="7DCBAC5C" w14:textId="77777777" w:rsidR="00E93307" w:rsidRPr="00491BDB" w:rsidRDefault="00E93307" w:rsidP="00303AAE">
            <w:pPr>
              <w:jc w:val="center"/>
              <w:rPr>
                <w:rFonts w:cs="Arial"/>
                <w:b/>
                <w:sz w:val="20"/>
                <w:szCs w:val="20"/>
              </w:rPr>
            </w:pPr>
            <w:r w:rsidRPr="00491BDB">
              <w:rPr>
                <w:rFonts w:cs="Arial"/>
                <w:b/>
                <w:spacing w:val="-4"/>
                <w:sz w:val="20"/>
                <w:szCs w:val="20"/>
              </w:rPr>
              <w:t>M</w:t>
            </w:r>
            <w:r w:rsidRPr="00491BDB">
              <w:rPr>
                <w:rFonts w:cs="Arial"/>
                <w:b/>
                <w:sz w:val="20"/>
                <w:szCs w:val="20"/>
              </w:rPr>
              <w:t>ale</w:t>
            </w:r>
          </w:p>
        </w:tc>
        <w:tc>
          <w:tcPr>
            <w:tcW w:w="397" w:type="pct"/>
            <w:shd w:val="clear" w:color="auto" w:fill="B5CBD3"/>
            <w:vAlign w:val="center"/>
          </w:tcPr>
          <w:p w14:paraId="09A02FE6" w14:textId="77777777" w:rsidR="00E93307" w:rsidRPr="00491BDB" w:rsidRDefault="00E93307" w:rsidP="00303AAE">
            <w:pPr>
              <w:jc w:val="center"/>
              <w:rPr>
                <w:rFonts w:cs="Arial"/>
                <w:b/>
                <w:sz w:val="20"/>
                <w:szCs w:val="20"/>
              </w:rPr>
            </w:pPr>
            <w:r w:rsidRPr="00491BDB">
              <w:rPr>
                <w:rFonts w:cs="Arial"/>
                <w:b/>
                <w:sz w:val="20"/>
                <w:szCs w:val="20"/>
              </w:rPr>
              <w:t>Fe</w:t>
            </w:r>
            <w:r w:rsidRPr="00491BDB">
              <w:rPr>
                <w:rFonts w:cs="Arial"/>
                <w:b/>
                <w:spacing w:val="1"/>
                <w:sz w:val="20"/>
                <w:szCs w:val="20"/>
              </w:rPr>
              <w:t>m</w:t>
            </w:r>
            <w:r w:rsidRPr="00491BDB">
              <w:rPr>
                <w:rFonts w:cs="Arial"/>
                <w:b/>
                <w:sz w:val="20"/>
                <w:szCs w:val="20"/>
              </w:rPr>
              <w:t>ale</w:t>
            </w:r>
          </w:p>
        </w:tc>
        <w:tc>
          <w:tcPr>
            <w:tcW w:w="397" w:type="pct"/>
            <w:shd w:val="clear" w:color="auto" w:fill="B5CBD3"/>
            <w:vAlign w:val="center"/>
          </w:tcPr>
          <w:p w14:paraId="615A4260" w14:textId="77777777" w:rsidR="00E93307" w:rsidRPr="00491BDB" w:rsidRDefault="00E93307" w:rsidP="00303AAE">
            <w:pPr>
              <w:jc w:val="center"/>
              <w:rPr>
                <w:rFonts w:cs="Arial"/>
                <w:b/>
                <w:sz w:val="20"/>
                <w:szCs w:val="20"/>
              </w:rPr>
            </w:pPr>
            <w:r w:rsidRPr="00491BDB">
              <w:rPr>
                <w:rFonts w:cs="Arial"/>
                <w:b/>
                <w:spacing w:val="2"/>
                <w:sz w:val="20"/>
                <w:szCs w:val="20"/>
              </w:rPr>
              <w:t>T</w:t>
            </w:r>
            <w:r w:rsidRPr="00491BDB">
              <w:rPr>
                <w:rFonts w:cs="Arial"/>
                <w:b/>
                <w:sz w:val="20"/>
                <w:szCs w:val="20"/>
              </w:rPr>
              <w:t>o</w:t>
            </w:r>
            <w:r w:rsidRPr="00491BDB">
              <w:rPr>
                <w:rFonts w:cs="Arial"/>
                <w:b/>
                <w:spacing w:val="1"/>
                <w:sz w:val="20"/>
                <w:szCs w:val="20"/>
              </w:rPr>
              <w:t>t</w:t>
            </w:r>
            <w:r w:rsidRPr="00491BDB">
              <w:rPr>
                <w:rFonts w:cs="Arial"/>
                <w:b/>
                <w:sz w:val="20"/>
                <w:szCs w:val="20"/>
              </w:rPr>
              <w:t>al</w:t>
            </w:r>
          </w:p>
        </w:tc>
        <w:tc>
          <w:tcPr>
            <w:tcW w:w="397" w:type="pct"/>
            <w:shd w:val="clear" w:color="auto" w:fill="B5CBD3"/>
            <w:vAlign w:val="center"/>
          </w:tcPr>
          <w:p w14:paraId="5EB14313" w14:textId="77777777" w:rsidR="00E93307" w:rsidRPr="00491BDB" w:rsidRDefault="00E93307" w:rsidP="00303AAE">
            <w:pPr>
              <w:jc w:val="center"/>
              <w:rPr>
                <w:rFonts w:cs="Arial"/>
                <w:b/>
                <w:spacing w:val="2"/>
                <w:sz w:val="20"/>
                <w:szCs w:val="20"/>
              </w:rPr>
            </w:pPr>
            <w:r w:rsidRPr="00491BDB">
              <w:rPr>
                <w:rFonts w:cs="Arial"/>
                <w:b/>
                <w:spacing w:val="-4"/>
                <w:sz w:val="20"/>
                <w:szCs w:val="20"/>
              </w:rPr>
              <w:t>M</w:t>
            </w:r>
            <w:r w:rsidRPr="00491BDB">
              <w:rPr>
                <w:rFonts w:cs="Arial"/>
                <w:b/>
                <w:sz w:val="20"/>
                <w:szCs w:val="20"/>
              </w:rPr>
              <w:t>ale</w:t>
            </w:r>
          </w:p>
        </w:tc>
        <w:tc>
          <w:tcPr>
            <w:tcW w:w="397" w:type="pct"/>
            <w:shd w:val="clear" w:color="auto" w:fill="B5CBD3"/>
            <w:vAlign w:val="center"/>
          </w:tcPr>
          <w:p w14:paraId="516726D0" w14:textId="77777777" w:rsidR="00E93307" w:rsidRPr="00491BDB" w:rsidRDefault="00E93307" w:rsidP="00303AAE">
            <w:pPr>
              <w:jc w:val="center"/>
              <w:rPr>
                <w:rFonts w:cs="Arial"/>
                <w:b/>
                <w:spacing w:val="2"/>
                <w:sz w:val="20"/>
                <w:szCs w:val="20"/>
              </w:rPr>
            </w:pPr>
            <w:r w:rsidRPr="00491BDB">
              <w:rPr>
                <w:rFonts w:cs="Arial"/>
                <w:b/>
                <w:sz w:val="20"/>
                <w:szCs w:val="20"/>
              </w:rPr>
              <w:t>Fe</w:t>
            </w:r>
            <w:r w:rsidRPr="00491BDB">
              <w:rPr>
                <w:rFonts w:cs="Arial"/>
                <w:b/>
                <w:spacing w:val="1"/>
                <w:sz w:val="20"/>
                <w:szCs w:val="20"/>
              </w:rPr>
              <w:t>m</w:t>
            </w:r>
            <w:r w:rsidRPr="00491BDB">
              <w:rPr>
                <w:rFonts w:cs="Arial"/>
                <w:b/>
                <w:sz w:val="20"/>
                <w:szCs w:val="20"/>
              </w:rPr>
              <w:t>ale</w:t>
            </w:r>
          </w:p>
        </w:tc>
        <w:tc>
          <w:tcPr>
            <w:tcW w:w="400" w:type="pct"/>
            <w:shd w:val="clear" w:color="auto" w:fill="B5CBD3"/>
            <w:vAlign w:val="center"/>
          </w:tcPr>
          <w:p w14:paraId="7D48DD83" w14:textId="77777777" w:rsidR="00E93307" w:rsidRPr="00491BDB" w:rsidRDefault="00E93307" w:rsidP="00303AAE">
            <w:pPr>
              <w:jc w:val="center"/>
              <w:rPr>
                <w:rFonts w:cs="Arial"/>
                <w:b/>
                <w:spacing w:val="2"/>
                <w:sz w:val="20"/>
                <w:szCs w:val="20"/>
              </w:rPr>
            </w:pPr>
            <w:r w:rsidRPr="00491BDB">
              <w:rPr>
                <w:rFonts w:cs="Arial"/>
                <w:b/>
                <w:spacing w:val="2"/>
                <w:sz w:val="20"/>
                <w:szCs w:val="20"/>
              </w:rPr>
              <w:t>T</w:t>
            </w:r>
            <w:r w:rsidRPr="00491BDB">
              <w:rPr>
                <w:rFonts w:cs="Arial"/>
                <w:b/>
                <w:sz w:val="20"/>
                <w:szCs w:val="20"/>
              </w:rPr>
              <w:t>o</w:t>
            </w:r>
            <w:r w:rsidRPr="00491BDB">
              <w:rPr>
                <w:rFonts w:cs="Arial"/>
                <w:b/>
                <w:spacing w:val="1"/>
                <w:sz w:val="20"/>
                <w:szCs w:val="20"/>
              </w:rPr>
              <w:t>t</w:t>
            </w:r>
            <w:r w:rsidRPr="00491BDB">
              <w:rPr>
                <w:rFonts w:cs="Arial"/>
                <w:b/>
                <w:sz w:val="20"/>
                <w:szCs w:val="20"/>
              </w:rPr>
              <w:t>al</w:t>
            </w:r>
          </w:p>
        </w:tc>
      </w:tr>
      <w:tr w:rsidR="00E93307" w:rsidRPr="00491BDB" w14:paraId="15666832" w14:textId="77777777" w:rsidTr="00303AAE">
        <w:trPr>
          <w:trHeight w:hRule="exact" w:val="276"/>
        </w:trPr>
        <w:tc>
          <w:tcPr>
            <w:tcW w:w="1424" w:type="pct"/>
            <w:vAlign w:val="center"/>
          </w:tcPr>
          <w:p w14:paraId="5C106B0F" w14:textId="77777777" w:rsidR="00E93307" w:rsidRPr="00491BDB" w:rsidRDefault="00E93307" w:rsidP="00303AAE">
            <w:pPr>
              <w:rPr>
                <w:rFonts w:cs="Arial"/>
                <w:sz w:val="20"/>
                <w:szCs w:val="20"/>
              </w:rPr>
            </w:pPr>
            <w:r w:rsidRPr="00491BDB">
              <w:rPr>
                <w:rFonts w:cs="Arial"/>
                <w:sz w:val="20"/>
                <w:szCs w:val="20"/>
              </w:rPr>
              <w:t xml:space="preserve">All </w:t>
            </w:r>
            <w:r w:rsidRPr="00491BDB">
              <w:rPr>
                <w:rFonts w:cs="Arial"/>
                <w:spacing w:val="-4"/>
                <w:sz w:val="20"/>
                <w:szCs w:val="20"/>
              </w:rPr>
              <w:t>w</w:t>
            </w:r>
            <w:r w:rsidRPr="00491BDB">
              <w:rPr>
                <w:rFonts w:cs="Arial"/>
                <w:sz w:val="20"/>
                <w:szCs w:val="20"/>
              </w:rPr>
              <w:t>i</w:t>
            </w:r>
            <w:r w:rsidRPr="00491BDB">
              <w:rPr>
                <w:rFonts w:cs="Arial"/>
                <w:spacing w:val="1"/>
                <w:sz w:val="20"/>
                <w:szCs w:val="20"/>
              </w:rPr>
              <w:t>t</w:t>
            </w:r>
            <w:r w:rsidRPr="00491BDB">
              <w:rPr>
                <w:rFonts w:cs="Arial"/>
                <w:sz w:val="20"/>
                <w:szCs w:val="20"/>
              </w:rPr>
              <w:t>h</w:t>
            </w:r>
            <w:r w:rsidRPr="00491BDB">
              <w:rPr>
                <w:rFonts w:cs="Arial"/>
                <w:spacing w:val="1"/>
                <w:sz w:val="20"/>
                <w:szCs w:val="20"/>
              </w:rPr>
              <w:t xml:space="preserve"> r</w:t>
            </w:r>
            <w:r w:rsidRPr="00491BDB">
              <w:rPr>
                <w:rFonts w:cs="Arial"/>
                <w:sz w:val="20"/>
                <w:szCs w:val="20"/>
              </w:rPr>
              <w:t>epo</w:t>
            </w:r>
            <w:r w:rsidRPr="00491BDB">
              <w:rPr>
                <w:rFonts w:cs="Arial"/>
                <w:spacing w:val="1"/>
                <w:sz w:val="20"/>
                <w:szCs w:val="20"/>
              </w:rPr>
              <w:t>rt</w:t>
            </w:r>
            <w:r w:rsidRPr="00491BDB">
              <w:rPr>
                <w:rFonts w:cs="Arial"/>
                <w:sz w:val="20"/>
                <w:szCs w:val="20"/>
              </w:rPr>
              <w:t>ed</w:t>
            </w:r>
            <w:r w:rsidRPr="00491BDB">
              <w:rPr>
                <w:rFonts w:cs="Arial"/>
                <w:spacing w:val="1"/>
                <w:sz w:val="20"/>
                <w:szCs w:val="20"/>
              </w:rPr>
              <w:t xml:space="preserve"> </w:t>
            </w:r>
            <w:r w:rsidRPr="00491BDB">
              <w:rPr>
                <w:rFonts w:cs="Arial"/>
                <w:sz w:val="20"/>
                <w:szCs w:val="20"/>
              </w:rPr>
              <w:t>disabili</w:t>
            </w:r>
            <w:r w:rsidRPr="00491BDB">
              <w:rPr>
                <w:rFonts w:cs="Arial"/>
                <w:spacing w:val="1"/>
                <w:sz w:val="20"/>
                <w:szCs w:val="20"/>
              </w:rPr>
              <w:t>t</w:t>
            </w:r>
            <w:r w:rsidRPr="00491BDB">
              <w:rPr>
                <w:rFonts w:cs="Arial"/>
                <w:sz w:val="20"/>
                <w:szCs w:val="20"/>
              </w:rPr>
              <w:t>y</w:t>
            </w:r>
          </w:p>
        </w:tc>
        <w:tc>
          <w:tcPr>
            <w:tcW w:w="397" w:type="pct"/>
            <w:vAlign w:val="center"/>
          </w:tcPr>
          <w:p w14:paraId="7CE7FFED" w14:textId="77777777" w:rsidR="00E93307" w:rsidRPr="00491BDB" w:rsidRDefault="00E93307" w:rsidP="00303AAE">
            <w:pPr>
              <w:jc w:val="center"/>
              <w:rPr>
                <w:rFonts w:cs="Arial"/>
                <w:sz w:val="20"/>
                <w:szCs w:val="20"/>
              </w:rPr>
            </w:pPr>
            <w:r w:rsidRPr="00491BDB">
              <w:rPr>
                <w:rFonts w:cs="Arial"/>
                <w:sz w:val="20"/>
                <w:szCs w:val="20"/>
              </w:rPr>
              <w:t>95</w:t>
            </w:r>
            <w:r w:rsidRPr="00491BDB">
              <w:rPr>
                <w:rFonts w:cs="Arial"/>
                <w:spacing w:val="1"/>
                <w:sz w:val="20"/>
                <w:szCs w:val="20"/>
              </w:rPr>
              <w:t>.</w:t>
            </w:r>
            <w:r w:rsidRPr="00491BDB">
              <w:rPr>
                <w:rFonts w:cs="Arial"/>
                <w:sz w:val="20"/>
                <w:szCs w:val="20"/>
              </w:rPr>
              <w:t>2%</w:t>
            </w:r>
          </w:p>
        </w:tc>
        <w:tc>
          <w:tcPr>
            <w:tcW w:w="397" w:type="pct"/>
            <w:vAlign w:val="center"/>
          </w:tcPr>
          <w:p w14:paraId="6B52335C" w14:textId="77777777" w:rsidR="00E93307" w:rsidRPr="00491BDB" w:rsidRDefault="00E93307" w:rsidP="00303AAE">
            <w:pPr>
              <w:jc w:val="center"/>
              <w:rPr>
                <w:rFonts w:cs="Arial"/>
                <w:sz w:val="20"/>
                <w:szCs w:val="20"/>
              </w:rPr>
            </w:pPr>
            <w:r w:rsidRPr="00491BDB">
              <w:rPr>
                <w:rFonts w:cs="Arial"/>
                <w:sz w:val="20"/>
                <w:szCs w:val="20"/>
              </w:rPr>
              <w:t>96</w:t>
            </w:r>
            <w:r w:rsidRPr="00491BDB">
              <w:rPr>
                <w:rFonts w:cs="Arial"/>
                <w:spacing w:val="1"/>
                <w:sz w:val="20"/>
                <w:szCs w:val="20"/>
              </w:rPr>
              <w:t>.</w:t>
            </w:r>
            <w:r w:rsidRPr="00491BDB">
              <w:rPr>
                <w:rFonts w:cs="Arial"/>
                <w:sz w:val="20"/>
                <w:szCs w:val="20"/>
              </w:rPr>
              <w:t>9%</w:t>
            </w:r>
          </w:p>
        </w:tc>
        <w:tc>
          <w:tcPr>
            <w:tcW w:w="397" w:type="pct"/>
            <w:vAlign w:val="center"/>
          </w:tcPr>
          <w:p w14:paraId="4B8951D3" w14:textId="77777777" w:rsidR="00E93307" w:rsidRPr="00491BDB" w:rsidRDefault="00E93307" w:rsidP="00303AAE">
            <w:pPr>
              <w:jc w:val="center"/>
              <w:rPr>
                <w:rFonts w:cs="Arial"/>
                <w:sz w:val="20"/>
                <w:szCs w:val="20"/>
              </w:rPr>
            </w:pPr>
            <w:r w:rsidRPr="00491BDB">
              <w:rPr>
                <w:rFonts w:cs="Arial"/>
                <w:sz w:val="20"/>
                <w:szCs w:val="20"/>
              </w:rPr>
              <w:t>96</w:t>
            </w:r>
            <w:r w:rsidRPr="00491BDB">
              <w:rPr>
                <w:rFonts w:cs="Arial"/>
                <w:spacing w:val="1"/>
                <w:sz w:val="20"/>
                <w:szCs w:val="20"/>
              </w:rPr>
              <w:t>.</w:t>
            </w:r>
            <w:r w:rsidRPr="00491BDB">
              <w:rPr>
                <w:rFonts w:cs="Arial"/>
                <w:sz w:val="20"/>
                <w:szCs w:val="20"/>
              </w:rPr>
              <w:t>1%</w:t>
            </w:r>
          </w:p>
        </w:tc>
        <w:tc>
          <w:tcPr>
            <w:tcW w:w="397" w:type="pct"/>
            <w:vAlign w:val="center"/>
          </w:tcPr>
          <w:p w14:paraId="6E14D9CD" w14:textId="77777777" w:rsidR="00E93307" w:rsidRPr="00491BDB" w:rsidRDefault="00E93307" w:rsidP="00303AAE">
            <w:pPr>
              <w:jc w:val="center"/>
              <w:rPr>
                <w:rFonts w:cs="Arial"/>
                <w:sz w:val="20"/>
                <w:szCs w:val="20"/>
              </w:rPr>
            </w:pPr>
            <w:r w:rsidRPr="00491BDB">
              <w:rPr>
                <w:rFonts w:cs="Arial"/>
                <w:sz w:val="20"/>
                <w:szCs w:val="20"/>
              </w:rPr>
              <w:t>94</w:t>
            </w:r>
            <w:r w:rsidRPr="00491BDB">
              <w:rPr>
                <w:rFonts w:cs="Arial"/>
                <w:spacing w:val="1"/>
                <w:sz w:val="20"/>
                <w:szCs w:val="20"/>
              </w:rPr>
              <w:t>.</w:t>
            </w:r>
            <w:r w:rsidRPr="00491BDB">
              <w:rPr>
                <w:rFonts w:cs="Arial"/>
                <w:sz w:val="20"/>
                <w:szCs w:val="20"/>
              </w:rPr>
              <w:t>6%</w:t>
            </w:r>
          </w:p>
        </w:tc>
        <w:tc>
          <w:tcPr>
            <w:tcW w:w="397" w:type="pct"/>
            <w:vAlign w:val="center"/>
          </w:tcPr>
          <w:p w14:paraId="30F4789F" w14:textId="77777777" w:rsidR="00E93307" w:rsidRPr="00491BDB" w:rsidRDefault="00E93307" w:rsidP="00303AAE">
            <w:pPr>
              <w:jc w:val="center"/>
              <w:rPr>
                <w:rFonts w:cs="Arial"/>
                <w:sz w:val="20"/>
                <w:szCs w:val="20"/>
              </w:rPr>
            </w:pPr>
            <w:r w:rsidRPr="00491BDB">
              <w:rPr>
                <w:rFonts w:cs="Arial"/>
                <w:sz w:val="20"/>
                <w:szCs w:val="20"/>
              </w:rPr>
              <w:t>96</w:t>
            </w:r>
            <w:r w:rsidRPr="00491BDB">
              <w:rPr>
                <w:rFonts w:cs="Arial"/>
                <w:spacing w:val="1"/>
                <w:sz w:val="20"/>
                <w:szCs w:val="20"/>
              </w:rPr>
              <w:t>.</w:t>
            </w:r>
            <w:r w:rsidRPr="00491BDB">
              <w:rPr>
                <w:rFonts w:cs="Arial"/>
                <w:sz w:val="20"/>
                <w:szCs w:val="20"/>
              </w:rPr>
              <w:t>9%</w:t>
            </w:r>
          </w:p>
        </w:tc>
        <w:tc>
          <w:tcPr>
            <w:tcW w:w="397" w:type="pct"/>
            <w:vAlign w:val="center"/>
          </w:tcPr>
          <w:p w14:paraId="2DC43C03" w14:textId="77777777" w:rsidR="00E93307" w:rsidRPr="00491BDB" w:rsidRDefault="00E93307" w:rsidP="00303AAE">
            <w:pPr>
              <w:jc w:val="center"/>
              <w:rPr>
                <w:rFonts w:cs="Arial"/>
                <w:sz w:val="20"/>
                <w:szCs w:val="20"/>
              </w:rPr>
            </w:pPr>
            <w:r w:rsidRPr="00491BDB">
              <w:rPr>
                <w:rFonts w:cs="Arial"/>
                <w:sz w:val="20"/>
                <w:szCs w:val="20"/>
              </w:rPr>
              <w:t>95</w:t>
            </w:r>
            <w:r w:rsidRPr="00491BDB">
              <w:rPr>
                <w:rFonts w:cs="Arial"/>
                <w:spacing w:val="1"/>
                <w:sz w:val="20"/>
                <w:szCs w:val="20"/>
              </w:rPr>
              <w:t>.</w:t>
            </w:r>
            <w:r w:rsidRPr="00491BDB">
              <w:rPr>
                <w:rFonts w:cs="Arial"/>
                <w:sz w:val="20"/>
                <w:szCs w:val="20"/>
              </w:rPr>
              <w:t>8%</w:t>
            </w:r>
          </w:p>
        </w:tc>
        <w:tc>
          <w:tcPr>
            <w:tcW w:w="397" w:type="pct"/>
            <w:vAlign w:val="center"/>
          </w:tcPr>
          <w:p w14:paraId="5C3F072B" w14:textId="77777777" w:rsidR="00E93307" w:rsidRPr="00491BDB" w:rsidRDefault="00E93307" w:rsidP="00303AAE">
            <w:pPr>
              <w:jc w:val="center"/>
              <w:rPr>
                <w:rFonts w:cs="Arial"/>
                <w:sz w:val="20"/>
                <w:szCs w:val="20"/>
              </w:rPr>
            </w:pPr>
            <w:r w:rsidRPr="00491BDB">
              <w:rPr>
                <w:rFonts w:cs="Arial"/>
                <w:sz w:val="20"/>
                <w:szCs w:val="20"/>
              </w:rPr>
              <w:t>95.6%</w:t>
            </w:r>
          </w:p>
        </w:tc>
        <w:tc>
          <w:tcPr>
            <w:tcW w:w="397" w:type="pct"/>
            <w:vAlign w:val="center"/>
          </w:tcPr>
          <w:p w14:paraId="7902F2C8" w14:textId="77777777" w:rsidR="00E93307" w:rsidRPr="00491BDB" w:rsidRDefault="00E93307" w:rsidP="00303AAE">
            <w:pPr>
              <w:jc w:val="center"/>
              <w:rPr>
                <w:rFonts w:cs="Arial"/>
                <w:sz w:val="20"/>
                <w:szCs w:val="20"/>
              </w:rPr>
            </w:pPr>
            <w:r w:rsidRPr="00491BDB">
              <w:rPr>
                <w:rFonts w:cs="Arial"/>
                <w:sz w:val="20"/>
                <w:szCs w:val="20"/>
              </w:rPr>
              <w:t>97.4%</w:t>
            </w:r>
          </w:p>
        </w:tc>
        <w:tc>
          <w:tcPr>
            <w:tcW w:w="400" w:type="pct"/>
            <w:vAlign w:val="center"/>
          </w:tcPr>
          <w:p w14:paraId="0128CDA8" w14:textId="77777777" w:rsidR="00E93307" w:rsidRPr="00491BDB" w:rsidRDefault="00E93307" w:rsidP="00303AAE">
            <w:pPr>
              <w:jc w:val="center"/>
              <w:rPr>
                <w:rFonts w:cs="Arial"/>
                <w:sz w:val="20"/>
                <w:szCs w:val="20"/>
              </w:rPr>
            </w:pPr>
            <w:r w:rsidRPr="00491BDB">
              <w:rPr>
                <w:rFonts w:cs="Arial"/>
                <w:sz w:val="20"/>
                <w:szCs w:val="20"/>
              </w:rPr>
              <w:t>96.5%</w:t>
            </w:r>
          </w:p>
        </w:tc>
      </w:tr>
      <w:tr w:rsidR="00E93307" w:rsidRPr="00491BDB" w14:paraId="18C51D2B" w14:textId="77777777" w:rsidTr="00303AAE">
        <w:trPr>
          <w:trHeight w:hRule="exact" w:val="276"/>
        </w:trPr>
        <w:tc>
          <w:tcPr>
            <w:tcW w:w="1424" w:type="pct"/>
            <w:shd w:val="clear" w:color="auto" w:fill="E5ECEF"/>
            <w:vAlign w:val="center"/>
          </w:tcPr>
          <w:p w14:paraId="14B8088E" w14:textId="77777777" w:rsidR="00E93307" w:rsidRPr="00491BDB" w:rsidRDefault="00E93307" w:rsidP="00303AAE">
            <w:pPr>
              <w:rPr>
                <w:rFonts w:cs="Arial"/>
                <w:sz w:val="20"/>
                <w:szCs w:val="20"/>
              </w:rPr>
            </w:pPr>
            <w:r w:rsidRPr="00491BDB">
              <w:rPr>
                <w:rFonts w:cs="Arial"/>
                <w:sz w:val="20"/>
                <w:szCs w:val="20"/>
              </w:rPr>
              <w:t xml:space="preserve">All </w:t>
            </w:r>
            <w:r w:rsidRPr="00491BDB">
              <w:rPr>
                <w:rFonts w:cs="Arial"/>
                <w:spacing w:val="-4"/>
                <w:sz w:val="20"/>
                <w:szCs w:val="20"/>
              </w:rPr>
              <w:t>w</w:t>
            </w:r>
            <w:r w:rsidRPr="00491BDB">
              <w:rPr>
                <w:rFonts w:cs="Arial"/>
                <w:sz w:val="20"/>
                <w:szCs w:val="20"/>
              </w:rPr>
              <w:t>i</w:t>
            </w:r>
            <w:r w:rsidRPr="00491BDB">
              <w:rPr>
                <w:rFonts w:cs="Arial"/>
                <w:spacing w:val="1"/>
                <w:sz w:val="20"/>
                <w:szCs w:val="20"/>
              </w:rPr>
              <w:t>t</w:t>
            </w:r>
            <w:r w:rsidRPr="00491BDB">
              <w:rPr>
                <w:rFonts w:cs="Arial"/>
                <w:sz w:val="20"/>
                <w:szCs w:val="20"/>
              </w:rPr>
              <w:t>h</w:t>
            </w:r>
            <w:r w:rsidRPr="00491BDB">
              <w:rPr>
                <w:rFonts w:cs="Arial"/>
                <w:spacing w:val="1"/>
                <w:sz w:val="20"/>
                <w:szCs w:val="20"/>
              </w:rPr>
              <w:t xml:space="preserve"> </w:t>
            </w:r>
            <w:r w:rsidRPr="00491BDB">
              <w:rPr>
                <w:rFonts w:cs="Arial"/>
                <w:sz w:val="20"/>
                <w:szCs w:val="20"/>
              </w:rPr>
              <w:t>speci</w:t>
            </w:r>
            <w:r w:rsidRPr="00491BDB">
              <w:rPr>
                <w:rFonts w:cs="Arial"/>
                <w:spacing w:val="3"/>
                <w:sz w:val="20"/>
                <w:szCs w:val="20"/>
              </w:rPr>
              <w:t>f</w:t>
            </w:r>
            <w:r w:rsidRPr="00491BDB">
              <w:rPr>
                <w:rFonts w:cs="Arial"/>
                <w:sz w:val="20"/>
                <w:szCs w:val="20"/>
              </w:rPr>
              <w:t>ic</w:t>
            </w:r>
            <w:r w:rsidRPr="00491BDB">
              <w:rPr>
                <w:rFonts w:cs="Arial"/>
                <w:spacing w:val="1"/>
                <w:sz w:val="20"/>
                <w:szCs w:val="20"/>
              </w:rPr>
              <w:t xml:space="preserve"> </w:t>
            </w:r>
            <w:r w:rsidRPr="00491BDB">
              <w:rPr>
                <w:rFonts w:cs="Arial"/>
                <w:sz w:val="20"/>
                <w:szCs w:val="20"/>
              </w:rPr>
              <w:t>li</w:t>
            </w:r>
            <w:r w:rsidRPr="00491BDB">
              <w:rPr>
                <w:rFonts w:cs="Arial"/>
                <w:spacing w:val="1"/>
                <w:sz w:val="20"/>
                <w:szCs w:val="20"/>
              </w:rPr>
              <w:t>m</w:t>
            </w:r>
            <w:r w:rsidRPr="00491BDB">
              <w:rPr>
                <w:rFonts w:cs="Arial"/>
                <w:sz w:val="20"/>
                <w:szCs w:val="20"/>
              </w:rPr>
              <w:t>i</w:t>
            </w:r>
            <w:r w:rsidRPr="00491BDB">
              <w:rPr>
                <w:rFonts w:cs="Arial"/>
                <w:spacing w:val="1"/>
                <w:sz w:val="20"/>
                <w:szCs w:val="20"/>
              </w:rPr>
              <w:t>t</w:t>
            </w:r>
            <w:r w:rsidRPr="00491BDB">
              <w:rPr>
                <w:rFonts w:cs="Arial"/>
                <w:sz w:val="20"/>
                <w:szCs w:val="20"/>
              </w:rPr>
              <w:t>a</w:t>
            </w:r>
            <w:r w:rsidRPr="00491BDB">
              <w:rPr>
                <w:rFonts w:cs="Arial"/>
                <w:spacing w:val="1"/>
                <w:sz w:val="20"/>
                <w:szCs w:val="20"/>
              </w:rPr>
              <w:t>t</w:t>
            </w:r>
            <w:r w:rsidRPr="00491BDB">
              <w:rPr>
                <w:rFonts w:cs="Arial"/>
                <w:sz w:val="20"/>
                <w:szCs w:val="20"/>
              </w:rPr>
              <w:t>ions</w:t>
            </w:r>
            <w:r w:rsidRPr="00491BDB">
              <w:rPr>
                <w:rFonts w:cs="Arial"/>
                <w:spacing w:val="1"/>
                <w:sz w:val="20"/>
                <w:szCs w:val="20"/>
              </w:rPr>
              <w:t xml:space="preserve"> </w:t>
            </w:r>
            <w:r w:rsidRPr="00491BDB">
              <w:rPr>
                <w:rFonts w:cs="Arial"/>
                <w:sz w:val="20"/>
                <w:szCs w:val="20"/>
              </w:rPr>
              <w:t>or</w:t>
            </w:r>
            <w:r w:rsidRPr="00491BDB">
              <w:rPr>
                <w:rFonts w:cs="Arial"/>
                <w:spacing w:val="2"/>
                <w:sz w:val="20"/>
                <w:szCs w:val="20"/>
              </w:rPr>
              <w:t xml:space="preserve"> </w:t>
            </w:r>
            <w:r w:rsidRPr="00491BDB">
              <w:rPr>
                <w:rFonts w:cs="Arial"/>
                <w:spacing w:val="1"/>
                <w:sz w:val="20"/>
                <w:szCs w:val="20"/>
              </w:rPr>
              <w:t>r</w:t>
            </w:r>
            <w:r w:rsidRPr="00491BDB">
              <w:rPr>
                <w:rFonts w:cs="Arial"/>
                <w:sz w:val="20"/>
                <w:szCs w:val="20"/>
              </w:rPr>
              <w:t>es</w:t>
            </w:r>
            <w:r w:rsidRPr="00491BDB">
              <w:rPr>
                <w:rFonts w:cs="Arial"/>
                <w:spacing w:val="1"/>
                <w:sz w:val="20"/>
                <w:szCs w:val="20"/>
              </w:rPr>
              <w:t>tr</w:t>
            </w:r>
            <w:r w:rsidRPr="00491BDB">
              <w:rPr>
                <w:rFonts w:cs="Arial"/>
                <w:sz w:val="20"/>
                <w:szCs w:val="20"/>
              </w:rPr>
              <w:t>ic</w:t>
            </w:r>
            <w:r w:rsidRPr="00491BDB">
              <w:rPr>
                <w:rFonts w:cs="Arial"/>
                <w:spacing w:val="1"/>
                <w:sz w:val="20"/>
                <w:szCs w:val="20"/>
              </w:rPr>
              <w:t>t</w:t>
            </w:r>
            <w:r w:rsidRPr="00491BDB">
              <w:rPr>
                <w:rFonts w:cs="Arial"/>
                <w:sz w:val="20"/>
                <w:szCs w:val="20"/>
              </w:rPr>
              <w:t>ions</w:t>
            </w:r>
          </w:p>
        </w:tc>
        <w:tc>
          <w:tcPr>
            <w:tcW w:w="397" w:type="pct"/>
            <w:shd w:val="clear" w:color="auto" w:fill="E5ECEF"/>
            <w:vAlign w:val="center"/>
          </w:tcPr>
          <w:p w14:paraId="732CEC03" w14:textId="77777777" w:rsidR="00E93307" w:rsidRPr="00491BDB" w:rsidRDefault="00E93307" w:rsidP="00303AAE">
            <w:pPr>
              <w:jc w:val="center"/>
              <w:rPr>
                <w:rFonts w:cs="Arial"/>
                <w:sz w:val="20"/>
                <w:szCs w:val="20"/>
              </w:rPr>
            </w:pPr>
            <w:r w:rsidRPr="00491BDB">
              <w:rPr>
                <w:rFonts w:cs="Arial"/>
                <w:sz w:val="20"/>
                <w:szCs w:val="20"/>
              </w:rPr>
              <w:t>94</w:t>
            </w:r>
            <w:r w:rsidRPr="00491BDB">
              <w:rPr>
                <w:rFonts w:cs="Arial"/>
                <w:spacing w:val="1"/>
                <w:sz w:val="20"/>
                <w:szCs w:val="20"/>
              </w:rPr>
              <w:t>.</w:t>
            </w:r>
            <w:r w:rsidRPr="00491BDB">
              <w:rPr>
                <w:rFonts w:cs="Arial"/>
                <w:sz w:val="20"/>
                <w:szCs w:val="20"/>
              </w:rPr>
              <w:t>7%</w:t>
            </w:r>
          </w:p>
        </w:tc>
        <w:tc>
          <w:tcPr>
            <w:tcW w:w="397" w:type="pct"/>
            <w:shd w:val="clear" w:color="auto" w:fill="E5ECEF"/>
            <w:vAlign w:val="center"/>
          </w:tcPr>
          <w:p w14:paraId="1D672F08" w14:textId="77777777" w:rsidR="00E93307" w:rsidRPr="00491BDB" w:rsidRDefault="00E93307" w:rsidP="00303AAE">
            <w:pPr>
              <w:jc w:val="center"/>
              <w:rPr>
                <w:rFonts w:cs="Arial"/>
                <w:sz w:val="20"/>
                <w:szCs w:val="20"/>
              </w:rPr>
            </w:pPr>
            <w:r w:rsidRPr="00491BDB">
              <w:rPr>
                <w:rFonts w:cs="Arial"/>
                <w:sz w:val="20"/>
                <w:szCs w:val="20"/>
              </w:rPr>
              <w:t>96</w:t>
            </w:r>
            <w:r w:rsidRPr="00491BDB">
              <w:rPr>
                <w:rFonts w:cs="Arial"/>
                <w:spacing w:val="1"/>
                <w:sz w:val="20"/>
                <w:szCs w:val="20"/>
              </w:rPr>
              <w:t>.</w:t>
            </w:r>
            <w:r w:rsidRPr="00491BDB">
              <w:rPr>
                <w:rFonts w:cs="Arial"/>
                <w:sz w:val="20"/>
                <w:szCs w:val="20"/>
              </w:rPr>
              <w:t>6%</w:t>
            </w:r>
          </w:p>
        </w:tc>
        <w:tc>
          <w:tcPr>
            <w:tcW w:w="397" w:type="pct"/>
            <w:shd w:val="clear" w:color="auto" w:fill="E5ECEF"/>
            <w:vAlign w:val="center"/>
          </w:tcPr>
          <w:p w14:paraId="1A841269" w14:textId="77777777" w:rsidR="00E93307" w:rsidRPr="00491BDB" w:rsidRDefault="00E93307" w:rsidP="00303AAE">
            <w:pPr>
              <w:jc w:val="center"/>
              <w:rPr>
                <w:rFonts w:cs="Arial"/>
                <w:sz w:val="20"/>
                <w:szCs w:val="20"/>
              </w:rPr>
            </w:pPr>
            <w:r w:rsidRPr="00491BDB">
              <w:rPr>
                <w:rFonts w:cs="Arial"/>
                <w:sz w:val="20"/>
                <w:szCs w:val="20"/>
              </w:rPr>
              <w:t>95</w:t>
            </w:r>
            <w:r w:rsidRPr="00491BDB">
              <w:rPr>
                <w:rFonts w:cs="Arial"/>
                <w:spacing w:val="1"/>
                <w:sz w:val="20"/>
                <w:szCs w:val="20"/>
              </w:rPr>
              <w:t>.</w:t>
            </w:r>
            <w:r w:rsidRPr="00491BDB">
              <w:rPr>
                <w:rFonts w:cs="Arial"/>
                <w:sz w:val="20"/>
                <w:szCs w:val="20"/>
              </w:rPr>
              <w:t>8%</w:t>
            </w:r>
          </w:p>
        </w:tc>
        <w:tc>
          <w:tcPr>
            <w:tcW w:w="397" w:type="pct"/>
            <w:shd w:val="clear" w:color="auto" w:fill="E5ECEF"/>
            <w:vAlign w:val="center"/>
          </w:tcPr>
          <w:p w14:paraId="57C30B14" w14:textId="77777777" w:rsidR="00E93307" w:rsidRPr="00491BDB" w:rsidRDefault="00E93307" w:rsidP="00303AAE">
            <w:pPr>
              <w:jc w:val="center"/>
              <w:rPr>
                <w:rFonts w:cs="Arial"/>
                <w:sz w:val="20"/>
                <w:szCs w:val="20"/>
              </w:rPr>
            </w:pPr>
            <w:r w:rsidRPr="00491BDB">
              <w:rPr>
                <w:rFonts w:cs="Arial"/>
                <w:sz w:val="20"/>
                <w:szCs w:val="20"/>
              </w:rPr>
              <w:t>94</w:t>
            </w:r>
            <w:r w:rsidRPr="00491BDB">
              <w:rPr>
                <w:rFonts w:cs="Arial"/>
                <w:spacing w:val="1"/>
                <w:sz w:val="20"/>
                <w:szCs w:val="20"/>
              </w:rPr>
              <w:t>.</w:t>
            </w:r>
            <w:r w:rsidRPr="00491BDB">
              <w:rPr>
                <w:rFonts w:cs="Arial"/>
                <w:sz w:val="20"/>
                <w:szCs w:val="20"/>
              </w:rPr>
              <w:t>3%</w:t>
            </w:r>
          </w:p>
        </w:tc>
        <w:tc>
          <w:tcPr>
            <w:tcW w:w="397" w:type="pct"/>
            <w:shd w:val="clear" w:color="auto" w:fill="E5ECEF"/>
            <w:vAlign w:val="center"/>
          </w:tcPr>
          <w:p w14:paraId="708CDC4C" w14:textId="77777777" w:rsidR="00E93307" w:rsidRPr="00491BDB" w:rsidRDefault="00E93307" w:rsidP="00303AAE">
            <w:pPr>
              <w:jc w:val="center"/>
              <w:rPr>
                <w:rFonts w:cs="Arial"/>
                <w:sz w:val="20"/>
                <w:szCs w:val="20"/>
              </w:rPr>
            </w:pPr>
            <w:r w:rsidRPr="00491BDB">
              <w:rPr>
                <w:rFonts w:cs="Arial"/>
                <w:sz w:val="20"/>
                <w:szCs w:val="20"/>
              </w:rPr>
              <w:t>96</w:t>
            </w:r>
            <w:r w:rsidRPr="00491BDB">
              <w:rPr>
                <w:rFonts w:cs="Arial"/>
                <w:spacing w:val="1"/>
                <w:sz w:val="20"/>
                <w:szCs w:val="20"/>
              </w:rPr>
              <w:t>.</w:t>
            </w:r>
            <w:r w:rsidRPr="00491BDB">
              <w:rPr>
                <w:rFonts w:cs="Arial"/>
                <w:sz w:val="20"/>
                <w:szCs w:val="20"/>
              </w:rPr>
              <w:t>6%</w:t>
            </w:r>
          </w:p>
        </w:tc>
        <w:tc>
          <w:tcPr>
            <w:tcW w:w="397" w:type="pct"/>
            <w:shd w:val="clear" w:color="auto" w:fill="E5ECEF"/>
            <w:vAlign w:val="center"/>
          </w:tcPr>
          <w:p w14:paraId="66EC4E3C" w14:textId="77777777" w:rsidR="00E93307" w:rsidRPr="00491BDB" w:rsidRDefault="00E93307" w:rsidP="00303AAE">
            <w:pPr>
              <w:jc w:val="center"/>
              <w:rPr>
                <w:rFonts w:cs="Arial"/>
                <w:sz w:val="20"/>
                <w:szCs w:val="20"/>
              </w:rPr>
            </w:pPr>
            <w:r w:rsidRPr="00491BDB">
              <w:rPr>
                <w:rFonts w:cs="Arial"/>
                <w:sz w:val="20"/>
                <w:szCs w:val="20"/>
              </w:rPr>
              <w:t>95</w:t>
            </w:r>
            <w:r w:rsidRPr="00491BDB">
              <w:rPr>
                <w:rFonts w:cs="Arial"/>
                <w:spacing w:val="1"/>
                <w:sz w:val="20"/>
                <w:szCs w:val="20"/>
              </w:rPr>
              <w:t>.</w:t>
            </w:r>
            <w:r w:rsidRPr="00491BDB">
              <w:rPr>
                <w:rFonts w:cs="Arial"/>
                <w:sz w:val="20"/>
                <w:szCs w:val="20"/>
              </w:rPr>
              <w:t>5%</w:t>
            </w:r>
          </w:p>
        </w:tc>
        <w:tc>
          <w:tcPr>
            <w:tcW w:w="397" w:type="pct"/>
            <w:shd w:val="clear" w:color="auto" w:fill="E5ECEF"/>
            <w:vAlign w:val="center"/>
          </w:tcPr>
          <w:p w14:paraId="1282531A" w14:textId="77777777" w:rsidR="00E93307" w:rsidRPr="00491BDB" w:rsidRDefault="00E93307" w:rsidP="00303AAE">
            <w:pPr>
              <w:jc w:val="center"/>
              <w:rPr>
                <w:rFonts w:cs="Arial"/>
                <w:sz w:val="20"/>
                <w:szCs w:val="20"/>
              </w:rPr>
            </w:pPr>
            <w:r w:rsidRPr="00491BDB">
              <w:rPr>
                <w:rFonts w:cs="Arial"/>
                <w:sz w:val="20"/>
                <w:szCs w:val="20"/>
              </w:rPr>
              <w:t>95.3%</w:t>
            </w:r>
          </w:p>
        </w:tc>
        <w:tc>
          <w:tcPr>
            <w:tcW w:w="397" w:type="pct"/>
            <w:shd w:val="clear" w:color="auto" w:fill="E5ECEF"/>
            <w:vAlign w:val="center"/>
          </w:tcPr>
          <w:p w14:paraId="2CBAD73A" w14:textId="77777777" w:rsidR="00E93307" w:rsidRPr="00491BDB" w:rsidRDefault="00E93307" w:rsidP="00303AAE">
            <w:pPr>
              <w:jc w:val="center"/>
              <w:rPr>
                <w:rFonts w:cs="Arial"/>
                <w:sz w:val="20"/>
                <w:szCs w:val="20"/>
              </w:rPr>
            </w:pPr>
            <w:r w:rsidRPr="00491BDB">
              <w:rPr>
                <w:rFonts w:cs="Arial"/>
                <w:sz w:val="20"/>
                <w:szCs w:val="20"/>
              </w:rPr>
              <w:t>97.2%</w:t>
            </w:r>
          </w:p>
        </w:tc>
        <w:tc>
          <w:tcPr>
            <w:tcW w:w="400" w:type="pct"/>
            <w:shd w:val="clear" w:color="auto" w:fill="E5ECEF"/>
            <w:vAlign w:val="center"/>
          </w:tcPr>
          <w:p w14:paraId="16DF8A30" w14:textId="77777777" w:rsidR="00E93307" w:rsidRPr="00491BDB" w:rsidRDefault="00E93307" w:rsidP="00303AAE">
            <w:pPr>
              <w:jc w:val="center"/>
              <w:rPr>
                <w:rFonts w:cs="Arial"/>
                <w:sz w:val="20"/>
                <w:szCs w:val="20"/>
              </w:rPr>
            </w:pPr>
            <w:r w:rsidRPr="00491BDB">
              <w:rPr>
                <w:rFonts w:cs="Arial"/>
                <w:sz w:val="20"/>
                <w:szCs w:val="20"/>
              </w:rPr>
              <w:t>96.2%</w:t>
            </w:r>
          </w:p>
        </w:tc>
      </w:tr>
      <w:tr w:rsidR="00E93307" w:rsidRPr="00491BDB" w14:paraId="2ACB288D" w14:textId="77777777" w:rsidTr="00303AAE">
        <w:trPr>
          <w:trHeight w:hRule="exact" w:val="276"/>
        </w:trPr>
        <w:tc>
          <w:tcPr>
            <w:tcW w:w="1424" w:type="pct"/>
            <w:vAlign w:val="center"/>
          </w:tcPr>
          <w:p w14:paraId="5CFCCA45" w14:textId="77777777" w:rsidR="00E93307" w:rsidRPr="00491BDB" w:rsidRDefault="00E93307" w:rsidP="00303AAE">
            <w:pPr>
              <w:rPr>
                <w:rFonts w:cs="Arial"/>
                <w:sz w:val="20"/>
                <w:szCs w:val="20"/>
              </w:rPr>
            </w:pPr>
            <w:r w:rsidRPr="00491BDB">
              <w:rPr>
                <w:rFonts w:cs="Arial"/>
                <w:sz w:val="20"/>
                <w:szCs w:val="20"/>
              </w:rPr>
              <w:t>P</w:t>
            </w:r>
            <w:r w:rsidRPr="00491BDB">
              <w:rPr>
                <w:rFonts w:cs="Arial"/>
                <w:spacing w:val="1"/>
                <w:sz w:val="20"/>
                <w:szCs w:val="20"/>
              </w:rPr>
              <w:t>r</w:t>
            </w:r>
            <w:r w:rsidRPr="00491BDB">
              <w:rPr>
                <w:rFonts w:cs="Arial"/>
                <w:sz w:val="20"/>
                <w:szCs w:val="20"/>
              </w:rPr>
              <w:t>o</w:t>
            </w:r>
            <w:r w:rsidRPr="00491BDB">
              <w:rPr>
                <w:rFonts w:cs="Arial"/>
                <w:spacing w:val="3"/>
                <w:sz w:val="20"/>
                <w:szCs w:val="20"/>
              </w:rPr>
              <w:t>f</w:t>
            </w:r>
            <w:r w:rsidRPr="00491BDB">
              <w:rPr>
                <w:rFonts w:cs="Arial"/>
                <w:sz w:val="20"/>
                <w:szCs w:val="20"/>
              </w:rPr>
              <w:t>ound</w:t>
            </w:r>
            <w:r w:rsidRPr="00491BDB">
              <w:rPr>
                <w:rFonts w:cs="Arial"/>
                <w:spacing w:val="1"/>
                <w:sz w:val="20"/>
                <w:szCs w:val="20"/>
              </w:rPr>
              <w:t xml:space="preserve"> </w:t>
            </w:r>
            <w:r w:rsidRPr="00491BDB">
              <w:rPr>
                <w:rFonts w:cs="Arial"/>
                <w:sz w:val="20"/>
                <w:szCs w:val="20"/>
              </w:rPr>
              <w:t>co</w:t>
            </w:r>
            <w:r w:rsidRPr="00491BDB">
              <w:rPr>
                <w:rFonts w:cs="Arial"/>
                <w:spacing w:val="1"/>
                <w:sz w:val="20"/>
                <w:szCs w:val="20"/>
              </w:rPr>
              <w:t>r</w:t>
            </w:r>
            <w:r w:rsidRPr="00491BDB">
              <w:rPr>
                <w:rFonts w:cs="Arial"/>
                <w:sz w:val="20"/>
                <w:szCs w:val="20"/>
              </w:rPr>
              <w:t>e</w:t>
            </w:r>
            <w:r w:rsidRPr="00491BDB">
              <w:rPr>
                <w:rFonts w:cs="Arial"/>
                <w:spacing w:val="1"/>
                <w:sz w:val="20"/>
                <w:szCs w:val="20"/>
              </w:rPr>
              <w:t xml:space="preserve"> </w:t>
            </w:r>
            <w:r w:rsidRPr="00491BDB">
              <w:rPr>
                <w:rFonts w:cs="Arial"/>
                <w:sz w:val="20"/>
                <w:szCs w:val="20"/>
              </w:rPr>
              <w:t>ac</w:t>
            </w:r>
            <w:r w:rsidRPr="00491BDB">
              <w:rPr>
                <w:rFonts w:cs="Arial"/>
                <w:spacing w:val="1"/>
                <w:sz w:val="20"/>
                <w:szCs w:val="20"/>
              </w:rPr>
              <w:t>t</w:t>
            </w:r>
            <w:r w:rsidRPr="00491BDB">
              <w:rPr>
                <w:rFonts w:cs="Arial"/>
                <w:sz w:val="20"/>
                <w:szCs w:val="20"/>
              </w:rPr>
              <w:t>i</w:t>
            </w:r>
            <w:r w:rsidRPr="00491BDB">
              <w:rPr>
                <w:rFonts w:cs="Arial"/>
                <w:spacing w:val="-2"/>
                <w:sz w:val="20"/>
                <w:szCs w:val="20"/>
              </w:rPr>
              <w:t>v</w:t>
            </w:r>
            <w:r w:rsidRPr="00491BDB">
              <w:rPr>
                <w:rFonts w:cs="Arial"/>
                <w:sz w:val="20"/>
                <w:szCs w:val="20"/>
              </w:rPr>
              <w:t>i</w:t>
            </w:r>
            <w:r w:rsidRPr="00491BDB">
              <w:rPr>
                <w:rFonts w:cs="Arial"/>
                <w:spacing w:val="1"/>
                <w:sz w:val="20"/>
                <w:szCs w:val="20"/>
              </w:rPr>
              <w:t>t</w:t>
            </w:r>
            <w:r w:rsidRPr="00491BDB">
              <w:rPr>
                <w:rFonts w:cs="Arial"/>
                <w:sz w:val="20"/>
                <w:szCs w:val="20"/>
              </w:rPr>
              <w:t>y li</w:t>
            </w:r>
            <w:r w:rsidRPr="00491BDB">
              <w:rPr>
                <w:rFonts w:cs="Arial"/>
                <w:spacing w:val="1"/>
                <w:sz w:val="20"/>
                <w:szCs w:val="20"/>
              </w:rPr>
              <w:t>m</w:t>
            </w:r>
            <w:r w:rsidRPr="00491BDB">
              <w:rPr>
                <w:rFonts w:cs="Arial"/>
                <w:sz w:val="20"/>
                <w:szCs w:val="20"/>
              </w:rPr>
              <w:t>i</w:t>
            </w:r>
            <w:r w:rsidRPr="00491BDB">
              <w:rPr>
                <w:rFonts w:cs="Arial"/>
                <w:spacing w:val="1"/>
                <w:sz w:val="20"/>
                <w:szCs w:val="20"/>
              </w:rPr>
              <w:t>t</w:t>
            </w:r>
            <w:r w:rsidRPr="00491BDB">
              <w:rPr>
                <w:rFonts w:cs="Arial"/>
                <w:sz w:val="20"/>
                <w:szCs w:val="20"/>
              </w:rPr>
              <w:t>a</w:t>
            </w:r>
            <w:r w:rsidRPr="00491BDB">
              <w:rPr>
                <w:rFonts w:cs="Arial"/>
                <w:spacing w:val="1"/>
                <w:sz w:val="20"/>
                <w:szCs w:val="20"/>
              </w:rPr>
              <w:t>t</w:t>
            </w:r>
            <w:r w:rsidRPr="00491BDB">
              <w:rPr>
                <w:rFonts w:cs="Arial"/>
                <w:sz w:val="20"/>
                <w:szCs w:val="20"/>
              </w:rPr>
              <w:t>ion</w:t>
            </w:r>
          </w:p>
        </w:tc>
        <w:tc>
          <w:tcPr>
            <w:tcW w:w="397" w:type="pct"/>
            <w:vAlign w:val="center"/>
          </w:tcPr>
          <w:p w14:paraId="68E89620" w14:textId="77777777" w:rsidR="00E93307" w:rsidRPr="00491BDB" w:rsidRDefault="00E93307" w:rsidP="00303AAE">
            <w:pPr>
              <w:jc w:val="center"/>
              <w:rPr>
                <w:rFonts w:cs="Arial"/>
                <w:sz w:val="20"/>
                <w:szCs w:val="20"/>
              </w:rPr>
            </w:pPr>
            <w:r w:rsidRPr="00491BDB">
              <w:rPr>
                <w:rFonts w:cs="Arial"/>
                <w:sz w:val="20"/>
                <w:szCs w:val="20"/>
              </w:rPr>
              <w:t>89</w:t>
            </w:r>
            <w:r w:rsidRPr="00491BDB">
              <w:rPr>
                <w:rFonts w:cs="Arial"/>
                <w:spacing w:val="1"/>
                <w:sz w:val="20"/>
                <w:szCs w:val="20"/>
              </w:rPr>
              <w:t>.</w:t>
            </w:r>
            <w:r w:rsidRPr="00491BDB">
              <w:rPr>
                <w:rFonts w:cs="Arial"/>
                <w:sz w:val="20"/>
                <w:szCs w:val="20"/>
              </w:rPr>
              <w:t>4%</w:t>
            </w:r>
          </w:p>
        </w:tc>
        <w:tc>
          <w:tcPr>
            <w:tcW w:w="397" w:type="pct"/>
            <w:vAlign w:val="center"/>
          </w:tcPr>
          <w:p w14:paraId="3DD43A64" w14:textId="77777777" w:rsidR="00E93307" w:rsidRPr="00491BDB" w:rsidRDefault="00E93307" w:rsidP="00303AAE">
            <w:pPr>
              <w:jc w:val="center"/>
              <w:rPr>
                <w:rFonts w:cs="Arial"/>
                <w:sz w:val="20"/>
                <w:szCs w:val="20"/>
              </w:rPr>
            </w:pPr>
            <w:r w:rsidRPr="00491BDB">
              <w:rPr>
                <w:rFonts w:cs="Arial"/>
                <w:sz w:val="20"/>
                <w:szCs w:val="20"/>
              </w:rPr>
              <w:t>94</w:t>
            </w:r>
            <w:r w:rsidRPr="00491BDB">
              <w:rPr>
                <w:rFonts w:cs="Arial"/>
                <w:spacing w:val="1"/>
                <w:sz w:val="20"/>
                <w:szCs w:val="20"/>
              </w:rPr>
              <w:t>.</w:t>
            </w:r>
            <w:r w:rsidRPr="00491BDB">
              <w:rPr>
                <w:rFonts w:cs="Arial"/>
                <w:sz w:val="20"/>
                <w:szCs w:val="20"/>
              </w:rPr>
              <w:t>3%</w:t>
            </w:r>
          </w:p>
        </w:tc>
        <w:tc>
          <w:tcPr>
            <w:tcW w:w="397" w:type="pct"/>
            <w:vAlign w:val="center"/>
          </w:tcPr>
          <w:p w14:paraId="11D0F655" w14:textId="77777777" w:rsidR="00E93307" w:rsidRPr="00491BDB" w:rsidRDefault="00E93307" w:rsidP="00303AAE">
            <w:pPr>
              <w:jc w:val="center"/>
              <w:rPr>
                <w:rFonts w:cs="Arial"/>
                <w:sz w:val="20"/>
                <w:szCs w:val="20"/>
              </w:rPr>
            </w:pPr>
            <w:r w:rsidRPr="00491BDB">
              <w:rPr>
                <w:rFonts w:cs="Arial"/>
                <w:sz w:val="20"/>
                <w:szCs w:val="20"/>
              </w:rPr>
              <w:t>91</w:t>
            </w:r>
            <w:r w:rsidRPr="00491BDB">
              <w:rPr>
                <w:rFonts w:cs="Arial"/>
                <w:spacing w:val="1"/>
                <w:sz w:val="20"/>
                <w:szCs w:val="20"/>
              </w:rPr>
              <w:t>.</w:t>
            </w:r>
            <w:r w:rsidRPr="00491BDB">
              <w:rPr>
                <w:rFonts w:cs="Arial"/>
                <w:sz w:val="20"/>
                <w:szCs w:val="20"/>
              </w:rPr>
              <w:t>8%</w:t>
            </w:r>
          </w:p>
        </w:tc>
        <w:tc>
          <w:tcPr>
            <w:tcW w:w="397" w:type="pct"/>
            <w:vAlign w:val="center"/>
          </w:tcPr>
          <w:p w14:paraId="1886D2DA" w14:textId="77777777" w:rsidR="00E93307" w:rsidRPr="00491BDB" w:rsidRDefault="00E93307" w:rsidP="00303AAE">
            <w:pPr>
              <w:jc w:val="center"/>
              <w:rPr>
                <w:rFonts w:cs="Arial"/>
                <w:sz w:val="20"/>
                <w:szCs w:val="20"/>
              </w:rPr>
            </w:pPr>
            <w:r w:rsidRPr="00491BDB">
              <w:rPr>
                <w:rFonts w:cs="Arial"/>
                <w:sz w:val="20"/>
                <w:szCs w:val="20"/>
              </w:rPr>
              <w:t>89</w:t>
            </w:r>
            <w:r w:rsidRPr="00491BDB">
              <w:rPr>
                <w:rFonts w:cs="Arial"/>
                <w:spacing w:val="1"/>
                <w:sz w:val="20"/>
                <w:szCs w:val="20"/>
              </w:rPr>
              <w:t>.</w:t>
            </w:r>
            <w:r w:rsidRPr="00491BDB">
              <w:rPr>
                <w:rFonts w:cs="Arial"/>
                <w:sz w:val="20"/>
                <w:szCs w:val="20"/>
              </w:rPr>
              <w:t>5%</w:t>
            </w:r>
          </w:p>
        </w:tc>
        <w:tc>
          <w:tcPr>
            <w:tcW w:w="397" w:type="pct"/>
            <w:vAlign w:val="center"/>
          </w:tcPr>
          <w:p w14:paraId="0753C2FA" w14:textId="77777777" w:rsidR="00E93307" w:rsidRPr="00491BDB" w:rsidRDefault="00E93307" w:rsidP="00303AAE">
            <w:pPr>
              <w:jc w:val="center"/>
              <w:rPr>
                <w:rFonts w:cs="Arial"/>
                <w:sz w:val="20"/>
                <w:szCs w:val="20"/>
              </w:rPr>
            </w:pPr>
            <w:r w:rsidRPr="00491BDB">
              <w:rPr>
                <w:rFonts w:cs="Arial"/>
                <w:sz w:val="20"/>
                <w:szCs w:val="20"/>
              </w:rPr>
              <w:t>93</w:t>
            </w:r>
            <w:r w:rsidRPr="00491BDB">
              <w:rPr>
                <w:rFonts w:cs="Arial"/>
                <w:spacing w:val="1"/>
                <w:sz w:val="20"/>
                <w:szCs w:val="20"/>
              </w:rPr>
              <w:t>.</w:t>
            </w:r>
            <w:r w:rsidRPr="00491BDB">
              <w:rPr>
                <w:rFonts w:cs="Arial"/>
                <w:sz w:val="20"/>
                <w:szCs w:val="20"/>
              </w:rPr>
              <w:t>7%</w:t>
            </w:r>
          </w:p>
        </w:tc>
        <w:tc>
          <w:tcPr>
            <w:tcW w:w="397" w:type="pct"/>
            <w:vAlign w:val="center"/>
          </w:tcPr>
          <w:p w14:paraId="336B92C4" w14:textId="77777777" w:rsidR="00E93307" w:rsidRPr="00491BDB" w:rsidRDefault="00E93307" w:rsidP="00303AAE">
            <w:pPr>
              <w:jc w:val="center"/>
              <w:rPr>
                <w:rFonts w:cs="Arial"/>
                <w:sz w:val="20"/>
                <w:szCs w:val="20"/>
              </w:rPr>
            </w:pPr>
            <w:r w:rsidRPr="00491BDB">
              <w:rPr>
                <w:rFonts w:cs="Arial"/>
                <w:sz w:val="20"/>
                <w:szCs w:val="20"/>
              </w:rPr>
              <w:t>91</w:t>
            </w:r>
            <w:r w:rsidRPr="00491BDB">
              <w:rPr>
                <w:rFonts w:cs="Arial"/>
                <w:spacing w:val="1"/>
                <w:sz w:val="20"/>
                <w:szCs w:val="20"/>
              </w:rPr>
              <w:t>.</w:t>
            </w:r>
            <w:r w:rsidRPr="00491BDB">
              <w:rPr>
                <w:rFonts w:cs="Arial"/>
                <w:sz w:val="20"/>
                <w:szCs w:val="20"/>
              </w:rPr>
              <w:t>7%</w:t>
            </w:r>
          </w:p>
        </w:tc>
        <w:tc>
          <w:tcPr>
            <w:tcW w:w="397" w:type="pct"/>
            <w:vAlign w:val="center"/>
          </w:tcPr>
          <w:p w14:paraId="40EA278B" w14:textId="77777777" w:rsidR="00E93307" w:rsidRPr="00491BDB" w:rsidRDefault="00E93307" w:rsidP="00303AAE">
            <w:pPr>
              <w:jc w:val="center"/>
              <w:rPr>
                <w:rFonts w:cs="Arial"/>
                <w:sz w:val="20"/>
                <w:szCs w:val="20"/>
              </w:rPr>
            </w:pPr>
            <w:r w:rsidRPr="00491BDB">
              <w:rPr>
                <w:rFonts w:cs="Arial"/>
                <w:sz w:val="20"/>
                <w:szCs w:val="20"/>
              </w:rPr>
              <w:t>90.8%</w:t>
            </w:r>
          </w:p>
        </w:tc>
        <w:tc>
          <w:tcPr>
            <w:tcW w:w="397" w:type="pct"/>
            <w:vAlign w:val="center"/>
          </w:tcPr>
          <w:p w14:paraId="71FBDE21" w14:textId="77777777" w:rsidR="00E93307" w:rsidRPr="00491BDB" w:rsidRDefault="00E93307" w:rsidP="00303AAE">
            <w:pPr>
              <w:jc w:val="center"/>
              <w:rPr>
                <w:rFonts w:cs="Arial"/>
                <w:sz w:val="20"/>
                <w:szCs w:val="20"/>
              </w:rPr>
            </w:pPr>
            <w:r w:rsidRPr="00491BDB">
              <w:rPr>
                <w:rFonts w:cs="Arial"/>
                <w:sz w:val="20"/>
                <w:szCs w:val="20"/>
              </w:rPr>
              <w:t>93.9%</w:t>
            </w:r>
          </w:p>
        </w:tc>
        <w:tc>
          <w:tcPr>
            <w:tcW w:w="400" w:type="pct"/>
            <w:vAlign w:val="center"/>
          </w:tcPr>
          <w:p w14:paraId="668581A3" w14:textId="77777777" w:rsidR="00E93307" w:rsidRPr="00491BDB" w:rsidRDefault="00E93307" w:rsidP="00303AAE">
            <w:pPr>
              <w:jc w:val="center"/>
              <w:rPr>
                <w:rFonts w:cs="Arial"/>
                <w:sz w:val="20"/>
                <w:szCs w:val="20"/>
              </w:rPr>
            </w:pPr>
            <w:r w:rsidRPr="00491BDB">
              <w:rPr>
                <w:rFonts w:cs="Arial"/>
                <w:sz w:val="20"/>
                <w:szCs w:val="20"/>
              </w:rPr>
              <w:t>92.5%</w:t>
            </w:r>
          </w:p>
        </w:tc>
      </w:tr>
      <w:tr w:rsidR="00E93307" w:rsidRPr="00491BDB" w14:paraId="79ED4268" w14:textId="77777777" w:rsidTr="00303AAE">
        <w:trPr>
          <w:trHeight w:hRule="exact" w:val="276"/>
        </w:trPr>
        <w:tc>
          <w:tcPr>
            <w:tcW w:w="1424" w:type="pct"/>
            <w:shd w:val="clear" w:color="auto" w:fill="E5ECEF"/>
            <w:vAlign w:val="center"/>
          </w:tcPr>
          <w:p w14:paraId="4EDF76FF" w14:textId="77777777" w:rsidR="00E93307" w:rsidRPr="00491BDB" w:rsidRDefault="00E93307" w:rsidP="00303AAE">
            <w:pPr>
              <w:rPr>
                <w:rFonts w:cs="Arial"/>
                <w:sz w:val="20"/>
                <w:szCs w:val="20"/>
              </w:rPr>
            </w:pPr>
            <w:r w:rsidRPr="00491BDB">
              <w:rPr>
                <w:rFonts w:cs="Arial"/>
                <w:sz w:val="20"/>
                <w:szCs w:val="20"/>
              </w:rPr>
              <w:t>Se</w:t>
            </w:r>
            <w:r w:rsidRPr="00491BDB">
              <w:rPr>
                <w:rFonts w:cs="Arial"/>
                <w:spacing w:val="-2"/>
                <w:sz w:val="20"/>
                <w:szCs w:val="20"/>
              </w:rPr>
              <w:t>v</w:t>
            </w:r>
            <w:r w:rsidRPr="00491BDB">
              <w:rPr>
                <w:rFonts w:cs="Arial"/>
                <w:sz w:val="20"/>
                <w:szCs w:val="20"/>
              </w:rPr>
              <w:t>e</w:t>
            </w:r>
            <w:r w:rsidRPr="00491BDB">
              <w:rPr>
                <w:rFonts w:cs="Arial"/>
                <w:spacing w:val="1"/>
                <w:sz w:val="20"/>
                <w:szCs w:val="20"/>
              </w:rPr>
              <w:t>r</w:t>
            </w:r>
            <w:r w:rsidRPr="00491BDB">
              <w:rPr>
                <w:rFonts w:cs="Arial"/>
                <w:sz w:val="20"/>
                <w:szCs w:val="20"/>
              </w:rPr>
              <w:t>e</w:t>
            </w:r>
            <w:r w:rsidRPr="00491BDB">
              <w:rPr>
                <w:rFonts w:cs="Arial"/>
                <w:spacing w:val="1"/>
                <w:sz w:val="20"/>
                <w:szCs w:val="20"/>
              </w:rPr>
              <w:t xml:space="preserve"> </w:t>
            </w:r>
            <w:r w:rsidRPr="00491BDB">
              <w:rPr>
                <w:rFonts w:cs="Arial"/>
                <w:sz w:val="20"/>
                <w:szCs w:val="20"/>
              </w:rPr>
              <w:t>co</w:t>
            </w:r>
            <w:r w:rsidRPr="00491BDB">
              <w:rPr>
                <w:rFonts w:cs="Arial"/>
                <w:spacing w:val="1"/>
                <w:sz w:val="20"/>
                <w:szCs w:val="20"/>
              </w:rPr>
              <w:t>r</w:t>
            </w:r>
            <w:r w:rsidRPr="00491BDB">
              <w:rPr>
                <w:rFonts w:cs="Arial"/>
                <w:sz w:val="20"/>
                <w:szCs w:val="20"/>
              </w:rPr>
              <w:t>e</w:t>
            </w:r>
            <w:r w:rsidRPr="00491BDB">
              <w:rPr>
                <w:rFonts w:cs="Arial"/>
                <w:spacing w:val="1"/>
                <w:sz w:val="20"/>
                <w:szCs w:val="20"/>
              </w:rPr>
              <w:t xml:space="preserve"> </w:t>
            </w:r>
            <w:r w:rsidRPr="00491BDB">
              <w:rPr>
                <w:rFonts w:cs="Arial"/>
                <w:sz w:val="20"/>
                <w:szCs w:val="20"/>
              </w:rPr>
              <w:t>ac</w:t>
            </w:r>
            <w:r w:rsidRPr="00491BDB">
              <w:rPr>
                <w:rFonts w:cs="Arial"/>
                <w:spacing w:val="1"/>
                <w:sz w:val="20"/>
                <w:szCs w:val="20"/>
              </w:rPr>
              <w:t>t</w:t>
            </w:r>
            <w:r w:rsidRPr="00491BDB">
              <w:rPr>
                <w:rFonts w:cs="Arial"/>
                <w:sz w:val="20"/>
                <w:szCs w:val="20"/>
              </w:rPr>
              <w:t>i</w:t>
            </w:r>
            <w:r w:rsidRPr="00491BDB">
              <w:rPr>
                <w:rFonts w:cs="Arial"/>
                <w:spacing w:val="-2"/>
                <w:sz w:val="20"/>
                <w:szCs w:val="20"/>
              </w:rPr>
              <w:t>v</w:t>
            </w:r>
            <w:r w:rsidRPr="00491BDB">
              <w:rPr>
                <w:rFonts w:cs="Arial"/>
                <w:sz w:val="20"/>
                <w:szCs w:val="20"/>
              </w:rPr>
              <w:t>i</w:t>
            </w:r>
            <w:r w:rsidRPr="00491BDB">
              <w:rPr>
                <w:rFonts w:cs="Arial"/>
                <w:spacing w:val="1"/>
                <w:sz w:val="20"/>
                <w:szCs w:val="20"/>
              </w:rPr>
              <w:t>t</w:t>
            </w:r>
            <w:r w:rsidRPr="00491BDB">
              <w:rPr>
                <w:rFonts w:cs="Arial"/>
                <w:sz w:val="20"/>
                <w:szCs w:val="20"/>
              </w:rPr>
              <w:t>y li</w:t>
            </w:r>
            <w:r w:rsidRPr="00491BDB">
              <w:rPr>
                <w:rFonts w:cs="Arial"/>
                <w:spacing w:val="1"/>
                <w:sz w:val="20"/>
                <w:szCs w:val="20"/>
              </w:rPr>
              <w:t>m</w:t>
            </w:r>
            <w:r w:rsidRPr="00491BDB">
              <w:rPr>
                <w:rFonts w:cs="Arial"/>
                <w:sz w:val="20"/>
                <w:szCs w:val="20"/>
              </w:rPr>
              <w:t>i</w:t>
            </w:r>
            <w:r w:rsidRPr="00491BDB">
              <w:rPr>
                <w:rFonts w:cs="Arial"/>
                <w:spacing w:val="1"/>
                <w:sz w:val="20"/>
                <w:szCs w:val="20"/>
              </w:rPr>
              <w:t>t</w:t>
            </w:r>
            <w:r w:rsidRPr="00491BDB">
              <w:rPr>
                <w:rFonts w:cs="Arial"/>
                <w:sz w:val="20"/>
                <w:szCs w:val="20"/>
              </w:rPr>
              <w:t>a</w:t>
            </w:r>
            <w:r w:rsidRPr="00491BDB">
              <w:rPr>
                <w:rFonts w:cs="Arial"/>
                <w:spacing w:val="1"/>
                <w:sz w:val="20"/>
                <w:szCs w:val="20"/>
              </w:rPr>
              <w:t>t</w:t>
            </w:r>
            <w:r w:rsidRPr="00491BDB">
              <w:rPr>
                <w:rFonts w:cs="Arial"/>
                <w:sz w:val="20"/>
                <w:szCs w:val="20"/>
              </w:rPr>
              <w:t>ion</w:t>
            </w:r>
          </w:p>
        </w:tc>
        <w:tc>
          <w:tcPr>
            <w:tcW w:w="397" w:type="pct"/>
            <w:shd w:val="clear" w:color="auto" w:fill="E5ECEF"/>
            <w:vAlign w:val="center"/>
          </w:tcPr>
          <w:p w14:paraId="6DE5034E" w14:textId="77777777" w:rsidR="00E93307" w:rsidRPr="00491BDB" w:rsidRDefault="00E93307" w:rsidP="00303AAE">
            <w:pPr>
              <w:jc w:val="center"/>
              <w:rPr>
                <w:rFonts w:cs="Arial"/>
                <w:sz w:val="20"/>
                <w:szCs w:val="20"/>
              </w:rPr>
            </w:pPr>
            <w:r w:rsidRPr="00491BDB">
              <w:rPr>
                <w:rFonts w:cs="Arial"/>
                <w:sz w:val="20"/>
                <w:szCs w:val="20"/>
              </w:rPr>
              <w:t>94</w:t>
            </w:r>
            <w:r w:rsidRPr="00491BDB">
              <w:rPr>
                <w:rFonts w:cs="Arial"/>
                <w:spacing w:val="1"/>
                <w:sz w:val="20"/>
                <w:szCs w:val="20"/>
              </w:rPr>
              <w:t>.</w:t>
            </w:r>
            <w:r w:rsidRPr="00491BDB">
              <w:rPr>
                <w:rFonts w:cs="Arial"/>
                <w:sz w:val="20"/>
                <w:szCs w:val="20"/>
              </w:rPr>
              <w:t>8%</w:t>
            </w:r>
          </w:p>
        </w:tc>
        <w:tc>
          <w:tcPr>
            <w:tcW w:w="397" w:type="pct"/>
            <w:shd w:val="clear" w:color="auto" w:fill="E5ECEF"/>
            <w:vAlign w:val="center"/>
          </w:tcPr>
          <w:p w14:paraId="05BCAC0B" w14:textId="77777777" w:rsidR="00E93307" w:rsidRPr="00491BDB" w:rsidRDefault="00E93307" w:rsidP="00303AAE">
            <w:pPr>
              <w:jc w:val="center"/>
              <w:rPr>
                <w:rFonts w:cs="Arial"/>
                <w:sz w:val="20"/>
                <w:szCs w:val="20"/>
              </w:rPr>
            </w:pPr>
            <w:r w:rsidRPr="00491BDB">
              <w:rPr>
                <w:rFonts w:cs="Arial"/>
                <w:sz w:val="20"/>
                <w:szCs w:val="20"/>
              </w:rPr>
              <w:t>96</w:t>
            </w:r>
            <w:r w:rsidRPr="00491BDB">
              <w:rPr>
                <w:rFonts w:cs="Arial"/>
                <w:spacing w:val="1"/>
                <w:sz w:val="20"/>
                <w:szCs w:val="20"/>
              </w:rPr>
              <w:t>.</w:t>
            </w:r>
            <w:r w:rsidRPr="00491BDB">
              <w:rPr>
                <w:rFonts w:cs="Arial"/>
                <w:sz w:val="20"/>
                <w:szCs w:val="20"/>
              </w:rPr>
              <w:t>6%</w:t>
            </w:r>
          </w:p>
        </w:tc>
        <w:tc>
          <w:tcPr>
            <w:tcW w:w="397" w:type="pct"/>
            <w:shd w:val="clear" w:color="auto" w:fill="E5ECEF"/>
            <w:vAlign w:val="center"/>
          </w:tcPr>
          <w:p w14:paraId="3220DA45" w14:textId="77777777" w:rsidR="00E93307" w:rsidRPr="00491BDB" w:rsidRDefault="00E93307" w:rsidP="00303AAE">
            <w:pPr>
              <w:jc w:val="center"/>
              <w:rPr>
                <w:rFonts w:cs="Arial"/>
                <w:sz w:val="20"/>
                <w:szCs w:val="20"/>
              </w:rPr>
            </w:pPr>
            <w:r w:rsidRPr="00491BDB">
              <w:rPr>
                <w:rFonts w:cs="Arial"/>
                <w:sz w:val="20"/>
                <w:szCs w:val="20"/>
              </w:rPr>
              <w:t>96</w:t>
            </w:r>
            <w:r w:rsidRPr="00491BDB">
              <w:rPr>
                <w:rFonts w:cs="Arial"/>
                <w:spacing w:val="1"/>
                <w:sz w:val="20"/>
                <w:szCs w:val="20"/>
              </w:rPr>
              <w:t>.</w:t>
            </w:r>
            <w:r w:rsidRPr="00491BDB">
              <w:rPr>
                <w:rFonts w:cs="Arial"/>
                <w:sz w:val="20"/>
                <w:szCs w:val="20"/>
              </w:rPr>
              <w:t>1%</w:t>
            </w:r>
          </w:p>
        </w:tc>
        <w:tc>
          <w:tcPr>
            <w:tcW w:w="397" w:type="pct"/>
            <w:shd w:val="clear" w:color="auto" w:fill="E5ECEF"/>
            <w:vAlign w:val="center"/>
          </w:tcPr>
          <w:p w14:paraId="31624C5A" w14:textId="77777777" w:rsidR="00E93307" w:rsidRPr="00491BDB" w:rsidRDefault="00E93307" w:rsidP="00303AAE">
            <w:pPr>
              <w:jc w:val="center"/>
              <w:rPr>
                <w:rFonts w:cs="Arial"/>
                <w:sz w:val="20"/>
                <w:szCs w:val="20"/>
              </w:rPr>
            </w:pPr>
            <w:r w:rsidRPr="00491BDB">
              <w:rPr>
                <w:rFonts w:cs="Arial"/>
                <w:sz w:val="20"/>
                <w:szCs w:val="20"/>
              </w:rPr>
              <w:t>94</w:t>
            </w:r>
            <w:r w:rsidRPr="00491BDB">
              <w:rPr>
                <w:rFonts w:cs="Arial"/>
                <w:spacing w:val="1"/>
                <w:sz w:val="20"/>
                <w:szCs w:val="20"/>
              </w:rPr>
              <w:t>.</w:t>
            </w:r>
            <w:r w:rsidRPr="00491BDB">
              <w:rPr>
                <w:rFonts w:cs="Arial"/>
                <w:sz w:val="20"/>
                <w:szCs w:val="20"/>
              </w:rPr>
              <w:t>7%</w:t>
            </w:r>
          </w:p>
        </w:tc>
        <w:tc>
          <w:tcPr>
            <w:tcW w:w="397" w:type="pct"/>
            <w:shd w:val="clear" w:color="auto" w:fill="E5ECEF"/>
            <w:vAlign w:val="center"/>
          </w:tcPr>
          <w:p w14:paraId="2317F6E2" w14:textId="77777777" w:rsidR="00E93307" w:rsidRPr="00491BDB" w:rsidRDefault="00E93307" w:rsidP="00303AAE">
            <w:pPr>
              <w:jc w:val="center"/>
              <w:rPr>
                <w:rFonts w:cs="Arial"/>
                <w:sz w:val="20"/>
                <w:szCs w:val="20"/>
              </w:rPr>
            </w:pPr>
            <w:r w:rsidRPr="00491BDB">
              <w:rPr>
                <w:rFonts w:cs="Arial"/>
                <w:sz w:val="20"/>
                <w:szCs w:val="20"/>
              </w:rPr>
              <w:t>96</w:t>
            </w:r>
            <w:r w:rsidRPr="00491BDB">
              <w:rPr>
                <w:rFonts w:cs="Arial"/>
                <w:spacing w:val="1"/>
                <w:sz w:val="20"/>
                <w:szCs w:val="20"/>
              </w:rPr>
              <w:t>.</w:t>
            </w:r>
            <w:r w:rsidRPr="00491BDB">
              <w:rPr>
                <w:rFonts w:cs="Arial"/>
                <w:sz w:val="20"/>
                <w:szCs w:val="20"/>
              </w:rPr>
              <w:t>5%</w:t>
            </w:r>
          </w:p>
        </w:tc>
        <w:tc>
          <w:tcPr>
            <w:tcW w:w="397" w:type="pct"/>
            <w:shd w:val="clear" w:color="auto" w:fill="E5ECEF"/>
            <w:vAlign w:val="center"/>
          </w:tcPr>
          <w:p w14:paraId="6966FBF0" w14:textId="77777777" w:rsidR="00E93307" w:rsidRPr="00491BDB" w:rsidRDefault="00E93307" w:rsidP="00303AAE">
            <w:pPr>
              <w:jc w:val="center"/>
              <w:rPr>
                <w:rFonts w:cs="Arial"/>
                <w:sz w:val="20"/>
                <w:szCs w:val="20"/>
              </w:rPr>
            </w:pPr>
            <w:r w:rsidRPr="00491BDB">
              <w:rPr>
                <w:rFonts w:cs="Arial"/>
                <w:sz w:val="20"/>
                <w:szCs w:val="20"/>
              </w:rPr>
              <w:t>95</w:t>
            </w:r>
            <w:r w:rsidRPr="00491BDB">
              <w:rPr>
                <w:rFonts w:cs="Arial"/>
                <w:spacing w:val="1"/>
                <w:sz w:val="20"/>
                <w:szCs w:val="20"/>
              </w:rPr>
              <w:t>.</w:t>
            </w:r>
            <w:r w:rsidRPr="00491BDB">
              <w:rPr>
                <w:rFonts w:cs="Arial"/>
                <w:sz w:val="20"/>
                <w:szCs w:val="20"/>
              </w:rPr>
              <w:t>7%</w:t>
            </w:r>
          </w:p>
        </w:tc>
        <w:tc>
          <w:tcPr>
            <w:tcW w:w="397" w:type="pct"/>
            <w:shd w:val="clear" w:color="auto" w:fill="E5ECEF"/>
            <w:vAlign w:val="center"/>
          </w:tcPr>
          <w:p w14:paraId="2EDC1D1A" w14:textId="77777777" w:rsidR="00E93307" w:rsidRPr="00491BDB" w:rsidRDefault="00E93307" w:rsidP="00303AAE">
            <w:pPr>
              <w:jc w:val="center"/>
              <w:rPr>
                <w:rFonts w:cs="Arial"/>
                <w:sz w:val="20"/>
                <w:szCs w:val="20"/>
              </w:rPr>
            </w:pPr>
            <w:r w:rsidRPr="00491BDB">
              <w:rPr>
                <w:rFonts w:cs="Arial"/>
                <w:sz w:val="20"/>
                <w:szCs w:val="20"/>
              </w:rPr>
              <w:t>94.8%</w:t>
            </w:r>
          </w:p>
        </w:tc>
        <w:tc>
          <w:tcPr>
            <w:tcW w:w="397" w:type="pct"/>
            <w:shd w:val="clear" w:color="auto" w:fill="E5ECEF"/>
            <w:vAlign w:val="center"/>
          </w:tcPr>
          <w:p w14:paraId="4D552C09" w14:textId="77777777" w:rsidR="00E93307" w:rsidRPr="00491BDB" w:rsidRDefault="00E93307" w:rsidP="00303AAE">
            <w:pPr>
              <w:jc w:val="center"/>
              <w:rPr>
                <w:rFonts w:cs="Arial"/>
                <w:sz w:val="20"/>
                <w:szCs w:val="20"/>
              </w:rPr>
            </w:pPr>
            <w:r w:rsidRPr="00491BDB">
              <w:rPr>
                <w:rFonts w:cs="Arial"/>
                <w:sz w:val="20"/>
                <w:szCs w:val="20"/>
              </w:rPr>
              <w:t>95.9%</w:t>
            </w:r>
          </w:p>
        </w:tc>
        <w:tc>
          <w:tcPr>
            <w:tcW w:w="400" w:type="pct"/>
            <w:shd w:val="clear" w:color="auto" w:fill="E5ECEF"/>
            <w:vAlign w:val="center"/>
          </w:tcPr>
          <w:p w14:paraId="57873AF2" w14:textId="77777777" w:rsidR="00E93307" w:rsidRPr="00491BDB" w:rsidRDefault="00E93307" w:rsidP="00303AAE">
            <w:pPr>
              <w:jc w:val="center"/>
              <w:rPr>
                <w:rFonts w:cs="Arial"/>
                <w:sz w:val="20"/>
                <w:szCs w:val="20"/>
              </w:rPr>
            </w:pPr>
            <w:r w:rsidRPr="00491BDB">
              <w:rPr>
                <w:rFonts w:cs="Arial"/>
                <w:sz w:val="20"/>
                <w:szCs w:val="20"/>
              </w:rPr>
              <w:t>96.0%</w:t>
            </w:r>
          </w:p>
        </w:tc>
      </w:tr>
      <w:tr w:rsidR="00E93307" w:rsidRPr="00491BDB" w14:paraId="77E221B8" w14:textId="77777777" w:rsidTr="00303AAE">
        <w:trPr>
          <w:trHeight w:hRule="exact" w:val="276"/>
        </w:trPr>
        <w:tc>
          <w:tcPr>
            <w:tcW w:w="1424" w:type="pct"/>
            <w:vAlign w:val="center"/>
          </w:tcPr>
          <w:p w14:paraId="1E199096" w14:textId="77777777" w:rsidR="00E93307" w:rsidRPr="00491BDB" w:rsidRDefault="00E93307" w:rsidP="00303AAE">
            <w:pPr>
              <w:rPr>
                <w:rFonts w:cs="Arial"/>
                <w:sz w:val="20"/>
                <w:szCs w:val="20"/>
              </w:rPr>
            </w:pPr>
            <w:r w:rsidRPr="00491BDB">
              <w:rPr>
                <w:rFonts w:cs="Arial"/>
                <w:spacing w:val="-4"/>
                <w:sz w:val="20"/>
                <w:szCs w:val="20"/>
              </w:rPr>
              <w:t>M</w:t>
            </w:r>
            <w:r w:rsidRPr="00491BDB">
              <w:rPr>
                <w:rFonts w:cs="Arial"/>
                <w:sz w:val="20"/>
                <w:szCs w:val="20"/>
              </w:rPr>
              <w:t>ode</w:t>
            </w:r>
            <w:r w:rsidRPr="00491BDB">
              <w:rPr>
                <w:rFonts w:cs="Arial"/>
                <w:spacing w:val="1"/>
                <w:sz w:val="20"/>
                <w:szCs w:val="20"/>
              </w:rPr>
              <w:t>r</w:t>
            </w:r>
            <w:r w:rsidRPr="00491BDB">
              <w:rPr>
                <w:rFonts w:cs="Arial"/>
                <w:sz w:val="20"/>
                <w:szCs w:val="20"/>
              </w:rPr>
              <w:t>a</w:t>
            </w:r>
            <w:r w:rsidRPr="00491BDB">
              <w:rPr>
                <w:rFonts w:cs="Arial"/>
                <w:spacing w:val="1"/>
                <w:sz w:val="20"/>
                <w:szCs w:val="20"/>
              </w:rPr>
              <w:t>t</w:t>
            </w:r>
            <w:r w:rsidRPr="00491BDB">
              <w:rPr>
                <w:rFonts w:cs="Arial"/>
                <w:sz w:val="20"/>
                <w:szCs w:val="20"/>
              </w:rPr>
              <w:t>e</w:t>
            </w:r>
            <w:r w:rsidRPr="00491BDB">
              <w:rPr>
                <w:rFonts w:cs="Arial"/>
                <w:spacing w:val="1"/>
                <w:sz w:val="20"/>
                <w:szCs w:val="20"/>
              </w:rPr>
              <w:t xml:space="preserve"> </w:t>
            </w:r>
            <w:r w:rsidRPr="00491BDB">
              <w:rPr>
                <w:rFonts w:cs="Arial"/>
                <w:sz w:val="20"/>
                <w:szCs w:val="20"/>
              </w:rPr>
              <w:t>co</w:t>
            </w:r>
            <w:r w:rsidRPr="00491BDB">
              <w:rPr>
                <w:rFonts w:cs="Arial"/>
                <w:spacing w:val="1"/>
                <w:sz w:val="20"/>
                <w:szCs w:val="20"/>
              </w:rPr>
              <w:t>r</w:t>
            </w:r>
            <w:r w:rsidRPr="00491BDB">
              <w:rPr>
                <w:rFonts w:cs="Arial"/>
                <w:sz w:val="20"/>
                <w:szCs w:val="20"/>
              </w:rPr>
              <w:t>e</w:t>
            </w:r>
            <w:r w:rsidRPr="00491BDB">
              <w:rPr>
                <w:rFonts w:cs="Arial"/>
                <w:spacing w:val="1"/>
                <w:sz w:val="20"/>
                <w:szCs w:val="20"/>
              </w:rPr>
              <w:t xml:space="preserve"> </w:t>
            </w:r>
            <w:r w:rsidRPr="00491BDB">
              <w:rPr>
                <w:rFonts w:cs="Arial"/>
                <w:sz w:val="20"/>
                <w:szCs w:val="20"/>
              </w:rPr>
              <w:t>ac</w:t>
            </w:r>
            <w:r w:rsidRPr="00491BDB">
              <w:rPr>
                <w:rFonts w:cs="Arial"/>
                <w:spacing w:val="1"/>
                <w:sz w:val="20"/>
                <w:szCs w:val="20"/>
              </w:rPr>
              <w:t>t</w:t>
            </w:r>
            <w:r w:rsidRPr="00491BDB">
              <w:rPr>
                <w:rFonts w:cs="Arial"/>
                <w:sz w:val="20"/>
                <w:szCs w:val="20"/>
              </w:rPr>
              <w:t>i</w:t>
            </w:r>
            <w:r w:rsidRPr="00491BDB">
              <w:rPr>
                <w:rFonts w:cs="Arial"/>
                <w:spacing w:val="-2"/>
                <w:sz w:val="20"/>
                <w:szCs w:val="20"/>
              </w:rPr>
              <w:t>v</w:t>
            </w:r>
            <w:r w:rsidRPr="00491BDB">
              <w:rPr>
                <w:rFonts w:cs="Arial"/>
                <w:sz w:val="20"/>
                <w:szCs w:val="20"/>
              </w:rPr>
              <w:t>i</w:t>
            </w:r>
            <w:r w:rsidRPr="00491BDB">
              <w:rPr>
                <w:rFonts w:cs="Arial"/>
                <w:spacing w:val="1"/>
                <w:sz w:val="20"/>
                <w:szCs w:val="20"/>
              </w:rPr>
              <w:t>t</w:t>
            </w:r>
            <w:r w:rsidRPr="00491BDB">
              <w:rPr>
                <w:rFonts w:cs="Arial"/>
                <w:sz w:val="20"/>
                <w:szCs w:val="20"/>
              </w:rPr>
              <w:t>y li</w:t>
            </w:r>
            <w:r w:rsidRPr="00491BDB">
              <w:rPr>
                <w:rFonts w:cs="Arial"/>
                <w:spacing w:val="1"/>
                <w:sz w:val="20"/>
                <w:szCs w:val="20"/>
              </w:rPr>
              <w:t>m</w:t>
            </w:r>
            <w:r w:rsidRPr="00491BDB">
              <w:rPr>
                <w:rFonts w:cs="Arial"/>
                <w:sz w:val="20"/>
                <w:szCs w:val="20"/>
              </w:rPr>
              <w:t>i</w:t>
            </w:r>
            <w:r w:rsidRPr="00491BDB">
              <w:rPr>
                <w:rFonts w:cs="Arial"/>
                <w:spacing w:val="1"/>
                <w:sz w:val="20"/>
                <w:szCs w:val="20"/>
              </w:rPr>
              <w:t>t</w:t>
            </w:r>
            <w:r w:rsidRPr="00491BDB">
              <w:rPr>
                <w:rFonts w:cs="Arial"/>
                <w:sz w:val="20"/>
                <w:szCs w:val="20"/>
              </w:rPr>
              <w:t>a</w:t>
            </w:r>
            <w:r w:rsidRPr="00491BDB">
              <w:rPr>
                <w:rFonts w:cs="Arial"/>
                <w:spacing w:val="1"/>
                <w:sz w:val="20"/>
                <w:szCs w:val="20"/>
              </w:rPr>
              <w:t>t</w:t>
            </w:r>
            <w:r w:rsidRPr="00491BDB">
              <w:rPr>
                <w:rFonts w:cs="Arial"/>
                <w:sz w:val="20"/>
                <w:szCs w:val="20"/>
              </w:rPr>
              <w:t>ion</w:t>
            </w:r>
          </w:p>
        </w:tc>
        <w:tc>
          <w:tcPr>
            <w:tcW w:w="397" w:type="pct"/>
            <w:vAlign w:val="center"/>
          </w:tcPr>
          <w:p w14:paraId="55CC8742" w14:textId="77777777" w:rsidR="00E93307" w:rsidRPr="00491BDB" w:rsidRDefault="00E93307" w:rsidP="00303AAE">
            <w:pPr>
              <w:jc w:val="center"/>
              <w:rPr>
                <w:rFonts w:cs="Arial"/>
                <w:sz w:val="20"/>
                <w:szCs w:val="20"/>
              </w:rPr>
            </w:pPr>
            <w:r w:rsidRPr="00491BDB">
              <w:rPr>
                <w:rFonts w:cs="Arial"/>
                <w:sz w:val="20"/>
                <w:szCs w:val="20"/>
              </w:rPr>
              <w:t>93</w:t>
            </w:r>
            <w:r w:rsidRPr="00491BDB">
              <w:rPr>
                <w:rFonts w:cs="Arial"/>
                <w:spacing w:val="1"/>
                <w:sz w:val="20"/>
                <w:szCs w:val="20"/>
              </w:rPr>
              <w:t>.</w:t>
            </w:r>
            <w:r w:rsidRPr="00491BDB">
              <w:rPr>
                <w:rFonts w:cs="Arial"/>
                <w:sz w:val="20"/>
                <w:szCs w:val="20"/>
              </w:rPr>
              <w:t>5%</w:t>
            </w:r>
          </w:p>
        </w:tc>
        <w:tc>
          <w:tcPr>
            <w:tcW w:w="397" w:type="pct"/>
            <w:vAlign w:val="center"/>
          </w:tcPr>
          <w:p w14:paraId="226DD4BB" w14:textId="77777777" w:rsidR="00E93307" w:rsidRPr="00491BDB" w:rsidRDefault="00E93307" w:rsidP="00303AAE">
            <w:pPr>
              <w:jc w:val="center"/>
              <w:rPr>
                <w:rFonts w:cs="Arial"/>
                <w:sz w:val="20"/>
                <w:szCs w:val="20"/>
              </w:rPr>
            </w:pPr>
            <w:r w:rsidRPr="00491BDB">
              <w:rPr>
                <w:rFonts w:cs="Arial"/>
                <w:sz w:val="20"/>
                <w:szCs w:val="20"/>
              </w:rPr>
              <w:t>97</w:t>
            </w:r>
            <w:r w:rsidRPr="00491BDB">
              <w:rPr>
                <w:rFonts w:cs="Arial"/>
                <w:spacing w:val="1"/>
                <w:sz w:val="20"/>
                <w:szCs w:val="20"/>
              </w:rPr>
              <w:t>.</w:t>
            </w:r>
            <w:r w:rsidRPr="00491BDB">
              <w:rPr>
                <w:rFonts w:cs="Arial"/>
                <w:sz w:val="20"/>
                <w:szCs w:val="20"/>
              </w:rPr>
              <w:t>3%</w:t>
            </w:r>
          </w:p>
        </w:tc>
        <w:tc>
          <w:tcPr>
            <w:tcW w:w="397" w:type="pct"/>
            <w:vAlign w:val="center"/>
          </w:tcPr>
          <w:p w14:paraId="6A86D708" w14:textId="77777777" w:rsidR="00E93307" w:rsidRPr="00491BDB" w:rsidRDefault="00E93307" w:rsidP="00303AAE">
            <w:pPr>
              <w:jc w:val="center"/>
              <w:rPr>
                <w:rFonts w:cs="Arial"/>
                <w:sz w:val="20"/>
                <w:szCs w:val="20"/>
              </w:rPr>
            </w:pPr>
            <w:r w:rsidRPr="00491BDB">
              <w:rPr>
                <w:rFonts w:cs="Arial"/>
                <w:sz w:val="20"/>
                <w:szCs w:val="20"/>
              </w:rPr>
              <w:t>95</w:t>
            </w:r>
            <w:r w:rsidRPr="00491BDB">
              <w:rPr>
                <w:rFonts w:cs="Arial"/>
                <w:spacing w:val="1"/>
                <w:sz w:val="20"/>
                <w:szCs w:val="20"/>
              </w:rPr>
              <w:t>.</w:t>
            </w:r>
            <w:r w:rsidRPr="00491BDB">
              <w:rPr>
                <w:rFonts w:cs="Arial"/>
                <w:sz w:val="20"/>
                <w:szCs w:val="20"/>
              </w:rPr>
              <w:t>7%</w:t>
            </w:r>
          </w:p>
        </w:tc>
        <w:tc>
          <w:tcPr>
            <w:tcW w:w="397" w:type="pct"/>
            <w:vAlign w:val="center"/>
          </w:tcPr>
          <w:p w14:paraId="51F44A96" w14:textId="77777777" w:rsidR="00E93307" w:rsidRPr="00491BDB" w:rsidRDefault="00E93307" w:rsidP="00303AAE">
            <w:pPr>
              <w:jc w:val="center"/>
              <w:rPr>
                <w:rFonts w:cs="Arial"/>
                <w:sz w:val="20"/>
                <w:szCs w:val="20"/>
              </w:rPr>
            </w:pPr>
            <w:r w:rsidRPr="00491BDB">
              <w:rPr>
                <w:rFonts w:cs="Arial"/>
                <w:sz w:val="20"/>
                <w:szCs w:val="20"/>
              </w:rPr>
              <w:t>94</w:t>
            </w:r>
            <w:r w:rsidRPr="00491BDB">
              <w:rPr>
                <w:rFonts w:cs="Arial"/>
                <w:spacing w:val="1"/>
                <w:sz w:val="20"/>
                <w:szCs w:val="20"/>
              </w:rPr>
              <w:t>.</w:t>
            </w:r>
            <w:r w:rsidRPr="00491BDB">
              <w:rPr>
                <w:rFonts w:cs="Arial"/>
                <w:sz w:val="20"/>
                <w:szCs w:val="20"/>
              </w:rPr>
              <w:t>4%</w:t>
            </w:r>
          </w:p>
        </w:tc>
        <w:tc>
          <w:tcPr>
            <w:tcW w:w="397" w:type="pct"/>
            <w:vAlign w:val="center"/>
          </w:tcPr>
          <w:p w14:paraId="23DE3FED" w14:textId="77777777" w:rsidR="00E93307" w:rsidRPr="00491BDB" w:rsidRDefault="00E93307" w:rsidP="00303AAE">
            <w:pPr>
              <w:jc w:val="center"/>
              <w:rPr>
                <w:rFonts w:cs="Arial"/>
                <w:sz w:val="20"/>
                <w:szCs w:val="20"/>
              </w:rPr>
            </w:pPr>
            <w:r w:rsidRPr="00491BDB">
              <w:rPr>
                <w:rFonts w:cs="Arial"/>
                <w:sz w:val="20"/>
                <w:szCs w:val="20"/>
              </w:rPr>
              <w:t>96</w:t>
            </w:r>
            <w:r w:rsidRPr="00491BDB">
              <w:rPr>
                <w:rFonts w:cs="Arial"/>
                <w:spacing w:val="1"/>
                <w:sz w:val="20"/>
                <w:szCs w:val="20"/>
              </w:rPr>
              <w:t>.</w:t>
            </w:r>
            <w:r w:rsidRPr="00491BDB">
              <w:rPr>
                <w:rFonts w:cs="Arial"/>
                <w:sz w:val="20"/>
                <w:szCs w:val="20"/>
              </w:rPr>
              <w:t>9%</w:t>
            </w:r>
          </w:p>
        </w:tc>
        <w:tc>
          <w:tcPr>
            <w:tcW w:w="397" w:type="pct"/>
            <w:vAlign w:val="center"/>
          </w:tcPr>
          <w:p w14:paraId="20471C00" w14:textId="77777777" w:rsidR="00E93307" w:rsidRPr="00491BDB" w:rsidRDefault="00E93307" w:rsidP="00303AAE">
            <w:pPr>
              <w:jc w:val="center"/>
              <w:rPr>
                <w:rFonts w:cs="Arial"/>
                <w:sz w:val="20"/>
                <w:szCs w:val="20"/>
              </w:rPr>
            </w:pPr>
            <w:r w:rsidRPr="00491BDB">
              <w:rPr>
                <w:rFonts w:cs="Arial"/>
                <w:sz w:val="20"/>
                <w:szCs w:val="20"/>
              </w:rPr>
              <w:t>95</w:t>
            </w:r>
            <w:r w:rsidRPr="00491BDB">
              <w:rPr>
                <w:rFonts w:cs="Arial"/>
                <w:spacing w:val="1"/>
                <w:sz w:val="20"/>
                <w:szCs w:val="20"/>
              </w:rPr>
              <w:t>.</w:t>
            </w:r>
            <w:r w:rsidRPr="00491BDB">
              <w:rPr>
                <w:rFonts w:cs="Arial"/>
                <w:sz w:val="20"/>
                <w:szCs w:val="20"/>
              </w:rPr>
              <w:t>8%</w:t>
            </w:r>
          </w:p>
        </w:tc>
        <w:tc>
          <w:tcPr>
            <w:tcW w:w="397" w:type="pct"/>
            <w:vAlign w:val="center"/>
          </w:tcPr>
          <w:p w14:paraId="6309E89D" w14:textId="77777777" w:rsidR="00E93307" w:rsidRPr="00491BDB" w:rsidRDefault="00E93307" w:rsidP="00303AAE">
            <w:pPr>
              <w:jc w:val="center"/>
              <w:rPr>
                <w:rFonts w:cs="Arial"/>
                <w:sz w:val="20"/>
                <w:szCs w:val="20"/>
              </w:rPr>
            </w:pPr>
            <w:r w:rsidRPr="00491BDB">
              <w:rPr>
                <w:rFonts w:cs="Arial"/>
                <w:sz w:val="20"/>
                <w:szCs w:val="20"/>
              </w:rPr>
              <w:t>94.5%</w:t>
            </w:r>
          </w:p>
        </w:tc>
        <w:tc>
          <w:tcPr>
            <w:tcW w:w="397" w:type="pct"/>
            <w:vAlign w:val="center"/>
          </w:tcPr>
          <w:p w14:paraId="0E2DCD38" w14:textId="77777777" w:rsidR="00E93307" w:rsidRPr="00491BDB" w:rsidRDefault="00E93307" w:rsidP="00303AAE">
            <w:pPr>
              <w:jc w:val="center"/>
              <w:rPr>
                <w:rFonts w:cs="Arial"/>
                <w:sz w:val="20"/>
                <w:szCs w:val="20"/>
              </w:rPr>
            </w:pPr>
            <w:r w:rsidRPr="00491BDB">
              <w:rPr>
                <w:rFonts w:cs="Arial"/>
                <w:sz w:val="20"/>
                <w:szCs w:val="20"/>
              </w:rPr>
              <w:t>98.2%</w:t>
            </w:r>
          </w:p>
        </w:tc>
        <w:tc>
          <w:tcPr>
            <w:tcW w:w="400" w:type="pct"/>
            <w:vAlign w:val="center"/>
          </w:tcPr>
          <w:p w14:paraId="0E268C54" w14:textId="77777777" w:rsidR="00E93307" w:rsidRPr="00491BDB" w:rsidRDefault="00E93307" w:rsidP="00303AAE">
            <w:pPr>
              <w:jc w:val="center"/>
              <w:rPr>
                <w:rFonts w:cs="Arial"/>
                <w:sz w:val="20"/>
                <w:szCs w:val="20"/>
              </w:rPr>
            </w:pPr>
            <w:r w:rsidRPr="00491BDB">
              <w:rPr>
                <w:rFonts w:cs="Arial"/>
                <w:sz w:val="20"/>
                <w:szCs w:val="20"/>
              </w:rPr>
              <w:t>97.0%</w:t>
            </w:r>
          </w:p>
        </w:tc>
      </w:tr>
      <w:tr w:rsidR="00E93307" w:rsidRPr="00491BDB" w14:paraId="4689B77E" w14:textId="77777777" w:rsidTr="00303AAE">
        <w:trPr>
          <w:trHeight w:hRule="exact" w:val="276"/>
        </w:trPr>
        <w:tc>
          <w:tcPr>
            <w:tcW w:w="1424" w:type="pct"/>
            <w:shd w:val="clear" w:color="auto" w:fill="E5ECEF"/>
            <w:vAlign w:val="center"/>
          </w:tcPr>
          <w:p w14:paraId="39347A51" w14:textId="77777777" w:rsidR="00E93307" w:rsidRPr="00491BDB" w:rsidRDefault="00E93307" w:rsidP="00303AAE">
            <w:pPr>
              <w:rPr>
                <w:rFonts w:cs="Arial"/>
                <w:sz w:val="20"/>
                <w:szCs w:val="20"/>
              </w:rPr>
            </w:pPr>
            <w:r w:rsidRPr="00491BDB">
              <w:rPr>
                <w:rFonts w:cs="Arial"/>
                <w:spacing w:val="-4"/>
                <w:sz w:val="20"/>
                <w:szCs w:val="20"/>
              </w:rPr>
              <w:t>M</w:t>
            </w:r>
            <w:r w:rsidRPr="00491BDB">
              <w:rPr>
                <w:rFonts w:cs="Arial"/>
                <w:sz w:val="20"/>
                <w:szCs w:val="20"/>
              </w:rPr>
              <w:t>ild</w:t>
            </w:r>
            <w:r w:rsidRPr="00491BDB">
              <w:rPr>
                <w:rFonts w:cs="Arial"/>
                <w:spacing w:val="1"/>
                <w:sz w:val="20"/>
                <w:szCs w:val="20"/>
              </w:rPr>
              <w:t xml:space="preserve"> </w:t>
            </w:r>
            <w:r w:rsidRPr="00491BDB">
              <w:rPr>
                <w:rFonts w:cs="Arial"/>
                <w:sz w:val="20"/>
                <w:szCs w:val="20"/>
              </w:rPr>
              <w:t>co</w:t>
            </w:r>
            <w:r w:rsidRPr="00491BDB">
              <w:rPr>
                <w:rFonts w:cs="Arial"/>
                <w:spacing w:val="1"/>
                <w:sz w:val="20"/>
                <w:szCs w:val="20"/>
              </w:rPr>
              <w:t>r</w:t>
            </w:r>
            <w:r w:rsidRPr="00491BDB">
              <w:rPr>
                <w:rFonts w:cs="Arial"/>
                <w:sz w:val="20"/>
                <w:szCs w:val="20"/>
              </w:rPr>
              <w:t>e</w:t>
            </w:r>
            <w:r w:rsidRPr="00491BDB">
              <w:rPr>
                <w:rFonts w:cs="Arial"/>
                <w:spacing w:val="1"/>
                <w:sz w:val="20"/>
                <w:szCs w:val="20"/>
              </w:rPr>
              <w:t xml:space="preserve"> </w:t>
            </w:r>
            <w:r w:rsidRPr="00491BDB">
              <w:rPr>
                <w:rFonts w:cs="Arial"/>
                <w:sz w:val="20"/>
                <w:szCs w:val="20"/>
              </w:rPr>
              <w:t>ac</w:t>
            </w:r>
            <w:r w:rsidRPr="00491BDB">
              <w:rPr>
                <w:rFonts w:cs="Arial"/>
                <w:spacing w:val="1"/>
                <w:sz w:val="20"/>
                <w:szCs w:val="20"/>
              </w:rPr>
              <w:t>t</w:t>
            </w:r>
            <w:r w:rsidRPr="00491BDB">
              <w:rPr>
                <w:rFonts w:cs="Arial"/>
                <w:sz w:val="20"/>
                <w:szCs w:val="20"/>
              </w:rPr>
              <w:t>i</w:t>
            </w:r>
            <w:r w:rsidRPr="00491BDB">
              <w:rPr>
                <w:rFonts w:cs="Arial"/>
                <w:spacing w:val="-2"/>
                <w:sz w:val="20"/>
                <w:szCs w:val="20"/>
              </w:rPr>
              <w:t>v</w:t>
            </w:r>
            <w:r w:rsidRPr="00491BDB">
              <w:rPr>
                <w:rFonts w:cs="Arial"/>
                <w:sz w:val="20"/>
                <w:szCs w:val="20"/>
              </w:rPr>
              <w:t>i</w:t>
            </w:r>
            <w:r w:rsidRPr="00491BDB">
              <w:rPr>
                <w:rFonts w:cs="Arial"/>
                <w:spacing w:val="1"/>
                <w:sz w:val="20"/>
                <w:szCs w:val="20"/>
              </w:rPr>
              <w:t>t</w:t>
            </w:r>
            <w:r w:rsidRPr="00491BDB">
              <w:rPr>
                <w:rFonts w:cs="Arial"/>
                <w:sz w:val="20"/>
                <w:szCs w:val="20"/>
              </w:rPr>
              <w:t>y li</w:t>
            </w:r>
            <w:r w:rsidRPr="00491BDB">
              <w:rPr>
                <w:rFonts w:cs="Arial"/>
                <w:spacing w:val="1"/>
                <w:sz w:val="20"/>
                <w:szCs w:val="20"/>
              </w:rPr>
              <w:t>m</w:t>
            </w:r>
            <w:r w:rsidRPr="00491BDB">
              <w:rPr>
                <w:rFonts w:cs="Arial"/>
                <w:sz w:val="20"/>
                <w:szCs w:val="20"/>
              </w:rPr>
              <w:t>i</w:t>
            </w:r>
            <w:r w:rsidRPr="00491BDB">
              <w:rPr>
                <w:rFonts w:cs="Arial"/>
                <w:spacing w:val="1"/>
                <w:sz w:val="20"/>
                <w:szCs w:val="20"/>
              </w:rPr>
              <w:t>t</w:t>
            </w:r>
            <w:r w:rsidRPr="00491BDB">
              <w:rPr>
                <w:rFonts w:cs="Arial"/>
                <w:sz w:val="20"/>
                <w:szCs w:val="20"/>
              </w:rPr>
              <w:t>a</w:t>
            </w:r>
            <w:r w:rsidRPr="00491BDB">
              <w:rPr>
                <w:rFonts w:cs="Arial"/>
                <w:spacing w:val="1"/>
                <w:sz w:val="20"/>
                <w:szCs w:val="20"/>
              </w:rPr>
              <w:t>t</w:t>
            </w:r>
            <w:r w:rsidRPr="00491BDB">
              <w:rPr>
                <w:rFonts w:cs="Arial"/>
                <w:sz w:val="20"/>
                <w:szCs w:val="20"/>
              </w:rPr>
              <w:t>ion</w:t>
            </w:r>
          </w:p>
        </w:tc>
        <w:tc>
          <w:tcPr>
            <w:tcW w:w="397" w:type="pct"/>
            <w:shd w:val="clear" w:color="auto" w:fill="E5ECEF"/>
            <w:vAlign w:val="center"/>
          </w:tcPr>
          <w:p w14:paraId="2D45539D" w14:textId="77777777" w:rsidR="00E93307" w:rsidRPr="00491BDB" w:rsidRDefault="00E93307" w:rsidP="00303AAE">
            <w:pPr>
              <w:jc w:val="center"/>
              <w:rPr>
                <w:rFonts w:cs="Arial"/>
                <w:sz w:val="20"/>
                <w:szCs w:val="20"/>
              </w:rPr>
            </w:pPr>
            <w:r w:rsidRPr="00491BDB">
              <w:rPr>
                <w:rFonts w:cs="Arial"/>
                <w:sz w:val="20"/>
                <w:szCs w:val="20"/>
              </w:rPr>
              <w:t>96</w:t>
            </w:r>
            <w:r w:rsidRPr="00491BDB">
              <w:rPr>
                <w:rFonts w:cs="Arial"/>
                <w:spacing w:val="1"/>
                <w:sz w:val="20"/>
                <w:szCs w:val="20"/>
              </w:rPr>
              <w:t>.</w:t>
            </w:r>
            <w:r w:rsidRPr="00491BDB">
              <w:rPr>
                <w:rFonts w:cs="Arial"/>
                <w:sz w:val="20"/>
                <w:szCs w:val="20"/>
              </w:rPr>
              <w:t>6%</w:t>
            </w:r>
          </w:p>
        </w:tc>
        <w:tc>
          <w:tcPr>
            <w:tcW w:w="397" w:type="pct"/>
            <w:shd w:val="clear" w:color="auto" w:fill="E5ECEF"/>
            <w:vAlign w:val="center"/>
          </w:tcPr>
          <w:p w14:paraId="57A56DDF" w14:textId="77777777" w:rsidR="00E93307" w:rsidRPr="00491BDB" w:rsidRDefault="00E93307" w:rsidP="00303AAE">
            <w:pPr>
              <w:jc w:val="center"/>
              <w:rPr>
                <w:rFonts w:cs="Arial"/>
                <w:sz w:val="20"/>
                <w:szCs w:val="20"/>
              </w:rPr>
            </w:pPr>
            <w:r w:rsidRPr="00491BDB">
              <w:rPr>
                <w:rFonts w:cs="Arial"/>
                <w:sz w:val="20"/>
                <w:szCs w:val="20"/>
              </w:rPr>
              <w:t>97</w:t>
            </w:r>
            <w:r w:rsidRPr="00491BDB">
              <w:rPr>
                <w:rFonts w:cs="Arial"/>
                <w:spacing w:val="1"/>
                <w:sz w:val="20"/>
                <w:szCs w:val="20"/>
              </w:rPr>
              <w:t>.</w:t>
            </w:r>
            <w:r w:rsidRPr="00491BDB">
              <w:rPr>
                <w:rFonts w:cs="Arial"/>
                <w:sz w:val="20"/>
                <w:szCs w:val="20"/>
              </w:rPr>
              <w:t>0%</w:t>
            </w:r>
          </w:p>
        </w:tc>
        <w:tc>
          <w:tcPr>
            <w:tcW w:w="397" w:type="pct"/>
            <w:shd w:val="clear" w:color="auto" w:fill="E5ECEF"/>
            <w:vAlign w:val="center"/>
          </w:tcPr>
          <w:p w14:paraId="0074FAED" w14:textId="77777777" w:rsidR="00E93307" w:rsidRPr="00491BDB" w:rsidRDefault="00E93307" w:rsidP="00303AAE">
            <w:pPr>
              <w:jc w:val="center"/>
              <w:rPr>
                <w:rFonts w:cs="Arial"/>
                <w:sz w:val="20"/>
                <w:szCs w:val="20"/>
              </w:rPr>
            </w:pPr>
            <w:r w:rsidRPr="00491BDB">
              <w:rPr>
                <w:rFonts w:cs="Arial"/>
                <w:sz w:val="20"/>
                <w:szCs w:val="20"/>
              </w:rPr>
              <w:t>96</w:t>
            </w:r>
            <w:r w:rsidRPr="00491BDB">
              <w:rPr>
                <w:rFonts w:cs="Arial"/>
                <w:spacing w:val="1"/>
                <w:sz w:val="20"/>
                <w:szCs w:val="20"/>
              </w:rPr>
              <w:t>.</w:t>
            </w:r>
            <w:r w:rsidRPr="00491BDB">
              <w:rPr>
                <w:rFonts w:cs="Arial"/>
                <w:sz w:val="20"/>
                <w:szCs w:val="20"/>
              </w:rPr>
              <w:t>9%</w:t>
            </w:r>
          </w:p>
        </w:tc>
        <w:tc>
          <w:tcPr>
            <w:tcW w:w="397" w:type="pct"/>
            <w:shd w:val="clear" w:color="auto" w:fill="E5ECEF"/>
            <w:vAlign w:val="center"/>
          </w:tcPr>
          <w:p w14:paraId="22CB13B1" w14:textId="77777777" w:rsidR="00E93307" w:rsidRPr="00491BDB" w:rsidRDefault="00E93307" w:rsidP="00303AAE">
            <w:pPr>
              <w:jc w:val="center"/>
              <w:rPr>
                <w:rFonts w:cs="Arial"/>
                <w:sz w:val="20"/>
                <w:szCs w:val="20"/>
              </w:rPr>
            </w:pPr>
            <w:r w:rsidRPr="00491BDB">
              <w:rPr>
                <w:rFonts w:cs="Arial"/>
                <w:sz w:val="20"/>
                <w:szCs w:val="20"/>
              </w:rPr>
              <w:t>95</w:t>
            </w:r>
            <w:r w:rsidRPr="00491BDB">
              <w:rPr>
                <w:rFonts w:cs="Arial"/>
                <w:spacing w:val="1"/>
                <w:sz w:val="20"/>
                <w:szCs w:val="20"/>
              </w:rPr>
              <w:t>.</w:t>
            </w:r>
            <w:r w:rsidRPr="00491BDB">
              <w:rPr>
                <w:rFonts w:cs="Arial"/>
                <w:sz w:val="20"/>
                <w:szCs w:val="20"/>
              </w:rPr>
              <w:t>8%</w:t>
            </w:r>
          </w:p>
        </w:tc>
        <w:tc>
          <w:tcPr>
            <w:tcW w:w="397" w:type="pct"/>
            <w:shd w:val="clear" w:color="auto" w:fill="E5ECEF"/>
            <w:vAlign w:val="center"/>
          </w:tcPr>
          <w:p w14:paraId="63BF2C9D" w14:textId="77777777" w:rsidR="00E93307" w:rsidRPr="00491BDB" w:rsidRDefault="00E93307" w:rsidP="00303AAE">
            <w:pPr>
              <w:jc w:val="center"/>
              <w:rPr>
                <w:rFonts w:cs="Arial"/>
                <w:sz w:val="20"/>
                <w:szCs w:val="20"/>
              </w:rPr>
            </w:pPr>
            <w:r w:rsidRPr="00491BDB">
              <w:rPr>
                <w:rFonts w:cs="Arial"/>
                <w:sz w:val="20"/>
                <w:szCs w:val="20"/>
              </w:rPr>
              <w:t>97</w:t>
            </w:r>
            <w:r w:rsidRPr="00491BDB">
              <w:rPr>
                <w:rFonts w:cs="Arial"/>
                <w:spacing w:val="1"/>
                <w:sz w:val="20"/>
                <w:szCs w:val="20"/>
              </w:rPr>
              <w:t>.</w:t>
            </w:r>
            <w:r w:rsidRPr="00491BDB">
              <w:rPr>
                <w:rFonts w:cs="Arial"/>
                <w:sz w:val="20"/>
                <w:szCs w:val="20"/>
              </w:rPr>
              <w:t>4%</w:t>
            </w:r>
          </w:p>
        </w:tc>
        <w:tc>
          <w:tcPr>
            <w:tcW w:w="397" w:type="pct"/>
            <w:shd w:val="clear" w:color="auto" w:fill="E5ECEF"/>
            <w:vAlign w:val="center"/>
          </w:tcPr>
          <w:p w14:paraId="381F7B09" w14:textId="77777777" w:rsidR="00E93307" w:rsidRPr="00491BDB" w:rsidRDefault="00E93307" w:rsidP="00303AAE">
            <w:pPr>
              <w:jc w:val="center"/>
              <w:rPr>
                <w:rFonts w:cs="Arial"/>
                <w:sz w:val="20"/>
                <w:szCs w:val="20"/>
              </w:rPr>
            </w:pPr>
            <w:r w:rsidRPr="00491BDB">
              <w:rPr>
                <w:rFonts w:cs="Arial"/>
                <w:sz w:val="20"/>
                <w:szCs w:val="20"/>
              </w:rPr>
              <w:t>96</w:t>
            </w:r>
            <w:r w:rsidRPr="00491BDB">
              <w:rPr>
                <w:rFonts w:cs="Arial"/>
                <w:spacing w:val="1"/>
                <w:sz w:val="20"/>
                <w:szCs w:val="20"/>
              </w:rPr>
              <w:t>.</w:t>
            </w:r>
            <w:r w:rsidRPr="00491BDB">
              <w:rPr>
                <w:rFonts w:cs="Arial"/>
                <w:sz w:val="20"/>
                <w:szCs w:val="20"/>
              </w:rPr>
              <w:t>6%</w:t>
            </w:r>
          </w:p>
        </w:tc>
        <w:tc>
          <w:tcPr>
            <w:tcW w:w="397" w:type="pct"/>
            <w:shd w:val="clear" w:color="auto" w:fill="E5ECEF"/>
            <w:vAlign w:val="center"/>
          </w:tcPr>
          <w:p w14:paraId="2ABFCAF5" w14:textId="77777777" w:rsidR="00E93307" w:rsidRPr="00491BDB" w:rsidRDefault="00E93307" w:rsidP="00303AAE">
            <w:pPr>
              <w:jc w:val="center"/>
              <w:rPr>
                <w:rFonts w:cs="Arial"/>
                <w:sz w:val="20"/>
                <w:szCs w:val="20"/>
              </w:rPr>
            </w:pPr>
            <w:r w:rsidRPr="00491BDB">
              <w:rPr>
                <w:rFonts w:cs="Arial"/>
                <w:sz w:val="20"/>
                <w:szCs w:val="20"/>
              </w:rPr>
              <w:t>96.3%</w:t>
            </w:r>
          </w:p>
        </w:tc>
        <w:tc>
          <w:tcPr>
            <w:tcW w:w="397" w:type="pct"/>
            <w:shd w:val="clear" w:color="auto" w:fill="E5ECEF"/>
            <w:vAlign w:val="center"/>
          </w:tcPr>
          <w:p w14:paraId="1AD9E5CF" w14:textId="77777777" w:rsidR="00E93307" w:rsidRPr="00491BDB" w:rsidRDefault="00E93307" w:rsidP="00303AAE">
            <w:pPr>
              <w:jc w:val="center"/>
              <w:rPr>
                <w:rFonts w:cs="Arial"/>
                <w:sz w:val="20"/>
                <w:szCs w:val="20"/>
              </w:rPr>
            </w:pPr>
            <w:r w:rsidRPr="00491BDB">
              <w:rPr>
                <w:rFonts w:cs="Arial"/>
                <w:sz w:val="20"/>
                <w:szCs w:val="20"/>
              </w:rPr>
              <w:t>98.1%</w:t>
            </w:r>
          </w:p>
        </w:tc>
        <w:tc>
          <w:tcPr>
            <w:tcW w:w="400" w:type="pct"/>
            <w:shd w:val="clear" w:color="auto" w:fill="E5ECEF"/>
            <w:vAlign w:val="center"/>
          </w:tcPr>
          <w:p w14:paraId="3451F0A5" w14:textId="77777777" w:rsidR="00E93307" w:rsidRPr="00491BDB" w:rsidRDefault="00E93307" w:rsidP="00303AAE">
            <w:pPr>
              <w:jc w:val="center"/>
              <w:rPr>
                <w:rFonts w:cs="Arial"/>
                <w:sz w:val="20"/>
                <w:szCs w:val="20"/>
              </w:rPr>
            </w:pPr>
            <w:r w:rsidRPr="00491BDB">
              <w:rPr>
                <w:rFonts w:cs="Arial"/>
                <w:sz w:val="20"/>
                <w:szCs w:val="20"/>
              </w:rPr>
              <w:t>97.2%</w:t>
            </w:r>
          </w:p>
        </w:tc>
      </w:tr>
      <w:tr w:rsidR="00E93307" w:rsidRPr="00491BDB" w14:paraId="7E0BCFB3" w14:textId="77777777" w:rsidTr="00303AAE">
        <w:trPr>
          <w:trHeight w:hRule="exact" w:val="276"/>
        </w:trPr>
        <w:tc>
          <w:tcPr>
            <w:tcW w:w="1424" w:type="pct"/>
            <w:vAlign w:val="center"/>
          </w:tcPr>
          <w:p w14:paraId="2C51368A" w14:textId="77777777" w:rsidR="00E93307" w:rsidRPr="00491BDB" w:rsidRDefault="00E93307" w:rsidP="00303AAE">
            <w:pPr>
              <w:rPr>
                <w:rFonts w:cs="Arial"/>
                <w:sz w:val="20"/>
                <w:szCs w:val="20"/>
              </w:rPr>
            </w:pPr>
            <w:r w:rsidRPr="00491BDB">
              <w:rPr>
                <w:rFonts w:cs="Arial"/>
                <w:sz w:val="20"/>
                <w:szCs w:val="20"/>
              </w:rPr>
              <w:t>Schooling</w:t>
            </w:r>
            <w:r w:rsidRPr="00491BDB">
              <w:rPr>
                <w:rFonts w:cs="Arial"/>
                <w:spacing w:val="3"/>
                <w:sz w:val="20"/>
                <w:szCs w:val="20"/>
              </w:rPr>
              <w:t xml:space="preserve"> </w:t>
            </w:r>
            <w:r w:rsidRPr="00491BDB">
              <w:rPr>
                <w:rFonts w:cs="Arial"/>
                <w:sz w:val="20"/>
                <w:szCs w:val="20"/>
              </w:rPr>
              <w:t>or</w:t>
            </w:r>
            <w:r w:rsidRPr="00491BDB">
              <w:rPr>
                <w:rFonts w:cs="Arial"/>
                <w:spacing w:val="2"/>
                <w:sz w:val="20"/>
                <w:szCs w:val="20"/>
              </w:rPr>
              <w:t xml:space="preserve"> </w:t>
            </w:r>
            <w:r w:rsidRPr="00491BDB">
              <w:rPr>
                <w:rFonts w:cs="Arial"/>
                <w:sz w:val="20"/>
                <w:szCs w:val="20"/>
              </w:rPr>
              <w:t>e</w:t>
            </w:r>
            <w:r w:rsidRPr="00491BDB">
              <w:rPr>
                <w:rFonts w:cs="Arial"/>
                <w:spacing w:val="1"/>
                <w:sz w:val="20"/>
                <w:szCs w:val="20"/>
              </w:rPr>
              <w:t>m</w:t>
            </w:r>
            <w:r w:rsidRPr="00491BDB">
              <w:rPr>
                <w:rFonts w:cs="Arial"/>
                <w:sz w:val="20"/>
                <w:szCs w:val="20"/>
              </w:rPr>
              <w:t>plo</w:t>
            </w:r>
            <w:r w:rsidRPr="00491BDB">
              <w:rPr>
                <w:rFonts w:cs="Arial"/>
                <w:spacing w:val="-2"/>
                <w:sz w:val="20"/>
                <w:szCs w:val="20"/>
              </w:rPr>
              <w:t>y</w:t>
            </w:r>
            <w:r w:rsidRPr="00491BDB">
              <w:rPr>
                <w:rFonts w:cs="Arial"/>
                <w:spacing w:val="1"/>
                <w:sz w:val="20"/>
                <w:szCs w:val="20"/>
              </w:rPr>
              <w:t>m</w:t>
            </w:r>
            <w:r w:rsidRPr="00491BDB">
              <w:rPr>
                <w:rFonts w:cs="Arial"/>
                <w:sz w:val="20"/>
                <w:szCs w:val="20"/>
              </w:rPr>
              <w:t>ent</w:t>
            </w:r>
            <w:r w:rsidRPr="00491BDB">
              <w:rPr>
                <w:rFonts w:cs="Arial"/>
                <w:spacing w:val="2"/>
                <w:sz w:val="20"/>
                <w:szCs w:val="20"/>
              </w:rPr>
              <w:t xml:space="preserve"> </w:t>
            </w:r>
            <w:r w:rsidRPr="00491BDB">
              <w:rPr>
                <w:rFonts w:cs="Arial"/>
                <w:spacing w:val="1"/>
                <w:sz w:val="20"/>
                <w:szCs w:val="20"/>
              </w:rPr>
              <w:t>r</w:t>
            </w:r>
            <w:r w:rsidRPr="00491BDB">
              <w:rPr>
                <w:rFonts w:cs="Arial"/>
                <w:sz w:val="20"/>
                <w:szCs w:val="20"/>
              </w:rPr>
              <w:t>es</w:t>
            </w:r>
            <w:r w:rsidRPr="00491BDB">
              <w:rPr>
                <w:rFonts w:cs="Arial"/>
                <w:spacing w:val="1"/>
                <w:sz w:val="20"/>
                <w:szCs w:val="20"/>
              </w:rPr>
              <w:t>tr</w:t>
            </w:r>
            <w:r w:rsidRPr="00491BDB">
              <w:rPr>
                <w:rFonts w:cs="Arial"/>
                <w:sz w:val="20"/>
                <w:szCs w:val="20"/>
              </w:rPr>
              <w:t>ic</w:t>
            </w:r>
            <w:r w:rsidRPr="00491BDB">
              <w:rPr>
                <w:rFonts w:cs="Arial"/>
                <w:spacing w:val="1"/>
                <w:sz w:val="20"/>
                <w:szCs w:val="20"/>
              </w:rPr>
              <w:t>t</w:t>
            </w:r>
            <w:r w:rsidRPr="00491BDB">
              <w:rPr>
                <w:rFonts w:cs="Arial"/>
                <w:sz w:val="20"/>
                <w:szCs w:val="20"/>
              </w:rPr>
              <w:t>ion</w:t>
            </w:r>
          </w:p>
        </w:tc>
        <w:tc>
          <w:tcPr>
            <w:tcW w:w="397" w:type="pct"/>
            <w:vAlign w:val="center"/>
          </w:tcPr>
          <w:p w14:paraId="42A616D6" w14:textId="77777777" w:rsidR="00E93307" w:rsidRPr="00491BDB" w:rsidRDefault="00E93307" w:rsidP="00303AAE">
            <w:pPr>
              <w:jc w:val="center"/>
              <w:rPr>
                <w:rFonts w:cs="Arial"/>
                <w:sz w:val="20"/>
                <w:szCs w:val="20"/>
              </w:rPr>
            </w:pPr>
            <w:r w:rsidRPr="00491BDB">
              <w:rPr>
                <w:rFonts w:cs="Arial"/>
                <w:sz w:val="20"/>
                <w:szCs w:val="20"/>
              </w:rPr>
              <w:t>94</w:t>
            </w:r>
            <w:r w:rsidRPr="00491BDB">
              <w:rPr>
                <w:rFonts w:cs="Arial"/>
                <w:spacing w:val="1"/>
                <w:sz w:val="20"/>
                <w:szCs w:val="20"/>
              </w:rPr>
              <w:t>.</w:t>
            </w:r>
            <w:r w:rsidRPr="00491BDB">
              <w:rPr>
                <w:rFonts w:cs="Arial"/>
                <w:sz w:val="20"/>
                <w:szCs w:val="20"/>
              </w:rPr>
              <w:t>4%</w:t>
            </w:r>
          </w:p>
        </w:tc>
        <w:tc>
          <w:tcPr>
            <w:tcW w:w="397" w:type="pct"/>
            <w:vAlign w:val="center"/>
          </w:tcPr>
          <w:p w14:paraId="78C6ED40" w14:textId="77777777" w:rsidR="00E93307" w:rsidRPr="00491BDB" w:rsidRDefault="00E93307" w:rsidP="00303AAE">
            <w:pPr>
              <w:jc w:val="center"/>
              <w:rPr>
                <w:rFonts w:cs="Arial"/>
                <w:sz w:val="20"/>
                <w:szCs w:val="20"/>
              </w:rPr>
            </w:pPr>
            <w:r w:rsidRPr="00491BDB">
              <w:rPr>
                <w:rFonts w:cs="Arial"/>
                <w:sz w:val="20"/>
                <w:szCs w:val="20"/>
              </w:rPr>
              <w:t>96</w:t>
            </w:r>
            <w:r w:rsidRPr="00491BDB">
              <w:rPr>
                <w:rFonts w:cs="Arial"/>
                <w:spacing w:val="1"/>
                <w:sz w:val="20"/>
                <w:szCs w:val="20"/>
              </w:rPr>
              <w:t>.</w:t>
            </w:r>
            <w:r w:rsidRPr="00491BDB">
              <w:rPr>
                <w:rFonts w:cs="Arial"/>
                <w:sz w:val="20"/>
                <w:szCs w:val="20"/>
              </w:rPr>
              <w:t>4%</w:t>
            </w:r>
          </w:p>
        </w:tc>
        <w:tc>
          <w:tcPr>
            <w:tcW w:w="397" w:type="pct"/>
            <w:vAlign w:val="center"/>
          </w:tcPr>
          <w:p w14:paraId="0288A478" w14:textId="77777777" w:rsidR="00E93307" w:rsidRPr="00491BDB" w:rsidRDefault="00E93307" w:rsidP="00303AAE">
            <w:pPr>
              <w:jc w:val="center"/>
              <w:rPr>
                <w:rFonts w:cs="Arial"/>
                <w:sz w:val="20"/>
                <w:szCs w:val="20"/>
              </w:rPr>
            </w:pPr>
            <w:r w:rsidRPr="00491BDB">
              <w:rPr>
                <w:rFonts w:cs="Arial"/>
                <w:sz w:val="20"/>
                <w:szCs w:val="20"/>
              </w:rPr>
              <w:t>95</w:t>
            </w:r>
            <w:r w:rsidRPr="00491BDB">
              <w:rPr>
                <w:rFonts w:cs="Arial"/>
                <w:spacing w:val="1"/>
                <w:sz w:val="20"/>
                <w:szCs w:val="20"/>
              </w:rPr>
              <w:t>.</w:t>
            </w:r>
            <w:r w:rsidRPr="00491BDB">
              <w:rPr>
                <w:rFonts w:cs="Arial"/>
                <w:sz w:val="20"/>
                <w:szCs w:val="20"/>
              </w:rPr>
              <w:t>5%</w:t>
            </w:r>
          </w:p>
        </w:tc>
        <w:tc>
          <w:tcPr>
            <w:tcW w:w="397" w:type="pct"/>
            <w:vAlign w:val="center"/>
          </w:tcPr>
          <w:p w14:paraId="4F1A3894" w14:textId="77777777" w:rsidR="00E93307" w:rsidRPr="00491BDB" w:rsidRDefault="00E93307" w:rsidP="00303AAE">
            <w:pPr>
              <w:jc w:val="center"/>
              <w:rPr>
                <w:rFonts w:cs="Arial"/>
                <w:sz w:val="20"/>
                <w:szCs w:val="20"/>
              </w:rPr>
            </w:pPr>
            <w:r w:rsidRPr="00491BDB">
              <w:rPr>
                <w:rFonts w:cs="Arial"/>
                <w:sz w:val="20"/>
                <w:szCs w:val="20"/>
              </w:rPr>
              <w:t>92</w:t>
            </w:r>
            <w:r w:rsidRPr="00491BDB">
              <w:rPr>
                <w:rFonts w:cs="Arial"/>
                <w:spacing w:val="1"/>
                <w:sz w:val="20"/>
                <w:szCs w:val="20"/>
              </w:rPr>
              <w:t>.</w:t>
            </w:r>
            <w:r w:rsidRPr="00491BDB">
              <w:rPr>
                <w:rFonts w:cs="Arial"/>
                <w:sz w:val="20"/>
                <w:szCs w:val="20"/>
              </w:rPr>
              <w:t>9%</w:t>
            </w:r>
          </w:p>
        </w:tc>
        <w:tc>
          <w:tcPr>
            <w:tcW w:w="397" w:type="pct"/>
            <w:vAlign w:val="center"/>
          </w:tcPr>
          <w:p w14:paraId="3BF96D52" w14:textId="77777777" w:rsidR="00E93307" w:rsidRPr="00491BDB" w:rsidRDefault="00E93307" w:rsidP="00303AAE">
            <w:pPr>
              <w:jc w:val="center"/>
              <w:rPr>
                <w:rFonts w:cs="Arial"/>
                <w:sz w:val="20"/>
                <w:szCs w:val="20"/>
              </w:rPr>
            </w:pPr>
            <w:r w:rsidRPr="00491BDB">
              <w:rPr>
                <w:rFonts w:cs="Arial"/>
                <w:sz w:val="20"/>
                <w:szCs w:val="20"/>
              </w:rPr>
              <w:t>95</w:t>
            </w:r>
            <w:r w:rsidRPr="00491BDB">
              <w:rPr>
                <w:rFonts w:cs="Arial"/>
                <w:spacing w:val="1"/>
                <w:sz w:val="20"/>
                <w:szCs w:val="20"/>
              </w:rPr>
              <w:t>.</w:t>
            </w:r>
            <w:r w:rsidRPr="00491BDB">
              <w:rPr>
                <w:rFonts w:cs="Arial"/>
                <w:sz w:val="20"/>
                <w:szCs w:val="20"/>
              </w:rPr>
              <w:t>7%</w:t>
            </w:r>
          </w:p>
        </w:tc>
        <w:tc>
          <w:tcPr>
            <w:tcW w:w="397" w:type="pct"/>
            <w:vAlign w:val="center"/>
          </w:tcPr>
          <w:p w14:paraId="6AE3AE51" w14:textId="77777777" w:rsidR="00E93307" w:rsidRPr="00491BDB" w:rsidRDefault="00E93307" w:rsidP="00303AAE">
            <w:pPr>
              <w:jc w:val="center"/>
              <w:rPr>
                <w:rFonts w:cs="Arial"/>
                <w:sz w:val="20"/>
                <w:szCs w:val="20"/>
              </w:rPr>
            </w:pPr>
            <w:r w:rsidRPr="00491BDB">
              <w:rPr>
                <w:rFonts w:cs="Arial"/>
                <w:sz w:val="20"/>
                <w:szCs w:val="20"/>
              </w:rPr>
              <w:t>94</w:t>
            </w:r>
            <w:r w:rsidRPr="00491BDB">
              <w:rPr>
                <w:rFonts w:cs="Arial"/>
                <w:spacing w:val="1"/>
                <w:sz w:val="20"/>
                <w:szCs w:val="20"/>
              </w:rPr>
              <w:t>.</w:t>
            </w:r>
            <w:r w:rsidRPr="00491BDB">
              <w:rPr>
                <w:rFonts w:cs="Arial"/>
                <w:sz w:val="20"/>
                <w:szCs w:val="20"/>
              </w:rPr>
              <w:t>3%</w:t>
            </w:r>
          </w:p>
        </w:tc>
        <w:tc>
          <w:tcPr>
            <w:tcW w:w="397" w:type="pct"/>
            <w:vAlign w:val="center"/>
          </w:tcPr>
          <w:p w14:paraId="3BA336DD" w14:textId="77777777" w:rsidR="00E93307" w:rsidRPr="00491BDB" w:rsidRDefault="00E93307" w:rsidP="00303AAE">
            <w:pPr>
              <w:jc w:val="center"/>
              <w:rPr>
                <w:rFonts w:cs="Arial"/>
                <w:sz w:val="20"/>
                <w:szCs w:val="20"/>
              </w:rPr>
            </w:pPr>
            <w:r w:rsidRPr="00491BDB">
              <w:rPr>
                <w:rFonts w:cs="Arial"/>
                <w:sz w:val="20"/>
                <w:szCs w:val="20"/>
              </w:rPr>
              <w:t>94.4%</w:t>
            </w:r>
          </w:p>
        </w:tc>
        <w:tc>
          <w:tcPr>
            <w:tcW w:w="397" w:type="pct"/>
            <w:vAlign w:val="center"/>
          </w:tcPr>
          <w:p w14:paraId="7F7C833D" w14:textId="77777777" w:rsidR="00E93307" w:rsidRPr="00491BDB" w:rsidRDefault="00E93307" w:rsidP="00303AAE">
            <w:pPr>
              <w:jc w:val="center"/>
              <w:rPr>
                <w:rFonts w:cs="Arial"/>
                <w:sz w:val="20"/>
                <w:szCs w:val="20"/>
              </w:rPr>
            </w:pPr>
            <w:r w:rsidRPr="00491BDB">
              <w:rPr>
                <w:rFonts w:cs="Arial"/>
                <w:sz w:val="20"/>
                <w:szCs w:val="20"/>
              </w:rPr>
              <w:t>96.4%</w:t>
            </w:r>
          </w:p>
        </w:tc>
        <w:tc>
          <w:tcPr>
            <w:tcW w:w="400" w:type="pct"/>
            <w:vAlign w:val="center"/>
          </w:tcPr>
          <w:p w14:paraId="66C3BBE3" w14:textId="77777777" w:rsidR="00E93307" w:rsidRPr="00491BDB" w:rsidRDefault="00E93307" w:rsidP="00303AAE">
            <w:pPr>
              <w:jc w:val="center"/>
              <w:rPr>
                <w:rFonts w:cs="Arial"/>
                <w:sz w:val="20"/>
                <w:szCs w:val="20"/>
              </w:rPr>
            </w:pPr>
            <w:r w:rsidRPr="00491BDB">
              <w:rPr>
                <w:rFonts w:cs="Arial"/>
                <w:sz w:val="20"/>
                <w:szCs w:val="20"/>
              </w:rPr>
              <w:t>95.4%</w:t>
            </w:r>
          </w:p>
        </w:tc>
      </w:tr>
    </w:tbl>
    <w:p w14:paraId="262BF6DF" w14:textId="77777777" w:rsidR="00E93307" w:rsidRPr="00491BDB" w:rsidRDefault="00E93307" w:rsidP="00E93307">
      <w:pPr>
        <w:pStyle w:val="h4noshowinnav"/>
        <w:spacing w:before="240"/>
        <w:ind w:left="-74"/>
        <w:rPr>
          <w:color w:val="215868" w:themeColor="accent5" w:themeShade="80"/>
          <w:w w:val="104"/>
          <w:position w:val="11"/>
          <w:sz w:val="22"/>
        </w:rPr>
      </w:pPr>
      <w:r w:rsidRPr="00491BDB">
        <w:rPr>
          <w:color w:val="215868" w:themeColor="accent5" w:themeShade="80"/>
          <w:sz w:val="22"/>
        </w:rPr>
        <w:t>Social or</w:t>
      </w:r>
      <w:r w:rsidRPr="00491BDB">
        <w:rPr>
          <w:color w:val="215868" w:themeColor="accent5" w:themeShade="80"/>
          <w:spacing w:val="2"/>
          <w:sz w:val="22"/>
        </w:rPr>
        <w:t xml:space="preserve"> </w:t>
      </w:r>
      <w:r w:rsidRPr="00491BDB">
        <w:rPr>
          <w:color w:val="215868" w:themeColor="accent5" w:themeShade="80"/>
          <w:sz w:val="22"/>
        </w:rPr>
        <w:t>co</w:t>
      </w:r>
      <w:r w:rsidRPr="00491BDB">
        <w:rPr>
          <w:color w:val="215868" w:themeColor="accent5" w:themeShade="80"/>
          <w:spacing w:val="1"/>
          <w:sz w:val="22"/>
        </w:rPr>
        <w:t>mm</w:t>
      </w:r>
      <w:r w:rsidRPr="00491BDB">
        <w:rPr>
          <w:color w:val="215868" w:themeColor="accent5" w:themeShade="80"/>
          <w:sz w:val="22"/>
        </w:rPr>
        <w:t>uni</w:t>
      </w:r>
      <w:r w:rsidRPr="00491BDB">
        <w:rPr>
          <w:color w:val="215868" w:themeColor="accent5" w:themeShade="80"/>
          <w:spacing w:val="1"/>
          <w:sz w:val="22"/>
        </w:rPr>
        <w:t>t</w:t>
      </w:r>
      <w:r w:rsidRPr="00491BDB">
        <w:rPr>
          <w:color w:val="215868" w:themeColor="accent5" w:themeShade="80"/>
          <w:sz w:val="22"/>
        </w:rPr>
        <w:t>y pa</w:t>
      </w:r>
      <w:r w:rsidRPr="00491BDB">
        <w:rPr>
          <w:color w:val="215868" w:themeColor="accent5" w:themeShade="80"/>
          <w:spacing w:val="1"/>
          <w:sz w:val="22"/>
        </w:rPr>
        <w:t>rt</w:t>
      </w:r>
      <w:r w:rsidRPr="00491BDB">
        <w:rPr>
          <w:color w:val="215868" w:themeColor="accent5" w:themeShade="80"/>
          <w:sz w:val="22"/>
        </w:rPr>
        <w:t>icipa</w:t>
      </w:r>
      <w:r w:rsidRPr="00491BDB">
        <w:rPr>
          <w:color w:val="215868" w:themeColor="accent5" w:themeShade="80"/>
          <w:spacing w:val="1"/>
          <w:sz w:val="22"/>
        </w:rPr>
        <w:t>t</w:t>
      </w:r>
      <w:r w:rsidRPr="00491BDB">
        <w:rPr>
          <w:color w:val="215868" w:themeColor="accent5" w:themeShade="80"/>
          <w:sz w:val="22"/>
        </w:rPr>
        <w:t>ion</w:t>
      </w:r>
      <w:r w:rsidRPr="00491BDB">
        <w:rPr>
          <w:color w:val="215868" w:themeColor="accent5" w:themeShade="80"/>
          <w:spacing w:val="1"/>
          <w:sz w:val="22"/>
        </w:rPr>
        <w:t xml:space="preserve"> </w:t>
      </w:r>
      <w:r w:rsidRPr="00491BDB">
        <w:rPr>
          <w:color w:val="215868" w:themeColor="accent5" w:themeShade="80"/>
          <w:sz w:val="22"/>
        </w:rPr>
        <w:t>a</w:t>
      </w:r>
      <w:r w:rsidRPr="00491BDB">
        <w:rPr>
          <w:color w:val="215868" w:themeColor="accent5" w:themeShade="80"/>
          <w:spacing w:val="-4"/>
          <w:sz w:val="22"/>
        </w:rPr>
        <w:t>w</w:t>
      </w:r>
      <w:r w:rsidRPr="00491BDB">
        <w:rPr>
          <w:color w:val="215868" w:themeColor="accent5" w:themeShade="80"/>
          <w:sz w:val="22"/>
        </w:rPr>
        <w:t xml:space="preserve">ay </w:t>
      </w:r>
      <w:r w:rsidRPr="00491BDB">
        <w:rPr>
          <w:color w:val="215868" w:themeColor="accent5" w:themeShade="80"/>
          <w:spacing w:val="3"/>
          <w:sz w:val="22"/>
        </w:rPr>
        <w:t>f</w:t>
      </w:r>
      <w:r w:rsidRPr="00491BDB">
        <w:rPr>
          <w:color w:val="215868" w:themeColor="accent5" w:themeShade="80"/>
          <w:spacing w:val="1"/>
          <w:sz w:val="22"/>
        </w:rPr>
        <w:t>r</w:t>
      </w:r>
      <w:r w:rsidRPr="00491BDB">
        <w:rPr>
          <w:color w:val="215868" w:themeColor="accent5" w:themeShade="80"/>
          <w:sz w:val="22"/>
        </w:rPr>
        <w:t>om ho</w:t>
      </w:r>
      <w:r w:rsidRPr="00491BDB">
        <w:rPr>
          <w:color w:val="215868" w:themeColor="accent5" w:themeShade="80"/>
          <w:spacing w:val="1"/>
          <w:sz w:val="22"/>
        </w:rPr>
        <w:t>m</w:t>
      </w:r>
      <w:r w:rsidRPr="00491BDB">
        <w:rPr>
          <w:color w:val="215868" w:themeColor="accent5" w:themeShade="80"/>
          <w:sz w:val="22"/>
        </w:rPr>
        <w:t>e</w:t>
      </w:r>
      <w:r w:rsidRPr="00491BDB">
        <w:rPr>
          <w:color w:val="215868" w:themeColor="accent5" w:themeShade="80"/>
          <w:spacing w:val="1"/>
          <w:sz w:val="22"/>
        </w:rPr>
        <w:t xml:space="preserve"> </w:t>
      </w:r>
      <w:r w:rsidRPr="00491BDB">
        <w:rPr>
          <w:color w:val="215868" w:themeColor="accent5" w:themeShade="80"/>
          <w:sz w:val="22"/>
        </w:rPr>
        <w:t>in</w:t>
      </w:r>
      <w:r w:rsidRPr="00491BDB">
        <w:rPr>
          <w:color w:val="215868" w:themeColor="accent5" w:themeShade="80"/>
          <w:spacing w:val="1"/>
          <w:sz w:val="22"/>
        </w:rPr>
        <w:t xml:space="preserve"> t</w:t>
      </w:r>
      <w:r w:rsidRPr="00491BDB">
        <w:rPr>
          <w:color w:val="215868" w:themeColor="accent5" w:themeShade="80"/>
          <w:sz w:val="22"/>
        </w:rPr>
        <w:t>he</w:t>
      </w:r>
      <w:r w:rsidRPr="00491BDB">
        <w:rPr>
          <w:color w:val="215868" w:themeColor="accent5" w:themeShade="80"/>
          <w:spacing w:val="1"/>
          <w:sz w:val="22"/>
        </w:rPr>
        <w:t xml:space="preserve"> </w:t>
      </w:r>
      <w:r w:rsidRPr="00491BDB">
        <w:rPr>
          <w:color w:val="215868" w:themeColor="accent5" w:themeShade="80"/>
          <w:sz w:val="22"/>
        </w:rPr>
        <w:t>last</w:t>
      </w:r>
      <w:r w:rsidRPr="00491BDB">
        <w:rPr>
          <w:color w:val="215868" w:themeColor="accent5" w:themeShade="80"/>
          <w:spacing w:val="2"/>
          <w:sz w:val="22"/>
        </w:rPr>
        <w:t xml:space="preserve"> </w:t>
      </w:r>
      <w:r w:rsidRPr="00491BDB">
        <w:rPr>
          <w:color w:val="215868" w:themeColor="accent5" w:themeShade="80"/>
          <w:sz w:val="22"/>
        </w:rPr>
        <w:t>three</w:t>
      </w:r>
      <w:r w:rsidRPr="00491BDB">
        <w:rPr>
          <w:color w:val="215868" w:themeColor="accent5" w:themeShade="80"/>
          <w:spacing w:val="1"/>
          <w:sz w:val="22"/>
        </w:rPr>
        <w:t xml:space="preserve"> m</w:t>
      </w:r>
      <w:r w:rsidRPr="00491BDB">
        <w:rPr>
          <w:color w:val="215868" w:themeColor="accent5" w:themeShade="80"/>
          <w:sz w:val="22"/>
        </w:rPr>
        <w:t>on</w:t>
      </w:r>
      <w:r w:rsidRPr="00491BDB">
        <w:rPr>
          <w:color w:val="215868" w:themeColor="accent5" w:themeShade="80"/>
          <w:spacing w:val="1"/>
          <w:sz w:val="22"/>
        </w:rPr>
        <w:t>t</w:t>
      </w:r>
      <w:r w:rsidRPr="00491BDB">
        <w:rPr>
          <w:color w:val="215868" w:themeColor="accent5" w:themeShade="80"/>
          <w:sz w:val="22"/>
        </w:rPr>
        <w:t>hs</w:t>
      </w:r>
      <w:r w:rsidRPr="00491BDB">
        <w:rPr>
          <w:rStyle w:val="FootnoteReference"/>
          <w:color w:val="215868" w:themeColor="accent5" w:themeShade="80"/>
          <w:sz w:val="22"/>
        </w:rPr>
        <w:footnoteReference w:id="98"/>
      </w:r>
    </w:p>
    <w:tbl>
      <w:tblPr>
        <w:tblStyle w:val="TableGrid"/>
        <w:tblW w:w="4972" w:type="pct"/>
        <w:tblLayout w:type="fixed"/>
        <w:tblCellMar>
          <w:top w:w="28" w:type="dxa"/>
          <w:bottom w:w="28" w:type="dxa"/>
        </w:tblCellMar>
        <w:tblLook w:val="01E0" w:firstRow="1" w:lastRow="1" w:firstColumn="1" w:lastColumn="1" w:noHBand="0" w:noVBand="0"/>
        <w:tblDescription w:val="Social or Community participation away from home in the last 3 months (5)"/>
      </w:tblPr>
      <w:tblGrid>
        <w:gridCol w:w="4425"/>
        <w:gridCol w:w="1233"/>
        <w:gridCol w:w="1233"/>
        <w:gridCol w:w="1236"/>
        <w:gridCol w:w="1233"/>
        <w:gridCol w:w="1233"/>
        <w:gridCol w:w="1236"/>
        <w:gridCol w:w="1233"/>
        <w:gridCol w:w="1233"/>
        <w:gridCol w:w="1233"/>
      </w:tblGrid>
      <w:tr w:rsidR="00E93307" w:rsidRPr="00491BDB" w14:paraId="2FB5FC53" w14:textId="77777777" w:rsidTr="00E93307">
        <w:trPr>
          <w:trHeight w:hRule="exact" w:val="406"/>
          <w:tblHeader/>
        </w:trPr>
        <w:tc>
          <w:tcPr>
            <w:tcW w:w="1425" w:type="pct"/>
            <w:vMerge w:val="restart"/>
            <w:shd w:val="clear" w:color="auto" w:fill="B5CBD3"/>
            <w:vAlign w:val="center"/>
          </w:tcPr>
          <w:p w14:paraId="7FAA91C3" w14:textId="77777777" w:rsidR="00E93307" w:rsidRPr="00491BDB" w:rsidRDefault="00E93307" w:rsidP="00303AAE">
            <w:pPr>
              <w:jc w:val="center"/>
              <w:rPr>
                <w:rFonts w:cs="Arial"/>
                <w:b/>
                <w:sz w:val="20"/>
                <w:szCs w:val="20"/>
              </w:rPr>
            </w:pPr>
            <w:r w:rsidRPr="00491BDB">
              <w:rPr>
                <w:rFonts w:cs="Arial"/>
                <w:b/>
                <w:sz w:val="20"/>
                <w:szCs w:val="20"/>
              </w:rPr>
              <w:t>People</w:t>
            </w:r>
            <w:r w:rsidRPr="00491BDB">
              <w:rPr>
                <w:rFonts w:cs="Arial"/>
                <w:b/>
                <w:spacing w:val="1"/>
                <w:sz w:val="20"/>
                <w:szCs w:val="20"/>
              </w:rPr>
              <w:t xml:space="preserve"> </w:t>
            </w:r>
            <w:r w:rsidRPr="00491BDB">
              <w:rPr>
                <w:rFonts w:cs="Arial"/>
                <w:b/>
                <w:sz w:val="20"/>
                <w:szCs w:val="20"/>
              </w:rPr>
              <w:t>a</w:t>
            </w:r>
            <w:r w:rsidRPr="00491BDB">
              <w:rPr>
                <w:rFonts w:cs="Arial"/>
                <w:b/>
                <w:spacing w:val="2"/>
                <w:sz w:val="20"/>
                <w:szCs w:val="20"/>
              </w:rPr>
              <w:t>g</w:t>
            </w:r>
            <w:r w:rsidRPr="00491BDB">
              <w:rPr>
                <w:rFonts w:cs="Arial"/>
                <w:b/>
                <w:sz w:val="20"/>
                <w:szCs w:val="20"/>
              </w:rPr>
              <w:t>ed</w:t>
            </w:r>
            <w:r w:rsidRPr="00491BDB">
              <w:rPr>
                <w:rFonts w:cs="Arial"/>
                <w:b/>
                <w:spacing w:val="1"/>
                <w:sz w:val="20"/>
                <w:szCs w:val="20"/>
              </w:rPr>
              <w:t xml:space="preserve"> </w:t>
            </w:r>
            <w:r w:rsidRPr="00491BDB">
              <w:rPr>
                <w:rFonts w:cs="Arial"/>
                <w:b/>
                <w:sz w:val="20"/>
                <w:szCs w:val="20"/>
              </w:rPr>
              <w:t>5</w:t>
            </w:r>
            <w:r w:rsidRPr="00491BDB">
              <w:rPr>
                <w:rFonts w:cs="Arial"/>
                <w:b/>
                <w:spacing w:val="1"/>
                <w:sz w:val="20"/>
                <w:szCs w:val="20"/>
              </w:rPr>
              <w:t xml:space="preserve"> </w:t>
            </w:r>
            <w:r w:rsidRPr="00491BDB">
              <w:rPr>
                <w:rFonts w:cs="Arial"/>
                <w:b/>
                <w:sz w:val="20"/>
                <w:szCs w:val="20"/>
              </w:rPr>
              <w:t>and</w:t>
            </w:r>
            <w:r w:rsidRPr="00491BDB">
              <w:rPr>
                <w:rFonts w:cs="Arial"/>
                <w:b/>
                <w:spacing w:val="1"/>
                <w:sz w:val="20"/>
                <w:szCs w:val="20"/>
              </w:rPr>
              <w:t xml:space="preserve"> </w:t>
            </w:r>
            <w:r w:rsidRPr="00491BDB">
              <w:rPr>
                <w:rFonts w:cs="Arial"/>
                <w:b/>
                <w:sz w:val="20"/>
                <w:szCs w:val="20"/>
              </w:rPr>
              <w:t>o</w:t>
            </w:r>
            <w:r w:rsidRPr="00491BDB">
              <w:rPr>
                <w:rFonts w:cs="Arial"/>
                <w:b/>
                <w:spacing w:val="-2"/>
                <w:sz w:val="20"/>
                <w:szCs w:val="20"/>
              </w:rPr>
              <w:t>v</w:t>
            </w:r>
            <w:r w:rsidRPr="00491BDB">
              <w:rPr>
                <w:rFonts w:cs="Arial"/>
                <w:b/>
                <w:sz w:val="20"/>
                <w:szCs w:val="20"/>
              </w:rPr>
              <w:t>er</w:t>
            </w:r>
            <w:r w:rsidRPr="00491BDB">
              <w:rPr>
                <w:rFonts w:cs="Arial"/>
                <w:b/>
                <w:spacing w:val="2"/>
                <w:sz w:val="20"/>
                <w:szCs w:val="20"/>
              </w:rPr>
              <w:t xml:space="preserve"> </w:t>
            </w:r>
            <w:r w:rsidRPr="00491BDB">
              <w:rPr>
                <w:rFonts w:cs="Arial"/>
                <w:b/>
                <w:sz w:val="20"/>
                <w:szCs w:val="20"/>
              </w:rPr>
              <w:t>li</w:t>
            </w:r>
            <w:r w:rsidRPr="00491BDB">
              <w:rPr>
                <w:rFonts w:cs="Arial"/>
                <w:b/>
                <w:spacing w:val="-2"/>
                <w:sz w:val="20"/>
                <w:szCs w:val="20"/>
              </w:rPr>
              <w:t>v</w:t>
            </w:r>
            <w:r w:rsidRPr="00491BDB">
              <w:rPr>
                <w:rFonts w:cs="Arial"/>
                <w:b/>
                <w:sz w:val="20"/>
                <w:szCs w:val="20"/>
              </w:rPr>
              <w:t>ing</w:t>
            </w:r>
            <w:r w:rsidRPr="00491BDB">
              <w:rPr>
                <w:rFonts w:cs="Arial"/>
                <w:b/>
                <w:spacing w:val="3"/>
                <w:sz w:val="20"/>
                <w:szCs w:val="20"/>
              </w:rPr>
              <w:t xml:space="preserve"> </w:t>
            </w:r>
            <w:r w:rsidRPr="00491BDB">
              <w:rPr>
                <w:rFonts w:cs="Arial"/>
                <w:b/>
                <w:sz w:val="20"/>
                <w:szCs w:val="20"/>
              </w:rPr>
              <w:t>in</w:t>
            </w:r>
            <w:r w:rsidRPr="00491BDB">
              <w:rPr>
                <w:rFonts w:cs="Arial"/>
                <w:b/>
                <w:spacing w:val="1"/>
                <w:sz w:val="20"/>
                <w:szCs w:val="20"/>
              </w:rPr>
              <w:t xml:space="preserve"> </w:t>
            </w:r>
            <w:r w:rsidRPr="00491BDB">
              <w:rPr>
                <w:rFonts w:cs="Arial"/>
                <w:b/>
                <w:sz w:val="20"/>
                <w:szCs w:val="20"/>
              </w:rPr>
              <w:t>households</w:t>
            </w:r>
          </w:p>
        </w:tc>
        <w:tc>
          <w:tcPr>
            <w:tcW w:w="1192" w:type="pct"/>
            <w:gridSpan w:val="3"/>
            <w:shd w:val="clear" w:color="auto" w:fill="B5CBD3"/>
            <w:vAlign w:val="center"/>
          </w:tcPr>
          <w:p w14:paraId="4DA6F45A" w14:textId="77777777" w:rsidR="00E93307" w:rsidRPr="00491BDB" w:rsidRDefault="00E93307" w:rsidP="00303AAE">
            <w:pPr>
              <w:jc w:val="center"/>
              <w:rPr>
                <w:rFonts w:cs="Arial"/>
                <w:b/>
                <w:sz w:val="20"/>
                <w:szCs w:val="20"/>
              </w:rPr>
            </w:pPr>
            <w:r w:rsidRPr="00491BDB">
              <w:rPr>
                <w:rFonts w:cs="Arial"/>
                <w:b/>
                <w:sz w:val="20"/>
                <w:szCs w:val="20"/>
              </w:rPr>
              <w:t>2009</w:t>
            </w:r>
          </w:p>
        </w:tc>
        <w:tc>
          <w:tcPr>
            <w:tcW w:w="1192" w:type="pct"/>
            <w:gridSpan w:val="3"/>
            <w:shd w:val="clear" w:color="auto" w:fill="B5CBD3"/>
            <w:vAlign w:val="center"/>
          </w:tcPr>
          <w:p w14:paraId="18F90D1F" w14:textId="77777777" w:rsidR="00E93307" w:rsidRPr="00491BDB" w:rsidRDefault="00E93307" w:rsidP="00303AAE">
            <w:pPr>
              <w:jc w:val="center"/>
              <w:rPr>
                <w:rFonts w:cs="Arial"/>
                <w:b/>
                <w:sz w:val="20"/>
                <w:szCs w:val="20"/>
              </w:rPr>
            </w:pPr>
            <w:r w:rsidRPr="00491BDB">
              <w:rPr>
                <w:rFonts w:cs="Arial"/>
                <w:b/>
                <w:sz w:val="20"/>
                <w:szCs w:val="20"/>
              </w:rPr>
              <w:t>2012</w:t>
            </w:r>
          </w:p>
        </w:tc>
        <w:tc>
          <w:tcPr>
            <w:tcW w:w="1191" w:type="pct"/>
            <w:gridSpan w:val="3"/>
            <w:shd w:val="clear" w:color="auto" w:fill="B5CBD3"/>
            <w:vAlign w:val="center"/>
          </w:tcPr>
          <w:p w14:paraId="25790B5F" w14:textId="77777777" w:rsidR="00E93307" w:rsidRPr="00491BDB" w:rsidRDefault="00E93307" w:rsidP="00303AAE">
            <w:pPr>
              <w:jc w:val="center"/>
              <w:rPr>
                <w:rFonts w:cs="Arial"/>
                <w:b/>
                <w:sz w:val="20"/>
                <w:szCs w:val="20"/>
              </w:rPr>
            </w:pPr>
            <w:r w:rsidRPr="00491BDB">
              <w:rPr>
                <w:rFonts w:cs="Arial"/>
                <w:b/>
                <w:sz w:val="20"/>
                <w:szCs w:val="20"/>
              </w:rPr>
              <w:t>2015</w:t>
            </w:r>
          </w:p>
        </w:tc>
      </w:tr>
      <w:tr w:rsidR="00E93307" w:rsidRPr="00491BDB" w14:paraId="734F8818" w14:textId="77777777" w:rsidTr="00E93307">
        <w:trPr>
          <w:trHeight w:hRule="exact" w:val="276"/>
          <w:tblHeader/>
        </w:trPr>
        <w:tc>
          <w:tcPr>
            <w:tcW w:w="1425" w:type="pct"/>
            <w:vMerge/>
            <w:shd w:val="clear" w:color="auto" w:fill="B5CBD3"/>
            <w:vAlign w:val="center"/>
          </w:tcPr>
          <w:p w14:paraId="739DDA8F" w14:textId="77777777" w:rsidR="00E93307" w:rsidRPr="00491BDB" w:rsidRDefault="00E93307" w:rsidP="00303AAE">
            <w:pPr>
              <w:jc w:val="center"/>
              <w:rPr>
                <w:rFonts w:cs="Arial"/>
                <w:b/>
                <w:sz w:val="20"/>
                <w:szCs w:val="20"/>
              </w:rPr>
            </w:pPr>
          </w:p>
        </w:tc>
        <w:tc>
          <w:tcPr>
            <w:tcW w:w="397" w:type="pct"/>
            <w:shd w:val="clear" w:color="auto" w:fill="B5CBD3"/>
            <w:vAlign w:val="center"/>
          </w:tcPr>
          <w:p w14:paraId="09D69B0F" w14:textId="77777777" w:rsidR="00E93307" w:rsidRPr="00491BDB" w:rsidRDefault="00E93307" w:rsidP="00303AAE">
            <w:pPr>
              <w:jc w:val="center"/>
              <w:rPr>
                <w:rFonts w:cs="Arial"/>
                <w:b/>
                <w:sz w:val="20"/>
                <w:szCs w:val="20"/>
              </w:rPr>
            </w:pPr>
            <w:r w:rsidRPr="00491BDB">
              <w:rPr>
                <w:rFonts w:cs="Arial"/>
                <w:b/>
                <w:spacing w:val="-4"/>
                <w:sz w:val="20"/>
                <w:szCs w:val="20"/>
              </w:rPr>
              <w:t>M</w:t>
            </w:r>
            <w:r w:rsidRPr="00491BDB">
              <w:rPr>
                <w:rFonts w:cs="Arial"/>
                <w:b/>
                <w:sz w:val="20"/>
                <w:szCs w:val="20"/>
              </w:rPr>
              <w:t>ale</w:t>
            </w:r>
          </w:p>
        </w:tc>
        <w:tc>
          <w:tcPr>
            <w:tcW w:w="397" w:type="pct"/>
            <w:shd w:val="clear" w:color="auto" w:fill="B5CBD3"/>
            <w:vAlign w:val="center"/>
          </w:tcPr>
          <w:p w14:paraId="090752B6" w14:textId="77777777" w:rsidR="00E93307" w:rsidRPr="00491BDB" w:rsidRDefault="00E93307" w:rsidP="00303AAE">
            <w:pPr>
              <w:jc w:val="center"/>
              <w:rPr>
                <w:rFonts w:cs="Arial"/>
                <w:b/>
                <w:sz w:val="20"/>
                <w:szCs w:val="20"/>
              </w:rPr>
            </w:pPr>
            <w:r w:rsidRPr="00491BDB">
              <w:rPr>
                <w:rFonts w:cs="Arial"/>
                <w:b/>
                <w:sz w:val="20"/>
                <w:szCs w:val="20"/>
              </w:rPr>
              <w:t>Fe</w:t>
            </w:r>
            <w:r w:rsidRPr="00491BDB">
              <w:rPr>
                <w:rFonts w:cs="Arial"/>
                <w:b/>
                <w:spacing w:val="1"/>
                <w:sz w:val="20"/>
                <w:szCs w:val="20"/>
              </w:rPr>
              <w:t>m</w:t>
            </w:r>
            <w:r w:rsidRPr="00491BDB">
              <w:rPr>
                <w:rFonts w:cs="Arial"/>
                <w:b/>
                <w:sz w:val="20"/>
                <w:szCs w:val="20"/>
              </w:rPr>
              <w:t>ale</w:t>
            </w:r>
          </w:p>
        </w:tc>
        <w:tc>
          <w:tcPr>
            <w:tcW w:w="398" w:type="pct"/>
            <w:shd w:val="clear" w:color="auto" w:fill="B5CBD3"/>
            <w:vAlign w:val="center"/>
          </w:tcPr>
          <w:p w14:paraId="78FCD5CC" w14:textId="77777777" w:rsidR="00E93307" w:rsidRPr="00491BDB" w:rsidRDefault="00E93307" w:rsidP="00303AAE">
            <w:pPr>
              <w:jc w:val="center"/>
              <w:rPr>
                <w:rFonts w:cs="Arial"/>
                <w:b/>
                <w:sz w:val="20"/>
                <w:szCs w:val="20"/>
              </w:rPr>
            </w:pPr>
            <w:r w:rsidRPr="00491BDB">
              <w:rPr>
                <w:rFonts w:cs="Arial"/>
                <w:b/>
                <w:spacing w:val="2"/>
                <w:sz w:val="20"/>
                <w:szCs w:val="20"/>
              </w:rPr>
              <w:t>T</w:t>
            </w:r>
            <w:r w:rsidRPr="00491BDB">
              <w:rPr>
                <w:rFonts w:cs="Arial"/>
                <w:b/>
                <w:sz w:val="20"/>
                <w:szCs w:val="20"/>
              </w:rPr>
              <w:t>o</w:t>
            </w:r>
            <w:r w:rsidRPr="00491BDB">
              <w:rPr>
                <w:rFonts w:cs="Arial"/>
                <w:b/>
                <w:spacing w:val="1"/>
                <w:sz w:val="20"/>
                <w:szCs w:val="20"/>
              </w:rPr>
              <w:t>t</w:t>
            </w:r>
            <w:r w:rsidRPr="00491BDB">
              <w:rPr>
                <w:rFonts w:cs="Arial"/>
                <w:b/>
                <w:sz w:val="20"/>
                <w:szCs w:val="20"/>
              </w:rPr>
              <w:t>al</w:t>
            </w:r>
          </w:p>
        </w:tc>
        <w:tc>
          <w:tcPr>
            <w:tcW w:w="397" w:type="pct"/>
            <w:shd w:val="clear" w:color="auto" w:fill="B5CBD3"/>
            <w:vAlign w:val="center"/>
          </w:tcPr>
          <w:p w14:paraId="16A2F078" w14:textId="77777777" w:rsidR="00E93307" w:rsidRPr="00491BDB" w:rsidRDefault="00E93307" w:rsidP="00303AAE">
            <w:pPr>
              <w:jc w:val="center"/>
              <w:rPr>
                <w:rFonts w:cs="Arial"/>
                <w:b/>
                <w:sz w:val="20"/>
                <w:szCs w:val="20"/>
              </w:rPr>
            </w:pPr>
            <w:r w:rsidRPr="00491BDB">
              <w:rPr>
                <w:rFonts w:cs="Arial"/>
                <w:b/>
                <w:spacing w:val="-4"/>
                <w:sz w:val="20"/>
                <w:szCs w:val="20"/>
              </w:rPr>
              <w:t>M</w:t>
            </w:r>
            <w:r w:rsidRPr="00491BDB">
              <w:rPr>
                <w:rFonts w:cs="Arial"/>
                <w:b/>
                <w:sz w:val="20"/>
                <w:szCs w:val="20"/>
              </w:rPr>
              <w:t>ale</w:t>
            </w:r>
          </w:p>
        </w:tc>
        <w:tc>
          <w:tcPr>
            <w:tcW w:w="397" w:type="pct"/>
            <w:shd w:val="clear" w:color="auto" w:fill="B5CBD3"/>
            <w:vAlign w:val="center"/>
          </w:tcPr>
          <w:p w14:paraId="03EFDABA" w14:textId="77777777" w:rsidR="00E93307" w:rsidRPr="00491BDB" w:rsidRDefault="00E93307" w:rsidP="00303AAE">
            <w:pPr>
              <w:jc w:val="center"/>
              <w:rPr>
                <w:rFonts w:cs="Arial"/>
                <w:b/>
                <w:sz w:val="20"/>
                <w:szCs w:val="20"/>
              </w:rPr>
            </w:pPr>
            <w:r w:rsidRPr="00491BDB">
              <w:rPr>
                <w:rFonts w:cs="Arial"/>
                <w:b/>
                <w:sz w:val="20"/>
                <w:szCs w:val="20"/>
              </w:rPr>
              <w:t>Fe</w:t>
            </w:r>
            <w:r w:rsidRPr="00491BDB">
              <w:rPr>
                <w:rFonts w:cs="Arial"/>
                <w:b/>
                <w:spacing w:val="1"/>
                <w:sz w:val="20"/>
                <w:szCs w:val="20"/>
              </w:rPr>
              <w:t>m</w:t>
            </w:r>
            <w:r w:rsidRPr="00491BDB">
              <w:rPr>
                <w:rFonts w:cs="Arial"/>
                <w:b/>
                <w:sz w:val="20"/>
                <w:szCs w:val="20"/>
              </w:rPr>
              <w:t>ale</w:t>
            </w:r>
          </w:p>
        </w:tc>
        <w:tc>
          <w:tcPr>
            <w:tcW w:w="398" w:type="pct"/>
            <w:shd w:val="clear" w:color="auto" w:fill="B5CBD3"/>
            <w:vAlign w:val="center"/>
          </w:tcPr>
          <w:p w14:paraId="23A6CEB7" w14:textId="77777777" w:rsidR="00E93307" w:rsidRPr="00491BDB" w:rsidRDefault="00E93307" w:rsidP="00303AAE">
            <w:pPr>
              <w:jc w:val="center"/>
              <w:rPr>
                <w:rFonts w:cs="Arial"/>
                <w:b/>
                <w:sz w:val="20"/>
                <w:szCs w:val="20"/>
              </w:rPr>
            </w:pPr>
            <w:r w:rsidRPr="00491BDB">
              <w:rPr>
                <w:rFonts w:cs="Arial"/>
                <w:b/>
                <w:spacing w:val="2"/>
                <w:sz w:val="20"/>
                <w:szCs w:val="20"/>
              </w:rPr>
              <w:t>T</w:t>
            </w:r>
            <w:r w:rsidRPr="00491BDB">
              <w:rPr>
                <w:rFonts w:cs="Arial"/>
                <w:b/>
                <w:sz w:val="20"/>
                <w:szCs w:val="20"/>
              </w:rPr>
              <w:t>o</w:t>
            </w:r>
            <w:r w:rsidRPr="00491BDB">
              <w:rPr>
                <w:rFonts w:cs="Arial"/>
                <w:b/>
                <w:spacing w:val="1"/>
                <w:sz w:val="20"/>
                <w:szCs w:val="20"/>
              </w:rPr>
              <w:t>t</w:t>
            </w:r>
            <w:r w:rsidRPr="00491BDB">
              <w:rPr>
                <w:rFonts w:cs="Arial"/>
                <w:b/>
                <w:sz w:val="20"/>
                <w:szCs w:val="20"/>
              </w:rPr>
              <w:t>al</w:t>
            </w:r>
          </w:p>
        </w:tc>
        <w:tc>
          <w:tcPr>
            <w:tcW w:w="397" w:type="pct"/>
            <w:shd w:val="clear" w:color="auto" w:fill="B5CBD3"/>
            <w:vAlign w:val="center"/>
          </w:tcPr>
          <w:p w14:paraId="5154FE59" w14:textId="77777777" w:rsidR="00E93307" w:rsidRPr="00491BDB" w:rsidRDefault="00E93307" w:rsidP="00303AAE">
            <w:pPr>
              <w:jc w:val="center"/>
              <w:rPr>
                <w:rFonts w:cs="Arial"/>
                <w:b/>
                <w:spacing w:val="2"/>
                <w:sz w:val="20"/>
                <w:szCs w:val="20"/>
              </w:rPr>
            </w:pPr>
            <w:r w:rsidRPr="00491BDB">
              <w:rPr>
                <w:rFonts w:cs="Arial"/>
                <w:b/>
                <w:spacing w:val="-4"/>
                <w:sz w:val="20"/>
                <w:szCs w:val="20"/>
              </w:rPr>
              <w:t>M</w:t>
            </w:r>
            <w:r w:rsidRPr="00491BDB">
              <w:rPr>
                <w:rFonts w:cs="Arial"/>
                <w:b/>
                <w:sz w:val="20"/>
                <w:szCs w:val="20"/>
              </w:rPr>
              <w:t>ale</w:t>
            </w:r>
          </w:p>
        </w:tc>
        <w:tc>
          <w:tcPr>
            <w:tcW w:w="397" w:type="pct"/>
            <w:shd w:val="clear" w:color="auto" w:fill="B5CBD3"/>
            <w:vAlign w:val="center"/>
          </w:tcPr>
          <w:p w14:paraId="44AE7B31" w14:textId="77777777" w:rsidR="00E93307" w:rsidRPr="00491BDB" w:rsidRDefault="00E93307" w:rsidP="00303AAE">
            <w:pPr>
              <w:jc w:val="center"/>
              <w:rPr>
                <w:rFonts w:cs="Arial"/>
                <w:b/>
                <w:spacing w:val="2"/>
                <w:sz w:val="20"/>
                <w:szCs w:val="20"/>
              </w:rPr>
            </w:pPr>
            <w:r w:rsidRPr="00491BDB">
              <w:rPr>
                <w:rFonts w:cs="Arial"/>
                <w:b/>
                <w:sz w:val="20"/>
                <w:szCs w:val="20"/>
              </w:rPr>
              <w:t>Fe</w:t>
            </w:r>
            <w:r w:rsidRPr="00491BDB">
              <w:rPr>
                <w:rFonts w:cs="Arial"/>
                <w:b/>
                <w:spacing w:val="1"/>
                <w:sz w:val="20"/>
                <w:szCs w:val="20"/>
              </w:rPr>
              <w:t>m</w:t>
            </w:r>
            <w:r w:rsidRPr="00491BDB">
              <w:rPr>
                <w:rFonts w:cs="Arial"/>
                <w:b/>
                <w:sz w:val="20"/>
                <w:szCs w:val="20"/>
              </w:rPr>
              <w:t>ale</w:t>
            </w:r>
          </w:p>
        </w:tc>
        <w:tc>
          <w:tcPr>
            <w:tcW w:w="397" w:type="pct"/>
            <w:shd w:val="clear" w:color="auto" w:fill="B5CBD3"/>
            <w:vAlign w:val="center"/>
          </w:tcPr>
          <w:p w14:paraId="74B8DEFD" w14:textId="77777777" w:rsidR="00E93307" w:rsidRPr="00491BDB" w:rsidRDefault="00E93307" w:rsidP="00303AAE">
            <w:pPr>
              <w:jc w:val="center"/>
              <w:rPr>
                <w:rFonts w:cs="Arial"/>
                <w:b/>
                <w:spacing w:val="2"/>
                <w:sz w:val="20"/>
                <w:szCs w:val="20"/>
              </w:rPr>
            </w:pPr>
            <w:r w:rsidRPr="00491BDB">
              <w:rPr>
                <w:rFonts w:cs="Arial"/>
                <w:b/>
                <w:spacing w:val="2"/>
                <w:sz w:val="20"/>
                <w:szCs w:val="20"/>
              </w:rPr>
              <w:t>T</w:t>
            </w:r>
            <w:r w:rsidRPr="00491BDB">
              <w:rPr>
                <w:rFonts w:cs="Arial"/>
                <w:b/>
                <w:sz w:val="20"/>
                <w:szCs w:val="20"/>
              </w:rPr>
              <w:t>o</w:t>
            </w:r>
            <w:r w:rsidRPr="00491BDB">
              <w:rPr>
                <w:rFonts w:cs="Arial"/>
                <w:b/>
                <w:spacing w:val="1"/>
                <w:sz w:val="20"/>
                <w:szCs w:val="20"/>
              </w:rPr>
              <w:t>t</w:t>
            </w:r>
            <w:r w:rsidRPr="00491BDB">
              <w:rPr>
                <w:rFonts w:cs="Arial"/>
                <w:b/>
                <w:sz w:val="20"/>
                <w:szCs w:val="20"/>
              </w:rPr>
              <w:t>al</w:t>
            </w:r>
          </w:p>
        </w:tc>
      </w:tr>
      <w:tr w:rsidR="00E93307" w:rsidRPr="00491BDB" w14:paraId="00B74A5A" w14:textId="77777777" w:rsidTr="00E93307">
        <w:trPr>
          <w:trHeight w:hRule="exact" w:val="276"/>
        </w:trPr>
        <w:tc>
          <w:tcPr>
            <w:tcW w:w="1425" w:type="pct"/>
            <w:vAlign w:val="center"/>
          </w:tcPr>
          <w:p w14:paraId="4D24E80B" w14:textId="77777777" w:rsidR="00E93307" w:rsidRPr="00491BDB" w:rsidRDefault="00E93307" w:rsidP="00303AAE">
            <w:pPr>
              <w:rPr>
                <w:rFonts w:cs="Arial"/>
                <w:sz w:val="20"/>
                <w:szCs w:val="20"/>
              </w:rPr>
            </w:pPr>
            <w:r w:rsidRPr="00491BDB">
              <w:rPr>
                <w:rFonts w:cs="Arial"/>
                <w:sz w:val="20"/>
                <w:szCs w:val="20"/>
              </w:rPr>
              <w:t xml:space="preserve">All </w:t>
            </w:r>
            <w:r w:rsidRPr="00491BDB">
              <w:rPr>
                <w:rFonts w:cs="Arial"/>
                <w:spacing w:val="-4"/>
                <w:sz w:val="20"/>
                <w:szCs w:val="20"/>
              </w:rPr>
              <w:t>w</w:t>
            </w:r>
            <w:r w:rsidRPr="00491BDB">
              <w:rPr>
                <w:rFonts w:cs="Arial"/>
                <w:sz w:val="20"/>
                <w:szCs w:val="20"/>
              </w:rPr>
              <w:t>i</w:t>
            </w:r>
            <w:r w:rsidRPr="00491BDB">
              <w:rPr>
                <w:rFonts w:cs="Arial"/>
                <w:spacing w:val="1"/>
                <w:sz w:val="20"/>
                <w:szCs w:val="20"/>
              </w:rPr>
              <w:t>t</w:t>
            </w:r>
            <w:r w:rsidRPr="00491BDB">
              <w:rPr>
                <w:rFonts w:cs="Arial"/>
                <w:sz w:val="20"/>
                <w:szCs w:val="20"/>
              </w:rPr>
              <w:t>h</w:t>
            </w:r>
            <w:r w:rsidRPr="00491BDB">
              <w:rPr>
                <w:rFonts w:cs="Arial"/>
                <w:spacing w:val="1"/>
                <w:sz w:val="20"/>
                <w:szCs w:val="20"/>
              </w:rPr>
              <w:t xml:space="preserve"> r</w:t>
            </w:r>
            <w:r w:rsidRPr="00491BDB">
              <w:rPr>
                <w:rFonts w:cs="Arial"/>
                <w:sz w:val="20"/>
                <w:szCs w:val="20"/>
              </w:rPr>
              <w:t>epo</w:t>
            </w:r>
            <w:r w:rsidRPr="00491BDB">
              <w:rPr>
                <w:rFonts w:cs="Arial"/>
                <w:spacing w:val="1"/>
                <w:sz w:val="20"/>
                <w:szCs w:val="20"/>
              </w:rPr>
              <w:t>rt</w:t>
            </w:r>
            <w:r w:rsidRPr="00491BDB">
              <w:rPr>
                <w:rFonts w:cs="Arial"/>
                <w:sz w:val="20"/>
                <w:szCs w:val="20"/>
              </w:rPr>
              <w:t>ed</w:t>
            </w:r>
            <w:r w:rsidRPr="00491BDB">
              <w:rPr>
                <w:rFonts w:cs="Arial"/>
                <w:spacing w:val="1"/>
                <w:sz w:val="20"/>
                <w:szCs w:val="20"/>
              </w:rPr>
              <w:t xml:space="preserve"> </w:t>
            </w:r>
            <w:r w:rsidRPr="00491BDB">
              <w:rPr>
                <w:rFonts w:cs="Arial"/>
                <w:sz w:val="20"/>
                <w:szCs w:val="20"/>
              </w:rPr>
              <w:t>disabili</w:t>
            </w:r>
            <w:r w:rsidRPr="00491BDB">
              <w:rPr>
                <w:rFonts w:cs="Arial"/>
                <w:spacing w:val="1"/>
                <w:sz w:val="20"/>
                <w:szCs w:val="20"/>
              </w:rPr>
              <w:t>t</w:t>
            </w:r>
            <w:r w:rsidRPr="00491BDB">
              <w:rPr>
                <w:rFonts w:cs="Arial"/>
                <w:sz w:val="20"/>
                <w:szCs w:val="20"/>
              </w:rPr>
              <w:t>y</w:t>
            </w:r>
          </w:p>
        </w:tc>
        <w:tc>
          <w:tcPr>
            <w:tcW w:w="397" w:type="pct"/>
            <w:vAlign w:val="center"/>
          </w:tcPr>
          <w:p w14:paraId="1BE6DA6B" w14:textId="77777777" w:rsidR="00E93307" w:rsidRPr="00491BDB" w:rsidRDefault="00E93307" w:rsidP="00303AAE">
            <w:pPr>
              <w:jc w:val="center"/>
              <w:rPr>
                <w:rFonts w:cs="Arial"/>
                <w:sz w:val="20"/>
                <w:szCs w:val="20"/>
              </w:rPr>
            </w:pPr>
            <w:r w:rsidRPr="00491BDB">
              <w:rPr>
                <w:rFonts w:cs="Arial"/>
                <w:sz w:val="20"/>
                <w:szCs w:val="20"/>
              </w:rPr>
              <w:t>90</w:t>
            </w:r>
            <w:r w:rsidRPr="00491BDB">
              <w:rPr>
                <w:rFonts w:cs="Arial"/>
                <w:spacing w:val="1"/>
                <w:sz w:val="20"/>
                <w:szCs w:val="20"/>
              </w:rPr>
              <w:t>.</w:t>
            </w:r>
            <w:r w:rsidRPr="00491BDB">
              <w:rPr>
                <w:rFonts w:cs="Arial"/>
                <w:sz w:val="20"/>
                <w:szCs w:val="20"/>
              </w:rPr>
              <w:t>6%</w:t>
            </w:r>
          </w:p>
        </w:tc>
        <w:tc>
          <w:tcPr>
            <w:tcW w:w="397" w:type="pct"/>
            <w:vAlign w:val="center"/>
          </w:tcPr>
          <w:p w14:paraId="02560E58" w14:textId="77777777" w:rsidR="00E93307" w:rsidRPr="00491BDB" w:rsidRDefault="00E93307" w:rsidP="00303AAE">
            <w:pPr>
              <w:jc w:val="center"/>
              <w:rPr>
                <w:rFonts w:cs="Arial"/>
                <w:sz w:val="20"/>
                <w:szCs w:val="20"/>
              </w:rPr>
            </w:pPr>
            <w:r w:rsidRPr="00491BDB">
              <w:rPr>
                <w:rFonts w:cs="Arial"/>
                <w:sz w:val="20"/>
                <w:szCs w:val="20"/>
              </w:rPr>
              <w:t>91</w:t>
            </w:r>
            <w:r w:rsidRPr="00491BDB">
              <w:rPr>
                <w:rFonts w:cs="Arial"/>
                <w:spacing w:val="1"/>
                <w:sz w:val="20"/>
                <w:szCs w:val="20"/>
              </w:rPr>
              <w:t>.</w:t>
            </w:r>
            <w:r w:rsidRPr="00491BDB">
              <w:rPr>
                <w:rFonts w:cs="Arial"/>
                <w:sz w:val="20"/>
                <w:szCs w:val="20"/>
              </w:rPr>
              <w:t>5%</w:t>
            </w:r>
          </w:p>
        </w:tc>
        <w:tc>
          <w:tcPr>
            <w:tcW w:w="398" w:type="pct"/>
            <w:vAlign w:val="center"/>
          </w:tcPr>
          <w:p w14:paraId="3A7106C8" w14:textId="77777777" w:rsidR="00E93307" w:rsidRPr="00491BDB" w:rsidRDefault="00E93307" w:rsidP="00303AAE">
            <w:pPr>
              <w:jc w:val="center"/>
              <w:rPr>
                <w:rFonts w:cs="Arial"/>
                <w:sz w:val="20"/>
                <w:szCs w:val="20"/>
              </w:rPr>
            </w:pPr>
            <w:r w:rsidRPr="00491BDB">
              <w:rPr>
                <w:rFonts w:cs="Arial"/>
                <w:sz w:val="20"/>
                <w:szCs w:val="20"/>
              </w:rPr>
              <w:t>91</w:t>
            </w:r>
            <w:r w:rsidRPr="00491BDB">
              <w:rPr>
                <w:rFonts w:cs="Arial"/>
                <w:spacing w:val="1"/>
                <w:sz w:val="20"/>
                <w:szCs w:val="20"/>
              </w:rPr>
              <w:t>.</w:t>
            </w:r>
            <w:r w:rsidRPr="00491BDB">
              <w:rPr>
                <w:rFonts w:cs="Arial"/>
                <w:sz w:val="20"/>
                <w:szCs w:val="20"/>
              </w:rPr>
              <w:t>2%</w:t>
            </w:r>
          </w:p>
        </w:tc>
        <w:tc>
          <w:tcPr>
            <w:tcW w:w="397" w:type="pct"/>
            <w:vAlign w:val="center"/>
          </w:tcPr>
          <w:p w14:paraId="1D1E0512" w14:textId="77777777" w:rsidR="00E93307" w:rsidRPr="00491BDB" w:rsidRDefault="00E93307" w:rsidP="00303AAE">
            <w:pPr>
              <w:jc w:val="center"/>
              <w:rPr>
                <w:rFonts w:cs="Arial"/>
                <w:sz w:val="20"/>
                <w:szCs w:val="20"/>
              </w:rPr>
            </w:pPr>
            <w:r w:rsidRPr="00491BDB">
              <w:rPr>
                <w:rFonts w:cs="Arial"/>
                <w:sz w:val="20"/>
                <w:szCs w:val="20"/>
              </w:rPr>
              <w:t>91</w:t>
            </w:r>
            <w:r w:rsidRPr="00491BDB">
              <w:rPr>
                <w:rFonts w:cs="Arial"/>
                <w:spacing w:val="1"/>
                <w:sz w:val="20"/>
                <w:szCs w:val="20"/>
              </w:rPr>
              <w:t>.</w:t>
            </w:r>
            <w:r w:rsidRPr="00491BDB">
              <w:rPr>
                <w:rFonts w:cs="Arial"/>
                <w:sz w:val="20"/>
                <w:szCs w:val="20"/>
              </w:rPr>
              <w:t>4%</w:t>
            </w:r>
          </w:p>
        </w:tc>
        <w:tc>
          <w:tcPr>
            <w:tcW w:w="397" w:type="pct"/>
            <w:vAlign w:val="center"/>
          </w:tcPr>
          <w:p w14:paraId="23B548ED" w14:textId="77777777" w:rsidR="00E93307" w:rsidRPr="00491BDB" w:rsidRDefault="00E93307" w:rsidP="00303AAE">
            <w:pPr>
              <w:jc w:val="center"/>
              <w:rPr>
                <w:rFonts w:cs="Arial"/>
                <w:sz w:val="20"/>
                <w:szCs w:val="20"/>
              </w:rPr>
            </w:pPr>
            <w:r w:rsidRPr="00491BDB">
              <w:rPr>
                <w:rFonts w:cs="Arial"/>
                <w:sz w:val="20"/>
                <w:szCs w:val="20"/>
              </w:rPr>
              <w:t>93</w:t>
            </w:r>
            <w:r w:rsidRPr="00491BDB">
              <w:rPr>
                <w:rFonts w:cs="Arial"/>
                <w:spacing w:val="1"/>
                <w:sz w:val="20"/>
                <w:szCs w:val="20"/>
              </w:rPr>
              <w:t>.</w:t>
            </w:r>
            <w:r w:rsidRPr="00491BDB">
              <w:rPr>
                <w:rFonts w:cs="Arial"/>
                <w:sz w:val="20"/>
                <w:szCs w:val="20"/>
              </w:rPr>
              <w:t>0%</w:t>
            </w:r>
          </w:p>
        </w:tc>
        <w:tc>
          <w:tcPr>
            <w:tcW w:w="398" w:type="pct"/>
            <w:vAlign w:val="center"/>
          </w:tcPr>
          <w:p w14:paraId="7CBB6736" w14:textId="77777777" w:rsidR="00E93307" w:rsidRPr="00491BDB" w:rsidRDefault="00E93307" w:rsidP="00303AAE">
            <w:pPr>
              <w:jc w:val="center"/>
              <w:rPr>
                <w:rFonts w:cs="Arial"/>
                <w:sz w:val="20"/>
                <w:szCs w:val="20"/>
              </w:rPr>
            </w:pPr>
            <w:r w:rsidRPr="00491BDB">
              <w:rPr>
                <w:rFonts w:cs="Arial"/>
                <w:sz w:val="20"/>
                <w:szCs w:val="20"/>
              </w:rPr>
              <w:t>92</w:t>
            </w:r>
            <w:r w:rsidRPr="00491BDB">
              <w:rPr>
                <w:rFonts w:cs="Arial"/>
                <w:spacing w:val="1"/>
                <w:sz w:val="20"/>
                <w:szCs w:val="20"/>
              </w:rPr>
              <w:t>.</w:t>
            </w:r>
            <w:r w:rsidRPr="00491BDB">
              <w:rPr>
                <w:rFonts w:cs="Arial"/>
                <w:sz w:val="20"/>
                <w:szCs w:val="20"/>
              </w:rPr>
              <w:t>2%</w:t>
            </w:r>
          </w:p>
        </w:tc>
        <w:tc>
          <w:tcPr>
            <w:tcW w:w="397" w:type="pct"/>
            <w:vAlign w:val="center"/>
          </w:tcPr>
          <w:p w14:paraId="3C738EE2" w14:textId="77777777" w:rsidR="00E93307" w:rsidRPr="00491BDB" w:rsidRDefault="00E93307" w:rsidP="00303AAE">
            <w:pPr>
              <w:jc w:val="center"/>
              <w:rPr>
                <w:rFonts w:cs="Arial"/>
                <w:sz w:val="20"/>
                <w:szCs w:val="20"/>
              </w:rPr>
            </w:pPr>
            <w:r w:rsidRPr="00491BDB">
              <w:rPr>
                <w:rFonts w:cs="Arial"/>
                <w:sz w:val="20"/>
                <w:szCs w:val="20"/>
              </w:rPr>
              <w:t>92.8%</w:t>
            </w:r>
          </w:p>
        </w:tc>
        <w:tc>
          <w:tcPr>
            <w:tcW w:w="397" w:type="pct"/>
            <w:vAlign w:val="center"/>
          </w:tcPr>
          <w:p w14:paraId="383D4F24" w14:textId="77777777" w:rsidR="00E93307" w:rsidRPr="00491BDB" w:rsidRDefault="00E93307" w:rsidP="00303AAE">
            <w:pPr>
              <w:jc w:val="center"/>
              <w:rPr>
                <w:rFonts w:cs="Arial"/>
                <w:sz w:val="20"/>
                <w:szCs w:val="20"/>
              </w:rPr>
            </w:pPr>
            <w:r w:rsidRPr="00491BDB">
              <w:rPr>
                <w:rFonts w:cs="Arial"/>
                <w:sz w:val="20"/>
                <w:szCs w:val="20"/>
              </w:rPr>
              <w:t>93.3%</w:t>
            </w:r>
          </w:p>
        </w:tc>
        <w:tc>
          <w:tcPr>
            <w:tcW w:w="397" w:type="pct"/>
            <w:vAlign w:val="center"/>
          </w:tcPr>
          <w:p w14:paraId="2311E628" w14:textId="77777777" w:rsidR="00E93307" w:rsidRPr="00491BDB" w:rsidRDefault="00E93307" w:rsidP="00303AAE">
            <w:pPr>
              <w:jc w:val="center"/>
              <w:rPr>
                <w:rFonts w:cs="Arial"/>
                <w:sz w:val="20"/>
                <w:szCs w:val="20"/>
              </w:rPr>
            </w:pPr>
            <w:r w:rsidRPr="00491BDB">
              <w:rPr>
                <w:rFonts w:cs="Arial"/>
                <w:sz w:val="20"/>
                <w:szCs w:val="20"/>
              </w:rPr>
              <w:t>93.0%</w:t>
            </w:r>
          </w:p>
        </w:tc>
      </w:tr>
      <w:tr w:rsidR="00E93307" w:rsidRPr="00491BDB" w14:paraId="0C0D79BF" w14:textId="77777777" w:rsidTr="00E93307">
        <w:trPr>
          <w:trHeight w:hRule="exact" w:val="276"/>
        </w:trPr>
        <w:tc>
          <w:tcPr>
            <w:tcW w:w="1425" w:type="pct"/>
            <w:shd w:val="clear" w:color="auto" w:fill="E5ECEF"/>
            <w:vAlign w:val="center"/>
          </w:tcPr>
          <w:p w14:paraId="12AC0C8E" w14:textId="77777777" w:rsidR="00E93307" w:rsidRPr="00491BDB" w:rsidRDefault="00E93307" w:rsidP="00303AAE">
            <w:pPr>
              <w:rPr>
                <w:rFonts w:cs="Arial"/>
                <w:sz w:val="20"/>
                <w:szCs w:val="20"/>
              </w:rPr>
            </w:pPr>
            <w:r w:rsidRPr="00491BDB">
              <w:rPr>
                <w:rFonts w:cs="Arial"/>
                <w:sz w:val="20"/>
                <w:szCs w:val="20"/>
              </w:rPr>
              <w:t xml:space="preserve">All </w:t>
            </w:r>
            <w:r w:rsidRPr="00491BDB">
              <w:rPr>
                <w:rFonts w:cs="Arial"/>
                <w:spacing w:val="-4"/>
                <w:sz w:val="20"/>
                <w:szCs w:val="20"/>
              </w:rPr>
              <w:t>w</w:t>
            </w:r>
            <w:r w:rsidRPr="00491BDB">
              <w:rPr>
                <w:rFonts w:cs="Arial"/>
                <w:sz w:val="20"/>
                <w:szCs w:val="20"/>
              </w:rPr>
              <w:t>i</w:t>
            </w:r>
            <w:r w:rsidRPr="00491BDB">
              <w:rPr>
                <w:rFonts w:cs="Arial"/>
                <w:spacing w:val="1"/>
                <w:sz w:val="20"/>
                <w:szCs w:val="20"/>
              </w:rPr>
              <w:t>t</w:t>
            </w:r>
            <w:r w:rsidRPr="00491BDB">
              <w:rPr>
                <w:rFonts w:cs="Arial"/>
                <w:sz w:val="20"/>
                <w:szCs w:val="20"/>
              </w:rPr>
              <w:t>h</w:t>
            </w:r>
            <w:r w:rsidRPr="00491BDB">
              <w:rPr>
                <w:rFonts w:cs="Arial"/>
                <w:spacing w:val="1"/>
                <w:sz w:val="20"/>
                <w:szCs w:val="20"/>
              </w:rPr>
              <w:t xml:space="preserve"> </w:t>
            </w:r>
            <w:r w:rsidRPr="00491BDB">
              <w:rPr>
                <w:rFonts w:cs="Arial"/>
                <w:sz w:val="20"/>
                <w:szCs w:val="20"/>
              </w:rPr>
              <w:t>speci</w:t>
            </w:r>
            <w:r w:rsidRPr="00491BDB">
              <w:rPr>
                <w:rFonts w:cs="Arial"/>
                <w:spacing w:val="3"/>
                <w:sz w:val="20"/>
                <w:szCs w:val="20"/>
              </w:rPr>
              <w:t>f</w:t>
            </w:r>
            <w:r w:rsidRPr="00491BDB">
              <w:rPr>
                <w:rFonts w:cs="Arial"/>
                <w:sz w:val="20"/>
                <w:szCs w:val="20"/>
              </w:rPr>
              <w:t>ic</w:t>
            </w:r>
            <w:r w:rsidRPr="00491BDB">
              <w:rPr>
                <w:rFonts w:cs="Arial"/>
                <w:spacing w:val="1"/>
                <w:sz w:val="20"/>
                <w:szCs w:val="20"/>
              </w:rPr>
              <w:t xml:space="preserve"> </w:t>
            </w:r>
            <w:r w:rsidRPr="00491BDB">
              <w:rPr>
                <w:rFonts w:cs="Arial"/>
                <w:sz w:val="20"/>
                <w:szCs w:val="20"/>
              </w:rPr>
              <w:t>li</w:t>
            </w:r>
            <w:r w:rsidRPr="00491BDB">
              <w:rPr>
                <w:rFonts w:cs="Arial"/>
                <w:spacing w:val="1"/>
                <w:sz w:val="20"/>
                <w:szCs w:val="20"/>
              </w:rPr>
              <w:t>m</w:t>
            </w:r>
            <w:r w:rsidRPr="00491BDB">
              <w:rPr>
                <w:rFonts w:cs="Arial"/>
                <w:sz w:val="20"/>
                <w:szCs w:val="20"/>
              </w:rPr>
              <w:t>i</w:t>
            </w:r>
            <w:r w:rsidRPr="00491BDB">
              <w:rPr>
                <w:rFonts w:cs="Arial"/>
                <w:spacing w:val="1"/>
                <w:sz w:val="20"/>
                <w:szCs w:val="20"/>
              </w:rPr>
              <w:t>t</w:t>
            </w:r>
            <w:r w:rsidRPr="00491BDB">
              <w:rPr>
                <w:rFonts w:cs="Arial"/>
                <w:sz w:val="20"/>
                <w:szCs w:val="20"/>
              </w:rPr>
              <w:t>a</w:t>
            </w:r>
            <w:r w:rsidRPr="00491BDB">
              <w:rPr>
                <w:rFonts w:cs="Arial"/>
                <w:spacing w:val="1"/>
                <w:sz w:val="20"/>
                <w:szCs w:val="20"/>
              </w:rPr>
              <w:t>t</w:t>
            </w:r>
            <w:r w:rsidRPr="00491BDB">
              <w:rPr>
                <w:rFonts w:cs="Arial"/>
                <w:sz w:val="20"/>
                <w:szCs w:val="20"/>
              </w:rPr>
              <w:t>ions</w:t>
            </w:r>
            <w:r w:rsidRPr="00491BDB">
              <w:rPr>
                <w:rFonts w:cs="Arial"/>
                <w:spacing w:val="1"/>
                <w:sz w:val="20"/>
                <w:szCs w:val="20"/>
              </w:rPr>
              <w:t xml:space="preserve"> </w:t>
            </w:r>
            <w:r w:rsidRPr="00491BDB">
              <w:rPr>
                <w:rFonts w:cs="Arial"/>
                <w:sz w:val="20"/>
                <w:szCs w:val="20"/>
              </w:rPr>
              <w:t>or</w:t>
            </w:r>
            <w:r w:rsidRPr="00491BDB">
              <w:rPr>
                <w:rFonts w:cs="Arial"/>
                <w:spacing w:val="2"/>
                <w:sz w:val="20"/>
                <w:szCs w:val="20"/>
              </w:rPr>
              <w:t xml:space="preserve"> </w:t>
            </w:r>
            <w:r w:rsidRPr="00491BDB">
              <w:rPr>
                <w:rFonts w:cs="Arial"/>
                <w:spacing w:val="1"/>
                <w:sz w:val="20"/>
                <w:szCs w:val="20"/>
              </w:rPr>
              <w:t>r</w:t>
            </w:r>
            <w:r w:rsidRPr="00491BDB">
              <w:rPr>
                <w:rFonts w:cs="Arial"/>
                <w:sz w:val="20"/>
                <w:szCs w:val="20"/>
              </w:rPr>
              <w:t>es</w:t>
            </w:r>
            <w:r w:rsidRPr="00491BDB">
              <w:rPr>
                <w:rFonts w:cs="Arial"/>
                <w:spacing w:val="1"/>
                <w:sz w:val="20"/>
                <w:szCs w:val="20"/>
              </w:rPr>
              <w:t>tr</w:t>
            </w:r>
            <w:r w:rsidRPr="00491BDB">
              <w:rPr>
                <w:rFonts w:cs="Arial"/>
                <w:sz w:val="20"/>
                <w:szCs w:val="20"/>
              </w:rPr>
              <w:t>ic</w:t>
            </w:r>
            <w:r w:rsidRPr="00491BDB">
              <w:rPr>
                <w:rFonts w:cs="Arial"/>
                <w:spacing w:val="1"/>
                <w:sz w:val="20"/>
                <w:szCs w:val="20"/>
              </w:rPr>
              <w:t>t</w:t>
            </w:r>
            <w:r w:rsidRPr="00491BDB">
              <w:rPr>
                <w:rFonts w:cs="Arial"/>
                <w:sz w:val="20"/>
                <w:szCs w:val="20"/>
              </w:rPr>
              <w:t>ions</w:t>
            </w:r>
          </w:p>
        </w:tc>
        <w:tc>
          <w:tcPr>
            <w:tcW w:w="397" w:type="pct"/>
            <w:shd w:val="clear" w:color="auto" w:fill="E5ECEF"/>
            <w:vAlign w:val="center"/>
          </w:tcPr>
          <w:p w14:paraId="6D6A5D5B" w14:textId="77777777" w:rsidR="00E93307" w:rsidRPr="00491BDB" w:rsidRDefault="00E93307" w:rsidP="00303AAE">
            <w:pPr>
              <w:jc w:val="center"/>
              <w:rPr>
                <w:rFonts w:cs="Arial"/>
                <w:sz w:val="20"/>
                <w:szCs w:val="20"/>
              </w:rPr>
            </w:pPr>
            <w:r w:rsidRPr="00491BDB">
              <w:rPr>
                <w:rFonts w:cs="Arial"/>
                <w:sz w:val="20"/>
                <w:szCs w:val="20"/>
              </w:rPr>
              <w:t>89</w:t>
            </w:r>
            <w:r w:rsidRPr="00491BDB">
              <w:rPr>
                <w:rFonts w:cs="Arial"/>
                <w:spacing w:val="1"/>
                <w:sz w:val="20"/>
                <w:szCs w:val="20"/>
              </w:rPr>
              <w:t>.</w:t>
            </w:r>
            <w:r w:rsidRPr="00491BDB">
              <w:rPr>
                <w:rFonts w:cs="Arial"/>
                <w:sz w:val="20"/>
                <w:szCs w:val="20"/>
              </w:rPr>
              <w:t>4%</w:t>
            </w:r>
          </w:p>
        </w:tc>
        <w:tc>
          <w:tcPr>
            <w:tcW w:w="397" w:type="pct"/>
            <w:shd w:val="clear" w:color="auto" w:fill="E5ECEF"/>
            <w:vAlign w:val="center"/>
          </w:tcPr>
          <w:p w14:paraId="248C5320" w14:textId="77777777" w:rsidR="00E93307" w:rsidRPr="00491BDB" w:rsidRDefault="00E93307" w:rsidP="00303AAE">
            <w:pPr>
              <w:jc w:val="center"/>
              <w:rPr>
                <w:rFonts w:cs="Arial"/>
                <w:sz w:val="20"/>
                <w:szCs w:val="20"/>
              </w:rPr>
            </w:pPr>
            <w:r w:rsidRPr="00491BDB">
              <w:rPr>
                <w:rFonts w:cs="Arial"/>
                <w:sz w:val="20"/>
                <w:szCs w:val="20"/>
              </w:rPr>
              <w:t>90</w:t>
            </w:r>
            <w:r w:rsidRPr="00491BDB">
              <w:rPr>
                <w:rFonts w:cs="Arial"/>
                <w:spacing w:val="1"/>
                <w:sz w:val="20"/>
                <w:szCs w:val="20"/>
              </w:rPr>
              <w:t>.</w:t>
            </w:r>
            <w:r w:rsidRPr="00491BDB">
              <w:rPr>
                <w:rFonts w:cs="Arial"/>
                <w:sz w:val="20"/>
                <w:szCs w:val="20"/>
              </w:rPr>
              <w:t>8%</w:t>
            </w:r>
          </w:p>
        </w:tc>
        <w:tc>
          <w:tcPr>
            <w:tcW w:w="398" w:type="pct"/>
            <w:shd w:val="clear" w:color="auto" w:fill="E5ECEF"/>
            <w:vAlign w:val="center"/>
          </w:tcPr>
          <w:p w14:paraId="365DB370" w14:textId="77777777" w:rsidR="00E93307" w:rsidRPr="00491BDB" w:rsidRDefault="00E93307" w:rsidP="00303AAE">
            <w:pPr>
              <w:jc w:val="center"/>
              <w:rPr>
                <w:rFonts w:cs="Arial"/>
                <w:sz w:val="20"/>
                <w:szCs w:val="20"/>
              </w:rPr>
            </w:pPr>
            <w:r w:rsidRPr="00491BDB">
              <w:rPr>
                <w:rFonts w:cs="Arial"/>
                <w:sz w:val="20"/>
                <w:szCs w:val="20"/>
              </w:rPr>
              <w:t>90</w:t>
            </w:r>
            <w:r w:rsidRPr="00491BDB">
              <w:rPr>
                <w:rFonts w:cs="Arial"/>
                <w:spacing w:val="1"/>
                <w:sz w:val="20"/>
                <w:szCs w:val="20"/>
              </w:rPr>
              <w:t>.</w:t>
            </w:r>
            <w:r w:rsidRPr="00491BDB">
              <w:rPr>
                <w:rFonts w:cs="Arial"/>
                <w:sz w:val="20"/>
                <w:szCs w:val="20"/>
              </w:rPr>
              <w:t>2%</w:t>
            </w:r>
          </w:p>
        </w:tc>
        <w:tc>
          <w:tcPr>
            <w:tcW w:w="397" w:type="pct"/>
            <w:shd w:val="clear" w:color="auto" w:fill="E5ECEF"/>
            <w:vAlign w:val="center"/>
          </w:tcPr>
          <w:p w14:paraId="43B9AE19" w14:textId="77777777" w:rsidR="00E93307" w:rsidRPr="00491BDB" w:rsidRDefault="00E93307" w:rsidP="00303AAE">
            <w:pPr>
              <w:jc w:val="center"/>
              <w:rPr>
                <w:rFonts w:cs="Arial"/>
                <w:sz w:val="20"/>
                <w:szCs w:val="20"/>
              </w:rPr>
            </w:pPr>
            <w:r w:rsidRPr="00491BDB">
              <w:rPr>
                <w:rFonts w:cs="Arial"/>
                <w:sz w:val="20"/>
                <w:szCs w:val="20"/>
              </w:rPr>
              <w:t>90</w:t>
            </w:r>
            <w:r w:rsidRPr="00491BDB">
              <w:rPr>
                <w:rFonts w:cs="Arial"/>
                <w:spacing w:val="1"/>
                <w:sz w:val="20"/>
                <w:szCs w:val="20"/>
              </w:rPr>
              <w:t>.</w:t>
            </w:r>
            <w:r w:rsidRPr="00491BDB">
              <w:rPr>
                <w:rFonts w:cs="Arial"/>
                <w:sz w:val="20"/>
                <w:szCs w:val="20"/>
              </w:rPr>
              <w:t>6%</w:t>
            </w:r>
          </w:p>
        </w:tc>
        <w:tc>
          <w:tcPr>
            <w:tcW w:w="397" w:type="pct"/>
            <w:shd w:val="clear" w:color="auto" w:fill="E5ECEF"/>
            <w:vAlign w:val="center"/>
          </w:tcPr>
          <w:p w14:paraId="4558C9D3" w14:textId="77777777" w:rsidR="00E93307" w:rsidRPr="00491BDB" w:rsidRDefault="00E93307" w:rsidP="00303AAE">
            <w:pPr>
              <w:jc w:val="center"/>
              <w:rPr>
                <w:rFonts w:cs="Arial"/>
                <w:sz w:val="20"/>
                <w:szCs w:val="20"/>
              </w:rPr>
            </w:pPr>
            <w:r w:rsidRPr="00491BDB">
              <w:rPr>
                <w:rFonts w:cs="Arial"/>
                <w:sz w:val="20"/>
                <w:szCs w:val="20"/>
              </w:rPr>
              <w:t>92</w:t>
            </w:r>
            <w:r w:rsidRPr="00491BDB">
              <w:rPr>
                <w:rFonts w:cs="Arial"/>
                <w:spacing w:val="1"/>
                <w:sz w:val="20"/>
                <w:szCs w:val="20"/>
              </w:rPr>
              <w:t>.</w:t>
            </w:r>
            <w:r w:rsidRPr="00491BDB">
              <w:rPr>
                <w:rFonts w:cs="Arial"/>
                <w:sz w:val="20"/>
                <w:szCs w:val="20"/>
              </w:rPr>
              <w:t>4%</w:t>
            </w:r>
          </w:p>
        </w:tc>
        <w:tc>
          <w:tcPr>
            <w:tcW w:w="398" w:type="pct"/>
            <w:shd w:val="clear" w:color="auto" w:fill="E5ECEF"/>
            <w:vAlign w:val="center"/>
          </w:tcPr>
          <w:p w14:paraId="7A438E32" w14:textId="77777777" w:rsidR="00E93307" w:rsidRPr="00491BDB" w:rsidRDefault="00E93307" w:rsidP="00303AAE">
            <w:pPr>
              <w:jc w:val="center"/>
              <w:rPr>
                <w:rFonts w:cs="Arial"/>
                <w:sz w:val="20"/>
                <w:szCs w:val="20"/>
              </w:rPr>
            </w:pPr>
            <w:r w:rsidRPr="00491BDB">
              <w:rPr>
                <w:rFonts w:cs="Arial"/>
                <w:sz w:val="20"/>
                <w:szCs w:val="20"/>
              </w:rPr>
              <w:t>91</w:t>
            </w:r>
            <w:r w:rsidRPr="00491BDB">
              <w:rPr>
                <w:rFonts w:cs="Arial"/>
                <w:spacing w:val="1"/>
                <w:sz w:val="20"/>
                <w:szCs w:val="20"/>
              </w:rPr>
              <w:t>.</w:t>
            </w:r>
            <w:r w:rsidRPr="00491BDB">
              <w:rPr>
                <w:rFonts w:cs="Arial"/>
                <w:sz w:val="20"/>
                <w:szCs w:val="20"/>
              </w:rPr>
              <w:t>5%</w:t>
            </w:r>
          </w:p>
        </w:tc>
        <w:tc>
          <w:tcPr>
            <w:tcW w:w="397" w:type="pct"/>
            <w:shd w:val="clear" w:color="auto" w:fill="E5ECEF"/>
            <w:vAlign w:val="center"/>
          </w:tcPr>
          <w:p w14:paraId="0CB31F9C" w14:textId="77777777" w:rsidR="00E93307" w:rsidRPr="00491BDB" w:rsidRDefault="00E93307" w:rsidP="00303AAE">
            <w:pPr>
              <w:jc w:val="center"/>
              <w:rPr>
                <w:rFonts w:cs="Arial"/>
                <w:sz w:val="20"/>
                <w:szCs w:val="20"/>
              </w:rPr>
            </w:pPr>
            <w:r w:rsidRPr="00491BDB">
              <w:rPr>
                <w:rFonts w:cs="Arial"/>
                <w:sz w:val="20"/>
                <w:szCs w:val="20"/>
              </w:rPr>
              <w:t>91.9%</w:t>
            </w:r>
          </w:p>
        </w:tc>
        <w:tc>
          <w:tcPr>
            <w:tcW w:w="397" w:type="pct"/>
            <w:shd w:val="clear" w:color="auto" w:fill="E5ECEF"/>
            <w:vAlign w:val="center"/>
          </w:tcPr>
          <w:p w14:paraId="4ED0587F" w14:textId="77777777" w:rsidR="00E93307" w:rsidRPr="00491BDB" w:rsidRDefault="00E93307" w:rsidP="00303AAE">
            <w:pPr>
              <w:jc w:val="center"/>
              <w:rPr>
                <w:rFonts w:cs="Arial"/>
                <w:sz w:val="20"/>
                <w:szCs w:val="20"/>
              </w:rPr>
            </w:pPr>
            <w:r w:rsidRPr="00491BDB">
              <w:rPr>
                <w:rFonts w:cs="Arial"/>
                <w:sz w:val="20"/>
                <w:szCs w:val="20"/>
              </w:rPr>
              <w:t>92.6%</w:t>
            </w:r>
          </w:p>
        </w:tc>
        <w:tc>
          <w:tcPr>
            <w:tcW w:w="397" w:type="pct"/>
            <w:shd w:val="clear" w:color="auto" w:fill="E5ECEF"/>
            <w:vAlign w:val="center"/>
          </w:tcPr>
          <w:p w14:paraId="29DFDC26" w14:textId="77777777" w:rsidR="00E93307" w:rsidRPr="00491BDB" w:rsidRDefault="00E93307" w:rsidP="00303AAE">
            <w:pPr>
              <w:jc w:val="center"/>
              <w:rPr>
                <w:rFonts w:cs="Arial"/>
                <w:sz w:val="20"/>
                <w:szCs w:val="20"/>
              </w:rPr>
            </w:pPr>
            <w:r w:rsidRPr="00491BDB">
              <w:rPr>
                <w:rFonts w:cs="Arial"/>
                <w:sz w:val="20"/>
                <w:szCs w:val="20"/>
              </w:rPr>
              <w:t>92.2%</w:t>
            </w:r>
          </w:p>
        </w:tc>
      </w:tr>
      <w:tr w:rsidR="00E93307" w:rsidRPr="00491BDB" w14:paraId="7EF55A8C" w14:textId="77777777" w:rsidTr="00E93307">
        <w:trPr>
          <w:trHeight w:hRule="exact" w:val="276"/>
        </w:trPr>
        <w:tc>
          <w:tcPr>
            <w:tcW w:w="1425" w:type="pct"/>
            <w:vAlign w:val="center"/>
          </w:tcPr>
          <w:p w14:paraId="7C0442FD" w14:textId="77777777" w:rsidR="00E93307" w:rsidRPr="00491BDB" w:rsidRDefault="00E93307" w:rsidP="00303AAE">
            <w:pPr>
              <w:rPr>
                <w:rFonts w:cs="Arial"/>
                <w:sz w:val="20"/>
                <w:szCs w:val="20"/>
              </w:rPr>
            </w:pPr>
            <w:r w:rsidRPr="00491BDB">
              <w:rPr>
                <w:rFonts w:cs="Arial"/>
                <w:sz w:val="20"/>
                <w:szCs w:val="20"/>
              </w:rPr>
              <w:t>P</w:t>
            </w:r>
            <w:r w:rsidRPr="00491BDB">
              <w:rPr>
                <w:rFonts w:cs="Arial"/>
                <w:spacing w:val="1"/>
                <w:sz w:val="20"/>
                <w:szCs w:val="20"/>
              </w:rPr>
              <w:t>r</w:t>
            </w:r>
            <w:r w:rsidRPr="00491BDB">
              <w:rPr>
                <w:rFonts w:cs="Arial"/>
                <w:sz w:val="20"/>
                <w:szCs w:val="20"/>
              </w:rPr>
              <w:t>o</w:t>
            </w:r>
            <w:r w:rsidRPr="00491BDB">
              <w:rPr>
                <w:rFonts w:cs="Arial"/>
                <w:spacing w:val="3"/>
                <w:sz w:val="20"/>
                <w:szCs w:val="20"/>
              </w:rPr>
              <w:t>f</w:t>
            </w:r>
            <w:r w:rsidRPr="00491BDB">
              <w:rPr>
                <w:rFonts w:cs="Arial"/>
                <w:sz w:val="20"/>
                <w:szCs w:val="20"/>
              </w:rPr>
              <w:t>ound</w:t>
            </w:r>
            <w:r w:rsidRPr="00491BDB">
              <w:rPr>
                <w:rFonts w:cs="Arial"/>
                <w:spacing w:val="1"/>
                <w:sz w:val="20"/>
                <w:szCs w:val="20"/>
              </w:rPr>
              <w:t xml:space="preserve"> </w:t>
            </w:r>
            <w:r w:rsidRPr="00491BDB">
              <w:rPr>
                <w:rFonts w:cs="Arial"/>
                <w:sz w:val="20"/>
                <w:szCs w:val="20"/>
              </w:rPr>
              <w:t>co</w:t>
            </w:r>
            <w:r w:rsidRPr="00491BDB">
              <w:rPr>
                <w:rFonts w:cs="Arial"/>
                <w:spacing w:val="1"/>
                <w:sz w:val="20"/>
                <w:szCs w:val="20"/>
              </w:rPr>
              <w:t>r</w:t>
            </w:r>
            <w:r w:rsidRPr="00491BDB">
              <w:rPr>
                <w:rFonts w:cs="Arial"/>
                <w:sz w:val="20"/>
                <w:szCs w:val="20"/>
              </w:rPr>
              <w:t>e</w:t>
            </w:r>
            <w:r w:rsidRPr="00491BDB">
              <w:rPr>
                <w:rFonts w:cs="Arial"/>
                <w:spacing w:val="1"/>
                <w:sz w:val="20"/>
                <w:szCs w:val="20"/>
              </w:rPr>
              <w:t xml:space="preserve"> </w:t>
            </w:r>
            <w:r w:rsidRPr="00491BDB">
              <w:rPr>
                <w:rFonts w:cs="Arial"/>
                <w:sz w:val="20"/>
                <w:szCs w:val="20"/>
              </w:rPr>
              <w:t>ac</w:t>
            </w:r>
            <w:r w:rsidRPr="00491BDB">
              <w:rPr>
                <w:rFonts w:cs="Arial"/>
                <w:spacing w:val="1"/>
                <w:sz w:val="20"/>
                <w:szCs w:val="20"/>
              </w:rPr>
              <w:t>t</w:t>
            </w:r>
            <w:r w:rsidRPr="00491BDB">
              <w:rPr>
                <w:rFonts w:cs="Arial"/>
                <w:sz w:val="20"/>
                <w:szCs w:val="20"/>
              </w:rPr>
              <w:t>i</w:t>
            </w:r>
            <w:r w:rsidRPr="00491BDB">
              <w:rPr>
                <w:rFonts w:cs="Arial"/>
                <w:spacing w:val="-2"/>
                <w:sz w:val="20"/>
                <w:szCs w:val="20"/>
              </w:rPr>
              <w:t>v</w:t>
            </w:r>
            <w:r w:rsidRPr="00491BDB">
              <w:rPr>
                <w:rFonts w:cs="Arial"/>
                <w:sz w:val="20"/>
                <w:szCs w:val="20"/>
              </w:rPr>
              <w:t>i</w:t>
            </w:r>
            <w:r w:rsidRPr="00491BDB">
              <w:rPr>
                <w:rFonts w:cs="Arial"/>
                <w:spacing w:val="1"/>
                <w:sz w:val="20"/>
                <w:szCs w:val="20"/>
              </w:rPr>
              <w:t>t</w:t>
            </w:r>
            <w:r w:rsidRPr="00491BDB">
              <w:rPr>
                <w:rFonts w:cs="Arial"/>
                <w:sz w:val="20"/>
                <w:szCs w:val="20"/>
              </w:rPr>
              <w:t>y li</w:t>
            </w:r>
            <w:r w:rsidRPr="00491BDB">
              <w:rPr>
                <w:rFonts w:cs="Arial"/>
                <w:spacing w:val="1"/>
                <w:sz w:val="20"/>
                <w:szCs w:val="20"/>
              </w:rPr>
              <w:t>m</w:t>
            </w:r>
            <w:r w:rsidRPr="00491BDB">
              <w:rPr>
                <w:rFonts w:cs="Arial"/>
                <w:sz w:val="20"/>
                <w:szCs w:val="20"/>
              </w:rPr>
              <w:t>i</w:t>
            </w:r>
            <w:r w:rsidRPr="00491BDB">
              <w:rPr>
                <w:rFonts w:cs="Arial"/>
                <w:spacing w:val="1"/>
                <w:sz w:val="20"/>
                <w:szCs w:val="20"/>
              </w:rPr>
              <w:t>t</w:t>
            </w:r>
            <w:r w:rsidRPr="00491BDB">
              <w:rPr>
                <w:rFonts w:cs="Arial"/>
                <w:sz w:val="20"/>
                <w:szCs w:val="20"/>
              </w:rPr>
              <w:t>a</w:t>
            </w:r>
            <w:r w:rsidRPr="00491BDB">
              <w:rPr>
                <w:rFonts w:cs="Arial"/>
                <w:spacing w:val="1"/>
                <w:sz w:val="20"/>
                <w:szCs w:val="20"/>
              </w:rPr>
              <w:t>t</w:t>
            </w:r>
            <w:r w:rsidRPr="00491BDB">
              <w:rPr>
                <w:rFonts w:cs="Arial"/>
                <w:sz w:val="20"/>
                <w:szCs w:val="20"/>
              </w:rPr>
              <w:t>ion</w:t>
            </w:r>
          </w:p>
        </w:tc>
        <w:tc>
          <w:tcPr>
            <w:tcW w:w="397" w:type="pct"/>
            <w:vAlign w:val="center"/>
          </w:tcPr>
          <w:p w14:paraId="4A8AE35D" w14:textId="77777777" w:rsidR="00E93307" w:rsidRPr="00491BDB" w:rsidRDefault="00E93307" w:rsidP="00303AAE">
            <w:pPr>
              <w:jc w:val="center"/>
              <w:rPr>
                <w:rFonts w:cs="Arial"/>
                <w:sz w:val="20"/>
                <w:szCs w:val="20"/>
              </w:rPr>
            </w:pPr>
            <w:r w:rsidRPr="00491BDB">
              <w:rPr>
                <w:rFonts w:cs="Arial"/>
                <w:sz w:val="20"/>
                <w:szCs w:val="20"/>
              </w:rPr>
              <w:t>75</w:t>
            </w:r>
            <w:r w:rsidRPr="00491BDB">
              <w:rPr>
                <w:rFonts w:cs="Arial"/>
                <w:spacing w:val="1"/>
                <w:sz w:val="20"/>
                <w:szCs w:val="20"/>
              </w:rPr>
              <w:t>.</w:t>
            </w:r>
            <w:r w:rsidRPr="00491BDB">
              <w:rPr>
                <w:rFonts w:cs="Arial"/>
                <w:sz w:val="20"/>
                <w:szCs w:val="20"/>
              </w:rPr>
              <w:t>4%</w:t>
            </w:r>
          </w:p>
        </w:tc>
        <w:tc>
          <w:tcPr>
            <w:tcW w:w="397" w:type="pct"/>
            <w:vAlign w:val="center"/>
          </w:tcPr>
          <w:p w14:paraId="4D413F93" w14:textId="77777777" w:rsidR="00E93307" w:rsidRPr="00491BDB" w:rsidRDefault="00E93307" w:rsidP="00303AAE">
            <w:pPr>
              <w:jc w:val="center"/>
              <w:rPr>
                <w:rFonts w:cs="Arial"/>
                <w:sz w:val="20"/>
                <w:szCs w:val="20"/>
              </w:rPr>
            </w:pPr>
            <w:r w:rsidRPr="00491BDB">
              <w:rPr>
                <w:rFonts w:cs="Arial"/>
                <w:sz w:val="20"/>
                <w:szCs w:val="20"/>
              </w:rPr>
              <w:t>78</w:t>
            </w:r>
            <w:r w:rsidRPr="00491BDB">
              <w:rPr>
                <w:rFonts w:cs="Arial"/>
                <w:spacing w:val="1"/>
                <w:sz w:val="20"/>
                <w:szCs w:val="20"/>
              </w:rPr>
              <w:t>.</w:t>
            </w:r>
            <w:r w:rsidRPr="00491BDB">
              <w:rPr>
                <w:rFonts w:cs="Arial"/>
                <w:sz w:val="20"/>
                <w:szCs w:val="20"/>
              </w:rPr>
              <w:t>1%</w:t>
            </w:r>
          </w:p>
        </w:tc>
        <w:tc>
          <w:tcPr>
            <w:tcW w:w="398" w:type="pct"/>
            <w:vAlign w:val="center"/>
          </w:tcPr>
          <w:p w14:paraId="5B30CD9B" w14:textId="77777777" w:rsidR="00E93307" w:rsidRPr="00491BDB" w:rsidRDefault="00E93307" w:rsidP="00303AAE">
            <w:pPr>
              <w:jc w:val="center"/>
              <w:rPr>
                <w:rFonts w:cs="Arial"/>
                <w:sz w:val="20"/>
                <w:szCs w:val="20"/>
              </w:rPr>
            </w:pPr>
            <w:r w:rsidRPr="00491BDB">
              <w:rPr>
                <w:rFonts w:cs="Arial"/>
                <w:sz w:val="20"/>
                <w:szCs w:val="20"/>
              </w:rPr>
              <w:t>76</w:t>
            </w:r>
            <w:r w:rsidRPr="00491BDB">
              <w:rPr>
                <w:rFonts w:cs="Arial"/>
                <w:spacing w:val="1"/>
                <w:sz w:val="20"/>
                <w:szCs w:val="20"/>
              </w:rPr>
              <w:t>.</w:t>
            </w:r>
            <w:r w:rsidRPr="00491BDB">
              <w:rPr>
                <w:rFonts w:cs="Arial"/>
                <w:sz w:val="20"/>
                <w:szCs w:val="20"/>
              </w:rPr>
              <w:t>7%</w:t>
            </w:r>
          </w:p>
        </w:tc>
        <w:tc>
          <w:tcPr>
            <w:tcW w:w="397" w:type="pct"/>
            <w:vAlign w:val="center"/>
          </w:tcPr>
          <w:p w14:paraId="7A4CA007" w14:textId="77777777" w:rsidR="00E93307" w:rsidRPr="00491BDB" w:rsidRDefault="00E93307" w:rsidP="00303AAE">
            <w:pPr>
              <w:jc w:val="center"/>
              <w:rPr>
                <w:rFonts w:cs="Arial"/>
                <w:sz w:val="20"/>
                <w:szCs w:val="20"/>
              </w:rPr>
            </w:pPr>
            <w:r w:rsidRPr="00491BDB">
              <w:rPr>
                <w:rFonts w:cs="Arial"/>
                <w:sz w:val="20"/>
                <w:szCs w:val="20"/>
              </w:rPr>
              <w:t>78</w:t>
            </w:r>
            <w:r w:rsidRPr="00491BDB">
              <w:rPr>
                <w:rFonts w:cs="Arial"/>
                <w:spacing w:val="1"/>
                <w:sz w:val="20"/>
                <w:szCs w:val="20"/>
              </w:rPr>
              <w:t>.</w:t>
            </w:r>
            <w:r w:rsidRPr="00491BDB">
              <w:rPr>
                <w:rFonts w:cs="Arial"/>
                <w:sz w:val="20"/>
                <w:szCs w:val="20"/>
              </w:rPr>
              <w:t>9%</w:t>
            </w:r>
          </w:p>
        </w:tc>
        <w:tc>
          <w:tcPr>
            <w:tcW w:w="397" w:type="pct"/>
            <w:vAlign w:val="center"/>
          </w:tcPr>
          <w:p w14:paraId="68A41BE2" w14:textId="77777777" w:rsidR="00E93307" w:rsidRPr="00491BDB" w:rsidRDefault="00E93307" w:rsidP="00303AAE">
            <w:pPr>
              <w:jc w:val="center"/>
              <w:rPr>
                <w:rFonts w:cs="Arial"/>
                <w:sz w:val="20"/>
                <w:szCs w:val="20"/>
              </w:rPr>
            </w:pPr>
            <w:r w:rsidRPr="00491BDB">
              <w:rPr>
                <w:rFonts w:cs="Arial"/>
                <w:sz w:val="20"/>
                <w:szCs w:val="20"/>
              </w:rPr>
              <w:t>82</w:t>
            </w:r>
            <w:r w:rsidRPr="00491BDB">
              <w:rPr>
                <w:rFonts w:cs="Arial"/>
                <w:spacing w:val="1"/>
                <w:sz w:val="20"/>
                <w:szCs w:val="20"/>
              </w:rPr>
              <w:t>.</w:t>
            </w:r>
            <w:r w:rsidRPr="00491BDB">
              <w:rPr>
                <w:rFonts w:cs="Arial"/>
                <w:sz w:val="20"/>
                <w:szCs w:val="20"/>
              </w:rPr>
              <w:t>2%</w:t>
            </w:r>
          </w:p>
        </w:tc>
        <w:tc>
          <w:tcPr>
            <w:tcW w:w="398" w:type="pct"/>
            <w:vAlign w:val="center"/>
          </w:tcPr>
          <w:p w14:paraId="7ACEAA4E" w14:textId="77777777" w:rsidR="00E93307" w:rsidRPr="00491BDB" w:rsidRDefault="00E93307" w:rsidP="00303AAE">
            <w:pPr>
              <w:jc w:val="center"/>
              <w:rPr>
                <w:rFonts w:cs="Arial"/>
                <w:sz w:val="20"/>
                <w:szCs w:val="20"/>
              </w:rPr>
            </w:pPr>
            <w:r w:rsidRPr="00491BDB">
              <w:rPr>
                <w:rFonts w:cs="Arial"/>
                <w:sz w:val="20"/>
                <w:szCs w:val="20"/>
              </w:rPr>
              <w:t>80</w:t>
            </w:r>
            <w:r w:rsidRPr="00491BDB">
              <w:rPr>
                <w:rFonts w:cs="Arial"/>
                <w:spacing w:val="1"/>
                <w:sz w:val="20"/>
                <w:szCs w:val="20"/>
              </w:rPr>
              <w:t>.</w:t>
            </w:r>
            <w:r w:rsidRPr="00491BDB">
              <w:rPr>
                <w:rFonts w:cs="Arial"/>
                <w:sz w:val="20"/>
                <w:szCs w:val="20"/>
              </w:rPr>
              <w:t>6%</w:t>
            </w:r>
          </w:p>
        </w:tc>
        <w:tc>
          <w:tcPr>
            <w:tcW w:w="397" w:type="pct"/>
            <w:vAlign w:val="center"/>
          </w:tcPr>
          <w:p w14:paraId="6568602E" w14:textId="77777777" w:rsidR="00E93307" w:rsidRPr="00491BDB" w:rsidRDefault="00E93307" w:rsidP="00303AAE">
            <w:pPr>
              <w:jc w:val="center"/>
              <w:rPr>
                <w:rFonts w:cs="Arial"/>
                <w:sz w:val="20"/>
                <w:szCs w:val="20"/>
              </w:rPr>
            </w:pPr>
            <w:r w:rsidRPr="00491BDB">
              <w:rPr>
                <w:rFonts w:cs="Arial"/>
                <w:sz w:val="20"/>
                <w:szCs w:val="20"/>
              </w:rPr>
              <w:t>82.5%</w:t>
            </w:r>
          </w:p>
        </w:tc>
        <w:tc>
          <w:tcPr>
            <w:tcW w:w="397" w:type="pct"/>
            <w:vAlign w:val="center"/>
          </w:tcPr>
          <w:p w14:paraId="703EA9A3" w14:textId="77777777" w:rsidR="00E93307" w:rsidRPr="00491BDB" w:rsidRDefault="00E93307" w:rsidP="00303AAE">
            <w:pPr>
              <w:jc w:val="center"/>
              <w:rPr>
                <w:rFonts w:cs="Arial"/>
                <w:sz w:val="20"/>
                <w:szCs w:val="20"/>
              </w:rPr>
            </w:pPr>
            <w:r w:rsidRPr="00491BDB">
              <w:rPr>
                <w:rFonts w:cs="Arial"/>
                <w:sz w:val="20"/>
                <w:szCs w:val="20"/>
              </w:rPr>
              <w:t>79.5%</w:t>
            </w:r>
          </w:p>
        </w:tc>
        <w:tc>
          <w:tcPr>
            <w:tcW w:w="397" w:type="pct"/>
            <w:vAlign w:val="center"/>
          </w:tcPr>
          <w:p w14:paraId="2EFEC5C1" w14:textId="77777777" w:rsidR="00E93307" w:rsidRPr="00491BDB" w:rsidRDefault="00E93307" w:rsidP="00303AAE">
            <w:pPr>
              <w:jc w:val="center"/>
              <w:rPr>
                <w:rFonts w:cs="Arial"/>
                <w:sz w:val="20"/>
                <w:szCs w:val="20"/>
              </w:rPr>
            </w:pPr>
            <w:r w:rsidRPr="00491BDB">
              <w:rPr>
                <w:rFonts w:cs="Arial"/>
                <w:sz w:val="20"/>
                <w:szCs w:val="20"/>
              </w:rPr>
              <w:t>81.2%</w:t>
            </w:r>
          </w:p>
        </w:tc>
      </w:tr>
      <w:tr w:rsidR="00E93307" w:rsidRPr="00491BDB" w14:paraId="6C706F13" w14:textId="77777777" w:rsidTr="00E93307">
        <w:trPr>
          <w:trHeight w:hRule="exact" w:val="276"/>
        </w:trPr>
        <w:tc>
          <w:tcPr>
            <w:tcW w:w="1425" w:type="pct"/>
            <w:shd w:val="clear" w:color="auto" w:fill="E5ECEF"/>
            <w:vAlign w:val="center"/>
          </w:tcPr>
          <w:p w14:paraId="259F9A1B" w14:textId="77777777" w:rsidR="00E93307" w:rsidRPr="00491BDB" w:rsidRDefault="00E93307" w:rsidP="00303AAE">
            <w:pPr>
              <w:rPr>
                <w:rFonts w:cs="Arial"/>
                <w:sz w:val="20"/>
                <w:szCs w:val="20"/>
              </w:rPr>
            </w:pPr>
            <w:r w:rsidRPr="00491BDB">
              <w:rPr>
                <w:rFonts w:cs="Arial"/>
                <w:sz w:val="20"/>
                <w:szCs w:val="20"/>
              </w:rPr>
              <w:t>Se</w:t>
            </w:r>
            <w:r w:rsidRPr="00491BDB">
              <w:rPr>
                <w:rFonts w:cs="Arial"/>
                <w:spacing w:val="-2"/>
                <w:sz w:val="20"/>
                <w:szCs w:val="20"/>
              </w:rPr>
              <w:t>v</w:t>
            </w:r>
            <w:r w:rsidRPr="00491BDB">
              <w:rPr>
                <w:rFonts w:cs="Arial"/>
                <w:sz w:val="20"/>
                <w:szCs w:val="20"/>
              </w:rPr>
              <w:t>e</w:t>
            </w:r>
            <w:r w:rsidRPr="00491BDB">
              <w:rPr>
                <w:rFonts w:cs="Arial"/>
                <w:spacing w:val="1"/>
                <w:sz w:val="20"/>
                <w:szCs w:val="20"/>
              </w:rPr>
              <w:t>r</w:t>
            </w:r>
            <w:r w:rsidRPr="00491BDB">
              <w:rPr>
                <w:rFonts w:cs="Arial"/>
                <w:sz w:val="20"/>
                <w:szCs w:val="20"/>
              </w:rPr>
              <w:t>e</w:t>
            </w:r>
            <w:r w:rsidRPr="00491BDB">
              <w:rPr>
                <w:rFonts w:cs="Arial"/>
                <w:spacing w:val="1"/>
                <w:sz w:val="20"/>
                <w:szCs w:val="20"/>
              </w:rPr>
              <w:t xml:space="preserve"> </w:t>
            </w:r>
            <w:r w:rsidRPr="00491BDB">
              <w:rPr>
                <w:rFonts w:cs="Arial"/>
                <w:sz w:val="20"/>
                <w:szCs w:val="20"/>
              </w:rPr>
              <w:t>co</w:t>
            </w:r>
            <w:r w:rsidRPr="00491BDB">
              <w:rPr>
                <w:rFonts w:cs="Arial"/>
                <w:spacing w:val="1"/>
                <w:sz w:val="20"/>
                <w:szCs w:val="20"/>
              </w:rPr>
              <w:t>r</w:t>
            </w:r>
            <w:r w:rsidRPr="00491BDB">
              <w:rPr>
                <w:rFonts w:cs="Arial"/>
                <w:sz w:val="20"/>
                <w:szCs w:val="20"/>
              </w:rPr>
              <w:t>e</w:t>
            </w:r>
            <w:r w:rsidRPr="00491BDB">
              <w:rPr>
                <w:rFonts w:cs="Arial"/>
                <w:spacing w:val="1"/>
                <w:sz w:val="20"/>
                <w:szCs w:val="20"/>
              </w:rPr>
              <w:t xml:space="preserve"> </w:t>
            </w:r>
            <w:r w:rsidRPr="00491BDB">
              <w:rPr>
                <w:rFonts w:cs="Arial"/>
                <w:sz w:val="20"/>
                <w:szCs w:val="20"/>
              </w:rPr>
              <w:t>ac</w:t>
            </w:r>
            <w:r w:rsidRPr="00491BDB">
              <w:rPr>
                <w:rFonts w:cs="Arial"/>
                <w:spacing w:val="1"/>
                <w:sz w:val="20"/>
                <w:szCs w:val="20"/>
              </w:rPr>
              <w:t>t</w:t>
            </w:r>
            <w:r w:rsidRPr="00491BDB">
              <w:rPr>
                <w:rFonts w:cs="Arial"/>
                <w:sz w:val="20"/>
                <w:szCs w:val="20"/>
              </w:rPr>
              <w:t>i</w:t>
            </w:r>
            <w:r w:rsidRPr="00491BDB">
              <w:rPr>
                <w:rFonts w:cs="Arial"/>
                <w:spacing w:val="-2"/>
                <w:sz w:val="20"/>
                <w:szCs w:val="20"/>
              </w:rPr>
              <w:t>v</w:t>
            </w:r>
            <w:r w:rsidRPr="00491BDB">
              <w:rPr>
                <w:rFonts w:cs="Arial"/>
                <w:sz w:val="20"/>
                <w:szCs w:val="20"/>
              </w:rPr>
              <w:t>i</w:t>
            </w:r>
            <w:r w:rsidRPr="00491BDB">
              <w:rPr>
                <w:rFonts w:cs="Arial"/>
                <w:spacing w:val="1"/>
                <w:sz w:val="20"/>
                <w:szCs w:val="20"/>
              </w:rPr>
              <w:t>t</w:t>
            </w:r>
            <w:r w:rsidRPr="00491BDB">
              <w:rPr>
                <w:rFonts w:cs="Arial"/>
                <w:sz w:val="20"/>
                <w:szCs w:val="20"/>
              </w:rPr>
              <w:t>y li</w:t>
            </w:r>
            <w:r w:rsidRPr="00491BDB">
              <w:rPr>
                <w:rFonts w:cs="Arial"/>
                <w:spacing w:val="1"/>
                <w:sz w:val="20"/>
                <w:szCs w:val="20"/>
              </w:rPr>
              <w:t>m</w:t>
            </w:r>
            <w:r w:rsidRPr="00491BDB">
              <w:rPr>
                <w:rFonts w:cs="Arial"/>
                <w:sz w:val="20"/>
                <w:szCs w:val="20"/>
              </w:rPr>
              <w:t>i</w:t>
            </w:r>
            <w:r w:rsidRPr="00491BDB">
              <w:rPr>
                <w:rFonts w:cs="Arial"/>
                <w:spacing w:val="1"/>
                <w:sz w:val="20"/>
                <w:szCs w:val="20"/>
              </w:rPr>
              <w:t>t</w:t>
            </w:r>
            <w:r w:rsidRPr="00491BDB">
              <w:rPr>
                <w:rFonts w:cs="Arial"/>
                <w:sz w:val="20"/>
                <w:szCs w:val="20"/>
              </w:rPr>
              <w:t>a</w:t>
            </w:r>
            <w:r w:rsidRPr="00491BDB">
              <w:rPr>
                <w:rFonts w:cs="Arial"/>
                <w:spacing w:val="1"/>
                <w:sz w:val="20"/>
                <w:szCs w:val="20"/>
              </w:rPr>
              <w:t>t</w:t>
            </w:r>
            <w:r w:rsidRPr="00491BDB">
              <w:rPr>
                <w:rFonts w:cs="Arial"/>
                <w:sz w:val="20"/>
                <w:szCs w:val="20"/>
              </w:rPr>
              <w:t>ion</w:t>
            </w:r>
          </w:p>
        </w:tc>
        <w:tc>
          <w:tcPr>
            <w:tcW w:w="397" w:type="pct"/>
            <w:shd w:val="clear" w:color="auto" w:fill="E5ECEF"/>
            <w:vAlign w:val="center"/>
          </w:tcPr>
          <w:p w14:paraId="76E7D15A" w14:textId="77777777" w:rsidR="00E93307" w:rsidRPr="00491BDB" w:rsidRDefault="00E93307" w:rsidP="00303AAE">
            <w:pPr>
              <w:jc w:val="center"/>
              <w:rPr>
                <w:rFonts w:cs="Arial"/>
                <w:sz w:val="20"/>
                <w:szCs w:val="20"/>
              </w:rPr>
            </w:pPr>
            <w:r w:rsidRPr="00491BDB">
              <w:rPr>
                <w:rFonts w:cs="Arial"/>
                <w:sz w:val="20"/>
                <w:szCs w:val="20"/>
              </w:rPr>
              <w:t>89</w:t>
            </w:r>
            <w:r w:rsidRPr="00491BDB">
              <w:rPr>
                <w:rFonts w:cs="Arial"/>
                <w:spacing w:val="1"/>
                <w:sz w:val="20"/>
                <w:szCs w:val="20"/>
              </w:rPr>
              <w:t>.</w:t>
            </w:r>
            <w:r w:rsidRPr="00491BDB">
              <w:rPr>
                <w:rFonts w:cs="Arial"/>
                <w:sz w:val="20"/>
                <w:szCs w:val="20"/>
              </w:rPr>
              <w:t>5%</w:t>
            </w:r>
          </w:p>
        </w:tc>
        <w:tc>
          <w:tcPr>
            <w:tcW w:w="397" w:type="pct"/>
            <w:shd w:val="clear" w:color="auto" w:fill="E5ECEF"/>
            <w:vAlign w:val="center"/>
          </w:tcPr>
          <w:p w14:paraId="365757D7" w14:textId="77777777" w:rsidR="00E93307" w:rsidRPr="00491BDB" w:rsidRDefault="00E93307" w:rsidP="00303AAE">
            <w:pPr>
              <w:jc w:val="center"/>
              <w:rPr>
                <w:rFonts w:cs="Arial"/>
                <w:sz w:val="20"/>
                <w:szCs w:val="20"/>
              </w:rPr>
            </w:pPr>
            <w:r w:rsidRPr="00491BDB">
              <w:rPr>
                <w:rFonts w:cs="Arial"/>
                <w:sz w:val="20"/>
                <w:szCs w:val="20"/>
              </w:rPr>
              <w:t>92</w:t>
            </w:r>
            <w:r w:rsidRPr="00491BDB">
              <w:rPr>
                <w:rFonts w:cs="Arial"/>
                <w:spacing w:val="1"/>
                <w:sz w:val="20"/>
                <w:szCs w:val="20"/>
              </w:rPr>
              <w:t>.</w:t>
            </w:r>
            <w:r w:rsidRPr="00491BDB">
              <w:rPr>
                <w:rFonts w:cs="Arial"/>
                <w:sz w:val="20"/>
                <w:szCs w:val="20"/>
              </w:rPr>
              <w:t>1%</w:t>
            </w:r>
          </w:p>
        </w:tc>
        <w:tc>
          <w:tcPr>
            <w:tcW w:w="398" w:type="pct"/>
            <w:shd w:val="clear" w:color="auto" w:fill="E5ECEF"/>
            <w:vAlign w:val="center"/>
          </w:tcPr>
          <w:p w14:paraId="4FD1AD8B" w14:textId="77777777" w:rsidR="00E93307" w:rsidRPr="00491BDB" w:rsidRDefault="00E93307" w:rsidP="00303AAE">
            <w:pPr>
              <w:jc w:val="center"/>
              <w:rPr>
                <w:rFonts w:cs="Arial"/>
                <w:sz w:val="20"/>
                <w:szCs w:val="20"/>
              </w:rPr>
            </w:pPr>
            <w:r w:rsidRPr="00491BDB">
              <w:rPr>
                <w:rFonts w:cs="Arial"/>
                <w:sz w:val="20"/>
                <w:szCs w:val="20"/>
              </w:rPr>
              <w:t>91</w:t>
            </w:r>
            <w:r w:rsidRPr="00491BDB">
              <w:rPr>
                <w:rFonts w:cs="Arial"/>
                <w:spacing w:val="1"/>
                <w:sz w:val="20"/>
                <w:szCs w:val="20"/>
              </w:rPr>
              <w:t>.</w:t>
            </w:r>
            <w:r w:rsidRPr="00491BDB">
              <w:rPr>
                <w:rFonts w:cs="Arial"/>
                <w:sz w:val="20"/>
                <w:szCs w:val="20"/>
              </w:rPr>
              <w:t>0%</w:t>
            </w:r>
          </w:p>
        </w:tc>
        <w:tc>
          <w:tcPr>
            <w:tcW w:w="397" w:type="pct"/>
            <w:shd w:val="clear" w:color="auto" w:fill="E5ECEF"/>
            <w:vAlign w:val="center"/>
          </w:tcPr>
          <w:p w14:paraId="39FB908D" w14:textId="77777777" w:rsidR="00E93307" w:rsidRPr="00491BDB" w:rsidRDefault="00E93307" w:rsidP="00303AAE">
            <w:pPr>
              <w:jc w:val="center"/>
              <w:rPr>
                <w:rFonts w:cs="Arial"/>
                <w:sz w:val="20"/>
                <w:szCs w:val="20"/>
              </w:rPr>
            </w:pPr>
            <w:r w:rsidRPr="00491BDB">
              <w:rPr>
                <w:rFonts w:cs="Arial"/>
                <w:sz w:val="20"/>
                <w:szCs w:val="20"/>
              </w:rPr>
              <w:t>90</w:t>
            </w:r>
            <w:r w:rsidRPr="00491BDB">
              <w:rPr>
                <w:rFonts w:cs="Arial"/>
                <w:spacing w:val="1"/>
                <w:sz w:val="20"/>
                <w:szCs w:val="20"/>
              </w:rPr>
              <w:t>.</w:t>
            </w:r>
            <w:r w:rsidRPr="00491BDB">
              <w:rPr>
                <w:rFonts w:cs="Arial"/>
                <w:sz w:val="20"/>
                <w:szCs w:val="20"/>
              </w:rPr>
              <w:t>8%</w:t>
            </w:r>
          </w:p>
        </w:tc>
        <w:tc>
          <w:tcPr>
            <w:tcW w:w="397" w:type="pct"/>
            <w:shd w:val="clear" w:color="auto" w:fill="E5ECEF"/>
            <w:vAlign w:val="center"/>
          </w:tcPr>
          <w:p w14:paraId="02E55003" w14:textId="77777777" w:rsidR="00E93307" w:rsidRPr="00491BDB" w:rsidRDefault="00E93307" w:rsidP="00303AAE">
            <w:pPr>
              <w:jc w:val="center"/>
              <w:rPr>
                <w:rFonts w:cs="Arial"/>
                <w:sz w:val="20"/>
                <w:szCs w:val="20"/>
              </w:rPr>
            </w:pPr>
            <w:r w:rsidRPr="00491BDB">
              <w:rPr>
                <w:rFonts w:cs="Arial"/>
                <w:sz w:val="20"/>
                <w:szCs w:val="20"/>
              </w:rPr>
              <w:t>92</w:t>
            </w:r>
            <w:r w:rsidRPr="00491BDB">
              <w:rPr>
                <w:rFonts w:cs="Arial"/>
                <w:spacing w:val="1"/>
                <w:sz w:val="20"/>
                <w:szCs w:val="20"/>
              </w:rPr>
              <w:t>.</w:t>
            </w:r>
            <w:r w:rsidRPr="00491BDB">
              <w:rPr>
                <w:rFonts w:cs="Arial"/>
                <w:sz w:val="20"/>
                <w:szCs w:val="20"/>
              </w:rPr>
              <w:t>2%</w:t>
            </w:r>
          </w:p>
        </w:tc>
        <w:tc>
          <w:tcPr>
            <w:tcW w:w="398" w:type="pct"/>
            <w:shd w:val="clear" w:color="auto" w:fill="E5ECEF"/>
            <w:vAlign w:val="center"/>
          </w:tcPr>
          <w:p w14:paraId="323B2DF3" w14:textId="77777777" w:rsidR="00E93307" w:rsidRPr="00491BDB" w:rsidRDefault="00E93307" w:rsidP="00303AAE">
            <w:pPr>
              <w:jc w:val="center"/>
              <w:rPr>
                <w:rFonts w:cs="Arial"/>
                <w:sz w:val="20"/>
                <w:szCs w:val="20"/>
              </w:rPr>
            </w:pPr>
            <w:r w:rsidRPr="00491BDB">
              <w:rPr>
                <w:rFonts w:cs="Arial"/>
                <w:sz w:val="20"/>
                <w:szCs w:val="20"/>
              </w:rPr>
              <w:t>91</w:t>
            </w:r>
            <w:r w:rsidRPr="00491BDB">
              <w:rPr>
                <w:rFonts w:cs="Arial"/>
                <w:spacing w:val="1"/>
                <w:sz w:val="20"/>
                <w:szCs w:val="20"/>
              </w:rPr>
              <w:t>.</w:t>
            </w:r>
            <w:r w:rsidRPr="00491BDB">
              <w:rPr>
                <w:rFonts w:cs="Arial"/>
                <w:sz w:val="20"/>
                <w:szCs w:val="20"/>
              </w:rPr>
              <w:t>6%</w:t>
            </w:r>
          </w:p>
        </w:tc>
        <w:tc>
          <w:tcPr>
            <w:tcW w:w="397" w:type="pct"/>
            <w:shd w:val="clear" w:color="auto" w:fill="E5ECEF"/>
            <w:vAlign w:val="center"/>
          </w:tcPr>
          <w:p w14:paraId="235E9939" w14:textId="77777777" w:rsidR="00E93307" w:rsidRPr="00491BDB" w:rsidRDefault="00E93307" w:rsidP="00303AAE">
            <w:pPr>
              <w:jc w:val="center"/>
              <w:rPr>
                <w:rFonts w:cs="Arial"/>
                <w:sz w:val="20"/>
                <w:szCs w:val="20"/>
              </w:rPr>
            </w:pPr>
            <w:r w:rsidRPr="00491BDB">
              <w:rPr>
                <w:rFonts w:cs="Arial"/>
                <w:sz w:val="20"/>
                <w:szCs w:val="20"/>
              </w:rPr>
              <w:t>91.7%</w:t>
            </w:r>
          </w:p>
        </w:tc>
        <w:tc>
          <w:tcPr>
            <w:tcW w:w="397" w:type="pct"/>
            <w:shd w:val="clear" w:color="auto" w:fill="E5ECEF"/>
            <w:vAlign w:val="center"/>
          </w:tcPr>
          <w:p w14:paraId="7F28F74B" w14:textId="77777777" w:rsidR="00E93307" w:rsidRPr="00491BDB" w:rsidRDefault="00E93307" w:rsidP="00303AAE">
            <w:pPr>
              <w:jc w:val="center"/>
              <w:rPr>
                <w:rFonts w:cs="Arial"/>
                <w:sz w:val="20"/>
                <w:szCs w:val="20"/>
              </w:rPr>
            </w:pPr>
            <w:r w:rsidRPr="00491BDB">
              <w:rPr>
                <w:rFonts w:cs="Arial"/>
                <w:sz w:val="20"/>
                <w:szCs w:val="20"/>
              </w:rPr>
              <w:t>92.4%</w:t>
            </w:r>
          </w:p>
        </w:tc>
        <w:tc>
          <w:tcPr>
            <w:tcW w:w="397" w:type="pct"/>
            <w:shd w:val="clear" w:color="auto" w:fill="E5ECEF"/>
            <w:vAlign w:val="center"/>
          </w:tcPr>
          <w:p w14:paraId="61A40569" w14:textId="77777777" w:rsidR="00E93307" w:rsidRPr="00491BDB" w:rsidRDefault="00E93307" w:rsidP="00303AAE">
            <w:pPr>
              <w:jc w:val="center"/>
              <w:rPr>
                <w:rFonts w:cs="Arial"/>
                <w:sz w:val="20"/>
                <w:szCs w:val="20"/>
              </w:rPr>
            </w:pPr>
            <w:r w:rsidRPr="00491BDB">
              <w:rPr>
                <w:rFonts w:cs="Arial"/>
                <w:sz w:val="20"/>
                <w:szCs w:val="20"/>
              </w:rPr>
              <w:t>92.5%</w:t>
            </w:r>
          </w:p>
        </w:tc>
      </w:tr>
      <w:tr w:rsidR="00E93307" w:rsidRPr="00491BDB" w14:paraId="755790FC" w14:textId="77777777" w:rsidTr="00E93307">
        <w:trPr>
          <w:trHeight w:hRule="exact" w:val="276"/>
        </w:trPr>
        <w:tc>
          <w:tcPr>
            <w:tcW w:w="1425" w:type="pct"/>
            <w:vAlign w:val="center"/>
          </w:tcPr>
          <w:p w14:paraId="30621541" w14:textId="77777777" w:rsidR="00E93307" w:rsidRPr="00491BDB" w:rsidRDefault="00E93307" w:rsidP="00303AAE">
            <w:pPr>
              <w:rPr>
                <w:rFonts w:cs="Arial"/>
                <w:sz w:val="20"/>
                <w:szCs w:val="20"/>
              </w:rPr>
            </w:pPr>
            <w:r w:rsidRPr="00491BDB">
              <w:rPr>
                <w:rFonts w:cs="Arial"/>
                <w:spacing w:val="-4"/>
                <w:sz w:val="20"/>
                <w:szCs w:val="20"/>
              </w:rPr>
              <w:t>M</w:t>
            </w:r>
            <w:r w:rsidRPr="00491BDB">
              <w:rPr>
                <w:rFonts w:cs="Arial"/>
                <w:sz w:val="20"/>
                <w:szCs w:val="20"/>
              </w:rPr>
              <w:t>ode</w:t>
            </w:r>
            <w:r w:rsidRPr="00491BDB">
              <w:rPr>
                <w:rFonts w:cs="Arial"/>
                <w:spacing w:val="1"/>
                <w:sz w:val="20"/>
                <w:szCs w:val="20"/>
              </w:rPr>
              <w:t>r</w:t>
            </w:r>
            <w:r w:rsidRPr="00491BDB">
              <w:rPr>
                <w:rFonts w:cs="Arial"/>
                <w:sz w:val="20"/>
                <w:szCs w:val="20"/>
              </w:rPr>
              <w:t>a</w:t>
            </w:r>
            <w:r w:rsidRPr="00491BDB">
              <w:rPr>
                <w:rFonts w:cs="Arial"/>
                <w:spacing w:val="1"/>
                <w:sz w:val="20"/>
                <w:szCs w:val="20"/>
              </w:rPr>
              <w:t>t</w:t>
            </w:r>
            <w:r w:rsidRPr="00491BDB">
              <w:rPr>
                <w:rFonts w:cs="Arial"/>
                <w:sz w:val="20"/>
                <w:szCs w:val="20"/>
              </w:rPr>
              <w:t>e</w:t>
            </w:r>
            <w:r w:rsidRPr="00491BDB">
              <w:rPr>
                <w:rFonts w:cs="Arial"/>
                <w:spacing w:val="1"/>
                <w:sz w:val="20"/>
                <w:szCs w:val="20"/>
              </w:rPr>
              <w:t xml:space="preserve"> </w:t>
            </w:r>
            <w:r w:rsidRPr="00491BDB">
              <w:rPr>
                <w:rFonts w:cs="Arial"/>
                <w:sz w:val="20"/>
                <w:szCs w:val="20"/>
              </w:rPr>
              <w:t>co</w:t>
            </w:r>
            <w:r w:rsidRPr="00491BDB">
              <w:rPr>
                <w:rFonts w:cs="Arial"/>
                <w:spacing w:val="1"/>
                <w:sz w:val="20"/>
                <w:szCs w:val="20"/>
              </w:rPr>
              <w:t>r</w:t>
            </w:r>
            <w:r w:rsidRPr="00491BDB">
              <w:rPr>
                <w:rFonts w:cs="Arial"/>
                <w:sz w:val="20"/>
                <w:szCs w:val="20"/>
              </w:rPr>
              <w:t>e</w:t>
            </w:r>
            <w:r w:rsidRPr="00491BDB">
              <w:rPr>
                <w:rFonts w:cs="Arial"/>
                <w:spacing w:val="1"/>
                <w:sz w:val="20"/>
                <w:szCs w:val="20"/>
              </w:rPr>
              <w:t xml:space="preserve"> </w:t>
            </w:r>
            <w:r w:rsidRPr="00491BDB">
              <w:rPr>
                <w:rFonts w:cs="Arial"/>
                <w:sz w:val="20"/>
                <w:szCs w:val="20"/>
              </w:rPr>
              <w:t>ac</w:t>
            </w:r>
            <w:r w:rsidRPr="00491BDB">
              <w:rPr>
                <w:rFonts w:cs="Arial"/>
                <w:spacing w:val="1"/>
                <w:sz w:val="20"/>
                <w:szCs w:val="20"/>
              </w:rPr>
              <w:t>t</w:t>
            </w:r>
            <w:r w:rsidRPr="00491BDB">
              <w:rPr>
                <w:rFonts w:cs="Arial"/>
                <w:sz w:val="20"/>
                <w:szCs w:val="20"/>
              </w:rPr>
              <w:t>i</w:t>
            </w:r>
            <w:r w:rsidRPr="00491BDB">
              <w:rPr>
                <w:rFonts w:cs="Arial"/>
                <w:spacing w:val="-2"/>
                <w:sz w:val="20"/>
                <w:szCs w:val="20"/>
              </w:rPr>
              <w:t>v</w:t>
            </w:r>
            <w:r w:rsidRPr="00491BDB">
              <w:rPr>
                <w:rFonts w:cs="Arial"/>
                <w:sz w:val="20"/>
                <w:szCs w:val="20"/>
              </w:rPr>
              <w:t>i</w:t>
            </w:r>
            <w:r w:rsidRPr="00491BDB">
              <w:rPr>
                <w:rFonts w:cs="Arial"/>
                <w:spacing w:val="1"/>
                <w:sz w:val="20"/>
                <w:szCs w:val="20"/>
              </w:rPr>
              <w:t>t</w:t>
            </w:r>
            <w:r w:rsidRPr="00491BDB">
              <w:rPr>
                <w:rFonts w:cs="Arial"/>
                <w:sz w:val="20"/>
                <w:szCs w:val="20"/>
              </w:rPr>
              <w:t>y li</w:t>
            </w:r>
            <w:r w:rsidRPr="00491BDB">
              <w:rPr>
                <w:rFonts w:cs="Arial"/>
                <w:spacing w:val="1"/>
                <w:sz w:val="20"/>
                <w:szCs w:val="20"/>
              </w:rPr>
              <w:t>m</w:t>
            </w:r>
            <w:r w:rsidRPr="00491BDB">
              <w:rPr>
                <w:rFonts w:cs="Arial"/>
                <w:sz w:val="20"/>
                <w:szCs w:val="20"/>
              </w:rPr>
              <w:t>i</w:t>
            </w:r>
            <w:r w:rsidRPr="00491BDB">
              <w:rPr>
                <w:rFonts w:cs="Arial"/>
                <w:spacing w:val="1"/>
                <w:sz w:val="20"/>
                <w:szCs w:val="20"/>
              </w:rPr>
              <w:t>t</w:t>
            </w:r>
            <w:r w:rsidRPr="00491BDB">
              <w:rPr>
                <w:rFonts w:cs="Arial"/>
                <w:sz w:val="20"/>
                <w:szCs w:val="20"/>
              </w:rPr>
              <w:t>a</w:t>
            </w:r>
            <w:r w:rsidRPr="00491BDB">
              <w:rPr>
                <w:rFonts w:cs="Arial"/>
                <w:spacing w:val="1"/>
                <w:sz w:val="20"/>
                <w:szCs w:val="20"/>
              </w:rPr>
              <w:t>t</w:t>
            </w:r>
            <w:r w:rsidRPr="00491BDB">
              <w:rPr>
                <w:rFonts w:cs="Arial"/>
                <w:sz w:val="20"/>
                <w:szCs w:val="20"/>
              </w:rPr>
              <w:t>ion</w:t>
            </w:r>
          </w:p>
        </w:tc>
        <w:tc>
          <w:tcPr>
            <w:tcW w:w="397" w:type="pct"/>
            <w:vAlign w:val="center"/>
          </w:tcPr>
          <w:p w14:paraId="3DD62113" w14:textId="77777777" w:rsidR="00E93307" w:rsidRPr="00491BDB" w:rsidRDefault="00E93307" w:rsidP="00303AAE">
            <w:pPr>
              <w:jc w:val="center"/>
              <w:rPr>
                <w:rFonts w:cs="Arial"/>
                <w:sz w:val="20"/>
                <w:szCs w:val="20"/>
              </w:rPr>
            </w:pPr>
            <w:r w:rsidRPr="00491BDB">
              <w:rPr>
                <w:rFonts w:cs="Arial"/>
                <w:sz w:val="20"/>
                <w:szCs w:val="20"/>
              </w:rPr>
              <w:t>90</w:t>
            </w:r>
            <w:r w:rsidRPr="00491BDB">
              <w:rPr>
                <w:rFonts w:cs="Arial"/>
                <w:spacing w:val="1"/>
                <w:sz w:val="20"/>
                <w:szCs w:val="20"/>
              </w:rPr>
              <w:t>.</w:t>
            </w:r>
            <w:r w:rsidRPr="00491BDB">
              <w:rPr>
                <w:rFonts w:cs="Arial"/>
                <w:sz w:val="20"/>
                <w:szCs w:val="20"/>
              </w:rPr>
              <w:t>7%</w:t>
            </w:r>
          </w:p>
        </w:tc>
        <w:tc>
          <w:tcPr>
            <w:tcW w:w="397" w:type="pct"/>
            <w:vAlign w:val="center"/>
          </w:tcPr>
          <w:p w14:paraId="5ABFB429" w14:textId="77777777" w:rsidR="00E93307" w:rsidRPr="00491BDB" w:rsidRDefault="00E93307" w:rsidP="00303AAE">
            <w:pPr>
              <w:jc w:val="center"/>
              <w:rPr>
                <w:rFonts w:cs="Arial"/>
                <w:sz w:val="20"/>
                <w:szCs w:val="20"/>
              </w:rPr>
            </w:pPr>
            <w:r w:rsidRPr="00491BDB">
              <w:rPr>
                <w:rFonts w:cs="Arial"/>
                <w:sz w:val="20"/>
                <w:szCs w:val="20"/>
              </w:rPr>
              <w:t>92</w:t>
            </w:r>
            <w:r w:rsidRPr="00491BDB">
              <w:rPr>
                <w:rFonts w:cs="Arial"/>
                <w:spacing w:val="1"/>
                <w:sz w:val="20"/>
                <w:szCs w:val="20"/>
              </w:rPr>
              <w:t>.</w:t>
            </w:r>
            <w:r w:rsidRPr="00491BDB">
              <w:rPr>
                <w:rFonts w:cs="Arial"/>
                <w:sz w:val="20"/>
                <w:szCs w:val="20"/>
              </w:rPr>
              <w:t>7%</w:t>
            </w:r>
          </w:p>
        </w:tc>
        <w:tc>
          <w:tcPr>
            <w:tcW w:w="398" w:type="pct"/>
            <w:vAlign w:val="center"/>
          </w:tcPr>
          <w:p w14:paraId="076F7612" w14:textId="77777777" w:rsidR="00E93307" w:rsidRPr="00491BDB" w:rsidRDefault="00E93307" w:rsidP="00303AAE">
            <w:pPr>
              <w:jc w:val="center"/>
              <w:rPr>
                <w:rFonts w:cs="Arial"/>
                <w:sz w:val="20"/>
                <w:szCs w:val="20"/>
              </w:rPr>
            </w:pPr>
            <w:r w:rsidRPr="00491BDB">
              <w:rPr>
                <w:rFonts w:cs="Arial"/>
                <w:sz w:val="20"/>
                <w:szCs w:val="20"/>
              </w:rPr>
              <w:t>91</w:t>
            </w:r>
            <w:r w:rsidRPr="00491BDB">
              <w:rPr>
                <w:rFonts w:cs="Arial"/>
                <w:spacing w:val="1"/>
                <w:sz w:val="20"/>
                <w:szCs w:val="20"/>
              </w:rPr>
              <w:t>.</w:t>
            </w:r>
            <w:r w:rsidRPr="00491BDB">
              <w:rPr>
                <w:rFonts w:cs="Arial"/>
                <w:sz w:val="20"/>
                <w:szCs w:val="20"/>
              </w:rPr>
              <w:t>5%</w:t>
            </w:r>
          </w:p>
        </w:tc>
        <w:tc>
          <w:tcPr>
            <w:tcW w:w="397" w:type="pct"/>
            <w:vAlign w:val="center"/>
          </w:tcPr>
          <w:p w14:paraId="5A11369A" w14:textId="77777777" w:rsidR="00E93307" w:rsidRPr="00491BDB" w:rsidRDefault="00E93307" w:rsidP="00303AAE">
            <w:pPr>
              <w:jc w:val="center"/>
              <w:rPr>
                <w:rFonts w:cs="Arial"/>
                <w:sz w:val="20"/>
                <w:szCs w:val="20"/>
              </w:rPr>
            </w:pPr>
            <w:r w:rsidRPr="00491BDB">
              <w:rPr>
                <w:rFonts w:cs="Arial"/>
                <w:sz w:val="20"/>
                <w:szCs w:val="20"/>
              </w:rPr>
              <w:t>91</w:t>
            </w:r>
            <w:r w:rsidRPr="00491BDB">
              <w:rPr>
                <w:rFonts w:cs="Arial"/>
                <w:spacing w:val="1"/>
                <w:sz w:val="20"/>
                <w:szCs w:val="20"/>
              </w:rPr>
              <w:t>.</w:t>
            </w:r>
            <w:r w:rsidRPr="00491BDB">
              <w:rPr>
                <w:rFonts w:cs="Arial"/>
                <w:sz w:val="20"/>
                <w:szCs w:val="20"/>
              </w:rPr>
              <w:t>0%</w:t>
            </w:r>
          </w:p>
        </w:tc>
        <w:tc>
          <w:tcPr>
            <w:tcW w:w="397" w:type="pct"/>
            <w:vAlign w:val="center"/>
          </w:tcPr>
          <w:p w14:paraId="61689646" w14:textId="77777777" w:rsidR="00E93307" w:rsidRPr="00491BDB" w:rsidRDefault="00E93307" w:rsidP="00303AAE">
            <w:pPr>
              <w:jc w:val="center"/>
              <w:rPr>
                <w:rFonts w:cs="Arial"/>
                <w:sz w:val="20"/>
                <w:szCs w:val="20"/>
              </w:rPr>
            </w:pPr>
            <w:r w:rsidRPr="00491BDB">
              <w:rPr>
                <w:rFonts w:cs="Arial"/>
                <w:sz w:val="20"/>
                <w:szCs w:val="20"/>
              </w:rPr>
              <w:t>94</w:t>
            </w:r>
            <w:r w:rsidRPr="00491BDB">
              <w:rPr>
                <w:rFonts w:cs="Arial"/>
                <w:spacing w:val="1"/>
                <w:sz w:val="20"/>
                <w:szCs w:val="20"/>
              </w:rPr>
              <w:t>.</w:t>
            </w:r>
            <w:r w:rsidRPr="00491BDB">
              <w:rPr>
                <w:rFonts w:cs="Arial"/>
                <w:sz w:val="20"/>
                <w:szCs w:val="20"/>
              </w:rPr>
              <w:t>3%</w:t>
            </w:r>
          </w:p>
        </w:tc>
        <w:tc>
          <w:tcPr>
            <w:tcW w:w="398" w:type="pct"/>
            <w:vAlign w:val="center"/>
          </w:tcPr>
          <w:p w14:paraId="0459DD97" w14:textId="77777777" w:rsidR="00E93307" w:rsidRPr="00491BDB" w:rsidRDefault="00E93307" w:rsidP="00303AAE">
            <w:pPr>
              <w:jc w:val="center"/>
              <w:rPr>
                <w:rFonts w:cs="Arial"/>
                <w:sz w:val="20"/>
                <w:szCs w:val="20"/>
              </w:rPr>
            </w:pPr>
            <w:r w:rsidRPr="00491BDB">
              <w:rPr>
                <w:rFonts w:cs="Arial"/>
                <w:sz w:val="20"/>
                <w:szCs w:val="20"/>
              </w:rPr>
              <w:t>92</w:t>
            </w:r>
            <w:r w:rsidRPr="00491BDB">
              <w:rPr>
                <w:rFonts w:cs="Arial"/>
                <w:spacing w:val="1"/>
                <w:sz w:val="20"/>
                <w:szCs w:val="20"/>
              </w:rPr>
              <w:t>.</w:t>
            </w:r>
            <w:r w:rsidRPr="00491BDB">
              <w:rPr>
                <w:rFonts w:cs="Arial"/>
                <w:sz w:val="20"/>
                <w:szCs w:val="20"/>
              </w:rPr>
              <w:t>8%</w:t>
            </w:r>
          </w:p>
        </w:tc>
        <w:tc>
          <w:tcPr>
            <w:tcW w:w="397" w:type="pct"/>
            <w:vAlign w:val="center"/>
          </w:tcPr>
          <w:p w14:paraId="06969B63" w14:textId="77777777" w:rsidR="00E93307" w:rsidRPr="00491BDB" w:rsidRDefault="00E93307" w:rsidP="00303AAE">
            <w:pPr>
              <w:jc w:val="center"/>
              <w:rPr>
                <w:rFonts w:cs="Arial"/>
                <w:sz w:val="20"/>
                <w:szCs w:val="20"/>
              </w:rPr>
            </w:pPr>
            <w:r w:rsidRPr="00491BDB">
              <w:rPr>
                <w:rFonts w:cs="Arial"/>
                <w:sz w:val="20"/>
                <w:szCs w:val="20"/>
              </w:rPr>
              <w:t>91.2%</w:t>
            </w:r>
          </w:p>
        </w:tc>
        <w:tc>
          <w:tcPr>
            <w:tcW w:w="397" w:type="pct"/>
            <w:vAlign w:val="center"/>
          </w:tcPr>
          <w:p w14:paraId="5AD3DAE9" w14:textId="77777777" w:rsidR="00E93307" w:rsidRPr="00491BDB" w:rsidRDefault="00E93307" w:rsidP="00303AAE">
            <w:pPr>
              <w:jc w:val="center"/>
              <w:rPr>
                <w:rFonts w:cs="Arial"/>
                <w:sz w:val="20"/>
                <w:szCs w:val="20"/>
              </w:rPr>
            </w:pPr>
            <w:r w:rsidRPr="00491BDB">
              <w:rPr>
                <w:rFonts w:cs="Arial"/>
                <w:sz w:val="20"/>
                <w:szCs w:val="20"/>
              </w:rPr>
              <w:t>95.0%</w:t>
            </w:r>
          </w:p>
        </w:tc>
        <w:tc>
          <w:tcPr>
            <w:tcW w:w="397" w:type="pct"/>
            <w:vAlign w:val="center"/>
          </w:tcPr>
          <w:p w14:paraId="0C821475" w14:textId="77777777" w:rsidR="00E93307" w:rsidRPr="00491BDB" w:rsidRDefault="00E93307" w:rsidP="00303AAE">
            <w:pPr>
              <w:jc w:val="center"/>
              <w:rPr>
                <w:rFonts w:cs="Arial"/>
                <w:sz w:val="20"/>
                <w:szCs w:val="20"/>
              </w:rPr>
            </w:pPr>
            <w:r w:rsidRPr="00491BDB">
              <w:rPr>
                <w:rFonts w:cs="Arial"/>
                <w:sz w:val="20"/>
                <w:szCs w:val="20"/>
              </w:rPr>
              <w:t>93.8%</w:t>
            </w:r>
          </w:p>
        </w:tc>
      </w:tr>
      <w:tr w:rsidR="00E93307" w:rsidRPr="00491BDB" w14:paraId="0AB8E93D" w14:textId="77777777" w:rsidTr="00E93307">
        <w:trPr>
          <w:trHeight w:hRule="exact" w:val="276"/>
        </w:trPr>
        <w:tc>
          <w:tcPr>
            <w:tcW w:w="1425" w:type="pct"/>
            <w:shd w:val="clear" w:color="auto" w:fill="E5ECEF"/>
            <w:vAlign w:val="center"/>
          </w:tcPr>
          <w:p w14:paraId="3B621480" w14:textId="77777777" w:rsidR="00E93307" w:rsidRPr="00491BDB" w:rsidRDefault="00E93307" w:rsidP="00303AAE">
            <w:pPr>
              <w:rPr>
                <w:rFonts w:cs="Arial"/>
                <w:sz w:val="20"/>
                <w:szCs w:val="20"/>
              </w:rPr>
            </w:pPr>
            <w:r w:rsidRPr="00491BDB">
              <w:rPr>
                <w:rFonts w:cs="Arial"/>
                <w:spacing w:val="-4"/>
                <w:sz w:val="20"/>
                <w:szCs w:val="20"/>
              </w:rPr>
              <w:t>M</w:t>
            </w:r>
            <w:r w:rsidRPr="00491BDB">
              <w:rPr>
                <w:rFonts w:cs="Arial"/>
                <w:sz w:val="20"/>
                <w:szCs w:val="20"/>
              </w:rPr>
              <w:t>ild</w:t>
            </w:r>
            <w:r w:rsidRPr="00491BDB">
              <w:rPr>
                <w:rFonts w:cs="Arial"/>
                <w:spacing w:val="1"/>
                <w:sz w:val="20"/>
                <w:szCs w:val="20"/>
              </w:rPr>
              <w:t xml:space="preserve"> </w:t>
            </w:r>
            <w:r w:rsidRPr="00491BDB">
              <w:rPr>
                <w:rFonts w:cs="Arial"/>
                <w:sz w:val="20"/>
                <w:szCs w:val="20"/>
              </w:rPr>
              <w:t>co</w:t>
            </w:r>
            <w:r w:rsidRPr="00491BDB">
              <w:rPr>
                <w:rFonts w:cs="Arial"/>
                <w:spacing w:val="1"/>
                <w:sz w:val="20"/>
                <w:szCs w:val="20"/>
              </w:rPr>
              <w:t>r</w:t>
            </w:r>
            <w:r w:rsidRPr="00491BDB">
              <w:rPr>
                <w:rFonts w:cs="Arial"/>
                <w:sz w:val="20"/>
                <w:szCs w:val="20"/>
              </w:rPr>
              <w:t>e</w:t>
            </w:r>
            <w:r w:rsidRPr="00491BDB">
              <w:rPr>
                <w:rFonts w:cs="Arial"/>
                <w:spacing w:val="1"/>
                <w:sz w:val="20"/>
                <w:szCs w:val="20"/>
              </w:rPr>
              <w:t xml:space="preserve"> </w:t>
            </w:r>
            <w:r w:rsidRPr="00491BDB">
              <w:rPr>
                <w:rFonts w:cs="Arial"/>
                <w:sz w:val="20"/>
                <w:szCs w:val="20"/>
              </w:rPr>
              <w:t>ac</w:t>
            </w:r>
            <w:r w:rsidRPr="00491BDB">
              <w:rPr>
                <w:rFonts w:cs="Arial"/>
                <w:spacing w:val="1"/>
                <w:sz w:val="20"/>
                <w:szCs w:val="20"/>
              </w:rPr>
              <w:t>t</w:t>
            </w:r>
            <w:r w:rsidRPr="00491BDB">
              <w:rPr>
                <w:rFonts w:cs="Arial"/>
                <w:sz w:val="20"/>
                <w:szCs w:val="20"/>
              </w:rPr>
              <w:t>i</w:t>
            </w:r>
            <w:r w:rsidRPr="00491BDB">
              <w:rPr>
                <w:rFonts w:cs="Arial"/>
                <w:spacing w:val="-2"/>
                <w:sz w:val="20"/>
                <w:szCs w:val="20"/>
              </w:rPr>
              <w:t>v</w:t>
            </w:r>
            <w:r w:rsidRPr="00491BDB">
              <w:rPr>
                <w:rFonts w:cs="Arial"/>
                <w:sz w:val="20"/>
                <w:szCs w:val="20"/>
              </w:rPr>
              <w:t>i</w:t>
            </w:r>
            <w:r w:rsidRPr="00491BDB">
              <w:rPr>
                <w:rFonts w:cs="Arial"/>
                <w:spacing w:val="1"/>
                <w:sz w:val="20"/>
                <w:szCs w:val="20"/>
              </w:rPr>
              <w:t>t</w:t>
            </w:r>
            <w:r w:rsidRPr="00491BDB">
              <w:rPr>
                <w:rFonts w:cs="Arial"/>
                <w:sz w:val="20"/>
                <w:szCs w:val="20"/>
              </w:rPr>
              <w:t>y li</w:t>
            </w:r>
            <w:r w:rsidRPr="00491BDB">
              <w:rPr>
                <w:rFonts w:cs="Arial"/>
                <w:spacing w:val="1"/>
                <w:sz w:val="20"/>
                <w:szCs w:val="20"/>
              </w:rPr>
              <w:t>m</w:t>
            </w:r>
            <w:r w:rsidRPr="00491BDB">
              <w:rPr>
                <w:rFonts w:cs="Arial"/>
                <w:sz w:val="20"/>
                <w:szCs w:val="20"/>
              </w:rPr>
              <w:t>i</w:t>
            </w:r>
            <w:r w:rsidRPr="00491BDB">
              <w:rPr>
                <w:rFonts w:cs="Arial"/>
                <w:spacing w:val="1"/>
                <w:sz w:val="20"/>
                <w:szCs w:val="20"/>
              </w:rPr>
              <w:t>t</w:t>
            </w:r>
            <w:r w:rsidRPr="00491BDB">
              <w:rPr>
                <w:rFonts w:cs="Arial"/>
                <w:sz w:val="20"/>
                <w:szCs w:val="20"/>
              </w:rPr>
              <w:t>a</w:t>
            </w:r>
            <w:r w:rsidRPr="00491BDB">
              <w:rPr>
                <w:rFonts w:cs="Arial"/>
                <w:spacing w:val="1"/>
                <w:sz w:val="20"/>
                <w:szCs w:val="20"/>
              </w:rPr>
              <w:t>t</w:t>
            </w:r>
            <w:r w:rsidRPr="00491BDB">
              <w:rPr>
                <w:rFonts w:cs="Arial"/>
                <w:sz w:val="20"/>
                <w:szCs w:val="20"/>
              </w:rPr>
              <w:t>ion</w:t>
            </w:r>
          </w:p>
        </w:tc>
        <w:tc>
          <w:tcPr>
            <w:tcW w:w="397" w:type="pct"/>
            <w:shd w:val="clear" w:color="auto" w:fill="E5ECEF"/>
            <w:vAlign w:val="center"/>
          </w:tcPr>
          <w:p w14:paraId="3CB93D34" w14:textId="77777777" w:rsidR="00E93307" w:rsidRPr="00491BDB" w:rsidRDefault="00E93307" w:rsidP="00303AAE">
            <w:pPr>
              <w:jc w:val="center"/>
              <w:rPr>
                <w:rFonts w:cs="Arial"/>
                <w:sz w:val="20"/>
                <w:szCs w:val="20"/>
              </w:rPr>
            </w:pPr>
            <w:r w:rsidRPr="00491BDB">
              <w:rPr>
                <w:rFonts w:cs="Arial"/>
                <w:sz w:val="20"/>
                <w:szCs w:val="20"/>
              </w:rPr>
              <w:t>91</w:t>
            </w:r>
            <w:r w:rsidRPr="00491BDB">
              <w:rPr>
                <w:rFonts w:cs="Arial"/>
                <w:spacing w:val="1"/>
                <w:sz w:val="20"/>
                <w:szCs w:val="20"/>
              </w:rPr>
              <w:t>.</w:t>
            </w:r>
            <w:r w:rsidRPr="00491BDB">
              <w:rPr>
                <w:rFonts w:cs="Arial"/>
                <w:sz w:val="20"/>
                <w:szCs w:val="20"/>
              </w:rPr>
              <w:t>9%</w:t>
            </w:r>
          </w:p>
        </w:tc>
        <w:tc>
          <w:tcPr>
            <w:tcW w:w="397" w:type="pct"/>
            <w:shd w:val="clear" w:color="auto" w:fill="E5ECEF"/>
            <w:vAlign w:val="center"/>
          </w:tcPr>
          <w:p w14:paraId="296DD167" w14:textId="77777777" w:rsidR="00E93307" w:rsidRPr="00491BDB" w:rsidRDefault="00E93307" w:rsidP="00303AAE">
            <w:pPr>
              <w:jc w:val="center"/>
              <w:rPr>
                <w:rFonts w:cs="Arial"/>
                <w:sz w:val="20"/>
                <w:szCs w:val="20"/>
              </w:rPr>
            </w:pPr>
            <w:r w:rsidRPr="00491BDB">
              <w:rPr>
                <w:rFonts w:cs="Arial"/>
                <w:sz w:val="20"/>
                <w:szCs w:val="20"/>
              </w:rPr>
              <w:t>93</w:t>
            </w:r>
            <w:r w:rsidRPr="00491BDB">
              <w:rPr>
                <w:rFonts w:cs="Arial"/>
                <w:spacing w:val="1"/>
                <w:sz w:val="20"/>
                <w:szCs w:val="20"/>
              </w:rPr>
              <w:t>.</w:t>
            </w:r>
            <w:r w:rsidRPr="00491BDB">
              <w:rPr>
                <w:rFonts w:cs="Arial"/>
                <w:sz w:val="20"/>
                <w:szCs w:val="20"/>
              </w:rPr>
              <w:t>5%</w:t>
            </w:r>
          </w:p>
        </w:tc>
        <w:tc>
          <w:tcPr>
            <w:tcW w:w="398" w:type="pct"/>
            <w:shd w:val="clear" w:color="auto" w:fill="E5ECEF"/>
            <w:vAlign w:val="center"/>
          </w:tcPr>
          <w:p w14:paraId="75072A44" w14:textId="77777777" w:rsidR="00E93307" w:rsidRPr="00491BDB" w:rsidRDefault="00E93307" w:rsidP="00303AAE">
            <w:pPr>
              <w:jc w:val="center"/>
              <w:rPr>
                <w:rFonts w:cs="Arial"/>
                <w:sz w:val="20"/>
                <w:szCs w:val="20"/>
              </w:rPr>
            </w:pPr>
            <w:r w:rsidRPr="00491BDB">
              <w:rPr>
                <w:rFonts w:cs="Arial"/>
                <w:sz w:val="20"/>
                <w:szCs w:val="20"/>
              </w:rPr>
              <w:t>93</w:t>
            </w:r>
            <w:r w:rsidRPr="00491BDB">
              <w:rPr>
                <w:rFonts w:cs="Arial"/>
                <w:spacing w:val="1"/>
                <w:sz w:val="20"/>
                <w:szCs w:val="20"/>
              </w:rPr>
              <w:t>.</w:t>
            </w:r>
            <w:r w:rsidRPr="00491BDB">
              <w:rPr>
                <w:rFonts w:cs="Arial"/>
                <w:sz w:val="20"/>
                <w:szCs w:val="20"/>
              </w:rPr>
              <w:t>0%</w:t>
            </w:r>
          </w:p>
        </w:tc>
        <w:tc>
          <w:tcPr>
            <w:tcW w:w="397" w:type="pct"/>
            <w:shd w:val="clear" w:color="auto" w:fill="E5ECEF"/>
            <w:vAlign w:val="center"/>
          </w:tcPr>
          <w:p w14:paraId="2EED6858" w14:textId="77777777" w:rsidR="00E93307" w:rsidRPr="00491BDB" w:rsidRDefault="00E93307" w:rsidP="00303AAE">
            <w:pPr>
              <w:jc w:val="center"/>
              <w:rPr>
                <w:rFonts w:cs="Arial"/>
                <w:sz w:val="20"/>
                <w:szCs w:val="20"/>
              </w:rPr>
            </w:pPr>
            <w:r w:rsidRPr="00491BDB">
              <w:rPr>
                <w:rFonts w:cs="Arial"/>
                <w:sz w:val="20"/>
                <w:szCs w:val="20"/>
              </w:rPr>
              <w:t>93</w:t>
            </w:r>
            <w:r w:rsidRPr="00491BDB">
              <w:rPr>
                <w:rFonts w:cs="Arial"/>
                <w:spacing w:val="1"/>
                <w:sz w:val="20"/>
                <w:szCs w:val="20"/>
              </w:rPr>
              <w:t>.</w:t>
            </w:r>
            <w:r w:rsidRPr="00491BDB">
              <w:rPr>
                <w:rFonts w:cs="Arial"/>
                <w:sz w:val="20"/>
                <w:szCs w:val="20"/>
              </w:rPr>
              <w:t>8%</w:t>
            </w:r>
          </w:p>
        </w:tc>
        <w:tc>
          <w:tcPr>
            <w:tcW w:w="397" w:type="pct"/>
            <w:shd w:val="clear" w:color="auto" w:fill="E5ECEF"/>
            <w:vAlign w:val="center"/>
          </w:tcPr>
          <w:p w14:paraId="64C8B256" w14:textId="77777777" w:rsidR="00E93307" w:rsidRPr="00491BDB" w:rsidRDefault="00E93307" w:rsidP="00303AAE">
            <w:pPr>
              <w:jc w:val="center"/>
              <w:rPr>
                <w:rFonts w:cs="Arial"/>
                <w:sz w:val="20"/>
                <w:szCs w:val="20"/>
              </w:rPr>
            </w:pPr>
            <w:r w:rsidRPr="00491BDB">
              <w:rPr>
                <w:rFonts w:cs="Arial"/>
                <w:sz w:val="20"/>
                <w:szCs w:val="20"/>
              </w:rPr>
              <w:t>95</w:t>
            </w:r>
            <w:r w:rsidRPr="00491BDB">
              <w:rPr>
                <w:rFonts w:cs="Arial"/>
                <w:spacing w:val="1"/>
                <w:sz w:val="20"/>
                <w:szCs w:val="20"/>
              </w:rPr>
              <w:t>.</w:t>
            </w:r>
            <w:r w:rsidRPr="00491BDB">
              <w:rPr>
                <w:rFonts w:cs="Arial"/>
                <w:sz w:val="20"/>
                <w:szCs w:val="20"/>
              </w:rPr>
              <w:t>3%</w:t>
            </w:r>
          </w:p>
        </w:tc>
        <w:tc>
          <w:tcPr>
            <w:tcW w:w="398" w:type="pct"/>
            <w:shd w:val="clear" w:color="auto" w:fill="E5ECEF"/>
            <w:vAlign w:val="center"/>
          </w:tcPr>
          <w:p w14:paraId="026E7A31" w14:textId="77777777" w:rsidR="00E93307" w:rsidRPr="00491BDB" w:rsidRDefault="00E93307" w:rsidP="00303AAE">
            <w:pPr>
              <w:jc w:val="center"/>
              <w:rPr>
                <w:rFonts w:cs="Arial"/>
                <w:sz w:val="20"/>
                <w:szCs w:val="20"/>
              </w:rPr>
            </w:pPr>
            <w:r w:rsidRPr="00491BDB">
              <w:rPr>
                <w:rFonts w:cs="Arial"/>
                <w:sz w:val="20"/>
                <w:szCs w:val="20"/>
              </w:rPr>
              <w:t>94</w:t>
            </w:r>
            <w:r w:rsidRPr="00491BDB">
              <w:rPr>
                <w:rFonts w:cs="Arial"/>
                <w:spacing w:val="1"/>
                <w:sz w:val="20"/>
                <w:szCs w:val="20"/>
              </w:rPr>
              <w:t>.</w:t>
            </w:r>
            <w:r w:rsidRPr="00491BDB">
              <w:rPr>
                <w:rFonts w:cs="Arial"/>
                <w:sz w:val="20"/>
                <w:szCs w:val="20"/>
              </w:rPr>
              <w:t>6%</w:t>
            </w:r>
          </w:p>
        </w:tc>
        <w:tc>
          <w:tcPr>
            <w:tcW w:w="397" w:type="pct"/>
            <w:shd w:val="clear" w:color="auto" w:fill="E5ECEF"/>
            <w:vAlign w:val="center"/>
          </w:tcPr>
          <w:p w14:paraId="63526152" w14:textId="77777777" w:rsidR="00E93307" w:rsidRPr="00491BDB" w:rsidRDefault="00E93307" w:rsidP="00303AAE">
            <w:pPr>
              <w:jc w:val="center"/>
              <w:rPr>
                <w:rFonts w:cs="Arial"/>
                <w:sz w:val="20"/>
                <w:szCs w:val="20"/>
              </w:rPr>
            </w:pPr>
            <w:r w:rsidRPr="00491BDB">
              <w:rPr>
                <w:rFonts w:cs="Arial"/>
                <w:sz w:val="20"/>
                <w:szCs w:val="20"/>
              </w:rPr>
              <w:t>94.1%</w:t>
            </w:r>
          </w:p>
        </w:tc>
        <w:tc>
          <w:tcPr>
            <w:tcW w:w="397" w:type="pct"/>
            <w:shd w:val="clear" w:color="auto" w:fill="E5ECEF"/>
            <w:vAlign w:val="center"/>
          </w:tcPr>
          <w:p w14:paraId="6A6C777B" w14:textId="77777777" w:rsidR="00E93307" w:rsidRPr="00491BDB" w:rsidRDefault="00E93307" w:rsidP="00303AAE">
            <w:pPr>
              <w:jc w:val="center"/>
              <w:rPr>
                <w:rFonts w:cs="Arial"/>
                <w:sz w:val="20"/>
                <w:szCs w:val="20"/>
              </w:rPr>
            </w:pPr>
            <w:r w:rsidRPr="00491BDB">
              <w:rPr>
                <w:rFonts w:cs="Arial"/>
                <w:sz w:val="20"/>
                <w:szCs w:val="20"/>
              </w:rPr>
              <w:t>95.8%</w:t>
            </w:r>
          </w:p>
        </w:tc>
        <w:tc>
          <w:tcPr>
            <w:tcW w:w="397" w:type="pct"/>
            <w:shd w:val="clear" w:color="auto" w:fill="E5ECEF"/>
            <w:vAlign w:val="center"/>
          </w:tcPr>
          <w:p w14:paraId="5E30A1B8" w14:textId="77777777" w:rsidR="00E93307" w:rsidRPr="00491BDB" w:rsidRDefault="00E93307" w:rsidP="00303AAE">
            <w:pPr>
              <w:jc w:val="center"/>
              <w:rPr>
                <w:rFonts w:cs="Arial"/>
                <w:sz w:val="20"/>
                <w:szCs w:val="20"/>
              </w:rPr>
            </w:pPr>
            <w:r w:rsidRPr="00491BDB">
              <w:rPr>
                <w:rFonts w:cs="Arial"/>
                <w:sz w:val="20"/>
                <w:szCs w:val="20"/>
              </w:rPr>
              <w:t>94.8%</w:t>
            </w:r>
          </w:p>
        </w:tc>
      </w:tr>
      <w:tr w:rsidR="00E93307" w:rsidRPr="00491BDB" w14:paraId="11213B5B" w14:textId="77777777" w:rsidTr="00E93307">
        <w:trPr>
          <w:trHeight w:hRule="exact" w:val="276"/>
        </w:trPr>
        <w:tc>
          <w:tcPr>
            <w:tcW w:w="1425" w:type="pct"/>
            <w:vAlign w:val="center"/>
          </w:tcPr>
          <w:p w14:paraId="72D87105" w14:textId="77777777" w:rsidR="00E93307" w:rsidRPr="00491BDB" w:rsidRDefault="00E93307" w:rsidP="00303AAE">
            <w:pPr>
              <w:rPr>
                <w:rFonts w:cs="Arial"/>
                <w:sz w:val="20"/>
                <w:szCs w:val="20"/>
              </w:rPr>
            </w:pPr>
            <w:r w:rsidRPr="00491BDB">
              <w:rPr>
                <w:rFonts w:cs="Arial"/>
                <w:sz w:val="20"/>
                <w:szCs w:val="20"/>
              </w:rPr>
              <w:t>Schooling</w:t>
            </w:r>
            <w:r w:rsidRPr="00491BDB">
              <w:rPr>
                <w:rFonts w:cs="Arial"/>
                <w:spacing w:val="3"/>
                <w:sz w:val="20"/>
                <w:szCs w:val="20"/>
              </w:rPr>
              <w:t xml:space="preserve"> </w:t>
            </w:r>
            <w:r w:rsidRPr="00491BDB">
              <w:rPr>
                <w:rFonts w:cs="Arial"/>
                <w:sz w:val="20"/>
                <w:szCs w:val="20"/>
              </w:rPr>
              <w:t>or</w:t>
            </w:r>
            <w:r w:rsidRPr="00491BDB">
              <w:rPr>
                <w:rFonts w:cs="Arial"/>
                <w:spacing w:val="2"/>
                <w:sz w:val="20"/>
                <w:szCs w:val="20"/>
              </w:rPr>
              <w:t xml:space="preserve"> </w:t>
            </w:r>
            <w:r w:rsidRPr="00491BDB">
              <w:rPr>
                <w:rFonts w:cs="Arial"/>
                <w:sz w:val="20"/>
                <w:szCs w:val="20"/>
              </w:rPr>
              <w:t>e</w:t>
            </w:r>
            <w:r w:rsidRPr="00491BDB">
              <w:rPr>
                <w:rFonts w:cs="Arial"/>
                <w:spacing w:val="1"/>
                <w:sz w:val="20"/>
                <w:szCs w:val="20"/>
              </w:rPr>
              <w:t>m</w:t>
            </w:r>
            <w:r w:rsidRPr="00491BDB">
              <w:rPr>
                <w:rFonts w:cs="Arial"/>
                <w:sz w:val="20"/>
                <w:szCs w:val="20"/>
              </w:rPr>
              <w:t>plo</w:t>
            </w:r>
            <w:r w:rsidRPr="00491BDB">
              <w:rPr>
                <w:rFonts w:cs="Arial"/>
                <w:spacing w:val="-2"/>
                <w:sz w:val="20"/>
                <w:szCs w:val="20"/>
              </w:rPr>
              <w:t>y</w:t>
            </w:r>
            <w:r w:rsidRPr="00491BDB">
              <w:rPr>
                <w:rFonts w:cs="Arial"/>
                <w:spacing w:val="1"/>
                <w:sz w:val="20"/>
                <w:szCs w:val="20"/>
              </w:rPr>
              <w:t>m</w:t>
            </w:r>
            <w:r w:rsidRPr="00491BDB">
              <w:rPr>
                <w:rFonts w:cs="Arial"/>
                <w:sz w:val="20"/>
                <w:szCs w:val="20"/>
              </w:rPr>
              <w:t>ent</w:t>
            </w:r>
            <w:r w:rsidRPr="00491BDB">
              <w:rPr>
                <w:rFonts w:cs="Arial"/>
                <w:spacing w:val="2"/>
                <w:sz w:val="20"/>
                <w:szCs w:val="20"/>
              </w:rPr>
              <w:t xml:space="preserve"> </w:t>
            </w:r>
            <w:r w:rsidRPr="00491BDB">
              <w:rPr>
                <w:rFonts w:cs="Arial"/>
                <w:spacing w:val="1"/>
                <w:sz w:val="20"/>
                <w:szCs w:val="20"/>
              </w:rPr>
              <w:t>r</w:t>
            </w:r>
            <w:r w:rsidRPr="00491BDB">
              <w:rPr>
                <w:rFonts w:cs="Arial"/>
                <w:sz w:val="20"/>
                <w:szCs w:val="20"/>
              </w:rPr>
              <w:t>es</w:t>
            </w:r>
            <w:r w:rsidRPr="00491BDB">
              <w:rPr>
                <w:rFonts w:cs="Arial"/>
                <w:spacing w:val="1"/>
                <w:sz w:val="20"/>
                <w:szCs w:val="20"/>
              </w:rPr>
              <w:t>tr</w:t>
            </w:r>
            <w:r w:rsidRPr="00491BDB">
              <w:rPr>
                <w:rFonts w:cs="Arial"/>
                <w:sz w:val="20"/>
                <w:szCs w:val="20"/>
              </w:rPr>
              <w:t>ic</w:t>
            </w:r>
            <w:r w:rsidRPr="00491BDB">
              <w:rPr>
                <w:rFonts w:cs="Arial"/>
                <w:spacing w:val="1"/>
                <w:sz w:val="20"/>
                <w:szCs w:val="20"/>
              </w:rPr>
              <w:t>t</w:t>
            </w:r>
            <w:r w:rsidRPr="00491BDB">
              <w:rPr>
                <w:rFonts w:cs="Arial"/>
                <w:sz w:val="20"/>
                <w:szCs w:val="20"/>
              </w:rPr>
              <w:t>ion</w:t>
            </w:r>
          </w:p>
        </w:tc>
        <w:tc>
          <w:tcPr>
            <w:tcW w:w="397" w:type="pct"/>
            <w:vAlign w:val="center"/>
          </w:tcPr>
          <w:p w14:paraId="7474BEEE" w14:textId="77777777" w:rsidR="00E93307" w:rsidRPr="00491BDB" w:rsidRDefault="00E93307" w:rsidP="00303AAE">
            <w:pPr>
              <w:jc w:val="center"/>
              <w:rPr>
                <w:rFonts w:cs="Arial"/>
                <w:sz w:val="20"/>
                <w:szCs w:val="20"/>
              </w:rPr>
            </w:pPr>
            <w:r w:rsidRPr="00491BDB">
              <w:rPr>
                <w:rFonts w:cs="Arial"/>
                <w:sz w:val="20"/>
                <w:szCs w:val="20"/>
              </w:rPr>
              <w:t>90</w:t>
            </w:r>
            <w:r w:rsidRPr="00491BDB">
              <w:rPr>
                <w:rFonts w:cs="Arial"/>
                <w:spacing w:val="1"/>
                <w:sz w:val="20"/>
                <w:szCs w:val="20"/>
              </w:rPr>
              <w:t>.</w:t>
            </w:r>
            <w:r w:rsidRPr="00491BDB">
              <w:rPr>
                <w:rFonts w:cs="Arial"/>
                <w:sz w:val="20"/>
                <w:szCs w:val="20"/>
              </w:rPr>
              <w:t>9%</w:t>
            </w:r>
          </w:p>
        </w:tc>
        <w:tc>
          <w:tcPr>
            <w:tcW w:w="397" w:type="pct"/>
            <w:vAlign w:val="center"/>
          </w:tcPr>
          <w:p w14:paraId="3DCDA2E0" w14:textId="77777777" w:rsidR="00E93307" w:rsidRPr="00491BDB" w:rsidRDefault="00E93307" w:rsidP="00303AAE">
            <w:pPr>
              <w:jc w:val="center"/>
              <w:rPr>
                <w:rFonts w:cs="Arial"/>
                <w:sz w:val="20"/>
                <w:szCs w:val="20"/>
              </w:rPr>
            </w:pPr>
            <w:r w:rsidRPr="00491BDB">
              <w:rPr>
                <w:rFonts w:cs="Arial"/>
                <w:sz w:val="20"/>
                <w:szCs w:val="20"/>
              </w:rPr>
              <w:t>91</w:t>
            </w:r>
            <w:r w:rsidRPr="00491BDB">
              <w:rPr>
                <w:rFonts w:cs="Arial"/>
                <w:spacing w:val="1"/>
                <w:sz w:val="20"/>
                <w:szCs w:val="20"/>
              </w:rPr>
              <w:t>.</w:t>
            </w:r>
            <w:r w:rsidRPr="00491BDB">
              <w:rPr>
                <w:rFonts w:cs="Arial"/>
                <w:sz w:val="20"/>
                <w:szCs w:val="20"/>
              </w:rPr>
              <w:t>8%</w:t>
            </w:r>
          </w:p>
        </w:tc>
        <w:tc>
          <w:tcPr>
            <w:tcW w:w="398" w:type="pct"/>
            <w:vAlign w:val="center"/>
          </w:tcPr>
          <w:p w14:paraId="14EE534E" w14:textId="77777777" w:rsidR="00E93307" w:rsidRPr="00491BDB" w:rsidRDefault="00E93307" w:rsidP="00303AAE">
            <w:pPr>
              <w:jc w:val="center"/>
              <w:rPr>
                <w:rFonts w:cs="Arial"/>
                <w:sz w:val="20"/>
                <w:szCs w:val="20"/>
              </w:rPr>
            </w:pPr>
            <w:r w:rsidRPr="00491BDB">
              <w:rPr>
                <w:rFonts w:cs="Arial"/>
                <w:sz w:val="20"/>
                <w:szCs w:val="20"/>
              </w:rPr>
              <w:t>91</w:t>
            </w:r>
            <w:r w:rsidRPr="00491BDB">
              <w:rPr>
                <w:rFonts w:cs="Arial"/>
                <w:spacing w:val="1"/>
                <w:sz w:val="20"/>
                <w:szCs w:val="20"/>
              </w:rPr>
              <w:t>.</w:t>
            </w:r>
            <w:r w:rsidRPr="00491BDB">
              <w:rPr>
                <w:rFonts w:cs="Arial"/>
                <w:sz w:val="20"/>
                <w:szCs w:val="20"/>
              </w:rPr>
              <w:t>7%</w:t>
            </w:r>
          </w:p>
        </w:tc>
        <w:tc>
          <w:tcPr>
            <w:tcW w:w="397" w:type="pct"/>
            <w:vAlign w:val="center"/>
          </w:tcPr>
          <w:p w14:paraId="15FE8858" w14:textId="77777777" w:rsidR="00E93307" w:rsidRPr="00491BDB" w:rsidRDefault="00E93307" w:rsidP="00303AAE">
            <w:pPr>
              <w:jc w:val="center"/>
              <w:rPr>
                <w:rFonts w:cs="Arial"/>
                <w:sz w:val="20"/>
                <w:szCs w:val="20"/>
              </w:rPr>
            </w:pPr>
            <w:r w:rsidRPr="00491BDB">
              <w:rPr>
                <w:rFonts w:cs="Arial"/>
                <w:sz w:val="20"/>
                <w:szCs w:val="20"/>
              </w:rPr>
              <w:t>91</w:t>
            </w:r>
            <w:r w:rsidRPr="00491BDB">
              <w:rPr>
                <w:rFonts w:cs="Arial"/>
                <w:spacing w:val="1"/>
                <w:sz w:val="20"/>
                <w:szCs w:val="20"/>
              </w:rPr>
              <w:t>.</w:t>
            </w:r>
            <w:r w:rsidRPr="00491BDB">
              <w:rPr>
                <w:rFonts w:cs="Arial"/>
                <w:sz w:val="20"/>
                <w:szCs w:val="20"/>
              </w:rPr>
              <w:t>5%</w:t>
            </w:r>
          </w:p>
        </w:tc>
        <w:tc>
          <w:tcPr>
            <w:tcW w:w="397" w:type="pct"/>
            <w:vAlign w:val="center"/>
          </w:tcPr>
          <w:p w14:paraId="60C14380" w14:textId="77777777" w:rsidR="00E93307" w:rsidRPr="00491BDB" w:rsidRDefault="00E93307" w:rsidP="00303AAE">
            <w:pPr>
              <w:jc w:val="center"/>
              <w:rPr>
                <w:rFonts w:cs="Arial"/>
                <w:sz w:val="20"/>
                <w:szCs w:val="20"/>
              </w:rPr>
            </w:pPr>
            <w:r w:rsidRPr="00491BDB">
              <w:rPr>
                <w:rFonts w:cs="Arial"/>
                <w:sz w:val="20"/>
                <w:szCs w:val="20"/>
              </w:rPr>
              <w:t>92</w:t>
            </w:r>
            <w:r w:rsidRPr="00491BDB">
              <w:rPr>
                <w:rFonts w:cs="Arial"/>
                <w:spacing w:val="1"/>
                <w:sz w:val="20"/>
                <w:szCs w:val="20"/>
              </w:rPr>
              <w:t>.</w:t>
            </w:r>
            <w:r w:rsidRPr="00491BDB">
              <w:rPr>
                <w:rFonts w:cs="Arial"/>
                <w:sz w:val="20"/>
                <w:szCs w:val="20"/>
              </w:rPr>
              <w:t>2%</w:t>
            </w:r>
          </w:p>
        </w:tc>
        <w:tc>
          <w:tcPr>
            <w:tcW w:w="398" w:type="pct"/>
            <w:vAlign w:val="center"/>
          </w:tcPr>
          <w:p w14:paraId="714773CB" w14:textId="77777777" w:rsidR="00E93307" w:rsidRPr="00491BDB" w:rsidRDefault="00E93307" w:rsidP="00303AAE">
            <w:pPr>
              <w:jc w:val="center"/>
              <w:rPr>
                <w:rFonts w:cs="Arial"/>
                <w:sz w:val="20"/>
                <w:szCs w:val="20"/>
              </w:rPr>
            </w:pPr>
            <w:r w:rsidRPr="00491BDB">
              <w:rPr>
                <w:rFonts w:cs="Arial"/>
                <w:sz w:val="20"/>
                <w:szCs w:val="20"/>
              </w:rPr>
              <w:t>91</w:t>
            </w:r>
            <w:r w:rsidRPr="00491BDB">
              <w:rPr>
                <w:rFonts w:cs="Arial"/>
                <w:spacing w:val="1"/>
                <w:sz w:val="20"/>
                <w:szCs w:val="20"/>
              </w:rPr>
              <w:t>.</w:t>
            </w:r>
            <w:r w:rsidRPr="00491BDB">
              <w:rPr>
                <w:rFonts w:cs="Arial"/>
                <w:sz w:val="20"/>
                <w:szCs w:val="20"/>
              </w:rPr>
              <w:t>8%</w:t>
            </w:r>
          </w:p>
        </w:tc>
        <w:tc>
          <w:tcPr>
            <w:tcW w:w="397" w:type="pct"/>
            <w:vAlign w:val="center"/>
          </w:tcPr>
          <w:p w14:paraId="5D321AF8" w14:textId="77777777" w:rsidR="00E93307" w:rsidRPr="00491BDB" w:rsidRDefault="00E93307" w:rsidP="00303AAE">
            <w:pPr>
              <w:jc w:val="center"/>
              <w:rPr>
                <w:rFonts w:cs="Arial"/>
                <w:sz w:val="20"/>
                <w:szCs w:val="20"/>
              </w:rPr>
            </w:pPr>
            <w:r w:rsidRPr="00491BDB">
              <w:rPr>
                <w:rFonts w:cs="Arial"/>
                <w:sz w:val="20"/>
                <w:szCs w:val="20"/>
              </w:rPr>
              <w:t>91.8%</w:t>
            </w:r>
          </w:p>
        </w:tc>
        <w:tc>
          <w:tcPr>
            <w:tcW w:w="397" w:type="pct"/>
            <w:vAlign w:val="center"/>
          </w:tcPr>
          <w:p w14:paraId="66418F68" w14:textId="77777777" w:rsidR="00E93307" w:rsidRPr="00491BDB" w:rsidRDefault="00E93307" w:rsidP="00303AAE">
            <w:pPr>
              <w:jc w:val="center"/>
              <w:rPr>
                <w:rFonts w:cs="Arial"/>
                <w:sz w:val="20"/>
                <w:szCs w:val="20"/>
              </w:rPr>
            </w:pPr>
            <w:r w:rsidRPr="00491BDB">
              <w:rPr>
                <w:rFonts w:cs="Arial"/>
                <w:sz w:val="20"/>
                <w:szCs w:val="20"/>
              </w:rPr>
              <w:t>92.1%</w:t>
            </w:r>
          </w:p>
        </w:tc>
        <w:tc>
          <w:tcPr>
            <w:tcW w:w="397" w:type="pct"/>
            <w:vAlign w:val="center"/>
          </w:tcPr>
          <w:p w14:paraId="7C277786" w14:textId="77777777" w:rsidR="00E93307" w:rsidRPr="00491BDB" w:rsidRDefault="00E93307" w:rsidP="00303AAE">
            <w:pPr>
              <w:jc w:val="center"/>
              <w:rPr>
                <w:rFonts w:cs="Arial"/>
                <w:sz w:val="20"/>
                <w:szCs w:val="20"/>
              </w:rPr>
            </w:pPr>
            <w:r w:rsidRPr="00491BDB">
              <w:rPr>
                <w:rFonts w:cs="Arial"/>
                <w:sz w:val="20"/>
                <w:szCs w:val="20"/>
              </w:rPr>
              <w:t>91.9%</w:t>
            </w:r>
          </w:p>
        </w:tc>
      </w:tr>
    </w:tbl>
    <w:p w14:paraId="42EEC649" w14:textId="77777777" w:rsidR="00E93307" w:rsidRPr="00491BDB" w:rsidRDefault="00E93307" w:rsidP="00E93307">
      <w:pPr>
        <w:pStyle w:val="h4noshowinnav"/>
        <w:spacing w:before="240"/>
        <w:ind w:left="-74"/>
        <w:rPr>
          <w:color w:val="215868" w:themeColor="accent5" w:themeShade="80"/>
          <w:w w:val="104"/>
          <w:position w:val="11"/>
          <w:sz w:val="22"/>
        </w:rPr>
      </w:pPr>
      <w:r w:rsidRPr="00491BDB">
        <w:rPr>
          <w:color w:val="215868" w:themeColor="accent5" w:themeShade="80"/>
          <w:sz w:val="22"/>
        </w:rPr>
        <w:t>Cul</w:t>
      </w:r>
      <w:r w:rsidRPr="00491BDB">
        <w:rPr>
          <w:color w:val="215868" w:themeColor="accent5" w:themeShade="80"/>
          <w:spacing w:val="1"/>
          <w:sz w:val="22"/>
        </w:rPr>
        <w:t>t</w:t>
      </w:r>
      <w:r w:rsidRPr="00491BDB">
        <w:rPr>
          <w:color w:val="215868" w:themeColor="accent5" w:themeShade="80"/>
          <w:sz w:val="22"/>
        </w:rPr>
        <w:t>u</w:t>
      </w:r>
      <w:r w:rsidRPr="00491BDB">
        <w:rPr>
          <w:color w:val="215868" w:themeColor="accent5" w:themeShade="80"/>
          <w:spacing w:val="1"/>
          <w:sz w:val="22"/>
        </w:rPr>
        <w:t>r</w:t>
      </w:r>
      <w:r w:rsidRPr="00491BDB">
        <w:rPr>
          <w:color w:val="215868" w:themeColor="accent5" w:themeShade="80"/>
          <w:sz w:val="22"/>
        </w:rPr>
        <w:t>e</w:t>
      </w:r>
      <w:r w:rsidRPr="00491BDB">
        <w:rPr>
          <w:color w:val="215868" w:themeColor="accent5" w:themeShade="80"/>
          <w:spacing w:val="1"/>
          <w:sz w:val="22"/>
        </w:rPr>
        <w:t xml:space="preserve"> </w:t>
      </w:r>
      <w:r w:rsidRPr="00491BDB">
        <w:rPr>
          <w:color w:val="215868" w:themeColor="accent5" w:themeShade="80"/>
          <w:sz w:val="22"/>
        </w:rPr>
        <w:t>or</w:t>
      </w:r>
      <w:r w:rsidRPr="00491BDB">
        <w:rPr>
          <w:color w:val="215868" w:themeColor="accent5" w:themeShade="80"/>
          <w:spacing w:val="2"/>
          <w:sz w:val="22"/>
        </w:rPr>
        <w:t xml:space="preserve"> </w:t>
      </w:r>
      <w:r w:rsidRPr="00491BDB">
        <w:rPr>
          <w:color w:val="215868" w:themeColor="accent5" w:themeShade="80"/>
          <w:sz w:val="22"/>
        </w:rPr>
        <w:t>leisu</w:t>
      </w:r>
      <w:r w:rsidRPr="00491BDB">
        <w:rPr>
          <w:color w:val="215868" w:themeColor="accent5" w:themeShade="80"/>
          <w:spacing w:val="1"/>
          <w:sz w:val="22"/>
        </w:rPr>
        <w:t>r</w:t>
      </w:r>
      <w:r w:rsidRPr="00491BDB">
        <w:rPr>
          <w:color w:val="215868" w:themeColor="accent5" w:themeShade="80"/>
          <w:sz w:val="22"/>
        </w:rPr>
        <w:t>e</w:t>
      </w:r>
      <w:r w:rsidRPr="00491BDB">
        <w:rPr>
          <w:color w:val="215868" w:themeColor="accent5" w:themeShade="80"/>
          <w:spacing w:val="1"/>
          <w:sz w:val="22"/>
        </w:rPr>
        <w:t xml:space="preserve"> </w:t>
      </w:r>
      <w:r w:rsidRPr="00491BDB">
        <w:rPr>
          <w:color w:val="215868" w:themeColor="accent5" w:themeShade="80"/>
          <w:sz w:val="22"/>
        </w:rPr>
        <w:t>pa</w:t>
      </w:r>
      <w:r w:rsidRPr="00491BDB">
        <w:rPr>
          <w:color w:val="215868" w:themeColor="accent5" w:themeShade="80"/>
          <w:spacing w:val="1"/>
          <w:sz w:val="22"/>
        </w:rPr>
        <w:t>rt</w:t>
      </w:r>
      <w:r w:rsidRPr="00491BDB">
        <w:rPr>
          <w:color w:val="215868" w:themeColor="accent5" w:themeShade="80"/>
          <w:sz w:val="22"/>
        </w:rPr>
        <w:t>icip</w:t>
      </w:r>
      <w:r w:rsidRPr="00491BDB">
        <w:rPr>
          <w:color w:val="215868" w:themeColor="accent5" w:themeShade="80"/>
          <w:spacing w:val="1"/>
          <w:sz w:val="22"/>
        </w:rPr>
        <w:t>a</w:t>
      </w:r>
      <w:r w:rsidRPr="00491BDB">
        <w:rPr>
          <w:color w:val="215868" w:themeColor="accent5" w:themeShade="80"/>
          <w:sz w:val="22"/>
        </w:rPr>
        <w:t>tion</w:t>
      </w:r>
      <w:r w:rsidRPr="00491BDB">
        <w:rPr>
          <w:color w:val="215868" w:themeColor="accent5" w:themeShade="80"/>
          <w:spacing w:val="1"/>
          <w:sz w:val="22"/>
        </w:rPr>
        <w:t xml:space="preserve"> </w:t>
      </w:r>
      <w:r w:rsidRPr="00491BDB">
        <w:rPr>
          <w:color w:val="215868" w:themeColor="accent5" w:themeShade="80"/>
          <w:sz w:val="22"/>
        </w:rPr>
        <w:t>a</w:t>
      </w:r>
      <w:r w:rsidRPr="00491BDB">
        <w:rPr>
          <w:color w:val="215868" w:themeColor="accent5" w:themeShade="80"/>
          <w:spacing w:val="-3"/>
          <w:sz w:val="22"/>
        </w:rPr>
        <w:t>w</w:t>
      </w:r>
      <w:r w:rsidRPr="00491BDB">
        <w:rPr>
          <w:color w:val="215868" w:themeColor="accent5" w:themeShade="80"/>
          <w:sz w:val="22"/>
        </w:rPr>
        <w:t xml:space="preserve">ay </w:t>
      </w:r>
      <w:r w:rsidRPr="00491BDB">
        <w:rPr>
          <w:color w:val="215868" w:themeColor="accent5" w:themeShade="80"/>
          <w:spacing w:val="3"/>
          <w:sz w:val="22"/>
        </w:rPr>
        <w:t>f</w:t>
      </w:r>
      <w:r w:rsidRPr="00491BDB">
        <w:rPr>
          <w:color w:val="215868" w:themeColor="accent5" w:themeShade="80"/>
          <w:spacing w:val="1"/>
          <w:sz w:val="22"/>
        </w:rPr>
        <w:t>r</w:t>
      </w:r>
      <w:r w:rsidRPr="00491BDB">
        <w:rPr>
          <w:color w:val="215868" w:themeColor="accent5" w:themeShade="80"/>
          <w:sz w:val="22"/>
        </w:rPr>
        <w:t>om</w:t>
      </w:r>
      <w:r w:rsidRPr="00491BDB">
        <w:rPr>
          <w:color w:val="215868" w:themeColor="accent5" w:themeShade="80"/>
          <w:spacing w:val="2"/>
          <w:sz w:val="22"/>
        </w:rPr>
        <w:t xml:space="preserve"> </w:t>
      </w:r>
      <w:r w:rsidRPr="00491BDB">
        <w:rPr>
          <w:color w:val="215868" w:themeColor="accent5" w:themeShade="80"/>
          <w:sz w:val="22"/>
        </w:rPr>
        <w:t>ho</w:t>
      </w:r>
      <w:r w:rsidRPr="00491BDB">
        <w:rPr>
          <w:color w:val="215868" w:themeColor="accent5" w:themeShade="80"/>
          <w:spacing w:val="1"/>
          <w:sz w:val="22"/>
        </w:rPr>
        <w:t>m</w:t>
      </w:r>
      <w:r w:rsidRPr="00491BDB">
        <w:rPr>
          <w:color w:val="215868" w:themeColor="accent5" w:themeShade="80"/>
          <w:sz w:val="22"/>
        </w:rPr>
        <w:t>e</w:t>
      </w:r>
      <w:r w:rsidRPr="00491BDB">
        <w:rPr>
          <w:color w:val="215868" w:themeColor="accent5" w:themeShade="80"/>
          <w:spacing w:val="1"/>
          <w:sz w:val="22"/>
        </w:rPr>
        <w:t xml:space="preserve"> </w:t>
      </w:r>
      <w:r w:rsidRPr="00491BDB">
        <w:rPr>
          <w:color w:val="215868" w:themeColor="accent5" w:themeShade="80"/>
          <w:sz w:val="22"/>
        </w:rPr>
        <w:t xml:space="preserve">in </w:t>
      </w:r>
      <w:r w:rsidRPr="00491BDB">
        <w:rPr>
          <w:color w:val="215868" w:themeColor="accent5" w:themeShade="80"/>
          <w:spacing w:val="1"/>
          <w:sz w:val="22"/>
        </w:rPr>
        <w:t>t</w:t>
      </w:r>
      <w:r w:rsidRPr="00491BDB">
        <w:rPr>
          <w:color w:val="215868" w:themeColor="accent5" w:themeShade="80"/>
          <w:sz w:val="22"/>
        </w:rPr>
        <w:t>he</w:t>
      </w:r>
      <w:r w:rsidRPr="00491BDB">
        <w:rPr>
          <w:color w:val="215868" w:themeColor="accent5" w:themeShade="80"/>
          <w:spacing w:val="1"/>
          <w:sz w:val="22"/>
        </w:rPr>
        <w:t xml:space="preserve"> </w:t>
      </w:r>
      <w:r w:rsidRPr="00491BDB">
        <w:rPr>
          <w:color w:val="215868" w:themeColor="accent5" w:themeShade="80"/>
          <w:sz w:val="22"/>
        </w:rPr>
        <w:t>last</w:t>
      </w:r>
      <w:r w:rsidRPr="00491BDB">
        <w:rPr>
          <w:color w:val="215868" w:themeColor="accent5" w:themeShade="80"/>
          <w:spacing w:val="2"/>
          <w:sz w:val="22"/>
        </w:rPr>
        <w:t xml:space="preserve"> </w:t>
      </w:r>
      <w:r w:rsidRPr="00491BDB">
        <w:rPr>
          <w:color w:val="215868" w:themeColor="accent5" w:themeShade="80"/>
          <w:sz w:val="22"/>
        </w:rPr>
        <w:t>twelve</w:t>
      </w:r>
      <w:r w:rsidRPr="00491BDB">
        <w:rPr>
          <w:color w:val="215868" w:themeColor="accent5" w:themeShade="80"/>
          <w:spacing w:val="1"/>
          <w:sz w:val="22"/>
        </w:rPr>
        <w:t xml:space="preserve"> m</w:t>
      </w:r>
      <w:r w:rsidRPr="00491BDB">
        <w:rPr>
          <w:color w:val="215868" w:themeColor="accent5" w:themeShade="80"/>
          <w:sz w:val="22"/>
        </w:rPr>
        <w:t>on</w:t>
      </w:r>
      <w:r w:rsidRPr="00491BDB">
        <w:rPr>
          <w:color w:val="215868" w:themeColor="accent5" w:themeShade="80"/>
          <w:spacing w:val="1"/>
          <w:sz w:val="22"/>
        </w:rPr>
        <w:t>t</w:t>
      </w:r>
      <w:r w:rsidRPr="00491BDB">
        <w:rPr>
          <w:color w:val="215868" w:themeColor="accent5" w:themeShade="80"/>
          <w:sz w:val="22"/>
        </w:rPr>
        <w:t>hs</w:t>
      </w:r>
      <w:r w:rsidRPr="00491BDB">
        <w:rPr>
          <w:rStyle w:val="FootnoteReference"/>
          <w:color w:val="215868" w:themeColor="accent5" w:themeShade="80"/>
          <w:sz w:val="22"/>
        </w:rPr>
        <w:footnoteReference w:id="99"/>
      </w:r>
    </w:p>
    <w:tbl>
      <w:tblPr>
        <w:tblStyle w:val="TableGrid"/>
        <w:tblW w:w="4972" w:type="pct"/>
        <w:tblLayout w:type="fixed"/>
        <w:tblCellMar>
          <w:top w:w="28" w:type="dxa"/>
          <w:bottom w:w="28" w:type="dxa"/>
        </w:tblCellMar>
        <w:tblLook w:val="01E0" w:firstRow="1" w:lastRow="1" w:firstColumn="1" w:lastColumn="1" w:noHBand="0" w:noVBand="0"/>
        <w:tblDescription w:val="Culture or leisure particpation away from home in the last 12 months (6)"/>
      </w:tblPr>
      <w:tblGrid>
        <w:gridCol w:w="4425"/>
        <w:gridCol w:w="1233"/>
        <w:gridCol w:w="1233"/>
        <w:gridCol w:w="1236"/>
        <w:gridCol w:w="1233"/>
        <w:gridCol w:w="1233"/>
        <w:gridCol w:w="1236"/>
        <w:gridCol w:w="1233"/>
        <w:gridCol w:w="1233"/>
        <w:gridCol w:w="1233"/>
      </w:tblGrid>
      <w:tr w:rsidR="00E93307" w:rsidRPr="00491BDB" w14:paraId="0D960DE8" w14:textId="77777777" w:rsidTr="00303AAE">
        <w:trPr>
          <w:trHeight w:hRule="exact" w:val="406"/>
          <w:tblHeader/>
        </w:trPr>
        <w:tc>
          <w:tcPr>
            <w:tcW w:w="1425" w:type="pct"/>
            <w:vMerge w:val="restart"/>
            <w:shd w:val="clear" w:color="auto" w:fill="B5CBD3"/>
            <w:vAlign w:val="center"/>
          </w:tcPr>
          <w:p w14:paraId="5D39A926" w14:textId="77777777" w:rsidR="00E93307" w:rsidRPr="00491BDB" w:rsidRDefault="00E93307" w:rsidP="00303AAE">
            <w:pPr>
              <w:jc w:val="center"/>
              <w:rPr>
                <w:rFonts w:cs="Arial"/>
                <w:b/>
                <w:sz w:val="20"/>
                <w:szCs w:val="20"/>
              </w:rPr>
            </w:pPr>
            <w:r w:rsidRPr="00491BDB">
              <w:rPr>
                <w:rFonts w:cs="Arial"/>
                <w:b/>
                <w:sz w:val="20"/>
                <w:szCs w:val="20"/>
              </w:rPr>
              <w:t>People</w:t>
            </w:r>
            <w:r w:rsidRPr="00491BDB">
              <w:rPr>
                <w:rFonts w:cs="Arial"/>
                <w:b/>
                <w:spacing w:val="1"/>
                <w:sz w:val="20"/>
                <w:szCs w:val="20"/>
              </w:rPr>
              <w:t xml:space="preserve"> </w:t>
            </w:r>
            <w:r w:rsidRPr="00491BDB">
              <w:rPr>
                <w:rFonts w:cs="Arial"/>
                <w:b/>
                <w:sz w:val="20"/>
                <w:szCs w:val="20"/>
              </w:rPr>
              <w:t>a</w:t>
            </w:r>
            <w:r w:rsidRPr="00491BDB">
              <w:rPr>
                <w:rFonts w:cs="Arial"/>
                <w:b/>
                <w:spacing w:val="2"/>
                <w:sz w:val="20"/>
                <w:szCs w:val="20"/>
              </w:rPr>
              <w:t>g</w:t>
            </w:r>
            <w:r w:rsidRPr="00491BDB">
              <w:rPr>
                <w:rFonts w:cs="Arial"/>
                <w:b/>
                <w:sz w:val="20"/>
                <w:szCs w:val="20"/>
              </w:rPr>
              <w:t>ed</w:t>
            </w:r>
            <w:r w:rsidRPr="00491BDB">
              <w:rPr>
                <w:rFonts w:cs="Arial"/>
                <w:b/>
                <w:spacing w:val="1"/>
                <w:sz w:val="20"/>
                <w:szCs w:val="20"/>
              </w:rPr>
              <w:t xml:space="preserve"> </w:t>
            </w:r>
            <w:r w:rsidRPr="00491BDB">
              <w:rPr>
                <w:rFonts w:cs="Arial"/>
                <w:b/>
                <w:sz w:val="20"/>
                <w:szCs w:val="20"/>
              </w:rPr>
              <w:t>5</w:t>
            </w:r>
            <w:r w:rsidRPr="00491BDB">
              <w:rPr>
                <w:rFonts w:cs="Arial"/>
                <w:b/>
                <w:spacing w:val="1"/>
                <w:sz w:val="20"/>
                <w:szCs w:val="20"/>
              </w:rPr>
              <w:t xml:space="preserve"> </w:t>
            </w:r>
            <w:r w:rsidRPr="00491BDB">
              <w:rPr>
                <w:rFonts w:cs="Arial"/>
                <w:b/>
                <w:sz w:val="20"/>
                <w:szCs w:val="20"/>
              </w:rPr>
              <w:t>and</w:t>
            </w:r>
            <w:r w:rsidRPr="00491BDB">
              <w:rPr>
                <w:rFonts w:cs="Arial"/>
                <w:b/>
                <w:spacing w:val="1"/>
                <w:sz w:val="20"/>
                <w:szCs w:val="20"/>
              </w:rPr>
              <w:t xml:space="preserve"> </w:t>
            </w:r>
            <w:r w:rsidRPr="00491BDB">
              <w:rPr>
                <w:rFonts w:cs="Arial"/>
                <w:b/>
                <w:sz w:val="20"/>
                <w:szCs w:val="20"/>
              </w:rPr>
              <w:t>o</w:t>
            </w:r>
            <w:r w:rsidRPr="00491BDB">
              <w:rPr>
                <w:rFonts w:cs="Arial"/>
                <w:b/>
                <w:spacing w:val="-2"/>
                <w:sz w:val="20"/>
                <w:szCs w:val="20"/>
              </w:rPr>
              <w:t>v</w:t>
            </w:r>
            <w:r w:rsidRPr="00491BDB">
              <w:rPr>
                <w:rFonts w:cs="Arial"/>
                <w:b/>
                <w:sz w:val="20"/>
                <w:szCs w:val="20"/>
              </w:rPr>
              <w:t>er</w:t>
            </w:r>
            <w:r w:rsidRPr="00491BDB">
              <w:rPr>
                <w:rFonts w:cs="Arial"/>
                <w:b/>
                <w:spacing w:val="2"/>
                <w:sz w:val="20"/>
                <w:szCs w:val="20"/>
              </w:rPr>
              <w:t xml:space="preserve"> </w:t>
            </w:r>
            <w:r w:rsidRPr="00491BDB">
              <w:rPr>
                <w:rFonts w:cs="Arial"/>
                <w:b/>
                <w:sz w:val="20"/>
                <w:szCs w:val="20"/>
              </w:rPr>
              <w:t>li</w:t>
            </w:r>
            <w:r w:rsidRPr="00491BDB">
              <w:rPr>
                <w:rFonts w:cs="Arial"/>
                <w:b/>
                <w:spacing w:val="-2"/>
                <w:sz w:val="20"/>
                <w:szCs w:val="20"/>
              </w:rPr>
              <w:t>v</w:t>
            </w:r>
            <w:r w:rsidRPr="00491BDB">
              <w:rPr>
                <w:rFonts w:cs="Arial"/>
                <w:b/>
                <w:sz w:val="20"/>
                <w:szCs w:val="20"/>
              </w:rPr>
              <w:t>ing</w:t>
            </w:r>
            <w:r w:rsidRPr="00491BDB">
              <w:rPr>
                <w:rFonts w:cs="Arial"/>
                <w:b/>
                <w:spacing w:val="3"/>
                <w:sz w:val="20"/>
                <w:szCs w:val="20"/>
              </w:rPr>
              <w:t xml:space="preserve"> </w:t>
            </w:r>
            <w:r w:rsidRPr="00491BDB">
              <w:rPr>
                <w:rFonts w:cs="Arial"/>
                <w:b/>
                <w:sz w:val="20"/>
                <w:szCs w:val="20"/>
              </w:rPr>
              <w:t>in</w:t>
            </w:r>
            <w:r w:rsidRPr="00491BDB">
              <w:rPr>
                <w:rFonts w:cs="Arial"/>
                <w:b/>
                <w:spacing w:val="1"/>
                <w:sz w:val="20"/>
                <w:szCs w:val="20"/>
              </w:rPr>
              <w:t xml:space="preserve"> </w:t>
            </w:r>
            <w:r w:rsidRPr="00491BDB">
              <w:rPr>
                <w:rFonts w:cs="Arial"/>
                <w:b/>
                <w:sz w:val="20"/>
                <w:szCs w:val="20"/>
              </w:rPr>
              <w:t>households</w:t>
            </w:r>
          </w:p>
        </w:tc>
        <w:tc>
          <w:tcPr>
            <w:tcW w:w="1192" w:type="pct"/>
            <w:gridSpan w:val="3"/>
            <w:shd w:val="clear" w:color="auto" w:fill="B5CBD3"/>
            <w:vAlign w:val="center"/>
          </w:tcPr>
          <w:p w14:paraId="081AED5A" w14:textId="77777777" w:rsidR="00E93307" w:rsidRPr="00491BDB" w:rsidRDefault="00E93307" w:rsidP="00303AAE">
            <w:pPr>
              <w:jc w:val="center"/>
              <w:rPr>
                <w:rFonts w:cs="Arial"/>
                <w:b/>
                <w:sz w:val="20"/>
                <w:szCs w:val="20"/>
              </w:rPr>
            </w:pPr>
            <w:r w:rsidRPr="00491BDB">
              <w:rPr>
                <w:rFonts w:cs="Arial"/>
                <w:b/>
                <w:sz w:val="20"/>
                <w:szCs w:val="20"/>
              </w:rPr>
              <w:t>2009</w:t>
            </w:r>
          </w:p>
        </w:tc>
        <w:tc>
          <w:tcPr>
            <w:tcW w:w="1192" w:type="pct"/>
            <w:gridSpan w:val="3"/>
            <w:shd w:val="clear" w:color="auto" w:fill="B5CBD3"/>
            <w:vAlign w:val="center"/>
          </w:tcPr>
          <w:p w14:paraId="0C10414F" w14:textId="77777777" w:rsidR="00E93307" w:rsidRPr="00491BDB" w:rsidRDefault="00E93307" w:rsidP="00303AAE">
            <w:pPr>
              <w:jc w:val="center"/>
              <w:rPr>
                <w:rFonts w:cs="Arial"/>
                <w:b/>
                <w:sz w:val="20"/>
                <w:szCs w:val="20"/>
              </w:rPr>
            </w:pPr>
            <w:r w:rsidRPr="00491BDB">
              <w:rPr>
                <w:rFonts w:cs="Arial"/>
                <w:b/>
                <w:sz w:val="20"/>
                <w:szCs w:val="20"/>
              </w:rPr>
              <w:t>2012</w:t>
            </w:r>
          </w:p>
        </w:tc>
        <w:tc>
          <w:tcPr>
            <w:tcW w:w="1192" w:type="pct"/>
            <w:gridSpan w:val="3"/>
            <w:shd w:val="clear" w:color="auto" w:fill="B5CBD3"/>
            <w:vAlign w:val="center"/>
          </w:tcPr>
          <w:p w14:paraId="66A61C3C" w14:textId="77777777" w:rsidR="00E93307" w:rsidRPr="00491BDB" w:rsidRDefault="00E93307" w:rsidP="00303AAE">
            <w:pPr>
              <w:jc w:val="center"/>
              <w:rPr>
                <w:rFonts w:cs="Arial"/>
                <w:b/>
                <w:sz w:val="20"/>
                <w:szCs w:val="20"/>
              </w:rPr>
            </w:pPr>
            <w:r w:rsidRPr="00491BDB">
              <w:rPr>
                <w:rFonts w:cs="Arial"/>
                <w:b/>
                <w:sz w:val="20"/>
                <w:szCs w:val="20"/>
              </w:rPr>
              <w:t>2015</w:t>
            </w:r>
          </w:p>
        </w:tc>
      </w:tr>
      <w:tr w:rsidR="00E93307" w:rsidRPr="00491BDB" w14:paraId="641D0760" w14:textId="77777777" w:rsidTr="00303AAE">
        <w:trPr>
          <w:trHeight w:hRule="exact" w:val="276"/>
          <w:tblHeader/>
        </w:trPr>
        <w:tc>
          <w:tcPr>
            <w:tcW w:w="1425" w:type="pct"/>
            <w:vMerge/>
            <w:shd w:val="clear" w:color="auto" w:fill="B5CBD3"/>
            <w:vAlign w:val="center"/>
          </w:tcPr>
          <w:p w14:paraId="50A0242B" w14:textId="77777777" w:rsidR="00E93307" w:rsidRPr="00491BDB" w:rsidRDefault="00E93307" w:rsidP="00303AAE">
            <w:pPr>
              <w:jc w:val="center"/>
              <w:rPr>
                <w:rFonts w:cs="Arial"/>
                <w:b/>
                <w:sz w:val="20"/>
                <w:szCs w:val="20"/>
              </w:rPr>
            </w:pPr>
          </w:p>
        </w:tc>
        <w:tc>
          <w:tcPr>
            <w:tcW w:w="397" w:type="pct"/>
            <w:shd w:val="clear" w:color="auto" w:fill="B5CBD3"/>
            <w:vAlign w:val="center"/>
          </w:tcPr>
          <w:p w14:paraId="2A9869E0" w14:textId="77777777" w:rsidR="00E93307" w:rsidRPr="00491BDB" w:rsidRDefault="00E93307" w:rsidP="00303AAE">
            <w:pPr>
              <w:jc w:val="center"/>
              <w:rPr>
                <w:rFonts w:cs="Arial"/>
                <w:b/>
                <w:sz w:val="20"/>
                <w:szCs w:val="20"/>
              </w:rPr>
            </w:pPr>
            <w:r w:rsidRPr="00491BDB">
              <w:rPr>
                <w:rFonts w:cs="Arial"/>
                <w:b/>
                <w:spacing w:val="-4"/>
                <w:sz w:val="20"/>
                <w:szCs w:val="20"/>
              </w:rPr>
              <w:t>M</w:t>
            </w:r>
            <w:r w:rsidRPr="00491BDB">
              <w:rPr>
                <w:rFonts w:cs="Arial"/>
                <w:b/>
                <w:sz w:val="20"/>
                <w:szCs w:val="20"/>
              </w:rPr>
              <w:t>ale</w:t>
            </w:r>
          </w:p>
        </w:tc>
        <w:tc>
          <w:tcPr>
            <w:tcW w:w="397" w:type="pct"/>
            <w:shd w:val="clear" w:color="auto" w:fill="B5CBD3"/>
            <w:vAlign w:val="center"/>
          </w:tcPr>
          <w:p w14:paraId="34229190" w14:textId="77777777" w:rsidR="00E93307" w:rsidRPr="00491BDB" w:rsidRDefault="00E93307" w:rsidP="00303AAE">
            <w:pPr>
              <w:jc w:val="center"/>
              <w:rPr>
                <w:rFonts w:cs="Arial"/>
                <w:b/>
                <w:sz w:val="20"/>
                <w:szCs w:val="20"/>
              </w:rPr>
            </w:pPr>
            <w:r w:rsidRPr="00491BDB">
              <w:rPr>
                <w:rFonts w:cs="Arial"/>
                <w:b/>
                <w:sz w:val="20"/>
                <w:szCs w:val="20"/>
              </w:rPr>
              <w:t>Fe</w:t>
            </w:r>
            <w:r w:rsidRPr="00491BDB">
              <w:rPr>
                <w:rFonts w:cs="Arial"/>
                <w:b/>
                <w:spacing w:val="1"/>
                <w:sz w:val="20"/>
                <w:szCs w:val="20"/>
              </w:rPr>
              <w:t>m</w:t>
            </w:r>
            <w:r w:rsidRPr="00491BDB">
              <w:rPr>
                <w:rFonts w:cs="Arial"/>
                <w:b/>
                <w:sz w:val="20"/>
                <w:szCs w:val="20"/>
              </w:rPr>
              <w:t>ale</w:t>
            </w:r>
          </w:p>
        </w:tc>
        <w:tc>
          <w:tcPr>
            <w:tcW w:w="397" w:type="pct"/>
            <w:shd w:val="clear" w:color="auto" w:fill="B5CBD3"/>
            <w:vAlign w:val="center"/>
          </w:tcPr>
          <w:p w14:paraId="2D371D53" w14:textId="77777777" w:rsidR="00E93307" w:rsidRPr="00491BDB" w:rsidRDefault="00E93307" w:rsidP="00303AAE">
            <w:pPr>
              <w:jc w:val="center"/>
              <w:rPr>
                <w:rFonts w:cs="Arial"/>
                <w:b/>
                <w:sz w:val="20"/>
                <w:szCs w:val="20"/>
              </w:rPr>
            </w:pPr>
            <w:r w:rsidRPr="00491BDB">
              <w:rPr>
                <w:rFonts w:cs="Arial"/>
                <w:b/>
                <w:spacing w:val="2"/>
                <w:sz w:val="20"/>
                <w:szCs w:val="20"/>
              </w:rPr>
              <w:t>T</w:t>
            </w:r>
            <w:r w:rsidRPr="00491BDB">
              <w:rPr>
                <w:rFonts w:cs="Arial"/>
                <w:b/>
                <w:sz w:val="20"/>
                <w:szCs w:val="20"/>
              </w:rPr>
              <w:t>o</w:t>
            </w:r>
            <w:r w:rsidRPr="00491BDB">
              <w:rPr>
                <w:rFonts w:cs="Arial"/>
                <w:b/>
                <w:spacing w:val="1"/>
                <w:sz w:val="20"/>
                <w:szCs w:val="20"/>
              </w:rPr>
              <w:t>t</w:t>
            </w:r>
            <w:r w:rsidRPr="00491BDB">
              <w:rPr>
                <w:rFonts w:cs="Arial"/>
                <w:b/>
                <w:sz w:val="20"/>
                <w:szCs w:val="20"/>
              </w:rPr>
              <w:t>al</w:t>
            </w:r>
          </w:p>
        </w:tc>
        <w:tc>
          <w:tcPr>
            <w:tcW w:w="397" w:type="pct"/>
            <w:shd w:val="clear" w:color="auto" w:fill="B5CBD3"/>
            <w:vAlign w:val="center"/>
          </w:tcPr>
          <w:p w14:paraId="366CD517" w14:textId="77777777" w:rsidR="00E93307" w:rsidRPr="00491BDB" w:rsidRDefault="00E93307" w:rsidP="00303AAE">
            <w:pPr>
              <w:jc w:val="center"/>
              <w:rPr>
                <w:rFonts w:cs="Arial"/>
                <w:b/>
                <w:sz w:val="20"/>
                <w:szCs w:val="20"/>
              </w:rPr>
            </w:pPr>
            <w:r w:rsidRPr="00491BDB">
              <w:rPr>
                <w:rFonts w:cs="Arial"/>
                <w:b/>
                <w:spacing w:val="-4"/>
                <w:sz w:val="20"/>
                <w:szCs w:val="20"/>
              </w:rPr>
              <w:t>M</w:t>
            </w:r>
            <w:r w:rsidRPr="00491BDB">
              <w:rPr>
                <w:rFonts w:cs="Arial"/>
                <w:b/>
                <w:sz w:val="20"/>
                <w:szCs w:val="20"/>
              </w:rPr>
              <w:t>ale</w:t>
            </w:r>
          </w:p>
        </w:tc>
        <w:tc>
          <w:tcPr>
            <w:tcW w:w="397" w:type="pct"/>
            <w:shd w:val="clear" w:color="auto" w:fill="B5CBD3"/>
            <w:vAlign w:val="center"/>
          </w:tcPr>
          <w:p w14:paraId="0837A854" w14:textId="77777777" w:rsidR="00E93307" w:rsidRPr="00491BDB" w:rsidRDefault="00E93307" w:rsidP="00303AAE">
            <w:pPr>
              <w:jc w:val="center"/>
              <w:rPr>
                <w:rFonts w:cs="Arial"/>
                <w:b/>
                <w:sz w:val="20"/>
                <w:szCs w:val="20"/>
              </w:rPr>
            </w:pPr>
            <w:r w:rsidRPr="00491BDB">
              <w:rPr>
                <w:rFonts w:cs="Arial"/>
                <w:b/>
                <w:sz w:val="20"/>
                <w:szCs w:val="20"/>
              </w:rPr>
              <w:t>Fe</w:t>
            </w:r>
            <w:r w:rsidRPr="00491BDB">
              <w:rPr>
                <w:rFonts w:cs="Arial"/>
                <w:b/>
                <w:spacing w:val="1"/>
                <w:sz w:val="20"/>
                <w:szCs w:val="20"/>
              </w:rPr>
              <w:t>m</w:t>
            </w:r>
            <w:r w:rsidRPr="00491BDB">
              <w:rPr>
                <w:rFonts w:cs="Arial"/>
                <w:b/>
                <w:sz w:val="20"/>
                <w:szCs w:val="20"/>
              </w:rPr>
              <w:t>ale</w:t>
            </w:r>
          </w:p>
        </w:tc>
        <w:tc>
          <w:tcPr>
            <w:tcW w:w="397" w:type="pct"/>
            <w:shd w:val="clear" w:color="auto" w:fill="B5CBD3"/>
            <w:vAlign w:val="center"/>
          </w:tcPr>
          <w:p w14:paraId="5A41513E" w14:textId="77777777" w:rsidR="00E93307" w:rsidRPr="00491BDB" w:rsidRDefault="00E93307" w:rsidP="00303AAE">
            <w:pPr>
              <w:jc w:val="center"/>
              <w:rPr>
                <w:rFonts w:cs="Arial"/>
                <w:b/>
                <w:sz w:val="20"/>
                <w:szCs w:val="20"/>
              </w:rPr>
            </w:pPr>
            <w:r w:rsidRPr="00491BDB">
              <w:rPr>
                <w:rFonts w:cs="Arial"/>
                <w:b/>
                <w:spacing w:val="2"/>
                <w:sz w:val="20"/>
                <w:szCs w:val="20"/>
              </w:rPr>
              <w:t>T</w:t>
            </w:r>
            <w:r w:rsidRPr="00491BDB">
              <w:rPr>
                <w:rFonts w:cs="Arial"/>
                <w:b/>
                <w:sz w:val="20"/>
                <w:szCs w:val="20"/>
              </w:rPr>
              <w:t>o</w:t>
            </w:r>
            <w:r w:rsidRPr="00491BDB">
              <w:rPr>
                <w:rFonts w:cs="Arial"/>
                <w:b/>
                <w:spacing w:val="1"/>
                <w:sz w:val="20"/>
                <w:szCs w:val="20"/>
              </w:rPr>
              <w:t>t</w:t>
            </w:r>
            <w:r w:rsidRPr="00491BDB">
              <w:rPr>
                <w:rFonts w:cs="Arial"/>
                <w:b/>
                <w:sz w:val="20"/>
                <w:szCs w:val="20"/>
              </w:rPr>
              <w:t>al</w:t>
            </w:r>
          </w:p>
        </w:tc>
        <w:tc>
          <w:tcPr>
            <w:tcW w:w="397" w:type="pct"/>
            <w:shd w:val="clear" w:color="auto" w:fill="B5CBD3"/>
            <w:vAlign w:val="center"/>
          </w:tcPr>
          <w:p w14:paraId="16D6903E" w14:textId="77777777" w:rsidR="00E93307" w:rsidRPr="00491BDB" w:rsidRDefault="00E93307" w:rsidP="00303AAE">
            <w:pPr>
              <w:jc w:val="center"/>
              <w:rPr>
                <w:rFonts w:cs="Arial"/>
                <w:b/>
                <w:spacing w:val="2"/>
                <w:sz w:val="20"/>
                <w:szCs w:val="20"/>
              </w:rPr>
            </w:pPr>
            <w:r w:rsidRPr="00491BDB">
              <w:rPr>
                <w:rFonts w:cs="Arial"/>
                <w:b/>
                <w:spacing w:val="-4"/>
                <w:sz w:val="20"/>
                <w:szCs w:val="20"/>
              </w:rPr>
              <w:t>M</w:t>
            </w:r>
            <w:r w:rsidRPr="00491BDB">
              <w:rPr>
                <w:rFonts w:cs="Arial"/>
                <w:b/>
                <w:sz w:val="20"/>
                <w:szCs w:val="20"/>
              </w:rPr>
              <w:t>ale</w:t>
            </w:r>
          </w:p>
        </w:tc>
        <w:tc>
          <w:tcPr>
            <w:tcW w:w="397" w:type="pct"/>
            <w:shd w:val="clear" w:color="auto" w:fill="B5CBD3"/>
            <w:vAlign w:val="center"/>
          </w:tcPr>
          <w:p w14:paraId="40685066" w14:textId="77777777" w:rsidR="00E93307" w:rsidRPr="00491BDB" w:rsidRDefault="00E93307" w:rsidP="00303AAE">
            <w:pPr>
              <w:jc w:val="center"/>
              <w:rPr>
                <w:rFonts w:cs="Arial"/>
                <w:b/>
                <w:spacing w:val="2"/>
                <w:sz w:val="20"/>
                <w:szCs w:val="20"/>
              </w:rPr>
            </w:pPr>
            <w:r w:rsidRPr="00491BDB">
              <w:rPr>
                <w:rFonts w:cs="Arial"/>
                <w:b/>
                <w:sz w:val="20"/>
                <w:szCs w:val="20"/>
              </w:rPr>
              <w:t>Fe</w:t>
            </w:r>
            <w:r w:rsidRPr="00491BDB">
              <w:rPr>
                <w:rFonts w:cs="Arial"/>
                <w:b/>
                <w:spacing w:val="1"/>
                <w:sz w:val="20"/>
                <w:szCs w:val="20"/>
              </w:rPr>
              <w:t>m</w:t>
            </w:r>
            <w:r w:rsidRPr="00491BDB">
              <w:rPr>
                <w:rFonts w:cs="Arial"/>
                <w:b/>
                <w:sz w:val="20"/>
                <w:szCs w:val="20"/>
              </w:rPr>
              <w:t>ale</w:t>
            </w:r>
          </w:p>
        </w:tc>
        <w:tc>
          <w:tcPr>
            <w:tcW w:w="399" w:type="pct"/>
            <w:shd w:val="clear" w:color="auto" w:fill="B5CBD3"/>
            <w:vAlign w:val="center"/>
          </w:tcPr>
          <w:p w14:paraId="7CE12388" w14:textId="77777777" w:rsidR="00E93307" w:rsidRPr="00491BDB" w:rsidRDefault="00E93307" w:rsidP="00303AAE">
            <w:pPr>
              <w:jc w:val="center"/>
              <w:rPr>
                <w:rFonts w:cs="Arial"/>
                <w:b/>
                <w:spacing w:val="2"/>
                <w:sz w:val="20"/>
                <w:szCs w:val="20"/>
              </w:rPr>
            </w:pPr>
            <w:r w:rsidRPr="00491BDB">
              <w:rPr>
                <w:rFonts w:cs="Arial"/>
                <w:b/>
                <w:spacing w:val="2"/>
                <w:sz w:val="20"/>
                <w:szCs w:val="20"/>
              </w:rPr>
              <w:t>T</w:t>
            </w:r>
            <w:r w:rsidRPr="00491BDB">
              <w:rPr>
                <w:rFonts w:cs="Arial"/>
                <w:b/>
                <w:sz w:val="20"/>
                <w:szCs w:val="20"/>
              </w:rPr>
              <w:t>o</w:t>
            </w:r>
            <w:r w:rsidRPr="00491BDB">
              <w:rPr>
                <w:rFonts w:cs="Arial"/>
                <w:b/>
                <w:spacing w:val="1"/>
                <w:sz w:val="20"/>
                <w:szCs w:val="20"/>
              </w:rPr>
              <w:t>t</w:t>
            </w:r>
            <w:r w:rsidRPr="00491BDB">
              <w:rPr>
                <w:rFonts w:cs="Arial"/>
                <w:b/>
                <w:sz w:val="20"/>
                <w:szCs w:val="20"/>
              </w:rPr>
              <w:t>al</w:t>
            </w:r>
          </w:p>
        </w:tc>
      </w:tr>
      <w:tr w:rsidR="00E93307" w:rsidRPr="00491BDB" w14:paraId="4B93FFEE" w14:textId="77777777" w:rsidTr="00303AAE">
        <w:trPr>
          <w:trHeight w:hRule="exact" w:val="276"/>
        </w:trPr>
        <w:tc>
          <w:tcPr>
            <w:tcW w:w="1425" w:type="pct"/>
            <w:vAlign w:val="center"/>
          </w:tcPr>
          <w:p w14:paraId="48B0C82A" w14:textId="77777777" w:rsidR="00E93307" w:rsidRPr="00491BDB" w:rsidRDefault="00E93307" w:rsidP="00303AAE">
            <w:pPr>
              <w:rPr>
                <w:rFonts w:cs="Arial"/>
                <w:sz w:val="20"/>
                <w:szCs w:val="20"/>
              </w:rPr>
            </w:pPr>
            <w:r w:rsidRPr="00491BDB">
              <w:rPr>
                <w:rFonts w:cs="Arial"/>
                <w:sz w:val="20"/>
                <w:szCs w:val="20"/>
              </w:rPr>
              <w:t xml:space="preserve">All </w:t>
            </w:r>
            <w:r w:rsidRPr="00491BDB">
              <w:rPr>
                <w:rFonts w:cs="Arial"/>
                <w:spacing w:val="-4"/>
                <w:sz w:val="20"/>
                <w:szCs w:val="20"/>
              </w:rPr>
              <w:t>w</w:t>
            </w:r>
            <w:r w:rsidRPr="00491BDB">
              <w:rPr>
                <w:rFonts w:cs="Arial"/>
                <w:sz w:val="20"/>
                <w:szCs w:val="20"/>
              </w:rPr>
              <w:t>i</w:t>
            </w:r>
            <w:r w:rsidRPr="00491BDB">
              <w:rPr>
                <w:rFonts w:cs="Arial"/>
                <w:spacing w:val="1"/>
                <w:sz w:val="20"/>
                <w:szCs w:val="20"/>
              </w:rPr>
              <w:t>t</w:t>
            </w:r>
            <w:r w:rsidRPr="00491BDB">
              <w:rPr>
                <w:rFonts w:cs="Arial"/>
                <w:sz w:val="20"/>
                <w:szCs w:val="20"/>
              </w:rPr>
              <w:t>h</w:t>
            </w:r>
            <w:r w:rsidRPr="00491BDB">
              <w:rPr>
                <w:rFonts w:cs="Arial"/>
                <w:spacing w:val="1"/>
                <w:sz w:val="20"/>
                <w:szCs w:val="20"/>
              </w:rPr>
              <w:t xml:space="preserve"> r</w:t>
            </w:r>
            <w:r w:rsidRPr="00491BDB">
              <w:rPr>
                <w:rFonts w:cs="Arial"/>
                <w:sz w:val="20"/>
                <w:szCs w:val="20"/>
              </w:rPr>
              <w:t>epo</w:t>
            </w:r>
            <w:r w:rsidRPr="00491BDB">
              <w:rPr>
                <w:rFonts w:cs="Arial"/>
                <w:spacing w:val="1"/>
                <w:sz w:val="20"/>
                <w:szCs w:val="20"/>
              </w:rPr>
              <w:t>rt</w:t>
            </w:r>
            <w:r w:rsidRPr="00491BDB">
              <w:rPr>
                <w:rFonts w:cs="Arial"/>
                <w:sz w:val="20"/>
                <w:szCs w:val="20"/>
              </w:rPr>
              <w:t>ed</w:t>
            </w:r>
            <w:r w:rsidRPr="00491BDB">
              <w:rPr>
                <w:rFonts w:cs="Arial"/>
                <w:spacing w:val="1"/>
                <w:sz w:val="20"/>
                <w:szCs w:val="20"/>
              </w:rPr>
              <w:t xml:space="preserve"> </w:t>
            </w:r>
            <w:r w:rsidRPr="00491BDB">
              <w:rPr>
                <w:rFonts w:cs="Arial"/>
                <w:sz w:val="20"/>
                <w:szCs w:val="20"/>
              </w:rPr>
              <w:t>disabili</w:t>
            </w:r>
            <w:r w:rsidRPr="00491BDB">
              <w:rPr>
                <w:rFonts w:cs="Arial"/>
                <w:spacing w:val="1"/>
                <w:sz w:val="20"/>
                <w:szCs w:val="20"/>
              </w:rPr>
              <w:t>t</w:t>
            </w:r>
            <w:r w:rsidRPr="00491BDB">
              <w:rPr>
                <w:rFonts w:cs="Arial"/>
                <w:sz w:val="20"/>
                <w:szCs w:val="20"/>
              </w:rPr>
              <w:t>y</w:t>
            </w:r>
          </w:p>
        </w:tc>
        <w:tc>
          <w:tcPr>
            <w:tcW w:w="397" w:type="pct"/>
            <w:vAlign w:val="center"/>
          </w:tcPr>
          <w:p w14:paraId="40FBC860" w14:textId="77777777" w:rsidR="00E93307" w:rsidRPr="00491BDB" w:rsidRDefault="00E93307" w:rsidP="00303AAE">
            <w:pPr>
              <w:jc w:val="center"/>
              <w:rPr>
                <w:rFonts w:cs="Arial"/>
                <w:sz w:val="20"/>
                <w:szCs w:val="20"/>
              </w:rPr>
            </w:pPr>
            <w:r w:rsidRPr="00491BDB">
              <w:rPr>
                <w:rFonts w:cs="Arial"/>
                <w:sz w:val="20"/>
                <w:szCs w:val="20"/>
              </w:rPr>
              <w:t>70</w:t>
            </w:r>
            <w:r w:rsidRPr="00491BDB">
              <w:rPr>
                <w:rFonts w:cs="Arial"/>
                <w:spacing w:val="1"/>
                <w:sz w:val="20"/>
                <w:szCs w:val="20"/>
              </w:rPr>
              <w:t>.</w:t>
            </w:r>
            <w:r w:rsidRPr="00491BDB">
              <w:rPr>
                <w:rFonts w:cs="Arial"/>
                <w:sz w:val="20"/>
                <w:szCs w:val="20"/>
              </w:rPr>
              <w:t>8%</w:t>
            </w:r>
          </w:p>
        </w:tc>
        <w:tc>
          <w:tcPr>
            <w:tcW w:w="397" w:type="pct"/>
            <w:vAlign w:val="center"/>
          </w:tcPr>
          <w:p w14:paraId="1642F1E7" w14:textId="77777777" w:rsidR="00E93307" w:rsidRPr="00491BDB" w:rsidRDefault="00E93307" w:rsidP="00303AAE">
            <w:pPr>
              <w:jc w:val="center"/>
              <w:rPr>
                <w:rFonts w:cs="Arial"/>
                <w:sz w:val="20"/>
                <w:szCs w:val="20"/>
              </w:rPr>
            </w:pPr>
            <w:r w:rsidRPr="00491BDB">
              <w:rPr>
                <w:rFonts w:cs="Arial"/>
                <w:sz w:val="20"/>
                <w:szCs w:val="20"/>
              </w:rPr>
              <w:t>69</w:t>
            </w:r>
            <w:r w:rsidRPr="00491BDB">
              <w:rPr>
                <w:rFonts w:cs="Arial"/>
                <w:spacing w:val="1"/>
                <w:sz w:val="20"/>
                <w:szCs w:val="20"/>
              </w:rPr>
              <w:t>.</w:t>
            </w:r>
            <w:r w:rsidRPr="00491BDB">
              <w:rPr>
                <w:rFonts w:cs="Arial"/>
                <w:sz w:val="20"/>
                <w:szCs w:val="20"/>
              </w:rPr>
              <w:t>8%</w:t>
            </w:r>
          </w:p>
        </w:tc>
        <w:tc>
          <w:tcPr>
            <w:tcW w:w="397" w:type="pct"/>
            <w:vAlign w:val="center"/>
          </w:tcPr>
          <w:p w14:paraId="2146FB65" w14:textId="77777777" w:rsidR="00E93307" w:rsidRPr="00491BDB" w:rsidRDefault="00E93307" w:rsidP="00303AAE">
            <w:pPr>
              <w:jc w:val="center"/>
              <w:rPr>
                <w:rFonts w:cs="Arial"/>
                <w:sz w:val="20"/>
                <w:szCs w:val="20"/>
              </w:rPr>
            </w:pPr>
            <w:r w:rsidRPr="00491BDB">
              <w:rPr>
                <w:rFonts w:cs="Arial"/>
                <w:sz w:val="20"/>
                <w:szCs w:val="20"/>
              </w:rPr>
              <w:t>70</w:t>
            </w:r>
            <w:r w:rsidRPr="00491BDB">
              <w:rPr>
                <w:rFonts w:cs="Arial"/>
                <w:spacing w:val="1"/>
                <w:sz w:val="20"/>
                <w:szCs w:val="20"/>
              </w:rPr>
              <w:t>.</w:t>
            </w:r>
            <w:r w:rsidRPr="00491BDB">
              <w:rPr>
                <w:rFonts w:cs="Arial"/>
                <w:sz w:val="20"/>
                <w:szCs w:val="20"/>
              </w:rPr>
              <w:t>3%</w:t>
            </w:r>
          </w:p>
        </w:tc>
        <w:tc>
          <w:tcPr>
            <w:tcW w:w="397" w:type="pct"/>
            <w:vAlign w:val="center"/>
          </w:tcPr>
          <w:p w14:paraId="3B270851" w14:textId="77777777" w:rsidR="00E93307" w:rsidRPr="00491BDB" w:rsidRDefault="00E93307" w:rsidP="00303AAE">
            <w:pPr>
              <w:jc w:val="center"/>
              <w:rPr>
                <w:rFonts w:cs="Arial"/>
                <w:sz w:val="20"/>
                <w:szCs w:val="20"/>
              </w:rPr>
            </w:pPr>
            <w:r w:rsidRPr="00491BDB">
              <w:rPr>
                <w:rFonts w:cs="Arial"/>
                <w:sz w:val="20"/>
                <w:szCs w:val="20"/>
              </w:rPr>
              <w:t>75</w:t>
            </w:r>
            <w:r w:rsidRPr="00491BDB">
              <w:rPr>
                <w:rFonts w:cs="Arial"/>
                <w:spacing w:val="1"/>
                <w:sz w:val="20"/>
                <w:szCs w:val="20"/>
              </w:rPr>
              <w:t>.</w:t>
            </w:r>
            <w:r w:rsidRPr="00491BDB">
              <w:rPr>
                <w:rFonts w:cs="Arial"/>
                <w:sz w:val="20"/>
                <w:szCs w:val="20"/>
              </w:rPr>
              <w:t>2%</w:t>
            </w:r>
          </w:p>
        </w:tc>
        <w:tc>
          <w:tcPr>
            <w:tcW w:w="397" w:type="pct"/>
            <w:vAlign w:val="center"/>
          </w:tcPr>
          <w:p w14:paraId="6376CEDC" w14:textId="77777777" w:rsidR="00E93307" w:rsidRPr="00491BDB" w:rsidRDefault="00E93307" w:rsidP="00303AAE">
            <w:pPr>
              <w:jc w:val="center"/>
              <w:rPr>
                <w:rFonts w:cs="Arial"/>
                <w:sz w:val="20"/>
                <w:szCs w:val="20"/>
              </w:rPr>
            </w:pPr>
            <w:r w:rsidRPr="00491BDB">
              <w:rPr>
                <w:rFonts w:cs="Arial"/>
                <w:sz w:val="20"/>
                <w:szCs w:val="20"/>
              </w:rPr>
              <w:t>73</w:t>
            </w:r>
            <w:r w:rsidRPr="00491BDB">
              <w:rPr>
                <w:rFonts w:cs="Arial"/>
                <w:spacing w:val="1"/>
                <w:sz w:val="20"/>
                <w:szCs w:val="20"/>
              </w:rPr>
              <w:t>.</w:t>
            </w:r>
            <w:r w:rsidRPr="00491BDB">
              <w:rPr>
                <w:rFonts w:cs="Arial"/>
                <w:sz w:val="20"/>
                <w:szCs w:val="20"/>
              </w:rPr>
              <w:t>9%</w:t>
            </w:r>
          </w:p>
        </w:tc>
        <w:tc>
          <w:tcPr>
            <w:tcW w:w="397" w:type="pct"/>
            <w:vAlign w:val="center"/>
          </w:tcPr>
          <w:p w14:paraId="5FEABA0B" w14:textId="77777777" w:rsidR="00E93307" w:rsidRPr="00491BDB" w:rsidRDefault="00E93307" w:rsidP="00303AAE">
            <w:pPr>
              <w:jc w:val="center"/>
              <w:rPr>
                <w:rFonts w:cs="Arial"/>
                <w:sz w:val="20"/>
                <w:szCs w:val="20"/>
              </w:rPr>
            </w:pPr>
            <w:r w:rsidRPr="00491BDB">
              <w:rPr>
                <w:rFonts w:cs="Arial"/>
                <w:sz w:val="20"/>
                <w:szCs w:val="20"/>
              </w:rPr>
              <w:t>74</w:t>
            </w:r>
            <w:r w:rsidRPr="00491BDB">
              <w:rPr>
                <w:rFonts w:cs="Arial"/>
                <w:spacing w:val="1"/>
                <w:sz w:val="20"/>
                <w:szCs w:val="20"/>
              </w:rPr>
              <w:t>.</w:t>
            </w:r>
            <w:r w:rsidRPr="00491BDB">
              <w:rPr>
                <w:rFonts w:cs="Arial"/>
                <w:sz w:val="20"/>
                <w:szCs w:val="20"/>
              </w:rPr>
              <w:t>6%</w:t>
            </w:r>
          </w:p>
        </w:tc>
        <w:tc>
          <w:tcPr>
            <w:tcW w:w="397" w:type="pct"/>
            <w:vAlign w:val="center"/>
          </w:tcPr>
          <w:p w14:paraId="4AF015F5" w14:textId="77777777" w:rsidR="00E93307" w:rsidRPr="00491BDB" w:rsidRDefault="00E93307" w:rsidP="00303AAE">
            <w:pPr>
              <w:jc w:val="center"/>
              <w:rPr>
                <w:rFonts w:cs="Arial"/>
                <w:sz w:val="20"/>
                <w:szCs w:val="20"/>
              </w:rPr>
            </w:pPr>
            <w:r w:rsidRPr="00491BDB">
              <w:rPr>
                <w:rFonts w:cs="Arial"/>
                <w:sz w:val="20"/>
                <w:szCs w:val="20"/>
              </w:rPr>
              <w:t>77.8%</w:t>
            </w:r>
          </w:p>
        </w:tc>
        <w:tc>
          <w:tcPr>
            <w:tcW w:w="397" w:type="pct"/>
            <w:vAlign w:val="center"/>
          </w:tcPr>
          <w:p w14:paraId="7787294C" w14:textId="77777777" w:rsidR="00E93307" w:rsidRPr="00491BDB" w:rsidRDefault="00E93307" w:rsidP="00303AAE">
            <w:pPr>
              <w:jc w:val="center"/>
              <w:rPr>
                <w:rFonts w:cs="Arial"/>
                <w:sz w:val="20"/>
                <w:szCs w:val="20"/>
              </w:rPr>
            </w:pPr>
            <w:r w:rsidRPr="00491BDB">
              <w:rPr>
                <w:rFonts w:cs="Arial"/>
                <w:sz w:val="20"/>
                <w:szCs w:val="20"/>
              </w:rPr>
              <w:t>77.7%</w:t>
            </w:r>
          </w:p>
        </w:tc>
        <w:tc>
          <w:tcPr>
            <w:tcW w:w="399" w:type="pct"/>
            <w:vAlign w:val="center"/>
          </w:tcPr>
          <w:p w14:paraId="17484BE3" w14:textId="77777777" w:rsidR="00E93307" w:rsidRPr="00491BDB" w:rsidRDefault="00E93307" w:rsidP="00303AAE">
            <w:pPr>
              <w:jc w:val="center"/>
              <w:rPr>
                <w:rFonts w:cs="Arial"/>
                <w:sz w:val="20"/>
                <w:szCs w:val="20"/>
              </w:rPr>
            </w:pPr>
            <w:r w:rsidRPr="00491BDB">
              <w:rPr>
                <w:rFonts w:cs="Arial"/>
                <w:sz w:val="20"/>
                <w:szCs w:val="20"/>
              </w:rPr>
              <w:t>77.8%</w:t>
            </w:r>
          </w:p>
        </w:tc>
      </w:tr>
      <w:tr w:rsidR="00E93307" w:rsidRPr="00491BDB" w14:paraId="6FD14C9F" w14:textId="77777777" w:rsidTr="00303AAE">
        <w:trPr>
          <w:trHeight w:hRule="exact" w:val="276"/>
        </w:trPr>
        <w:tc>
          <w:tcPr>
            <w:tcW w:w="1425" w:type="pct"/>
            <w:shd w:val="clear" w:color="auto" w:fill="E5ECEF"/>
            <w:vAlign w:val="center"/>
          </w:tcPr>
          <w:p w14:paraId="07CE3DB5" w14:textId="77777777" w:rsidR="00E93307" w:rsidRPr="00491BDB" w:rsidRDefault="00E93307" w:rsidP="00303AAE">
            <w:pPr>
              <w:rPr>
                <w:rFonts w:cs="Arial"/>
                <w:sz w:val="20"/>
                <w:szCs w:val="20"/>
              </w:rPr>
            </w:pPr>
            <w:r w:rsidRPr="00491BDB">
              <w:rPr>
                <w:rFonts w:cs="Arial"/>
                <w:sz w:val="20"/>
                <w:szCs w:val="20"/>
              </w:rPr>
              <w:t xml:space="preserve">All </w:t>
            </w:r>
            <w:r w:rsidRPr="00491BDB">
              <w:rPr>
                <w:rFonts w:cs="Arial"/>
                <w:spacing w:val="-4"/>
                <w:sz w:val="20"/>
                <w:szCs w:val="20"/>
              </w:rPr>
              <w:t>w</w:t>
            </w:r>
            <w:r w:rsidRPr="00491BDB">
              <w:rPr>
                <w:rFonts w:cs="Arial"/>
                <w:sz w:val="20"/>
                <w:szCs w:val="20"/>
              </w:rPr>
              <w:t>i</w:t>
            </w:r>
            <w:r w:rsidRPr="00491BDB">
              <w:rPr>
                <w:rFonts w:cs="Arial"/>
                <w:spacing w:val="1"/>
                <w:sz w:val="20"/>
                <w:szCs w:val="20"/>
              </w:rPr>
              <w:t>t</w:t>
            </w:r>
            <w:r w:rsidRPr="00491BDB">
              <w:rPr>
                <w:rFonts w:cs="Arial"/>
                <w:sz w:val="20"/>
                <w:szCs w:val="20"/>
              </w:rPr>
              <w:t>h</w:t>
            </w:r>
            <w:r w:rsidRPr="00491BDB">
              <w:rPr>
                <w:rFonts w:cs="Arial"/>
                <w:spacing w:val="1"/>
                <w:sz w:val="20"/>
                <w:szCs w:val="20"/>
              </w:rPr>
              <w:t xml:space="preserve"> </w:t>
            </w:r>
            <w:r w:rsidRPr="00491BDB">
              <w:rPr>
                <w:rFonts w:cs="Arial"/>
                <w:sz w:val="20"/>
                <w:szCs w:val="20"/>
              </w:rPr>
              <w:t>speci</w:t>
            </w:r>
            <w:r w:rsidRPr="00491BDB">
              <w:rPr>
                <w:rFonts w:cs="Arial"/>
                <w:spacing w:val="3"/>
                <w:sz w:val="20"/>
                <w:szCs w:val="20"/>
              </w:rPr>
              <w:t>f</w:t>
            </w:r>
            <w:r w:rsidRPr="00491BDB">
              <w:rPr>
                <w:rFonts w:cs="Arial"/>
                <w:sz w:val="20"/>
                <w:szCs w:val="20"/>
              </w:rPr>
              <w:t>ic</w:t>
            </w:r>
            <w:r w:rsidRPr="00491BDB">
              <w:rPr>
                <w:rFonts w:cs="Arial"/>
                <w:spacing w:val="1"/>
                <w:sz w:val="20"/>
                <w:szCs w:val="20"/>
              </w:rPr>
              <w:t xml:space="preserve"> </w:t>
            </w:r>
            <w:r w:rsidRPr="00491BDB">
              <w:rPr>
                <w:rFonts w:cs="Arial"/>
                <w:sz w:val="20"/>
                <w:szCs w:val="20"/>
              </w:rPr>
              <w:t>li</w:t>
            </w:r>
            <w:r w:rsidRPr="00491BDB">
              <w:rPr>
                <w:rFonts w:cs="Arial"/>
                <w:spacing w:val="1"/>
                <w:sz w:val="20"/>
                <w:szCs w:val="20"/>
              </w:rPr>
              <w:t>m</w:t>
            </w:r>
            <w:r w:rsidRPr="00491BDB">
              <w:rPr>
                <w:rFonts w:cs="Arial"/>
                <w:sz w:val="20"/>
                <w:szCs w:val="20"/>
              </w:rPr>
              <w:t>i</w:t>
            </w:r>
            <w:r w:rsidRPr="00491BDB">
              <w:rPr>
                <w:rFonts w:cs="Arial"/>
                <w:spacing w:val="1"/>
                <w:sz w:val="20"/>
                <w:szCs w:val="20"/>
              </w:rPr>
              <w:t>t</w:t>
            </w:r>
            <w:r w:rsidRPr="00491BDB">
              <w:rPr>
                <w:rFonts w:cs="Arial"/>
                <w:sz w:val="20"/>
                <w:szCs w:val="20"/>
              </w:rPr>
              <w:t>a</w:t>
            </w:r>
            <w:r w:rsidRPr="00491BDB">
              <w:rPr>
                <w:rFonts w:cs="Arial"/>
                <w:spacing w:val="1"/>
                <w:sz w:val="20"/>
                <w:szCs w:val="20"/>
              </w:rPr>
              <w:t>t</w:t>
            </w:r>
            <w:r w:rsidRPr="00491BDB">
              <w:rPr>
                <w:rFonts w:cs="Arial"/>
                <w:sz w:val="20"/>
                <w:szCs w:val="20"/>
              </w:rPr>
              <w:t>ions</w:t>
            </w:r>
            <w:r w:rsidRPr="00491BDB">
              <w:rPr>
                <w:rFonts w:cs="Arial"/>
                <w:spacing w:val="1"/>
                <w:sz w:val="20"/>
                <w:szCs w:val="20"/>
              </w:rPr>
              <w:t xml:space="preserve"> </w:t>
            </w:r>
            <w:r w:rsidRPr="00491BDB">
              <w:rPr>
                <w:rFonts w:cs="Arial"/>
                <w:sz w:val="20"/>
                <w:szCs w:val="20"/>
              </w:rPr>
              <w:t>or</w:t>
            </w:r>
            <w:r w:rsidRPr="00491BDB">
              <w:rPr>
                <w:rFonts w:cs="Arial"/>
                <w:spacing w:val="2"/>
                <w:sz w:val="20"/>
                <w:szCs w:val="20"/>
              </w:rPr>
              <w:t xml:space="preserve"> </w:t>
            </w:r>
            <w:r w:rsidRPr="00491BDB">
              <w:rPr>
                <w:rFonts w:cs="Arial"/>
                <w:spacing w:val="1"/>
                <w:sz w:val="20"/>
                <w:szCs w:val="20"/>
              </w:rPr>
              <w:t>r</w:t>
            </w:r>
            <w:r w:rsidRPr="00491BDB">
              <w:rPr>
                <w:rFonts w:cs="Arial"/>
                <w:sz w:val="20"/>
                <w:szCs w:val="20"/>
              </w:rPr>
              <w:t>es</w:t>
            </w:r>
            <w:r w:rsidRPr="00491BDB">
              <w:rPr>
                <w:rFonts w:cs="Arial"/>
                <w:spacing w:val="1"/>
                <w:sz w:val="20"/>
                <w:szCs w:val="20"/>
              </w:rPr>
              <w:t>tr</w:t>
            </w:r>
            <w:r w:rsidRPr="00491BDB">
              <w:rPr>
                <w:rFonts w:cs="Arial"/>
                <w:sz w:val="20"/>
                <w:szCs w:val="20"/>
              </w:rPr>
              <w:t>ic</w:t>
            </w:r>
            <w:r w:rsidRPr="00491BDB">
              <w:rPr>
                <w:rFonts w:cs="Arial"/>
                <w:spacing w:val="1"/>
                <w:sz w:val="20"/>
                <w:szCs w:val="20"/>
              </w:rPr>
              <w:t>t</w:t>
            </w:r>
            <w:r w:rsidRPr="00491BDB">
              <w:rPr>
                <w:rFonts w:cs="Arial"/>
                <w:sz w:val="20"/>
                <w:szCs w:val="20"/>
              </w:rPr>
              <w:t>ions</w:t>
            </w:r>
          </w:p>
        </w:tc>
        <w:tc>
          <w:tcPr>
            <w:tcW w:w="397" w:type="pct"/>
            <w:shd w:val="clear" w:color="auto" w:fill="E5ECEF"/>
            <w:vAlign w:val="center"/>
          </w:tcPr>
          <w:p w14:paraId="0E21FFFB" w14:textId="77777777" w:rsidR="00E93307" w:rsidRPr="00491BDB" w:rsidRDefault="00E93307" w:rsidP="00303AAE">
            <w:pPr>
              <w:jc w:val="center"/>
              <w:rPr>
                <w:rFonts w:cs="Arial"/>
                <w:sz w:val="20"/>
                <w:szCs w:val="20"/>
              </w:rPr>
            </w:pPr>
            <w:r w:rsidRPr="00491BDB">
              <w:rPr>
                <w:rFonts w:cs="Arial"/>
                <w:sz w:val="20"/>
                <w:szCs w:val="20"/>
              </w:rPr>
              <w:t>68</w:t>
            </w:r>
            <w:r w:rsidRPr="00491BDB">
              <w:rPr>
                <w:rFonts w:cs="Arial"/>
                <w:spacing w:val="1"/>
                <w:sz w:val="20"/>
                <w:szCs w:val="20"/>
              </w:rPr>
              <w:t>.</w:t>
            </w:r>
            <w:r w:rsidRPr="00491BDB">
              <w:rPr>
                <w:rFonts w:cs="Arial"/>
                <w:sz w:val="20"/>
                <w:szCs w:val="20"/>
              </w:rPr>
              <w:t>1%</w:t>
            </w:r>
          </w:p>
        </w:tc>
        <w:tc>
          <w:tcPr>
            <w:tcW w:w="397" w:type="pct"/>
            <w:shd w:val="clear" w:color="auto" w:fill="E5ECEF"/>
            <w:vAlign w:val="center"/>
          </w:tcPr>
          <w:p w14:paraId="4965EEA4" w14:textId="77777777" w:rsidR="00E93307" w:rsidRPr="00491BDB" w:rsidRDefault="00E93307" w:rsidP="00303AAE">
            <w:pPr>
              <w:jc w:val="center"/>
              <w:rPr>
                <w:rFonts w:cs="Arial"/>
                <w:sz w:val="20"/>
                <w:szCs w:val="20"/>
              </w:rPr>
            </w:pPr>
            <w:r w:rsidRPr="00491BDB">
              <w:rPr>
                <w:rFonts w:cs="Arial"/>
                <w:sz w:val="20"/>
                <w:szCs w:val="20"/>
              </w:rPr>
              <w:t>67</w:t>
            </w:r>
            <w:r w:rsidRPr="00491BDB">
              <w:rPr>
                <w:rFonts w:cs="Arial"/>
                <w:spacing w:val="1"/>
                <w:sz w:val="20"/>
                <w:szCs w:val="20"/>
              </w:rPr>
              <w:t>.</w:t>
            </w:r>
            <w:r w:rsidRPr="00491BDB">
              <w:rPr>
                <w:rFonts w:cs="Arial"/>
                <w:sz w:val="20"/>
                <w:szCs w:val="20"/>
              </w:rPr>
              <w:t>4%</w:t>
            </w:r>
          </w:p>
        </w:tc>
        <w:tc>
          <w:tcPr>
            <w:tcW w:w="397" w:type="pct"/>
            <w:shd w:val="clear" w:color="auto" w:fill="E5ECEF"/>
            <w:vAlign w:val="center"/>
          </w:tcPr>
          <w:p w14:paraId="6680D4BB" w14:textId="77777777" w:rsidR="00E93307" w:rsidRPr="00491BDB" w:rsidRDefault="00E93307" w:rsidP="00303AAE">
            <w:pPr>
              <w:jc w:val="center"/>
              <w:rPr>
                <w:rFonts w:cs="Arial"/>
                <w:sz w:val="20"/>
                <w:szCs w:val="20"/>
              </w:rPr>
            </w:pPr>
            <w:r w:rsidRPr="00491BDB">
              <w:rPr>
                <w:rFonts w:cs="Arial"/>
                <w:sz w:val="20"/>
                <w:szCs w:val="20"/>
              </w:rPr>
              <w:t>67</w:t>
            </w:r>
            <w:r w:rsidRPr="00491BDB">
              <w:rPr>
                <w:rFonts w:cs="Arial"/>
                <w:spacing w:val="1"/>
                <w:sz w:val="20"/>
                <w:szCs w:val="20"/>
              </w:rPr>
              <w:t>.</w:t>
            </w:r>
            <w:r w:rsidRPr="00491BDB">
              <w:rPr>
                <w:rFonts w:cs="Arial"/>
                <w:sz w:val="20"/>
                <w:szCs w:val="20"/>
              </w:rPr>
              <w:t>7%</w:t>
            </w:r>
          </w:p>
        </w:tc>
        <w:tc>
          <w:tcPr>
            <w:tcW w:w="397" w:type="pct"/>
            <w:shd w:val="clear" w:color="auto" w:fill="E5ECEF"/>
            <w:vAlign w:val="center"/>
          </w:tcPr>
          <w:p w14:paraId="776DEAE3" w14:textId="77777777" w:rsidR="00E93307" w:rsidRPr="00491BDB" w:rsidRDefault="00E93307" w:rsidP="00303AAE">
            <w:pPr>
              <w:jc w:val="center"/>
              <w:rPr>
                <w:rFonts w:cs="Arial"/>
                <w:sz w:val="20"/>
                <w:szCs w:val="20"/>
              </w:rPr>
            </w:pPr>
            <w:r w:rsidRPr="00491BDB">
              <w:rPr>
                <w:rFonts w:cs="Arial"/>
                <w:sz w:val="20"/>
                <w:szCs w:val="20"/>
              </w:rPr>
              <w:t>73</w:t>
            </w:r>
            <w:r w:rsidRPr="00491BDB">
              <w:rPr>
                <w:rFonts w:cs="Arial"/>
                <w:spacing w:val="1"/>
                <w:sz w:val="20"/>
                <w:szCs w:val="20"/>
              </w:rPr>
              <w:t>.</w:t>
            </w:r>
            <w:r w:rsidRPr="00491BDB">
              <w:rPr>
                <w:rFonts w:cs="Arial"/>
                <w:sz w:val="20"/>
                <w:szCs w:val="20"/>
              </w:rPr>
              <w:t>1%</w:t>
            </w:r>
          </w:p>
        </w:tc>
        <w:tc>
          <w:tcPr>
            <w:tcW w:w="397" w:type="pct"/>
            <w:shd w:val="clear" w:color="auto" w:fill="E5ECEF"/>
            <w:vAlign w:val="center"/>
          </w:tcPr>
          <w:p w14:paraId="4ED90851" w14:textId="77777777" w:rsidR="00E93307" w:rsidRPr="00491BDB" w:rsidRDefault="00E93307" w:rsidP="00303AAE">
            <w:pPr>
              <w:jc w:val="center"/>
              <w:rPr>
                <w:rFonts w:cs="Arial"/>
                <w:sz w:val="20"/>
                <w:szCs w:val="20"/>
              </w:rPr>
            </w:pPr>
            <w:r w:rsidRPr="00491BDB">
              <w:rPr>
                <w:rFonts w:cs="Arial"/>
                <w:sz w:val="20"/>
                <w:szCs w:val="20"/>
              </w:rPr>
              <w:t>71</w:t>
            </w:r>
            <w:r w:rsidRPr="00491BDB">
              <w:rPr>
                <w:rFonts w:cs="Arial"/>
                <w:spacing w:val="1"/>
                <w:sz w:val="20"/>
                <w:szCs w:val="20"/>
              </w:rPr>
              <w:t>.</w:t>
            </w:r>
            <w:r w:rsidRPr="00491BDB">
              <w:rPr>
                <w:rFonts w:cs="Arial"/>
                <w:sz w:val="20"/>
                <w:szCs w:val="20"/>
              </w:rPr>
              <w:t>7%</w:t>
            </w:r>
          </w:p>
        </w:tc>
        <w:tc>
          <w:tcPr>
            <w:tcW w:w="397" w:type="pct"/>
            <w:shd w:val="clear" w:color="auto" w:fill="E5ECEF"/>
            <w:vAlign w:val="center"/>
          </w:tcPr>
          <w:p w14:paraId="7720DD05" w14:textId="77777777" w:rsidR="00E93307" w:rsidRPr="00491BDB" w:rsidRDefault="00E93307" w:rsidP="00303AAE">
            <w:pPr>
              <w:jc w:val="center"/>
              <w:rPr>
                <w:rFonts w:cs="Arial"/>
                <w:sz w:val="20"/>
                <w:szCs w:val="20"/>
              </w:rPr>
            </w:pPr>
            <w:r w:rsidRPr="00491BDB">
              <w:rPr>
                <w:rFonts w:cs="Arial"/>
                <w:sz w:val="20"/>
                <w:szCs w:val="20"/>
              </w:rPr>
              <w:t>72</w:t>
            </w:r>
            <w:r w:rsidRPr="00491BDB">
              <w:rPr>
                <w:rFonts w:cs="Arial"/>
                <w:spacing w:val="1"/>
                <w:sz w:val="20"/>
                <w:szCs w:val="20"/>
              </w:rPr>
              <w:t>.</w:t>
            </w:r>
            <w:r w:rsidRPr="00491BDB">
              <w:rPr>
                <w:rFonts w:cs="Arial"/>
                <w:sz w:val="20"/>
                <w:szCs w:val="20"/>
              </w:rPr>
              <w:t>4%</w:t>
            </w:r>
          </w:p>
        </w:tc>
        <w:tc>
          <w:tcPr>
            <w:tcW w:w="397" w:type="pct"/>
            <w:shd w:val="clear" w:color="auto" w:fill="E5ECEF"/>
            <w:vAlign w:val="center"/>
          </w:tcPr>
          <w:p w14:paraId="42CC019A" w14:textId="77777777" w:rsidR="00E93307" w:rsidRPr="00491BDB" w:rsidRDefault="00E93307" w:rsidP="00303AAE">
            <w:pPr>
              <w:jc w:val="center"/>
              <w:rPr>
                <w:rFonts w:cs="Arial"/>
                <w:sz w:val="20"/>
                <w:szCs w:val="20"/>
              </w:rPr>
            </w:pPr>
            <w:r w:rsidRPr="00491BDB">
              <w:rPr>
                <w:rFonts w:cs="Arial"/>
                <w:sz w:val="20"/>
                <w:szCs w:val="20"/>
              </w:rPr>
              <w:t>75.8%</w:t>
            </w:r>
          </w:p>
        </w:tc>
        <w:tc>
          <w:tcPr>
            <w:tcW w:w="397" w:type="pct"/>
            <w:shd w:val="clear" w:color="auto" w:fill="E5ECEF"/>
            <w:vAlign w:val="center"/>
          </w:tcPr>
          <w:p w14:paraId="2766434B" w14:textId="77777777" w:rsidR="00E93307" w:rsidRPr="00491BDB" w:rsidRDefault="00E93307" w:rsidP="00303AAE">
            <w:pPr>
              <w:jc w:val="center"/>
              <w:rPr>
                <w:rFonts w:cs="Arial"/>
                <w:sz w:val="20"/>
                <w:szCs w:val="20"/>
              </w:rPr>
            </w:pPr>
            <w:r w:rsidRPr="00491BDB">
              <w:rPr>
                <w:rFonts w:cs="Arial"/>
                <w:sz w:val="20"/>
                <w:szCs w:val="20"/>
              </w:rPr>
              <w:t>75.8%</w:t>
            </w:r>
          </w:p>
        </w:tc>
        <w:tc>
          <w:tcPr>
            <w:tcW w:w="399" w:type="pct"/>
            <w:shd w:val="clear" w:color="auto" w:fill="E5ECEF"/>
            <w:vAlign w:val="center"/>
          </w:tcPr>
          <w:p w14:paraId="19305FA0" w14:textId="77777777" w:rsidR="00E93307" w:rsidRPr="00491BDB" w:rsidRDefault="00E93307" w:rsidP="00303AAE">
            <w:pPr>
              <w:jc w:val="center"/>
              <w:rPr>
                <w:rFonts w:cs="Arial"/>
                <w:sz w:val="20"/>
                <w:szCs w:val="20"/>
              </w:rPr>
            </w:pPr>
            <w:r w:rsidRPr="00491BDB">
              <w:rPr>
                <w:rFonts w:cs="Arial"/>
                <w:sz w:val="20"/>
                <w:szCs w:val="20"/>
              </w:rPr>
              <w:t>75.8%</w:t>
            </w:r>
          </w:p>
        </w:tc>
      </w:tr>
      <w:tr w:rsidR="00E93307" w:rsidRPr="00491BDB" w14:paraId="05340DDC" w14:textId="77777777" w:rsidTr="00303AAE">
        <w:trPr>
          <w:trHeight w:hRule="exact" w:val="276"/>
        </w:trPr>
        <w:tc>
          <w:tcPr>
            <w:tcW w:w="1425" w:type="pct"/>
            <w:vAlign w:val="center"/>
          </w:tcPr>
          <w:p w14:paraId="4B756540" w14:textId="77777777" w:rsidR="00E93307" w:rsidRPr="00491BDB" w:rsidRDefault="00E93307" w:rsidP="00303AAE">
            <w:pPr>
              <w:rPr>
                <w:rFonts w:cs="Arial"/>
                <w:sz w:val="20"/>
                <w:szCs w:val="20"/>
              </w:rPr>
            </w:pPr>
            <w:r w:rsidRPr="00491BDB">
              <w:rPr>
                <w:rFonts w:cs="Arial"/>
                <w:sz w:val="20"/>
                <w:szCs w:val="20"/>
              </w:rPr>
              <w:t>P</w:t>
            </w:r>
            <w:r w:rsidRPr="00491BDB">
              <w:rPr>
                <w:rFonts w:cs="Arial"/>
                <w:spacing w:val="1"/>
                <w:sz w:val="20"/>
                <w:szCs w:val="20"/>
              </w:rPr>
              <w:t>r</w:t>
            </w:r>
            <w:r w:rsidRPr="00491BDB">
              <w:rPr>
                <w:rFonts w:cs="Arial"/>
                <w:sz w:val="20"/>
                <w:szCs w:val="20"/>
              </w:rPr>
              <w:t>o</w:t>
            </w:r>
            <w:r w:rsidRPr="00491BDB">
              <w:rPr>
                <w:rFonts w:cs="Arial"/>
                <w:spacing w:val="3"/>
                <w:sz w:val="20"/>
                <w:szCs w:val="20"/>
              </w:rPr>
              <w:t>f</w:t>
            </w:r>
            <w:r w:rsidRPr="00491BDB">
              <w:rPr>
                <w:rFonts w:cs="Arial"/>
                <w:sz w:val="20"/>
                <w:szCs w:val="20"/>
              </w:rPr>
              <w:t>ound</w:t>
            </w:r>
            <w:r w:rsidRPr="00491BDB">
              <w:rPr>
                <w:rFonts w:cs="Arial"/>
                <w:spacing w:val="1"/>
                <w:sz w:val="20"/>
                <w:szCs w:val="20"/>
              </w:rPr>
              <w:t xml:space="preserve"> </w:t>
            </w:r>
            <w:r w:rsidRPr="00491BDB">
              <w:rPr>
                <w:rFonts w:cs="Arial"/>
                <w:sz w:val="20"/>
                <w:szCs w:val="20"/>
              </w:rPr>
              <w:t>co</w:t>
            </w:r>
            <w:r w:rsidRPr="00491BDB">
              <w:rPr>
                <w:rFonts w:cs="Arial"/>
                <w:spacing w:val="1"/>
                <w:sz w:val="20"/>
                <w:szCs w:val="20"/>
              </w:rPr>
              <w:t>r</w:t>
            </w:r>
            <w:r w:rsidRPr="00491BDB">
              <w:rPr>
                <w:rFonts w:cs="Arial"/>
                <w:sz w:val="20"/>
                <w:szCs w:val="20"/>
              </w:rPr>
              <w:t>e</w:t>
            </w:r>
            <w:r w:rsidRPr="00491BDB">
              <w:rPr>
                <w:rFonts w:cs="Arial"/>
                <w:spacing w:val="1"/>
                <w:sz w:val="20"/>
                <w:szCs w:val="20"/>
              </w:rPr>
              <w:t xml:space="preserve"> </w:t>
            </w:r>
            <w:r w:rsidRPr="00491BDB">
              <w:rPr>
                <w:rFonts w:cs="Arial"/>
                <w:sz w:val="20"/>
                <w:szCs w:val="20"/>
              </w:rPr>
              <w:t>ac</w:t>
            </w:r>
            <w:r w:rsidRPr="00491BDB">
              <w:rPr>
                <w:rFonts w:cs="Arial"/>
                <w:spacing w:val="1"/>
                <w:sz w:val="20"/>
                <w:szCs w:val="20"/>
              </w:rPr>
              <w:t>t</w:t>
            </w:r>
            <w:r w:rsidRPr="00491BDB">
              <w:rPr>
                <w:rFonts w:cs="Arial"/>
                <w:sz w:val="20"/>
                <w:szCs w:val="20"/>
              </w:rPr>
              <w:t>i</w:t>
            </w:r>
            <w:r w:rsidRPr="00491BDB">
              <w:rPr>
                <w:rFonts w:cs="Arial"/>
                <w:spacing w:val="-2"/>
                <w:sz w:val="20"/>
                <w:szCs w:val="20"/>
              </w:rPr>
              <w:t>v</w:t>
            </w:r>
            <w:r w:rsidRPr="00491BDB">
              <w:rPr>
                <w:rFonts w:cs="Arial"/>
                <w:sz w:val="20"/>
                <w:szCs w:val="20"/>
              </w:rPr>
              <w:t>i</w:t>
            </w:r>
            <w:r w:rsidRPr="00491BDB">
              <w:rPr>
                <w:rFonts w:cs="Arial"/>
                <w:spacing w:val="1"/>
                <w:sz w:val="20"/>
                <w:szCs w:val="20"/>
              </w:rPr>
              <w:t>t</w:t>
            </w:r>
            <w:r w:rsidRPr="00491BDB">
              <w:rPr>
                <w:rFonts w:cs="Arial"/>
                <w:sz w:val="20"/>
                <w:szCs w:val="20"/>
              </w:rPr>
              <w:t>y li</w:t>
            </w:r>
            <w:r w:rsidRPr="00491BDB">
              <w:rPr>
                <w:rFonts w:cs="Arial"/>
                <w:spacing w:val="1"/>
                <w:sz w:val="20"/>
                <w:szCs w:val="20"/>
              </w:rPr>
              <w:t>m</w:t>
            </w:r>
            <w:r w:rsidRPr="00491BDB">
              <w:rPr>
                <w:rFonts w:cs="Arial"/>
                <w:sz w:val="20"/>
                <w:szCs w:val="20"/>
              </w:rPr>
              <w:t>i</w:t>
            </w:r>
            <w:r w:rsidRPr="00491BDB">
              <w:rPr>
                <w:rFonts w:cs="Arial"/>
                <w:spacing w:val="1"/>
                <w:sz w:val="20"/>
                <w:szCs w:val="20"/>
              </w:rPr>
              <w:t>t</w:t>
            </w:r>
            <w:r w:rsidRPr="00491BDB">
              <w:rPr>
                <w:rFonts w:cs="Arial"/>
                <w:sz w:val="20"/>
                <w:szCs w:val="20"/>
              </w:rPr>
              <w:t>a</w:t>
            </w:r>
            <w:r w:rsidRPr="00491BDB">
              <w:rPr>
                <w:rFonts w:cs="Arial"/>
                <w:spacing w:val="1"/>
                <w:sz w:val="20"/>
                <w:szCs w:val="20"/>
              </w:rPr>
              <w:t>t</w:t>
            </w:r>
            <w:r w:rsidRPr="00491BDB">
              <w:rPr>
                <w:rFonts w:cs="Arial"/>
                <w:sz w:val="20"/>
                <w:szCs w:val="20"/>
              </w:rPr>
              <w:t>ion</w:t>
            </w:r>
          </w:p>
        </w:tc>
        <w:tc>
          <w:tcPr>
            <w:tcW w:w="397" w:type="pct"/>
            <w:vAlign w:val="center"/>
          </w:tcPr>
          <w:p w14:paraId="71BA1AE5" w14:textId="77777777" w:rsidR="00E93307" w:rsidRPr="00491BDB" w:rsidRDefault="00E93307" w:rsidP="00303AAE">
            <w:pPr>
              <w:jc w:val="center"/>
              <w:rPr>
                <w:rFonts w:cs="Arial"/>
                <w:sz w:val="20"/>
                <w:szCs w:val="20"/>
              </w:rPr>
            </w:pPr>
            <w:r w:rsidRPr="00491BDB">
              <w:rPr>
                <w:rFonts w:cs="Arial"/>
                <w:sz w:val="20"/>
                <w:szCs w:val="20"/>
              </w:rPr>
              <w:t>55</w:t>
            </w:r>
            <w:r w:rsidRPr="00491BDB">
              <w:rPr>
                <w:rFonts w:cs="Arial"/>
                <w:spacing w:val="1"/>
                <w:sz w:val="20"/>
                <w:szCs w:val="20"/>
              </w:rPr>
              <w:t>.</w:t>
            </w:r>
            <w:r w:rsidRPr="00491BDB">
              <w:rPr>
                <w:rFonts w:cs="Arial"/>
                <w:sz w:val="20"/>
                <w:szCs w:val="20"/>
              </w:rPr>
              <w:t>1%</w:t>
            </w:r>
          </w:p>
        </w:tc>
        <w:tc>
          <w:tcPr>
            <w:tcW w:w="397" w:type="pct"/>
            <w:vAlign w:val="center"/>
          </w:tcPr>
          <w:p w14:paraId="0BA6AA72" w14:textId="77777777" w:rsidR="00E93307" w:rsidRPr="00491BDB" w:rsidRDefault="00E93307" w:rsidP="00303AAE">
            <w:pPr>
              <w:jc w:val="center"/>
              <w:rPr>
                <w:rFonts w:cs="Arial"/>
                <w:sz w:val="20"/>
                <w:szCs w:val="20"/>
              </w:rPr>
            </w:pPr>
            <w:r w:rsidRPr="00491BDB">
              <w:rPr>
                <w:rFonts w:cs="Arial"/>
                <w:sz w:val="20"/>
                <w:szCs w:val="20"/>
              </w:rPr>
              <w:t>42</w:t>
            </w:r>
            <w:r w:rsidRPr="00491BDB">
              <w:rPr>
                <w:rFonts w:cs="Arial"/>
                <w:spacing w:val="1"/>
                <w:sz w:val="20"/>
                <w:szCs w:val="20"/>
              </w:rPr>
              <w:t>.</w:t>
            </w:r>
            <w:r w:rsidRPr="00491BDB">
              <w:rPr>
                <w:rFonts w:cs="Arial"/>
                <w:sz w:val="20"/>
                <w:szCs w:val="20"/>
              </w:rPr>
              <w:t>7%</w:t>
            </w:r>
          </w:p>
        </w:tc>
        <w:tc>
          <w:tcPr>
            <w:tcW w:w="397" w:type="pct"/>
            <w:vAlign w:val="center"/>
          </w:tcPr>
          <w:p w14:paraId="13E59695" w14:textId="77777777" w:rsidR="00E93307" w:rsidRPr="00491BDB" w:rsidRDefault="00E93307" w:rsidP="00303AAE">
            <w:pPr>
              <w:jc w:val="center"/>
              <w:rPr>
                <w:rFonts w:cs="Arial"/>
                <w:sz w:val="20"/>
                <w:szCs w:val="20"/>
              </w:rPr>
            </w:pPr>
            <w:r w:rsidRPr="00491BDB">
              <w:rPr>
                <w:rFonts w:cs="Arial"/>
                <w:sz w:val="20"/>
                <w:szCs w:val="20"/>
              </w:rPr>
              <w:t>47</w:t>
            </w:r>
            <w:r w:rsidRPr="00491BDB">
              <w:rPr>
                <w:rFonts w:cs="Arial"/>
                <w:spacing w:val="1"/>
                <w:sz w:val="20"/>
                <w:szCs w:val="20"/>
              </w:rPr>
              <w:t>.</w:t>
            </w:r>
            <w:r w:rsidRPr="00491BDB">
              <w:rPr>
                <w:rFonts w:cs="Arial"/>
                <w:sz w:val="20"/>
                <w:szCs w:val="20"/>
              </w:rPr>
              <w:t>3%</w:t>
            </w:r>
          </w:p>
        </w:tc>
        <w:tc>
          <w:tcPr>
            <w:tcW w:w="397" w:type="pct"/>
            <w:vAlign w:val="center"/>
          </w:tcPr>
          <w:p w14:paraId="69CE8A53" w14:textId="77777777" w:rsidR="00E93307" w:rsidRPr="00491BDB" w:rsidRDefault="00E93307" w:rsidP="00303AAE">
            <w:pPr>
              <w:jc w:val="center"/>
              <w:rPr>
                <w:rFonts w:cs="Arial"/>
                <w:sz w:val="20"/>
                <w:szCs w:val="20"/>
              </w:rPr>
            </w:pPr>
            <w:r w:rsidRPr="00491BDB">
              <w:rPr>
                <w:rFonts w:cs="Arial"/>
                <w:sz w:val="20"/>
                <w:szCs w:val="20"/>
              </w:rPr>
              <w:t>54</w:t>
            </w:r>
            <w:r w:rsidRPr="00491BDB">
              <w:rPr>
                <w:rFonts w:cs="Arial"/>
                <w:spacing w:val="1"/>
                <w:sz w:val="20"/>
                <w:szCs w:val="20"/>
              </w:rPr>
              <w:t>.</w:t>
            </w:r>
            <w:r w:rsidRPr="00491BDB">
              <w:rPr>
                <w:rFonts w:cs="Arial"/>
                <w:sz w:val="20"/>
                <w:szCs w:val="20"/>
              </w:rPr>
              <w:t>9%</w:t>
            </w:r>
          </w:p>
        </w:tc>
        <w:tc>
          <w:tcPr>
            <w:tcW w:w="397" w:type="pct"/>
            <w:vAlign w:val="center"/>
          </w:tcPr>
          <w:p w14:paraId="339D74D6" w14:textId="77777777" w:rsidR="00E93307" w:rsidRPr="00491BDB" w:rsidRDefault="00E93307" w:rsidP="00303AAE">
            <w:pPr>
              <w:jc w:val="center"/>
              <w:rPr>
                <w:rFonts w:cs="Arial"/>
                <w:sz w:val="20"/>
                <w:szCs w:val="20"/>
              </w:rPr>
            </w:pPr>
            <w:r w:rsidRPr="00491BDB">
              <w:rPr>
                <w:rFonts w:cs="Arial"/>
                <w:sz w:val="20"/>
                <w:szCs w:val="20"/>
              </w:rPr>
              <w:t>48</w:t>
            </w:r>
            <w:r w:rsidRPr="00491BDB">
              <w:rPr>
                <w:rFonts w:cs="Arial"/>
                <w:spacing w:val="1"/>
                <w:sz w:val="20"/>
                <w:szCs w:val="20"/>
              </w:rPr>
              <w:t>.</w:t>
            </w:r>
            <w:r w:rsidRPr="00491BDB">
              <w:rPr>
                <w:rFonts w:cs="Arial"/>
                <w:sz w:val="20"/>
                <w:szCs w:val="20"/>
              </w:rPr>
              <w:t>3%</w:t>
            </w:r>
          </w:p>
        </w:tc>
        <w:tc>
          <w:tcPr>
            <w:tcW w:w="397" w:type="pct"/>
            <w:vAlign w:val="center"/>
          </w:tcPr>
          <w:p w14:paraId="3A97F1AF" w14:textId="77777777" w:rsidR="00E93307" w:rsidRPr="00491BDB" w:rsidRDefault="00E93307" w:rsidP="00303AAE">
            <w:pPr>
              <w:jc w:val="center"/>
              <w:rPr>
                <w:rFonts w:cs="Arial"/>
                <w:sz w:val="20"/>
                <w:szCs w:val="20"/>
              </w:rPr>
            </w:pPr>
            <w:r w:rsidRPr="00491BDB">
              <w:rPr>
                <w:rFonts w:cs="Arial"/>
                <w:sz w:val="20"/>
                <w:szCs w:val="20"/>
              </w:rPr>
              <w:t>51</w:t>
            </w:r>
            <w:r w:rsidRPr="00491BDB">
              <w:rPr>
                <w:rFonts w:cs="Arial"/>
                <w:spacing w:val="1"/>
                <w:sz w:val="20"/>
                <w:szCs w:val="20"/>
              </w:rPr>
              <w:t>.</w:t>
            </w:r>
            <w:r w:rsidRPr="00491BDB">
              <w:rPr>
                <w:rFonts w:cs="Arial"/>
                <w:sz w:val="20"/>
                <w:szCs w:val="20"/>
              </w:rPr>
              <w:t>5%</w:t>
            </w:r>
          </w:p>
        </w:tc>
        <w:tc>
          <w:tcPr>
            <w:tcW w:w="397" w:type="pct"/>
            <w:vAlign w:val="center"/>
          </w:tcPr>
          <w:p w14:paraId="721FAC66" w14:textId="77777777" w:rsidR="00E93307" w:rsidRPr="00491BDB" w:rsidRDefault="00E93307" w:rsidP="00303AAE">
            <w:pPr>
              <w:jc w:val="center"/>
              <w:rPr>
                <w:rFonts w:cs="Arial"/>
                <w:sz w:val="20"/>
                <w:szCs w:val="20"/>
              </w:rPr>
            </w:pPr>
            <w:r w:rsidRPr="00491BDB">
              <w:rPr>
                <w:rFonts w:cs="Arial"/>
                <w:sz w:val="20"/>
                <w:szCs w:val="20"/>
              </w:rPr>
              <w:t>58.8%</w:t>
            </w:r>
          </w:p>
        </w:tc>
        <w:tc>
          <w:tcPr>
            <w:tcW w:w="397" w:type="pct"/>
            <w:vAlign w:val="center"/>
          </w:tcPr>
          <w:p w14:paraId="4425BF7D" w14:textId="77777777" w:rsidR="00E93307" w:rsidRPr="00491BDB" w:rsidRDefault="00E93307" w:rsidP="00303AAE">
            <w:pPr>
              <w:jc w:val="center"/>
              <w:rPr>
                <w:rFonts w:cs="Arial"/>
                <w:sz w:val="20"/>
                <w:szCs w:val="20"/>
              </w:rPr>
            </w:pPr>
            <w:r w:rsidRPr="00491BDB">
              <w:rPr>
                <w:rFonts w:cs="Arial"/>
                <w:sz w:val="20"/>
                <w:szCs w:val="20"/>
              </w:rPr>
              <w:t>50.3%</w:t>
            </w:r>
          </w:p>
        </w:tc>
        <w:tc>
          <w:tcPr>
            <w:tcW w:w="399" w:type="pct"/>
            <w:vAlign w:val="center"/>
          </w:tcPr>
          <w:p w14:paraId="772FF0C1" w14:textId="77777777" w:rsidR="00E93307" w:rsidRPr="00491BDB" w:rsidRDefault="00E93307" w:rsidP="00303AAE">
            <w:pPr>
              <w:jc w:val="center"/>
              <w:rPr>
                <w:rFonts w:cs="Arial"/>
                <w:sz w:val="20"/>
                <w:szCs w:val="20"/>
              </w:rPr>
            </w:pPr>
            <w:r w:rsidRPr="00491BDB">
              <w:rPr>
                <w:rFonts w:cs="Arial"/>
                <w:sz w:val="20"/>
                <w:szCs w:val="20"/>
              </w:rPr>
              <w:t>54.1%</w:t>
            </w:r>
          </w:p>
        </w:tc>
      </w:tr>
      <w:tr w:rsidR="00E93307" w:rsidRPr="00491BDB" w14:paraId="6FAE4F2A" w14:textId="77777777" w:rsidTr="00303AAE">
        <w:trPr>
          <w:trHeight w:hRule="exact" w:val="276"/>
        </w:trPr>
        <w:tc>
          <w:tcPr>
            <w:tcW w:w="1425" w:type="pct"/>
            <w:shd w:val="clear" w:color="auto" w:fill="E5ECEF"/>
            <w:vAlign w:val="center"/>
          </w:tcPr>
          <w:p w14:paraId="39045A35" w14:textId="77777777" w:rsidR="00E93307" w:rsidRPr="00491BDB" w:rsidRDefault="00E93307" w:rsidP="00303AAE">
            <w:pPr>
              <w:rPr>
                <w:rFonts w:cs="Arial"/>
                <w:sz w:val="20"/>
                <w:szCs w:val="20"/>
              </w:rPr>
            </w:pPr>
            <w:r w:rsidRPr="00491BDB">
              <w:rPr>
                <w:rFonts w:cs="Arial"/>
                <w:sz w:val="20"/>
                <w:szCs w:val="20"/>
              </w:rPr>
              <w:t>Se</w:t>
            </w:r>
            <w:r w:rsidRPr="00491BDB">
              <w:rPr>
                <w:rFonts w:cs="Arial"/>
                <w:spacing w:val="-2"/>
                <w:sz w:val="20"/>
                <w:szCs w:val="20"/>
              </w:rPr>
              <w:t>v</w:t>
            </w:r>
            <w:r w:rsidRPr="00491BDB">
              <w:rPr>
                <w:rFonts w:cs="Arial"/>
                <w:sz w:val="20"/>
                <w:szCs w:val="20"/>
              </w:rPr>
              <w:t>e</w:t>
            </w:r>
            <w:r w:rsidRPr="00491BDB">
              <w:rPr>
                <w:rFonts w:cs="Arial"/>
                <w:spacing w:val="1"/>
                <w:sz w:val="20"/>
                <w:szCs w:val="20"/>
              </w:rPr>
              <w:t>r</w:t>
            </w:r>
            <w:r w:rsidRPr="00491BDB">
              <w:rPr>
                <w:rFonts w:cs="Arial"/>
                <w:sz w:val="20"/>
                <w:szCs w:val="20"/>
              </w:rPr>
              <w:t>e</w:t>
            </w:r>
            <w:r w:rsidRPr="00491BDB">
              <w:rPr>
                <w:rFonts w:cs="Arial"/>
                <w:spacing w:val="1"/>
                <w:sz w:val="20"/>
                <w:szCs w:val="20"/>
              </w:rPr>
              <w:t xml:space="preserve"> </w:t>
            </w:r>
            <w:r w:rsidRPr="00491BDB">
              <w:rPr>
                <w:rFonts w:cs="Arial"/>
                <w:sz w:val="20"/>
                <w:szCs w:val="20"/>
              </w:rPr>
              <w:t>co</w:t>
            </w:r>
            <w:r w:rsidRPr="00491BDB">
              <w:rPr>
                <w:rFonts w:cs="Arial"/>
                <w:spacing w:val="1"/>
                <w:sz w:val="20"/>
                <w:szCs w:val="20"/>
              </w:rPr>
              <w:t>r</w:t>
            </w:r>
            <w:r w:rsidRPr="00491BDB">
              <w:rPr>
                <w:rFonts w:cs="Arial"/>
                <w:sz w:val="20"/>
                <w:szCs w:val="20"/>
              </w:rPr>
              <w:t>e</w:t>
            </w:r>
            <w:r w:rsidRPr="00491BDB">
              <w:rPr>
                <w:rFonts w:cs="Arial"/>
                <w:spacing w:val="1"/>
                <w:sz w:val="20"/>
                <w:szCs w:val="20"/>
              </w:rPr>
              <w:t xml:space="preserve"> </w:t>
            </w:r>
            <w:r w:rsidRPr="00491BDB">
              <w:rPr>
                <w:rFonts w:cs="Arial"/>
                <w:sz w:val="20"/>
                <w:szCs w:val="20"/>
              </w:rPr>
              <w:t>ac</w:t>
            </w:r>
            <w:r w:rsidRPr="00491BDB">
              <w:rPr>
                <w:rFonts w:cs="Arial"/>
                <w:spacing w:val="1"/>
                <w:sz w:val="20"/>
                <w:szCs w:val="20"/>
              </w:rPr>
              <w:t>t</w:t>
            </w:r>
            <w:r w:rsidRPr="00491BDB">
              <w:rPr>
                <w:rFonts w:cs="Arial"/>
                <w:sz w:val="20"/>
                <w:szCs w:val="20"/>
              </w:rPr>
              <w:t>i</w:t>
            </w:r>
            <w:r w:rsidRPr="00491BDB">
              <w:rPr>
                <w:rFonts w:cs="Arial"/>
                <w:spacing w:val="-2"/>
                <w:sz w:val="20"/>
                <w:szCs w:val="20"/>
              </w:rPr>
              <w:t>v</w:t>
            </w:r>
            <w:r w:rsidRPr="00491BDB">
              <w:rPr>
                <w:rFonts w:cs="Arial"/>
                <w:sz w:val="20"/>
                <w:szCs w:val="20"/>
              </w:rPr>
              <w:t>i</w:t>
            </w:r>
            <w:r w:rsidRPr="00491BDB">
              <w:rPr>
                <w:rFonts w:cs="Arial"/>
                <w:spacing w:val="1"/>
                <w:sz w:val="20"/>
                <w:szCs w:val="20"/>
              </w:rPr>
              <w:t>t</w:t>
            </w:r>
            <w:r w:rsidRPr="00491BDB">
              <w:rPr>
                <w:rFonts w:cs="Arial"/>
                <w:sz w:val="20"/>
                <w:szCs w:val="20"/>
              </w:rPr>
              <w:t>y li</w:t>
            </w:r>
            <w:r w:rsidRPr="00491BDB">
              <w:rPr>
                <w:rFonts w:cs="Arial"/>
                <w:spacing w:val="1"/>
                <w:sz w:val="20"/>
                <w:szCs w:val="20"/>
              </w:rPr>
              <w:t>m</w:t>
            </w:r>
            <w:r w:rsidRPr="00491BDB">
              <w:rPr>
                <w:rFonts w:cs="Arial"/>
                <w:sz w:val="20"/>
                <w:szCs w:val="20"/>
              </w:rPr>
              <w:t>i</w:t>
            </w:r>
            <w:r w:rsidRPr="00491BDB">
              <w:rPr>
                <w:rFonts w:cs="Arial"/>
                <w:spacing w:val="1"/>
                <w:sz w:val="20"/>
                <w:szCs w:val="20"/>
              </w:rPr>
              <w:t>t</w:t>
            </w:r>
            <w:r w:rsidRPr="00491BDB">
              <w:rPr>
                <w:rFonts w:cs="Arial"/>
                <w:sz w:val="20"/>
                <w:szCs w:val="20"/>
              </w:rPr>
              <w:t>a</w:t>
            </w:r>
            <w:r w:rsidRPr="00491BDB">
              <w:rPr>
                <w:rFonts w:cs="Arial"/>
                <w:spacing w:val="1"/>
                <w:sz w:val="20"/>
                <w:szCs w:val="20"/>
              </w:rPr>
              <w:t>t</w:t>
            </w:r>
            <w:r w:rsidRPr="00491BDB">
              <w:rPr>
                <w:rFonts w:cs="Arial"/>
                <w:sz w:val="20"/>
                <w:szCs w:val="20"/>
              </w:rPr>
              <w:t>ion</w:t>
            </w:r>
          </w:p>
        </w:tc>
        <w:tc>
          <w:tcPr>
            <w:tcW w:w="397" w:type="pct"/>
            <w:shd w:val="clear" w:color="auto" w:fill="E5ECEF"/>
            <w:vAlign w:val="center"/>
          </w:tcPr>
          <w:p w14:paraId="77058050" w14:textId="77777777" w:rsidR="00E93307" w:rsidRPr="00491BDB" w:rsidRDefault="00E93307" w:rsidP="00303AAE">
            <w:pPr>
              <w:jc w:val="center"/>
              <w:rPr>
                <w:rFonts w:cs="Arial"/>
                <w:sz w:val="20"/>
                <w:szCs w:val="20"/>
              </w:rPr>
            </w:pPr>
            <w:r w:rsidRPr="00491BDB">
              <w:rPr>
                <w:rFonts w:cs="Arial"/>
                <w:sz w:val="20"/>
                <w:szCs w:val="20"/>
              </w:rPr>
              <w:t>64</w:t>
            </w:r>
            <w:r w:rsidRPr="00491BDB">
              <w:rPr>
                <w:rFonts w:cs="Arial"/>
                <w:spacing w:val="1"/>
                <w:sz w:val="20"/>
                <w:szCs w:val="20"/>
              </w:rPr>
              <w:t>.</w:t>
            </w:r>
            <w:r w:rsidRPr="00491BDB">
              <w:rPr>
                <w:rFonts w:cs="Arial"/>
                <w:sz w:val="20"/>
                <w:szCs w:val="20"/>
              </w:rPr>
              <w:t>9%</w:t>
            </w:r>
          </w:p>
        </w:tc>
        <w:tc>
          <w:tcPr>
            <w:tcW w:w="397" w:type="pct"/>
            <w:shd w:val="clear" w:color="auto" w:fill="E5ECEF"/>
            <w:vAlign w:val="center"/>
          </w:tcPr>
          <w:p w14:paraId="29186DD5" w14:textId="77777777" w:rsidR="00E93307" w:rsidRPr="00491BDB" w:rsidRDefault="00E93307" w:rsidP="00303AAE">
            <w:pPr>
              <w:jc w:val="center"/>
              <w:rPr>
                <w:rFonts w:cs="Arial"/>
                <w:sz w:val="20"/>
                <w:szCs w:val="20"/>
              </w:rPr>
            </w:pPr>
            <w:r w:rsidRPr="00491BDB">
              <w:rPr>
                <w:rFonts w:cs="Arial"/>
                <w:sz w:val="20"/>
                <w:szCs w:val="20"/>
              </w:rPr>
              <w:t>67</w:t>
            </w:r>
            <w:r w:rsidRPr="00491BDB">
              <w:rPr>
                <w:rFonts w:cs="Arial"/>
                <w:spacing w:val="1"/>
                <w:sz w:val="20"/>
                <w:szCs w:val="20"/>
              </w:rPr>
              <w:t>.</w:t>
            </w:r>
            <w:r w:rsidRPr="00491BDB">
              <w:rPr>
                <w:rFonts w:cs="Arial"/>
                <w:sz w:val="20"/>
                <w:szCs w:val="20"/>
              </w:rPr>
              <w:t>3%</w:t>
            </w:r>
          </w:p>
        </w:tc>
        <w:tc>
          <w:tcPr>
            <w:tcW w:w="397" w:type="pct"/>
            <w:shd w:val="clear" w:color="auto" w:fill="E5ECEF"/>
            <w:vAlign w:val="center"/>
          </w:tcPr>
          <w:p w14:paraId="293A4618" w14:textId="77777777" w:rsidR="00E93307" w:rsidRPr="00491BDB" w:rsidRDefault="00E93307" w:rsidP="00303AAE">
            <w:pPr>
              <w:jc w:val="center"/>
              <w:rPr>
                <w:rFonts w:cs="Arial"/>
                <w:sz w:val="20"/>
                <w:szCs w:val="20"/>
              </w:rPr>
            </w:pPr>
            <w:r w:rsidRPr="00491BDB">
              <w:rPr>
                <w:rFonts w:cs="Arial"/>
                <w:sz w:val="20"/>
                <w:szCs w:val="20"/>
              </w:rPr>
              <w:t>65</w:t>
            </w:r>
            <w:r w:rsidRPr="00491BDB">
              <w:rPr>
                <w:rFonts w:cs="Arial"/>
                <w:spacing w:val="1"/>
                <w:sz w:val="20"/>
                <w:szCs w:val="20"/>
              </w:rPr>
              <w:t>.</w:t>
            </w:r>
            <w:r w:rsidRPr="00491BDB">
              <w:rPr>
                <w:rFonts w:cs="Arial"/>
                <w:sz w:val="20"/>
                <w:szCs w:val="20"/>
              </w:rPr>
              <w:t>9%</w:t>
            </w:r>
          </w:p>
        </w:tc>
        <w:tc>
          <w:tcPr>
            <w:tcW w:w="397" w:type="pct"/>
            <w:shd w:val="clear" w:color="auto" w:fill="E5ECEF"/>
            <w:vAlign w:val="center"/>
          </w:tcPr>
          <w:p w14:paraId="3B9FC5A9" w14:textId="77777777" w:rsidR="00E93307" w:rsidRPr="00491BDB" w:rsidRDefault="00E93307" w:rsidP="00303AAE">
            <w:pPr>
              <w:jc w:val="center"/>
              <w:rPr>
                <w:rFonts w:cs="Arial"/>
                <w:sz w:val="20"/>
                <w:szCs w:val="20"/>
              </w:rPr>
            </w:pPr>
            <w:r w:rsidRPr="00491BDB">
              <w:rPr>
                <w:rFonts w:cs="Arial"/>
                <w:sz w:val="20"/>
                <w:szCs w:val="20"/>
              </w:rPr>
              <w:t>74</w:t>
            </w:r>
            <w:r w:rsidRPr="00491BDB">
              <w:rPr>
                <w:rFonts w:cs="Arial"/>
                <w:spacing w:val="1"/>
                <w:sz w:val="20"/>
                <w:szCs w:val="20"/>
              </w:rPr>
              <w:t>.</w:t>
            </w:r>
            <w:r w:rsidRPr="00491BDB">
              <w:rPr>
                <w:rFonts w:cs="Arial"/>
                <w:sz w:val="20"/>
                <w:szCs w:val="20"/>
              </w:rPr>
              <w:t>2%</w:t>
            </w:r>
          </w:p>
        </w:tc>
        <w:tc>
          <w:tcPr>
            <w:tcW w:w="397" w:type="pct"/>
            <w:shd w:val="clear" w:color="auto" w:fill="E5ECEF"/>
            <w:vAlign w:val="center"/>
          </w:tcPr>
          <w:p w14:paraId="7B6EAE0C" w14:textId="77777777" w:rsidR="00E93307" w:rsidRPr="00491BDB" w:rsidRDefault="00E93307" w:rsidP="00303AAE">
            <w:pPr>
              <w:jc w:val="center"/>
              <w:rPr>
                <w:rFonts w:cs="Arial"/>
                <w:sz w:val="20"/>
                <w:szCs w:val="20"/>
              </w:rPr>
            </w:pPr>
            <w:r w:rsidRPr="00491BDB">
              <w:rPr>
                <w:rFonts w:cs="Arial"/>
                <w:sz w:val="20"/>
                <w:szCs w:val="20"/>
              </w:rPr>
              <w:t>70</w:t>
            </w:r>
            <w:r w:rsidRPr="00491BDB">
              <w:rPr>
                <w:rFonts w:cs="Arial"/>
                <w:spacing w:val="1"/>
                <w:sz w:val="20"/>
                <w:szCs w:val="20"/>
              </w:rPr>
              <w:t>.</w:t>
            </w:r>
            <w:r w:rsidRPr="00491BDB">
              <w:rPr>
                <w:rFonts w:cs="Arial"/>
                <w:sz w:val="20"/>
                <w:szCs w:val="20"/>
              </w:rPr>
              <w:t>0%</w:t>
            </w:r>
          </w:p>
        </w:tc>
        <w:tc>
          <w:tcPr>
            <w:tcW w:w="397" w:type="pct"/>
            <w:shd w:val="clear" w:color="auto" w:fill="E5ECEF"/>
            <w:vAlign w:val="center"/>
          </w:tcPr>
          <w:p w14:paraId="6017F167" w14:textId="77777777" w:rsidR="00E93307" w:rsidRPr="00491BDB" w:rsidRDefault="00E93307" w:rsidP="00303AAE">
            <w:pPr>
              <w:jc w:val="center"/>
              <w:rPr>
                <w:rFonts w:cs="Arial"/>
                <w:sz w:val="20"/>
                <w:szCs w:val="20"/>
              </w:rPr>
            </w:pPr>
            <w:r w:rsidRPr="00491BDB">
              <w:rPr>
                <w:rFonts w:cs="Arial"/>
                <w:sz w:val="20"/>
                <w:szCs w:val="20"/>
              </w:rPr>
              <w:t>71</w:t>
            </w:r>
            <w:r w:rsidRPr="00491BDB">
              <w:rPr>
                <w:rFonts w:cs="Arial"/>
                <w:spacing w:val="1"/>
                <w:sz w:val="20"/>
                <w:szCs w:val="20"/>
              </w:rPr>
              <w:t>.</w:t>
            </w:r>
            <w:r w:rsidRPr="00491BDB">
              <w:rPr>
                <w:rFonts w:cs="Arial"/>
                <w:sz w:val="20"/>
                <w:szCs w:val="20"/>
              </w:rPr>
              <w:t>9%</w:t>
            </w:r>
          </w:p>
        </w:tc>
        <w:tc>
          <w:tcPr>
            <w:tcW w:w="397" w:type="pct"/>
            <w:shd w:val="clear" w:color="auto" w:fill="E5ECEF"/>
            <w:vAlign w:val="center"/>
          </w:tcPr>
          <w:p w14:paraId="1194DDC1" w14:textId="77777777" w:rsidR="00E93307" w:rsidRPr="00491BDB" w:rsidRDefault="00E93307" w:rsidP="00303AAE">
            <w:pPr>
              <w:jc w:val="center"/>
              <w:rPr>
                <w:rFonts w:cs="Arial"/>
                <w:sz w:val="20"/>
                <w:szCs w:val="20"/>
              </w:rPr>
            </w:pPr>
            <w:r w:rsidRPr="00491BDB">
              <w:rPr>
                <w:rFonts w:cs="Arial"/>
                <w:sz w:val="20"/>
                <w:szCs w:val="20"/>
              </w:rPr>
              <w:t>69.3%</w:t>
            </w:r>
          </w:p>
        </w:tc>
        <w:tc>
          <w:tcPr>
            <w:tcW w:w="397" w:type="pct"/>
            <w:shd w:val="clear" w:color="auto" w:fill="E5ECEF"/>
            <w:vAlign w:val="center"/>
          </w:tcPr>
          <w:p w14:paraId="170BE6B8" w14:textId="77777777" w:rsidR="00E93307" w:rsidRPr="00491BDB" w:rsidRDefault="00E93307" w:rsidP="00303AAE">
            <w:pPr>
              <w:jc w:val="center"/>
              <w:rPr>
                <w:rFonts w:cs="Arial"/>
                <w:sz w:val="20"/>
                <w:szCs w:val="20"/>
              </w:rPr>
            </w:pPr>
            <w:r w:rsidRPr="00491BDB">
              <w:rPr>
                <w:rFonts w:cs="Arial"/>
                <w:sz w:val="20"/>
                <w:szCs w:val="20"/>
              </w:rPr>
              <w:t>72.3%</w:t>
            </w:r>
          </w:p>
        </w:tc>
        <w:tc>
          <w:tcPr>
            <w:tcW w:w="399" w:type="pct"/>
            <w:shd w:val="clear" w:color="auto" w:fill="E5ECEF"/>
            <w:vAlign w:val="center"/>
          </w:tcPr>
          <w:p w14:paraId="3E9EDDC3" w14:textId="77777777" w:rsidR="00E93307" w:rsidRPr="00491BDB" w:rsidRDefault="00E93307" w:rsidP="00303AAE">
            <w:pPr>
              <w:jc w:val="center"/>
              <w:rPr>
                <w:rFonts w:cs="Arial"/>
                <w:sz w:val="20"/>
                <w:szCs w:val="20"/>
              </w:rPr>
            </w:pPr>
            <w:r w:rsidRPr="00491BDB">
              <w:rPr>
                <w:rFonts w:cs="Arial"/>
                <w:sz w:val="20"/>
                <w:szCs w:val="20"/>
              </w:rPr>
              <w:t>70.9%</w:t>
            </w:r>
          </w:p>
        </w:tc>
      </w:tr>
      <w:tr w:rsidR="00E93307" w:rsidRPr="00491BDB" w14:paraId="510F1DFD" w14:textId="77777777" w:rsidTr="00303AAE">
        <w:trPr>
          <w:trHeight w:hRule="exact" w:val="276"/>
        </w:trPr>
        <w:tc>
          <w:tcPr>
            <w:tcW w:w="1425" w:type="pct"/>
            <w:vAlign w:val="center"/>
          </w:tcPr>
          <w:p w14:paraId="0D1FE97C" w14:textId="77777777" w:rsidR="00E93307" w:rsidRPr="00491BDB" w:rsidRDefault="00E93307" w:rsidP="00303AAE">
            <w:pPr>
              <w:rPr>
                <w:rFonts w:cs="Arial"/>
                <w:sz w:val="20"/>
                <w:szCs w:val="20"/>
              </w:rPr>
            </w:pPr>
            <w:r w:rsidRPr="00491BDB">
              <w:rPr>
                <w:rFonts w:cs="Arial"/>
                <w:spacing w:val="-4"/>
                <w:sz w:val="20"/>
                <w:szCs w:val="20"/>
              </w:rPr>
              <w:t>M</w:t>
            </w:r>
            <w:r w:rsidRPr="00491BDB">
              <w:rPr>
                <w:rFonts w:cs="Arial"/>
                <w:sz w:val="20"/>
                <w:szCs w:val="20"/>
              </w:rPr>
              <w:t>ode</w:t>
            </w:r>
            <w:r w:rsidRPr="00491BDB">
              <w:rPr>
                <w:rFonts w:cs="Arial"/>
                <w:spacing w:val="1"/>
                <w:sz w:val="20"/>
                <w:szCs w:val="20"/>
              </w:rPr>
              <w:t>r</w:t>
            </w:r>
            <w:r w:rsidRPr="00491BDB">
              <w:rPr>
                <w:rFonts w:cs="Arial"/>
                <w:sz w:val="20"/>
                <w:szCs w:val="20"/>
              </w:rPr>
              <w:t>a</w:t>
            </w:r>
            <w:r w:rsidRPr="00491BDB">
              <w:rPr>
                <w:rFonts w:cs="Arial"/>
                <w:spacing w:val="1"/>
                <w:sz w:val="20"/>
                <w:szCs w:val="20"/>
              </w:rPr>
              <w:t>t</w:t>
            </w:r>
            <w:r w:rsidRPr="00491BDB">
              <w:rPr>
                <w:rFonts w:cs="Arial"/>
                <w:sz w:val="20"/>
                <w:szCs w:val="20"/>
              </w:rPr>
              <w:t>e</w:t>
            </w:r>
            <w:r w:rsidRPr="00491BDB">
              <w:rPr>
                <w:rFonts w:cs="Arial"/>
                <w:spacing w:val="1"/>
                <w:sz w:val="20"/>
                <w:szCs w:val="20"/>
              </w:rPr>
              <w:t xml:space="preserve"> </w:t>
            </w:r>
            <w:r w:rsidRPr="00491BDB">
              <w:rPr>
                <w:rFonts w:cs="Arial"/>
                <w:sz w:val="20"/>
                <w:szCs w:val="20"/>
              </w:rPr>
              <w:t>co</w:t>
            </w:r>
            <w:r w:rsidRPr="00491BDB">
              <w:rPr>
                <w:rFonts w:cs="Arial"/>
                <w:spacing w:val="1"/>
                <w:sz w:val="20"/>
                <w:szCs w:val="20"/>
              </w:rPr>
              <w:t>r</w:t>
            </w:r>
            <w:r w:rsidRPr="00491BDB">
              <w:rPr>
                <w:rFonts w:cs="Arial"/>
                <w:sz w:val="20"/>
                <w:szCs w:val="20"/>
              </w:rPr>
              <w:t>e</w:t>
            </w:r>
            <w:r w:rsidRPr="00491BDB">
              <w:rPr>
                <w:rFonts w:cs="Arial"/>
                <w:spacing w:val="1"/>
                <w:sz w:val="20"/>
                <w:szCs w:val="20"/>
              </w:rPr>
              <w:t xml:space="preserve"> </w:t>
            </w:r>
            <w:r w:rsidRPr="00491BDB">
              <w:rPr>
                <w:rFonts w:cs="Arial"/>
                <w:sz w:val="20"/>
                <w:szCs w:val="20"/>
              </w:rPr>
              <w:t>ac</w:t>
            </w:r>
            <w:r w:rsidRPr="00491BDB">
              <w:rPr>
                <w:rFonts w:cs="Arial"/>
                <w:spacing w:val="1"/>
                <w:sz w:val="20"/>
                <w:szCs w:val="20"/>
              </w:rPr>
              <w:t>t</w:t>
            </w:r>
            <w:r w:rsidRPr="00491BDB">
              <w:rPr>
                <w:rFonts w:cs="Arial"/>
                <w:sz w:val="20"/>
                <w:szCs w:val="20"/>
              </w:rPr>
              <w:t>i</w:t>
            </w:r>
            <w:r w:rsidRPr="00491BDB">
              <w:rPr>
                <w:rFonts w:cs="Arial"/>
                <w:spacing w:val="-2"/>
                <w:sz w:val="20"/>
                <w:szCs w:val="20"/>
              </w:rPr>
              <w:t>v</w:t>
            </w:r>
            <w:r w:rsidRPr="00491BDB">
              <w:rPr>
                <w:rFonts w:cs="Arial"/>
                <w:sz w:val="20"/>
                <w:szCs w:val="20"/>
              </w:rPr>
              <w:t>i</w:t>
            </w:r>
            <w:r w:rsidRPr="00491BDB">
              <w:rPr>
                <w:rFonts w:cs="Arial"/>
                <w:spacing w:val="1"/>
                <w:sz w:val="20"/>
                <w:szCs w:val="20"/>
              </w:rPr>
              <w:t>t</w:t>
            </w:r>
            <w:r w:rsidRPr="00491BDB">
              <w:rPr>
                <w:rFonts w:cs="Arial"/>
                <w:sz w:val="20"/>
                <w:szCs w:val="20"/>
              </w:rPr>
              <w:t>y li</w:t>
            </w:r>
            <w:r w:rsidRPr="00491BDB">
              <w:rPr>
                <w:rFonts w:cs="Arial"/>
                <w:spacing w:val="1"/>
                <w:sz w:val="20"/>
                <w:szCs w:val="20"/>
              </w:rPr>
              <w:t>m</w:t>
            </w:r>
            <w:r w:rsidRPr="00491BDB">
              <w:rPr>
                <w:rFonts w:cs="Arial"/>
                <w:sz w:val="20"/>
                <w:szCs w:val="20"/>
              </w:rPr>
              <w:t>i</w:t>
            </w:r>
            <w:r w:rsidRPr="00491BDB">
              <w:rPr>
                <w:rFonts w:cs="Arial"/>
                <w:spacing w:val="1"/>
                <w:sz w:val="20"/>
                <w:szCs w:val="20"/>
              </w:rPr>
              <w:t>t</w:t>
            </w:r>
            <w:r w:rsidRPr="00491BDB">
              <w:rPr>
                <w:rFonts w:cs="Arial"/>
                <w:sz w:val="20"/>
                <w:szCs w:val="20"/>
              </w:rPr>
              <w:t>a</w:t>
            </w:r>
            <w:r w:rsidRPr="00491BDB">
              <w:rPr>
                <w:rFonts w:cs="Arial"/>
                <w:spacing w:val="1"/>
                <w:sz w:val="20"/>
                <w:szCs w:val="20"/>
              </w:rPr>
              <w:t>t</w:t>
            </w:r>
            <w:r w:rsidRPr="00491BDB">
              <w:rPr>
                <w:rFonts w:cs="Arial"/>
                <w:sz w:val="20"/>
                <w:szCs w:val="20"/>
              </w:rPr>
              <w:t>ion</w:t>
            </w:r>
          </w:p>
        </w:tc>
        <w:tc>
          <w:tcPr>
            <w:tcW w:w="397" w:type="pct"/>
            <w:vAlign w:val="center"/>
          </w:tcPr>
          <w:p w14:paraId="1C4CEAD4" w14:textId="77777777" w:rsidR="00E93307" w:rsidRPr="00491BDB" w:rsidRDefault="00E93307" w:rsidP="00303AAE">
            <w:pPr>
              <w:jc w:val="center"/>
              <w:rPr>
                <w:rFonts w:cs="Arial"/>
                <w:sz w:val="20"/>
                <w:szCs w:val="20"/>
              </w:rPr>
            </w:pPr>
            <w:r w:rsidRPr="00491BDB">
              <w:rPr>
                <w:rFonts w:cs="Arial"/>
                <w:sz w:val="20"/>
                <w:szCs w:val="20"/>
              </w:rPr>
              <w:t>63</w:t>
            </w:r>
            <w:r w:rsidRPr="00491BDB">
              <w:rPr>
                <w:rFonts w:cs="Arial"/>
                <w:spacing w:val="1"/>
                <w:sz w:val="20"/>
                <w:szCs w:val="20"/>
              </w:rPr>
              <w:t>.</w:t>
            </w:r>
            <w:r w:rsidRPr="00491BDB">
              <w:rPr>
                <w:rFonts w:cs="Arial"/>
                <w:sz w:val="20"/>
                <w:szCs w:val="20"/>
              </w:rPr>
              <w:t>4%</w:t>
            </w:r>
          </w:p>
        </w:tc>
        <w:tc>
          <w:tcPr>
            <w:tcW w:w="397" w:type="pct"/>
            <w:vAlign w:val="center"/>
          </w:tcPr>
          <w:p w14:paraId="4DD98402" w14:textId="77777777" w:rsidR="00E93307" w:rsidRPr="00491BDB" w:rsidRDefault="00E93307" w:rsidP="00303AAE">
            <w:pPr>
              <w:jc w:val="center"/>
              <w:rPr>
                <w:rFonts w:cs="Arial"/>
                <w:sz w:val="20"/>
                <w:szCs w:val="20"/>
              </w:rPr>
            </w:pPr>
            <w:r w:rsidRPr="00491BDB">
              <w:rPr>
                <w:rFonts w:cs="Arial"/>
                <w:sz w:val="20"/>
                <w:szCs w:val="20"/>
              </w:rPr>
              <w:t>69</w:t>
            </w:r>
            <w:r w:rsidRPr="00491BDB">
              <w:rPr>
                <w:rFonts w:cs="Arial"/>
                <w:spacing w:val="1"/>
                <w:sz w:val="20"/>
                <w:szCs w:val="20"/>
              </w:rPr>
              <w:t>.</w:t>
            </w:r>
            <w:r w:rsidRPr="00491BDB">
              <w:rPr>
                <w:rFonts w:cs="Arial"/>
                <w:sz w:val="20"/>
                <w:szCs w:val="20"/>
              </w:rPr>
              <w:t>3%</w:t>
            </w:r>
          </w:p>
        </w:tc>
        <w:tc>
          <w:tcPr>
            <w:tcW w:w="397" w:type="pct"/>
            <w:vAlign w:val="center"/>
          </w:tcPr>
          <w:p w14:paraId="2CAA1506" w14:textId="77777777" w:rsidR="00E93307" w:rsidRPr="00491BDB" w:rsidRDefault="00E93307" w:rsidP="00303AAE">
            <w:pPr>
              <w:jc w:val="center"/>
              <w:rPr>
                <w:rFonts w:cs="Arial"/>
                <w:sz w:val="20"/>
                <w:szCs w:val="20"/>
              </w:rPr>
            </w:pPr>
            <w:r w:rsidRPr="00491BDB">
              <w:rPr>
                <w:rFonts w:cs="Arial"/>
                <w:sz w:val="20"/>
                <w:szCs w:val="20"/>
              </w:rPr>
              <w:t>66</w:t>
            </w:r>
            <w:r w:rsidRPr="00491BDB">
              <w:rPr>
                <w:rFonts w:cs="Arial"/>
                <w:spacing w:val="1"/>
                <w:sz w:val="20"/>
                <w:szCs w:val="20"/>
              </w:rPr>
              <w:t>.</w:t>
            </w:r>
            <w:r w:rsidRPr="00491BDB">
              <w:rPr>
                <w:rFonts w:cs="Arial"/>
                <w:sz w:val="20"/>
                <w:szCs w:val="20"/>
              </w:rPr>
              <w:t>8%</w:t>
            </w:r>
          </w:p>
        </w:tc>
        <w:tc>
          <w:tcPr>
            <w:tcW w:w="397" w:type="pct"/>
            <w:vAlign w:val="center"/>
          </w:tcPr>
          <w:p w14:paraId="13F547EC" w14:textId="77777777" w:rsidR="00E93307" w:rsidRPr="00491BDB" w:rsidRDefault="00E93307" w:rsidP="00303AAE">
            <w:pPr>
              <w:jc w:val="center"/>
              <w:rPr>
                <w:rFonts w:cs="Arial"/>
                <w:sz w:val="20"/>
                <w:szCs w:val="20"/>
              </w:rPr>
            </w:pPr>
            <w:r w:rsidRPr="00491BDB">
              <w:rPr>
                <w:rFonts w:cs="Arial"/>
                <w:sz w:val="20"/>
                <w:szCs w:val="20"/>
              </w:rPr>
              <w:t>71</w:t>
            </w:r>
            <w:r w:rsidRPr="00491BDB">
              <w:rPr>
                <w:rFonts w:cs="Arial"/>
                <w:spacing w:val="1"/>
                <w:sz w:val="20"/>
                <w:szCs w:val="20"/>
              </w:rPr>
              <w:t>.</w:t>
            </w:r>
            <w:r w:rsidRPr="00491BDB">
              <w:rPr>
                <w:rFonts w:cs="Arial"/>
                <w:sz w:val="20"/>
                <w:szCs w:val="20"/>
              </w:rPr>
              <w:t>3%</w:t>
            </w:r>
          </w:p>
        </w:tc>
        <w:tc>
          <w:tcPr>
            <w:tcW w:w="397" w:type="pct"/>
            <w:vAlign w:val="center"/>
          </w:tcPr>
          <w:p w14:paraId="43D4D9D0" w14:textId="77777777" w:rsidR="00E93307" w:rsidRPr="00491BDB" w:rsidRDefault="00E93307" w:rsidP="00303AAE">
            <w:pPr>
              <w:jc w:val="center"/>
              <w:rPr>
                <w:rFonts w:cs="Arial"/>
                <w:sz w:val="20"/>
                <w:szCs w:val="20"/>
              </w:rPr>
            </w:pPr>
            <w:r w:rsidRPr="00491BDB">
              <w:rPr>
                <w:rFonts w:cs="Arial"/>
                <w:sz w:val="20"/>
                <w:szCs w:val="20"/>
              </w:rPr>
              <w:t>76</w:t>
            </w:r>
            <w:r w:rsidRPr="00491BDB">
              <w:rPr>
                <w:rFonts w:cs="Arial"/>
                <w:spacing w:val="1"/>
                <w:sz w:val="20"/>
                <w:szCs w:val="20"/>
              </w:rPr>
              <w:t>.</w:t>
            </w:r>
            <w:r w:rsidRPr="00491BDB">
              <w:rPr>
                <w:rFonts w:cs="Arial"/>
                <w:sz w:val="20"/>
                <w:szCs w:val="20"/>
              </w:rPr>
              <w:t>0%</w:t>
            </w:r>
          </w:p>
        </w:tc>
        <w:tc>
          <w:tcPr>
            <w:tcW w:w="397" w:type="pct"/>
            <w:vAlign w:val="center"/>
          </w:tcPr>
          <w:p w14:paraId="57B4D96D" w14:textId="77777777" w:rsidR="00E93307" w:rsidRPr="00491BDB" w:rsidRDefault="00E93307" w:rsidP="00303AAE">
            <w:pPr>
              <w:jc w:val="center"/>
              <w:rPr>
                <w:rFonts w:cs="Arial"/>
                <w:sz w:val="20"/>
                <w:szCs w:val="20"/>
              </w:rPr>
            </w:pPr>
            <w:r w:rsidRPr="00491BDB">
              <w:rPr>
                <w:rFonts w:cs="Arial"/>
                <w:sz w:val="20"/>
                <w:szCs w:val="20"/>
              </w:rPr>
              <w:t>73</w:t>
            </w:r>
            <w:r w:rsidRPr="00491BDB">
              <w:rPr>
                <w:rFonts w:cs="Arial"/>
                <w:spacing w:val="1"/>
                <w:sz w:val="20"/>
                <w:szCs w:val="20"/>
              </w:rPr>
              <w:t>.</w:t>
            </w:r>
            <w:r w:rsidRPr="00491BDB">
              <w:rPr>
                <w:rFonts w:cs="Arial"/>
                <w:sz w:val="20"/>
                <w:szCs w:val="20"/>
              </w:rPr>
              <w:t>9%</w:t>
            </w:r>
          </w:p>
        </w:tc>
        <w:tc>
          <w:tcPr>
            <w:tcW w:w="397" w:type="pct"/>
            <w:vAlign w:val="center"/>
          </w:tcPr>
          <w:p w14:paraId="500614C5" w14:textId="77777777" w:rsidR="00E93307" w:rsidRPr="00491BDB" w:rsidRDefault="00E93307" w:rsidP="00303AAE">
            <w:pPr>
              <w:jc w:val="center"/>
              <w:rPr>
                <w:rFonts w:cs="Arial"/>
                <w:sz w:val="20"/>
                <w:szCs w:val="20"/>
              </w:rPr>
            </w:pPr>
            <w:r w:rsidRPr="00491BDB">
              <w:rPr>
                <w:rFonts w:cs="Arial"/>
                <w:sz w:val="20"/>
                <w:szCs w:val="20"/>
              </w:rPr>
              <w:t>77.0%</w:t>
            </w:r>
          </w:p>
        </w:tc>
        <w:tc>
          <w:tcPr>
            <w:tcW w:w="397" w:type="pct"/>
            <w:vAlign w:val="center"/>
          </w:tcPr>
          <w:p w14:paraId="1457B22B" w14:textId="77777777" w:rsidR="00E93307" w:rsidRPr="00491BDB" w:rsidRDefault="00E93307" w:rsidP="00303AAE">
            <w:pPr>
              <w:jc w:val="center"/>
              <w:rPr>
                <w:rFonts w:cs="Arial"/>
                <w:sz w:val="20"/>
                <w:szCs w:val="20"/>
              </w:rPr>
            </w:pPr>
            <w:r w:rsidRPr="00491BDB">
              <w:rPr>
                <w:rFonts w:cs="Arial"/>
                <w:sz w:val="20"/>
                <w:szCs w:val="20"/>
              </w:rPr>
              <w:t>78.9%</w:t>
            </w:r>
          </w:p>
        </w:tc>
        <w:tc>
          <w:tcPr>
            <w:tcW w:w="399" w:type="pct"/>
            <w:vAlign w:val="center"/>
          </w:tcPr>
          <w:p w14:paraId="035AE4FB" w14:textId="77777777" w:rsidR="00E93307" w:rsidRPr="00491BDB" w:rsidRDefault="00E93307" w:rsidP="00303AAE">
            <w:pPr>
              <w:jc w:val="center"/>
              <w:rPr>
                <w:rFonts w:cs="Arial"/>
                <w:sz w:val="20"/>
                <w:szCs w:val="20"/>
              </w:rPr>
            </w:pPr>
            <w:r w:rsidRPr="00491BDB">
              <w:rPr>
                <w:rFonts w:cs="Arial"/>
                <w:sz w:val="20"/>
                <w:szCs w:val="20"/>
              </w:rPr>
              <w:t>78.0%</w:t>
            </w:r>
          </w:p>
        </w:tc>
      </w:tr>
      <w:tr w:rsidR="00E93307" w:rsidRPr="00491BDB" w14:paraId="27EC8C3A" w14:textId="77777777" w:rsidTr="00303AAE">
        <w:trPr>
          <w:trHeight w:hRule="exact" w:val="276"/>
        </w:trPr>
        <w:tc>
          <w:tcPr>
            <w:tcW w:w="1425" w:type="pct"/>
            <w:shd w:val="clear" w:color="auto" w:fill="E5ECEF"/>
            <w:vAlign w:val="center"/>
          </w:tcPr>
          <w:p w14:paraId="4BFE6493" w14:textId="77777777" w:rsidR="00E93307" w:rsidRPr="00491BDB" w:rsidRDefault="00E93307" w:rsidP="00303AAE">
            <w:pPr>
              <w:rPr>
                <w:rFonts w:cs="Arial"/>
                <w:sz w:val="20"/>
                <w:szCs w:val="20"/>
              </w:rPr>
            </w:pPr>
            <w:r w:rsidRPr="00491BDB">
              <w:rPr>
                <w:rFonts w:cs="Arial"/>
                <w:spacing w:val="-4"/>
                <w:sz w:val="20"/>
                <w:szCs w:val="20"/>
              </w:rPr>
              <w:t>M</w:t>
            </w:r>
            <w:r w:rsidRPr="00491BDB">
              <w:rPr>
                <w:rFonts w:cs="Arial"/>
                <w:sz w:val="20"/>
                <w:szCs w:val="20"/>
              </w:rPr>
              <w:t>ild</w:t>
            </w:r>
            <w:r w:rsidRPr="00491BDB">
              <w:rPr>
                <w:rFonts w:cs="Arial"/>
                <w:spacing w:val="1"/>
                <w:sz w:val="20"/>
                <w:szCs w:val="20"/>
              </w:rPr>
              <w:t xml:space="preserve"> </w:t>
            </w:r>
            <w:r w:rsidRPr="00491BDB">
              <w:rPr>
                <w:rFonts w:cs="Arial"/>
                <w:sz w:val="20"/>
                <w:szCs w:val="20"/>
              </w:rPr>
              <w:t>co</w:t>
            </w:r>
            <w:r w:rsidRPr="00491BDB">
              <w:rPr>
                <w:rFonts w:cs="Arial"/>
                <w:spacing w:val="1"/>
                <w:sz w:val="20"/>
                <w:szCs w:val="20"/>
              </w:rPr>
              <w:t>r</w:t>
            </w:r>
            <w:r w:rsidRPr="00491BDB">
              <w:rPr>
                <w:rFonts w:cs="Arial"/>
                <w:sz w:val="20"/>
                <w:szCs w:val="20"/>
              </w:rPr>
              <w:t>e</w:t>
            </w:r>
            <w:r w:rsidRPr="00491BDB">
              <w:rPr>
                <w:rFonts w:cs="Arial"/>
                <w:spacing w:val="1"/>
                <w:sz w:val="20"/>
                <w:szCs w:val="20"/>
              </w:rPr>
              <w:t xml:space="preserve"> </w:t>
            </w:r>
            <w:r w:rsidRPr="00491BDB">
              <w:rPr>
                <w:rFonts w:cs="Arial"/>
                <w:sz w:val="20"/>
                <w:szCs w:val="20"/>
              </w:rPr>
              <w:t>ac</w:t>
            </w:r>
            <w:r w:rsidRPr="00491BDB">
              <w:rPr>
                <w:rFonts w:cs="Arial"/>
                <w:spacing w:val="1"/>
                <w:sz w:val="20"/>
                <w:szCs w:val="20"/>
              </w:rPr>
              <w:t>t</w:t>
            </w:r>
            <w:r w:rsidRPr="00491BDB">
              <w:rPr>
                <w:rFonts w:cs="Arial"/>
                <w:sz w:val="20"/>
                <w:szCs w:val="20"/>
              </w:rPr>
              <w:t>i</w:t>
            </w:r>
            <w:r w:rsidRPr="00491BDB">
              <w:rPr>
                <w:rFonts w:cs="Arial"/>
                <w:spacing w:val="-2"/>
                <w:sz w:val="20"/>
                <w:szCs w:val="20"/>
              </w:rPr>
              <w:t>v</w:t>
            </w:r>
            <w:r w:rsidRPr="00491BDB">
              <w:rPr>
                <w:rFonts w:cs="Arial"/>
                <w:sz w:val="20"/>
                <w:szCs w:val="20"/>
              </w:rPr>
              <w:t>i</w:t>
            </w:r>
            <w:r w:rsidRPr="00491BDB">
              <w:rPr>
                <w:rFonts w:cs="Arial"/>
                <w:spacing w:val="1"/>
                <w:sz w:val="20"/>
                <w:szCs w:val="20"/>
              </w:rPr>
              <w:t>t</w:t>
            </w:r>
            <w:r w:rsidRPr="00491BDB">
              <w:rPr>
                <w:rFonts w:cs="Arial"/>
                <w:sz w:val="20"/>
                <w:szCs w:val="20"/>
              </w:rPr>
              <w:t>y li</w:t>
            </w:r>
            <w:r w:rsidRPr="00491BDB">
              <w:rPr>
                <w:rFonts w:cs="Arial"/>
                <w:spacing w:val="1"/>
                <w:sz w:val="20"/>
                <w:szCs w:val="20"/>
              </w:rPr>
              <w:t>m</w:t>
            </w:r>
            <w:r w:rsidRPr="00491BDB">
              <w:rPr>
                <w:rFonts w:cs="Arial"/>
                <w:sz w:val="20"/>
                <w:szCs w:val="20"/>
              </w:rPr>
              <w:t>i</w:t>
            </w:r>
            <w:r w:rsidRPr="00491BDB">
              <w:rPr>
                <w:rFonts w:cs="Arial"/>
                <w:spacing w:val="1"/>
                <w:sz w:val="20"/>
                <w:szCs w:val="20"/>
              </w:rPr>
              <w:t>t</w:t>
            </w:r>
            <w:r w:rsidRPr="00491BDB">
              <w:rPr>
                <w:rFonts w:cs="Arial"/>
                <w:sz w:val="20"/>
                <w:szCs w:val="20"/>
              </w:rPr>
              <w:t>a</w:t>
            </w:r>
            <w:r w:rsidRPr="00491BDB">
              <w:rPr>
                <w:rFonts w:cs="Arial"/>
                <w:spacing w:val="1"/>
                <w:sz w:val="20"/>
                <w:szCs w:val="20"/>
              </w:rPr>
              <w:t>t</w:t>
            </w:r>
            <w:r w:rsidRPr="00491BDB">
              <w:rPr>
                <w:rFonts w:cs="Arial"/>
                <w:sz w:val="20"/>
                <w:szCs w:val="20"/>
              </w:rPr>
              <w:t>ion</w:t>
            </w:r>
          </w:p>
        </w:tc>
        <w:tc>
          <w:tcPr>
            <w:tcW w:w="397" w:type="pct"/>
            <w:shd w:val="clear" w:color="auto" w:fill="E5ECEF"/>
            <w:vAlign w:val="center"/>
          </w:tcPr>
          <w:p w14:paraId="79654A4B" w14:textId="77777777" w:rsidR="00E93307" w:rsidRPr="00491BDB" w:rsidRDefault="00E93307" w:rsidP="00303AAE">
            <w:pPr>
              <w:jc w:val="center"/>
              <w:rPr>
                <w:rFonts w:cs="Arial"/>
                <w:sz w:val="20"/>
                <w:szCs w:val="20"/>
              </w:rPr>
            </w:pPr>
            <w:r w:rsidRPr="00491BDB">
              <w:rPr>
                <w:rFonts w:cs="Arial"/>
                <w:sz w:val="20"/>
                <w:szCs w:val="20"/>
              </w:rPr>
              <w:t>71</w:t>
            </w:r>
            <w:r w:rsidRPr="00491BDB">
              <w:rPr>
                <w:rFonts w:cs="Arial"/>
                <w:spacing w:val="1"/>
                <w:sz w:val="20"/>
                <w:szCs w:val="20"/>
              </w:rPr>
              <w:t>.</w:t>
            </w:r>
            <w:r w:rsidRPr="00491BDB">
              <w:rPr>
                <w:rFonts w:cs="Arial"/>
                <w:sz w:val="20"/>
                <w:szCs w:val="20"/>
              </w:rPr>
              <w:t>5%</w:t>
            </w:r>
          </w:p>
        </w:tc>
        <w:tc>
          <w:tcPr>
            <w:tcW w:w="397" w:type="pct"/>
            <w:shd w:val="clear" w:color="auto" w:fill="E5ECEF"/>
            <w:vAlign w:val="center"/>
          </w:tcPr>
          <w:p w14:paraId="3DE018DB" w14:textId="77777777" w:rsidR="00E93307" w:rsidRPr="00491BDB" w:rsidRDefault="00E93307" w:rsidP="00303AAE">
            <w:pPr>
              <w:jc w:val="center"/>
              <w:rPr>
                <w:rFonts w:cs="Arial"/>
                <w:sz w:val="20"/>
                <w:szCs w:val="20"/>
              </w:rPr>
            </w:pPr>
            <w:r w:rsidRPr="00491BDB">
              <w:rPr>
                <w:rFonts w:cs="Arial"/>
                <w:sz w:val="20"/>
                <w:szCs w:val="20"/>
              </w:rPr>
              <w:t>72</w:t>
            </w:r>
            <w:r w:rsidRPr="00491BDB">
              <w:rPr>
                <w:rFonts w:cs="Arial"/>
                <w:spacing w:val="1"/>
                <w:sz w:val="20"/>
                <w:szCs w:val="20"/>
              </w:rPr>
              <w:t>.</w:t>
            </w:r>
            <w:r w:rsidRPr="00491BDB">
              <w:rPr>
                <w:rFonts w:cs="Arial"/>
                <w:sz w:val="20"/>
                <w:szCs w:val="20"/>
              </w:rPr>
              <w:t>5%</w:t>
            </w:r>
          </w:p>
        </w:tc>
        <w:tc>
          <w:tcPr>
            <w:tcW w:w="397" w:type="pct"/>
            <w:shd w:val="clear" w:color="auto" w:fill="E5ECEF"/>
            <w:vAlign w:val="center"/>
          </w:tcPr>
          <w:p w14:paraId="59265BE7" w14:textId="77777777" w:rsidR="00E93307" w:rsidRPr="00491BDB" w:rsidRDefault="00E93307" w:rsidP="00303AAE">
            <w:pPr>
              <w:jc w:val="center"/>
              <w:rPr>
                <w:rFonts w:cs="Arial"/>
                <w:sz w:val="20"/>
                <w:szCs w:val="20"/>
              </w:rPr>
            </w:pPr>
            <w:r w:rsidRPr="00491BDB">
              <w:rPr>
                <w:rFonts w:cs="Arial"/>
                <w:sz w:val="20"/>
                <w:szCs w:val="20"/>
              </w:rPr>
              <w:t>72</w:t>
            </w:r>
            <w:r w:rsidRPr="00491BDB">
              <w:rPr>
                <w:rFonts w:cs="Arial"/>
                <w:spacing w:val="1"/>
                <w:sz w:val="20"/>
                <w:szCs w:val="20"/>
              </w:rPr>
              <w:t>.</w:t>
            </w:r>
            <w:r w:rsidRPr="00491BDB">
              <w:rPr>
                <w:rFonts w:cs="Arial"/>
                <w:sz w:val="20"/>
                <w:szCs w:val="20"/>
              </w:rPr>
              <w:t>3%</w:t>
            </w:r>
          </w:p>
        </w:tc>
        <w:tc>
          <w:tcPr>
            <w:tcW w:w="397" w:type="pct"/>
            <w:shd w:val="clear" w:color="auto" w:fill="E5ECEF"/>
            <w:vAlign w:val="center"/>
          </w:tcPr>
          <w:p w14:paraId="2FA09EA9" w14:textId="77777777" w:rsidR="00E93307" w:rsidRPr="00491BDB" w:rsidRDefault="00E93307" w:rsidP="00303AAE">
            <w:pPr>
              <w:jc w:val="center"/>
              <w:rPr>
                <w:rFonts w:cs="Arial"/>
                <w:sz w:val="20"/>
                <w:szCs w:val="20"/>
              </w:rPr>
            </w:pPr>
            <w:r w:rsidRPr="00491BDB">
              <w:rPr>
                <w:rFonts w:cs="Arial"/>
                <w:sz w:val="20"/>
                <w:szCs w:val="20"/>
              </w:rPr>
              <w:t>76</w:t>
            </w:r>
            <w:r w:rsidRPr="00491BDB">
              <w:rPr>
                <w:rFonts w:cs="Arial"/>
                <w:spacing w:val="1"/>
                <w:sz w:val="20"/>
                <w:szCs w:val="20"/>
              </w:rPr>
              <w:t>.</w:t>
            </w:r>
            <w:r w:rsidRPr="00491BDB">
              <w:rPr>
                <w:rFonts w:cs="Arial"/>
                <w:sz w:val="20"/>
                <w:szCs w:val="20"/>
              </w:rPr>
              <w:t>7%</w:t>
            </w:r>
          </w:p>
        </w:tc>
        <w:tc>
          <w:tcPr>
            <w:tcW w:w="397" w:type="pct"/>
            <w:shd w:val="clear" w:color="auto" w:fill="E5ECEF"/>
            <w:vAlign w:val="center"/>
          </w:tcPr>
          <w:p w14:paraId="3FF388E5" w14:textId="77777777" w:rsidR="00E93307" w:rsidRPr="00491BDB" w:rsidRDefault="00E93307" w:rsidP="00303AAE">
            <w:pPr>
              <w:jc w:val="center"/>
              <w:rPr>
                <w:rFonts w:cs="Arial"/>
                <w:sz w:val="20"/>
                <w:szCs w:val="20"/>
              </w:rPr>
            </w:pPr>
            <w:r w:rsidRPr="00491BDB">
              <w:rPr>
                <w:rFonts w:cs="Arial"/>
                <w:sz w:val="20"/>
                <w:szCs w:val="20"/>
              </w:rPr>
              <w:t>76</w:t>
            </w:r>
            <w:r w:rsidRPr="00491BDB">
              <w:rPr>
                <w:rFonts w:cs="Arial"/>
                <w:spacing w:val="1"/>
                <w:sz w:val="20"/>
                <w:szCs w:val="20"/>
              </w:rPr>
              <w:t>.</w:t>
            </w:r>
            <w:r w:rsidRPr="00491BDB">
              <w:rPr>
                <w:rFonts w:cs="Arial"/>
                <w:sz w:val="20"/>
                <w:szCs w:val="20"/>
              </w:rPr>
              <w:t>6%</w:t>
            </w:r>
          </w:p>
        </w:tc>
        <w:tc>
          <w:tcPr>
            <w:tcW w:w="397" w:type="pct"/>
            <w:shd w:val="clear" w:color="auto" w:fill="E5ECEF"/>
            <w:vAlign w:val="center"/>
          </w:tcPr>
          <w:p w14:paraId="7CD78850" w14:textId="77777777" w:rsidR="00E93307" w:rsidRPr="00491BDB" w:rsidRDefault="00E93307" w:rsidP="00303AAE">
            <w:pPr>
              <w:jc w:val="center"/>
              <w:rPr>
                <w:rFonts w:cs="Arial"/>
                <w:sz w:val="20"/>
                <w:szCs w:val="20"/>
              </w:rPr>
            </w:pPr>
            <w:r w:rsidRPr="00491BDB">
              <w:rPr>
                <w:rFonts w:cs="Arial"/>
                <w:sz w:val="20"/>
                <w:szCs w:val="20"/>
              </w:rPr>
              <w:t>76</w:t>
            </w:r>
            <w:r w:rsidRPr="00491BDB">
              <w:rPr>
                <w:rFonts w:cs="Arial"/>
                <w:spacing w:val="1"/>
                <w:sz w:val="20"/>
                <w:szCs w:val="20"/>
              </w:rPr>
              <w:t>.</w:t>
            </w:r>
            <w:r w:rsidRPr="00491BDB">
              <w:rPr>
                <w:rFonts w:cs="Arial"/>
                <w:sz w:val="20"/>
                <w:szCs w:val="20"/>
              </w:rPr>
              <w:t>6%</w:t>
            </w:r>
          </w:p>
        </w:tc>
        <w:tc>
          <w:tcPr>
            <w:tcW w:w="397" w:type="pct"/>
            <w:shd w:val="clear" w:color="auto" w:fill="E5ECEF"/>
            <w:vAlign w:val="center"/>
          </w:tcPr>
          <w:p w14:paraId="73955E12" w14:textId="77777777" w:rsidR="00E93307" w:rsidRPr="00491BDB" w:rsidRDefault="00E93307" w:rsidP="00303AAE">
            <w:pPr>
              <w:jc w:val="center"/>
              <w:rPr>
                <w:rFonts w:cs="Arial"/>
                <w:sz w:val="20"/>
                <w:szCs w:val="20"/>
              </w:rPr>
            </w:pPr>
            <w:r w:rsidRPr="00491BDB">
              <w:rPr>
                <w:rFonts w:cs="Arial"/>
                <w:sz w:val="20"/>
                <w:szCs w:val="20"/>
              </w:rPr>
              <w:t>80.4%</w:t>
            </w:r>
          </w:p>
        </w:tc>
        <w:tc>
          <w:tcPr>
            <w:tcW w:w="397" w:type="pct"/>
            <w:shd w:val="clear" w:color="auto" w:fill="E5ECEF"/>
            <w:vAlign w:val="center"/>
          </w:tcPr>
          <w:p w14:paraId="4446BFDE" w14:textId="77777777" w:rsidR="00E93307" w:rsidRPr="00491BDB" w:rsidRDefault="00E93307" w:rsidP="00303AAE">
            <w:pPr>
              <w:jc w:val="center"/>
              <w:rPr>
                <w:rFonts w:cs="Arial"/>
                <w:sz w:val="20"/>
                <w:szCs w:val="20"/>
              </w:rPr>
            </w:pPr>
            <w:r w:rsidRPr="00491BDB">
              <w:rPr>
                <w:rFonts w:cs="Arial"/>
                <w:sz w:val="20"/>
                <w:szCs w:val="20"/>
              </w:rPr>
              <w:t>83.0%</w:t>
            </w:r>
          </w:p>
        </w:tc>
        <w:tc>
          <w:tcPr>
            <w:tcW w:w="399" w:type="pct"/>
            <w:shd w:val="clear" w:color="auto" w:fill="E5ECEF"/>
            <w:vAlign w:val="center"/>
          </w:tcPr>
          <w:p w14:paraId="693B6DB4" w14:textId="77777777" w:rsidR="00E93307" w:rsidRPr="00491BDB" w:rsidRDefault="00E93307" w:rsidP="00303AAE">
            <w:pPr>
              <w:jc w:val="center"/>
              <w:rPr>
                <w:rFonts w:cs="Arial"/>
                <w:sz w:val="20"/>
                <w:szCs w:val="20"/>
              </w:rPr>
            </w:pPr>
            <w:r w:rsidRPr="00491BDB">
              <w:rPr>
                <w:rFonts w:cs="Arial"/>
                <w:sz w:val="20"/>
                <w:szCs w:val="20"/>
              </w:rPr>
              <w:t>81.7%</w:t>
            </w:r>
          </w:p>
        </w:tc>
      </w:tr>
      <w:tr w:rsidR="00E93307" w:rsidRPr="00491BDB" w14:paraId="32856B39" w14:textId="77777777" w:rsidTr="00303AAE">
        <w:trPr>
          <w:trHeight w:hRule="exact" w:val="276"/>
        </w:trPr>
        <w:tc>
          <w:tcPr>
            <w:tcW w:w="1425" w:type="pct"/>
            <w:vAlign w:val="center"/>
          </w:tcPr>
          <w:p w14:paraId="38CC4DE2" w14:textId="77777777" w:rsidR="00E93307" w:rsidRPr="00491BDB" w:rsidRDefault="00E93307" w:rsidP="00303AAE">
            <w:pPr>
              <w:rPr>
                <w:rFonts w:cs="Arial"/>
                <w:sz w:val="20"/>
                <w:szCs w:val="20"/>
              </w:rPr>
            </w:pPr>
            <w:r w:rsidRPr="00491BDB">
              <w:rPr>
                <w:rFonts w:cs="Arial"/>
                <w:sz w:val="20"/>
                <w:szCs w:val="20"/>
              </w:rPr>
              <w:t>Schooling</w:t>
            </w:r>
            <w:r w:rsidRPr="00491BDB">
              <w:rPr>
                <w:rFonts w:cs="Arial"/>
                <w:spacing w:val="3"/>
                <w:sz w:val="20"/>
                <w:szCs w:val="20"/>
              </w:rPr>
              <w:t xml:space="preserve"> </w:t>
            </w:r>
            <w:r w:rsidRPr="00491BDB">
              <w:rPr>
                <w:rFonts w:cs="Arial"/>
                <w:sz w:val="20"/>
                <w:szCs w:val="20"/>
              </w:rPr>
              <w:t>or</w:t>
            </w:r>
            <w:r w:rsidRPr="00491BDB">
              <w:rPr>
                <w:rFonts w:cs="Arial"/>
                <w:spacing w:val="2"/>
                <w:sz w:val="20"/>
                <w:szCs w:val="20"/>
              </w:rPr>
              <w:t xml:space="preserve"> </w:t>
            </w:r>
            <w:r w:rsidRPr="00491BDB">
              <w:rPr>
                <w:rFonts w:cs="Arial"/>
                <w:sz w:val="20"/>
                <w:szCs w:val="20"/>
              </w:rPr>
              <w:t>e</w:t>
            </w:r>
            <w:r w:rsidRPr="00491BDB">
              <w:rPr>
                <w:rFonts w:cs="Arial"/>
                <w:spacing w:val="1"/>
                <w:sz w:val="20"/>
                <w:szCs w:val="20"/>
              </w:rPr>
              <w:t>m</w:t>
            </w:r>
            <w:r w:rsidRPr="00491BDB">
              <w:rPr>
                <w:rFonts w:cs="Arial"/>
                <w:sz w:val="20"/>
                <w:szCs w:val="20"/>
              </w:rPr>
              <w:t>plo</w:t>
            </w:r>
            <w:r w:rsidRPr="00491BDB">
              <w:rPr>
                <w:rFonts w:cs="Arial"/>
                <w:spacing w:val="-2"/>
                <w:sz w:val="20"/>
                <w:szCs w:val="20"/>
              </w:rPr>
              <w:t>y</w:t>
            </w:r>
            <w:r w:rsidRPr="00491BDB">
              <w:rPr>
                <w:rFonts w:cs="Arial"/>
                <w:spacing w:val="1"/>
                <w:sz w:val="20"/>
                <w:szCs w:val="20"/>
              </w:rPr>
              <w:t>m</w:t>
            </w:r>
            <w:r w:rsidRPr="00491BDB">
              <w:rPr>
                <w:rFonts w:cs="Arial"/>
                <w:sz w:val="20"/>
                <w:szCs w:val="20"/>
              </w:rPr>
              <w:t>ent</w:t>
            </w:r>
            <w:r w:rsidRPr="00491BDB">
              <w:rPr>
                <w:rFonts w:cs="Arial"/>
                <w:spacing w:val="2"/>
                <w:sz w:val="20"/>
                <w:szCs w:val="20"/>
              </w:rPr>
              <w:t xml:space="preserve"> </w:t>
            </w:r>
            <w:r w:rsidRPr="00491BDB">
              <w:rPr>
                <w:rFonts w:cs="Arial"/>
                <w:spacing w:val="1"/>
                <w:sz w:val="20"/>
                <w:szCs w:val="20"/>
              </w:rPr>
              <w:t>r</w:t>
            </w:r>
            <w:r w:rsidRPr="00491BDB">
              <w:rPr>
                <w:rFonts w:cs="Arial"/>
                <w:sz w:val="20"/>
                <w:szCs w:val="20"/>
              </w:rPr>
              <w:t>es</w:t>
            </w:r>
            <w:r w:rsidRPr="00491BDB">
              <w:rPr>
                <w:rFonts w:cs="Arial"/>
                <w:spacing w:val="1"/>
                <w:sz w:val="20"/>
                <w:szCs w:val="20"/>
              </w:rPr>
              <w:t>tr</w:t>
            </w:r>
            <w:r w:rsidRPr="00491BDB">
              <w:rPr>
                <w:rFonts w:cs="Arial"/>
                <w:sz w:val="20"/>
                <w:szCs w:val="20"/>
              </w:rPr>
              <w:t>ic</w:t>
            </w:r>
            <w:r w:rsidRPr="00491BDB">
              <w:rPr>
                <w:rFonts w:cs="Arial"/>
                <w:spacing w:val="1"/>
                <w:sz w:val="20"/>
                <w:szCs w:val="20"/>
              </w:rPr>
              <w:t>t</w:t>
            </w:r>
            <w:r w:rsidRPr="00491BDB">
              <w:rPr>
                <w:rFonts w:cs="Arial"/>
                <w:sz w:val="20"/>
                <w:szCs w:val="20"/>
              </w:rPr>
              <w:t>ion</w:t>
            </w:r>
          </w:p>
        </w:tc>
        <w:tc>
          <w:tcPr>
            <w:tcW w:w="397" w:type="pct"/>
            <w:vAlign w:val="center"/>
          </w:tcPr>
          <w:p w14:paraId="10D4B584" w14:textId="77777777" w:rsidR="00E93307" w:rsidRPr="00491BDB" w:rsidRDefault="00E93307" w:rsidP="00303AAE">
            <w:pPr>
              <w:jc w:val="center"/>
              <w:rPr>
                <w:rFonts w:cs="Arial"/>
                <w:sz w:val="20"/>
                <w:szCs w:val="20"/>
              </w:rPr>
            </w:pPr>
            <w:r w:rsidRPr="00491BDB">
              <w:rPr>
                <w:rFonts w:cs="Arial"/>
                <w:sz w:val="20"/>
                <w:szCs w:val="20"/>
              </w:rPr>
              <w:t>72</w:t>
            </w:r>
            <w:r w:rsidRPr="00491BDB">
              <w:rPr>
                <w:rFonts w:cs="Arial"/>
                <w:spacing w:val="1"/>
                <w:sz w:val="20"/>
                <w:szCs w:val="20"/>
              </w:rPr>
              <w:t>.</w:t>
            </w:r>
            <w:r w:rsidRPr="00491BDB">
              <w:rPr>
                <w:rFonts w:cs="Arial"/>
                <w:sz w:val="20"/>
                <w:szCs w:val="20"/>
              </w:rPr>
              <w:t>2%</w:t>
            </w:r>
          </w:p>
        </w:tc>
        <w:tc>
          <w:tcPr>
            <w:tcW w:w="397" w:type="pct"/>
            <w:vAlign w:val="center"/>
          </w:tcPr>
          <w:p w14:paraId="4B443755" w14:textId="77777777" w:rsidR="00E93307" w:rsidRPr="00491BDB" w:rsidRDefault="00E93307" w:rsidP="00303AAE">
            <w:pPr>
              <w:jc w:val="center"/>
              <w:rPr>
                <w:rFonts w:cs="Arial"/>
                <w:sz w:val="20"/>
                <w:szCs w:val="20"/>
              </w:rPr>
            </w:pPr>
            <w:r w:rsidRPr="00491BDB">
              <w:rPr>
                <w:rFonts w:cs="Arial"/>
                <w:sz w:val="20"/>
                <w:szCs w:val="20"/>
              </w:rPr>
              <w:t>72</w:t>
            </w:r>
            <w:r w:rsidRPr="00491BDB">
              <w:rPr>
                <w:rFonts w:cs="Arial"/>
                <w:spacing w:val="1"/>
                <w:sz w:val="20"/>
                <w:szCs w:val="20"/>
              </w:rPr>
              <w:t>.</w:t>
            </w:r>
            <w:r w:rsidRPr="00491BDB">
              <w:rPr>
                <w:rFonts w:cs="Arial"/>
                <w:sz w:val="20"/>
                <w:szCs w:val="20"/>
              </w:rPr>
              <w:t>9%</w:t>
            </w:r>
          </w:p>
        </w:tc>
        <w:tc>
          <w:tcPr>
            <w:tcW w:w="397" w:type="pct"/>
            <w:vAlign w:val="center"/>
          </w:tcPr>
          <w:p w14:paraId="130BA26E" w14:textId="77777777" w:rsidR="00E93307" w:rsidRPr="00491BDB" w:rsidRDefault="00E93307" w:rsidP="00303AAE">
            <w:pPr>
              <w:jc w:val="center"/>
              <w:rPr>
                <w:rFonts w:cs="Arial"/>
                <w:sz w:val="20"/>
                <w:szCs w:val="20"/>
              </w:rPr>
            </w:pPr>
            <w:r w:rsidRPr="00491BDB">
              <w:rPr>
                <w:rFonts w:cs="Arial"/>
                <w:sz w:val="20"/>
                <w:szCs w:val="20"/>
              </w:rPr>
              <w:t>72</w:t>
            </w:r>
            <w:r w:rsidRPr="00491BDB">
              <w:rPr>
                <w:rFonts w:cs="Arial"/>
                <w:spacing w:val="1"/>
                <w:sz w:val="20"/>
                <w:szCs w:val="20"/>
              </w:rPr>
              <w:t>.</w:t>
            </w:r>
            <w:r w:rsidRPr="00491BDB">
              <w:rPr>
                <w:rFonts w:cs="Arial"/>
                <w:sz w:val="20"/>
                <w:szCs w:val="20"/>
              </w:rPr>
              <w:t>6%</w:t>
            </w:r>
          </w:p>
        </w:tc>
        <w:tc>
          <w:tcPr>
            <w:tcW w:w="397" w:type="pct"/>
            <w:vAlign w:val="center"/>
          </w:tcPr>
          <w:p w14:paraId="406314AD" w14:textId="77777777" w:rsidR="00E93307" w:rsidRPr="00491BDB" w:rsidRDefault="00E93307" w:rsidP="00303AAE">
            <w:pPr>
              <w:jc w:val="center"/>
              <w:rPr>
                <w:rFonts w:cs="Arial"/>
                <w:sz w:val="20"/>
                <w:szCs w:val="20"/>
              </w:rPr>
            </w:pPr>
            <w:r w:rsidRPr="00491BDB">
              <w:rPr>
                <w:rFonts w:cs="Arial"/>
                <w:sz w:val="20"/>
                <w:szCs w:val="20"/>
              </w:rPr>
              <w:t>76</w:t>
            </w:r>
            <w:r w:rsidRPr="00491BDB">
              <w:rPr>
                <w:rFonts w:cs="Arial"/>
                <w:spacing w:val="1"/>
                <w:sz w:val="20"/>
                <w:szCs w:val="20"/>
              </w:rPr>
              <w:t>.</w:t>
            </w:r>
            <w:r w:rsidRPr="00491BDB">
              <w:rPr>
                <w:rFonts w:cs="Arial"/>
                <w:sz w:val="20"/>
                <w:szCs w:val="20"/>
              </w:rPr>
              <w:t>4%</w:t>
            </w:r>
          </w:p>
        </w:tc>
        <w:tc>
          <w:tcPr>
            <w:tcW w:w="397" w:type="pct"/>
            <w:vAlign w:val="center"/>
          </w:tcPr>
          <w:p w14:paraId="341D0BF6" w14:textId="77777777" w:rsidR="00E93307" w:rsidRPr="00491BDB" w:rsidRDefault="00E93307" w:rsidP="00303AAE">
            <w:pPr>
              <w:jc w:val="center"/>
              <w:rPr>
                <w:rFonts w:cs="Arial"/>
                <w:sz w:val="20"/>
                <w:szCs w:val="20"/>
              </w:rPr>
            </w:pPr>
            <w:r w:rsidRPr="00491BDB">
              <w:rPr>
                <w:rFonts w:cs="Arial"/>
                <w:sz w:val="20"/>
                <w:szCs w:val="20"/>
              </w:rPr>
              <w:t>78</w:t>
            </w:r>
            <w:r w:rsidRPr="00491BDB">
              <w:rPr>
                <w:rFonts w:cs="Arial"/>
                <w:spacing w:val="1"/>
                <w:sz w:val="20"/>
                <w:szCs w:val="20"/>
              </w:rPr>
              <w:t>.</w:t>
            </w:r>
            <w:r w:rsidRPr="00491BDB">
              <w:rPr>
                <w:rFonts w:cs="Arial"/>
                <w:sz w:val="20"/>
                <w:szCs w:val="20"/>
              </w:rPr>
              <w:t>4%</w:t>
            </w:r>
          </w:p>
        </w:tc>
        <w:tc>
          <w:tcPr>
            <w:tcW w:w="397" w:type="pct"/>
            <w:vAlign w:val="center"/>
          </w:tcPr>
          <w:p w14:paraId="5960B169" w14:textId="77777777" w:rsidR="00E93307" w:rsidRPr="00491BDB" w:rsidRDefault="00E93307" w:rsidP="00303AAE">
            <w:pPr>
              <w:jc w:val="center"/>
              <w:rPr>
                <w:rFonts w:cs="Arial"/>
                <w:sz w:val="20"/>
                <w:szCs w:val="20"/>
              </w:rPr>
            </w:pPr>
            <w:r w:rsidRPr="00491BDB">
              <w:rPr>
                <w:rFonts w:cs="Arial"/>
                <w:sz w:val="20"/>
                <w:szCs w:val="20"/>
              </w:rPr>
              <w:t>77</w:t>
            </w:r>
            <w:r w:rsidRPr="00491BDB">
              <w:rPr>
                <w:rFonts w:cs="Arial"/>
                <w:spacing w:val="1"/>
                <w:sz w:val="20"/>
                <w:szCs w:val="20"/>
              </w:rPr>
              <w:t>.</w:t>
            </w:r>
            <w:r w:rsidRPr="00491BDB">
              <w:rPr>
                <w:rFonts w:cs="Arial"/>
                <w:sz w:val="20"/>
                <w:szCs w:val="20"/>
              </w:rPr>
              <w:t>4%</w:t>
            </w:r>
          </w:p>
        </w:tc>
        <w:tc>
          <w:tcPr>
            <w:tcW w:w="397" w:type="pct"/>
            <w:vAlign w:val="center"/>
          </w:tcPr>
          <w:p w14:paraId="6D82E933" w14:textId="77777777" w:rsidR="00E93307" w:rsidRPr="00491BDB" w:rsidRDefault="00E93307" w:rsidP="00303AAE">
            <w:pPr>
              <w:jc w:val="center"/>
              <w:rPr>
                <w:rFonts w:cs="Arial"/>
                <w:sz w:val="20"/>
                <w:szCs w:val="20"/>
              </w:rPr>
            </w:pPr>
            <w:r w:rsidRPr="00491BDB">
              <w:rPr>
                <w:rFonts w:cs="Arial"/>
                <w:sz w:val="20"/>
                <w:szCs w:val="20"/>
              </w:rPr>
              <w:t>77.3%</w:t>
            </w:r>
          </w:p>
        </w:tc>
        <w:tc>
          <w:tcPr>
            <w:tcW w:w="397" w:type="pct"/>
            <w:vAlign w:val="center"/>
          </w:tcPr>
          <w:p w14:paraId="5239447C" w14:textId="77777777" w:rsidR="00E93307" w:rsidRPr="00491BDB" w:rsidRDefault="00E93307" w:rsidP="00303AAE">
            <w:pPr>
              <w:jc w:val="center"/>
              <w:rPr>
                <w:rFonts w:cs="Arial"/>
                <w:sz w:val="20"/>
                <w:szCs w:val="20"/>
              </w:rPr>
            </w:pPr>
            <w:r w:rsidRPr="00491BDB">
              <w:rPr>
                <w:rFonts w:cs="Arial"/>
                <w:sz w:val="20"/>
                <w:szCs w:val="20"/>
              </w:rPr>
              <w:t>77.1%</w:t>
            </w:r>
          </w:p>
        </w:tc>
        <w:tc>
          <w:tcPr>
            <w:tcW w:w="399" w:type="pct"/>
            <w:vAlign w:val="center"/>
          </w:tcPr>
          <w:p w14:paraId="7A0525BB" w14:textId="77777777" w:rsidR="00E93307" w:rsidRPr="00491BDB" w:rsidRDefault="00E93307" w:rsidP="00303AAE">
            <w:pPr>
              <w:jc w:val="center"/>
              <w:rPr>
                <w:rFonts w:cs="Arial"/>
                <w:sz w:val="20"/>
                <w:szCs w:val="20"/>
              </w:rPr>
            </w:pPr>
            <w:r w:rsidRPr="00491BDB">
              <w:rPr>
                <w:rFonts w:cs="Arial"/>
                <w:sz w:val="20"/>
                <w:szCs w:val="20"/>
              </w:rPr>
              <w:t>77.2%</w:t>
            </w:r>
          </w:p>
        </w:tc>
      </w:tr>
    </w:tbl>
    <w:p w14:paraId="436F3FF3" w14:textId="77777777" w:rsidR="0014384A" w:rsidRPr="00491BDB" w:rsidRDefault="0014384A" w:rsidP="00E93307">
      <w:pPr>
        <w:rPr>
          <w:rFonts w:cs="Arial"/>
        </w:rPr>
        <w:sectPr w:rsidR="0014384A" w:rsidRPr="00491BDB" w:rsidSect="004C75B1">
          <w:pgSz w:w="16839" w:h="11907" w:orient="landscape" w:code="9"/>
          <w:pgMar w:top="1418" w:right="720" w:bottom="720" w:left="720" w:header="720" w:footer="227" w:gutter="0"/>
          <w:cols w:space="720"/>
          <w:noEndnote/>
          <w:docGrid w:linePitch="299"/>
        </w:sectPr>
      </w:pPr>
    </w:p>
    <w:p w14:paraId="1DF529BE" w14:textId="77777777" w:rsidR="00736E1E" w:rsidRPr="00491BDB" w:rsidRDefault="00736E1E" w:rsidP="00FB2028">
      <w:pPr>
        <w:pStyle w:val="Heading1"/>
        <w:rPr>
          <w:lang w:val="en-GB"/>
        </w:rPr>
      </w:pPr>
      <w:bookmarkStart w:id="3147" w:name="_Toc516655535"/>
      <w:bookmarkStart w:id="3148" w:name="_Toc516656090"/>
      <w:bookmarkStart w:id="3149" w:name="_Toc516656645"/>
      <w:bookmarkStart w:id="3150" w:name="_Toc516657755"/>
      <w:bookmarkStart w:id="3151" w:name="_Toc528664408"/>
    </w:p>
    <w:p w14:paraId="614F170B" w14:textId="77777777" w:rsidR="00FB2028" w:rsidRPr="00491BDB" w:rsidRDefault="00FB2028" w:rsidP="00FB2028">
      <w:pPr>
        <w:pStyle w:val="Heading1"/>
        <w:rPr>
          <w:lang w:val="en-GB"/>
        </w:rPr>
      </w:pPr>
      <w:r w:rsidRPr="00491BDB">
        <w:rPr>
          <w:lang w:val="en-GB"/>
        </w:rPr>
        <w:t xml:space="preserve">Outcome 2 — </w:t>
      </w:r>
      <w:r w:rsidRPr="00491BDB">
        <w:rPr>
          <w:lang w:val="en-GB"/>
        </w:rPr>
        <w:br/>
        <w:t xml:space="preserve">Rights </w:t>
      </w:r>
      <w:r w:rsidR="00E81B92" w:rsidRPr="00491BDB">
        <w:rPr>
          <w:lang w:val="en-GB"/>
        </w:rPr>
        <w:t>P</w:t>
      </w:r>
      <w:r w:rsidRPr="00491BDB">
        <w:rPr>
          <w:lang w:val="en-GB"/>
        </w:rPr>
        <w:t xml:space="preserve">rotection, </w:t>
      </w:r>
      <w:r w:rsidR="00E81B92" w:rsidRPr="00491BDB">
        <w:rPr>
          <w:lang w:val="en-GB"/>
        </w:rPr>
        <w:t>J</w:t>
      </w:r>
      <w:r w:rsidRPr="00491BDB">
        <w:rPr>
          <w:lang w:val="en-GB"/>
        </w:rPr>
        <w:t xml:space="preserve">ustice and </w:t>
      </w:r>
      <w:r w:rsidR="00E81B92" w:rsidRPr="00491BDB">
        <w:rPr>
          <w:lang w:val="en-GB"/>
        </w:rPr>
        <w:t>L</w:t>
      </w:r>
      <w:r w:rsidRPr="00491BDB">
        <w:rPr>
          <w:lang w:val="en-GB"/>
        </w:rPr>
        <w:t>egislation</w:t>
      </w:r>
      <w:bookmarkEnd w:id="3147"/>
      <w:bookmarkEnd w:id="3148"/>
      <w:bookmarkEnd w:id="3149"/>
      <w:bookmarkEnd w:id="3150"/>
      <w:bookmarkEnd w:id="3151"/>
    </w:p>
    <w:p w14:paraId="3233E39A" w14:textId="77777777" w:rsidR="00FB2028" w:rsidRPr="00491BDB" w:rsidRDefault="00FB2028" w:rsidP="00FB2028">
      <w:pPr>
        <w:pStyle w:val="Heading2"/>
        <w:rPr>
          <w:lang w:val="en-GB"/>
        </w:rPr>
      </w:pPr>
      <w:bookmarkStart w:id="3152" w:name="_Toc516655536"/>
      <w:bookmarkStart w:id="3153" w:name="_Toc516656091"/>
      <w:bookmarkStart w:id="3154" w:name="_Toc516656646"/>
      <w:bookmarkStart w:id="3155" w:name="_Toc516657201"/>
      <w:bookmarkStart w:id="3156" w:name="_Toc516657756"/>
      <w:bookmarkStart w:id="3157" w:name="_Toc528664409"/>
      <w:r w:rsidRPr="00491BDB">
        <w:rPr>
          <w:lang w:val="en-GB"/>
        </w:rPr>
        <w:t>People with disability have their rights promoted, upheld and protected</w:t>
      </w:r>
      <w:bookmarkEnd w:id="3152"/>
      <w:bookmarkEnd w:id="3153"/>
      <w:bookmarkEnd w:id="3154"/>
      <w:bookmarkEnd w:id="3155"/>
      <w:bookmarkEnd w:id="3156"/>
      <w:bookmarkEnd w:id="3157"/>
    </w:p>
    <w:p w14:paraId="0BAF6649" w14:textId="77777777" w:rsidR="00FB2028" w:rsidRPr="00491BDB" w:rsidRDefault="00FB2028" w:rsidP="00FB2028">
      <w:pPr>
        <w:rPr>
          <w:rFonts w:cs="Arial"/>
        </w:rPr>
      </w:pPr>
    </w:p>
    <w:p w14:paraId="62F3C21A" w14:textId="77777777" w:rsidR="00FB2028" w:rsidRPr="00491BDB" w:rsidRDefault="00FB2028" w:rsidP="00FB2028">
      <w:pPr>
        <w:rPr>
          <w:rFonts w:cs="Arial"/>
        </w:rPr>
      </w:pPr>
    </w:p>
    <w:p w14:paraId="3C6A5981" w14:textId="77777777" w:rsidR="00FB2028" w:rsidRPr="00491BDB" w:rsidRDefault="00FB2028" w:rsidP="00FB2028">
      <w:pPr>
        <w:rPr>
          <w:rFonts w:cs="Arial"/>
        </w:rPr>
        <w:sectPr w:rsidR="00FB2028" w:rsidRPr="00491BDB" w:rsidSect="004C75B1">
          <w:headerReference w:type="default" r:id="rId87"/>
          <w:type w:val="continuous"/>
          <w:pgSz w:w="16839" w:h="11907" w:orient="landscape" w:code="9"/>
          <w:pgMar w:top="1418" w:right="720" w:bottom="720" w:left="720" w:header="720" w:footer="227" w:gutter="0"/>
          <w:cols w:num="2" w:space="720"/>
          <w:noEndnote/>
          <w:docGrid w:linePitch="299"/>
        </w:sectPr>
      </w:pPr>
      <w:r w:rsidRPr="00491BDB">
        <w:rPr>
          <w:rFonts w:cs="Arial"/>
          <w:noProof/>
          <w:lang w:val="en-AU" w:eastAsia="en-AU"/>
        </w:rPr>
        <w:drawing>
          <wp:inline distT="0" distB="0" distL="0" distR="0" wp14:anchorId="7419D6E3" wp14:editId="1E55B9C1">
            <wp:extent cx="4660265" cy="3541801"/>
            <wp:effectExtent l="0" t="0" r="6985" b="1905"/>
            <wp:docPr id="317" name="Picture 317" descr="Feelings of safety (safe or very safe) walking alone in local area after dark by people with disability is increasing " title="Feelings of safety (safe or very safe) walking alone in local area after dark by people with disability is increa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2D1.jpg"/>
                    <pic:cNvPicPr/>
                  </pic:nvPicPr>
                  <pic:blipFill>
                    <a:blip r:embed="rId88">
                      <a:extLst>
                        <a:ext uri="{28A0092B-C50C-407E-A947-70E740481C1C}">
                          <a14:useLocalDpi xmlns:a14="http://schemas.microsoft.com/office/drawing/2010/main" val="0"/>
                        </a:ext>
                      </a:extLst>
                    </a:blip>
                    <a:stretch>
                      <a:fillRect/>
                    </a:stretch>
                  </pic:blipFill>
                  <pic:spPr>
                    <a:xfrm>
                      <a:off x="0" y="0"/>
                      <a:ext cx="4660265" cy="3541801"/>
                    </a:xfrm>
                    <a:prstGeom prst="rect">
                      <a:avLst/>
                    </a:prstGeom>
                  </pic:spPr>
                </pic:pic>
              </a:graphicData>
            </a:graphic>
          </wp:inline>
        </w:drawing>
      </w:r>
    </w:p>
    <w:p w14:paraId="56F87F95" w14:textId="77777777" w:rsidR="009E3DF7" w:rsidRPr="00491BDB" w:rsidRDefault="009E3DF7" w:rsidP="00FB2028">
      <w:pPr>
        <w:rPr>
          <w:rFonts w:cs="Arial"/>
        </w:rPr>
        <w:sectPr w:rsidR="009E3DF7" w:rsidRPr="00491BDB" w:rsidSect="004C75B1">
          <w:type w:val="continuous"/>
          <w:pgSz w:w="16839" w:h="11907" w:orient="landscape" w:code="9"/>
          <w:pgMar w:top="1418" w:right="720" w:bottom="720" w:left="720" w:header="720" w:footer="227" w:gutter="0"/>
          <w:cols w:space="720"/>
          <w:noEndnote/>
          <w:docGrid w:linePitch="299"/>
        </w:sectPr>
      </w:pPr>
    </w:p>
    <w:p w14:paraId="1643492E" w14:textId="77777777" w:rsidR="009E3DF7" w:rsidRPr="00491BDB" w:rsidRDefault="009E3DF7" w:rsidP="009E3DF7">
      <w:pPr>
        <w:pStyle w:val="Heading2"/>
        <w:rPr>
          <w:rFonts w:cs="Arial"/>
        </w:rPr>
      </w:pPr>
      <w:bookmarkStart w:id="3158" w:name="_Toc505179930"/>
      <w:bookmarkStart w:id="3159" w:name="_Toc516655537"/>
      <w:bookmarkStart w:id="3160" w:name="_Toc516656092"/>
      <w:bookmarkStart w:id="3161" w:name="_Toc516656647"/>
      <w:bookmarkStart w:id="3162" w:name="_Toc516657757"/>
      <w:bookmarkStart w:id="3163" w:name="_Toc528664410"/>
      <w:r w:rsidRPr="00491BDB">
        <w:rPr>
          <w:rFonts w:cs="Arial"/>
        </w:rPr>
        <w:t>2.1 Persons with disability</w:t>
      </w:r>
      <w:r w:rsidRPr="00491BDB">
        <w:rPr>
          <w:rStyle w:val="FootnoteReference"/>
          <w:rFonts w:cs="Arial"/>
          <w:color w:val="215868" w:themeColor="accent5" w:themeShade="80"/>
          <w:sz w:val="28"/>
          <w:szCs w:val="28"/>
        </w:rPr>
        <w:footnoteReference w:id="100"/>
      </w:r>
      <w:r w:rsidRPr="00491BDB">
        <w:rPr>
          <w:rStyle w:val="FootnoteReference"/>
          <w:rFonts w:cs="Arial"/>
        </w:rPr>
        <w:t xml:space="preserve"> </w:t>
      </w:r>
      <w:r w:rsidRPr="00491BDB">
        <w:rPr>
          <w:rFonts w:cs="Arial"/>
        </w:rPr>
        <w:t>aged 18 years and over living in households, feelings of safety in different situations, by sex and disability category, 2010</w:t>
      </w:r>
      <w:r w:rsidRPr="00491BDB">
        <w:rPr>
          <w:rStyle w:val="FootnoteReference"/>
          <w:rFonts w:cs="Arial"/>
          <w:color w:val="215868" w:themeColor="accent5" w:themeShade="80"/>
          <w:sz w:val="28"/>
          <w:szCs w:val="28"/>
        </w:rPr>
        <w:footnoteReference w:id="101"/>
      </w:r>
      <w:r w:rsidRPr="00491BDB">
        <w:rPr>
          <w:rFonts w:cs="Arial"/>
        </w:rPr>
        <w:t>, 2012</w:t>
      </w:r>
      <w:r w:rsidRPr="00491BDB">
        <w:rPr>
          <w:rStyle w:val="FootnoteReference"/>
          <w:rFonts w:cs="Arial"/>
          <w:color w:val="215868" w:themeColor="accent5" w:themeShade="80"/>
          <w:sz w:val="28"/>
          <w:szCs w:val="28"/>
        </w:rPr>
        <w:footnoteReference w:id="102"/>
      </w:r>
      <w:r w:rsidRPr="00491BDB">
        <w:rPr>
          <w:rFonts w:cs="Arial"/>
        </w:rPr>
        <w:t xml:space="preserve"> and 2015</w:t>
      </w:r>
      <w:r w:rsidRPr="00491BDB">
        <w:rPr>
          <w:rStyle w:val="FootnoteReference"/>
          <w:rFonts w:cs="Arial"/>
          <w:color w:val="215868" w:themeColor="accent5" w:themeShade="80"/>
          <w:sz w:val="28"/>
          <w:szCs w:val="28"/>
        </w:rPr>
        <w:footnoteReference w:id="103"/>
      </w:r>
      <w:bookmarkEnd w:id="3158"/>
      <w:bookmarkEnd w:id="3159"/>
      <w:bookmarkEnd w:id="3160"/>
      <w:bookmarkEnd w:id="3161"/>
      <w:bookmarkEnd w:id="3162"/>
      <w:bookmarkEnd w:id="3163"/>
    </w:p>
    <w:p w14:paraId="2E5B1938" w14:textId="77777777" w:rsidR="009E3DF7" w:rsidRPr="00491BDB" w:rsidRDefault="009E3DF7" w:rsidP="009E3DF7">
      <w:pPr>
        <w:pStyle w:val="h4noshowinnav"/>
        <w:spacing w:before="240"/>
        <w:ind w:left="-74"/>
        <w:rPr>
          <w:color w:val="215868" w:themeColor="accent5" w:themeShade="80"/>
          <w:sz w:val="22"/>
        </w:rPr>
      </w:pPr>
      <w:r w:rsidRPr="00491BDB">
        <w:rPr>
          <w:color w:val="215868" w:themeColor="accent5" w:themeShade="80"/>
          <w:sz w:val="22"/>
        </w:rPr>
        <w:t>2015 - Persons with disability aged 18 years and over living in households, feelings of safety in different situations, by sex and disability category</w:t>
      </w:r>
    </w:p>
    <w:tbl>
      <w:tblPr>
        <w:tblStyle w:val="TableGrid"/>
        <w:tblW w:w="5000" w:type="pct"/>
        <w:tblCellMar>
          <w:top w:w="28" w:type="dxa"/>
          <w:bottom w:w="28" w:type="dxa"/>
        </w:tblCellMar>
        <w:tblLook w:val="01E0" w:firstRow="1" w:lastRow="1" w:firstColumn="1" w:lastColumn="1" w:noHBand="0" w:noVBand="0"/>
        <w:tblDescription w:val="Persons with disability aged 18 years and over living in households, feelings of safety in different situations, by sex and disability category - 2012"/>
      </w:tblPr>
      <w:tblGrid>
        <w:gridCol w:w="3923"/>
        <w:gridCol w:w="1300"/>
        <w:gridCol w:w="1299"/>
        <w:gridCol w:w="1302"/>
        <w:gridCol w:w="1299"/>
        <w:gridCol w:w="1299"/>
        <w:gridCol w:w="1299"/>
        <w:gridCol w:w="1299"/>
        <w:gridCol w:w="1299"/>
        <w:gridCol w:w="1296"/>
      </w:tblGrid>
      <w:tr w:rsidR="009E3DF7" w:rsidRPr="00491BDB" w14:paraId="3A996067" w14:textId="77777777" w:rsidTr="004C75B1">
        <w:trPr>
          <w:trHeight w:hRule="exact" w:val="575"/>
          <w:tblHeader/>
        </w:trPr>
        <w:tc>
          <w:tcPr>
            <w:tcW w:w="1256" w:type="pct"/>
            <w:vMerge w:val="restart"/>
            <w:shd w:val="clear" w:color="auto" w:fill="B5CBD3"/>
            <w:vAlign w:val="center"/>
          </w:tcPr>
          <w:p w14:paraId="77E332F6" w14:textId="77777777" w:rsidR="009E3DF7" w:rsidRPr="00491BDB" w:rsidRDefault="009E3DF7" w:rsidP="00303AAE">
            <w:pPr>
              <w:rPr>
                <w:rFonts w:cs="Arial"/>
                <w:b/>
                <w:sz w:val="20"/>
                <w:szCs w:val="20"/>
              </w:rPr>
            </w:pPr>
          </w:p>
        </w:tc>
        <w:tc>
          <w:tcPr>
            <w:tcW w:w="1249" w:type="pct"/>
            <w:gridSpan w:val="3"/>
            <w:shd w:val="clear" w:color="auto" w:fill="B5CBD3"/>
            <w:vAlign w:val="center"/>
          </w:tcPr>
          <w:p w14:paraId="6226FB5B" w14:textId="77777777" w:rsidR="009E3DF7" w:rsidRPr="00491BDB" w:rsidRDefault="009E3DF7" w:rsidP="00303AAE">
            <w:pPr>
              <w:ind w:left="113" w:right="-23"/>
              <w:jc w:val="center"/>
              <w:rPr>
                <w:rFonts w:cs="Arial"/>
                <w:b/>
                <w:sz w:val="20"/>
                <w:szCs w:val="20"/>
              </w:rPr>
            </w:pPr>
            <w:r w:rsidRPr="00491BDB">
              <w:rPr>
                <w:rFonts w:cs="Arial"/>
                <w:b/>
                <w:spacing w:val="1"/>
                <w:sz w:val="20"/>
                <w:szCs w:val="20"/>
              </w:rPr>
              <w:t>A</w:t>
            </w:r>
            <w:r w:rsidRPr="00491BDB">
              <w:rPr>
                <w:rFonts w:cs="Arial"/>
                <w:b/>
                <w:sz w:val="20"/>
                <w:szCs w:val="20"/>
              </w:rPr>
              <w:t>ll</w:t>
            </w:r>
            <w:r w:rsidRPr="00491BDB">
              <w:rPr>
                <w:rFonts w:cs="Arial"/>
                <w:b/>
                <w:spacing w:val="2"/>
                <w:sz w:val="20"/>
                <w:szCs w:val="20"/>
              </w:rPr>
              <w:t xml:space="preserve"> </w:t>
            </w:r>
            <w:r w:rsidRPr="00491BDB">
              <w:rPr>
                <w:rFonts w:cs="Arial"/>
                <w:b/>
                <w:spacing w:val="-3"/>
                <w:sz w:val="20"/>
                <w:szCs w:val="20"/>
              </w:rPr>
              <w:t>w</w:t>
            </w:r>
            <w:r w:rsidRPr="00491BDB">
              <w:rPr>
                <w:rFonts w:cs="Arial"/>
                <w:b/>
                <w:sz w:val="20"/>
                <w:szCs w:val="20"/>
              </w:rPr>
              <w:t>i</w:t>
            </w:r>
            <w:r w:rsidRPr="00491BDB">
              <w:rPr>
                <w:rFonts w:cs="Arial"/>
                <w:b/>
                <w:spacing w:val="1"/>
                <w:sz w:val="20"/>
                <w:szCs w:val="20"/>
              </w:rPr>
              <w:t>t</w:t>
            </w:r>
            <w:r w:rsidRPr="00491BDB">
              <w:rPr>
                <w:rFonts w:cs="Arial"/>
                <w:b/>
                <w:sz w:val="20"/>
                <w:szCs w:val="20"/>
              </w:rPr>
              <w:t>h</w:t>
            </w:r>
            <w:r w:rsidRPr="00491BDB">
              <w:rPr>
                <w:rFonts w:cs="Arial"/>
                <w:b/>
                <w:spacing w:val="1"/>
                <w:sz w:val="20"/>
                <w:szCs w:val="20"/>
              </w:rPr>
              <w:t xml:space="preserve"> c</w:t>
            </w:r>
            <w:r w:rsidRPr="00491BDB">
              <w:rPr>
                <w:rFonts w:cs="Arial"/>
                <w:b/>
                <w:sz w:val="20"/>
                <w:szCs w:val="20"/>
              </w:rPr>
              <w:t>ore</w:t>
            </w:r>
            <w:r w:rsidRPr="00491BDB">
              <w:rPr>
                <w:rFonts w:cs="Arial"/>
                <w:b/>
                <w:spacing w:val="1"/>
                <w:sz w:val="20"/>
                <w:szCs w:val="20"/>
              </w:rPr>
              <w:t xml:space="preserve"> </w:t>
            </w:r>
            <w:r w:rsidRPr="00491BDB">
              <w:rPr>
                <w:rFonts w:cs="Arial"/>
                <w:b/>
                <w:sz w:val="20"/>
                <w:szCs w:val="20"/>
              </w:rPr>
              <w:t>a</w:t>
            </w:r>
            <w:r w:rsidRPr="00491BDB">
              <w:rPr>
                <w:rFonts w:cs="Arial"/>
                <w:b/>
                <w:spacing w:val="1"/>
                <w:sz w:val="20"/>
                <w:szCs w:val="20"/>
              </w:rPr>
              <w:t>ct</w:t>
            </w:r>
            <w:r w:rsidRPr="00491BDB">
              <w:rPr>
                <w:rFonts w:cs="Arial"/>
                <w:b/>
                <w:sz w:val="20"/>
                <w:szCs w:val="20"/>
              </w:rPr>
              <w:t>ivi</w:t>
            </w:r>
            <w:r w:rsidRPr="00491BDB">
              <w:rPr>
                <w:rFonts w:cs="Arial"/>
                <w:b/>
                <w:spacing w:val="1"/>
                <w:sz w:val="20"/>
                <w:szCs w:val="20"/>
              </w:rPr>
              <w:t>t</w:t>
            </w:r>
            <w:r w:rsidRPr="00491BDB">
              <w:rPr>
                <w:rFonts w:cs="Arial"/>
                <w:b/>
                <w:sz w:val="20"/>
                <w:szCs w:val="20"/>
              </w:rPr>
              <w:t>y li</w:t>
            </w:r>
            <w:r w:rsidRPr="00491BDB">
              <w:rPr>
                <w:rFonts w:cs="Arial"/>
                <w:b/>
                <w:spacing w:val="3"/>
                <w:sz w:val="20"/>
                <w:szCs w:val="20"/>
              </w:rPr>
              <w:t>m</w:t>
            </w:r>
            <w:r w:rsidRPr="00491BDB">
              <w:rPr>
                <w:rFonts w:cs="Arial"/>
                <w:b/>
                <w:sz w:val="20"/>
                <w:szCs w:val="20"/>
              </w:rPr>
              <w:t>i</w:t>
            </w:r>
            <w:r w:rsidRPr="00491BDB">
              <w:rPr>
                <w:rFonts w:cs="Arial"/>
                <w:b/>
                <w:spacing w:val="1"/>
                <w:sz w:val="20"/>
                <w:szCs w:val="20"/>
              </w:rPr>
              <w:t>t</w:t>
            </w:r>
            <w:r w:rsidRPr="00491BDB">
              <w:rPr>
                <w:rFonts w:cs="Arial"/>
                <w:b/>
                <w:sz w:val="20"/>
                <w:szCs w:val="20"/>
              </w:rPr>
              <w:t>a</w:t>
            </w:r>
            <w:r w:rsidRPr="00491BDB">
              <w:rPr>
                <w:rFonts w:cs="Arial"/>
                <w:b/>
                <w:spacing w:val="1"/>
                <w:sz w:val="20"/>
                <w:szCs w:val="20"/>
              </w:rPr>
              <w:t>t</w:t>
            </w:r>
            <w:r w:rsidRPr="00491BDB">
              <w:rPr>
                <w:rFonts w:cs="Arial"/>
                <w:b/>
                <w:sz w:val="20"/>
                <w:szCs w:val="20"/>
              </w:rPr>
              <w:t>ions</w:t>
            </w:r>
          </w:p>
        </w:tc>
        <w:tc>
          <w:tcPr>
            <w:tcW w:w="1248" w:type="pct"/>
            <w:gridSpan w:val="3"/>
            <w:shd w:val="clear" w:color="auto" w:fill="B5CBD3"/>
            <w:vAlign w:val="center"/>
          </w:tcPr>
          <w:p w14:paraId="0C85B2CB" w14:textId="77777777" w:rsidR="009E3DF7" w:rsidRPr="00491BDB" w:rsidRDefault="009E3DF7" w:rsidP="00303AAE">
            <w:pPr>
              <w:ind w:left="113" w:right="-23"/>
              <w:jc w:val="center"/>
              <w:rPr>
                <w:rFonts w:cs="Arial"/>
                <w:b/>
                <w:sz w:val="20"/>
                <w:szCs w:val="20"/>
              </w:rPr>
            </w:pPr>
            <w:r w:rsidRPr="00491BDB">
              <w:rPr>
                <w:rFonts w:cs="Arial"/>
                <w:b/>
                <w:sz w:val="20"/>
                <w:szCs w:val="20"/>
              </w:rPr>
              <w:t>Re</w:t>
            </w:r>
            <w:r w:rsidRPr="00491BDB">
              <w:rPr>
                <w:rFonts w:cs="Arial"/>
                <w:b/>
                <w:spacing w:val="1"/>
                <w:sz w:val="20"/>
                <w:szCs w:val="20"/>
              </w:rPr>
              <w:t>st</w:t>
            </w:r>
            <w:r w:rsidRPr="00491BDB">
              <w:rPr>
                <w:rFonts w:cs="Arial"/>
                <w:b/>
                <w:sz w:val="20"/>
                <w:szCs w:val="20"/>
              </w:rPr>
              <w:t>ri</w:t>
            </w:r>
            <w:r w:rsidRPr="00491BDB">
              <w:rPr>
                <w:rFonts w:cs="Arial"/>
                <w:b/>
                <w:spacing w:val="1"/>
                <w:sz w:val="20"/>
                <w:szCs w:val="20"/>
              </w:rPr>
              <w:t>ct</w:t>
            </w:r>
            <w:r w:rsidRPr="00491BDB">
              <w:rPr>
                <w:rFonts w:cs="Arial"/>
                <w:b/>
                <w:sz w:val="20"/>
                <w:szCs w:val="20"/>
              </w:rPr>
              <w:t>ed</w:t>
            </w:r>
            <w:r w:rsidRPr="00491BDB">
              <w:rPr>
                <w:rFonts w:cs="Arial"/>
                <w:b/>
                <w:spacing w:val="1"/>
                <w:sz w:val="20"/>
                <w:szCs w:val="20"/>
              </w:rPr>
              <w:t xml:space="preserve"> </w:t>
            </w:r>
            <w:r w:rsidRPr="00491BDB">
              <w:rPr>
                <w:rFonts w:cs="Arial"/>
                <w:b/>
                <w:sz w:val="20"/>
                <w:szCs w:val="20"/>
              </w:rPr>
              <w:t xml:space="preserve">in </w:t>
            </w:r>
            <w:r w:rsidRPr="00491BDB">
              <w:rPr>
                <w:rFonts w:cs="Arial"/>
                <w:b/>
                <w:spacing w:val="1"/>
                <w:sz w:val="20"/>
                <w:szCs w:val="20"/>
              </w:rPr>
              <w:t>sc</w:t>
            </w:r>
            <w:r w:rsidRPr="00491BDB">
              <w:rPr>
                <w:rFonts w:cs="Arial"/>
                <w:b/>
                <w:sz w:val="20"/>
                <w:szCs w:val="20"/>
              </w:rPr>
              <w:t>hooling</w:t>
            </w:r>
            <w:r w:rsidRPr="00491BDB">
              <w:rPr>
                <w:rFonts w:cs="Arial"/>
                <w:b/>
                <w:spacing w:val="1"/>
                <w:sz w:val="20"/>
                <w:szCs w:val="20"/>
              </w:rPr>
              <w:t xml:space="preserve"> </w:t>
            </w:r>
            <w:r w:rsidRPr="00491BDB">
              <w:rPr>
                <w:rFonts w:cs="Arial"/>
                <w:b/>
                <w:sz w:val="20"/>
                <w:szCs w:val="20"/>
              </w:rPr>
              <w:t>or e</w:t>
            </w:r>
            <w:r w:rsidRPr="00491BDB">
              <w:rPr>
                <w:rFonts w:cs="Arial"/>
                <w:b/>
                <w:spacing w:val="3"/>
                <w:sz w:val="20"/>
                <w:szCs w:val="20"/>
              </w:rPr>
              <w:t>m</w:t>
            </w:r>
            <w:r w:rsidRPr="00491BDB">
              <w:rPr>
                <w:rFonts w:cs="Arial"/>
                <w:b/>
                <w:sz w:val="20"/>
                <w:szCs w:val="20"/>
              </w:rPr>
              <w:t>ploy</w:t>
            </w:r>
            <w:r w:rsidRPr="00491BDB">
              <w:rPr>
                <w:rFonts w:cs="Arial"/>
                <w:b/>
                <w:spacing w:val="3"/>
                <w:sz w:val="20"/>
                <w:szCs w:val="20"/>
              </w:rPr>
              <w:t>m</w:t>
            </w:r>
            <w:r w:rsidRPr="00491BDB">
              <w:rPr>
                <w:rFonts w:cs="Arial"/>
                <w:b/>
                <w:sz w:val="20"/>
                <w:szCs w:val="20"/>
              </w:rPr>
              <w:t>ent</w:t>
            </w:r>
          </w:p>
        </w:tc>
        <w:tc>
          <w:tcPr>
            <w:tcW w:w="1248" w:type="pct"/>
            <w:gridSpan w:val="3"/>
            <w:shd w:val="clear" w:color="auto" w:fill="B5CBD3"/>
            <w:vAlign w:val="center"/>
          </w:tcPr>
          <w:p w14:paraId="0028DC55" w14:textId="77777777" w:rsidR="009E3DF7" w:rsidRPr="00491BDB" w:rsidRDefault="009E3DF7" w:rsidP="00303AAE">
            <w:pPr>
              <w:ind w:left="113" w:right="-23"/>
              <w:jc w:val="center"/>
              <w:rPr>
                <w:rFonts w:cs="Arial"/>
                <w:b/>
                <w:sz w:val="20"/>
                <w:szCs w:val="20"/>
              </w:rPr>
            </w:pPr>
            <w:r w:rsidRPr="00491BDB">
              <w:rPr>
                <w:rFonts w:cs="Arial"/>
                <w:b/>
                <w:spacing w:val="1"/>
                <w:sz w:val="20"/>
                <w:szCs w:val="20"/>
              </w:rPr>
              <w:t>A</w:t>
            </w:r>
            <w:r w:rsidRPr="00491BDB">
              <w:rPr>
                <w:rFonts w:cs="Arial"/>
                <w:b/>
                <w:sz w:val="20"/>
                <w:szCs w:val="20"/>
              </w:rPr>
              <w:t>ll</w:t>
            </w:r>
            <w:r w:rsidRPr="00491BDB">
              <w:rPr>
                <w:rFonts w:cs="Arial"/>
                <w:b/>
                <w:spacing w:val="2"/>
                <w:sz w:val="20"/>
                <w:szCs w:val="20"/>
              </w:rPr>
              <w:t xml:space="preserve"> </w:t>
            </w:r>
            <w:r w:rsidRPr="00491BDB">
              <w:rPr>
                <w:rFonts w:cs="Arial"/>
                <w:b/>
                <w:spacing w:val="-3"/>
                <w:sz w:val="20"/>
                <w:szCs w:val="20"/>
              </w:rPr>
              <w:t>w</w:t>
            </w:r>
            <w:r w:rsidRPr="00491BDB">
              <w:rPr>
                <w:rFonts w:cs="Arial"/>
                <w:b/>
                <w:sz w:val="20"/>
                <w:szCs w:val="20"/>
              </w:rPr>
              <w:t>i</w:t>
            </w:r>
            <w:r w:rsidRPr="00491BDB">
              <w:rPr>
                <w:rFonts w:cs="Arial"/>
                <w:b/>
                <w:spacing w:val="1"/>
                <w:sz w:val="20"/>
                <w:szCs w:val="20"/>
              </w:rPr>
              <w:t>t</w:t>
            </w:r>
            <w:r w:rsidRPr="00491BDB">
              <w:rPr>
                <w:rFonts w:cs="Arial"/>
                <w:b/>
                <w:sz w:val="20"/>
                <w:szCs w:val="20"/>
              </w:rPr>
              <w:t>h</w:t>
            </w:r>
            <w:r w:rsidRPr="00491BDB">
              <w:rPr>
                <w:rFonts w:cs="Arial"/>
                <w:b/>
                <w:spacing w:val="1"/>
                <w:sz w:val="20"/>
                <w:szCs w:val="20"/>
              </w:rPr>
              <w:t xml:space="preserve"> reported </w:t>
            </w:r>
            <w:r w:rsidRPr="00491BDB">
              <w:rPr>
                <w:rFonts w:cs="Arial"/>
                <w:b/>
                <w:sz w:val="20"/>
                <w:szCs w:val="20"/>
              </w:rPr>
              <w:t>di</w:t>
            </w:r>
            <w:r w:rsidRPr="00491BDB">
              <w:rPr>
                <w:rFonts w:cs="Arial"/>
                <w:b/>
                <w:spacing w:val="1"/>
                <w:sz w:val="20"/>
                <w:szCs w:val="20"/>
              </w:rPr>
              <w:t>s</w:t>
            </w:r>
            <w:r w:rsidRPr="00491BDB">
              <w:rPr>
                <w:rFonts w:cs="Arial"/>
                <w:b/>
                <w:sz w:val="20"/>
                <w:szCs w:val="20"/>
              </w:rPr>
              <w:t>abili</w:t>
            </w:r>
            <w:r w:rsidRPr="00491BDB">
              <w:rPr>
                <w:rFonts w:cs="Arial"/>
                <w:b/>
                <w:spacing w:val="1"/>
                <w:sz w:val="20"/>
                <w:szCs w:val="20"/>
              </w:rPr>
              <w:t>t</w:t>
            </w:r>
            <w:r w:rsidRPr="00491BDB">
              <w:rPr>
                <w:rFonts w:cs="Arial"/>
                <w:b/>
                <w:sz w:val="20"/>
                <w:szCs w:val="20"/>
              </w:rPr>
              <w:t>y</w:t>
            </w:r>
          </w:p>
        </w:tc>
      </w:tr>
      <w:tr w:rsidR="009E3DF7" w:rsidRPr="00491BDB" w14:paraId="55C4FF89" w14:textId="77777777" w:rsidTr="00303AAE">
        <w:trPr>
          <w:trHeight w:hRule="exact" w:val="283"/>
          <w:tblHeader/>
        </w:trPr>
        <w:tc>
          <w:tcPr>
            <w:tcW w:w="1256" w:type="pct"/>
            <w:vMerge/>
            <w:shd w:val="clear" w:color="auto" w:fill="B5CBD3"/>
            <w:vAlign w:val="center"/>
          </w:tcPr>
          <w:p w14:paraId="291419C0" w14:textId="77777777" w:rsidR="009E3DF7" w:rsidRPr="00491BDB" w:rsidRDefault="009E3DF7" w:rsidP="00303AAE">
            <w:pPr>
              <w:rPr>
                <w:rFonts w:cs="Arial"/>
                <w:b/>
                <w:sz w:val="20"/>
                <w:szCs w:val="20"/>
              </w:rPr>
            </w:pPr>
          </w:p>
        </w:tc>
        <w:tc>
          <w:tcPr>
            <w:tcW w:w="416" w:type="pct"/>
            <w:shd w:val="clear" w:color="auto" w:fill="B5CBD3"/>
            <w:vAlign w:val="center"/>
          </w:tcPr>
          <w:p w14:paraId="032CA3CF" w14:textId="77777777" w:rsidR="009E3DF7" w:rsidRPr="00491BDB" w:rsidRDefault="009E3DF7" w:rsidP="00303AAE">
            <w:pPr>
              <w:jc w:val="center"/>
              <w:rPr>
                <w:rFonts w:cs="Arial"/>
                <w:b/>
                <w:sz w:val="20"/>
                <w:szCs w:val="20"/>
              </w:rPr>
            </w:pPr>
            <w:r w:rsidRPr="00491BDB">
              <w:rPr>
                <w:rFonts w:cs="Arial"/>
                <w:b/>
                <w:spacing w:val="-2"/>
                <w:sz w:val="20"/>
                <w:szCs w:val="20"/>
              </w:rPr>
              <w:t>M</w:t>
            </w:r>
            <w:r w:rsidRPr="00491BDB">
              <w:rPr>
                <w:rFonts w:cs="Arial"/>
                <w:b/>
                <w:sz w:val="20"/>
                <w:szCs w:val="20"/>
              </w:rPr>
              <w:t>ale</w:t>
            </w:r>
          </w:p>
        </w:tc>
        <w:tc>
          <w:tcPr>
            <w:tcW w:w="416" w:type="pct"/>
            <w:shd w:val="clear" w:color="auto" w:fill="B5CBD3"/>
            <w:vAlign w:val="center"/>
          </w:tcPr>
          <w:p w14:paraId="6294F37F" w14:textId="77777777" w:rsidR="009E3DF7" w:rsidRPr="00491BDB" w:rsidRDefault="009E3DF7" w:rsidP="00303AAE">
            <w:pPr>
              <w:jc w:val="center"/>
              <w:rPr>
                <w:rFonts w:cs="Arial"/>
                <w:b/>
                <w:sz w:val="20"/>
                <w:szCs w:val="20"/>
              </w:rPr>
            </w:pPr>
            <w:r w:rsidRPr="00491BDB">
              <w:rPr>
                <w:rFonts w:cs="Arial"/>
                <w:b/>
                <w:sz w:val="20"/>
                <w:szCs w:val="20"/>
              </w:rPr>
              <w:t>Fe</w:t>
            </w:r>
            <w:r w:rsidRPr="00491BDB">
              <w:rPr>
                <w:rFonts w:cs="Arial"/>
                <w:b/>
                <w:spacing w:val="3"/>
                <w:sz w:val="20"/>
                <w:szCs w:val="20"/>
              </w:rPr>
              <w:t>m</w:t>
            </w:r>
            <w:r w:rsidRPr="00491BDB">
              <w:rPr>
                <w:rFonts w:cs="Arial"/>
                <w:b/>
                <w:sz w:val="20"/>
                <w:szCs w:val="20"/>
              </w:rPr>
              <w:t>ale</w:t>
            </w:r>
          </w:p>
        </w:tc>
        <w:tc>
          <w:tcPr>
            <w:tcW w:w="416" w:type="pct"/>
            <w:shd w:val="clear" w:color="auto" w:fill="B5CBD3"/>
            <w:vAlign w:val="center"/>
          </w:tcPr>
          <w:p w14:paraId="074E2AEE" w14:textId="77777777" w:rsidR="009E3DF7" w:rsidRPr="00491BDB" w:rsidRDefault="009E3DF7" w:rsidP="00303AAE">
            <w:pPr>
              <w:jc w:val="center"/>
              <w:rPr>
                <w:rFonts w:cs="Arial"/>
                <w:b/>
                <w:sz w:val="20"/>
                <w:szCs w:val="20"/>
              </w:rPr>
            </w:pPr>
            <w:r w:rsidRPr="00491BDB">
              <w:rPr>
                <w:rFonts w:cs="Arial"/>
                <w:b/>
                <w:sz w:val="20"/>
                <w:szCs w:val="20"/>
              </w:rPr>
              <w:t>To</w:t>
            </w:r>
            <w:r w:rsidRPr="00491BDB">
              <w:rPr>
                <w:rFonts w:cs="Arial"/>
                <w:b/>
                <w:spacing w:val="1"/>
                <w:sz w:val="20"/>
                <w:szCs w:val="20"/>
              </w:rPr>
              <w:t>t</w:t>
            </w:r>
            <w:r w:rsidRPr="00491BDB">
              <w:rPr>
                <w:rFonts w:cs="Arial"/>
                <w:b/>
                <w:sz w:val="20"/>
                <w:szCs w:val="20"/>
              </w:rPr>
              <w:t>al</w:t>
            </w:r>
          </w:p>
        </w:tc>
        <w:tc>
          <w:tcPr>
            <w:tcW w:w="416" w:type="pct"/>
            <w:shd w:val="clear" w:color="auto" w:fill="B5CBD3"/>
            <w:vAlign w:val="center"/>
          </w:tcPr>
          <w:p w14:paraId="5CD1A422" w14:textId="77777777" w:rsidR="009E3DF7" w:rsidRPr="00491BDB" w:rsidRDefault="009E3DF7" w:rsidP="00303AAE">
            <w:pPr>
              <w:jc w:val="center"/>
              <w:rPr>
                <w:rFonts w:cs="Arial"/>
                <w:b/>
                <w:sz w:val="20"/>
                <w:szCs w:val="20"/>
              </w:rPr>
            </w:pPr>
            <w:r w:rsidRPr="00491BDB">
              <w:rPr>
                <w:rFonts w:cs="Arial"/>
                <w:b/>
                <w:spacing w:val="-2"/>
                <w:sz w:val="20"/>
                <w:szCs w:val="20"/>
              </w:rPr>
              <w:t>M</w:t>
            </w:r>
            <w:r w:rsidRPr="00491BDB">
              <w:rPr>
                <w:rFonts w:cs="Arial"/>
                <w:b/>
                <w:sz w:val="20"/>
                <w:szCs w:val="20"/>
              </w:rPr>
              <w:t>ale</w:t>
            </w:r>
          </w:p>
        </w:tc>
        <w:tc>
          <w:tcPr>
            <w:tcW w:w="416" w:type="pct"/>
            <w:shd w:val="clear" w:color="auto" w:fill="B5CBD3"/>
            <w:vAlign w:val="center"/>
          </w:tcPr>
          <w:p w14:paraId="7192849D" w14:textId="77777777" w:rsidR="009E3DF7" w:rsidRPr="00491BDB" w:rsidRDefault="009E3DF7" w:rsidP="00303AAE">
            <w:pPr>
              <w:jc w:val="center"/>
              <w:rPr>
                <w:rFonts w:cs="Arial"/>
                <w:b/>
                <w:sz w:val="20"/>
                <w:szCs w:val="20"/>
              </w:rPr>
            </w:pPr>
            <w:r w:rsidRPr="00491BDB">
              <w:rPr>
                <w:rFonts w:cs="Arial"/>
                <w:b/>
                <w:sz w:val="20"/>
                <w:szCs w:val="20"/>
              </w:rPr>
              <w:t>Fe</w:t>
            </w:r>
            <w:r w:rsidRPr="00491BDB">
              <w:rPr>
                <w:rFonts w:cs="Arial"/>
                <w:b/>
                <w:spacing w:val="3"/>
                <w:sz w:val="20"/>
                <w:szCs w:val="20"/>
              </w:rPr>
              <w:t>m</w:t>
            </w:r>
            <w:r w:rsidRPr="00491BDB">
              <w:rPr>
                <w:rFonts w:cs="Arial"/>
                <w:b/>
                <w:sz w:val="20"/>
                <w:szCs w:val="20"/>
              </w:rPr>
              <w:t>ale</w:t>
            </w:r>
          </w:p>
        </w:tc>
        <w:tc>
          <w:tcPr>
            <w:tcW w:w="416" w:type="pct"/>
            <w:shd w:val="clear" w:color="auto" w:fill="B5CBD3"/>
            <w:vAlign w:val="center"/>
          </w:tcPr>
          <w:p w14:paraId="1CF67A31" w14:textId="77777777" w:rsidR="009E3DF7" w:rsidRPr="00491BDB" w:rsidRDefault="009E3DF7" w:rsidP="00303AAE">
            <w:pPr>
              <w:jc w:val="center"/>
              <w:rPr>
                <w:rFonts w:cs="Arial"/>
                <w:b/>
                <w:sz w:val="20"/>
                <w:szCs w:val="20"/>
              </w:rPr>
            </w:pPr>
            <w:r w:rsidRPr="00491BDB">
              <w:rPr>
                <w:rFonts w:cs="Arial"/>
                <w:b/>
                <w:sz w:val="20"/>
                <w:szCs w:val="20"/>
              </w:rPr>
              <w:t>To</w:t>
            </w:r>
            <w:r w:rsidRPr="00491BDB">
              <w:rPr>
                <w:rFonts w:cs="Arial"/>
                <w:b/>
                <w:spacing w:val="1"/>
                <w:sz w:val="20"/>
                <w:szCs w:val="20"/>
              </w:rPr>
              <w:t>t</w:t>
            </w:r>
            <w:r w:rsidRPr="00491BDB">
              <w:rPr>
                <w:rFonts w:cs="Arial"/>
                <w:b/>
                <w:sz w:val="20"/>
                <w:szCs w:val="20"/>
              </w:rPr>
              <w:t>al</w:t>
            </w:r>
          </w:p>
        </w:tc>
        <w:tc>
          <w:tcPr>
            <w:tcW w:w="416" w:type="pct"/>
            <w:shd w:val="clear" w:color="auto" w:fill="B5CBD3"/>
            <w:vAlign w:val="center"/>
          </w:tcPr>
          <w:p w14:paraId="36BA66B8" w14:textId="77777777" w:rsidR="009E3DF7" w:rsidRPr="00491BDB" w:rsidRDefault="009E3DF7" w:rsidP="00303AAE">
            <w:pPr>
              <w:jc w:val="center"/>
              <w:rPr>
                <w:rFonts w:cs="Arial"/>
                <w:b/>
                <w:sz w:val="20"/>
                <w:szCs w:val="20"/>
              </w:rPr>
            </w:pPr>
            <w:r w:rsidRPr="00491BDB">
              <w:rPr>
                <w:rFonts w:cs="Arial"/>
                <w:b/>
                <w:spacing w:val="-2"/>
                <w:sz w:val="20"/>
                <w:szCs w:val="20"/>
              </w:rPr>
              <w:t>M</w:t>
            </w:r>
            <w:r w:rsidRPr="00491BDB">
              <w:rPr>
                <w:rFonts w:cs="Arial"/>
                <w:b/>
                <w:sz w:val="20"/>
                <w:szCs w:val="20"/>
              </w:rPr>
              <w:t>ale</w:t>
            </w:r>
          </w:p>
        </w:tc>
        <w:tc>
          <w:tcPr>
            <w:tcW w:w="416" w:type="pct"/>
            <w:shd w:val="clear" w:color="auto" w:fill="B5CBD3"/>
            <w:vAlign w:val="center"/>
          </w:tcPr>
          <w:p w14:paraId="28036E2C" w14:textId="77777777" w:rsidR="009E3DF7" w:rsidRPr="00491BDB" w:rsidRDefault="009E3DF7" w:rsidP="00303AAE">
            <w:pPr>
              <w:jc w:val="center"/>
              <w:rPr>
                <w:rFonts w:cs="Arial"/>
                <w:b/>
                <w:sz w:val="20"/>
                <w:szCs w:val="20"/>
              </w:rPr>
            </w:pPr>
            <w:r w:rsidRPr="00491BDB">
              <w:rPr>
                <w:rFonts w:cs="Arial"/>
                <w:b/>
                <w:sz w:val="20"/>
                <w:szCs w:val="20"/>
              </w:rPr>
              <w:t>Fe</w:t>
            </w:r>
            <w:r w:rsidRPr="00491BDB">
              <w:rPr>
                <w:rFonts w:cs="Arial"/>
                <w:b/>
                <w:spacing w:val="3"/>
                <w:sz w:val="20"/>
                <w:szCs w:val="20"/>
              </w:rPr>
              <w:t>m</w:t>
            </w:r>
            <w:r w:rsidRPr="00491BDB">
              <w:rPr>
                <w:rFonts w:cs="Arial"/>
                <w:b/>
                <w:sz w:val="20"/>
                <w:szCs w:val="20"/>
              </w:rPr>
              <w:t>ale</w:t>
            </w:r>
          </w:p>
        </w:tc>
        <w:tc>
          <w:tcPr>
            <w:tcW w:w="416" w:type="pct"/>
            <w:shd w:val="clear" w:color="auto" w:fill="B5CBD3"/>
            <w:vAlign w:val="center"/>
          </w:tcPr>
          <w:p w14:paraId="26A652D8" w14:textId="77777777" w:rsidR="009E3DF7" w:rsidRPr="00491BDB" w:rsidRDefault="009E3DF7" w:rsidP="00303AAE">
            <w:pPr>
              <w:jc w:val="center"/>
              <w:rPr>
                <w:rFonts w:cs="Arial"/>
                <w:b/>
                <w:sz w:val="20"/>
                <w:szCs w:val="20"/>
              </w:rPr>
            </w:pPr>
            <w:r w:rsidRPr="00491BDB">
              <w:rPr>
                <w:rFonts w:cs="Arial"/>
                <w:b/>
                <w:sz w:val="20"/>
                <w:szCs w:val="20"/>
              </w:rPr>
              <w:t>To</w:t>
            </w:r>
            <w:r w:rsidRPr="00491BDB">
              <w:rPr>
                <w:rFonts w:cs="Arial"/>
                <w:b/>
                <w:spacing w:val="1"/>
                <w:sz w:val="20"/>
                <w:szCs w:val="20"/>
              </w:rPr>
              <w:t>t</w:t>
            </w:r>
            <w:r w:rsidRPr="00491BDB">
              <w:rPr>
                <w:rFonts w:cs="Arial"/>
                <w:b/>
                <w:sz w:val="20"/>
                <w:szCs w:val="20"/>
              </w:rPr>
              <w:t>al</w:t>
            </w:r>
          </w:p>
        </w:tc>
      </w:tr>
      <w:tr w:rsidR="009E3DF7" w:rsidRPr="00491BDB" w14:paraId="73FB61F2" w14:textId="77777777" w:rsidTr="00303AAE">
        <w:trPr>
          <w:trHeight w:hRule="exact" w:val="283"/>
        </w:trPr>
        <w:tc>
          <w:tcPr>
            <w:tcW w:w="5000" w:type="pct"/>
            <w:gridSpan w:val="10"/>
            <w:vAlign w:val="center"/>
          </w:tcPr>
          <w:p w14:paraId="018C0729" w14:textId="77777777" w:rsidR="009E3DF7" w:rsidRPr="00491BDB" w:rsidRDefault="009E3DF7" w:rsidP="00303AAE">
            <w:pPr>
              <w:rPr>
                <w:rFonts w:cs="Arial"/>
                <w:b/>
                <w:sz w:val="20"/>
                <w:szCs w:val="20"/>
              </w:rPr>
            </w:pPr>
            <w:r w:rsidRPr="00491BDB">
              <w:rPr>
                <w:rFonts w:cs="Arial"/>
                <w:b/>
                <w:sz w:val="20"/>
                <w:szCs w:val="20"/>
              </w:rPr>
              <w:t>Feelings</w:t>
            </w:r>
            <w:r w:rsidRPr="00491BDB">
              <w:rPr>
                <w:rFonts w:cs="Arial"/>
                <w:b/>
                <w:spacing w:val="2"/>
                <w:sz w:val="20"/>
                <w:szCs w:val="20"/>
              </w:rPr>
              <w:t xml:space="preserve"> </w:t>
            </w:r>
            <w:r w:rsidRPr="00491BDB">
              <w:rPr>
                <w:rFonts w:cs="Arial"/>
                <w:b/>
                <w:sz w:val="20"/>
                <w:szCs w:val="20"/>
              </w:rPr>
              <w:t>of</w:t>
            </w:r>
            <w:r w:rsidRPr="00491BDB">
              <w:rPr>
                <w:rFonts w:cs="Arial"/>
                <w:b/>
                <w:spacing w:val="2"/>
                <w:sz w:val="20"/>
                <w:szCs w:val="20"/>
              </w:rPr>
              <w:t xml:space="preserve"> </w:t>
            </w:r>
            <w:r w:rsidRPr="00491BDB">
              <w:rPr>
                <w:rFonts w:cs="Arial"/>
                <w:b/>
                <w:spacing w:val="1"/>
                <w:sz w:val="20"/>
                <w:szCs w:val="20"/>
              </w:rPr>
              <w:t>s</w:t>
            </w:r>
            <w:r w:rsidRPr="00491BDB">
              <w:rPr>
                <w:rFonts w:cs="Arial"/>
                <w:b/>
                <w:sz w:val="20"/>
                <w:szCs w:val="20"/>
              </w:rPr>
              <w:t>a</w:t>
            </w:r>
            <w:r w:rsidRPr="00491BDB">
              <w:rPr>
                <w:rFonts w:cs="Arial"/>
                <w:b/>
                <w:spacing w:val="1"/>
                <w:sz w:val="20"/>
                <w:szCs w:val="20"/>
              </w:rPr>
              <w:t>f</w:t>
            </w:r>
            <w:r w:rsidRPr="00491BDB">
              <w:rPr>
                <w:rFonts w:cs="Arial"/>
                <w:b/>
                <w:sz w:val="20"/>
                <w:szCs w:val="20"/>
              </w:rPr>
              <w:t>e</w:t>
            </w:r>
            <w:r w:rsidRPr="00491BDB">
              <w:rPr>
                <w:rFonts w:cs="Arial"/>
                <w:b/>
                <w:spacing w:val="1"/>
                <w:sz w:val="20"/>
                <w:szCs w:val="20"/>
              </w:rPr>
              <w:t>t</w:t>
            </w:r>
            <w:r w:rsidRPr="00491BDB">
              <w:rPr>
                <w:rFonts w:cs="Arial"/>
                <w:b/>
                <w:sz w:val="20"/>
                <w:szCs w:val="20"/>
              </w:rPr>
              <w:t>y ho</w:t>
            </w:r>
            <w:r w:rsidRPr="00491BDB">
              <w:rPr>
                <w:rFonts w:cs="Arial"/>
                <w:b/>
                <w:spacing w:val="3"/>
                <w:sz w:val="20"/>
                <w:szCs w:val="20"/>
              </w:rPr>
              <w:t>m</w:t>
            </w:r>
            <w:r w:rsidRPr="00491BDB">
              <w:rPr>
                <w:rFonts w:cs="Arial"/>
                <w:b/>
                <w:sz w:val="20"/>
                <w:szCs w:val="20"/>
              </w:rPr>
              <w:t>e alone</w:t>
            </w:r>
            <w:r w:rsidRPr="00491BDB">
              <w:rPr>
                <w:rFonts w:cs="Arial"/>
                <w:b/>
                <w:spacing w:val="1"/>
                <w:sz w:val="20"/>
                <w:szCs w:val="20"/>
              </w:rPr>
              <w:t xml:space="preserve"> </w:t>
            </w:r>
            <w:r w:rsidRPr="00491BDB">
              <w:rPr>
                <w:rFonts w:cs="Arial"/>
                <w:b/>
                <w:sz w:val="20"/>
                <w:szCs w:val="20"/>
              </w:rPr>
              <w:t>during</w:t>
            </w:r>
            <w:r w:rsidRPr="00491BDB">
              <w:rPr>
                <w:rFonts w:cs="Arial"/>
                <w:b/>
                <w:spacing w:val="1"/>
                <w:sz w:val="20"/>
                <w:szCs w:val="20"/>
              </w:rPr>
              <w:t xml:space="preserve"> t</w:t>
            </w:r>
            <w:r w:rsidRPr="00491BDB">
              <w:rPr>
                <w:rFonts w:cs="Arial"/>
                <w:b/>
                <w:sz w:val="20"/>
                <w:szCs w:val="20"/>
              </w:rPr>
              <w:t>he</w:t>
            </w:r>
            <w:r w:rsidRPr="00491BDB">
              <w:rPr>
                <w:rFonts w:cs="Arial"/>
                <w:b/>
                <w:spacing w:val="1"/>
                <w:sz w:val="20"/>
                <w:szCs w:val="20"/>
              </w:rPr>
              <w:t xml:space="preserve"> </w:t>
            </w:r>
            <w:r w:rsidRPr="00491BDB">
              <w:rPr>
                <w:rFonts w:cs="Arial"/>
                <w:b/>
                <w:sz w:val="20"/>
                <w:szCs w:val="20"/>
              </w:rPr>
              <w:t>day</w:t>
            </w:r>
          </w:p>
        </w:tc>
      </w:tr>
      <w:tr w:rsidR="009E3DF7" w:rsidRPr="00491BDB" w14:paraId="78AB51BD" w14:textId="77777777" w:rsidTr="00303AAE">
        <w:trPr>
          <w:trHeight w:hRule="exact" w:val="283"/>
        </w:trPr>
        <w:tc>
          <w:tcPr>
            <w:tcW w:w="1256" w:type="pct"/>
            <w:shd w:val="clear" w:color="auto" w:fill="E5ECEF"/>
            <w:vAlign w:val="center"/>
          </w:tcPr>
          <w:p w14:paraId="0DE967A5" w14:textId="77777777" w:rsidR="009E3DF7" w:rsidRPr="00491BDB" w:rsidRDefault="009E3DF7" w:rsidP="00303AAE">
            <w:pPr>
              <w:rPr>
                <w:rFonts w:cs="Arial"/>
                <w:sz w:val="20"/>
                <w:szCs w:val="20"/>
              </w:rPr>
            </w:pPr>
            <w:r w:rsidRPr="00491BDB">
              <w:rPr>
                <w:rFonts w:cs="Arial"/>
                <w:spacing w:val="1"/>
                <w:sz w:val="20"/>
                <w:szCs w:val="20"/>
              </w:rPr>
              <w:t>V</w:t>
            </w:r>
            <w:r w:rsidRPr="00491BDB">
              <w:rPr>
                <w:rFonts w:cs="Arial"/>
                <w:sz w:val="20"/>
                <w:szCs w:val="20"/>
              </w:rPr>
              <w:t xml:space="preserve">ery </w:t>
            </w:r>
            <w:r w:rsidRPr="00491BDB">
              <w:rPr>
                <w:rFonts w:cs="Arial"/>
                <w:spacing w:val="1"/>
                <w:sz w:val="20"/>
                <w:szCs w:val="20"/>
              </w:rPr>
              <w:t>s</w:t>
            </w:r>
            <w:r w:rsidRPr="00491BDB">
              <w:rPr>
                <w:rFonts w:cs="Arial"/>
                <w:sz w:val="20"/>
                <w:szCs w:val="20"/>
              </w:rPr>
              <w:t>a</w:t>
            </w:r>
            <w:r w:rsidRPr="00491BDB">
              <w:rPr>
                <w:rFonts w:cs="Arial"/>
                <w:spacing w:val="1"/>
                <w:sz w:val="20"/>
                <w:szCs w:val="20"/>
              </w:rPr>
              <w:t>f</w:t>
            </w:r>
            <w:r w:rsidRPr="00491BDB">
              <w:rPr>
                <w:rFonts w:cs="Arial"/>
                <w:sz w:val="20"/>
                <w:szCs w:val="20"/>
              </w:rPr>
              <w:t>e</w:t>
            </w:r>
            <w:r w:rsidRPr="00491BDB">
              <w:rPr>
                <w:rFonts w:cs="Arial"/>
                <w:spacing w:val="1"/>
                <w:sz w:val="20"/>
                <w:szCs w:val="20"/>
              </w:rPr>
              <w:t>/S</w:t>
            </w:r>
            <w:r w:rsidRPr="00491BDB">
              <w:rPr>
                <w:rFonts w:cs="Arial"/>
                <w:sz w:val="20"/>
                <w:szCs w:val="20"/>
              </w:rPr>
              <w:t>a</w:t>
            </w:r>
            <w:r w:rsidRPr="00491BDB">
              <w:rPr>
                <w:rFonts w:cs="Arial"/>
                <w:spacing w:val="1"/>
                <w:sz w:val="20"/>
                <w:szCs w:val="20"/>
              </w:rPr>
              <w:t>f</w:t>
            </w:r>
            <w:r w:rsidRPr="00491BDB">
              <w:rPr>
                <w:rFonts w:cs="Arial"/>
                <w:sz w:val="20"/>
                <w:szCs w:val="20"/>
              </w:rPr>
              <w:t>e</w:t>
            </w:r>
          </w:p>
        </w:tc>
        <w:tc>
          <w:tcPr>
            <w:tcW w:w="416" w:type="pct"/>
            <w:shd w:val="clear" w:color="auto" w:fill="E5ECEF"/>
            <w:vAlign w:val="center"/>
          </w:tcPr>
          <w:p w14:paraId="4E39E528" w14:textId="77777777" w:rsidR="009E3DF7" w:rsidRPr="00491BDB" w:rsidRDefault="009E3DF7" w:rsidP="00303AAE">
            <w:pPr>
              <w:jc w:val="center"/>
              <w:rPr>
                <w:rFonts w:cs="Arial"/>
                <w:sz w:val="20"/>
                <w:szCs w:val="20"/>
              </w:rPr>
            </w:pPr>
            <w:r w:rsidRPr="00491BDB">
              <w:rPr>
                <w:rFonts w:cs="Arial"/>
                <w:sz w:val="20"/>
                <w:szCs w:val="20"/>
              </w:rPr>
              <w:t>94.9%</w:t>
            </w:r>
          </w:p>
        </w:tc>
        <w:tc>
          <w:tcPr>
            <w:tcW w:w="416" w:type="pct"/>
            <w:shd w:val="clear" w:color="auto" w:fill="E5ECEF"/>
            <w:vAlign w:val="center"/>
          </w:tcPr>
          <w:p w14:paraId="1E18FC8F" w14:textId="77777777" w:rsidR="009E3DF7" w:rsidRPr="00491BDB" w:rsidRDefault="009E3DF7" w:rsidP="00303AAE">
            <w:pPr>
              <w:jc w:val="center"/>
              <w:rPr>
                <w:rFonts w:cs="Arial"/>
                <w:sz w:val="20"/>
                <w:szCs w:val="20"/>
              </w:rPr>
            </w:pPr>
            <w:r w:rsidRPr="00491BDB">
              <w:rPr>
                <w:rFonts w:cs="Arial"/>
                <w:sz w:val="20"/>
                <w:szCs w:val="20"/>
              </w:rPr>
              <w:t>91.3%</w:t>
            </w:r>
          </w:p>
        </w:tc>
        <w:tc>
          <w:tcPr>
            <w:tcW w:w="416" w:type="pct"/>
            <w:shd w:val="clear" w:color="auto" w:fill="E5ECEF"/>
            <w:vAlign w:val="center"/>
          </w:tcPr>
          <w:p w14:paraId="3F9DC94C" w14:textId="77777777" w:rsidR="009E3DF7" w:rsidRPr="00491BDB" w:rsidRDefault="009E3DF7" w:rsidP="00303AAE">
            <w:pPr>
              <w:jc w:val="center"/>
              <w:rPr>
                <w:rFonts w:cs="Arial"/>
                <w:sz w:val="20"/>
                <w:szCs w:val="20"/>
              </w:rPr>
            </w:pPr>
            <w:r w:rsidRPr="00491BDB">
              <w:rPr>
                <w:rFonts w:cs="Arial"/>
                <w:sz w:val="20"/>
                <w:szCs w:val="20"/>
              </w:rPr>
              <w:t>92.9%</w:t>
            </w:r>
          </w:p>
        </w:tc>
        <w:tc>
          <w:tcPr>
            <w:tcW w:w="416" w:type="pct"/>
            <w:shd w:val="clear" w:color="auto" w:fill="E5ECEF"/>
            <w:vAlign w:val="center"/>
          </w:tcPr>
          <w:p w14:paraId="2340502A" w14:textId="77777777" w:rsidR="009E3DF7" w:rsidRPr="00491BDB" w:rsidRDefault="009E3DF7" w:rsidP="00303AAE">
            <w:pPr>
              <w:jc w:val="center"/>
              <w:rPr>
                <w:rFonts w:cs="Arial"/>
                <w:sz w:val="20"/>
                <w:szCs w:val="20"/>
              </w:rPr>
            </w:pPr>
            <w:r w:rsidRPr="00491BDB">
              <w:rPr>
                <w:rFonts w:cs="Arial"/>
                <w:sz w:val="20"/>
                <w:szCs w:val="20"/>
              </w:rPr>
              <w:t>93.8%</w:t>
            </w:r>
          </w:p>
        </w:tc>
        <w:tc>
          <w:tcPr>
            <w:tcW w:w="416" w:type="pct"/>
            <w:shd w:val="clear" w:color="auto" w:fill="E5ECEF"/>
            <w:vAlign w:val="center"/>
          </w:tcPr>
          <w:p w14:paraId="75500FC8" w14:textId="77777777" w:rsidR="009E3DF7" w:rsidRPr="00491BDB" w:rsidRDefault="009E3DF7" w:rsidP="00303AAE">
            <w:pPr>
              <w:jc w:val="center"/>
              <w:rPr>
                <w:rFonts w:cs="Arial"/>
                <w:sz w:val="20"/>
                <w:szCs w:val="20"/>
              </w:rPr>
            </w:pPr>
            <w:r w:rsidRPr="00491BDB">
              <w:rPr>
                <w:rFonts w:cs="Arial"/>
                <w:sz w:val="20"/>
                <w:szCs w:val="20"/>
              </w:rPr>
              <w:t>88.9%</w:t>
            </w:r>
          </w:p>
        </w:tc>
        <w:tc>
          <w:tcPr>
            <w:tcW w:w="416" w:type="pct"/>
            <w:shd w:val="clear" w:color="auto" w:fill="E5ECEF"/>
            <w:vAlign w:val="center"/>
          </w:tcPr>
          <w:p w14:paraId="1B7A5229" w14:textId="77777777" w:rsidR="009E3DF7" w:rsidRPr="00491BDB" w:rsidRDefault="009E3DF7" w:rsidP="00303AAE">
            <w:pPr>
              <w:jc w:val="center"/>
              <w:rPr>
                <w:rFonts w:cs="Arial"/>
                <w:sz w:val="20"/>
                <w:szCs w:val="20"/>
              </w:rPr>
            </w:pPr>
            <w:r w:rsidRPr="00491BDB">
              <w:rPr>
                <w:rFonts w:cs="Arial"/>
                <w:sz w:val="20"/>
                <w:szCs w:val="20"/>
              </w:rPr>
              <w:t>91.2%</w:t>
            </w:r>
          </w:p>
        </w:tc>
        <w:tc>
          <w:tcPr>
            <w:tcW w:w="416" w:type="pct"/>
            <w:shd w:val="clear" w:color="auto" w:fill="E5ECEF"/>
            <w:vAlign w:val="center"/>
          </w:tcPr>
          <w:p w14:paraId="3EAEB4F4" w14:textId="77777777" w:rsidR="009E3DF7" w:rsidRPr="00491BDB" w:rsidRDefault="009E3DF7" w:rsidP="00303AAE">
            <w:pPr>
              <w:jc w:val="center"/>
              <w:rPr>
                <w:rFonts w:cs="Arial"/>
                <w:sz w:val="20"/>
                <w:szCs w:val="20"/>
              </w:rPr>
            </w:pPr>
            <w:r w:rsidRPr="00491BDB">
              <w:rPr>
                <w:rFonts w:cs="Arial"/>
                <w:sz w:val="20"/>
                <w:szCs w:val="20"/>
              </w:rPr>
              <w:t>95.8%</w:t>
            </w:r>
          </w:p>
        </w:tc>
        <w:tc>
          <w:tcPr>
            <w:tcW w:w="416" w:type="pct"/>
            <w:shd w:val="clear" w:color="auto" w:fill="E5ECEF"/>
            <w:vAlign w:val="center"/>
          </w:tcPr>
          <w:p w14:paraId="4F60C81C" w14:textId="77777777" w:rsidR="009E3DF7" w:rsidRPr="00491BDB" w:rsidRDefault="009E3DF7" w:rsidP="00303AAE">
            <w:pPr>
              <w:jc w:val="center"/>
              <w:rPr>
                <w:rFonts w:cs="Arial"/>
                <w:sz w:val="20"/>
                <w:szCs w:val="20"/>
              </w:rPr>
            </w:pPr>
            <w:r w:rsidRPr="00491BDB">
              <w:rPr>
                <w:rFonts w:cs="Arial"/>
                <w:sz w:val="20"/>
                <w:szCs w:val="20"/>
              </w:rPr>
              <w:t>91.8%</w:t>
            </w:r>
          </w:p>
        </w:tc>
        <w:tc>
          <w:tcPr>
            <w:tcW w:w="416" w:type="pct"/>
            <w:shd w:val="clear" w:color="auto" w:fill="E5ECEF"/>
            <w:vAlign w:val="center"/>
          </w:tcPr>
          <w:p w14:paraId="4EE9C159" w14:textId="77777777" w:rsidR="009E3DF7" w:rsidRPr="00491BDB" w:rsidRDefault="009E3DF7" w:rsidP="00303AAE">
            <w:pPr>
              <w:jc w:val="center"/>
              <w:rPr>
                <w:rFonts w:cs="Arial"/>
                <w:sz w:val="20"/>
                <w:szCs w:val="20"/>
              </w:rPr>
            </w:pPr>
            <w:r w:rsidRPr="00491BDB">
              <w:rPr>
                <w:rFonts w:cs="Arial"/>
                <w:sz w:val="20"/>
                <w:szCs w:val="20"/>
              </w:rPr>
              <w:t>93.7%</w:t>
            </w:r>
          </w:p>
        </w:tc>
      </w:tr>
      <w:tr w:rsidR="009E3DF7" w:rsidRPr="00491BDB" w14:paraId="2ADEEE9A" w14:textId="77777777" w:rsidTr="00303AAE">
        <w:trPr>
          <w:trHeight w:hRule="exact" w:val="283"/>
        </w:trPr>
        <w:tc>
          <w:tcPr>
            <w:tcW w:w="1256" w:type="pct"/>
            <w:vAlign w:val="center"/>
          </w:tcPr>
          <w:p w14:paraId="5F6BBAC4" w14:textId="77777777" w:rsidR="009E3DF7" w:rsidRPr="00491BDB" w:rsidRDefault="009E3DF7" w:rsidP="00303AAE">
            <w:pPr>
              <w:rPr>
                <w:rFonts w:cs="Arial"/>
                <w:sz w:val="20"/>
                <w:szCs w:val="20"/>
              </w:rPr>
            </w:pPr>
            <w:r w:rsidRPr="00491BDB">
              <w:rPr>
                <w:rFonts w:cs="Arial"/>
                <w:sz w:val="20"/>
                <w:szCs w:val="20"/>
              </w:rPr>
              <w:t>Nei</w:t>
            </w:r>
            <w:r w:rsidRPr="00491BDB">
              <w:rPr>
                <w:rFonts w:cs="Arial"/>
                <w:spacing w:val="1"/>
                <w:sz w:val="20"/>
                <w:szCs w:val="20"/>
              </w:rPr>
              <w:t>t</w:t>
            </w:r>
            <w:r w:rsidRPr="00491BDB">
              <w:rPr>
                <w:rFonts w:cs="Arial"/>
                <w:sz w:val="20"/>
                <w:szCs w:val="20"/>
              </w:rPr>
              <w:t xml:space="preserve">her </w:t>
            </w:r>
            <w:r w:rsidRPr="00491BDB">
              <w:rPr>
                <w:rFonts w:cs="Arial"/>
                <w:spacing w:val="1"/>
                <w:sz w:val="20"/>
                <w:szCs w:val="20"/>
              </w:rPr>
              <w:t>s</w:t>
            </w:r>
            <w:r w:rsidRPr="00491BDB">
              <w:rPr>
                <w:rFonts w:cs="Arial"/>
                <w:sz w:val="20"/>
                <w:szCs w:val="20"/>
              </w:rPr>
              <w:t>a</w:t>
            </w:r>
            <w:r w:rsidRPr="00491BDB">
              <w:rPr>
                <w:rFonts w:cs="Arial"/>
                <w:spacing w:val="1"/>
                <w:sz w:val="20"/>
                <w:szCs w:val="20"/>
              </w:rPr>
              <w:t>f</w:t>
            </w:r>
            <w:r w:rsidRPr="00491BDB">
              <w:rPr>
                <w:rFonts w:cs="Arial"/>
                <w:sz w:val="20"/>
                <w:szCs w:val="20"/>
              </w:rPr>
              <w:t>e</w:t>
            </w:r>
            <w:r w:rsidRPr="00491BDB">
              <w:rPr>
                <w:rFonts w:cs="Arial"/>
                <w:spacing w:val="1"/>
                <w:sz w:val="20"/>
                <w:szCs w:val="20"/>
              </w:rPr>
              <w:t xml:space="preserve"> </w:t>
            </w:r>
            <w:r w:rsidRPr="00491BDB">
              <w:rPr>
                <w:rFonts w:cs="Arial"/>
                <w:sz w:val="20"/>
                <w:szCs w:val="20"/>
              </w:rPr>
              <w:t>nor un</w:t>
            </w:r>
            <w:r w:rsidRPr="00491BDB">
              <w:rPr>
                <w:rFonts w:cs="Arial"/>
                <w:spacing w:val="1"/>
                <w:sz w:val="20"/>
                <w:szCs w:val="20"/>
              </w:rPr>
              <w:t>s</w:t>
            </w:r>
            <w:r w:rsidRPr="00491BDB">
              <w:rPr>
                <w:rFonts w:cs="Arial"/>
                <w:sz w:val="20"/>
                <w:szCs w:val="20"/>
              </w:rPr>
              <w:t>a</w:t>
            </w:r>
            <w:r w:rsidRPr="00491BDB">
              <w:rPr>
                <w:rFonts w:cs="Arial"/>
                <w:spacing w:val="1"/>
                <w:sz w:val="20"/>
                <w:szCs w:val="20"/>
              </w:rPr>
              <w:t>f</w:t>
            </w:r>
            <w:r w:rsidRPr="00491BDB">
              <w:rPr>
                <w:rFonts w:cs="Arial"/>
                <w:sz w:val="20"/>
                <w:szCs w:val="20"/>
              </w:rPr>
              <w:t>e</w:t>
            </w:r>
          </w:p>
        </w:tc>
        <w:tc>
          <w:tcPr>
            <w:tcW w:w="416" w:type="pct"/>
            <w:vAlign w:val="center"/>
          </w:tcPr>
          <w:p w14:paraId="42E8DBD4" w14:textId="77777777" w:rsidR="009E3DF7" w:rsidRPr="00491BDB" w:rsidRDefault="009E3DF7" w:rsidP="00303AAE">
            <w:pPr>
              <w:jc w:val="center"/>
              <w:rPr>
                <w:rFonts w:cs="Arial"/>
                <w:sz w:val="20"/>
                <w:szCs w:val="20"/>
              </w:rPr>
            </w:pPr>
            <w:r w:rsidRPr="00491BDB">
              <w:rPr>
                <w:rFonts w:cs="Arial"/>
                <w:sz w:val="20"/>
                <w:szCs w:val="20"/>
              </w:rPr>
              <w:t>2.7%</w:t>
            </w:r>
          </w:p>
        </w:tc>
        <w:tc>
          <w:tcPr>
            <w:tcW w:w="416" w:type="pct"/>
            <w:vAlign w:val="center"/>
          </w:tcPr>
          <w:p w14:paraId="7A4619B2" w14:textId="77777777" w:rsidR="009E3DF7" w:rsidRPr="00491BDB" w:rsidRDefault="009E3DF7" w:rsidP="00303AAE">
            <w:pPr>
              <w:jc w:val="center"/>
              <w:rPr>
                <w:rFonts w:cs="Arial"/>
                <w:sz w:val="20"/>
                <w:szCs w:val="20"/>
              </w:rPr>
            </w:pPr>
            <w:r w:rsidRPr="00491BDB">
              <w:rPr>
                <w:rFonts w:cs="Arial"/>
                <w:sz w:val="20"/>
                <w:szCs w:val="20"/>
              </w:rPr>
              <w:t>4.6%</w:t>
            </w:r>
          </w:p>
        </w:tc>
        <w:tc>
          <w:tcPr>
            <w:tcW w:w="416" w:type="pct"/>
            <w:vAlign w:val="center"/>
          </w:tcPr>
          <w:p w14:paraId="6E54BF04" w14:textId="77777777" w:rsidR="009E3DF7" w:rsidRPr="00491BDB" w:rsidRDefault="009E3DF7" w:rsidP="00303AAE">
            <w:pPr>
              <w:jc w:val="center"/>
              <w:rPr>
                <w:rFonts w:cs="Arial"/>
                <w:sz w:val="20"/>
                <w:szCs w:val="20"/>
              </w:rPr>
            </w:pPr>
            <w:r w:rsidRPr="00491BDB">
              <w:rPr>
                <w:rFonts w:cs="Arial"/>
                <w:sz w:val="20"/>
                <w:szCs w:val="20"/>
              </w:rPr>
              <w:t>3.7%</w:t>
            </w:r>
          </w:p>
        </w:tc>
        <w:tc>
          <w:tcPr>
            <w:tcW w:w="416" w:type="pct"/>
            <w:vAlign w:val="center"/>
          </w:tcPr>
          <w:p w14:paraId="4430F84F" w14:textId="77777777" w:rsidR="009E3DF7" w:rsidRPr="00491BDB" w:rsidRDefault="009E3DF7" w:rsidP="00303AAE">
            <w:pPr>
              <w:jc w:val="center"/>
              <w:rPr>
                <w:rFonts w:cs="Arial"/>
                <w:sz w:val="20"/>
                <w:szCs w:val="20"/>
              </w:rPr>
            </w:pPr>
            <w:r w:rsidRPr="00491BDB">
              <w:rPr>
                <w:rFonts w:cs="Arial"/>
                <w:sz w:val="20"/>
                <w:szCs w:val="20"/>
              </w:rPr>
              <w:t>3.0%</w:t>
            </w:r>
          </w:p>
        </w:tc>
        <w:tc>
          <w:tcPr>
            <w:tcW w:w="416" w:type="pct"/>
            <w:vAlign w:val="center"/>
          </w:tcPr>
          <w:p w14:paraId="25B2D248" w14:textId="77777777" w:rsidR="009E3DF7" w:rsidRPr="00491BDB" w:rsidRDefault="009E3DF7" w:rsidP="00303AAE">
            <w:pPr>
              <w:jc w:val="center"/>
              <w:rPr>
                <w:rFonts w:cs="Arial"/>
                <w:sz w:val="20"/>
                <w:szCs w:val="20"/>
              </w:rPr>
            </w:pPr>
            <w:r w:rsidRPr="00491BDB">
              <w:rPr>
                <w:rFonts w:cs="Arial"/>
                <w:sz w:val="20"/>
                <w:szCs w:val="20"/>
              </w:rPr>
              <w:t>5.6%</w:t>
            </w:r>
          </w:p>
        </w:tc>
        <w:tc>
          <w:tcPr>
            <w:tcW w:w="416" w:type="pct"/>
            <w:vAlign w:val="center"/>
          </w:tcPr>
          <w:p w14:paraId="5839D6FE" w14:textId="77777777" w:rsidR="009E3DF7" w:rsidRPr="00491BDB" w:rsidRDefault="009E3DF7" w:rsidP="00303AAE">
            <w:pPr>
              <w:jc w:val="center"/>
              <w:rPr>
                <w:rFonts w:cs="Arial"/>
                <w:sz w:val="20"/>
                <w:szCs w:val="20"/>
              </w:rPr>
            </w:pPr>
            <w:r w:rsidRPr="00491BDB">
              <w:rPr>
                <w:rFonts w:cs="Arial"/>
                <w:sz w:val="20"/>
                <w:szCs w:val="20"/>
              </w:rPr>
              <w:t>4.4%</w:t>
            </w:r>
          </w:p>
        </w:tc>
        <w:tc>
          <w:tcPr>
            <w:tcW w:w="416" w:type="pct"/>
            <w:vAlign w:val="center"/>
          </w:tcPr>
          <w:p w14:paraId="3DF9A903" w14:textId="77777777" w:rsidR="009E3DF7" w:rsidRPr="00491BDB" w:rsidRDefault="009E3DF7" w:rsidP="00303AAE">
            <w:pPr>
              <w:jc w:val="center"/>
              <w:rPr>
                <w:rFonts w:cs="Arial"/>
                <w:sz w:val="20"/>
                <w:szCs w:val="20"/>
              </w:rPr>
            </w:pPr>
            <w:r w:rsidRPr="00491BDB">
              <w:rPr>
                <w:rFonts w:cs="Arial"/>
                <w:sz w:val="20"/>
                <w:szCs w:val="20"/>
              </w:rPr>
              <w:t>2.3%</w:t>
            </w:r>
          </w:p>
        </w:tc>
        <w:tc>
          <w:tcPr>
            <w:tcW w:w="416" w:type="pct"/>
            <w:vAlign w:val="center"/>
          </w:tcPr>
          <w:p w14:paraId="2DD5B0A8" w14:textId="77777777" w:rsidR="009E3DF7" w:rsidRPr="00491BDB" w:rsidRDefault="009E3DF7" w:rsidP="00303AAE">
            <w:pPr>
              <w:jc w:val="center"/>
              <w:rPr>
                <w:rFonts w:cs="Arial"/>
                <w:sz w:val="20"/>
                <w:szCs w:val="20"/>
              </w:rPr>
            </w:pPr>
            <w:r w:rsidRPr="00491BDB">
              <w:rPr>
                <w:rFonts w:cs="Arial"/>
                <w:sz w:val="20"/>
                <w:szCs w:val="20"/>
              </w:rPr>
              <w:t>4.3%</w:t>
            </w:r>
          </w:p>
        </w:tc>
        <w:tc>
          <w:tcPr>
            <w:tcW w:w="416" w:type="pct"/>
            <w:vAlign w:val="center"/>
          </w:tcPr>
          <w:p w14:paraId="79E6EB54" w14:textId="77777777" w:rsidR="009E3DF7" w:rsidRPr="00491BDB" w:rsidRDefault="009E3DF7" w:rsidP="00303AAE">
            <w:pPr>
              <w:jc w:val="center"/>
              <w:rPr>
                <w:rFonts w:cs="Arial"/>
                <w:sz w:val="20"/>
                <w:szCs w:val="20"/>
              </w:rPr>
            </w:pPr>
            <w:r w:rsidRPr="00491BDB">
              <w:rPr>
                <w:rFonts w:cs="Arial"/>
                <w:sz w:val="20"/>
                <w:szCs w:val="20"/>
              </w:rPr>
              <w:t>3.4%</w:t>
            </w:r>
          </w:p>
        </w:tc>
      </w:tr>
      <w:tr w:rsidR="009E3DF7" w:rsidRPr="00491BDB" w14:paraId="024C91CF" w14:textId="77777777" w:rsidTr="00303AAE">
        <w:trPr>
          <w:trHeight w:hRule="exact" w:val="283"/>
        </w:trPr>
        <w:tc>
          <w:tcPr>
            <w:tcW w:w="1256" w:type="pct"/>
            <w:shd w:val="clear" w:color="auto" w:fill="E5ECEF"/>
            <w:vAlign w:val="center"/>
          </w:tcPr>
          <w:p w14:paraId="457451CD" w14:textId="77777777" w:rsidR="009E3DF7" w:rsidRPr="00491BDB" w:rsidRDefault="009E3DF7" w:rsidP="00303AAE">
            <w:pPr>
              <w:rPr>
                <w:rFonts w:cs="Arial"/>
                <w:sz w:val="20"/>
                <w:szCs w:val="20"/>
              </w:rPr>
            </w:pPr>
            <w:r w:rsidRPr="00491BDB">
              <w:rPr>
                <w:rFonts w:cs="Arial"/>
                <w:sz w:val="20"/>
                <w:szCs w:val="20"/>
              </w:rPr>
              <w:t>Un</w:t>
            </w:r>
            <w:r w:rsidRPr="00491BDB">
              <w:rPr>
                <w:rFonts w:cs="Arial"/>
                <w:spacing w:val="1"/>
                <w:sz w:val="20"/>
                <w:szCs w:val="20"/>
              </w:rPr>
              <w:t>s</w:t>
            </w:r>
            <w:r w:rsidRPr="00491BDB">
              <w:rPr>
                <w:rFonts w:cs="Arial"/>
                <w:sz w:val="20"/>
                <w:szCs w:val="20"/>
              </w:rPr>
              <w:t>a</w:t>
            </w:r>
            <w:r w:rsidRPr="00491BDB">
              <w:rPr>
                <w:rFonts w:cs="Arial"/>
                <w:spacing w:val="1"/>
                <w:sz w:val="20"/>
                <w:szCs w:val="20"/>
              </w:rPr>
              <w:t>f</w:t>
            </w:r>
            <w:r w:rsidRPr="00491BDB">
              <w:rPr>
                <w:rFonts w:cs="Arial"/>
                <w:sz w:val="20"/>
                <w:szCs w:val="20"/>
              </w:rPr>
              <w:t>e</w:t>
            </w:r>
            <w:r w:rsidRPr="00491BDB">
              <w:rPr>
                <w:rFonts w:cs="Arial"/>
                <w:spacing w:val="1"/>
                <w:sz w:val="20"/>
                <w:szCs w:val="20"/>
              </w:rPr>
              <w:t>/V</w:t>
            </w:r>
            <w:r w:rsidRPr="00491BDB">
              <w:rPr>
                <w:rFonts w:cs="Arial"/>
                <w:sz w:val="20"/>
                <w:szCs w:val="20"/>
              </w:rPr>
              <w:t>ery un</w:t>
            </w:r>
            <w:r w:rsidRPr="00491BDB">
              <w:rPr>
                <w:rFonts w:cs="Arial"/>
                <w:spacing w:val="1"/>
                <w:sz w:val="20"/>
                <w:szCs w:val="20"/>
              </w:rPr>
              <w:t>s</w:t>
            </w:r>
            <w:r w:rsidRPr="00491BDB">
              <w:rPr>
                <w:rFonts w:cs="Arial"/>
                <w:sz w:val="20"/>
                <w:szCs w:val="20"/>
              </w:rPr>
              <w:t>a</w:t>
            </w:r>
            <w:r w:rsidRPr="00491BDB">
              <w:rPr>
                <w:rFonts w:cs="Arial"/>
                <w:spacing w:val="1"/>
                <w:sz w:val="20"/>
                <w:szCs w:val="20"/>
              </w:rPr>
              <w:t>f</w:t>
            </w:r>
            <w:r w:rsidRPr="00491BDB">
              <w:rPr>
                <w:rFonts w:cs="Arial"/>
                <w:sz w:val="20"/>
                <w:szCs w:val="20"/>
              </w:rPr>
              <w:t>e</w:t>
            </w:r>
          </w:p>
        </w:tc>
        <w:tc>
          <w:tcPr>
            <w:tcW w:w="416" w:type="pct"/>
            <w:shd w:val="clear" w:color="auto" w:fill="E5ECEF"/>
            <w:vAlign w:val="center"/>
          </w:tcPr>
          <w:p w14:paraId="1A7306BB" w14:textId="77777777" w:rsidR="009E3DF7" w:rsidRPr="00491BDB" w:rsidRDefault="009E3DF7" w:rsidP="00303AAE">
            <w:pPr>
              <w:jc w:val="center"/>
              <w:rPr>
                <w:rFonts w:cs="Arial"/>
                <w:sz w:val="20"/>
                <w:szCs w:val="20"/>
              </w:rPr>
            </w:pPr>
            <w:r w:rsidRPr="00491BDB">
              <w:rPr>
                <w:rFonts w:cs="Arial"/>
                <w:sz w:val="20"/>
                <w:szCs w:val="20"/>
              </w:rPr>
              <w:t>1.8%</w:t>
            </w:r>
          </w:p>
        </w:tc>
        <w:tc>
          <w:tcPr>
            <w:tcW w:w="416" w:type="pct"/>
            <w:shd w:val="clear" w:color="auto" w:fill="E5ECEF"/>
            <w:vAlign w:val="center"/>
          </w:tcPr>
          <w:p w14:paraId="49D604EE" w14:textId="77777777" w:rsidR="009E3DF7" w:rsidRPr="00491BDB" w:rsidRDefault="009E3DF7" w:rsidP="00303AAE">
            <w:pPr>
              <w:jc w:val="center"/>
              <w:rPr>
                <w:rFonts w:cs="Arial"/>
                <w:sz w:val="20"/>
                <w:szCs w:val="20"/>
              </w:rPr>
            </w:pPr>
            <w:r w:rsidRPr="00491BDB">
              <w:rPr>
                <w:rFonts w:cs="Arial"/>
                <w:sz w:val="20"/>
                <w:szCs w:val="20"/>
              </w:rPr>
              <w:t>3.4%</w:t>
            </w:r>
          </w:p>
        </w:tc>
        <w:tc>
          <w:tcPr>
            <w:tcW w:w="416" w:type="pct"/>
            <w:shd w:val="clear" w:color="auto" w:fill="E5ECEF"/>
            <w:vAlign w:val="center"/>
          </w:tcPr>
          <w:p w14:paraId="328805DD" w14:textId="77777777" w:rsidR="009E3DF7" w:rsidRPr="00491BDB" w:rsidRDefault="009E3DF7" w:rsidP="00303AAE">
            <w:pPr>
              <w:jc w:val="center"/>
              <w:rPr>
                <w:rFonts w:cs="Arial"/>
                <w:sz w:val="20"/>
                <w:szCs w:val="20"/>
              </w:rPr>
            </w:pPr>
            <w:r w:rsidRPr="00491BDB">
              <w:rPr>
                <w:rFonts w:cs="Arial"/>
                <w:sz w:val="20"/>
                <w:szCs w:val="20"/>
              </w:rPr>
              <w:t>2.7%</w:t>
            </w:r>
          </w:p>
        </w:tc>
        <w:tc>
          <w:tcPr>
            <w:tcW w:w="416" w:type="pct"/>
            <w:shd w:val="clear" w:color="auto" w:fill="E5ECEF"/>
            <w:vAlign w:val="center"/>
          </w:tcPr>
          <w:p w14:paraId="2755BC3D" w14:textId="77777777" w:rsidR="009E3DF7" w:rsidRPr="00491BDB" w:rsidRDefault="009E3DF7" w:rsidP="00303AAE">
            <w:pPr>
              <w:jc w:val="center"/>
              <w:rPr>
                <w:rFonts w:cs="Arial"/>
                <w:sz w:val="20"/>
                <w:szCs w:val="20"/>
              </w:rPr>
            </w:pPr>
            <w:r w:rsidRPr="00491BDB">
              <w:rPr>
                <w:rFonts w:cs="Arial"/>
                <w:sz w:val="20"/>
                <w:szCs w:val="20"/>
              </w:rPr>
              <w:t>2.6%</w:t>
            </w:r>
          </w:p>
        </w:tc>
        <w:tc>
          <w:tcPr>
            <w:tcW w:w="416" w:type="pct"/>
            <w:shd w:val="clear" w:color="auto" w:fill="E5ECEF"/>
            <w:vAlign w:val="center"/>
          </w:tcPr>
          <w:p w14:paraId="1F23388B" w14:textId="77777777" w:rsidR="009E3DF7" w:rsidRPr="00491BDB" w:rsidRDefault="009E3DF7" w:rsidP="00303AAE">
            <w:pPr>
              <w:jc w:val="center"/>
              <w:rPr>
                <w:rFonts w:cs="Arial"/>
                <w:sz w:val="20"/>
                <w:szCs w:val="20"/>
              </w:rPr>
            </w:pPr>
            <w:r w:rsidRPr="00491BDB">
              <w:rPr>
                <w:rFonts w:cs="Arial"/>
                <w:sz w:val="20"/>
                <w:szCs w:val="20"/>
              </w:rPr>
              <w:t>4.9%</w:t>
            </w:r>
          </w:p>
        </w:tc>
        <w:tc>
          <w:tcPr>
            <w:tcW w:w="416" w:type="pct"/>
            <w:shd w:val="clear" w:color="auto" w:fill="E5ECEF"/>
            <w:vAlign w:val="center"/>
          </w:tcPr>
          <w:p w14:paraId="253CF1CF" w14:textId="77777777" w:rsidR="009E3DF7" w:rsidRPr="00491BDB" w:rsidRDefault="009E3DF7" w:rsidP="00303AAE">
            <w:pPr>
              <w:jc w:val="center"/>
              <w:rPr>
                <w:rFonts w:cs="Arial"/>
                <w:sz w:val="20"/>
                <w:szCs w:val="20"/>
              </w:rPr>
            </w:pPr>
            <w:r w:rsidRPr="00491BDB">
              <w:rPr>
                <w:rFonts w:cs="Arial"/>
                <w:sz w:val="20"/>
                <w:szCs w:val="20"/>
              </w:rPr>
              <w:t>3.8%</w:t>
            </w:r>
          </w:p>
        </w:tc>
        <w:tc>
          <w:tcPr>
            <w:tcW w:w="416" w:type="pct"/>
            <w:shd w:val="clear" w:color="auto" w:fill="E5ECEF"/>
            <w:vAlign w:val="center"/>
          </w:tcPr>
          <w:p w14:paraId="2E15465A" w14:textId="77777777" w:rsidR="009E3DF7" w:rsidRPr="00491BDB" w:rsidRDefault="009E3DF7" w:rsidP="00303AAE">
            <w:pPr>
              <w:jc w:val="center"/>
              <w:rPr>
                <w:rFonts w:cs="Arial"/>
                <w:sz w:val="20"/>
                <w:szCs w:val="20"/>
              </w:rPr>
            </w:pPr>
            <w:r w:rsidRPr="00491BDB">
              <w:rPr>
                <w:rFonts w:cs="Arial"/>
                <w:sz w:val="20"/>
                <w:szCs w:val="20"/>
              </w:rPr>
              <w:t>1.4%</w:t>
            </w:r>
          </w:p>
        </w:tc>
        <w:tc>
          <w:tcPr>
            <w:tcW w:w="416" w:type="pct"/>
            <w:shd w:val="clear" w:color="auto" w:fill="E5ECEF"/>
            <w:vAlign w:val="center"/>
          </w:tcPr>
          <w:p w14:paraId="0138AE5C" w14:textId="77777777" w:rsidR="009E3DF7" w:rsidRPr="00491BDB" w:rsidRDefault="009E3DF7" w:rsidP="00303AAE">
            <w:pPr>
              <w:jc w:val="center"/>
              <w:rPr>
                <w:rFonts w:cs="Arial"/>
                <w:sz w:val="20"/>
                <w:szCs w:val="20"/>
              </w:rPr>
            </w:pPr>
            <w:r w:rsidRPr="00491BDB">
              <w:rPr>
                <w:rFonts w:cs="Arial"/>
                <w:sz w:val="20"/>
                <w:szCs w:val="20"/>
              </w:rPr>
              <w:t>3.2%</w:t>
            </w:r>
          </w:p>
        </w:tc>
        <w:tc>
          <w:tcPr>
            <w:tcW w:w="416" w:type="pct"/>
            <w:shd w:val="clear" w:color="auto" w:fill="E5ECEF"/>
            <w:vAlign w:val="center"/>
          </w:tcPr>
          <w:p w14:paraId="7685B3B8" w14:textId="77777777" w:rsidR="009E3DF7" w:rsidRPr="00491BDB" w:rsidRDefault="009E3DF7" w:rsidP="00303AAE">
            <w:pPr>
              <w:jc w:val="center"/>
              <w:rPr>
                <w:rFonts w:cs="Arial"/>
                <w:sz w:val="20"/>
                <w:szCs w:val="20"/>
              </w:rPr>
            </w:pPr>
            <w:r w:rsidRPr="00491BDB">
              <w:rPr>
                <w:rFonts w:cs="Arial"/>
                <w:sz w:val="20"/>
                <w:szCs w:val="20"/>
              </w:rPr>
              <w:t>2.4%</w:t>
            </w:r>
          </w:p>
        </w:tc>
      </w:tr>
      <w:tr w:rsidR="009E3DF7" w:rsidRPr="00491BDB" w14:paraId="2AFD4213" w14:textId="77777777" w:rsidTr="00303AAE">
        <w:trPr>
          <w:trHeight w:hRule="exact" w:val="283"/>
        </w:trPr>
        <w:tc>
          <w:tcPr>
            <w:tcW w:w="1256" w:type="pct"/>
            <w:vAlign w:val="center"/>
          </w:tcPr>
          <w:p w14:paraId="4E8269DF" w14:textId="77777777" w:rsidR="009E3DF7" w:rsidRPr="00491BDB" w:rsidRDefault="009E3DF7" w:rsidP="00303AAE">
            <w:pPr>
              <w:rPr>
                <w:rFonts w:cs="Arial"/>
                <w:sz w:val="20"/>
                <w:szCs w:val="20"/>
              </w:rPr>
            </w:pPr>
            <w:r w:rsidRPr="00491BDB">
              <w:rPr>
                <w:rFonts w:cs="Arial"/>
                <w:sz w:val="20"/>
                <w:szCs w:val="20"/>
              </w:rPr>
              <w:t>Never ho</w:t>
            </w:r>
            <w:r w:rsidRPr="00491BDB">
              <w:rPr>
                <w:rFonts w:cs="Arial"/>
                <w:spacing w:val="3"/>
                <w:sz w:val="20"/>
                <w:szCs w:val="20"/>
              </w:rPr>
              <w:t>m</w:t>
            </w:r>
            <w:r w:rsidRPr="00491BDB">
              <w:rPr>
                <w:rFonts w:cs="Arial"/>
                <w:sz w:val="20"/>
                <w:szCs w:val="20"/>
              </w:rPr>
              <w:t>e</w:t>
            </w:r>
            <w:r w:rsidRPr="00491BDB">
              <w:rPr>
                <w:rFonts w:cs="Arial"/>
                <w:spacing w:val="1"/>
                <w:sz w:val="20"/>
                <w:szCs w:val="20"/>
              </w:rPr>
              <w:t xml:space="preserve"> </w:t>
            </w:r>
            <w:r w:rsidRPr="00491BDB">
              <w:rPr>
                <w:rFonts w:cs="Arial"/>
                <w:sz w:val="20"/>
                <w:szCs w:val="20"/>
              </w:rPr>
              <w:t>alone</w:t>
            </w:r>
            <w:r w:rsidRPr="00491BDB">
              <w:rPr>
                <w:rFonts w:cs="Arial"/>
                <w:spacing w:val="1"/>
                <w:sz w:val="20"/>
                <w:szCs w:val="20"/>
              </w:rPr>
              <w:t xml:space="preserve"> </w:t>
            </w:r>
            <w:r w:rsidRPr="00491BDB">
              <w:rPr>
                <w:rFonts w:cs="Arial"/>
                <w:sz w:val="20"/>
                <w:szCs w:val="20"/>
              </w:rPr>
              <w:t>during</w:t>
            </w:r>
            <w:r w:rsidRPr="00491BDB">
              <w:rPr>
                <w:rFonts w:cs="Arial"/>
                <w:spacing w:val="1"/>
                <w:sz w:val="20"/>
                <w:szCs w:val="20"/>
              </w:rPr>
              <w:t xml:space="preserve"> t</w:t>
            </w:r>
            <w:r w:rsidRPr="00491BDB">
              <w:rPr>
                <w:rFonts w:cs="Arial"/>
                <w:sz w:val="20"/>
                <w:szCs w:val="20"/>
              </w:rPr>
              <w:t>he</w:t>
            </w:r>
            <w:r w:rsidRPr="00491BDB">
              <w:rPr>
                <w:rFonts w:cs="Arial"/>
                <w:spacing w:val="1"/>
                <w:sz w:val="20"/>
                <w:szCs w:val="20"/>
              </w:rPr>
              <w:t xml:space="preserve"> </w:t>
            </w:r>
            <w:r w:rsidRPr="00491BDB">
              <w:rPr>
                <w:rFonts w:cs="Arial"/>
                <w:sz w:val="20"/>
                <w:szCs w:val="20"/>
              </w:rPr>
              <w:t>day</w:t>
            </w:r>
          </w:p>
        </w:tc>
        <w:tc>
          <w:tcPr>
            <w:tcW w:w="416" w:type="pct"/>
            <w:vAlign w:val="center"/>
          </w:tcPr>
          <w:p w14:paraId="7C246847" w14:textId="77777777" w:rsidR="009E3DF7" w:rsidRPr="00491BDB" w:rsidRDefault="009E3DF7" w:rsidP="00303AAE">
            <w:pPr>
              <w:jc w:val="center"/>
              <w:rPr>
                <w:rFonts w:cs="Arial"/>
                <w:sz w:val="20"/>
                <w:szCs w:val="20"/>
              </w:rPr>
            </w:pPr>
            <w:r w:rsidRPr="00491BDB">
              <w:rPr>
                <w:rFonts w:cs="Arial"/>
                <w:sz w:val="20"/>
                <w:szCs w:val="20"/>
              </w:rPr>
              <w:t>0.7%</w:t>
            </w:r>
          </w:p>
        </w:tc>
        <w:tc>
          <w:tcPr>
            <w:tcW w:w="416" w:type="pct"/>
            <w:vAlign w:val="center"/>
          </w:tcPr>
          <w:p w14:paraId="1BC15B97" w14:textId="77777777" w:rsidR="009E3DF7" w:rsidRPr="00491BDB" w:rsidRDefault="009E3DF7" w:rsidP="00303AAE">
            <w:pPr>
              <w:jc w:val="center"/>
              <w:rPr>
                <w:rFonts w:cs="Arial"/>
                <w:sz w:val="20"/>
                <w:szCs w:val="20"/>
              </w:rPr>
            </w:pPr>
            <w:r w:rsidRPr="00491BDB">
              <w:rPr>
                <w:rFonts w:cs="Arial"/>
                <w:sz w:val="20"/>
                <w:szCs w:val="20"/>
              </w:rPr>
              <w:t>0.7%</w:t>
            </w:r>
          </w:p>
        </w:tc>
        <w:tc>
          <w:tcPr>
            <w:tcW w:w="416" w:type="pct"/>
            <w:vAlign w:val="center"/>
          </w:tcPr>
          <w:p w14:paraId="63E363A1" w14:textId="77777777" w:rsidR="009E3DF7" w:rsidRPr="00491BDB" w:rsidRDefault="009E3DF7" w:rsidP="00303AAE">
            <w:pPr>
              <w:jc w:val="center"/>
              <w:rPr>
                <w:rFonts w:cs="Arial"/>
                <w:sz w:val="20"/>
                <w:szCs w:val="20"/>
              </w:rPr>
            </w:pPr>
            <w:r w:rsidRPr="00491BDB">
              <w:rPr>
                <w:rFonts w:cs="Arial"/>
                <w:sz w:val="20"/>
                <w:szCs w:val="20"/>
              </w:rPr>
              <w:t>0.7%</w:t>
            </w:r>
          </w:p>
        </w:tc>
        <w:tc>
          <w:tcPr>
            <w:tcW w:w="416" w:type="pct"/>
            <w:vAlign w:val="center"/>
          </w:tcPr>
          <w:p w14:paraId="25720509" w14:textId="77777777" w:rsidR="009E3DF7" w:rsidRPr="00491BDB" w:rsidRDefault="009E3DF7" w:rsidP="00303AAE">
            <w:pPr>
              <w:jc w:val="center"/>
              <w:rPr>
                <w:rFonts w:cs="Arial"/>
                <w:sz w:val="20"/>
                <w:szCs w:val="20"/>
              </w:rPr>
            </w:pPr>
            <w:r w:rsidRPr="00491BDB">
              <w:rPr>
                <w:rFonts w:cs="Arial"/>
                <w:sz w:val="20"/>
                <w:szCs w:val="20"/>
              </w:rPr>
              <w:t>0.7%</w:t>
            </w:r>
          </w:p>
        </w:tc>
        <w:tc>
          <w:tcPr>
            <w:tcW w:w="416" w:type="pct"/>
            <w:vAlign w:val="center"/>
          </w:tcPr>
          <w:p w14:paraId="2237F32D" w14:textId="77777777" w:rsidR="009E3DF7" w:rsidRPr="00491BDB" w:rsidRDefault="009E3DF7" w:rsidP="00303AAE">
            <w:pPr>
              <w:jc w:val="center"/>
              <w:rPr>
                <w:rFonts w:cs="Arial"/>
                <w:sz w:val="20"/>
                <w:szCs w:val="20"/>
              </w:rPr>
            </w:pPr>
            <w:r w:rsidRPr="00491BDB">
              <w:rPr>
                <w:rFonts w:cs="Arial"/>
                <w:sz w:val="20"/>
                <w:szCs w:val="20"/>
              </w:rPr>
              <w:t>0.7%</w:t>
            </w:r>
          </w:p>
        </w:tc>
        <w:tc>
          <w:tcPr>
            <w:tcW w:w="416" w:type="pct"/>
            <w:vAlign w:val="center"/>
          </w:tcPr>
          <w:p w14:paraId="5778D512" w14:textId="77777777" w:rsidR="009E3DF7" w:rsidRPr="00491BDB" w:rsidRDefault="009E3DF7" w:rsidP="00303AAE">
            <w:pPr>
              <w:jc w:val="center"/>
              <w:rPr>
                <w:rFonts w:cs="Arial"/>
                <w:sz w:val="20"/>
                <w:szCs w:val="20"/>
              </w:rPr>
            </w:pPr>
            <w:r w:rsidRPr="00491BDB">
              <w:rPr>
                <w:rFonts w:cs="Arial"/>
                <w:sz w:val="20"/>
                <w:szCs w:val="20"/>
              </w:rPr>
              <w:t>0.7%</w:t>
            </w:r>
          </w:p>
        </w:tc>
        <w:tc>
          <w:tcPr>
            <w:tcW w:w="416" w:type="pct"/>
            <w:vAlign w:val="center"/>
          </w:tcPr>
          <w:p w14:paraId="5192F791" w14:textId="77777777" w:rsidR="009E3DF7" w:rsidRPr="00491BDB" w:rsidRDefault="009E3DF7" w:rsidP="00303AAE">
            <w:pPr>
              <w:jc w:val="center"/>
              <w:rPr>
                <w:rFonts w:cs="Arial"/>
                <w:sz w:val="20"/>
                <w:szCs w:val="20"/>
              </w:rPr>
            </w:pPr>
            <w:r w:rsidRPr="00491BDB">
              <w:rPr>
                <w:rFonts w:cs="Arial"/>
                <w:sz w:val="20"/>
                <w:szCs w:val="20"/>
              </w:rPr>
              <w:t>0.6%</w:t>
            </w:r>
          </w:p>
        </w:tc>
        <w:tc>
          <w:tcPr>
            <w:tcW w:w="416" w:type="pct"/>
            <w:vAlign w:val="center"/>
          </w:tcPr>
          <w:p w14:paraId="0E306253" w14:textId="77777777" w:rsidR="009E3DF7" w:rsidRPr="00491BDB" w:rsidRDefault="009E3DF7" w:rsidP="00303AAE">
            <w:pPr>
              <w:jc w:val="center"/>
              <w:rPr>
                <w:rFonts w:cs="Arial"/>
                <w:sz w:val="20"/>
                <w:szCs w:val="20"/>
              </w:rPr>
            </w:pPr>
            <w:r w:rsidRPr="00491BDB">
              <w:rPr>
                <w:rFonts w:cs="Arial"/>
                <w:sz w:val="20"/>
                <w:szCs w:val="20"/>
              </w:rPr>
              <w:t>0.7%</w:t>
            </w:r>
          </w:p>
        </w:tc>
        <w:tc>
          <w:tcPr>
            <w:tcW w:w="416" w:type="pct"/>
            <w:vAlign w:val="center"/>
          </w:tcPr>
          <w:p w14:paraId="7138CC29" w14:textId="77777777" w:rsidR="009E3DF7" w:rsidRPr="00491BDB" w:rsidRDefault="009E3DF7" w:rsidP="00303AAE">
            <w:pPr>
              <w:jc w:val="center"/>
              <w:rPr>
                <w:rFonts w:cs="Arial"/>
                <w:sz w:val="20"/>
                <w:szCs w:val="20"/>
              </w:rPr>
            </w:pPr>
            <w:r w:rsidRPr="00491BDB">
              <w:rPr>
                <w:rFonts w:cs="Arial"/>
                <w:sz w:val="20"/>
                <w:szCs w:val="20"/>
              </w:rPr>
              <w:t>0.6%</w:t>
            </w:r>
          </w:p>
        </w:tc>
      </w:tr>
      <w:tr w:rsidR="009E3DF7" w:rsidRPr="00491BDB" w14:paraId="6D84E24F" w14:textId="77777777" w:rsidTr="00303AAE">
        <w:trPr>
          <w:trHeight w:hRule="exact" w:val="283"/>
        </w:trPr>
        <w:tc>
          <w:tcPr>
            <w:tcW w:w="1256" w:type="pct"/>
            <w:shd w:val="clear" w:color="auto" w:fill="E5ECEF"/>
            <w:vAlign w:val="center"/>
          </w:tcPr>
          <w:p w14:paraId="50DC8C12" w14:textId="77777777" w:rsidR="009E3DF7" w:rsidRPr="00491BDB" w:rsidRDefault="009E3DF7" w:rsidP="00303AAE">
            <w:pPr>
              <w:rPr>
                <w:rFonts w:cs="Arial"/>
                <w:sz w:val="20"/>
                <w:szCs w:val="20"/>
              </w:rPr>
            </w:pPr>
            <w:r w:rsidRPr="00491BDB">
              <w:rPr>
                <w:rFonts w:cs="Arial"/>
                <w:sz w:val="20"/>
                <w:szCs w:val="20"/>
              </w:rPr>
              <w:t>To</w:t>
            </w:r>
            <w:r w:rsidRPr="00491BDB">
              <w:rPr>
                <w:rFonts w:cs="Arial"/>
                <w:spacing w:val="1"/>
                <w:sz w:val="20"/>
                <w:szCs w:val="20"/>
              </w:rPr>
              <w:t>t</w:t>
            </w:r>
            <w:r w:rsidRPr="00491BDB">
              <w:rPr>
                <w:rFonts w:cs="Arial"/>
                <w:sz w:val="20"/>
                <w:szCs w:val="20"/>
              </w:rPr>
              <w:t>al</w:t>
            </w:r>
          </w:p>
        </w:tc>
        <w:tc>
          <w:tcPr>
            <w:tcW w:w="416" w:type="pct"/>
            <w:shd w:val="clear" w:color="auto" w:fill="E5ECEF"/>
            <w:vAlign w:val="center"/>
          </w:tcPr>
          <w:p w14:paraId="37F67F15" w14:textId="77777777" w:rsidR="009E3DF7" w:rsidRPr="00491BDB" w:rsidRDefault="009E3DF7" w:rsidP="00303AAE">
            <w:pPr>
              <w:jc w:val="center"/>
              <w:rPr>
                <w:rFonts w:cs="Arial"/>
                <w:sz w:val="20"/>
                <w:szCs w:val="20"/>
              </w:rPr>
            </w:pPr>
            <w:r w:rsidRPr="00491BDB">
              <w:rPr>
                <w:rFonts w:cs="Arial"/>
                <w:sz w:val="20"/>
                <w:szCs w:val="20"/>
              </w:rPr>
              <w:t>100</w:t>
            </w:r>
            <w:r w:rsidRPr="00491BDB">
              <w:rPr>
                <w:rFonts w:cs="Arial"/>
                <w:spacing w:val="1"/>
                <w:sz w:val="20"/>
                <w:szCs w:val="20"/>
              </w:rPr>
              <w:t>.</w:t>
            </w:r>
            <w:r w:rsidRPr="00491BDB">
              <w:rPr>
                <w:rFonts w:cs="Arial"/>
                <w:sz w:val="20"/>
                <w:szCs w:val="20"/>
              </w:rPr>
              <w:t>0%</w:t>
            </w:r>
          </w:p>
        </w:tc>
        <w:tc>
          <w:tcPr>
            <w:tcW w:w="416" w:type="pct"/>
            <w:shd w:val="clear" w:color="auto" w:fill="E5ECEF"/>
            <w:vAlign w:val="center"/>
          </w:tcPr>
          <w:p w14:paraId="06761BBA" w14:textId="77777777" w:rsidR="009E3DF7" w:rsidRPr="00491BDB" w:rsidRDefault="009E3DF7" w:rsidP="00303AAE">
            <w:pPr>
              <w:jc w:val="center"/>
              <w:rPr>
                <w:rFonts w:cs="Arial"/>
                <w:sz w:val="20"/>
                <w:szCs w:val="20"/>
              </w:rPr>
            </w:pPr>
            <w:r w:rsidRPr="00491BDB">
              <w:rPr>
                <w:rFonts w:cs="Arial"/>
                <w:sz w:val="20"/>
                <w:szCs w:val="20"/>
              </w:rPr>
              <w:t>100</w:t>
            </w:r>
            <w:r w:rsidRPr="00491BDB">
              <w:rPr>
                <w:rFonts w:cs="Arial"/>
                <w:spacing w:val="1"/>
                <w:sz w:val="20"/>
                <w:szCs w:val="20"/>
              </w:rPr>
              <w:t>.</w:t>
            </w:r>
            <w:r w:rsidRPr="00491BDB">
              <w:rPr>
                <w:rFonts w:cs="Arial"/>
                <w:sz w:val="20"/>
                <w:szCs w:val="20"/>
              </w:rPr>
              <w:t>0%</w:t>
            </w:r>
          </w:p>
        </w:tc>
        <w:tc>
          <w:tcPr>
            <w:tcW w:w="416" w:type="pct"/>
            <w:shd w:val="clear" w:color="auto" w:fill="E5ECEF"/>
            <w:vAlign w:val="center"/>
          </w:tcPr>
          <w:p w14:paraId="7C1272E7" w14:textId="77777777" w:rsidR="009E3DF7" w:rsidRPr="00491BDB" w:rsidRDefault="009E3DF7" w:rsidP="00303AAE">
            <w:pPr>
              <w:jc w:val="center"/>
              <w:rPr>
                <w:rFonts w:cs="Arial"/>
                <w:sz w:val="20"/>
                <w:szCs w:val="20"/>
              </w:rPr>
            </w:pPr>
            <w:r w:rsidRPr="00491BDB">
              <w:rPr>
                <w:rFonts w:cs="Arial"/>
                <w:sz w:val="20"/>
                <w:szCs w:val="20"/>
              </w:rPr>
              <w:t>100</w:t>
            </w:r>
            <w:r w:rsidRPr="00491BDB">
              <w:rPr>
                <w:rFonts w:cs="Arial"/>
                <w:spacing w:val="1"/>
                <w:sz w:val="20"/>
                <w:szCs w:val="20"/>
              </w:rPr>
              <w:t>.</w:t>
            </w:r>
            <w:r w:rsidRPr="00491BDB">
              <w:rPr>
                <w:rFonts w:cs="Arial"/>
                <w:sz w:val="20"/>
                <w:szCs w:val="20"/>
              </w:rPr>
              <w:t>0%</w:t>
            </w:r>
          </w:p>
        </w:tc>
        <w:tc>
          <w:tcPr>
            <w:tcW w:w="416" w:type="pct"/>
            <w:shd w:val="clear" w:color="auto" w:fill="E5ECEF"/>
            <w:vAlign w:val="center"/>
          </w:tcPr>
          <w:p w14:paraId="6ACEFAEE" w14:textId="77777777" w:rsidR="009E3DF7" w:rsidRPr="00491BDB" w:rsidRDefault="009E3DF7" w:rsidP="00303AAE">
            <w:pPr>
              <w:jc w:val="center"/>
              <w:rPr>
                <w:rFonts w:cs="Arial"/>
                <w:sz w:val="20"/>
                <w:szCs w:val="20"/>
              </w:rPr>
            </w:pPr>
            <w:r w:rsidRPr="00491BDB">
              <w:rPr>
                <w:rFonts w:cs="Arial"/>
                <w:sz w:val="20"/>
                <w:szCs w:val="20"/>
              </w:rPr>
              <w:t>100</w:t>
            </w:r>
            <w:r w:rsidRPr="00491BDB">
              <w:rPr>
                <w:rFonts w:cs="Arial"/>
                <w:spacing w:val="1"/>
                <w:sz w:val="20"/>
                <w:szCs w:val="20"/>
              </w:rPr>
              <w:t>.</w:t>
            </w:r>
            <w:r w:rsidRPr="00491BDB">
              <w:rPr>
                <w:rFonts w:cs="Arial"/>
                <w:sz w:val="20"/>
                <w:szCs w:val="20"/>
              </w:rPr>
              <w:t>0%</w:t>
            </w:r>
          </w:p>
        </w:tc>
        <w:tc>
          <w:tcPr>
            <w:tcW w:w="416" w:type="pct"/>
            <w:shd w:val="clear" w:color="auto" w:fill="E5ECEF"/>
            <w:vAlign w:val="center"/>
          </w:tcPr>
          <w:p w14:paraId="217D75C6" w14:textId="77777777" w:rsidR="009E3DF7" w:rsidRPr="00491BDB" w:rsidRDefault="009E3DF7" w:rsidP="00303AAE">
            <w:pPr>
              <w:jc w:val="center"/>
              <w:rPr>
                <w:rFonts w:cs="Arial"/>
                <w:sz w:val="20"/>
                <w:szCs w:val="20"/>
              </w:rPr>
            </w:pPr>
            <w:r w:rsidRPr="00491BDB">
              <w:rPr>
                <w:rFonts w:cs="Arial"/>
                <w:sz w:val="20"/>
                <w:szCs w:val="20"/>
              </w:rPr>
              <w:t>100</w:t>
            </w:r>
            <w:r w:rsidRPr="00491BDB">
              <w:rPr>
                <w:rFonts w:cs="Arial"/>
                <w:spacing w:val="1"/>
                <w:sz w:val="20"/>
                <w:szCs w:val="20"/>
              </w:rPr>
              <w:t>.</w:t>
            </w:r>
            <w:r w:rsidRPr="00491BDB">
              <w:rPr>
                <w:rFonts w:cs="Arial"/>
                <w:sz w:val="20"/>
                <w:szCs w:val="20"/>
              </w:rPr>
              <w:t>0%</w:t>
            </w:r>
          </w:p>
        </w:tc>
        <w:tc>
          <w:tcPr>
            <w:tcW w:w="416" w:type="pct"/>
            <w:shd w:val="clear" w:color="auto" w:fill="E5ECEF"/>
            <w:vAlign w:val="center"/>
          </w:tcPr>
          <w:p w14:paraId="651BE367" w14:textId="77777777" w:rsidR="009E3DF7" w:rsidRPr="00491BDB" w:rsidRDefault="009E3DF7" w:rsidP="00303AAE">
            <w:pPr>
              <w:jc w:val="center"/>
              <w:rPr>
                <w:rFonts w:cs="Arial"/>
                <w:sz w:val="20"/>
                <w:szCs w:val="20"/>
              </w:rPr>
            </w:pPr>
            <w:r w:rsidRPr="00491BDB">
              <w:rPr>
                <w:rFonts w:cs="Arial"/>
                <w:sz w:val="20"/>
                <w:szCs w:val="20"/>
              </w:rPr>
              <w:t>100</w:t>
            </w:r>
            <w:r w:rsidRPr="00491BDB">
              <w:rPr>
                <w:rFonts w:cs="Arial"/>
                <w:spacing w:val="1"/>
                <w:sz w:val="20"/>
                <w:szCs w:val="20"/>
              </w:rPr>
              <w:t>.</w:t>
            </w:r>
            <w:r w:rsidRPr="00491BDB">
              <w:rPr>
                <w:rFonts w:cs="Arial"/>
                <w:sz w:val="20"/>
                <w:szCs w:val="20"/>
              </w:rPr>
              <w:t>0%</w:t>
            </w:r>
          </w:p>
        </w:tc>
        <w:tc>
          <w:tcPr>
            <w:tcW w:w="416" w:type="pct"/>
            <w:shd w:val="clear" w:color="auto" w:fill="E5ECEF"/>
            <w:vAlign w:val="center"/>
          </w:tcPr>
          <w:p w14:paraId="79EFC247" w14:textId="77777777" w:rsidR="009E3DF7" w:rsidRPr="00491BDB" w:rsidRDefault="009E3DF7" w:rsidP="00303AAE">
            <w:pPr>
              <w:jc w:val="center"/>
              <w:rPr>
                <w:rFonts w:cs="Arial"/>
                <w:sz w:val="20"/>
                <w:szCs w:val="20"/>
              </w:rPr>
            </w:pPr>
            <w:r w:rsidRPr="00491BDB">
              <w:rPr>
                <w:rFonts w:cs="Arial"/>
                <w:sz w:val="20"/>
                <w:szCs w:val="20"/>
              </w:rPr>
              <w:t>100</w:t>
            </w:r>
            <w:r w:rsidRPr="00491BDB">
              <w:rPr>
                <w:rFonts w:cs="Arial"/>
                <w:spacing w:val="1"/>
                <w:sz w:val="20"/>
                <w:szCs w:val="20"/>
              </w:rPr>
              <w:t>.</w:t>
            </w:r>
            <w:r w:rsidRPr="00491BDB">
              <w:rPr>
                <w:rFonts w:cs="Arial"/>
                <w:sz w:val="20"/>
                <w:szCs w:val="20"/>
              </w:rPr>
              <w:t>0%</w:t>
            </w:r>
          </w:p>
        </w:tc>
        <w:tc>
          <w:tcPr>
            <w:tcW w:w="416" w:type="pct"/>
            <w:shd w:val="clear" w:color="auto" w:fill="E5ECEF"/>
            <w:vAlign w:val="center"/>
          </w:tcPr>
          <w:p w14:paraId="7DFD1227" w14:textId="77777777" w:rsidR="009E3DF7" w:rsidRPr="00491BDB" w:rsidRDefault="009E3DF7" w:rsidP="00303AAE">
            <w:pPr>
              <w:jc w:val="center"/>
              <w:rPr>
                <w:rFonts w:cs="Arial"/>
                <w:sz w:val="20"/>
                <w:szCs w:val="20"/>
              </w:rPr>
            </w:pPr>
            <w:r w:rsidRPr="00491BDB">
              <w:rPr>
                <w:rFonts w:cs="Arial"/>
                <w:sz w:val="20"/>
                <w:szCs w:val="20"/>
              </w:rPr>
              <w:t>100</w:t>
            </w:r>
            <w:r w:rsidRPr="00491BDB">
              <w:rPr>
                <w:rFonts w:cs="Arial"/>
                <w:spacing w:val="1"/>
                <w:sz w:val="20"/>
                <w:szCs w:val="20"/>
              </w:rPr>
              <w:t>.</w:t>
            </w:r>
            <w:r w:rsidRPr="00491BDB">
              <w:rPr>
                <w:rFonts w:cs="Arial"/>
                <w:sz w:val="20"/>
                <w:szCs w:val="20"/>
              </w:rPr>
              <w:t>0%</w:t>
            </w:r>
          </w:p>
        </w:tc>
        <w:tc>
          <w:tcPr>
            <w:tcW w:w="416" w:type="pct"/>
            <w:shd w:val="clear" w:color="auto" w:fill="E5ECEF"/>
            <w:vAlign w:val="center"/>
          </w:tcPr>
          <w:p w14:paraId="70AE65D0" w14:textId="77777777" w:rsidR="009E3DF7" w:rsidRPr="00491BDB" w:rsidRDefault="009E3DF7" w:rsidP="00303AAE">
            <w:pPr>
              <w:jc w:val="center"/>
              <w:rPr>
                <w:rFonts w:cs="Arial"/>
                <w:sz w:val="20"/>
                <w:szCs w:val="20"/>
              </w:rPr>
            </w:pPr>
            <w:r w:rsidRPr="00491BDB">
              <w:rPr>
                <w:rFonts w:cs="Arial"/>
                <w:sz w:val="20"/>
                <w:szCs w:val="20"/>
              </w:rPr>
              <w:t>100</w:t>
            </w:r>
            <w:r w:rsidRPr="00491BDB">
              <w:rPr>
                <w:rFonts w:cs="Arial"/>
                <w:spacing w:val="1"/>
                <w:sz w:val="20"/>
                <w:szCs w:val="20"/>
              </w:rPr>
              <w:t>.</w:t>
            </w:r>
            <w:r w:rsidRPr="00491BDB">
              <w:rPr>
                <w:rFonts w:cs="Arial"/>
                <w:sz w:val="20"/>
                <w:szCs w:val="20"/>
              </w:rPr>
              <w:t>0%</w:t>
            </w:r>
          </w:p>
        </w:tc>
      </w:tr>
      <w:tr w:rsidR="009E3DF7" w:rsidRPr="00491BDB" w14:paraId="54BC129E" w14:textId="77777777" w:rsidTr="00303AAE">
        <w:trPr>
          <w:trHeight w:hRule="exact" w:val="283"/>
        </w:trPr>
        <w:tc>
          <w:tcPr>
            <w:tcW w:w="5000" w:type="pct"/>
            <w:gridSpan w:val="10"/>
            <w:vAlign w:val="center"/>
          </w:tcPr>
          <w:p w14:paraId="1DEAD362" w14:textId="77777777" w:rsidR="009E3DF7" w:rsidRPr="00491BDB" w:rsidRDefault="009E3DF7" w:rsidP="00303AAE">
            <w:pPr>
              <w:rPr>
                <w:rFonts w:cs="Arial"/>
                <w:b/>
                <w:sz w:val="20"/>
                <w:szCs w:val="20"/>
              </w:rPr>
            </w:pPr>
            <w:r w:rsidRPr="00491BDB">
              <w:rPr>
                <w:rFonts w:cs="Arial"/>
                <w:b/>
                <w:sz w:val="20"/>
                <w:szCs w:val="20"/>
              </w:rPr>
              <w:t>Feelings</w:t>
            </w:r>
            <w:r w:rsidRPr="00491BDB">
              <w:rPr>
                <w:rFonts w:cs="Arial"/>
                <w:b/>
                <w:spacing w:val="2"/>
                <w:sz w:val="20"/>
                <w:szCs w:val="20"/>
              </w:rPr>
              <w:t xml:space="preserve"> </w:t>
            </w:r>
            <w:r w:rsidRPr="00491BDB">
              <w:rPr>
                <w:rFonts w:cs="Arial"/>
                <w:b/>
                <w:sz w:val="20"/>
                <w:szCs w:val="20"/>
              </w:rPr>
              <w:t>of</w:t>
            </w:r>
            <w:r w:rsidRPr="00491BDB">
              <w:rPr>
                <w:rFonts w:cs="Arial"/>
                <w:b/>
                <w:spacing w:val="2"/>
                <w:sz w:val="20"/>
                <w:szCs w:val="20"/>
              </w:rPr>
              <w:t xml:space="preserve"> </w:t>
            </w:r>
            <w:r w:rsidRPr="00491BDB">
              <w:rPr>
                <w:rFonts w:cs="Arial"/>
                <w:b/>
                <w:spacing w:val="1"/>
                <w:sz w:val="20"/>
                <w:szCs w:val="20"/>
              </w:rPr>
              <w:t>s</w:t>
            </w:r>
            <w:r w:rsidRPr="00491BDB">
              <w:rPr>
                <w:rFonts w:cs="Arial"/>
                <w:b/>
                <w:sz w:val="20"/>
                <w:szCs w:val="20"/>
              </w:rPr>
              <w:t>a</w:t>
            </w:r>
            <w:r w:rsidRPr="00491BDB">
              <w:rPr>
                <w:rFonts w:cs="Arial"/>
                <w:b/>
                <w:spacing w:val="1"/>
                <w:sz w:val="20"/>
                <w:szCs w:val="20"/>
              </w:rPr>
              <w:t>f</w:t>
            </w:r>
            <w:r w:rsidRPr="00491BDB">
              <w:rPr>
                <w:rFonts w:cs="Arial"/>
                <w:b/>
                <w:sz w:val="20"/>
                <w:szCs w:val="20"/>
              </w:rPr>
              <w:t>e</w:t>
            </w:r>
            <w:r w:rsidRPr="00491BDB">
              <w:rPr>
                <w:rFonts w:cs="Arial"/>
                <w:b/>
                <w:spacing w:val="1"/>
                <w:sz w:val="20"/>
                <w:szCs w:val="20"/>
              </w:rPr>
              <w:t>t</w:t>
            </w:r>
            <w:r w:rsidRPr="00491BDB">
              <w:rPr>
                <w:rFonts w:cs="Arial"/>
                <w:b/>
                <w:sz w:val="20"/>
                <w:szCs w:val="20"/>
              </w:rPr>
              <w:t>y ho</w:t>
            </w:r>
            <w:r w:rsidRPr="00491BDB">
              <w:rPr>
                <w:rFonts w:cs="Arial"/>
                <w:b/>
                <w:spacing w:val="3"/>
                <w:sz w:val="20"/>
                <w:szCs w:val="20"/>
              </w:rPr>
              <w:t>m</w:t>
            </w:r>
            <w:r w:rsidRPr="00491BDB">
              <w:rPr>
                <w:rFonts w:cs="Arial"/>
                <w:b/>
                <w:sz w:val="20"/>
                <w:szCs w:val="20"/>
              </w:rPr>
              <w:t>e alone</w:t>
            </w:r>
            <w:r w:rsidRPr="00491BDB">
              <w:rPr>
                <w:rFonts w:cs="Arial"/>
                <w:b/>
                <w:spacing w:val="1"/>
                <w:sz w:val="20"/>
                <w:szCs w:val="20"/>
              </w:rPr>
              <w:t xml:space="preserve"> </w:t>
            </w:r>
            <w:r w:rsidRPr="00491BDB">
              <w:rPr>
                <w:rFonts w:cs="Arial"/>
                <w:b/>
                <w:sz w:val="20"/>
                <w:szCs w:val="20"/>
              </w:rPr>
              <w:t>a</w:t>
            </w:r>
            <w:r w:rsidRPr="00491BDB">
              <w:rPr>
                <w:rFonts w:cs="Arial"/>
                <w:b/>
                <w:spacing w:val="1"/>
                <w:sz w:val="20"/>
                <w:szCs w:val="20"/>
              </w:rPr>
              <w:t>ft</w:t>
            </w:r>
            <w:r w:rsidRPr="00491BDB">
              <w:rPr>
                <w:rFonts w:cs="Arial"/>
                <w:b/>
                <w:sz w:val="20"/>
                <w:szCs w:val="20"/>
              </w:rPr>
              <w:t>er dark</w:t>
            </w:r>
          </w:p>
        </w:tc>
      </w:tr>
      <w:tr w:rsidR="009E3DF7" w:rsidRPr="00491BDB" w14:paraId="359FA44D" w14:textId="77777777" w:rsidTr="00303AAE">
        <w:trPr>
          <w:trHeight w:hRule="exact" w:val="283"/>
        </w:trPr>
        <w:tc>
          <w:tcPr>
            <w:tcW w:w="1256" w:type="pct"/>
            <w:shd w:val="clear" w:color="auto" w:fill="E5ECEF"/>
            <w:vAlign w:val="center"/>
          </w:tcPr>
          <w:p w14:paraId="4E232432" w14:textId="77777777" w:rsidR="009E3DF7" w:rsidRPr="00491BDB" w:rsidRDefault="009E3DF7" w:rsidP="00303AAE">
            <w:pPr>
              <w:rPr>
                <w:rFonts w:cs="Arial"/>
                <w:sz w:val="20"/>
                <w:szCs w:val="20"/>
              </w:rPr>
            </w:pPr>
            <w:r w:rsidRPr="00491BDB">
              <w:rPr>
                <w:rFonts w:cs="Arial"/>
                <w:spacing w:val="1"/>
                <w:sz w:val="20"/>
                <w:szCs w:val="20"/>
              </w:rPr>
              <w:t>V</w:t>
            </w:r>
            <w:r w:rsidRPr="00491BDB">
              <w:rPr>
                <w:rFonts w:cs="Arial"/>
                <w:sz w:val="20"/>
                <w:szCs w:val="20"/>
              </w:rPr>
              <w:t xml:space="preserve">ery </w:t>
            </w:r>
            <w:r w:rsidRPr="00491BDB">
              <w:rPr>
                <w:rFonts w:cs="Arial"/>
                <w:spacing w:val="1"/>
                <w:sz w:val="20"/>
                <w:szCs w:val="20"/>
              </w:rPr>
              <w:t>s</w:t>
            </w:r>
            <w:r w:rsidRPr="00491BDB">
              <w:rPr>
                <w:rFonts w:cs="Arial"/>
                <w:sz w:val="20"/>
                <w:szCs w:val="20"/>
              </w:rPr>
              <w:t>a</w:t>
            </w:r>
            <w:r w:rsidRPr="00491BDB">
              <w:rPr>
                <w:rFonts w:cs="Arial"/>
                <w:spacing w:val="1"/>
                <w:sz w:val="20"/>
                <w:szCs w:val="20"/>
              </w:rPr>
              <w:t>f</w:t>
            </w:r>
            <w:r w:rsidRPr="00491BDB">
              <w:rPr>
                <w:rFonts w:cs="Arial"/>
                <w:sz w:val="20"/>
                <w:szCs w:val="20"/>
              </w:rPr>
              <w:t>e</w:t>
            </w:r>
            <w:r w:rsidRPr="00491BDB">
              <w:rPr>
                <w:rFonts w:cs="Arial"/>
                <w:spacing w:val="1"/>
                <w:sz w:val="20"/>
                <w:szCs w:val="20"/>
              </w:rPr>
              <w:t>/S</w:t>
            </w:r>
            <w:r w:rsidRPr="00491BDB">
              <w:rPr>
                <w:rFonts w:cs="Arial"/>
                <w:sz w:val="20"/>
                <w:szCs w:val="20"/>
              </w:rPr>
              <w:t>a</w:t>
            </w:r>
            <w:r w:rsidRPr="00491BDB">
              <w:rPr>
                <w:rFonts w:cs="Arial"/>
                <w:spacing w:val="1"/>
                <w:sz w:val="20"/>
                <w:szCs w:val="20"/>
              </w:rPr>
              <w:t>f</w:t>
            </w:r>
            <w:r w:rsidRPr="00491BDB">
              <w:rPr>
                <w:rFonts w:cs="Arial"/>
                <w:sz w:val="20"/>
                <w:szCs w:val="20"/>
              </w:rPr>
              <w:t>e</w:t>
            </w:r>
          </w:p>
        </w:tc>
        <w:tc>
          <w:tcPr>
            <w:tcW w:w="416" w:type="pct"/>
            <w:shd w:val="clear" w:color="auto" w:fill="E5ECEF"/>
            <w:vAlign w:val="center"/>
          </w:tcPr>
          <w:p w14:paraId="3530621D" w14:textId="77777777" w:rsidR="009E3DF7" w:rsidRPr="00491BDB" w:rsidRDefault="009E3DF7" w:rsidP="00303AAE">
            <w:pPr>
              <w:jc w:val="center"/>
              <w:rPr>
                <w:rFonts w:cs="Arial"/>
                <w:sz w:val="20"/>
                <w:szCs w:val="20"/>
              </w:rPr>
            </w:pPr>
            <w:r w:rsidRPr="00491BDB">
              <w:rPr>
                <w:rFonts w:cs="Arial"/>
                <w:sz w:val="20"/>
                <w:szCs w:val="20"/>
              </w:rPr>
              <w:t>89.9%</w:t>
            </w:r>
          </w:p>
        </w:tc>
        <w:tc>
          <w:tcPr>
            <w:tcW w:w="416" w:type="pct"/>
            <w:shd w:val="clear" w:color="auto" w:fill="E5ECEF"/>
            <w:vAlign w:val="center"/>
          </w:tcPr>
          <w:p w14:paraId="1C30C51C" w14:textId="77777777" w:rsidR="009E3DF7" w:rsidRPr="00491BDB" w:rsidRDefault="009E3DF7" w:rsidP="00303AAE">
            <w:pPr>
              <w:jc w:val="center"/>
              <w:rPr>
                <w:rFonts w:cs="Arial"/>
                <w:sz w:val="20"/>
                <w:szCs w:val="20"/>
              </w:rPr>
            </w:pPr>
            <w:r w:rsidRPr="00491BDB">
              <w:rPr>
                <w:rFonts w:cs="Arial"/>
                <w:sz w:val="20"/>
                <w:szCs w:val="20"/>
              </w:rPr>
              <w:t>75.8%</w:t>
            </w:r>
          </w:p>
        </w:tc>
        <w:tc>
          <w:tcPr>
            <w:tcW w:w="416" w:type="pct"/>
            <w:shd w:val="clear" w:color="auto" w:fill="E5ECEF"/>
            <w:vAlign w:val="center"/>
          </w:tcPr>
          <w:p w14:paraId="16067D18" w14:textId="77777777" w:rsidR="009E3DF7" w:rsidRPr="00491BDB" w:rsidRDefault="009E3DF7" w:rsidP="00303AAE">
            <w:pPr>
              <w:jc w:val="center"/>
              <w:rPr>
                <w:rFonts w:cs="Arial"/>
                <w:sz w:val="20"/>
                <w:szCs w:val="20"/>
              </w:rPr>
            </w:pPr>
            <w:r w:rsidRPr="00491BDB">
              <w:rPr>
                <w:rFonts w:cs="Arial"/>
                <w:sz w:val="20"/>
                <w:szCs w:val="20"/>
              </w:rPr>
              <w:t>82.1%</w:t>
            </w:r>
          </w:p>
        </w:tc>
        <w:tc>
          <w:tcPr>
            <w:tcW w:w="416" w:type="pct"/>
            <w:shd w:val="clear" w:color="auto" w:fill="E5ECEF"/>
            <w:vAlign w:val="center"/>
          </w:tcPr>
          <w:p w14:paraId="11F9C4DC" w14:textId="77777777" w:rsidR="009E3DF7" w:rsidRPr="00491BDB" w:rsidRDefault="009E3DF7" w:rsidP="00303AAE">
            <w:pPr>
              <w:jc w:val="center"/>
              <w:rPr>
                <w:rFonts w:cs="Arial"/>
                <w:sz w:val="20"/>
                <w:szCs w:val="20"/>
              </w:rPr>
            </w:pPr>
            <w:r w:rsidRPr="00491BDB">
              <w:rPr>
                <w:rFonts w:cs="Arial"/>
                <w:sz w:val="20"/>
                <w:szCs w:val="20"/>
              </w:rPr>
              <w:t>89.1%</w:t>
            </w:r>
          </w:p>
        </w:tc>
        <w:tc>
          <w:tcPr>
            <w:tcW w:w="416" w:type="pct"/>
            <w:shd w:val="clear" w:color="auto" w:fill="E5ECEF"/>
            <w:vAlign w:val="center"/>
          </w:tcPr>
          <w:p w14:paraId="3601D5CF" w14:textId="77777777" w:rsidR="009E3DF7" w:rsidRPr="00491BDB" w:rsidRDefault="009E3DF7" w:rsidP="00303AAE">
            <w:pPr>
              <w:jc w:val="center"/>
              <w:rPr>
                <w:rFonts w:cs="Arial"/>
                <w:sz w:val="20"/>
                <w:szCs w:val="20"/>
              </w:rPr>
            </w:pPr>
            <w:r w:rsidRPr="00491BDB">
              <w:rPr>
                <w:rFonts w:cs="Arial"/>
                <w:sz w:val="20"/>
                <w:szCs w:val="20"/>
              </w:rPr>
              <w:t>71.7%</w:t>
            </w:r>
          </w:p>
        </w:tc>
        <w:tc>
          <w:tcPr>
            <w:tcW w:w="416" w:type="pct"/>
            <w:shd w:val="clear" w:color="auto" w:fill="E5ECEF"/>
            <w:vAlign w:val="center"/>
          </w:tcPr>
          <w:p w14:paraId="7F742E47" w14:textId="77777777" w:rsidR="009E3DF7" w:rsidRPr="00491BDB" w:rsidRDefault="009E3DF7" w:rsidP="00303AAE">
            <w:pPr>
              <w:jc w:val="center"/>
              <w:rPr>
                <w:rFonts w:cs="Arial"/>
                <w:sz w:val="20"/>
                <w:szCs w:val="20"/>
              </w:rPr>
            </w:pPr>
            <w:r w:rsidRPr="00491BDB">
              <w:rPr>
                <w:rFonts w:cs="Arial"/>
                <w:sz w:val="20"/>
                <w:szCs w:val="20"/>
              </w:rPr>
              <w:t>79.9%</w:t>
            </w:r>
          </w:p>
        </w:tc>
        <w:tc>
          <w:tcPr>
            <w:tcW w:w="416" w:type="pct"/>
            <w:shd w:val="clear" w:color="auto" w:fill="E5ECEF"/>
            <w:vAlign w:val="center"/>
          </w:tcPr>
          <w:p w14:paraId="27204FF5" w14:textId="77777777" w:rsidR="009E3DF7" w:rsidRPr="00491BDB" w:rsidRDefault="009E3DF7" w:rsidP="00303AAE">
            <w:pPr>
              <w:jc w:val="center"/>
              <w:rPr>
                <w:rFonts w:cs="Arial"/>
                <w:sz w:val="20"/>
                <w:szCs w:val="20"/>
              </w:rPr>
            </w:pPr>
            <w:r w:rsidRPr="00491BDB">
              <w:rPr>
                <w:rFonts w:cs="Arial"/>
                <w:sz w:val="20"/>
                <w:szCs w:val="20"/>
              </w:rPr>
              <w:t>91.4%</w:t>
            </w:r>
          </w:p>
        </w:tc>
        <w:tc>
          <w:tcPr>
            <w:tcW w:w="416" w:type="pct"/>
            <w:shd w:val="clear" w:color="auto" w:fill="E5ECEF"/>
            <w:vAlign w:val="center"/>
          </w:tcPr>
          <w:p w14:paraId="1DA82EB7" w14:textId="77777777" w:rsidR="009E3DF7" w:rsidRPr="00491BDB" w:rsidRDefault="009E3DF7" w:rsidP="00303AAE">
            <w:pPr>
              <w:jc w:val="center"/>
              <w:rPr>
                <w:rFonts w:cs="Arial"/>
                <w:sz w:val="20"/>
                <w:szCs w:val="20"/>
              </w:rPr>
            </w:pPr>
            <w:r w:rsidRPr="00491BDB">
              <w:rPr>
                <w:rFonts w:cs="Arial"/>
                <w:sz w:val="20"/>
                <w:szCs w:val="20"/>
              </w:rPr>
              <w:t>76.7%</w:t>
            </w:r>
          </w:p>
        </w:tc>
        <w:tc>
          <w:tcPr>
            <w:tcW w:w="416" w:type="pct"/>
            <w:shd w:val="clear" w:color="auto" w:fill="E5ECEF"/>
            <w:vAlign w:val="center"/>
          </w:tcPr>
          <w:p w14:paraId="5814EB9C" w14:textId="77777777" w:rsidR="009E3DF7" w:rsidRPr="00491BDB" w:rsidRDefault="009E3DF7" w:rsidP="00C457B1">
            <w:pPr>
              <w:jc w:val="center"/>
              <w:rPr>
                <w:rFonts w:cs="Arial"/>
                <w:sz w:val="20"/>
                <w:szCs w:val="20"/>
              </w:rPr>
            </w:pPr>
            <w:r w:rsidRPr="00491BDB">
              <w:rPr>
                <w:rFonts w:cs="Arial"/>
                <w:sz w:val="20"/>
                <w:szCs w:val="20"/>
              </w:rPr>
              <w:t>8</w:t>
            </w:r>
            <w:r w:rsidR="00C457B1" w:rsidRPr="00491BDB">
              <w:rPr>
                <w:rFonts w:cs="Arial"/>
                <w:sz w:val="20"/>
                <w:szCs w:val="20"/>
              </w:rPr>
              <w:t>3</w:t>
            </w:r>
            <w:r w:rsidRPr="00491BDB">
              <w:rPr>
                <w:rFonts w:cs="Arial"/>
                <w:sz w:val="20"/>
                <w:szCs w:val="20"/>
              </w:rPr>
              <w:t>.</w:t>
            </w:r>
            <w:r w:rsidR="00C457B1" w:rsidRPr="00491BDB">
              <w:rPr>
                <w:rFonts w:cs="Arial"/>
                <w:sz w:val="20"/>
                <w:szCs w:val="20"/>
              </w:rPr>
              <w:t>6</w:t>
            </w:r>
            <w:r w:rsidRPr="00491BDB">
              <w:rPr>
                <w:rFonts w:cs="Arial"/>
                <w:sz w:val="20"/>
                <w:szCs w:val="20"/>
              </w:rPr>
              <w:t>%</w:t>
            </w:r>
          </w:p>
        </w:tc>
      </w:tr>
      <w:tr w:rsidR="009E3DF7" w:rsidRPr="00491BDB" w14:paraId="3856B3DD" w14:textId="77777777" w:rsidTr="00303AAE">
        <w:trPr>
          <w:trHeight w:hRule="exact" w:val="283"/>
        </w:trPr>
        <w:tc>
          <w:tcPr>
            <w:tcW w:w="1256" w:type="pct"/>
            <w:vAlign w:val="center"/>
          </w:tcPr>
          <w:p w14:paraId="486EF5A3" w14:textId="77777777" w:rsidR="009E3DF7" w:rsidRPr="00491BDB" w:rsidRDefault="009E3DF7" w:rsidP="00303AAE">
            <w:pPr>
              <w:rPr>
                <w:rFonts w:cs="Arial"/>
                <w:sz w:val="20"/>
                <w:szCs w:val="20"/>
              </w:rPr>
            </w:pPr>
            <w:r w:rsidRPr="00491BDB">
              <w:rPr>
                <w:rFonts w:cs="Arial"/>
                <w:sz w:val="20"/>
                <w:szCs w:val="20"/>
              </w:rPr>
              <w:t>Nei</w:t>
            </w:r>
            <w:r w:rsidRPr="00491BDB">
              <w:rPr>
                <w:rFonts w:cs="Arial"/>
                <w:spacing w:val="1"/>
                <w:sz w:val="20"/>
                <w:szCs w:val="20"/>
              </w:rPr>
              <w:t>t</w:t>
            </w:r>
            <w:r w:rsidRPr="00491BDB">
              <w:rPr>
                <w:rFonts w:cs="Arial"/>
                <w:sz w:val="20"/>
                <w:szCs w:val="20"/>
              </w:rPr>
              <w:t xml:space="preserve">her </w:t>
            </w:r>
            <w:r w:rsidRPr="00491BDB">
              <w:rPr>
                <w:rFonts w:cs="Arial"/>
                <w:spacing w:val="1"/>
                <w:sz w:val="20"/>
                <w:szCs w:val="20"/>
              </w:rPr>
              <w:t>s</w:t>
            </w:r>
            <w:r w:rsidRPr="00491BDB">
              <w:rPr>
                <w:rFonts w:cs="Arial"/>
                <w:sz w:val="20"/>
                <w:szCs w:val="20"/>
              </w:rPr>
              <w:t>a</w:t>
            </w:r>
            <w:r w:rsidRPr="00491BDB">
              <w:rPr>
                <w:rFonts w:cs="Arial"/>
                <w:spacing w:val="1"/>
                <w:sz w:val="20"/>
                <w:szCs w:val="20"/>
              </w:rPr>
              <w:t>f</w:t>
            </w:r>
            <w:r w:rsidRPr="00491BDB">
              <w:rPr>
                <w:rFonts w:cs="Arial"/>
                <w:sz w:val="20"/>
                <w:szCs w:val="20"/>
              </w:rPr>
              <w:t>e</w:t>
            </w:r>
            <w:r w:rsidRPr="00491BDB">
              <w:rPr>
                <w:rFonts w:cs="Arial"/>
                <w:spacing w:val="1"/>
                <w:sz w:val="20"/>
                <w:szCs w:val="20"/>
              </w:rPr>
              <w:t xml:space="preserve"> </w:t>
            </w:r>
            <w:r w:rsidRPr="00491BDB">
              <w:rPr>
                <w:rFonts w:cs="Arial"/>
                <w:sz w:val="20"/>
                <w:szCs w:val="20"/>
              </w:rPr>
              <w:t>nor un</w:t>
            </w:r>
            <w:r w:rsidRPr="00491BDB">
              <w:rPr>
                <w:rFonts w:cs="Arial"/>
                <w:spacing w:val="1"/>
                <w:sz w:val="20"/>
                <w:szCs w:val="20"/>
              </w:rPr>
              <w:t>s</w:t>
            </w:r>
            <w:r w:rsidRPr="00491BDB">
              <w:rPr>
                <w:rFonts w:cs="Arial"/>
                <w:sz w:val="20"/>
                <w:szCs w:val="20"/>
              </w:rPr>
              <w:t>a</w:t>
            </w:r>
            <w:r w:rsidRPr="00491BDB">
              <w:rPr>
                <w:rFonts w:cs="Arial"/>
                <w:spacing w:val="1"/>
                <w:sz w:val="20"/>
                <w:szCs w:val="20"/>
              </w:rPr>
              <w:t>f</w:t>
            </w:r>
            <w:r w:rsidRPr="00491BDB">
              <w:rPr>
                <w:rFonts w:cs="Arial"/>
                <w:sz w:val="20"/>
                <w:szCs w:val="20"/>
              </w:rPr>
              <w:t>e</w:t>
            </w:r>
          </w:p>
        </w:tc>
        <w:tc>
          <w:tcPr>
            <w:tcW w:w="416" w:type="pct"/>
            <w:vAlign w:val="center"/>
          </w:tcPr>
          <w:p w14:paraId="63D25BFC" w14:textId="77777777" w:rsidR="009E3DF7" w:rsidRPr="00491BDB" w:rsidRDefault="009E3DF7" w:rsidP="00303AAE">
            <w:pPr>
              <w:jc w:val="center"/>
              <w:rPr>
                <w:rFonts w:cs="Arial"/>
                <w:sz w:val="20"/>
                <w:szCs w:val="20"/>
              </w:rPr>
            </w:pPr>
            <w:r w:rsidRPr="00491BDB">
              <w:rPr>
                <w:rFonts w:cs="Arial"/>
                <w:sz w:val="20"/>
                <w:szCs w:val="20"/>
              </w:rPr>
              <w:t>4.5%</w:t>
            </w:r>
          </w:p>
        </w:tc>
        <w:tc>
          <w:tcPr>
            <w:tcW w:w="416" w:type="pct"/>
            <w:vAlign w:val="center"/>
          </w:tcPr>
          <w:p w14:paraId="181FB05C" w14:textId="77777777" w:rsidR="009E3DF7" w:rsidRPr="00491BDB" w:rsidRDefault="009E3DF7" w:rsidP="00303AAE">
            <w:pPr>
              <w:jc w:val="center"/>
              <w:rPr>
                <w:rFonts w:cs="Arial"/>
                <w:sz w:val="20"/>
                <w:szCs w:val="20"/>
              </w:rPr>
            </w:pPr>
            <w:r w:rsidRPr="00491BDB">
              <w:rPr>
                <w:rFonts w:cs="Arial"/>
                <w:sz w:val="20"/>
                <w:szCs w:val="20"/>
              </w:rPr>
              <w:t>9.0%</w:t>
            </w:r>
          </w:p>
        </w:tc>
        <w:tc>
          <w:tcPr>
            <w:tcW w:w="416" w:type="pct"/>
            <w:vAlign w:val="center"/>
          </w:tcPr>
          <w:p w14:paraId="12BD7CC9" w14:textId="77777777" w:rsidR="009E3DF7" w:rsidRPr="00491BDB" w:rsidRDefault="009E3DF7" w:rsidP="00303AAE">
            <w:pPr>
              <w:jc w:val="center"/>
              <w:rPr>
                <w:rFonts w:cs="Arial"/>
                <w:sz w:val="20"/>
                <w:szCs w:val="20"/>
              </w:rPr>
            </w:pPr>
            <w:r w:rsidRPr="00491BDB">
              <w:rPr>
                <w:rFonts w:cs="Arial"/>
                <w:sz w:val="20"/>
                <w:szCs w:val="20"/>
              </w:rPr>
              <w:t>7.0%</w:t>
            </w:r>
          </w:p>
        </w:tc>
        <w:tc>
          <w:tcPr>
            <w:tcW w:w="416" w:type="pct"/>
            <w:vAlign w:val="center"/>
          </w:tcPr>
          <w:p w14:paraId="0A68E9D0" w14:textId="77777777" w:rsidR="009E3DF7" w:rsidRPr="00491BDB" w:rsidRDefault="009E3DF7" w:rsidP="00303AAE">
            <w:pPr>
              <w:jc w:val="center"/>
              <w:rPr>
                <w:rFonts w:cs="Arial"/>
                <w:sz w:val="20"/>
                <w:szCs w:val="20"/>
              </w:rPr>
            </w:pPr>
            <w:r w:rsidRPr="00491BDB">
              <w:rPr>
                <w:rFonts w:cs="Arial"/>
                <w:sz w:val="20"/>
                <w:szCs w:val="20"/>
              </w:rPr>
              <w:t>4.9%</w:t>
            </w:r>
          </w:p>
        </w:tc>
        <w:tc>
          <w:tcPr>
            <w:tcW w:w="416" w:type="pct"/>
            <w:vAlign w:val="center"/>
          </w:tcPr>
          <w:p w14:paraId="75DE8C47" w14:textId="77777777" w:rsidR="009E3DF7" w:rsidRPr="00491BDB" w:rsidRDefault="009E3DF7" w:rsidP="00303AAE">
            <w:pPr>
              <w:jc w:val="center"/>
              <w:rPr>
                <w:rFonts w:cs="Arial"/>
                <w:sz w:val="20"/>
                <w:szCs w:val="20"/>
              </w:rPr>
            </w:pPr>
            <w:r w:rsidRPr="00491BDB">
              <w:rPr>
                <w:rFonts w:cs="Arial"/>
                <w:sz w:val="20"/>
                <w:szCs w:val="20"/>
              </w:rPr>
              <w:t>10.4%</w:t>
            </w:r>
          </w:p>
        </w:tc>
        <w:tc>
          <w:tcPr>
            <w:tcW w:w="416" w:type="pct"/>
            <w:vAlign w:val="center"/>
          </w:tcPr>
          <w:p w14:paraId="75B87713" w14:textId="77777777" w:rsidR="009E3DF7" w:rsidRPr="00491BDB" w:rsidRDefault="009E3DF7" w:rsidP="00303AAE">
            <w:pPr>
              <w:jc w:val="center"/>
              <w:rPr>
                <w:rFonts w:cs="Arial"/>
                <w:sz w:val="20"/>
                <w:szCs w:val="20"/>
              </w:rPr>
            </w:pPr>
            <w:r w:rsidRPr="00491BDB">
              <w:rPr>
                <w:rFonts w:cs="Arial"/>
                <w:sz w:val="20"/>
                <w:szCs w:val="20"/>
              </w:rPr>
              <w:t>7.8%</w:t>
            </w:r>
          </w:p>
        </w:tc>
        <w:tc>
          <w:tcPr>
            <w:tcW w:w="416" w:type="pct"/>
            <w:vAlign w:val="center"/>
          </w:tcPr>
          <w:p w14:paraId="40BD1AB3" w14:textId="77777777" w:rsidR="009E3DF7" w:rsidRPr="00491BDB" w:rsidRDefault="009E3DF7" w:rsidP="00303AAE">
            <w:pPr>
              <w:jc w:val="center"/>
              <w:rPr>
                <w:rFonts w:cs="Arial"/>
                <w:sz w:val="20"/>
                <w:szCs w:val="20"/>
              </w:rPr>
            </w:pPr>
            <w:r w:rsidRPr="00491BDB">
              <w:rPr>
                <w:rFonts w:cs="Arial"/>
                <w:sz w:val="20"/>
                <w:szCs w:val="20"/>
              </w:rPr>
              <w:t>4.0%</w:t>
            </w:r>
          </w:p>
        </w:tc>
        <w:tc>
          <w:tcPr>
            <w:tcW w:w="416" w:type="pct"/>
            <w:vAlign w:val="center"/>
          </w:tcPr>
          <w:p w14:paraId="31B6162D" w14:textId="77777777" w:rsidR="009E3DF7" w:rsidRPr="00491BDB" w:rsidRDefault="009E3DF7" w:rsidP="00303AAE">
            <w:pPr>
              <w:jc w:val="center"/>
              <w:rPr>
                <w:rFonts w:cs="Arial"/>
                <w:sz w:val="20"/>
                <w:szCs w:val="20"/>
              </w:rPr>
            </w:pPr>
            <w:r w:rsidRPr="00491BDB">
              <w:rPr>
                <w:rFonts w:cs="Arial"/>
                <w:sz w:val="20"/>
                <w:szCs w:val="20"/>
              </w:rPr>
              <w:t>9.1%</w:t>
            </w:r>
          </w:p>
        </w:tc>
        <w:tc>
          <w:tcPr>
            <w:tcW w:w="416" w:type="pct"/>
            <w:vAlign w:val="center"/>
          </w:tcPr>
          <w:p w14:paraId="317D8B53" w14:textId="77777777" w:rsidR="009E3DF7" w:rsidRPr="00491BDB" w:rsidRDefault="009E3DF7" w:rsidP="00303AAE">
            <w:pPr>
              <w:jc w:val="center"/>
              <w:rPr>
                <w:rFonts w:cs="Arial"/>
                <w:sz w:val="20"/>
                <w:szCs w:val="20"/>
              </w:rPr>
            </w:pPr>
            <w:r w:rsidRPr="00491BDB">
              <w:rPr>
                <w:rFonts w:cs="Arial"/>
                <w:sz w:val="20"/>
                <w:szCs w:val="20"/>
              </w:rPr>
              <w:t>6.7%</w:t>
            </w:r>
          </w:p>
        </w:tc>
      </w:tr>
      <w:tr w:rsidR="009E3DF7" w:rsidRPr="00491BDB" w14:paraId="6C93FC97" w14:textId="77777777" w:rsidTr="00303AAE">
        <w:trPr>
          <w:trHeight w:hRule="exact" w:val="283"/>
        </w:trPr>
        <w:tc>
          <w:tcPr>
            <w:tcW w:w="1256" w:type="pct"/>
            <w:shd w:val="clear" w:color="auto" w:fill="E5ECEF"/>
            <w:vAlign w:val="center"/>
          </w:tcPr>
          <w:p w14:paraId="713EEE6A" w14:textId="77777777" w:rsidR="009E3DF7" w:rsidRPr="00491BDB" w:rsidRDefault="009E3DF7" w:rsidP="00303AAE">
            <w:pPr>
              <w:rPr>
                <w:rFonts w:cs="Arial"/>
                <w:sz w:val="20"/>
                <w:szCs w:val="20"/>
              </w:rPr>
            </w:pPr>
            <w:r w:rsidRPr="00491BDB">
              <w:rPr>
                <w:rFonts w:cs="Arial"/>
                <w:sz w:val="20"/>
                <w:szCs w:val="20"/>
              </w:rPr>
              <w:t>Un</w:t>
            </w:r>
            <w:r w:rsidRPr="00491BDB">
              <w:rPr>
                <w:rFonts w:cs="Arial"/>
                <w:spacing w:val="1"/>
                <w:sz w:val="20"/>
                <w:szCs w:val="20"/>
              </w:rPr>
              <w:t>s</w:t>
            </w:r>
            <w:r w:rsidRPr="00491BDB">
              <w:rPr>
                <w:rFonts w:cs="Arial"/>
                <w:sz w:val="20"/>
                <w:szCs w:val="20"/>
              </w:rPr>
              <w:t>a</w:t>
            </w:r>
            <w:r w:rsidRPr="00491BDB">
              <w:rPr>
                <w:rFonts w:cs="Arial"/>
                <w:spacing w:val="1"/>
                <w:sz w:val="20"/>
                <w:szCs w:val="20"/>
              </w:rPr>
              <w:t>f</w:t>
            </w:r>
            <w:r w:rsidRPr="00491BDB">
              <w:rPr>
                <w:rFonts w:cs="Arial"/>
                <w:sz w:val="20"/>
                <w:szCs w:val="20"/>
              </w:rPr>
              <w:t>e</w:t>
            </w:r>
            <w:r w:rsidRPr="00491BDB">
              <w:rPr>
                <w:rFonts w:cs="Arial"/>
                <w:spacing w:val="1"/>
                <w:sz w:val="20"/>
                <w:szCs w:val="20"/>
              </w:rPr>
              <w:t>/V</w:t>
            </w:r>
            <w:r w:rsidRPr="00491BDB">
              <w:rPr>
                <w:rFonts w:cs="Arial"/>
                <w:sz w:val="20"/>
                <w:szCs w:val="20"/>
              </w:rPr>
              <w:t>ery un</w:t>
            </w:r>
            <w:r w:rsidRPr="00491BDB">
              <w:rPr>
                <w:rFonts w:cs="Arial"/>
                <w:spacing w:val="1"/>
                <w:sz w:val="20"/>
                <w:szCs w:val="20"/>
              </w:rPr>
              <w:t>s</w:t>
            </w:r>
            <w:r w:rsidRPr="00491BDB">
              <w:rPr>
                <w:rFonts w:cs="Arial"/>
                <w:sz w:val="20"/>
                <w:szCs w:val="20"/>
              </w:rPr>
              <w:t>a</w:t>
            </w:r>
            <w:r w:rsidRPr="00491BDB">
              <w:rPr>
                <w:rFonts w:cs="Arial"/>
                <w:spacing w:val="1"/>
                <w:sz w:val="20"/>
                <w:szCs w:val="20"/>
              </w:rPr>
              <w:t>f</w:t>
            </w:r>
            <w:r w:rsidRPr="00491BDB">
              <w:rPr>
                <w:rFonts w:cs="Arial"/>
                <w:sz w:val="20"/>
                <w:szCs w:val="20"/>
              </w:rPr>
              <w:t>e</w:t>
            </w:r>
          </w:p>
        </w:tc>
        <w:tc>
          <w:tcPr>
            <w:tcW w:w="416" w:type="pct"/>
            <w:shd w:val="clear" w:color="auto" w:fill="E5ECEF"/>
            <w:vAlign w:val="center"/>
          </w:tcPr>
          <w:p w14:paraId="164D3D24" w14:textId="77777777" w:rsidR="009E3DF7" w:rsidRPr="00491BDB" w:rsidRDefault="009E3DF7" w:rsidP="00303AAE">
            <w:pPr>
              <w:jc w:val="center"/>
              <w:rPr>
                <w:rFonts w:cs="Arial"/>
                <w:sz w:val="20"/>
                <w:szCs w:val="20"/>
              </w:rPr>
            </w:pPr>
            <w:r w:rsidRPr="00491BDB">
              <w:rPr>
                <w:rFonts w:cs="Arial"/>
                <w:sz w:val="20"/>
                <w:szCs w:val="20"/>
              </w:rPr>
              <w:t>4.0%</w:t>
            </w:r>
            <w:r w:rsidRPr="00491BDB">
              <w:rPr>
                <w:rFonts w:cs="Arial"/>
                <w:sz w:val="20"/>
                <w:szCs w:val="20"/>
              </w:rPr>
              <w:br/>
              <w:t>5%</w:t>
            </w:r>
          </w:p>
        </w:tc>
        <w:tc>
          <w:tcPr>
            <w:tcW w:w="416" w:type="pct"/>
            <w:shd w:val="clear" w:color="auto" w:fill="E5ECEF"/>
            <w:vAlign w:val="center"/>
          </w:tcPr>
          <w:p w14:paraId="2C2F3F75" w14:textId="77777777" w:rsidR="009E3DF7" w:rsidRPr="00491BDB" w:rsidRDefault="009E3DF7" w:rsidP="00303AAE">
            <w:pPr>
              <w:jc w:val="center"/>
              <w:rPr>
                <w:rFonts w:cs="Arial"/>
                <w:sz w:val="20"/>
                <w:szCs w:val="20"/>
              </w:rPr>
            </w:pPr>
            <w:r w:rsidRPr="00491BDB">
              <w:rPr>
                <w:rFonts w:cs="Arial"/>
                <w:sz w:val="20"/>
                <w:szCs w:val="20"/>
              </w:rPr>
              <w:t>12.0%</w:t>
            </w:r>
          </w:p>
        </w:tc>
        <w:tc>
          <w:tcPr>
            <w:tcW w:w="416" w:type="pct"/>
            <w:shd w:val="clear" w:color="auto" w:fill="E5ECEF"/>
            <w:vAlign w:val="center"/>
          </w:tcPr>
          <w:p w14:paraId="2BA239E1" w14:textId="77777777" w:rsidR="009E3DF7" w:rsidRPr="00491BDB" w:rsidRDefault="009E3DF7" w:rsidP="00303AAE">
            <w:pPr>
              <w:jc w:val="center"/>
              <w:rPr>
                <w:rFonts w:cs="Arial"/>
                <w:sz w:val="20"/>
                <w:szCs w:val="20"/>
              </w:rPr>
            </w:pPr>
            <w:r w:rsidRPr="00491BDB">
              <w:rPr>
                <w:rFonts w:cs="Arial"/>
                <w:sz w:val="20"/>
                <w:szCs w:val="20"/>
              </w:rPr>
              <w:t>8.4%</w:t>
            </w:r>
          </w:p>
        </w:tc>
        <w:tc>
          <w:tcPr>
            <w:tcW w:w="416" w:type="pct"/>
            <w:shd w:val="clear" w:color="auto" w:fill="E5ECEF"/>
            <w:vAlign w:val="center"/>
          </w:tcPr>
          <w:p w14:paraId="0993466E" w14:textId="77777777" w:rsidR="009E3DF7" w:rsidRPr="00491BDB" w:rsidRDefault="009E3DF7" w:rsidP="00303AAE">
            <w:pPr>
              <w:jc w:val="center"/>
              <w:rPr>
                <w:rFonts w:cs="Arial"/>
                <w:sz w:val="20"/>
                <w:szCs w:val="20"/>
              </w:rPr>
            </w:pPr>
            <w:r w:rsidRPr="00491BDB">
              <w:rPr>
                <w:rFonts w:cs="Arial"/>
                <w:sz w:val="20"/>
                <w:szCs w:val="20"/>
              </w:rPr>
              <w:t>5.1%</w:t>
            </w:r>
          </w:p>
        </w:tc>
        <w:tc>
          <w:tcPr>
            <w:tcW w:w="416" w:type="pct"/>
            <w:shd w:val="clear" w:color="auto" w:fill="E5ECEF"/>
            <w:vAlign w:val="center"/>
          </w:tcPr>
          <w:p w14:paraId="7201ADB2" w14:textId="77777777" w:rsidR="009E3DF7" w:rsidRPr="00491BDB" w:rsidRDefault="009E3DF7" w:rsidP="00303AAE">
            <w:pPr>
              <w:jc w:val="center"/>
              <w:rPr>
                <w:rFonts w:cs="Arial"/>
                <w:sz w:val="20"/>
                <w:szCs w:val="20"/>
              </w:rPr>
            </w:pPr>
            <w:r w:rsidRPr="00491BDB">
              <w:rPr>
                <w:rFonts w:cs="Arial"/>
                <w:sz w:val="20"/>
                <w:szCs w:val="20"/>
              </w:rPr>
              <w:t>15.2%</w:t>
            </w:r>
          </w:p>
        </w:tc>
        <w:tc>
          <w:tcPr>
            <w:tcW w:w="416" w:type="pct"/>
            <w:shd w:val="clear" w:color="auto" w:fill="E5ECEF"/>
            <w:vAlign w:val="center"/>
          </w:tcPr>
          <w:p w14:paraId="4571674C" w14:textId="77777777" w:rsidR="009E3DF7" w:rsidRPr="00491BDB" w:rsidRDefault="009E3DF7" w:rsidP="00303AAE">
            <w:pPr>
              <w:jc w:val="center"/>
              <w:rPr>
                <w:rFonts w:cs="Arial"/>
                <w:sz w:val="20"/>
                <w:szCs w:val="20"/>
              </w:rPr>
            </w:pPr>
            <w:r w:rsidRPr="00491BDB">
              <w:rPr>
                <w:rFonts w:cs="Arial"/>
                <w:sz w:val="20"/>
                <w:szCs w:val="20"/>
              </w:rPr>
              <w:t>10.4%</w:t>
            </w:r>
          </w:p>
        </w:tc>
        <w:tc>
          <w:tcPr>
            <w:tcW w:w="416" w:type="pct"/>
            <w:shd w:val="clear" w:color="auto" w:fill="E5ECEF"/>
            <w:vAlign w:val="center"/>
          </w:tcPr>
          <w:p w14:paraId="2A949C29" w14:textId="77777777" w:rsidR="009E3DF7" w:rsidRPr="00491BDB" w:rsidRDefault="009E3DF7" w:rsidP="00303AAE">
            <w:pPr>
              <w:jc w:val="center"/>
              <w:rPr>
                <w:rFonts w:cs="Arial"/>
                <w:sz w:val="20"/>
                <w:szCs w:val="20"/>
              </w:rPr>
            </w:pPr>
            <w:r w:rsidRPr="00491BDB">
              <w:rPr>
                <w:rFonts w:cs="Arial"/>
                <w:sz w:val="20"/>
                <w:szCs w:val="20"/>
              </w:rPr>
              <w:t>3.3%</w:t>
            </w:r>
          </w:p>
        </w:tc>
        <w:tc>
          <w:tcPr>
            <w:tcW w:w="416" w:type="pct"/>
            <w:shd w:val="clear" w:color="auto" w:fill="E5ECEF"/>
            <w:vAlign w:val="center"/>
          </w:tcPr>
          <w:p w14:paraId="2237AAA9" w14:textId="77777777" w:rsidR="009E3DF7" w:rsidRPr="00491BDB" w:rsidRDefault="009E3DF7" w:rsidP="00303AAE">
            <w:pPr>
              <w:jc w:val="center"/>
              <w:rPr>
                <w:rFonts w:cs="Arial"/>
                <w:sz w:val="20"/>
                <w:szCs w:val="20"/>
              </w:rPr>
            </w:pPr>
            <w:r w:rsidRPr="00491BDB">
              <w:rPr>
                <w:rFonts w:cs="Arial"/>
                <w:sz w:val="20"/>
                <w:szCs w:val="20"/>
              </w:rPr>
              <w:t>11.4%</w:t>
            </w:r>
          </w:p>
        </w:tc>
        <w:tc>
          <w:tcPr>
            <w:tcW w:w="416" w:type="pct"/>
            <w:shd w:val="clear" w:color="auto" w:fill="E5ECEF"/>
            <w:vAlign w:val="center"/>
          </w:tcPr>
          <w:p w14:paraId="4C9AE019" w14:textId="77777777" w:rsidR="009E3DF7" w:rsidRPr="00491BDB" w:rsidRDefault="009E3DF7" w:rsidP="00303AAE">
            <w:pPr>
              <w:jc w:val="center"/>
              <w:rPr>
                <w:rFonts w:cs="Arial"/>
                <w:sz w:val="20"/>
                <w:szCs w:val="20"/>
              </w:rPr>
            </w:pPr>
            <w:r w:rsidRPr="00491BDB">
              <w:rPr>
                <w:rFonts w:cs="Arial"/>
                <w:sz w:val="20"/>
                <w:szCs w:val="20"/>
              </w:rPr>
              <w:t>7.6%</w:t>
            </w:r>
          </w:p>
        </w:tc>
      </w:tr>
      <w:tr w:rsidR="009E3DF7" w:rsidRPr="00491BDB" w14:paraId="71863ED6" w14:textId="77777777" w:rsidTr="00303AAE">
        <w:trPr>
          <w:trHeight w:hRule="exact" w:val="283"/>
        </w:trPr>
        <w:tc>
          <w:tcPr>
            <w:tcW w:w="1256" w:type="pct"/>
            <w:vAlign w:val="center"/>
          </w:tcPr>
          <w:p w14:paraId="044E2113" w14:textId="77777777" w:rsidR="009E3DF7" w:rsidRPr="00491BDB" w:rsidRDefault="009E3DF7" w:rsidP="00303AAE">
            <w:pPr>
              <w:rPr>
                <w:rFonts w:cs="Arial"/>
                <w:sz w:val="20"/>
                <w:szCs w:val="20"/>
              </w:rPr>
            </w:pPr>
            <w:r w:rsidRPr="00491BDB">
              <w:rPr>
                <w:rFonts w:cs="Arial"/>
                <w:sz w:val="20"/>
                <w:szCs w:val="20"/>
              </w:rPr>
              <w:t>Never ho</w:t>
            </w:r>
            <w:r w:rsidRPr="00491BDB">
              <w:rPr>
                <w:rFonts w:cs="Arial"/>
                <w:spacing w:val="3"/>
                <w:sz w:val="20"/>
                <w:szCs w:val="20"/>
              </w:rPr>
              <w:t>m</w:t>
            </w:r>
            <w:r w:rsidRPr="00491BDB">
              <w:rPr>
                <w:rFonts w:cs="Arial"/>
                <w:sz w:val="20"/>
                <w:szCs w:val="20"/>
              </w:rPr>
              <w:t>e</w:t>
            </w:r>
            <w:r w:rsidRPr="00491BDB">
              <w:rPr>
                <w:rFonts w:cs="Arial"/>
                <w:spacing w:val="1"/>
                <w:sz w:val="20"/>
                <w:szCs w:val="20"/>
              </w:rPr>
              <w:t xml:space="preserve"> </w:t>
            </w:r>
            <w:r w:rsidRPr="00491BDB">
              <w:rPr>
                <w:rFonts w:cs="Arial"/>
                <w:sz w:val="20"/>
                <w:szCs w:val="20"/>
              </w:rPr>
              <w:t>alone</w:t>
            </w:r>
            <w:r w:rsidRPr="00491BDB">
              <w:rPr>
                <w:rFonts w:cs="Arial"/>
                <w:spacing w:val="1"/>
                <w:sz w:val="20"/>
                <w:szCs w:val="20"/>
              </w:rPr>
              <w:t xml:space="preserve"> </w:t>
            </w:r>
            <w:r w:rsidRPr="00491BDB">
              <w:rPr>
                <w:rFonts w:cs="Arial"/>
                <w:sz w:val="20"/>
                <w:szCs w:val="20"/>
              </w:rPr>
              <w:t>a</w:t>
            </w:r>
            <w:r w:rsidRPr="00491BDB">
              <w:rPr>
                <w:rFonts w:cs="Arial"/>
                <w:spacing w:val="1"/>
                <w:sz w:val="20"/>
                <w:szCs w:val="20"/>
              </w:rPr>
              <w:t>ft</w:t>
            </w:r>
            <w:r w:rsidRPr="00491BDB">
              <w:rPr>
                <w:rFonts w:cs="Arial"/>
                <w:sz w:val="20"/>
                <w:szCs w:val="20"/>
              </w:rPr>
              <w:t>er dark</w:t>
            </w:r>
          </w:p>
        </w:tc>
        <w:tc>
          <w:tcPr>
            <w:tcW w:w="416" w:type="pct"/>
            <w:vAlign w:val="center"/>
          </w:tcPr>
          <w:p w14:paraId="44577EE3" w14:textId="77777777" w:rsidR="009E3DF7" w:rsidRPr="00491BDB" w:rsidRDefault="009E3DF7" w:rsidP="00303AAE">
            <w:pPr>
              <w:jc w:val="center"/>
              <w:rPr>
                <w:rFonts w:cs="Arial"/>
                <w:sz w:val="20"/>
                <w:szCs w:val="20"/>
              </w:rPr>
            </w:pPr>
            <w:r w:rsidRPr="00491BDB">
              <w:rPr>
                <w:rFonts w:cs="Arial"/>
                <w:sz w:val="20"/>
                <w:szCs w:val="20"/>
              </w:rPr>
              <w:t>1.6%</w:t>
            </w:r>
          </w:p>
        </w:tc>
        <w:tc>
          <w:tcPr>
            <w:tcW w:w="416" w:type="pct"/>
            <w:vAlign w:val="center"/>
          </w:tcPr>
          <w:p w14:paraId="6BABB203" w14:textId="77777777" w:rsidR="009E3DF7" w:rsidRPr="00491BDB" w:rsidRDefault="009E3DF7" w:rsidP="00303AAE">
            <w:pPr>
              <w:jc w:val="center"/>
              <w:rPr>
                <w:rFonts w:cs="Arial"/>
                <w:sz w:val="20"/>
                <w:szCs w:val="20"/>
              </w:rPr>
            </w:pPr>
            <w:r w:rsidRPr="00491BDB">
              <w:rPr>
                <w:rFonts w:cs="Arial"/>
                <w:sz w:val="20"/>
                <w:szCs w:val="20"/>
              </w:rPr>
              <w:t>3.2%</w:t>
            </w:r>
          </w:p>
        </w:tc>
        <w:tc>
          <w:tcPr>
            <w:tcW w:w="416" w:type="pct"/>
            <w:vAlign w:val="center"/>
          </w:tcPr>
          <w:p w14:paraId="34D91E58" w14:textId="77777777" w:rsidR="009E3DF7" w:rsidRPr="00491BDB" w:rsidRDefault="009E3DF7" w:rsidP="00303AAE">
            <w:pPr>
              <w:jc w:val="center"/>
              <w:rPr>
                <w:rFonts w:cs="Arial"/>
                <w:sz w:val="20"/>
                <w:szCs w:val="20"/>
              </w:rPr>
            </w:pPr>
            <w:r w:rsidRPr="00491BDB">
              <w:rPr>
                <w:rFonts w:cs="Arial"/>
                <w:sz w:val="20"/>
                <w:szCs w:val="20"/>
              </w:rPr>
              <w:t>2.5%</w:t>
            </w:r>
          </w:p>
        </w:tc>
        <w:tc>
          <w:tcPr>
            <w:tcW w:w="416" w:type="pct"/>
            <w:vAlign w:val="center"/>
          </w:tcPr>
          <w:p w14:paraId="086DD630" w14:textId="77777777" w:rsidR="009E3DF7" w:rsidRPr="00491BDB" w:rsidRDefault="009E3DF7" w:rsidP="00303AAE">
            <w:pPr>
              <w:jc w:val="center"/>
              <w:rPr>
                <w:rFonts w:cs="Arial"/>
                <w:sz w:val="20"/>
                <w:szCs w:val="20"/>
              </w:rPr>
            </w:pPr>
            <w:r w:rsidRPr="00491BDB">
              <w:rPr>
                <w:rFonts w:cs="Arial"/>
                <w:sz w:val="20"/>
                <w:szCs w:val="20"/>
              </w:rPr>
              <w:t>0.9%</w:t>
            </w:r>
          </w:p>
        </w:tc>
        <w:tc>
          <w:tcPr>
            <w:tcW w:w="416" w:type="pct"/>
            <w:vAlign w:val="center"/>
          </w:tcPr>
          <w:p w14:paraId="78BE9619" w14:textId="77777777" w:rsidR="009E3DF7" w:rsidRPr="00491BDB" w:rsidRDefault="009E3DF7" w:rsidP="00303AAE">
            <w:pPr>
              <w:jc w:val="center"/>
              <w:rPr>
                <w:rFonts w:cs="Arial"/>
                <w:sz w:val="20"/>
                <w:szCs w:val="20"/>
              </w:rPr>
            </w:pPr>
            <w:r w:rsidRPr="00491BDB">
              <w:rPr>
                <w:rFonts w:cs="Arial"/>
                <w:sz w:val="20"/>
                <w:szCs w:val="20"/>
              </w:rPr>
              <w:t>2.7%</w:t>
            </w:r>
          </w:p>
        </w:tc>
        <w:tc>
          <w:tcPr>
            <w:tcW w:w="416" w:type="pct"/>
            <w:vAlign w:val="center"/>
          </w:tcPr>
          <w:p w14:paraId="429132CB" w14:textId="77777777" w:rsidR="009E3DF7" w:rsidRPr="00491BDB" w:rsidRDefault="009E3DF7" w:rsidP="00303AAE">
            <w:pPr>
              <w:jc w:val="center"/>
              <w:rPr>
                <w:rFonts w:cs="Arial"/>
                <w:sz w:val="20"/>
                <w:szCs w:val="20"/>
              </w:rPr>
            </w:pPr>
            <w:r w:rsidRPr="00491BDB">
              <w:rPr>
                <w:rFonts w:cs="Arial"/>
                <w:sz w:val="20"/>
                <w:szCs w:val="20"/>
              </w:rPr>
              <w:t>1.9%</w:t>
            </w:r>
          </w:p>
        </w:tc>
        <w:tc>
          <w:tcPr>
            <w:tcW w:w="416" w:type="pct"/>
            <w:vAlign w:val="center"/>
          </w:tcPr>
          <w:p w14:paraId="57567D5F" w14:textId="77777777" w:rsidR="009E3DF7" w:rsidRPr="00491BDB" w:rsidRDefault="009E3DF7" w:rsidP="00303AAE">
            <w:pPr>
              <w:jc w:val="center"/>
              <w:rPr>
                <w:rFonts w:cs="Arial"/>
                <w:sz w:val="20"/>
                <w:szCs w:val="20"/>
              </w:rPr>
            </w:pPr>
            <w:r w:rsidRPr="00491BDB">
              <w:rPr>
                <w:rFonts w:cs="Arial"/>
                <w:sz w:val="20"/>
                <w:szCs w:val="20"/>
              </w:rPr>
              <w:t>1.3%</w:t>
            </w:r>
          </w:p>
        </w:tc>
        <w:tc>
          <w:tcPr>
            <w:tcW w:w="416" w:type="pct"/>
            <w:vAlign w:val="center"/>
          </w:tcPr>
          <w:p w14:paraId="2C14875F" w14:textId="77777777" w:rsidR="009E3DF7" w:rsidRPr="00491BDB" w:rsidRDefault="009E3DF7" w:rsidP="00303AAE">
            <w:pPr>
              <w:jc w:val="center"/>
              <w:rPr>
                <w:rFonts w:cs="Arial"/>
                <w:sz w:val="20"/>
                <w:szCs w:val="20"/>
              </w:rPr>
            </w:pPr>
            <w:r w:rsidRPr="00491BDB">
              <w:rPr>
                <w:rFonts w:cs="Arial"/>
                <w:sz w:val="20"/>
                <w:szCs w:val="20"/>
              </w:rPr>
              <w:t>2.9%</w:t>
            </w:r>
          </w:p>
        </w:tc>
        <w:tc>
          <w:tcPr>
            <w:tcW w:w="416" w:type="pct"/>
            <w:vAlign w:val="center"/>
          </w:tcPr>
          <w:p w14:paraId="2A9A0388" w14:textId="77777777" w:rsidR="009E3DF7" w:rsidRPr="00491BDB" w:rsidRDefault="009E3DF7" w:rsidP="00303AAE">
            <w:pPr>
              <w:jc w:val="center"/>
              <w:rPr>
                <w:rFonts w:cs="Arial"/>
                <w:sz w:val="20"/>
                <w:szCs w:val="20"/>
              </w:rPr>
            </w:pPr>
            <w:r w:rsidRPr="00491BDB">
              <w:rPr>
                <w:rFonts w:cs="Arial"/>
                <w:sz w:val="20"/>
                <w:szCs w:val="20"/>
              </w:rPr>
              <w:t>2.1%</w:t>
            </w:r>
          </w:p>
        </w:tc>
      </w:tr>
      <w:tr w:rsidR="009E3DF7" w:rsidRPr="00491BDB" w14:paraId="745B3AC2" w14:textId="77777777" w:rsidTr="00303AAE">
        <w:trPr>
          <w:trHeight w:hRule="exact" w:val="283"/>
        </w:trPr>
        <w:tc>
          <w:tcPr>
            <w:tcW w:w="1256" w:type="pct"/>
            <w:shd w:val="clear" w:color="auto" w:fill="E5ECEF"/>
            <w:vAlign w:val="center"/>
          </w:tcPr>
          <w:p w14:paraId="46258E0E" w14:textId="77777777" w:rsidR="009E3DF7" w:rsidRPr="00491BDB" w:rsidRDefault="009E3DF7" w:rsidP="00303AAE">
            <w:pPr>
              <w:rPr>
                <w:rFonts w:cs="Arial"/>
                <w:sz w:val="20"/>
                <w:szCs w:val="20"/>
              </w:rPr>
            </w:pPr>
            <w:r w:rsidRPr="00491BDB">
              <w:rPr>
                <w:rFonts w:cs="Arial"/>
                <w:sz w:val="20"/>
                <w:szCs w:val="20"/>
              </w:rPr>
              <w:t>To</w:t>
            </w:r>
            <w:r w:rsidRPr="00491BDB">
              <w:rPr>
                <w:rFonts w:cs="Arial"/>
                <w:spacing w:val="1"/>
                <w:sz w:val="20"/>
                <w:szCs w:val="20"/>
              </w:rPr>
              <w:t>t</w:t>
            </w:r>
            <w:r w:rsidRPr="00491BDB">
              <w:rPr>
                <w:rFonts w:cs="Arial"/>
                <w:sz w:val="20"/>
                <w:szCs w:val="20"/>
              </w:rPr>
              <w:t>al</w:t>
            </w:r>
          </w:p>
        </w:tc>
        <w:tc>
          <w:tcPr>
            <w:tcW w:w="416" w:type="pct"/>
            <w:shd w:val="clear" w:color="auto" w:fill="E5ECEF"/>
            <w:vAlign w:val="center"/>
          </w:tcPr>
          <w:p w14:paraId="29C781BC" w14:textId="77777777" w:rsidR="009E3DF7" w:rsidRPr="00491BDB" w:rsidRDefault="009E3DF7" w:rsidP="00303AAE">
            <w:pPr>
              <w:jc w:val="center"/>
              <w:rPr>
                <w:rFonts w:cs="Arial"/>
                <w:sz w:val="20"/>
                <w:szCs w:val="20"/>
              </w:rPr>
            </w:pPr>
            <w:r w:rsidRPr="00491BDB">
              <w:rPr>
                <w:rFonts w:cs="Arial"/>
                <w:sz w:val="20"/>
                <w:szCs w:val="20"/>
              </w:rPr>
              <w:t>100</w:t>
            </w:r>
            <w:r w:rsidRPr="00491BDB">
              <w:rPr>
                <w:rFonts w:cs="Arial"/>
                <w:spacing w:val="1"/>
                <w:sz w:val="20"/>
                <w:szCs w:val="20"/>
              </w:rPr>
              <w:t>.</w:t>
            </w:r>
            <w:r w:rsidRPr="00491BDB">
              <w:rPr>
                <w:rFonts w:cs="Arial"/>
                <w:sz w:val="20"/>
                <w:szCs w:val="20"/>
              </w:rPr>
              <w:t>0%</w:t>
            </w:r>
          </w:p>
        </w:tc>
        <w:tc>
          <w:tcPr>
            <w:tcW w:w="416" w:type="pct"/>
            <w:shd w:val="clear" w:color="auto" w:fill="E5ECEF"/>
            <w:vAlign w:val="center"/>
          </w:tcPr>
          <w:p w14:paraId="65C8CA2F" w14:textId="77777777" w:rsidR="009E3DF7" w:rsidRPr="00491BDB" w:rsidRDefault="009E3DF7" w:rsidP="00303AAE">
            <w:pPr>
              <w:jc w:val="center"/>
              <w:rPr>
                <w:rFonts w:cs="Arial"/>
                <w:sz w:val="20"/>
                <w:szCs w:val="20"/>
              </w:rPr>
            </w:pPr>
            <w:r w:rsidRPr="00491BDB">
              <w:rPr>
                <w:rFonts w:cs="Arial"/>
                <w:sz w:val="20"/>
                <w:szCs w:val="20"/>
              </w:rPr>
              <w:t>100</w:t>
            </w:r>
            <w:r w:rsidRPr="00491BDB">
              <w:rPr>
                <w:rFonts w:cs="Arial"/>
                <w:spacing w:val="1"/>
                <w:sz w:val="20"/>
                <w:szCs w:val="20"/>
              </w:rPr>
              <w:t>.</w:t>
            </w:r>
            <w:r w:rsidRPr="00491BDB">
              <w:rPr>
                <w:rFonts w:cs="Arial"/>
                <w:sz w:val="20"/>
                <w:szCs w:val="20"/>
              </w:rPr>
              <w:t>0%</w:t>
            </w:r>
          </w:p>
        </w:tc>
        <w:tc>
          <w:tcPr>
            <w:tcW w:w="416" w:type="pct"/>
            <w:shd w:val="clear" w:color="auto" w:fill="E5ECEF"/>
            <w:vAlign w:val="center"/>
          </w:tcPr>
          <w:p w14:paraId="63015273" w14:textId="77777777" w:rsidR="009E3DF7" w:rsidRPr="00491BDB" w:rsidRDefault="009E3DF7" w:rsidP="00303AAE">
            <w:pPr>
              <w:jc w:val="center"/>
              <w:rPr>
                <w:rFonts w:cs="Arial"/>
                <w:sz w:val="20"/>
                <w:szCs w:val="20"/>
              </w:rPr>
            </w:pPr>
            <w:r w:rsidRPr="00491BDB">
              <w:rPr>
                <w:rFonts w:cs="Arial"/>
                <w:sz w:val="20"/>
                <w:szCs w:val="20"/>
              </w:rPr>
              <w:t>100</w:t>
            </w:r>
            <w:r w:rsidRPr="00491BDB">
              <w:rPr>
                <w:rFonts w:cs="Arial"/>
                <w:spacing w:val="1"/>
                <w:sz w:val="20"/>
                <w:szCs w:val="20"/>
              </w:rPr>
              <w:t>.</w:t>
            </w:r>
            <w:r w:rsidRPr="00491BDB">
              <w:rPr>
                <w:rFonts w:cs="Arial"/>
                <w:sz w:val="20"/>
                <w:szCs w:val="20"/>
              </w:rPr>
              <w:t>0%</w:t>
            </w:r>
          </w:p>
        </w:tc>
        <w:tc>
          <w:tcPr>
            <w:tcW w:w="416" w:type="pct"/>
            <w:shd w:val="clear" w:color="auto" w:fill="E5ECEF"/>
            <w:vAlign w:val="center"/>
          </w:tcPr>
          <w:p w14:paraId="44C4FCC3" w14:textId="77777777" w:rsidR="009E3DF7" w:rsidRPr="00491BDB" w:rsidRDefault="009E3DF7" w:rsidP="00303AAE">
            <w:pPr>
              <w:jc w:val="center"/>
              <w:rPr>
                <w:rFonts w:cs="Arial"/>
                <w:sz w:val="20"/>
                <w:szCs w:val="20"/>
              </w:rPr>
            </w:pPr>
            <w:r w:rsidRPr="00491BDB">
              <w:rPr>
                <w:rFonts w:cs="Arial"/>
                <w:sz w:val="20"/>
                <w:szCs w:val="20"/>
              </w:rPr>
              <w:t>100</w:t>
            </w:r>
            <w:r w:rsidRPr="00491BDB">
              <w:rPr>
                <w:rFonts w:cs="Arial"/>
                <w:spacing w:val="1"/>
                <w:sz w:val="20"/>
                <w:szCs w:val="20"/>
              </w:rPr>
              <w:t>.</w:t>
            </w:r>
            <w:r w:rsidRPr="00491BDB">
              <w:rPr>
                <w:rFonts w:cs="Arial"/>
                <w:sz w:val="20"/>
                <w:szCs w:val="20"/>
              </w:rPr>
              <w:t>0%</w:t>
            </w:r>
          </w:p>
        </w:tc>
        <w:tc>
          <w:tcPr>
            <w:tcW w:w="416" w:type="pct"/>
            <w:shd w:val="clear" w:color="auto" w:fill="E5ECEF"/>
            <w:vAlign w:val="center"/>
          </w:tcPr>
          <w:p w14:paraId="5421AFC3" w14:textId="77777777" w:rsidR="009E3DF7" w:rsidRPr="00491BDB" w:rsidRDefault="009E3DF7" w:rsidP="00303AAE">
            <w:pPr>
              <w:jc w:val="center"/>
              <w:rPr>
                <w:rFonts w:cs="Arial"/>
                <w:sz w:val="20"/>
                <w:szCs w:val="20"/>
              </w:rPr>
            </w:pPr>
            <w:r w:rsidRPr="00491BDB">
              <w:rPr>
                <w:rFonts w:cs="Arial"/>
                <w:sz w:val="20"/>
                <w:szCs w:val="20"/>
              </w:rPr>
              <w:t>100</w:t>
            </w:r>
            <w:r w:rsidRPr="00491BDB">
              <w:rPr>
                <w:rFonts w:cs="Arial"/>
                <w:spacing w:val="1"/>
                <w:sz w:val="20"/>
                <w:szCs w:val="20"/>
              </w:rPr>
              <w:t>.</w:t>
            </w:r>
            <w:r w:rsidRPr="00491BDB">
              <w:rPr>
                <w:rFonts w:cs="Arial"/>
                <w:sz w:val="20"/>
                <w:szCs w:val="20"/>
              </w:rPr>
              <w:t>0%</w:t>
            </w:r>
          </w:p>
        </w:tc>
        <w:tc>
          <w:tcPr>
            <w:tcW w:w="416" w:type="pct"/>
            <w:shd w:val="clear" w:color="auto" w:fill="E5ECEF"/>
            <w:vAlign w:val="center"/>
          </w:tcPr>
          <w:p w14:paraId="2B60AD66" w14:textId="77777777" w:rsidR="009E3DF7" w:rsidRPr="00491BDB" w:rsidRDefault="009E3DF7" w:rsidP="00303AAE">
            <w:pPr>
              <w:jc w:val="center"/>
              <w:rPr>
                <w:rFonts w:cs="Arial"/>
                <w:sz w:val="20"/>
                <w:szCs w:val="20"/>
              </w:rPr>
            </w:pPr>
            <w:r w:rsidRPr="00491BDB">
              <w:rPr>
                <w:rFonts w:cs="Arial"/>
                <w:sz w:val="20"/>
                <w:szCs w:val="20"/>
              </w:rPr>
              <w:t>100</w:t>
            </w:r>
            <w:r w:rsidRPr="00491BDB">
              <w:rPr>
                <w:rFonts w:cs="Arial"/>
                <w:spacing w:val="1"/>
                <w:sz w:val="20"/>
                <w:szCs w:val="20"/>
              </w:rPr>
              <w:t>.</w:t>
            </w:r>
            <w:r w:rsidRPr="00491BDB">
              <w:rPr>
                <w:rFonts w:cs="Arial"/>
                <w:sz w:val="20"/>
                <w:szCs w:val="20"/>
              </w:rPr>
              <w:t>0%</w:t>
            </w:r>
          </w:p>
        </w:tc>
        <w:tc>
          <w:tcPr>
            <w:tcW w:w="416" w:type="pct"/>
            <w:shd w:val="clear" w:color="auto" w:fill="E5ECEF"/>
            <w:vAlign w:val="center"/>
          </w:tcPr>
          <w:p w14:paraId="36E8E890" w14:textId="77777777" w:rsidR="009E3DF7" w:rsidRPr="00491BDB" w:rsidRDefault="009E3DF7" w:rsidP="00303AAE">
            <w:pPr>
              <w:jc w:val="center"/>
              <w:rPr>
                <w:rFonts w:cs="Arial"/>
                <w:sz w:val="20"/>
                <w:szCs w:val="20"/>
              </w:rPr>
            </w:pPr>
            <w:r w:rsidRPr="00491BDB">
              <w:rPr>
                <w:rFonts w:cs="Arial"/>
                <w:sz w:val="20"/>
                <w:szCs w:val="20"/>
              </w:rPr>
              <w:t>100</w:t>
            </w:r>
            <w:r w:rsidRPr="00491BDB">
              <w:rPr>
                <w:rFonts w:cs="Arial"/>
                <w:spacing w:val="1"/>
                <w:sz w:val="20"/>
                <w:szCs w:val="20"/>
              </w:rPr>
              <w:t>.</w:t>
            </w:r>
            <w:r w:rsidRPr="00491BDB">
              <w:rPr>
                <w:rFonts w:cs="Arial"/>
                <w:sz w:val="20"/>
                <w:szCs w:val="20"/>
              </w:rPr>
              <w:t>0%</w:t>
            </w:r>
          </w:p>
        </w:tc>
        <w:tc>
          <w:tcPr>
            <w:tcW w:w="416" w:type="pct"/>
            <w:shd w:val="clear" w:color="auto" w:fill="E5ECEF"/>
            <w:vAlign w:val="center"/>
          </w:tcPr>
          <w:p w14:paraId="202EB33B" w14:textId="77777777" w:rsidR="009E3DF7" w:rsidRPr="00491BDB" w:rsidRDefault="009E3DF7" w:rsidP="00303AAE">
            <w:pPr>
              <w:jc w:val="center"/>
              <w:rPr>
                <w:rFonts w:cs="Arial"/>
                <w:sz w:val="20"/>
                <w:szCs w:val="20"/>
              </w:rPr>
            </w:pPr>
            <w:r w:rsidRPr="00491BDB">
              <w:rPr>
                <w:rFonts w:cs="Arial"/>
                <w:sz w:val="20"/>
                <w:szCs w:val="20"/>
              </w:rPr>
              <w:t>100</w:t>
            </w:r>
            <w:r w:rsidRPr="00491BDB">
              <w:rPr>
                <w:rFonts w:cs="Arial"/>
                <w:spacing w:val="1"/>
                <w:sz w:val="20"/>
                <w:szCs w:val="20"/>
              </w:rPr>
              <w:t>.</w:t>
            </w:r>
            <w:r w:rsidRPr="00491BDB">
              <w:rPr>
                <w:rFonts w:cs="Arial"/>
                <w:sz w:val="20"/>
                <w:szCs w:val="20"/>
              </w:rPr>
              <w:t>0%</w:t>
            </w:r>
          </w:p>
        </w:tc>
        <w:tc>
          <w:tcPr>
            <w:tcW w:w="416" w:type="pct"/>
            <w:shd w:val="clear" w:color="auto" w:fill="E5ECEF"/>
            <w:vAlign w:val="center"/>
          </w:tcPr>
          <w:p w14:paraId="3A9EACE2" w14:textId="77777777" w:rsidR="009E3DF7" w:rsidRPr="00491BDB" w:rsidRDefault="009E3DF7" w:rsidP="00303AAE">
            <w:pPr>
              <w:jc w:val="center"/>
              <w:rPr>
                <w:rFonts w:cs="Arial"/>
                <w:sz w:val="20"/>
                <w:szCs w:val="20"/>
              </w:rPr>
            </w:pPr>
            <w:r w:rsidRPr="00491BDB">
              <w:rPr>
                <w:rFonts w:cs="Arial"/>
                <w:sz w:val="20"/>
                <w:szCs w:val="20"/>
              </w:rPr>
              <w:t>100</w:t>
            </w:r>
            <w:r w:rsidRPr="00491BDB">
              <w:rPr>
                <w:rFonts w:cs="Arial"/>
                <w:spacing w:val="1"/>
                <w:sz w:val="20"/>
                <w:szCs w:val="20"/>
              </w:rPr>
              <w:t>.</w:t>
            </w:r>
            <w:r w:rsidRPr="00491BDB">
              <w:rPr>
                <w:rFonts w:cs="Arial"/>
                <w:sz w:val="20"/>
                <w:szCs w:val="20"/>
              </w:rPr>
              <w:t>0%</w:t>
            </w:r>
          </w:p>
        </w:tc>
      </w:tr>
      <w:tr w:rsidR="009E3DF7" w:rsidRPr="00491BDB" w14:paraId="2F9FE639" w14:textId="77777777" w:rsidTr="00303AAE">
        <w:trPr>
          <w:trHeight w:hRule="exact" w:val="283"/>
        </w:trPr>
        <w:tc>
          <w:tcPr>
            <w:tcW w:w="5000" w:type="pct"/>
            <w:gridSpan w:val="10"/>
            <w:vAlign w:val="center"/>
          </w:tcPr>
          <w:p w14:paraId="6AEA0A74" w14:textId="77777777" w:rsidR="009E3DF7" w:rsidRPr="00491BDB" w:rsidRDefault="009E3DF7" w:rsidP="00303AAE">
            <w:pPr>
              <w:rPr>
                <w:rFonts w:cs="Arial"/>
                <w:b/>
                <w:sz w:val="20"/>
                <w:szCs w:val="20"/>
              </w:rPr>
            </w:pPr>
            <w:r w:rsidRPr="00491BDB">
              <w:rPr>
                <w:rFonts w:cs="Arial"/>
                <w:b/>
                <w:sz w:val="20"/>
                <w:szCs w:val="20"/>
              </w:rPr>
              <w:t>Feelings</w:t>
            </w:r>
            <w:r w:rsidRPr="00491BDB">
              <w:rPr>
                <w:rFonts w:cs="Arial"/>
                <w:b/>
                <w:spacing w:val="2"/>
                <w:sz w:val="20"/>
                <w:szCs w:val="20"/>
              </w:rPr>
              <w:t xml:space="preserve"> </w:t>
            </w:r>
            <w:r w:rsidRPr="00491BDB">
              <w:rPr>
                <w:rFonts w:cs="Arial"/>
                <w:b/>
                <w:sz w:val="20"/>
                <w:szCs w:val="20"/>
              </w:rPr>
              <w:t>of</w:t>
            </w:r>
            <w:r w:rsidRPr="00491BDB">
              <w:rPr>
                <w:rFonts w:cs="Arial"/>
                <w:b/>
                <w:spacing w:val="2"/>
                <w:sz w:val="20"/>
                <w:szCs w:val="20"/>
              </w:rPr>
              <w:t xml:space="preserve"> </w:t>
            </w:r>
            <w:r w:rsidRPr="00491BDB">
              <w:rPr>
                <w:rFonts w:cs="Arial"/>
                <w:b/>
                <w:spacing w:val="1"/>
                <w:sz w:val="20"/>
                <w:szCs w:val="20"/>
              </w:rPr>
              <w:t>s</w:t>
            </w:r>
            <w:r w:rsidRPr="00491BDB">
              <w:rPr>
                <w:rFonts w:cs="Arial"/>
                <w:b/>
                <w:sz w:val="20"/>
                <w:szCs w:val="20"/>
              </w:rPr>
              <w:t>a</w:t>
            </w:r>
            <w:r w:rsidRPr="00491BDB">
              <w:rPr>
                <w:rFonts w:cs="Arial"/>
                <w:b/>
                <w:spacing w:val="1"/>
                <w:sz w:val="20"/>
                <w:szCs w:val="20"/>
              </w:rPr>
              <w:t>f</w:t>
            </w:r>
            <w:r w:rsidRPr="00491BDB">
              <w:rPr>
                <w:rFonts w:cs="Arial"/>
                <w:b/>
                <w:sz w:val="20"/>
                <w:szCs w:val="20"/>
              </w:rPr>
              <w:t>e</w:t>
            </w:r>
            <w:r w:rsidRPr="00491BDB">
              <w:rPr>
                <w:rFonts w:cs="Arial"/>
                <w:b/>
                <w:spacing w:val="1"/>
                <w:sz w:val="20"/>
                <w:szCs w:val="20"/>
              </w:rPr>
              <w:t>t</w:t>
            </w:r>
            <w:r w:rsidRPr="00491BDB">
              <w:rPr>
                <w:rFonts w:cs="Arial"/>
                <w:b/>
                <w:sz w:val="20"/>
                <w:szCs w:val="20"/>
              </w:rPr>
              <w:t xml:space="preserve">y </w:t>
            </w:r>
            <w:r w:rsidRPr="00491BDB">
              <w:rPr>
                <w:rFonts w:cs="Arial"/>
                <w:b/>
                <w:spacing w:val="-3"/>
                <w:sz w:val="20"/>
                <w:szCs w:val="20"/>
              </w:rPr>
              <w:t>w</w:t>
            </w:r>
            <w:r w:rsidRPr="00491BDB">
              <w:rPr>
                <w:rFonts w:cs="Arial"/>
                <w:b/>
                <w:sz w:val="20"/>
                <w:szCs w:val="20"/>
              </w:rPr>
              <w:t>al</w:t>
            </w:r>
            <w:r w:rsidRPr="00491BDB">
              <w:rPr>
                <w:rFonts w:cs="Arial"/>
                <w:b/>
                <w:spacing w:val="1"/>
                <w:sz w:val="20"/>
                <w:szCs w:val="20"/>
              </w:rPr>
              <w:t>k</w:t>
            </w:r>
            <w:r w:rsidRPr="00491BDB">
              <w:rPr>
                <w:rFonts w:cs="Arial"/>
                <w:b/>
                <w:sz w:val="20"/>
                <w:szCs w:val="20"/>
              </w:rPr>
              <w:t>ing</w:t>
            </w:r>
            <w:r w:rsidRPr="00491BDB">
              <w:rPr>
                <w:rFonts w:cs="Arial"/>
                <w:b/>
                <w:spacing w:val="1"/>
                <w:sz w:val="20"/>
                <w:szCs w:val="20"/>
              </w:rPr>
              <w:t xml:space="preserve"> </w:t>
            </w:r>
            <w:r w:rsidRPr="00491BDB">
              <w:rPr>
                <w:rFonts w:cs="Arial"/>
                <w:b/>
                <w:sz w:val="20"/>
                <w:szCs w:val="20"/>
              </w:rPr>
              <w:t>alone</w:t>
            </w:r>
            <w:r w:rsidRPr="00491BDB">
              <w:rPr>
                <w:rFonts w:cs="Arial"/>
                <w:b/>
                <w:spacing w:val="1"/>
                <w:sz w:val="20"/>
                <w:szCs w:val="20"/>
              </w:rPr>
              <w:t xml:space="preserve"> </w:t>
            </w:r>
            <w:r w:rsidRPr="00491BDB">
              <w:rPr>
                <w:rFonts w:cs="Arial"/>
                <w:b/>
                <w:sz w:val="20"/>
                <w:szCs w:val="20"/>
              </w:rPr>
              <w:t>in</w:t>
            </w:r>
            <w:r w:rsidRPr="00491BDB">
              <w:rPr>
                <w:rFonts w:cs="Arial"/>
                <w:b/>
                <w:spacing w:val="1"/>
                <w:sz w:val="20"/>
                <w:szCs w:val="20"/>
              </w:rPr>
              <w:t xml:space="preserve"> </w:t>
            </w:r>
            <w:r w:rsidRPr="00491BDB">
              <w:rPr>
                <w:rFonts w:cs="Arial"/>
                <w:b/>
                <w:sz w:val="20"/>
                <w:szCs w:val="20"/>
              </w:rPr>
              <w:t>lo</w:t>
            </w:r>
            <w:r w:rsidRPr="00491BDB">
              <w:rPr>
                <w:rFonts w:cs="Arial"/>
                <w:b/>
                <w:spacing w:val="1"/>
                <w:sz w:val="20"/>
                <w:szCs w:val="20"/>
              </w:rPr>
              <w:t>c</w:t>
            </w:r>
            <w:r w:rsidRPr="00491BDB">
              <w:rPr>
                <w:rFonts w:cs="Arial"/>
                <w:b/>
                <w:sz w:val="20"/>
                <w:szCs w:val="20"/>
              </w:rPr>
              <w:t>al</w:t>
            </w:r>
            <w:r w:rsidRPr="00491BDB">
              <w:rPr>
                <w:rFonts w:cs="Arial"/>
                <w:b/>
                <w:spacing w:val="2"/>
                <w:sz w:val="20"/>
                <w:szCs w:val="20"/>
              </w:rPr>
              <w:t xml:space="preserve"> </w:t>
            </w:r>
            <w:r w:rsidRPr="00491BDB">
              <w:rPr>
                <w:rFonts w:cs="Arial"/>
                <w:b/>
                <w:sz w:val="20"/>
                <w:szCs w:val="20"/>
              </w:rPr>
              <w:t>area a</w:t>
            </w:r>
            <w:r w:rsidRPr="00491BDB">
              <w:rPr>
                <w:rFonts w:cs="Arial"/>
                <w:b/>
                <w:spacing w:val="1"/>
                <w:sz w:val="20"/>
                <w:szCs w:val="20"/>
              </w:rPr>
              <w:t>ft</w:t>
            </w:r>
            <w:r w:rsidRPr="00491BDB">
              <w:rPr>
                <w:rFonts w:cs="Arial"/>
                <w:b/>
                <w:sz w:val="20"/>
                <w:szCs w:val="20"/>
              </w:rPr>
              <w:t>er dark</w:t>
            </w:r>
          </w:p>
        </w:tc>
      </w:tr>
      <w:tr w:rsidR="009E3DF7" w:rsidRPr="00491BDB" w14:paraId="7283E670" w14:textId="77777777" w:rsidTr="00303AAE">
        <w:trPr>
          <w:trHeight w:hRule="exact" w:val="283"/>
        </w:trPr>
        <w:tc>
          <w:tcPr>
            <w:tcW w:w="1256" w:type="pct"/>
            <w:shd w:val="clear" w:color="auto" w:fill="E5ECEF"/>
            <w:vAlign w:val="center"/>
          </w:tcPr>
          <w:p w14:paraId="244FE9B5" w14:textId="77777777" w:rsidR="009E3DF7" w:rsidRPr="00491BDB" w:rsidRDefault="009E3DF7" w:rsidP="00303AAE">
            <w:pPr>
              <w:rPr>
                <w:rFonts w:cs="Arial"/>
                <w:sz w:val="20"/>
                <w:szCs w:val="20"/>
              </w:rPr>
            </w:pPr>
            <w:r w:rsidRPr="00491BDB">
              <w:rPr>
                <w:rFonts w:cs="Arial"/>
                <w:spacing w:val="1"/>
                <w:sz w:val="20"/>
                <w:szCs w:val="20"/>
              </w:rPr>
              <w:t>V</w:t>
            </w:r>
            <w:r w:rsidRPr="00491BDB">
              <w:rPr>
                <w:rFonts w:cs="Arial"/>
                <w:sz w:val="20"/>
                <w:szCs w:val="20"/>
              </w:rPr>
              <w:t xml:space="preserve">ery </w:t>
            </w:r>
            <w:r w:rsidRPr="00491BDB">
              <w:rPr>
                <w:rFonts w:cs="Arial"/>
                <w:spacing w:val="1"/>
                <w:sz w:val="20"/>
                <w:szCs w:val="20"/>
              </w:rPr>
              <w:t>s</w:t>
            </w:r>
            <w:r w:rsidRPr="00491BDB">
              <w:rPr>
                <w:rFonts w:cs="Arial"/>
                <w:sz w:val="20"/>
                <w:szCs w:val="20"/>
              </w:rPr>
              <w:t>a</w:t>
            </w:r>
            <w:r w:rsidRPr="00491BDB">
              <w:rPr>
                <w:rFonts w:cs="Arial"/>
                <w:spacing w:val="1"/>
                <w:sz w:val="20"/>
                <w:szCs w:val="20"/>
              </w:rPr>
              <w:t>f</w:t>
            </w:r>
            <w:r w:rsidRPr="00491BDB">
              <w:rPr>
                <w:rFonts w:cs="Arial"/>
                <w:sz w:val="20"/>
                <w:szCs w:val="20"/>
              </w:rPr>
              <w:t>e</w:t>
            </w:r>
            <w:r w:rsidRPr="00491BDB">
              <w:rPr>
                <w:rFonts w:cs="Arial"/>
                <w:spacing w:val="1"/>
                <w:sz w:val="20"/>
                <w:szCs w:val="20"/>
              </w:rPr>
              <w:t>/S</w:t>
            </w:r>
            <w:r w:rsidRPr="00491BDB">
              <w:rPr>
                <w:rFonts w:cs="Arial"/>
                <w:sz w:val="20"/>
                <w:szCs w:val="20"/>
              </w:rPr>
              <w:t>a</w:t>
            </w:r>
            <w:r w:rsidRPr="00491BDB">
              <w:rPr>
                <w:rFonts w:cs="Arial"/>
                <w:spacing w:val="1"/>
                <w:sz w:val="20"/>
                <w:szCs w:val="20"/>
              </w:rPr>
              <w:t>f</w:t>
            </w:r>
            <w:r w:rsidRPr="00491BDB">
              <w:rPr>
                <w:rFonts w:cs="Arial"/>
                <w:sz w:val="20"/>
                <w:szCs w:val="20"/>
              </w:rPr>
              <w:t>e</w:t>
            </w:r>
          </w:p>
        </w:tc>
        <w:tc>
          <w:tcPr>
            <w:tcW w:w="416" w:type="pct"/>
            <w:shd w:val="clear" w:color="auto" w:fill="E5ECEF"/>
            <w:vAlign w:val="center"/>
          </w:tcPr>
          <w:p w14:paraId="28C585CB" w14:textId="77777777" w:rsidR="009E3DF7" w:rsidRPr="00491BDB" w:rsidRDefault="009E3DF7" w:rsidP="00303AAE">
            <w:pPr>
              <w:jc w:val="center"/>
              <w:rPr>
                <w:rFonts w:cs="Arial"/>
                <w:sz w:val="20"/>
                <w:szCs w:val="20"/>
              </w:rPr>
            </w:pPr>
            <w:r w:rsidRPr="00491BDB">
              <w:rPr>
                <w:rFonts w:cs="Arial"/>
                <w:sz w:val="20"/>
                <w:szCs w:val="20"/>
              </w:rPr>
              <w:t>47.0%</w:t>
            </w:r>
          </w:p>
        </w:tc>
        <w:tc>
          <w:tcPr>
            <w:tcW w:w="416" w:type="pct"/>
            <w:shd w:val="clear" w:color="auto" w:fill="E5ECEF"/>
            <w:vAlign w:val="center"/>
          </w:tcPr>
          <w:p w14:paraId="3CAA89B3" w14:textId="77777777" w:rsidR="009E3DF7" w:rsidRPr="00491BDB" w:rsidRDefault="009E3DF7" w:rsidP="00303AAE">
            <w:pPr>
              <w:jc w:val="center"/>
              <w:rPr>
                <w:rFonts w:cs="Arial"/>
                <w:sz w:val="20"/>
                <w:szCs w:val="20"/>
              </w:rPr>
            </w:pPr>
            <w:r w:rsidRPr="00491BDB">
              <w:rPr>
                <w:rFonts w:cs="Arial"/>
                <w:sz w:val="20"/>
                <w:szCs w:val="20"/>
              </w:rPr>
              <w:t>16.4%</w:t>
            </w:r>
          </w:p>
        </w:tc>
        <w:tc>
          <w:tcPr>
            <w:tcW w:w="416" w:type="pct"/>
            <w:shd w:val="clear" w:color="auto" w:fill="E5ECEF"/>
            <w:vAlign w:val="center"/>
          </w:tcPr>
          <w:p w14:paraId="75716068" w14:textId="77777777" w:rsidR="009E3DF7" w:rsidRPr="00491BDB" w:rsidRDefault="009E3DF7" w:rsidP="00303AAE">
            <w:pPr>
              <w:jc w:val="center"/>
              <w:rPr>
                <w:rFonts w:cs="Arial"/>
                <w:sz w:val="20"/>
                <w:szCs w:val="20"/>
              </w:rPr>
            </w:pPr>
            <w:r w:rsidRPr="00491BDB">
              <w:rPr>
                <w:rFonts w:cs="Arial"/>
                <w:sz w:val="20"/>
                <w:szCs w:val="20"/>
              </w:rPr>
              <w:t>30.1%</w:t>
            </w:r>
          </w:p>
        </w:tc>
        <w:tc>
          <w:tcPr>
            <w:tcW w:w="416" w:type="pct"/>
            <w:shd w:val="clear" w:color="auto" w:fill="E5ECEF"/>
            <w:vAlign w:val="center"/>
          </w:tcPr>
          <w:p w14:paraId="198C6175" w14:textId="77777777" w:rsidR="009E3DF7" w:rsidRPr="00491BDB" w:rsidRDefault="009E3DF7" w:rsidP="00303AAE">
            <w:pPr>
              <w:jc w:val="center"/>
              <w:rPr>
                <w:rFonts w:cs="Arial"/>
                <w:sz w:val="20"/>
                <w:szCs w:val="20"/>
              </w:rPr>
            </w:pPr>
            <w:r w:rsidRPr="00491BDB">
              <w:rPr>
                <w:rFonts w:cs="Arial"/>
                <w:sz w:val="20"/>
                <w:szCs w:val="20"/>
              </w:rPr>
              <w:t>54.3%</w:t>
            </w:r>
          </w:p>
        </w:tc>
        <w:tc>
          <w:tcPr>
            <w:tcW w:w="416" w:type="pct"/>
            <w:shd w:val="clear" w:color="auto" w:fill="E5ECEF"/>
            <w:vAlign w:val="center"/>
          </w:tcPr>
          <w:p w14:paraId="398379BB" w14:textId="77777777" w:rsidR="009E3DF7" w:rsidRPr="00491BDB" w:rsidRDefault="009E3DF7" w:rsidP="00303AAE">
            <w:pPr>
              <w:jc w:val="center"/>
              <w:rPr>
                <w:rFonts w:cs="Arial"/>
                <w:sz w:val="20"/>
                <w:szCs w:val="20"/>
              </w:rPr>
            </w:pPr>
            <w:r w:rsidRPr="00491BDB">
              <w:rPr>
                <w:rFonts w:cs="Arial"/>
                <w:sz w:val="20"/>
                <w:szCs w:val="20"/>
              </w:rPr>
              <w:t>19.6%</w:t>
            </w:r>
          </w:p>
        </w:tc>
        <w:tc>
          <w:tcPr>
            <w:tcW w:w="416" w:type="pct"/>
            <w:shd w:val="clear" w:color="auto" w:fill="E5ECEF"/>
            <w:vAlign w:val="center"/>
          </w:tcPr>
          <w:p w14:paraId="03E1C591" w14:textId="77777777" w:rsidR="009E3DF7" w:rsidRPr="00491BDB" w:rsidRDefault="009E3DF7" w:rsidP="00303AAE">
            <w:pPr>
              <w:jc w:val="center"/>
              <w:rPr>
                <w:rFonts w:cs="Arial"/>
                <w:sz w:val="20"/>
                <w:szCs w:val="20"/>
              </w:rPr>
            </w:pPr>
            <w:r w:rsidRPr="00491BDB">
              <w:rPr>
                <w:rFonts w:cs="Arial"/>
                <w:sz w:val="20"/>
                <w:szCs w:val="20"/>
              </w:rPr>
              <w:t>35.9%</w:t>
            </w:r>
          </w:p>
        </w:tc>
        <w:tc>
          <w:tcPr>
            <w:tcW w:w="416" w:type="pct"/>
            <w:shd w:val="clear" w:color="auto" w:fill="E5ECEF"/>
            <w:vAlign w:val="center"/>
          </w:tcPr>
          <w:p w14:paraId="0764FBDC" w14:textId="77777777" w:rsidR="009E3DF7" w:rsidRPr="00491BDB" w:rsidRDefault="009E3DF7" w:rsidP="00303AAE">
            <w:pPr>
              <w:jc w:val="center"/>
              <w:rPr>
                <w:rFonts w:cs="Arial"/>
                <w:sz w:val="20"/>
                <w:szCs w:val="20"/>
              </w:rPr>
            </w:pPr>
            <w:r w:rsidRPr="00491BDB">
              <w:rPr>
                <w:rFonts w:cs="Arial"/>
                <w:sz w:val="20"/>
                <w:szCs w:val="20"/>
              </w:rPr>
              <w:t>52.8%</w:t>
            </w:r>
          </w:p>
        </w:tc>
        <w:tc>
          <w:tcPr>
            <w:tcW w:w="416" w:type="pct"/>
            <w:shd w:val="clear" w:color="auto" w:fill="E5ECEF"/>
            <w:vAlign w:val="center"/>
          </w:tcPr>
          <w:p w14:paraId="481ED288" w14:textId="77777777" w:rsidR="009E3DF7" w:rsidRPr="00491BDB" w:rsidRDefault="009E3DF7" w:rsidP="00303AAE">
            <w:pPr>
              <w:jc w:val="center"/>
              <w:rPr>
                <w:rFonts w:cs="Arial"/>
                <w:sz w:val="20"/>
                <w:szCs w:val="20"/>
              </w:rPr>
            </w:pPr>
            <w:r w:rsidRPr="00491BDB">
              <w:rPr>
                <w:rFonts w:cs="Arial"/>
                <w:sz w:val="20"/>
                <w:szCs w:val="20"/>
              </w:rPr>
              <w:t>19.5%</w:t>
            </w:r>
          </w:p>
        </w:tc>
        <w:tc>
          <w:tcPr>
            <w:tcW w:w="416" w:type="pct"/>
            <w:shd w:val="clear" w:color="auto" w:fill="E5ECEF"/>
            <w:vAlign w:val="center"/>
          </w:tcPr>
          <w:p w14:paraId="617F7A4E" w14:textId="77777777" w:rsidR="009E3DF7" w:rsidRPr="00491BDB" w:rsidRDefault="009E3DF7" w:rsidP="00303AAE">
            <w:pPr>
              <w:jc w:val="center"/>
              <w:rPr>
                <w:rFonts w:cs="Arial"/>
                <w:sz w:val="20"/>
                <w:szCs w:val="20"/>
              </w:rPr>
            </w:pPr>
            <w:r w:rsidRPr="00491BDB">
              <w:rPr>
                <w:rFonts w:cs="Arial"/>
                <w:sz w:val="20"/>
                <w:szCs w:val="20"/>
              </w:rPr>
              <w:t>35.0%</w:t>
            </w:r>
          </w:p>
        </w:tc>
      </w:tr>
      <w:tr w:rsidR="009E3DF7" w:rsidRPr="00491BDB" w14:paraId="3751C0DC" w14:textId="77777777" w:rsidTr="00303AAE">
        <w:trPr>
          <w:trHeight w:hRule="exact" w:val="283"/>
        </w:trPr>
        <w:tc>
          <w:tcPr>
            <w:tcW w:w="1256" w:type="pct"/>
            <w:vAlign w:val="center"/>
          </w:tcPr>
          <w:p w14:paraId="492C4A4D" w14:textId="77777777" w:rsidR="009E3DF7" w:rsidRPr="00491BDB" w:rsidRDefault="009E3DF7" w:rsidP="00303AAE">
            <w:pPr>
              <w:rPr>
                <w:rFonts w:cs="Arial"/>
                <w:sz w:val="20"/>
                <w:szCs w:val="20"/>
              </w:rPr>
            </w:pPr>
            <w:r w:rsidRPr="00491BDB">
              <w:rPr>
                <w:rFonts w:cs="Arial"/>
                <w:sz w:val="20"/>
                <w:szCs w:val="20"/>
              </w:rPr>
              <w:t>Nei</w:t>
            </w:r>
            <w:r w:rsidRPr="00491BDB">
              <w:rPr>
                <w:rFonts w:cs="Arial"/>
                <w:spacing w:val="1"/>
                <w:sz w:val="20"/>
                <w:szCs w:val="20"/>
              </w:rPr>
              <w:t>t</w:t>
            </w:r>
            <w:r w:rsidRPr="00491BDB">
              <w:rPr>
                <w:rFonts w:cs="Arial"/>
                <w:sz w:val="20"/>
                <w:szCs w:val="20"/>
              </w:rPr>
              <w:t xml:space="preserve">her </w:t>
            </w:r>
            <w:r w:rsidRPr="00491BDB">
              <w:rPr>
                <w:rFonts w:cs="Arial"/>
                <w:spacing w:val="1"/>
                <w:sz w:val="20"/>
                <w:szCs w:val="20"/>
              </w:rPr>
              <w:t>s</w:t>
            </w:r>
            <w:r w:rsidRPr="00491BDB">
              <w:rPr>
                <w:rFonts w:cs="Arial"/>
                <w:sz w:val="20"/>
                <w:szCs w:val="20"/>
              </w:rPr>
              <w:t>a</w:t>
            </w:r>
            <w:r w:rsidRPr="00491BDB">
              <w:rPr>
                <w:rFonts w:cs="Arial"/>
                <w:spacing w:val="1"/>
                <w:sz w:val="20"/>
                <w:szCs w:val="20"/>
              </w:rPr>
              <w:t>f</w:t>
            </w:r>
            <w:r w:rsidRPr="00491BDB">
              <w:rPr>
                <w:rFonts w:cs="Arial"/>
                <w:sz w:val="20"/>
                <w:szCs w:val="20"/>
              </w:rPr>
              <w:t>e</w:t>
            </w:r>
            <w:r w:rsidRPr="00491BDB">
              <w:rPr>
                <w:rFonts w:cs="Arial"/>
                <w:spacing w:val="1"/>
                <w:sz w:val="20"/>
                <w:szCs w:val="20"/>
              </w:rPr>
              <w:t xml:space="preserve"> </w:t>
            </w:r>
            <w:r w:rsidRPr="00491BDB">
              <w:rPr>
                <w:rFonts w:cs="Arial"/>
                <w:sz w:val="20"/>
                <w:szCs w:val="20"/>
              </w:rPr>
              <w:t>nor un</w:t>
            </w:r>
            <w:r w:rsidRPr="00491BDB">
              <w:rPr>
                <w:rFonts w:cs="Arial"/>
                <w:spacing w:val="1"/>
                <w:sz w:val="20"/>
                <w:szCs w:val="20"/>
              </w:rPr>
              <w:t>s</w:t>
            </w:r>
            <w:r w:rsidRPr="00491BDB">
              <w:rPr>
                <w:rFonts w:cs="Arial"/>
                <w:sz w:val="20"/>
                <w:szCs w:val="20"/>
              </w:rPr>
              <w:t>a</w:t>
            </w:r>
            <w:r w:rsidRPr="00491BDB">
              <w:rPr>
                <w:rFonts w:cs="Arial"/>
                <w:spacing w:val="1"/>
                <w:sz w:val="20"/>
                <w:szCs w:val="20"/>
              </w:rPr>
              <w:t>f</w:t>
            </w:r>
            <w:r w:rsidRPr="00491BDB">
              <w:rPr>
                <w:rFonts w:cs="Arial"/>
                <w:sz w:val="20"/>
                <w:szCs w:val="20"/>
              </w:rPr>
              <w:t>e</w:t>
            </w:r>
          </w:p>
        </w:tc>
        <w:tc>
          <w:tcPr>
            <w:tcW w:w="416" w:type="pct"/>
            <w:vAlign w:val="center"/>
          </w:tcPr>
          <w:p w14:paraId="432B504D" w14:textId="77777777" w:rsidR="009E3DF7" w:rsidRPr="00491BDB" w:rsidRDefault="009E3DF7" w:rsidP="00303AAE">
            <w:pPr>
              <w:jc w:val="center"/>
              <w:rPr>
                <w:rFonts w:cs="Arial"/>
                <w:sz w:val="20"/>
                <w:szCs w:val="20"/>
              </w:rPr>
            </w:pPr>
            <w:r w:rsidRPr="00491BDB">
              <w:rPr>
                <w:rFonts w:cs="Arial"/>
                <w:sz w:val="20"/>
                <w:szCs w:val="20"/>
              </w:rPr>
              <w:t>7.4%</w:t>
            </w:r>
          </w:p>
        </w:tc>
        <w:tc>
          <w:tcPr>
            <w:tcW w:w="416" w:type="pct"/>
            <w:vAlign w:val="center"/>
          </w:tcPr>
          <w:p w14:paraId="6FB47C20" w14:textId="77777777" w:rsidR="009E3DF7" w:rsidRPr="00491BDB" w:rsidRDefault="009E3DF7" w:rsidP="00303AAE">
            <w:pPr>
              <w:jc w:val="center"/>
              <w:rPr>
                <w:rFonts w:cs="Arial"/>
                <w:sz w:val="20"/>
                <w:szCs w:val="20"/>
              </w:rPr>
            </w:pPr>
            <w:r w:rsidRPr="00491BDB">
              <w:rPr>
                <w:rFonts w:cs="Arial"/>
                <w:sz w:val="20"/>
                <w:szCs w:val="20"/>
              </w:rPr>
              <w:t>6.1%</w:t>
            </w:r>
          </w:p>
        </w:tc>
        <w:tc>
          <w:tcPr>
            <w:tcW w:w="416" w:type="pct"/>
            <w:vAlign w:val="center"/>
          </w:tcPr>
          <w:p w14:paraId="7A0AD5E0" w14:textId="77777777" w:rsidR="009E3DF7" w:rsidRPr="00491BDB" w:rsidRDefault="009E3DF7" w:rsidP="00303AAE">
            <w:pPr>
              <w:jc w:val="center"/>
              <w:rPr>
                <w:rFonts w:cs="Arial"/>
                <w:sz w:val="20"/>
                <w:szCs w:val="20"/>
              </w:rPr>
            </w:pPr>
            <w:r w:rsidRPr="00491BDB">
              <w:rPr>
                <w:rFonts w:cs="Arial"/>
                <w:sz w:val="20"/>
                <w:szCs w:val="20"/>
              </w:rPr>
              <w:t>6.7%</w:t>
            </w:r>
          </w:p>
        </w:tc>
        <w:tc>
          <w:tcPr>
            <w:tcW w:w="416" w:type="pct"/>
            <w:vAlign w:val="center"/>
          </w:tcPr>
          <w:p w14:paraId="0CBBF521" w14:textId="77777777" w:rsidR="009E3DF7" w:rsidRPr="00491BDB" w:rsidRDefault="009E3DF7" w:rsidP="00303AAE">
            <w:pPr>
              <w:jc w:val="center"/>
              <w:rPr>
                <w:rFonts w:cs="Arial"/>
                <w:sz w:val="20"/>
                <w:szCs w:val="20"/>
              </w:rPr>
            </w:pPr>
            <w:r w:rsidRPr="00491BDB">
              <w:rPr>
                <w:rFonts w:cs="Arial"/>
                <w:sz w:val="20"/>
                <w:szCs w:val="20"/>
              </w:rPr>
              <w:t>8.6%</w:t>
            </w:r>
          </w:p>
        </w:tc>
        <w:tc>
          <w:tcPr>
            <w:tcW w:w="416" w:type="pct"/>
            <w:vAlign w:val="center"/>
          </w:tcPr>
          <w:p w14:paraId="21B7A51E" w14:textId="77777777" w:rsidR="009E3DF7" w:rsidRPr="00491BDB" w:rsidRDefault="009E3DF7" w:rsidP="00303AAE">
            <w:pPr>
              <w:jc w:val="center"/>
              <w:rPr>
                <w:rFonts w:cs="Arial"/>
                <w:sz w:val="20"/>
                <w:szCs w:val="20"/>
              </w:rPr>
            </w:pPr>
            <w:r w:rsidRPr="00491BDB">
              <w:rPr>
                <w:rFonts w:cs="Arial"/>
                <w:sz w:val="20"/>
                <w:szCs w:val="20"/>
              </w:rPr>
              <w:t>7.9%</w:t>
            </w:r>
          </w:p>
        </w:tc>
        <w:tc>
          <w:tcPr>
            <w:tcW w:w="416" w:type="pct"/>
            <w:vAlign w:val="center"/>
          </w:tcPr>
          <w:p w14:paraId="1D46373C" w14:textId="77777777" w:rsidR="009E3DF7" w:rsidRPr="00491BDB" w:rsidRDefault="009E3DF7" w:rsidP="00303AAE">
            <w:pPr>
              <w:jc w:val="center"/>
              <w:rPr>
                <w:rFonts w:cs="Arial"/>
                <w:sz w:val="20"/>
                <w:szCs w:val="20"/>
              </w:rPr>
            </w:pPr>
            <w:r w:rsidRPr="00491BDB">
              <w:rPr>
                <w:rFonts w:cs="Arial"/>
                <w:sz w:val="20"/>
                <w:szCs w:val="20"/>
              </w:rPr>
              <w:t>8.2%</w:t>
            </w:r>
          </w:p>
        </w:tc>
        <w:tc>
          <w:tcPr>
            <w:tcW w:w="416" w:type="pct"/>
            <w:vAlign w:val="center"/>
          </w:tcPr>
          <w:p w14:paraId="29C1A947" w14:textId="77777777" w:rsidR="009E3DF7" w:rsidRPr="00491BDB" w:rsidRDefault="009E3DF7" w:rsidP="00303AAE">
            <w:pPr>
              <w:jc w:val="center"/>
              <w:rPr>
                <w:rFonts w:cs="Arial"/>
                <w:sz w:val="20"/>
                <w:szCs w:val="20"/>
              </w:rPr>
            </w:pPr>
            <w:r w:rsidRPr="00491BDB">
              <w:rPr>
                <w:rFonts w:cs="Arial"/>
                <w:sz w:val="20"/>
                <w:szCs w:val="20"/>
              </w:rPr>
              <w:t>7.6%</w:t>
            </w:r>
          </w:p>
        </w:tc>
        <w:tc>
          <w:tcPr>
            <w:tcW w:w="416" w:type="pct"/>
            <w:vAlign w:val="center"/>
          </w:tcPr>
          <w:p w14:paraId="0587D047" w14:textId="77777777" w:rsidR="009E3DF7" w:rsidRPr="00491BDB" w:rsidRDefault="009E3DF7" w:rsidP="00303AAE">
            <w:pPr>
              <w:jc w:val="center"/>
              <w:rPr>
                <w:rFonts w:cs="Arial"/>
                <w:sz w:val="20"/>
                <w:szCs w:val="20"/>
              </w:rPr>
            </w:pPr>
            <w:r w:rsidRPr="00491BDB">
              <w:rPr>
                <w:rFonts w:cs="Arial"/>
                <w:sz w:val="20"/>
                <w:szCs w:val="20"/>
              </w:rPr>
              <w:t>7.3%</w:t>
            </w:r>
          </w:p>
        </w:tc>
        <w:tc>
          <w:tcPr>
            <w:tcW w:w="416" w:type="pct"/>
            <w:vAlign w:val="center"/>
          </w:tcPr>
          <w:p w14:paraId="464DF235" w14:textId="77777777" w:rsidR="009E3DF7" w:rsidRPr="00491BDB" w:rsidRDefault="009E3DF7" w:rsidP="00303AAE">
            <w:pPr>
              <w:jc w:val="center"/>
              <w:rPr>
                <w:rFonts w:cs="Arial"/>
                <w:sz w:val="20"/>
                <w:szCs w:val="20"/>
              </w:rPr>
            </w:pPr>
            <w:r w:rsidRPr="00491BDB">
              <w:rPr>
                <w:rFonts w:cs="Arial"/>
                <w:sz w:val="20"/>
                <w:szCs w:val="20"/>
              </w:rPr>
              <w:t>7.5%</w:t>
            </w:r>
          </w:p>
        </w:tc>
      </w:tr>
      <w:tr w:rsidR="009E3DF7" w:rsidRPr="00491BDB" w14:paraId="61FE4680" w14:textId="77777777" w:rsidTr="00303AAE">
        <w:trPr>
          <w:trHeight w:hRule="exact" w:val="283"/>
        </w:trPr>
        <w:tc>
          <w:tcPr>
            <w:tcW w:w="1256" w:type="pct"/>
            <w:shd w:val="clear" w:color="auto" w:fill="E5ECEF"/>
            <w:vAlign w:val="center"/>
          </w:tcPr>
          <w:p w14:paraId="56607716" w14:textId="77777777" w:rsidR="009E3DF7" w:rsidRPr="00491BDB" w:rsidRDefault="009E3DF7" w:rsidP="00303AAE">
            <w:pPr>
              <w:rPr>
                <w:rFonts w:cs="Arial"/>
                <w:sz w:val="20"/>
                <w:szCs w:val="20"/>
              </w:rPr>
            </w:pPr>
            <w:r w:rsidRPr="00491BDB">
              <w:rPr>
                <w:rFonts w:cs="Arial"/>
                <w:sz w:val="20"/>
                <w:szCs w:val="20"/>
              </w:rPr>
              <w:t>Un</w:t>
            </w:r>
            <w:r w:rsidRPr="00491BDB">
              <w:rPr>
                <w:rFonts w:cs="Arial"/>
                <w:spacing w:val="1"/>
                <w:sz w:val="20"/>
                <w:szCs w:val="20"/>
              </w:rPr>
              <w:t>s</w:t>
            </w:r>
            <w:r w:rsidRPr="00491BDB">
              <w:rPr>
                <w:rFonts w:cs="Arial"/>
                <w:sz w:val="20"/>
                <w:szCs w:val="20"/>
              </w:rPr>
              <w:t>a</w:t>
            </w:r>
            <w:r w:rsidRPr="00491BDB">
              <w:rPr>
                <w:rFonts w:cs="Arial"/>
                <w:spacing w:val="1"/>
                <w:sz w:val="20"/>
                <w:szCs w:val="20"/>
              </w:rPr>
              <w:t>f</w:t>
            </w:r>
            <w:r w:rsidRPr="00491BDB">
              <w:rPr>
                <w:rFonts w:cs="Arial"/>
                <w:sz w:val="20"/>
                <w:szCs w:val="20"/>
              </w:rPr>
              <w:t>e</w:t>
            </w:r>
            <w:r w:rsidRPr="00491BDB">
              <w:rPr>
                <w:rFonts w:cs="Arial"/>
                <w:spacing w:val="1"/>
                <w:sz w:val="20"/>
                <w:szCs w:val="20"/>
              </w:rPr>
              <w:t>/</w:t>
            </w:r>
            <w:r w:rsidRPr="00491BDB">
              <w:rPr>
                <w:rFonts w:cs="Arial"/>
                <w:sz w:val="20"/>
                <w:szCs w:val="20"/>
              </w:rPr>
              <w:t>Very un</w:t>
            </w:r>
            <w:r w:rsidRPr="00491BDB">
              <w:rPr>
                <w:rFonts w:cs="Arial"/>
                <w:spacing w:val="1"/>
                <w:sz w:val="20"/>
                <w:szCs w:val="20"/>
              </w:rPr>
              <w:t>s</w:t>
            </w:r>
            <w:r w:rsidRPr="00491BDB">
              <w:rPr>
                <w:rFonts w:cs="Arial"/>
                <w:sz w:val="20"/>
                <w:szCs w:val="20"/>
              </w:rPr>
              <w:t>a</w:t>
            </w:r>
            <w:r w:rsidRPr="00491BDB">
              <w:rPr>
                <w:rFonts w:cs="Arial"/>
                <w:spacing w:val="1"/>
                <w:sz w:val="20"/>
                <w:szCs w:val="20"/>
              </w:rPr>
              <w:t>f</w:t>
            </w:r>
            <w:r w:rsidRPr="00491BDB">
              <w:rPr>
                <w:rFonts w:cs="Arial"/>
                <w:sz w:val="20"/>
                <w:szCs w:val="20"/>
              </w:rPr>
              <w:t>e</w:t>
            </w:r>
          </w:p>
        </w:tc>
        <w:tc>
          <w:tcPr>
            <w:tcW w:w="416" w:type="pct"/>
            <w:shd w:val="clear" w:color="auto" w:fill="E5ECEF"/>
            <w:vAlign w:val="center"/>
          </w:tcPr>
          <w:p w14:paraId="4DC5658D" w14:textId="77777777" w:rsidR="009E3DF7" w:rsidRPr="00491BDB" w:rsidRDefault="009E3DF7" w:rsidP="00303AAE">
            <w:pPr>
              <w:jc w:val="center"/>
              <w:rPr>
                <w:rFonts w:cs="Arial"/>
                <w:sz w:val="20"/>
                <w:szCs w:val="20"/>
              </w:rPr>
            </w:pPr>
            <w:r w:rsidRPr="00491BDB">
              <w:rPr>
                <w:rFonts w:cs="Arial"/>
                <w:sz w:val="20"/>
                <w:szCs w:val="20"/>
              </w:rPr>
              <w:t>6.8%</w:t>
            </w:r>
          </w:p>
        </w:tc>
        <w:tc>
          <w:tcPr>
            <w:tcW w:w="416" w:type="pct"/>
            <w:shd w:val="clear" w:color="auto" w:fill="E5ECEF"/>
            <w:vAlign w:val="center"/>
          </w:tcPr>
          <w:p w14:paraId="28D5B4E8" w14:textId="77777777" w:rsidR="009E3DF7" w:rsidRPr="00491BDB" w:rsidRDefault="009E3DF7" w:rsidP="00303AAE">
            <w:pPr>
              <w:jc w:val="center"/>
              <w:rPr>
                <w:rFonts w:cs="Arial"/>
                <w:sz w:val="20"/>
                <w:szCs w:val="20"/>
              </w:rPr>
            </w:pPr>
            <w:r w:rsidRPr="00491BDB">
              <w:rPr>
                <w:rFonts w:cs="Arial"/>
                <w:sz w:val="20"/>
                <w:szCs w:val="20"/>
              </w:rPr>
              <w:t>13.6%</w:t>
            </w:r>
          </w:p>
        </w:tc>
        <w:tc>
          <w:tcPr>
            <w:tcW w:w="416" w:type="pct"/>
            <w:shd w:val="clear" w:color="auto" w:fill="E5ECEF"/>
            <w:vAlign w:val="center"/>
          </w:tcPr>
          <w:p w14:paraId="2989E43A" w14:textId="77777777" w:rsidR="009E3DF7" w:rsidRPr="00491BDB" w:rsidRDefault="009E3DF7" w:rsidP="00303AAE">
            <w:pPr>
              <w:jc w:val="center"/>
              <w:rPr>
                <w:rFonts w:cs="Arial"/>
                <w:sz w:val="20"/>
                <w:szCs w:val="20"/>
              </w:rPr>
            </w:pPr>
            <w:r w:rsidRPr="00491BDB">
              <w:rPr>
                <w:rFonts w:cs="Arial"/>
                <w:sz w:val="20"/>
                <w:szCs w:val="20"/>
              </w:rPr>
              <w:t>10.6%</w:t>
            </w:r>
          </w:p>
        </w:tc>
        <w:tc>
          <w:tcPr>
            <w:tcW w:w="416" w:type="pct"/>
            <w:shd w:val="clear" w:color="auto" w:fill="E5ECEF"/>
            <w:vAlign w:val="center"/>
          </w:tcPr>
          <w:p w14:paraId="2A054489" w14:textId="77777777" w:rsidR="009E3DF7" w:rsidRPr="00491BDB" w:rsidRDefault="009E3DF7" w:rsidP="00303AAE">
            <w:pPr>
              <w:jc w:val="center"/>
              <w:rPr>
                <w:rFonts w:cs="Arial"/>
                <w:sz w:val="20"/>
                <w:szCs w:val="20"/>
              </w:rPr>
            </w:pPr>
            <w:r w:rsidRPr="00491BDB">
              <w:rPr>
                <w:rFonts w:cs="Arial"/>
                <w:sz w:val="20"/>
                <w:szCs w:val="20"/>
              </w:rPr>
              <w:t>8.9%</w:t>
            </w:r>
          </w:p>
        </w:tc>
        <w:tc>
          <w:tcPr>
            <w:tcW w:w="416" w:type="pct"/>
            <w:shd w:val="clear" w:color="auto" w:fill="E5ECEF"/>
            <w:vAlign w:val="center"/>
          </w:tcPr>
          <w:p w14:paraId="27230FD7" w14:textId="77777777" w:rsidR="009E3DF7" w:rsidRPr="00491BDB" w:rsidRDefault="009E3DF7" w:rsidP="00303AAE">
            <w:pPr>
              <w:jc w:val="center"/>
              <w:rPr>
                <w:rFonts w:cs="Arial"/>
                <w:sz w:val="20"/>
                <w:szCs w:val="20"/>
              </w:rPr>
            </w:pPr>
            <w:r w:rsidRPr="00491BDB">
              <w:rPr>
                <w:rFonts w:cs="Arial"/>
                <w:sz w:val="20"/>
                <w:szCs w:val="20"/>
              </w:rPr>
              <w:t>20.2%</w:t>
            </w:r>
          </w:p>
        </w:tc>
        <w:tc>
          <w:tcPr>
            <w:tcW w:w="416" w:type="pct"/>
            <w:shd w:val="clear" w:color="auto" w:fill="E5ECEF"/>
            <w:vAlign w:val="center"/>
          </w:tcPr>
          <w:p w14:paraId="07237D4E" w14:textId="77777777" w:rsidR="009E3DF7" w:rsidRPr="00491BDB" w:rsidRDefault="009E3DF7" w:rsidP="00303AAE">
            <w:pPr>
              <w:jc w:val="center"/>
              <w:rPr>
                <w:rFonts w:cs="Arial"/>
                <w:sz w:val="20"/>
                <w:szCs w:val="20"/>
              </w:rPr>
            </w:pPr>
            <w:r w:rsidRPr="00491BDB">
              <w:rPr>
                <w:rFonts w:cs="Arial"/>
                <w:sz w:val="20"/>
                <w:szCs w:val="20"/>
              </w:rPr>
              <w:t>14.9%</w:t>
            </w:r>
          </w:p>
        </w:tc>
        <w:tc>
          <w:tcPr>
            <w:tcW w:w="416" w:type="pct"/>
            <w:shd w:val="clear" w:color="auto" w:fill="E5ECEF"/>
            <w:vAlign w:val="center"/>
          </w:tcPr>
          <w:p w14:paraId="778AD6C6" w14:textId="77777777" w:rsidR="009E3DF7" w:rsidRPr="00491BDB" w:rsidRDefault="009E3DF7" w:rsidP="00303AAE">
            <w:pPr>
              <w:jc w:val="center"/>
              <w:rPr>
                <w:rFonts w:cs="Arial"/>
                <w:sz w:val="20"/>
                <w:szCs w:val="20"/>
              </w:rPr>
            </w:pPr>
            <w:r w:rsidRPr="00491BDB">
              <w:rPr>
                <w:rFonts w:cs="Arial"/>
                <w:sz w:val="20"/>
                <w:szCs w:val="20"/>
              </w:rPr>
              <w:t>6.6%</w:t>
            </w:r>
          </w:p>
        </w:tc>
        <w:tc>
          <w:tcPr>
            <w:tcW w:w="416" w:type="pct"/>
            <w:shd w:val="clear" w:color="auto" w:fill="E5ECEF"/>
            <w:vAlign w:val="center"/>
          </w:tcPr>
          <w:p w14:paraId="245E6809" w14:textId="77777777" w:rsidR="009E3DF7" w:rsidRPr="00491BDB" w:rsidRDefault="009E3DF7" w:rsidP="00303AAE">
            <w:pPr>
              <w:jc w:val="center"/>
              <w:rPr>
                <w:rFonts w:cs="Arial"/>
                <w:sz w:val="20"/>
                <w:szCs w:val="20"/>
              </w:rPr>
            </w:pPr>
            <w:r w:rsidRPr="00491BDB">
              <w:rPr>
                <w:rFonts w:cs="Arial"/>
                <w:sz w:val="20"/>
                <w:szCs w:val="20"/>
              </w:rPr>
              <w:t>14.7%</w:t>
            </w:r>
          </w:p>
        </w:tc>
        <w:tc>
          <w:tcPr>
            <w:tcW w:w="416" w:type="pct"/>
            <w:shd w:val="clear" w:color="auto" w:fill="E5ECEF"/>
            <w:vAlign w:val="center"/>
          </w:tcPr>
          <w:p w14:paraId="54C9EFB8" w14:textId="77777777" w:rsidR="009E3DF7" w:rsidRPr="00491BDB" w:rsidRDefault="009E3DF7" w:rsidP="00303AAE">
            <w:pPr>
              <w:jc w:val="center"/>
              <w:rPr>
                <w:rFonts w:cs="Arial"/>
                <w:sz w:val="20"/>
                <w:szCs w:val="20"/>
              </w:rPr>
            </w:pPr>
            <w:r w:rsidRPr="00491BDB">
              <w:rPr>
                <w:rFonts w:cs="Arial"/>
                <w:sz w:val="20"/>
                <w:szCs w:val="20"/>
              </w:rPr>
              <w:t>10.9%</w:t>
            </w:r>
          </w:p>
        </w:tc>
      </w:tr>
      <w:tr w:rsidR="009E3DF7" w:rsidRPr="00491BDB" w14:paraId="70D00AE2" w14:textId="77777777" w:rsidTr="00303AAE">
        <w:trPr>
          <w:trHeight w:hRule="exact" w:val="283"/>
        </w:trPr>
        <w:tc>
          <w:tcPr>
            <w:tcW w:w="1256" w:type="pct"/>
            <w:vAlign w:val="center"/>
          </w:tcPr>
          <w:p w14:paraId="72E3827A" w14:textId="77777777" w:rsidR="009E3DF7" w:rsidRPr="00491BDB" w:rsidRDefault="009E3DF7" w:rsidP="00303AAE">
            <w:pPr>
              <w:rPr>
                <w:rFonts w:cs="Arial"/>
                <w:sz w:val="20"/>
                <w:szCs w:val="20"/>
              </w:rPr>
            </w:pPr>
            <w:r w:rsidRPr="00491BDB">
              <w:rPr>
                <w:rFonts w:cs="Arial"/>
                <w:sz w:val="20"/>
                <w:szCs w:val="20"/>
              </w:rPr>
              <w:t xml:space="preserve">Never </w:t>
            </w:r>
            <w:r w:rsidRPr="00491BDB">
              <w:rPr>
                <w:rFonts w:cs="Arial"/>
                <w:spacing w:val="-3"/>
                <w:sz w:val="20"/>
                <w:szCs w:val="20"/>
              </w:rPr>
              <w:t>w</w:t>
            </w:r>
            <w:r w:rsidRPr="00491BDB">
              <w:rPr>
                <w:rFonts w:cs="Arial"/>
                <w:sz w:val="20"/>
                <w:szCs w:val="20"/>
              </w:rPr>
              <w:t>alk</w:t>
            </w:r>
            <w:r w:rsidRPr="00491BDB">
              <w:rPr>
                <w:rFonts w:cs="Arial"/>
                <w:spacing w:val="2"/>
                <w:sz w:val="20"/>
                <w:szCs w:val="20"/>
              </w:rPr>
              <w:t xml:space="preserve"> </w:t>
            </w:r>
            <w:r w:rsidRPr="00491BDB">
              <w:rPr>
                <w:rFonts w:cs="Arial"/>
                <w:sz w:val="20"/>
                <w:szCs w:val="20"/>
              </w:rPr>
              <w:t>alone a</w:t>
            </w:r>
            <w:r w:rsidRPr="00491BDB">
              <w:rPr>
                <w:rFonts w:cs="Arial"/>
                <w:spacing w:val="1"/>
                <w:sz w:val="20"/>
                <w:szCs w:val="20"/>
              </w:rPr>
              <w:t>ft</w:t>
            </w:r>
            <w:r w:rsidRPr="00491BDB">
              <w:rPr>
                <w:rFonts w:cs="Arial"/>
                <w:sz w:val="20"/>
                <w:szCs w:val="20"/>
              </w:rPr>
              <w:t>er dark</w:t>
            </w:r>
          </w:p>
        </w:tc>
        <w:tc>
          <w:tcPr>
            <w:tcW w:w="416" w:type="pct"/>
            <w:vAlign w:val="center"/>
          </w:tcPr>
          <w:p w14:paraId="1D116454" w14:textId="77777777" w:rsidR="009E3DF7" w:rsidRPr="00491BDB" w:rsidRDefault="009E3DF7" w:rsidP="00303AAE">
            <w:pPr>
              <w:jc w:val="center"/>
              <w:rPr>
                <w:rFonts w:cs="Arial"/>
                <w:sz w:val="20"/>
                <w:szCs w:val="20"/>
              </w:rPr>
            </w:pPr>
            <w:r w:rsidRPr="00491BDB">
              <w:rPr>
                <w:rFonts w:cs="Arial"/>
                <w:sz w:val="20"/>
                <w:szCs w:val="20"/>
              </w:rPr>
              <w:t>38.7%</w:t>
            </w:r>
          </w:p>
        </w:tc>
        <w:tc>
          <w:tcPr>
            <w:tcW w:w="416" w:type="pct"/>
            <w:vAlign w:val="center"/>
          </w:tcPr>
          <w:p w14:paraId="3F42B478" w14:textId="77777777" w:rsidR="009E3DF7" w:rsidRPr="00491BDB" w:rsidRDefault="009E3DF7" w:rsidP="00303AAE">
            <w:pPr>
              <w:jc w:val="center"/>
              <w:rPr>
                <w:rFonts w:cs="Arial"/>
                <w:sz w:val="20"/>
                <w:szCs w:val="20"/>
              </w:rPr>
            </w:pPr>
            <w:r w:rsidRPr="00491BDB">
              <w:rPr>
                <w:rFonts w:cs="Arial"/>
                <w:sz w:val="20"/>
                <w:szCs w:val="20"/>
              </w:rPr>
              <w:t>63.9%</w:t>
            </w:r>
          </w:p>
        </w:tc>
        <w:tc>
          <w:tcPr>
            <w:tcW w:w="416" w:type="pct"/>
            <w:vAlign w:val="center"/>
          </w:tcPr>
          <w:p w14:paraId="7D124425" w14:textId="77777777" w:rsidR="009E3DF7" w:rsidRPr="00491BDB" w:rsidRDefault="009E3DF7" w:rsidP="00303AAE">
            <w:pPr>
              <w:jc w:val="center"/>
              <w:rPr>
                <w:rFonts w:cs="Arial"/>
                <w:sz w:val="20"/>
                <w:szCs w:val="20"/>
              </w:rPr>
            </w:pPr>
            <w:r w:rsidRPr="00491BDB">
              <w:rPr>
                <w:rFonts w:cs="Arial"/>
                <w:sz w:val="20"/>
                <w:szCs w:val="20"/>
              </w:rPr>
              <w:t>52.7%</w:t>
            </w:r>
          </w:p>
        </w:tc>
        <w:tc>
          <w:tcPr>
            <w:tcW w:w="416" w:type="pct"/>
            <w:vAlign w:val="center"/>
          </w:tcPr>
          <w:p w14:paraId="40CD3681" w14:textId="77777777" w:rsidR="009E3DF7" w:rsidRPr="00491BDB" w:rsidRDefault="009E3DF7" w:rsidP="00303AAE">
            <w:pPr>
              <w:jc w:val="center"/>
              <w:rPr>
                <w:rFonts w:cs="Arial"/>
                <w:sz w:val="20"/>
                <w:szCs w:val="20"/>
              </w:rPr>
            </w:pPr>
            <w:r w:rsidRPr="00491BDB">
              <w:rPr>
                <w:rFonts w:cs="Arial"/>
                <w:sz w:val="20"/>
                <w:szCs w:val="20"/>
              </w:rPr>
              <w:t>28.2%</w:t>
            </w:r>
          </w:p>
        </w:tc>
        <w:tc>
          <w:tcPr>
            <w:tcW w:w="416" w:type="pct"/>
            <w:vAlign w:val="center"/>
          </w:tcPr>
          <w:p w14:paraId="1BB0BE78" w14:textId="77777777" w:rsidR="009E3DF7" w:rsidRPr="00491BDB" w:rsidRDefault="009E3DF7" w:rsidP="00303AAE">
            <w:pPr>
              <w:jc w:val="center"/>
              <w:rPr>
                <w:rFonts w:cs="Arial"/>
                <w:sz w:val="20"/>
                <w:szCs w:val="20"/>
              </w:rPr>
            </w:pPr>
            <w:r w:rsidRPr="00491BDB">
              <w:rPr>
                <w:rFonts w:cs="Arial"/>
                <w:sz w:val="20"/>
                <w:szCs w:val="20"/>
              </w:rPr>
              <w:t>52.3%</w:t>
            </w:r>
          </w:p>
        </w:tc>
        <w:tc>
          <w:tcPr>
            <w:tcW w:w="416" w:type="pct"/>
            <w:vAlign w:val="center"/>
          </w:tcPr>
          <w:p w14:paraId="6687BFA2" w14:textId="77777777" w:rsidR="009E3DF7" w:rsidRPr="00491BDB" w:rsidRDefault="009E3DF7" w:rsidP="00303AAE">
            <w:pPr>
              <w:jc w:val="center"/>
              <w:rPr>
                <w:rFonts w:cs="Arial"/>
                <w:sz w:val="20"/>
                <w:szCs w:val="20"/>
              </w:rPr>
            </w:pPr>
            <w:r w:rsidRPr="00491BDB">
              <w:rPr>
                <w:rFonts w:cs="Arial"/>
                <w:sz w:val="20"/>
                <w:szCs w:val="20"/>
              </w:rPr>
              <w:t>41.0%</w:t>
            </w:r>
          </w:p>
        </w:tc>
        <w:tc>
          <w:tcPr>
            <w:tcW w:w="416" w:type="pct"/>
            <w:vAlign w:val="center"/>
          </w:tcPr>
          <w:p w14:paraId="00CF92FB" w14:textId="77777777" w:rsidR="009E3DF7" w:rsidRPr="00491BDB" w:rsidRDefault="009E3DF7" w:rsidP="00303AAE">
            <w:pPr>
              <w:jc w:val="center"/>
              <w:rPr>
                <w:rFonts w:cs="Arial"/>
                <w:sz w:val="20"/>
                <w:szCs w:val="20"/>
              </w:rPr>
            </w:pPr>
            <w:r w:rsidRPr="00491BDB">
              <w:rPr>
                <w:rFonts w:cs="Arial"/>
                <w:sz w:val="20"/>
                <w:szCs w:val="20"/>
              </w:rPr>
              <w:t>32.7%</w:t>
            </w:r>
          </w:p>
        </w:tc>
        <w:tc>
          <w:tcPr>
            <w:tcW w:w="416" w:type="pct"/>
            <w:vAlign w:val="center"/>
          </w:tcPr>
          <w:p w14:paraId="36465497" w14:textId="77777777" w:rsidR="009E3DF7" w:rsidRPr="00491BDB" w:rsidRDefault="009E3DF7" w:rsidP="00303AAE">
            <w:pPr>
              <w:jc w:val="center"/>
              <w:rPr>
                <w:rFonts w:cs="Arial"/>
                <w:sz w:val="20"/>
                <w:szCs w:val="20"/>
              </w:rPr>
            </w:pPr>
            <w:r w:rsidRPr="00491BDB">
              <w:rPr>
                <w:rFonts w:cs="Arial"/>
                <w:sz w:val="20"/>
                <w:szCs w:val="20"/>
              </w:rPr>
              <w:t>58.5%</w:t>
            </w:r>
          </w:p>
        </w:tc>
        <w:tc>
          <w:tcPr>
            <w:tcW w:w="416" w:type="pct"/>
            <w:vAlign w:val="center"/>
          </w:tcPr>
          <w:p w14:paraId="4328018B" w14:textId="77777777" w:rsidR="009E3DF7" w:rsidRPr="00491BDB" w:rsidRDefault="009E3DF7" w:rsidP="00303AAE">
            <w:pPr>
              <w:jc w:val="center"/>
              <w:rPr>
                <w:rFonts w:cs="Arial"/>
                <w:sz w:val="20"/>
                <w:szCs w:val="20"/>
              </w:rPr>
            </w:pPr>
            <w:r w:rsidRPr="00491BDB">
              <w:rPr>
                <w:rFonts w:cs="Arial"/>
                <w:sz w:val="20"/>
                <w:szCs w:val="20"/>
              </w:rPr>
              <w:t>46.6%</w:t>
            </w:r>
          </w:p>
        </w:tc>
      </w:tr>
      <w:tr w:rsidR="009E3DF7" w:rsidRPr="00491BDB" w14:paraId="170C3995" w14:textId="77777777" w:rsidTr="00303AAE">
        <w:trPr>
          <w:trHeight w:hRule="exact" w:val="283"/>
        </w:trPr>
        <w:tc>
          <w:tcPr>
            <w:tcW w:w="1256" w:type="pct"/>
            <w:shd w:val="clear" w:color="auto" w:fill="E5ECEF"/>
            <w:vAlign w:val="center"/>
          </w:tcPr>
          <w:p w14:paraId="783E74B0" w14:textId="77777777" w:rsidR="009E3DF7" w:rsidRPr="00491BDB" w:rsidRDefault="009E3DF7" w:rsidP="00303AAE">
            <w:pPr>
              <w:rPr>
                <w:rFonts w:cs="Arial"/>
                <w:sz w:val="20"/>
                <w:szCs w:val="20"/>
              </w:rPr>
            </w:pPr>
            <w:r w:rsidRPr="00491BDB">
              <w:rPr>
                <w:rFonts w:cs="Arial"/>
                <w:sz w:val="20"/>
                <w:szCs w:val="20"/>
              </w:rPr>
              <w:t>To</w:t>
            </w:r>
            <w:r w:rsidRPr="00491BDB">
              <w:rPr>
                <w:rFonts w:cs="Arial"/>
                <w:spacing w:val="1"/>
                <w:sz w:val="20"/>
                <w:szCs w:val="20"/>
              </w:rPr>
              <w:t>t</w:t>
            </w:r>
            <w:r w:rsidRPr="00491BDB">
              <w:rPr>
                <w:rFonts w:cs="Arial"/>
                <w:sz w:val="20"/>
                <w:szCs w:val="20"/>
              </w:rPr>
              <w:t>al</w:t>
            </w:r>
          </w:p>
        </w:tc>
        <w:tc>
          <w:tcPr>
            <w:tcW w:w="416" w:type="pct"/>
            <w:shd w:val="clear" w:color="auto" w:fill="E5ECEF"/>
            <w:vAlign w:val="center"/>
          </w:tcPr>
          <w:p w14:paraId="0F0F760E" w14:textId="77777777" w:rsidR="009E3DF7" w:rsidRPr="00491BDB" w:rsidRDefault="009E3DF7" w:rsidP="00303AAE">
            <w:pPr>
              <w:jc w:val="center"/>
              <w:rPr>
                <w:rFonts w:cs="Arial"/>
                <w:sz w:val="20"/>
                <w:szCs w:val="20"/>
              </w:rPr>
            </w:pPr>
            <w:r w:rsidRPr="00491BDB">
              <w:rPr>
                <w:rFonts w:cs="Arial"/>
                <w:sz w:val="20"/>
                <w:szCs w:val="20"/>
              </w:rPr>
              <w:t>100.0%</w:t>
            </w:r>
          </w:p>
        </w:tc>
        <w:tc>
          <w:tcPr>
            <w:tcW w:w="416" w:type="pct"/>
            <w:shd w:val="clear" w:color="auto" w:fill="E5ECEF"/>
            <w:vAlign w:val="center"/>
          </w:tcPr>
          <w:p w14:paraId="5F30C323" w14:textId="77777777" w:rsidR="009E3DF7" w:rsidRPr="00491BDB" w:rsidRDefault="009E3DF7" w:rsidP="00303AAE">
            <w:pPr>
              <w:jc w:val="center"/>
              <w:rPr>
                <w:rFonts w:cs="Arial"/>
                <w:sz w:val="20"/>
                <w:szCs w:val="20"/>
              </w:rPr>
            </w:pPr>
            <w:r w:rsidRPr="00491BDB">
              <w:rPr>
                <w:rFonts w:cs="Arial"/>
                <w:sz w:val="20"/>
                <w:szCs w:val="20"/>
              </w:rPr>
              <w:t>100.0%</w:t>
            </w:r>
          </w:p>
        </w:tc>
        <w:tc>
          <w:tcPr>
            <w:tcW w:w="416" w:type="pct"/>
            <w:shd w:val="clear" w:color="auto" w:fill="E5ECEF"/>
            <w:vAlign w:val="center"/>
          </w:tcPr>
          <w:p w14:paraId="6CBAFD90" w14:textId="77777777" w:rsidR="009E3DF7" w:rsidRPr="00491BDB" w:rsidRDefault="009E3DF7" w:rsidP="00303AAE">
            <w:pPr>
              <w:jc w:val="center"/>
              <w:rPr>
                <w:rFonts w:cs="Arial"/>
                <w:sz w:val="20"/>
                <w:szCs w:val="20"/>
              </w:rPr>
            </w:pPr>
            <w:r w:rsidRPr="00491BDB">
              <w:rPr>
                <w:rFonts w:cs="Arial"/>
                <w:sz w:val="20"/>
                <w:szCs w:val="20"/>
              </w:rPr>
              <w:t>100.0%</w:t>
            </w:r>
          </w:p>
        </w:tc>
        <w:tc>
          <w:tcPr>
            <w:tcW w:w="416" w:type="pct"/>
            <w:shd w:val="clear" w:color="auto" w:fill="E5ECEF"/>
            <w:vAlign w:val="center"/>
          </w:tcPr>
          <w:p w14:paraId="5C9E7413" w14:textId="77777777" w:rsidR="009E3DF7" w:rsidRPr="00491BDB" w:rsidRDefault="009E3DF7" w:rsidP="00303AAE">
            <w:pPr>
              <w:jc w:val="center"/>
              <w:rPr>
                <w:rFonts w:cs="Arial"/>
                <w:sz w:val="20"/>
                <w:szCs w:val="20"/>
              </w:rPr>
            </w:pPr>
            <w:r w:rsidRPr="00491BDB">
              <w:rPr>
                <w:rFonts w:cs="Arial"/>
                <w:sz w:val="20"/>
                <w:szCs w:val="20"/>
              </w:rPr>
              <w:t>100.0%</w:t>
            </w:r>
          </w:p>
        </w:tc>
        <w:tc>
          <w:tcPr>
            <w:tcW w:w="416" w:type="pct"/>
            <w:shd w:val="clear" w:color="auto" w:fill="E5ECEF"/>
            <w:vAlign w:val="center"/>
          </w:tcPr>
          <w:p w14:paraId="45D7D2FF" w14:textId="77777777" w:rsidR="009E3DF7" w:rsidRPr="00491BDB" w:rsidRDefault="009E3DF7" w:rsidP="00303AAE">
            <w:pPr>
              <w:jc w:val="center"/>
              <w:rPr>
                <w:rFonts w:cs="Arial"/>
                <w:sz w:val="20"/>
                <w:szCs w:val="20"/>
              </w:rPr>
            </w:pPr>
            <w:r w:rsidRPr="00491BDB">
              <w:rPr>
                <w:rFonts w:cs="Arial"/>
                <w:sz w:val="20"/>
                <w:szCs w:val="20"/>
              </w:rPr>
              <w:t>100.0%</w:t>
            </w:r>
          </w:p>
        </w:tc>
        <w:tc>
          <w:tcPr>
            <w:tcW w:w="416" w:type="pct"/>
            <w:shd w:val="clear" w:color="auto" w:fill="E5ECEF"/>
            <w:vAlign w:val="center"/>
          </w:tcPr>
          <w:p w14:paraId="03C64F2A" w14:textId="77777777" w:rsidR="009E3DF7" w:rsidRPr="00491BDB" w:rsidRDefault="009E3DF7" w:rsidP="00303AAE">
            <w:pPr>
              <w:jc w:val="center"/>
              <w:rPr>
                <w:rFonts w:cs="Arial"/>
                <w:sz w:val="20"/>
                <w:szCs w:val="20"/>
              </w:rPr>
            </w:pPr>
            <w:r w:rsidRPr="00491BDB">
              <w:rPr>
                <w:rFonts w:cs="Arial"/>
                <w:sz w:val="20"/>
                <w:szCs w:val="20"/>
              </w:rPr>
              <w:t>100.0%</w:t>
            </w:r>
          </w:p>
        </w:tc>
        <w:tc>
          <w:tcPr>
            <w:tcW w:w="416" w:type="pct"/>
            <w:shd w:val="clear" w:color="auto" w:fill="E5ECEF"/>
            <w:vAlign w:val="center"/>
          </w:tcPr>
          <w:p w14:paraId="69D7BF85" w14:textId="77777777" w:rsidR="009E3DF7" w:rsidRPr="00491BDB" w:rsidRDefault="009E3DF7" w:rsidP="00303AAE">
            <w:pPr>
              <w:jc w:val="center"/>
              <w:rPr>
                <w:rFonts w:cs="Arial"/>
                <w:sz w:val="20"/>
                <w:szCs w:val="20"/>
              </w:rPr>
            </w:pPr>
            <w:r w:rsidRPr="00491BDB">
              <w:rPr>
                <w:rFonts w:cs="Arial"/>
                <w:sz w:val="20"/>
                <w:szCs w:val="20"/>
              </w:rPr>
              <w:t>100.0%</w:t>
            </w:r>
          </w:p>
        </w:tc>
        <w:tc>
          <w:tcPr>
            <w:tcW w:w="416" w:type="pct"/>
            <w:shd w:val="clear" w:color="auto" w:fill="E5ECEF"/>
            <w:vAlign w:val="center"/>
          </w:tcPr>
          <w:p w14:paraId="14DB332D" w14:textId="77777777" w:rsidR="009E3DF7" w:rsidRPr="00491BDB" w:rsidRDefault="009E3DF7" w:rsidP="00303AAE">
            <w:pPr>
              <w:jc w:val="center"/>
              <w:rPr>
                <w:rFonts w:cs="Arial"/>
                <w:sz w:val="20"/>
                <w:szCs w:val="20"/>
              </w:rPr>
            </w:pPr>
            <w:r w:rsidRPr="00491BDB">
              <w:rPr>
                <w:rFonts w:cs="Arial"/>
                <w:sz w:val="20"/>
                <w:szCs w:val="20"/>
              </w:rPr>
              <w:t>100.0%</w:t>
            </w:r>
          </w:p>
        </w:tc>
        <w:tc>
          <w:tcPr>
            <w:tcW w:w="416" w:type="pct"/>
            <w:shd w:val="clear" w:color="auto" w:fill="E5ECEF"/>
            <w:vAlign w:val="center"/>
          </w:tcPr>
          <w:p w14:paraId="3847015E" w14:textId="77777777" w:rsidR="009E3DF7" w:rsidRPr="00491BDB" w:rsidRDefault="009E3DF7" w:rsidP="00303AAE">
            <w:pPr>
              <w:jc w:val="center"/>
              <w:rPr>
                <w:rFonts w:cs="Arial"/>
                <w:sz w:val="20"/>
                <w:szCs w:val="20"/>
              </w:rPr>
            </w:pPr>
            <w:r w:rsidRPr="00491BDB">
              <w:rPr>
                <w:rFonts w:cs="Arial"/>
                <w:sz w:val="20"/>
                <w:szCs w:val="20"/>
              </w:rPr>
              <w:t>100.0%</w:t>
            </w:r>
          </w:p>
        </w:tc>
      </w:tr>
    </w:tbl>
    <w:p w14:paraId="4B09D914" w14:textId="77777777" w:rsidR="0092515B" w:rsidRPr="00491BDB" w:rsidRDefault="0092515B" w:rsidP="00FB2028">
      <w:pPr>
        <w:rPr>
          <w:rFonts w:cs="Arial"/>
        </w:rPr>
        <w:sectPr w:rsidR="0092515B" w:rsidRPr="00491BDB" w:rsidSect="004C75B1">
          <w:headerReference w:type="default" r:id="rId89"/>
          <w:pgSz w:w="16839" w:h="11907" w:orient="landscape" w:code="9"/>
          <w:pgMar w:top="1418" w:right="720" w:bottom="720" w:left="720" w:header="720" w:footer="227" w:gutter="0"/>
          <w:cols w:space="720"/>
          <w:noEndnote/>
          <w:docGrid w:linePitch="299"/>
        </w:sectPr>
      </w:pPr>
    </w:p>
    <w:p w14:paraId="53D9A6D6" w14:textId="77777777" w:rsidR="0092515B" w:rsidRPr="00491BDB" w:rsidRDefault="0092515B" w:rsidP="0092515B">
      <w:pPr>
        <w:pStyle w:val="h4noshowinnav"/>
        <w:spacing w:before="240"/>
        <w:ind w:left="-74"/>
        <w:rPr>
          <w:color w:val="215868" w:themeColor="accent5" w:themeShade="80"/>
          <w:sz w:val="22"/>
        </w:rPr>
      </w:pPr>
      <w:r w:rsidRPr="00491BDB">
        <w:rPr>
          <w:color w:val="215868" w:themeColor="accent5" w:themeShade="80"/>
          <w:sz w:val="22"/>
        </w:rPr>
        <w:t>2012 - Persons with disability aged 18 years and over living in households, feelings of safety in different situations, by sex and disability category</w:t>
      </w:r>
    </w:p>
    <w:tbl>
      <w:tblPr>
        <w:tblStyle w:val="TableGrid"/>
        <w:tblW w:w="5000" w:type="pct"/>
        <w:tblCellMar>
          <w:top w:w="28" w:type="dxa"/>
          <w:bottom w:w="28" w:type="dxa"/>
        </w:tblCellMar>
        <w:tblLook w:val="01E0" w:firstRow="1" w:lastRow="1" w:firstColumn="1" w:lastColumn="1" w:noHBand="0" w:noVBand="0"/>
        <w:tblDescription w:val="Persons with disability aged 18 years and over living in households, feelings of safety in different situations, by sex and disability category - 2012"/>
      </w:tblPr>
      <w:tblGrid>
        <w:gridCol w:w="3923"/>
        <w:gridCol w:w="1300"/>
        <w:gridCol w:w="1299"/>
        <w:gridCol w:w="1299"/>
        <w:gridCol w:w="1299"/>
        <w:gridCol w:w="1299"/>
        <w:gridCol w:w="1299"/>
        <w:gridCol w:w="1299"/>
        <w:gridCol w:w="1299"/>
        <w:gridCol w:w="1299"/>
      </w:tblGrid>
      <w:tr w:rsidR="0092515B" w:rsidRPr="00491BDB" w14:paraId="1C589E14" w14:textId="77777777" w:rsidTr="004C75B1">
        <w:trPr>
          <w:trHeight w:hRule="exact" w:val="690"/>
          <w:tblHeader/>
        </w:trPr>
        <w:tc>
          <w:tcPr>
            <w:tcW w:w="1256" w:type="pct"/>
            <w:vMerge w:val="restart"/>
            <w:shd w:val="clear" w:color="auto" w:fill="B5CBD3"/>
            <w:vAlign w:val="center"/>
          </w:tcPr>
          <w:p w14:paraId="5FE24006" w14:textId="77777777" w:rsidR="0092515B" w:rsidRPr="00491BDB" w:rsidRDefault="0092515B" w:rsidP="00303AAE">
            <w:pPr>
              <w:rPr>
                <w:rFonts w:cs="Arial"/>
                <w:b/>
                <w:sz w:val="20"/>
                <w:szCs w:val="20"/>
              </w:rPr>
            </w:pPr>
          </w:p>
        </w:tc>
        <w:tc>
          <w:tcPr>
            <w:tcW w:w="1248" w:type="pct"/>
            <w:gridSpan w:val="3"/>
            <w:shd w:val="clear" w:color="auto" w:fill="B5CBD3"/>
            <w:vAlign w:val="center"/>
          </w:tcPr>
          <w:p w14:paraId="05BF0FAF" w14:textId="77777777" w:rsidR="0092515B" w:rsidRPr="00491BDB" w:rsidRDefault="0092515B" w:rsidP="00303AAE">
            <w:pPr>
              <w:jc w:val="center"/>
              <w:rPr>
                <w:rFonts w:cs="Arial"/>
                <w:b/>
                <w:sz w:val="20"/>
                <w:szCs w:val="20"/>
              </w:rPr>
            </w:pPr>
            <w:r w:rsidRPr="00491BDB">
              <w:rPr>
                <w:rFonts w:cs="Arial"/>
                <w:b/>
                <w:spacing w:val="1"/>
                <w:sz w:val="20"/>
                <w:szCs w:val="20"/>
              </w:rPr>
              <w:t>A</w:t>
            </w:r>
            <w:r w:rsidRPr="00491BDB">
              <w:rPr>
                <w:rFonts w:cs="Arial"/>
                <w:b/>
                <w:sz w:val="20"/>
                <w:szCs w:val="20"/>
              </w:rPr>
              <w:t>ll</w:t>
            </w:r>
            <w:r w:rsidRPr="00491BDB">
              <w:rPr>
                <w:rFonts w:cs="Arial"/>
                <w:b/>
                <w:spacing w:val="2"/>
                <w:sz w:val="20"/>
                <w:szCs w:val="20"/>
              </w:rPr>
              <w:t xml:space="preserve"> </w:t>
            </w:r>
            <w:r w:rsidRPr="00491BDB">
              <w:rPr>
                <w:rFonts w:cs="Arial"/>
                <w:b/>
                <w:spacing w:val="-3"/>
                <w:sz w:val="20"/>
                <w:szCs w:val="20"/>
              </w:rPr>
              <w:t>w</w:t>
            </w:r>
            <w:r w:rsidRPr="00491BDB">
              <w:rPr>
                <w:rFonts w:cs="Arial"/>
                <w:b/>
                <w:sz w:val="20"/>
                <w:szCs w:val="20"/>
              </w:rPr>
              <w:t>i</w:t>
            </w:r>
            <w:r w:rsidRPr="00491BDB">
              <w:rPr>
                <w:rFonts w:cs="Arial"/>
                <w:b/>
                <w:spacing w:val="1"/>
                <w:sz w:val="20"/>
                <w:szCs w:val="20"/>
              </w:rPr>
              <w:t>t</w:t>
            </w:r>
            <w:r w:rsidRPr="00491BDB">
              <w:rPr>
                <w:rFonts w:cs="Arial"/>
                <w:b/>
                <w:sz w:val="20"/>
                <w:szCs w:val="20"/>
              </w:rPr>
              <w:t>h</w:t>
            </w:r>
            <w:r w:rsidRPr="00491BDB">
              <w:rPr>
                <w:rFonts w:cs="Arial"/>
                <w:b/>
                <w:spacing w:val="1"/>
                <w:sz w:val="20"/>
                <w:szCs w:val="20"/>
              </w:rPr>
              <w:t xml:space="preserve"> c</w:t>
            </w:r>
            <w:r w:rsidRPr="00491BDB">
              <w:rPr>
                <w:rFonts w:cs="Arial"/>
                <w:b/>
                <w:sz w:val="20"/>
                <w:szCs w:val="20"/>
              </w:rPr>
              <w:t>ore</w:t>
            </w:r>
            <w:r w:rsidRPr="00491BDB">
              <w:rPr>
                <w:rFonts w:cs="Arial"/>
                <w:b/>
                <w:spacing w:val="1"/>
                <w:sz w:val="20"/>
                <w:szCs w:val="20"/>
              </w:rPr>
              <w:t xml:space="preserve"> </w:t>
            </w:r>
            <w:r w:rsidRPr="00491BDB">
              <w:rPr>
                <w:rFonts w:cs="Arial"/>
                <w:b/>
                <w:sz w:val="20"/>
                <w:szCs w:val="20"/>
              </w:rPr>
              <w:t>a</w:t>
            </w:r>
            <w:r w:rsidRPr="00491BDB">
              <w:rPr>
                <w:rFonts w:cs="Arial"/>
                <w:b/>
                <w:spacing w:val="1"/>
                <w:sz w:val="20"/>
                <w:szCs w:val="20"/>
              </w:rPr>
              <w:t>ct</w:t>
            </w:r>
            <w:r w:rsidRPr="00491BDB">
              <w:rPr>
                <w:rFonts w:cs="Arial"/>
                <w:b/>
                <w:sz w:val="20"/>
                <w:szCs w:val="20"/>
              </w:rPr>
              <w:t>ivi</w:t>
            </w:r>
            <w:r w:rsidRPr="00491BDB">
              <w:rPr>
                <w:rFonts w:cs="Arial"/>
                <w:b/>
                <w:spacing w:val="1"/>
                <w:sz w:val="20"/>
                <w:szCs w:val="20"/>
              </w:rPr>
              <w:t>t</w:t>
            </w:r>
            <w:r w:rsidRPr="00491BDB">
              <w:rPr>
                <w:rFonts w:cs="Arial"/>
                <w:b/>
                <w:sz w:val="20"/>
                <w:szCs w:val="20"/>
              </w:rPr>
              <w:t>y li</w:t>
            </w:r>
            <w:r w:rsidRPr="00491BDB">
              <w:rPr>
                <w:rFonts w:cs="Arial"/>
                <w:b/>
                <w:spacing w:val="3"/>
                <w:sz w:val="20"/>
                <w:szCs w:val="20"/>
              </w:rPr>
              <w:t>m</w:t>
            </w:r>
            <w:r w:rsidRPr="00491BDB">
              <w:rPr>
                <w:rFonts w:cs="Arial"/>
                <w:b/>
                <w:sz w:val="20"/>
                <w:szCs w:val="20"/>
              </w:rPr>
              <w:t>i</w:t>
            </w:r>
            <w:r w:rsidRPr="00491BDB">
              <w:rPr>
                <w:rFonts w:cs="Arial"/>
                <w:b/>
                <w:spacing w:val="1"/>
                <w:sz w:val="20"/>
                <w:szCs w:val="20"/>
              </w:rPr>
              <w:t>t</w:t>
            </w:r>
            <w:r w:rsidRPr="00491BDB">
              <w:rPr>
                <w:rFonts w:cs="Arial"/>
                <w:b/>
                <w:sz w:val="20"/>
                <w:szCs w:val="20"/>
              </w:rPr>
              <w:t>a</w:t>
            </w:r>
            <w:r w:rsidRPr="00491BDB">
              <w:rPr>
                <w:rFonts w:cs="Arial"/>
                <w:b/>
                <w:spacing w:val="1"/>
                <w:sz w:val="20"/>
                <w:szCs w:val="20"/>
              </w:rPr>
              <w:t>t</w:t>
            </w:r>
            <w:r w:rsidRPr="00491BDB">
              <w:rPr>
                <w:rFonts w:cs="Arial"/>
                <w:b/>
                <w:sz w:val="20"/>
                <w:szCs w:val="20"/>
              </w:rPr>
              <w:t>ions</w:t>
            </w:r>
          </w:p>
        </w:tc>
        <w:tc>
          <w:tcPr>
            <w:tcW w:w="1248" w:type="pct"/>
            <w:gridSpan w:val="3"/>
            <w:shd w:val="clear" w:color="auto" w:fill="B5CBD3"/>
            <w:vAlign w:val="center"/>
          </w:tcPr>
          <w:p w14:paraId="0DC95676" w14:textId="77777777" w:rsidR="0092515B" w:rsidRPr="00491BDB" w:rsidRDefault="0092515B" w:rsidP="00303AAE">
            <w:pPr>
              <w:jc w:val="center"/>
              <w:rPr>
                <w:rFonts w:cs="Arial"/>
                <w:b/>
                <w:sz w:val="20"/>
                <w:szCs w:val="20"/>
              </w:rPr>
            </w:pPr>
            <w:r w:rsidRPr="00491BDB">
              <w:rPr>
                <w:rFonts w:cs="Arial"/>
                <w:b/>
                <w:sz w:val="20"/>
                <w:szCs w:val="20"/>
              </w:rPr>
              <w:t>Re</w:t>
            </w:r>
            <w:r w:rsidRPr="00491BDB">
              <w:rPr>
                <w:rFonts w:cs="Arial"/>
                <w:b/>
                <w:spacing w:val="1"/>
                <w:sz w:val="20"/>
                <w:szCs w:val="20"/>
              </w:rPr>
              <w:t>st</w:t>
            </w:r>
            <w:r w:rsidRPr="00491BDB">
              <w:rPr>
                <w:rFonts w:cs="Arial"/>
                <w:b/>
                <w:sz w:val="20"/>
                <w:szCs w:val="20"/>
              </w:rPr>
              <w:t>ri</w:t>
            </w:r>
            <w:r w:rsidRPr="00491BDB">
              <w:rPr>
                <w:rFonts w:cs="Arial"/>
                <w:b/>
                <w:spacing w:val="1"/>
                <w:sz w:val="20"/>
                <w:szCs w:val="20"/>
              </w:rPr>
              <w:t>ct</w:t>
            </w:r>
            <w:r w:rsidRPr="00491BDB">
              <w:rPr>
                <w:rFonts w:cs="Arial"/>
                <w:b/>
                <w:sz w:val="20"/>
                <w:szCs w:val="20"/>
              </w:rPr>
              <w:t>ed</w:t>
            </w:r>
            <w:r w:rsidRPr="00491BDB">
              <w:rPr>
                <w:rFonts w:cs="Arial"/>
                <w:b/>
                <w:spacing w:val="1"/>
                <w:sz w:val="20"/>
                <w:szCs w:val="20"/>
              </w:rPr>
              <w:t xml:space="preserve"> </w:t>
            </w:r>
            <w:r w:rsidRPr="00491BDB">
              <w:rPr>
                <w:rFonts w:cs="Arial"/>
                <w:b/>
                <w:sz w:val="20"/>
                <w:szCs w:val="20"/>
              </w:rPr>
              <w:t xml:space="preserve">in </w:t>
            </w:r>
            <w:r w:rsidRPr="00491BDB">
              <w:rPr>
                <w:rFonts w:cs="Arial"/>
                <w:b/>
                <w:spacing w:val="1"/>
                <w:sz w:val="20"/>
                <w:szCs w:val="20"/>
              </w:rPr>
              <w:t>sc</w:t>
            </w:r>
            <w:r w:rsidRPr="00491BDB">
              <w:rPr>
                <w:rFonts w:cs="Arial"/>
                <w:b/>
                <w:sz w:val="20"/>
                <w:szCs w:val="20"/>
              </w:rPr>
              <w:t>hooling</w:t>
            </w:r>
            <w:r w:rsidRPr="00491BDB">
              <w:rPr>
                <w:rFonts w:cs="Arial"/>
                <w:b/>
                <w:spacing w:val="1"/>
                <w:sz w:val="20"/>
                <w:szCs w:val="20"/>
              </w:rPr>
              <w:t xml:space="preserve"> </w:t>
            </w:r>
            <w:r w:rsidRPr="00491BDB">
              <w:rPr>
                <w:rFonts w:cs="Arial"/>
                <w:b/>
                <w:sz w:val="20"/>
                <w:szCs w:val="20"/>
              </w:rPr>
              <w:t>or e</w:t>
            </w:r>
            <w:r w:rsidRPr="00491BDB">
              <w:rPr>
                <w:rFonts w:cs="Arial"/>
                <w:b/>
                <w:spacing w:val="3"/>
                <w:sz w:val="20"/>
                <w:szCs w:val="20"/>
              </w:rPr>
              <w:t>m</w:t>
            </w:r>
            <w:r w:rsidRPr="00491BDB">
              <w:rPr>
                <w:rFonts w:cs="Arial"/>
                <w:b/>
                <w:sz w:val="20"/>
                <w:szCs w:val="20"/>
              </w:rPr>
              <w:t>ploy</w:t>
            </w:r>
            <w:r w:rsidRPr="00491BDB">
              <w:rPr>
                <w:rFonts w:cs="Arial"/>
                <w:b/>
                <w:spacing w:val="3"/>
                <w:sz w:val="20"/>
                <w:szCs w:val="20"/>
              </w:rPr>
              <w:t>m</w:t>
            </w:r>
            <w:r w:rsidRPr="00491BDB">
              <w:rPr>
                <w:rFonts w:cs="Arial"/>
                <w:b/>
                <w:sz w:val="20"/>
                <w:szCs w:val="20"/>
              </w:rPr>
              <w:t>ent</w:t>
            </w:r>
          </w:p>
        </w:tc>
        <w:tc>
          <w:tcPr>
            <w:tcW w:w="1248" w:type="pct"/>
            <w:gridSpan w:val="3"/>
            <w:shd w:val="clear" w:color="auto" w:fill="B5CBD3"/>
            <w:vAlign w:val="center"/>
          </w:tcPr>
          <w:p w14:paraId="0006B4F4" w14:textId="77777777" w:rsidR="0092515B" w:rsidRPr="00491BDB" w:rsidRDefault="0092515B" w:rsidP="00303AAE">
            <w:pPr>
              <w:jc w:val="center"/>
              <w:rPr>
                <w:rFonts w:cs="Arial"/>
                <w:b/>
                <w:sz w:val="20"/>
                <w:szCs w:val="20"/>
              </w:rPr>
            </w:pPr>
            <w:r w:rsidRPr="00491BDB">
              <w:rPr>
                <w:rFonts w:cs="Arial"/>
                <w:b/>
                <w:spacing w:val="1"/>
                <w:sz w:val="20"/>
                <w:szCs w:val="20"/>
              </w:rPr>
              <w:t>A</w:t>
            </w:r>
            <w:r w:rsidRPr="00491BDB">
              <w:rPr>
                <w:rFonts w:cs="Arial"/>
                <w:b/>
                <w:sz w:val="20"/>
                <w:szCs w:val="20"/>
              </w:rPr>
              <w:t>ll</w:t>
            </w:r>
            <w:r w:rsidRPr="00491BDB">
              <w:rPr>
                <w:rFonts w:cs="Arial"/>
                <w:b/>
                <w:spacing w:val="2"/>
                <w:sz w:val="20"/>
                <w:szCs w:val="20"/>
              </w:rPr>
              <w:t xml:space="preserve"> </w:t>
            </w:r>
            <w:r w:rsidRPr="00491BDB">
              <w:rPr>
                <w:rFonts w:cs="Arial"/>
                <w:b/>
                <w:spacing w:val="-3"/>
                <w:sz w:val="20"/>
                <w:szCs w:val="20"/>
              </w:rPr>
              <w:t>w</w:t>
            </w:r>
            <w:r w:rsidRPr="00491BDB">
              <w:rPr>
                <w:rFonts w:cs="Arial"/>
                <w:b/>
                <w:sz w:val="20"/>
                <w:szCs w:val="20"/>
              </w:rPr>
              <w:t>i</w:t>
            </w:r>
            <w:r w:rsidRPr="00491BDB">
              <w:rPr>
                <w:rFonts w:cs="Arial"/>
                <w:b/>
                <w:spacing w:val="1"/>
                <w:sz w:val="20"/>
                <w:szCs w:val="20"/>
              </w:rPr>
              <w:t>t</w:t>
            </w:r>
            <w:r w:rsidRPr="00491BDB">
              <w:rPr>
                <w:rFonts w:cs="Arial"/>
                <w:b/>
                <w:sz w:val="20"/>
                <w:szCs w:val="20"/>
              </w:rPr>
              <w:t>h</w:t>
            </w:r>
            <w:r w:rsidRPr="00491BDB">
              <w:rPr>
                <w:rFonts w:cs="Arial"/>
                <w:b/>
                <w:spacing w:val="1"/>
                <w:sz w:val="20"/>
                <w:szCs w:val="20"/>
              </w:rPr>
              <w:t xml:space="preserve"> reported </w:t>
            </w:r>
            <w:r w:rsidRPr="00491BDB">
              <w:rPr>
                <w:rFonts w:cs="Arial"/>
                <w:b/>
                <w:sz w:val="20"/>
                <w:szCs w:val="20"/>
              </w:rPr>
              <w:t>di</w:t>
            </w:r>
            <w:r w:rsidRPr="00491BDB">
              <w:rPr>
                <w:rFonts w:cs="Arial"/>
                <w:b/>
                <w:spacing w:val="1"/>
                <w:sz w:val="20"/>
                <w:szCs w:val="20"/>
              </w:rPr>
              <w:t>s</w:t>
            </w:r>
            <w:r w:rsidRPr="00491BDB">
              <w:rPr>
                <w:rFonts w:cs="Arial"/>
                <w:b/>
                <w:sz w:val="20"/>
                <w:szCs w:val="20"/>
              </w:rPr>
              <w:t>abili</w:t>
            </w:r>
            <w:r w:rsidRPr="00491BDB">
              <w:rPr>
                <w:rFonts w:cs="Arial"/>
                <w:b/>
                <w:spacing w:val="1"/>
                <w:sz w:val="20"/>
                <w:szCs w:val="20"/>
              </w:rPr>
              <w:t>t</w:t>
            </w:r>
            <w:r w:rsidRPr="00491BDB">
              <w:rPr>
                <w:rFonts w:cs="Arial"/>
                <w:b/>
                <w:sz w:val="20"/>
                <w:szCs w:val="20"/>
              </w:rPr>
              <w:t>y</w:t>
            </w:r>
          </w:p>
        </w:tc>
      </w:tr>
      <w:tr w:rsidR="0092515B" w:rsidRPr="00491BDB" w14:paraId="1BD9C422" w14:textId="77777777" w:rsidTr="00303AAE">
        <w:trPr>
          <w:trHeight w:hRule="exact" w:val="283"/>
          <w:tblHeader/>
        </w:trPr>
        <w:tc>
          <w:tcPr>
            <w:tcW w:w="1256" w:type="pct"/>
            <w:vMerge/>
            <w:shd w:val="clear" w:color="auto" w:fill="B5CBD3"/>
            <w:vAlign w:val="center"/>
          </w:tcPr>
          <w:p w14:paraId="0EB529E8" w14:textId="77777777" w:rsidR="0092515B" w:rsidRPr="00491BDB" w:rsidRDefault="0092515B" w:rsidP="00303AAE">
            <w:pPr>
              <w:rPr>
                <w:rFonts w:cs="Arial"/>
                <w:b/>
                <w:sz w:val="20"/>
                <w:szCs w:val="20"/>
              </w:rPr>
            </w:pPr>
          </w:p>
        </w:tc>
        <w:tc>
          <w:tcPr>
            <w:tcW w:w="416" w:type="pct"/>
            <w:shd w:val="clear" w:color="auto" w:fill="B5CBD3"/>
            <w:vAlign w:val="center"/>
          </w:tcPr>
          <w:p w14:paraId="571552B7" w14:textId="77777777" w:rsidR="0092515B" w:rsidRPr="00491BDB" w:rsidRDefault="0092515B" w:rsidP="00303AAE">
            <w:pPr>
              <w:jc w:val="center"/>
              <w:rPr>
                <w:rFonts w:cs="Arial"/>
                <w:b/>
                <w:sz w:val="20"/>
                <w:szCs w:val="20"/>
              </w:rPr>
            </w:pPr>
            <w:r w:rsidRPr="00491BDB">
              <w:rPr>
                <w:rFonts w:cs="Arial"/>
                <w:b/>
                <w:spacing w:val="-2"/>
                <w:sz w:val="20"/>
                <w:szCs w:val="20"/>
              </w:rPr>
              <w:t>M</w:t>
            </w:r>
            <w:r w:rsidRPr="00491BDB">
              <w:rPr>
                <w:rFonts w:cs="Arial"/>
                <w:b/>
                <w:sz w:val="20"/>
                <w:szCs w:val="20"/>
              </w:rPr>
              <w:t>ale</w:t>
            </w:r>
          </w:p>
        </w:tc>
        <w:tc>
          <w:tcPr>
            <w:tcW w:w="416" w:type="pct"/>
            <w:shd w:val="clear" w:color="auto" w:fill="B5CBD3"/>
            <w:vAlign w:val="center"/>
          </w:tcPr>
          <w:p w14:paraId="6813217A" w14:textId="77777777" w:rsidR="0092515B" w:rsidRPr="00491BDB" w:rsidRDefault="0092515B" w:rsidP="00303AAE">
            <w:pPr>
              <w:jc w:val="center"/>
              <w:rPr>
                <w:rFonts w:cs="Arial"/>
                <w:b/>
                <w:sz w:val="20"/>
                <w:szCs w:val="20"/>
              </w:rPr>
            </w:pPr>
            <w:r w:rsidRPr="00491BDB">
              <w:rPr>
                <w:rFonts w:cs="Arial"/>
                <w:b/>
                <w:sz w:val="20"/>
                <w:szCs w:val="20"/>
              </w:rPr>
              <w:t>Fe</w:t>
            </w:r>
            <w:r w:rsidRPr="00491BDB">
              <w:rPr>
                <w:rFonts w:cs="Arial"/>
                <w:b/>
                <w:spacing w:val="3"/>
                <w:sz w:val="20"/>
                <w:szCs w:val="20"/>
              </w:rPr>
              <w:t>m</w:t>
            </w:r>
            <w:r w:rsidRPr="00491BDB">
              <w:rPr>
                <w:rFonts w:cs="Arial"/>
                <w:b/>
                <w:sz w:val="20"/>
                <w:szCs w:val="20"/>
              </w:rPr>
              <w:t>ale</w:t>
            </w:r>
          </w:p>
        </w:tc>
        <w:tc>
          <w:tcPr>
            <w:tcW w:w="416" w:type="pct"/>
            <w:shd w:val="clear" w:color="auto" w:fill="B5CBD3"/>
            <w:vAlign w:val="center"/>
          </w:tcPr>
          <w:p w14:paraId="40F82DD8" w14:textId="77777777" w:rsidR="0092515B" w:rsidRPr="00491BDB" w:rsidRDefault="0092515B" w:rsidP="00303AAE">
            <w:pPr>
              <w:jc w:val="center"/>
              <w:rPr>
                <w:rFonts w:cs="Arial"/>
                <w:b/>
                <w:sz w:val="20"/>
                <w:szCs w:val="20"/>
              </w:rPr>
            </w:pPr>
            <w:r w:rsidRPr="00491BDB">
              <w:rPr>
                <w:rFonts w:cs="Arial"/>
                <w:b/>
                <w:sz w:val="20"/>
                <w:szCs w:val="20"/>
              </w:rPr>
              <w:t>To</w:t>
            </w:r>
            <w:r w:rsidRPr="00491BDB">
              <w:rPr>
                <w:rFonts w:cs="Arial"/>
                <w:b/>
                <w:spacing w:val="1"/>
                <w:sz w:val="20"/>
                <w:szCs w:val="20"/>
              </w:rPr>
              <w:t>t</w:t>
            </w:r>
            <w:r w:rsidRPr="00491BDB">
              <w:rPr>
                <w:rFonts w:cs="Arial"/>
                <w:b/>
                <w:sz w:val="20"/>
                <w:szCs w:val="20"/>
              </w:rPr>
              <w:t>al</w:t>
            </w:r>
          </w:p>
        </w:tc>
        <w:tc>
          <w:tcPr>
            <w:tcW w:w="416" w:type="pct"/>
            <w:shd w:val="clear" w:color="auto" w:fill="B5CBD3"/>
            <w:vAlign w:val="center"/>
          </w:tcPr>
          <w:p w14:paraId="0C03A039" w14:textId="77777777" w:rsidR="0092515B" w:rsidRPr="00491BDB" w:rsidRDefault="0092515B" w:rsidP="00303AAE">
            <w:pPr>
              <w:jc w:val="center"/>
              <w:rPr>
                <w:rFonts w:cs="Arial"/>
                <w:b/>
                <w:sz w:val="20"/>
                <w:szCs w:val="20"/>
              </w:rPr>
            </w:pPr>
            <w:r w:rsidRPr="00491BDB">
              <w:rPr>
                <w:rFonts w:cs="Arial"/>
                <w:b/>
                <w:spacing w:val="-2"/>
                <w:sz w:val="20"/>
                <w:szCs w:val="20"/>
              </w:rPr>
              <w:t>M</w:t>
            </w:r>
            <w:r w:rsidRPr="00491BDB">
              <w:rPr>
                <w:rFonts w:cs="Arial"/>
                <w:b/>
                <w:sz w:val="20"/>
                <w:szCs w:val="20"/>
              </w:rPr>
              <w:t>ale</w:t>
            </w:r>
          </w:p>
        </w:tc>
        <w:tc>
          <w:tcPr>
            <w:tcW w:w="416" w:type="pct"/>
            <w:shd w:val="clear" w:color="auto" w:fill="B5CBD3"/>
            <w:vAlign w:val="center"/>
          </w:tcPr>
          <w:p w14:paraId="02265BA4" w14:textId="77777777" w:rsidR="0092515B" w:rsidRPr="00491BDB" w:rsidRDefault="0092515B" w:rsidP="00303AAE">
            <w:pPr>
              <w:jc w:val="center"/>
              <w:rPr>
                <w:rFonts w:cs="Arial"/>
                <w:b/>
                <w:sz w:val="20"/>
                <w:szCs w:val="20"/>
              </w:rPr>
            </w:pPr>
            <w:r w:rsidRPr="00491BDB">
              <w:rPr>
                <w:rFonts w:cs="Arial"/>
                <w:b/>
                <w:sz w:val="20"/>
                <w:szCs w:val="20"/>
              </w:rPr>
              <w:t>Fe</w:t>
            </w:r>
            <w:r w:rsidRPr="00491BDB">
              <w:rPr>
                <w:rFonts w:cs="Arial"/>
                <w:b/>
                <w:spacing w:val="3"/>
                <w:sz w:val="20"/>
                <w:szCs w:val="20"/>
              </w:rPr>
              <w:t>m</w:t>
            </w:r>
            <w:r w:rsidRPr="00491BDB">
              <w:rPr>
                <w:rFonts w:cs="Arial"/>
                <w:b/>
                <w:sz w:val="20"/>
                <w:szCs w:val="20"/>
              </w:rPr>
              <w:t>ale</w:t>
            </w:r>
          </w:p>
        </w:tc>
        <w:tc>
          <w:tcPr>
            <w:tcW w:w="416" w:type="pct"/>
            <w:shd w:val="clear" w:color="auto" w:fill="B5CBD3"/>
            <w:vAlign w:val="center"/>
          </w:tcPr>
          <w:p w14:paraId="14964725" w14:textId="77777777" w:rsidR="0092515B" w:rsidRPr="00491BDB" w:rsidRDefault="0092515B" w:rsidP="00303AAE">
            <w:pPr>
              <w:jc w:val="center"/>
              <w:rPr>
                <w:rFonts w:cs="Arial"/>
                <w:b/>
                <w:sz w:val="20"/>
                <w:szCs w:val="20"/>
              </w:rPr>
            </w:pPr>
            <w:r w:rsidRPr="00491BDB">
              <w:rPr>
                <w:rFonts w:cs="Arial"/>
                <w:b/>
                <w:sz w:val="20"/>
                <w:szCs w:val="20"/>
              </w:rPr>
              <w:t>To</w:t>
            </w:r>
            <w:r w:rsidRPr="00491BDB">
              <w:rPr>
                <w:rFonts w:cs="Arial"/>
                <w:b/>
                <w:spacing w:val="1"/>
                <w:sz w:val="20"/>
                <w:szCs w:val="20"/>
              </w:rPr>
              <w:t>t</w:t>
            </w:r>
            <w:r w:rsidRPr="00491BDB">
              <w:rPr>
                <w:rFonts w:cs="Arial"/>
                <w:b/>
                <w:sz w:val="20"/>
                <w:szCs w:val="20"/>
              </w:rPr>
              <w:t>al</w:t>
            </w:r>
          </w:p>
        </w:tc>
        <w:tc>
          <w:tcPr>
            <w:tcW w:w="416" w:type="pct"/>
            <w:shd w:val="clear" w:color="auto" w:fill="B5CBD3"/>
            <w:vAlign w:val="center"/>
          </w:tcPr>
          <w:p w14:paraId="6434227E" w14:textId="77777777" w:rsidR="0092515B" w:rsidRPr="00491BDB" w:rsidRDefault="0092515B" w:rsidP="00303AAE">
            <w:pPr>
              <w:jc w:val="center"/>
              <w:rPr>
                <w:rFonts w:cs="Arial"/>
                <w:b/>
                <w:sz w:val="20"/>
                <w:szCs w:val="20"/>
              </w:rPr>
            </w:pPr>
            <w:r w:rsidRPr="00491BDB">
              <w:rPr>
                <w:rFonts w:cs="Arial"/>
                <w:b/>
                <w:spacing w:val="-2"/>
                <w:sz w:val="20"/>
                <w:szCs w:val="20"/>
              </w:rPr>
              <w:t>M</w:t>
            </w:r>
            <w:r w:rsidRPr="00491BDB">
              <w:rPr>
                <w:rFonts w:cs="Arial"/>
                <w:b/>
                <w:sz w:val="20"/>
                <w:szCs w:val="20"/>
              </w:rPr>
              <w:t>ale</w:t>
            </w:r>
          </w:p>
        </w:tc>
        <w:tc>
          <w:tcPr>
            <w:tcW w:w="416" w:type="pct"/>
            <w:shd w:val="clear" w:color="auto" w:fill="B5CBD3"/>
            <w:vAlign w:val="center"/>
          </w:tcPr>
          <w:p w14:paraId="3F1C3AA1" w14:textId="77777777" w:rsidR="0092515B" w:rsidRPr="00491BDB" w:rsidRDefault="0092515B" w:rsidP="00303AAE">
            <w:pPr>
              <w:jc w:val="center"/>
              <w:rPr>
                <w:rFonts w:cs="Arial"/>
                <w:b/>
                <w:sz w:val="20"/>
                <w:szCs w:val="20"/>
              </w:rPr>
            </w:pPr>
            <w:r w:rsidRPr="00491BDB">
              <w:rPr>
                <w:rFonts w:cs="Arial"/>
                <w:b/>
                <w:sz w:val="20"/>
                <w:szCs w:val="20"/>
              </w:rPr>
              <w:t>Fe</w:t>
            </w:r>
            <w:r w:rsidRPr="00491BDB">
              <w:rPr>
                <w:rFonts w:cs="Arial"/>
                <w:b/>
                <w:spacing w:val="3"/>
                <w:sz w:val="20"/>
                <w:szCs w:val="20"/>
              </w:rPr>
              <w:t>m</w:t>
            </w:r>
            <w:r w:rsidRPr="00491BDB">
              <w:rPr>
                <w:rFonts w:cs="Arial"/>
                <w:b/>
                <w:sz w:val="20"/>
                <w:szCs w:val="20"/>
              </w:rPr>
              <w:t>ale</w:t>
            </w:r>
          </w:p>
        </w:tc>
        <w:tc>
          <w:tcPr>
            <w:tcW w:w="416" w:type="pct"/>
            <w:shd w:val="clear" w:color="auto" w:fill="B5CBD3"/>
            <w:vAlign w:val="center"/>
          </w:tcPr>
          <w:p w14:paraId="3901F9D2" w14:textId="77777777" w:rsidR="0092515B" w:rsidRPr="00491BDB" w:rsidRDefault="0092515B" w:rsidP="00303AAE">
            <w:pPr>
              <w:jc w:val="center"/>
              <w:rPr>
                <w:rFonts w:cs="Arial"/>
                <w:b/>
                <w:sz w:val="20"/>
                <w:szCs w:val="20"/>
              </w:rPr>
            </w:pPr>
            <w:r w:rsidRPr="00491BDB">
              <w:rPr>
                <w:rFonts w:cs="Arial"/>
                <w:b/>
                <w:sz w:val="20"/>
                <w:szCs w:val="20"/>
              </w:rPr>
              <w:t>To</w:t>
            </w:r>
            <w:r w:rsidRPr="00491BDB">
              <w:rPr>
                <w:rFonts w:cs="Arial"/>
                <w:b/>
                <w:spacing w:val="1"/>
                <w:sz w:val="20"/>
                <w:szCs w:val="20"/>
              </w:rPr>
              <w:t>t</w:t>
            </w:r>
            <w:r w:rsidRPr="00491BDB">
              <w:rPr>
                <w:rFonts w:cs="Arial"/>
                <w:b/>
                <w:sz w:val="20"/>
                <w:szCs w:val="20"/>
              </w:rPr>
              <w:t>al</w:t>
            </w:r>
          </w:p>
        </w:tc>
      </w:tr>
      <w:tr w:rsidR="0092515B" w:rsidRPr="00491BDB" w14:paraId="7773B728" w14:textId="77777777" w:rsidTr="00303AAE">
        <w:trPr>
          <w:trHeight w:hRule="exact" w:val="283"/>
        </w:trPr>
        <w:tc>
          <w:tcPr>
            <w:tcW w:w="5000" w:type="pct"/>
            <w:gridSpan w:val="10"/>
            <w:vAlign w:val="center"/>
          </w:tcPr>
          <w:p w14:paraId="0C4613D6" w14:textId="77777777" w:rsidR="0092515B" w:rsidRPr="00491BDB" w:rsidRDefault="0092515B" w:rsidP="00303AAE">
            <w:pPr>
              <w:rPr>
                <w:rFonts w:cs="Arial"/>
                <w:b/>
                <w:sz w:val="20"/>
                <w:szCs w:val="20"/>
              </w:rPr>
            </w:pPr>
            <w:r w:rsidRPr="00491BDB">
              <w:rPr>
                <w:rFonts w:cs="Arial"/>
                <w:b/>
                <w:sz w:val="20"/>
                <w:szCs w:val="20"/>
              </w:rPr>
              <w:t>Feelings</w:t>
            </w:r>
            <w:r w:rsidRPr="00491BDB">
              <w:rPr>
                <w:rFonts w:cs="Arial"/>
                <w:b/>
                <w:spacing w:val="2"/>
                <w:sz w:val="20"/>
                <w:szCs w:val="20"/>
              </w:rPr>
              <w:t xml:space="preserve"> </w:t>
            </w:r>
            <w:r w:rsidRPr="00491BDB">
              <w:rPr>
                <w:rFonts w:cs="Arial"/>
                <w:b/>
                <w:sz w:val="20"/>
                <w:szCs w:val="20"/>
              </w:rPr>
              <w:t>of</w:t>
            </w:r>
            <w:r w:rsidRPr="00491BDB">
              <w:rPr>
                <w:rFonts w:cs="Arial"/>
                <w:b/>
                <w:spacing w:val="2"/>
                <w:sz w:val="20"/>
                <w:szCs w:val="20"/>
              </w:rPr>
              <w:t xml:space="preserve"> </w:t>
            </w:r>
            <w:r w:rsidRPr="00491BDB">
              <w:rPr>
                <w:rFonts w:cs="Arial"/>
                <w:b/>
                <w:spacing w:val="1"/>
                <w:sz w:val="20"/>
                <w:szCs w:val="20"/>
              </w:rPr>
              <w:t>s</w:t>
            </w:r>
            <w:r w:rsidRPr="00491BDB">
              <w:rPr>
                <w:rFonts w:cs="Arial"/>
                <w:b/>
                <w:sz w:val="20"/>
                <w:szCs w:val="20"/>
              </w:rPr>
              <w:t>a</w:t>
            </w:r>
            <w:r w:rsidRPr="00491BDB">
              <w:rPr>
                <w:rFonts w:cs="Arial"/>
                <w:b/>
                <w:spacing w:val="1"/>
                <w:sz w:val="20"/>
                <w:szCs w:val="20"/>
              </w:rPr>
              <w:t>f</w:t>
            </w:r>
            <w:r w:rsidRPr="00491BDB">
              <w:rPr>
                <w:rFonts w:cs="Arial"/>
                <w:b/>
                <w:sz w:val="20"/>
                <w:szCs w:val="20"/>
              </w:rPr>
              <w:t>e</w:t>
            </w:r>
            <w:r w:rsidRPr="00491BDB">
              <w:rPr>
                <w:rFonts w:cs="Arial"/>
                <w:b/>
                <w:spacing w:val="1"/>
                <w:sz w:val="20"/>
                <w:szCs w:val="20"/>
              </w:rPr>
              <w:t>t</w:t>
            </w:r>
            <w:r w:rsidRPr="00491BDB">
              <w:rPr>
                <w:rFonts w:cs="Arial"/>
                <w:b/>
                <w:sz w:val="20"/>
                <w:szCs w:val="20"/>
              </w:rPr>
              <w:t>y ho</w:t>
            </w:r>
            <w:r w:rsidRPr="00491BDB">
              <w:rPr>
                <w:rFonts w:cs="Arial"/>
                <w:b/>
                <w:spacing w:val="3"/>
                <w:sz w:val="20"/>
                <w:szCs w:val="20"/>
              </w:rPr>
              <w:t>m</w:t>
            </w:r>
            <w:r w:rsidRPr="00491BDB">
              <w:rPr>
                <w:rFonts w:cs="Arial"/>
                <w:b/>
                <w:sz w:val="20"/>
                <w:szCs w:val="20"/>
              </w:rPr>
              <w:t>e alone</w:t>
            </w:r>
            <w:r w:rsidRPr="00491BDB">
              <w:rPr>
                <w:rFonts w:cs="Arial"/>
                <w:b/>
                <w:spacing w:val="1"/>
                <w:sz w:val="20"/>
                <w:szCs w:val="20"/>
              </w:rPr>
              <w:t xml:space="preserve"> </w:t>
            </w:r>
            <w:r w:rsidRPr="00491BDB">
              <w:rPr>
                <w:rFonts w:cs="Arial"/>
                <w:b/>
                <w:sz w:val="20"/>
                <w:szCs w:val="20"/>
              </w:rPr>
              <w:t>during</w:t>
            </w:r>
            <w:r w:rsidRPr="00491BDB">
              <w:rPr>
                <w:rFonts w:cs="Arial"/>
                <w:b/>
                <w:spacing w:val="1"/>
                <w:sz w:val="20"/>
                <w:szCs w:val="20"/>
              </w:rPr>
              <w:t xml:space="preserve"> t</w:t>
            </w:r>
            <w:r w:rsidRPr="00491BDB">
              <w:rPr>
                <w:rFonts w:cs="Arial"/>
                <w:b/>
                <w:sz w:val="20"/>
                <w:szCs w:val="20"/>
              </w:rPr>
              <w:t>he</w:t>
            </w:r>
            <w:r w:rsidRPr="00491BDB">
              <w:rPr>
                <w:rFonts w:cs="Arial"/>
                <w:b/>
                <w:spacing w:val="1"/>
                <w:sz w:val="20"/>
                <w:szCs w:val="20"/>
              </w:rPr>
              <w:t xml:space="preserve"> </w:t>
            </w:r>
            <w:r w:rsidRPr="00491BDB">
              <w:rPr>
                <w:rFonts w:cs="Arial"/>
                <w:b/>
                <w:sz w:val="20"/>
                <w:szCs w:val="20"/>
              </w:rPr>
              <w:t>day</w:t>
            </w:r>
          </w:p>
        </w:tc>
      </w:tr>
      <w:tr w:rsidR="0092515B" w:rsidRPr="00491BDB" w14:paraId="454658B5" w14:textId="77777777" w:rsidTr="00303AAE">
        <w:trPr>
          <w:trHeight w:hRule="exact" w:val="283"/>
        </w:trPr>
        <w:tc>
          <w:tcPr>
            <w:tcW w:w="1256" w:type="pct"/>
            <w:shd w:val="clear" w:color="auto" w:fill="E5ECEF"/>
            <w:vAlign w:val="center"/>
          </w:tcPr>
          <w:p w14:paraId="2D465F23" w14:textId="77777777" w:rsidR="0092515B" w:rsidRPr="00491BDB" w:rsidRDefault="0092515B" w:rsidP="00303AAE">
            <w:pPr>
              <w:rPr>
                <w:rFonts w:cs="Arial"/>
                <w:sz w:val="20"/>
                <w:szCs w:val="20"/>
              </w:rPr>
            </w:pPr>
            <w:r w:rsidRPr="00491BDB">
              <w:rPr>
                <w:rFonts w:cs="Arial"/>
                <w:spacing w:val="1"/>
                <w:sz w:val="20"/>
                <w:szCs w:val="20"/>
              </w:rPr>
              <w:t>V</w:t>
            </w:r>
            <w:r w:rsidRPr="00491BDB">
              <w:rPr>
                <w:rFonts w:cs="Arial"/>
                <w:sz w:val="20"/>
                <w:szCs w:val="20"/>
              </w:rPr>
              <w:t xml:space="preserve">ery </w:t>
            </w:r>
            <w:r w:rsidRPr="00491BDB">
              <w:rPr>
                <w:rFonts w:cs="Arial"/>
                <w:spacing w:val="1"/>
                <w:sz w:val="20"/>
                <w:szCs w:val="20"/>
              </w:rPr>
              <w:t>s</w:t>
            </w:r>
            <w:r w:rsidRPr="00491BDB">
              <w:rPr>
                <w:rFonts w:cs="Arial"/>
                <w:sz w:val="20"/>
                <w:szCs w:val="20"/>
              </w:rPr>
              <w:t>a</w:t>
            </w:r>
            <w:r w:rsidRPr="00491BDB">
              <w:rPr>
                <w:rFonts w:cs="Arial"/>
                <w:spacing w:val="1"/>
                <w:sz w:val="20"/>
                <w:szCs w:val="20"/>
              </w:rPr>
              <w:t>f</w:t>
            </w:r>
            <w:r w:rsidRPr="00491BDB">
              <w:rPr>
                <w:rFonts w:cs="Arial"/>
                <w:sz w:val="20"/>
                <w:szCs w:val="20"/>
              </w:rPr>
              <w:t>e</w:t>
            </w:r>
            <w:r w:rsidRPr="00491BDB">
              <w:rPr>
                <w:rFonts w:cs="Arial"/>
                <w:spacing w:val="1"/>
                <w:sz w:val="20"/>
                <w:szCs w:val="20"/>
              </w:rPr>
              <w:t>/S</w:t>
            </w:r>
            <w:r w:rsidRPr="00491BDB">
              <w:rPr>
                <w:rFonts w:cs="Arial"/>
                <w:sz w:val="20"/>
                <w:szCs w:val="20"/>
              </w:rPr>
              <w:t>a</w:t>
            </w:r>
            <w:r w:rsidRPr="00491BDB">
              <w:rPr>
                <w:rFonts w:cs="Arial"/>
                <w:spacing w:val="1"/>
                <w:sz w:val="20"/>
                <w:szCs w:val="20"/>
              </w:rPr>
              <w:t>f</w:t>
            </w:r>
            <w:r w:rsidRPr="00491BDB">
              <w:rPr>
                <w:rFonts w:cs="Arial"/>
                <w:sz w:val="20"/>
                <w:szCs w:val="20"/>
              </w:rPr>
              <w:t>e</w:t>
            </w:r>
          </w:p>
        </w:tc>
        <w:tc>
          <w:tcPr>
            <w:tcW w:w="416" w:type="pct"/>
            <w:shd w:val="clear" w:color="auto" w:fill="E5ECEF"/>
            <w:vAlign w:val="center"/>
          </w:tcPr>
          <w:p w14:paraId="7FBC80E0" w14:textId="77777777" w:rsidR="0092515B" w:rsidRPr="00491BDB" w:rsidRDefault="0092515B" w:rsidP="00303AAE">
            <w:pPr>
              <w:jc w:val="center"/>
              <w:rPr>
                <w:rFonts w:cs="Arial"/>
                <w:sz w:val="20"/>
                <w:szCs w:val="20"/>
              </w:rPr>
            </w:pPr>
            <w:r w:rsidRPr="00491BDB">
              <w:rPr>
                <w:rFonts w:cs="Arial"/>
                <w:sz w:val="20"/>
                <w:szCs w:val="20"/>
              </w:rPr>
              <w:t>91</w:t>
            </w:r>
            <w:r w:rsidRPr="00491BDB">
              <w:rPr>
                <w:rFonts w:cs="Arial"/>
                <w:spacing w:val="1"/>
                <w:sz w:val="20"/>
                <w:szCs w:val="20"/>
              </w:rPr>
              <w:t>.</w:t>
            </w:r>
            <w:r w:rsidRPr="00491BDB">
              <w:rPr>
                <w:rFonts w:cs="Arial"/>
                <w:sz w:val="20"/>
                <w:szCs w:val="20"/>
              </w:rPr>
              <w:t>9%</w:t>
            </w:r>
          </w:p>
        </w:tc>
        <w:tc>
          <w:tcPr>
            <w:tcW w:w="416" w:type="pct"/>
            <w:shd w:val="clear" w:color="auto" w:fill="E5ECEF"/>
            <w:vAlign w:val="center"/>
          </w:tcPr>
          <w:p w14:paraId="7DA9164B" w14:textId="77777777" w:rsidR="0092515B" w:rsidRPr="00491BDB" w:rsidRDefault="0092515B" w:rsidP="00303AAE">
            <w:pPr>
              <w:jc w:val="center"/>
              <w:rPr>
                <w:rFonts w:cs="Arial"/>
                <w:sz w:val="20"/>
                <w:szCs w:val="20"/>
              </w:rPr>
            </w:pPr>
            <w:r w:rsidRPr="00491BDB">
              <w:rPr>
                <w:rFonts w:cs="Arial"/>
                <w:sz w:val="20"/>
                <w:szCs w:val="20"/>
              </w:rPr>
              <w:t>89</w:t>
            </w:r>
            <w:r w:rsidRPr="00491BDB">
              <w:rPr>
                <w:rFonts w:cs="Arial"/>
                <w:spacing w:val="1"/>
                <w:sz w:val="20"/>
                <w:szCs w:val="20"/>
              </w:rPr>
              <w:t>.</w:t>
            </w:r>
            <w:r w:rsidRPr="00491BDB">
              <w:rPr>
                <w:rFonts w:cs="Arial"/>
                <w:sz w:val="20"/>
                <w:szCs w:val="20"/>
              </w:rPr>
              <w:t>7%</w:t>
            </w:r>
          </w:p>
        </w:tc>
        <w:tc>
          <w:tcPr>
            <w:tcW w:w="416" w:type="pct"/>
            <w:shd w:val="clear" w:color="auto" w:fill="E5ECEF"/>
            <w:vAlign w:val="center"/>
          </w:tcPr>
          <w:p w14:paraId="5AC94470" w14:textId="77777777" w:rsidR="0092515B" w:rsidRPr="00491BDB" w:rsidRDefault="0092515B" w:rsidP="00303AAE">
            <w:pPr>
              <w:jc w:val="center"/>
              <w:rPr>
                <w:rFonts w:cs="Arial"/>
                <w:sz w:val="20"/>
                <w:szCs w:val="20"/>
              </w:rPr>
            </w:pPr>
            <w:r w:rsidRPr="00491BDB">
              <w:rPr>
                <w:rFonts w:cs="Arial"/>
                <w:sz w:val="20"/>
                <w:szCs w:val="20"/>
              </w:rPr>
              <w:t>90</w:t>
            </w:r>
            <w:r w:rsidRPr="00491BDB">
              <w:rPr>
                <w:rFonts w:cs="Arial"/>
                <w:spacing w:val="1"/>
                <w:sz w:val="20"/>
                <w:szCs w:val="20"/>
              </w:rPr>
              <w:t>.</w:t>
            </w:r>
            <w:r w:rsidRPr="00491BDB">
              <w:rPr>
                <w:rFonts w:cs="Arial"/>
                <w:sz w:val="20"/>
                <w:szCs w:val="20"/>
              </w:rPr>
              <w:t>7%</w:t>
            </w:r>
          </w:p>
        </w:tc>
        <w:tc>
          <w:tcPr>
            <w:tcW w:w="416" w:type="pct"/>
            <w:shd w:val="clear" w:color="auto" w:fill="E5ECEF"/>
            <w:vAlign w:val="center"/>
          </w:tcPr>
          <w:p w14:paraId="76536D01" w14:textId="77777777" w:rsidR="0092515B" w:rsidRPr="00491BDB" w:rsidRDefault="0092515B" w:rsidP="00303AAE">
            <w:pPr>
              <w:jc w:val="center"/>
              <w:rPr>
                <w:rFonts w:cs="Arial"/>
                <w:sz w:val="20"/>
                <w:szCs w:val="20"/>
              </w:rPr>
            </w:pPr>
            <w:r w:rsidRPr="00491BDB">
              <w:rPr>
                <w:rFonts w:cs="Arial"/>
                <w:sz w:val="20"/>
                <w:szCs w:val="20"/>
              </w:rPr>
              <w:t>90</w:t>
            </w:r>
            <w:r w:rsidRPr="00491BDB">
              <w:rPr>
                <w:rFonts w:cs="Arial"/>
                <w:spacing w:val="1"/>
                <w:sz w:val="20"/>
                <w:szCs w:val="20"/>
              </w:rPr>
              <w:t>.</w:t>
            </w:r>
            <w:r w:rsidRPr="00491BDB">
              <w:rPr>
                <w:rFonts w:cs="Arial"/>
                <w:sz w:val="20"/>
                <w:szCs w:val="20"/>
              </w:rPr>
              <w:t>4%</w:t>
            </w:r>
          </w:p>
        </w:tc>
        <w:tc>
          <w:tcPr>
            <w:tcW w:w="416" w:type="pct"/>
            <w:shd w:val="clear" w:color="auto" w:fill="E5ECEF"/>
            <w:vAlign w:val="center"/>
          </w:tcPr>
          <w:p w14:paraId="7989A3EA" w14:textId="77777777" w:rsidR="0092515B" w:rsidRPr="00491BDB" w:rsidRDefault="0092515B" w:rsidP="00303AAE">
            <w:pPr>
              <w:jc w:val="center"/>
              <w:rPr>
                <w:rFonts w:cs="Arial"/>
                <w:sz w:val="20"/>
                <w:szCs w:val="20"/>
              </w:rPr>
            </w:pPr>
            <w:r w:rsidRPr="00491BDB">
              <w:rPr>
                <w:rFonts w:cs="Arial"/>
                <w:sz w:val="20"/>
                <w:szCs w:val="20"/>
              </w:rPr>
              <w:t>87</w:t>
            </w:r>
            <w:r w:rsidRPr="00491BDB">
              <w:rPr>
                <w:rFonts w:cs="Arial"/>
                <w:spacing w:val="1"/>
                <w:sz w:val="20"/>
                <w:szCs w:val="20"/>
              </w:rPr>
              <w:t>.</w:t>
            </w:r>
            <w:r w:rsidRPr="00491BDB">
              <w:rPr>
                <w:rFonts w:cs="Arial"/>
                <w:sz w:val="20"/>
                <w:szCs w:val="20"/>
              </w:rPr>
              <w:t>1%</w:t>
            </w:r>
          </w:p>
        </w:tc>
        <w:tc>
          <w:tcPr>
            <w:tcW w:w="416" w:type="pct"/>
            <w:shd w:val="clear" w:color="auto" w:fill="E5ECEF"/>
            <w:vAlign w:val="center"/>
          </w:tcPr>
          <w:p w14:paraId="30623F38" w14:textId="77777777" w:rsidR="0092515B" w:rsidRPr="00491BDB" w:rsidRDefault="0092515B" w:rsidP="00303AAE">
            <w:pPr>
              <w:jc w:val="center"/>
              <w:rPr>
                <w:rFonts w:cs="Arial"/>
                <w:sz w:val="20"/>
                <w:szCs w:val="20"/>
              </w:rPr>
            </w:pPr>
            <w:r w:rsidRPr="00491BDB">
              <w:rPr>
                <w:rFonts w:cs="Arial"/>
                <w:sz w:val="20"/>
                <w:szCs w:val="20"/>
              </w:rPr>
              <w:t>88</w:t>
            </w:r>
            <w:r w:rsidRPr="00491BDB">
              <w:rPr>
                <w:rFonts w:cs="Arial"/>
                <w:spacing w:val="1"/>
                <w:sz w:val="20"/>
                <w:szCs w:val="20"/>
              </w:rPr>
              <w:t>.</w:t>
            </w:r>
            <w:r w:rsidRPr="00491BDB">
              <w:rPr>
                <w:rFonts w:cs="Arial"/>
                <w:sz w:val="20"/>
                <w:szCs w:val="20"/>
              </w:rPr>
              <w:t>8%</w:t>
            </w:r>
          </w:p>
        </w:tc>
        <w:tc>
          <w:tcPr>
            <w:tcW w:w="416" w:type="pct"/>
            <w:shd w:val="clear" w:color="auto" w:fill="E5ECEF"/>
            <w:vAlign w:val="center"/>
          </w:tcPr>
          <w:p w14:paraId="442020E2" w14:textId="77777777" w:rsidR="0092515B" w:rsidRPr="00491BDB" w:rsidRDefault="0092515B" w:rsidP="00303AAE">
            <w:pPr>
              <w:jc w:val="center"/>
              <w:rPr>
                <w:rFonts w:cs="Arial"/>
                <w:sz w:val="20"/>
                <w:szCs w:val="20"/>
              </w:rPr>
            </w:pPr>
            <w:r w:rsidRPr="00491BDB">
              <w:rPr>
                <w:rFonts w:cs="Arial"/>
                <w:sz w:val="20"/>
                <w:szCs w:val="20"/>
              </w:rPr>
              <w:t>93</w:t>
            </w:r>
            <w:r w:rsidRPr="00491BDB">
              <w:rPr>
                <w:rFonts w:cs="Arial"/>
                <w:spacing w:val="1"/>
                <w:sz w:val="20"/>
                <w:szCs w:val="20"/>
              </w:rPr>
              <w:t>.</w:t>
            </w:r>
            <w:r w:rsidRPr="00491BDB">
              <w:rPr>
                <w:rFonts w:cs="Arial"/>
                <w:sz w:val="20"/>
                <w:szCs w:val="20"/>
              </w:rPr>
              <w:t>2%</w:t>
            </w:r>
          </w:p>
        </w:tc>
        <w:tc>
          <w:tcPr>
            <w:tcW w:w="416" w:type="pct"/>
            <w:shd w:val="clear" w:color="auto" w:fill="E5ECEF"/>
            <w:vAlign w:val="center"/>
          </w:tcPr>
          <w:p w14:paraId="1F9A5A44" w14:textId="77777777" w:rsidR="0092515B" w:rsidRPr="00491BDB" w:rsidRDefault="0092515B" w:rsidP="00303AAE">
            <w:pPr>
              <w:jc w:val="center"/>
              <w:rPr>
                <w:rFonts w:cs="Arial"/>
                <w:sz w:val="20"/>
                <w:szCs w:val="20"/>
              </w:rPr>
            </w:pPr>
            <w:r w:rsidRPr="00491BDB">
              <w:rPr>
                <w:rFonts w:cs="Arial"/>
                <w:sz w:val="20"/>
                <w:szCs w:val="20"/>
              </w:rPr>
              <w:t>90</w:t>
            </w:r>
            <w:r w:rsidRPr="00491BDB">
              <w:rPr>
                <w:rFonts w:cs="Arial"/>
                <w:spacing w:val="1"/>
                <w:sz w:val="20"/>
                <w:szCs w:val="20"/>
              </w:rPr>
              <w:t>.</w:t>
            </w:r>
            <w:r w:rsidRPr="00491BDB">
              <w:rPr>
                <w:rFonts w:cs="Arial"/>
                <w:sz w:val="20"/>
                <w:szCs w:val="20"/>
              </w:rPr>
              <w:t>4%</w:t>
            </w:r>
          </w:p>
        </w:tc>
        <w:tc>
          <w:tcPr>
            <w:tcW w:w="416" w:type="pct"/>
            <w:shd w:val="clear" w:color="auto" w:fill="E5ECEF"/>
            <w:vAlign w:val="center"/>
          </w:tcPr>
          <w:p w14:paraId="7F85A636" w14:textId="77777777" w:rsidR="0092515B" w:rsidRPr="00491BDB" w:rsidRDefault="0092515B" w:rsidP="00303AAE">
            <w:pPr>
              <w:jc w:val="center"/>
              <w:rPr>
                <w:rFonts w:cs="Arial"/>
                <w:sz w:val="20"/>
                <w:szCs w:val="20"/>
              </w:rPr>
            </w:pPr>
            <w:r w:rsidRPr="00491BDB">
              <w:rPr>
                <w:rFonts w:cs="Arial"/>
                <w:sz w:val="20"/>
                <w:szCs w:val="20"/>
              </w:rPr>
              <w:t>91</w:t>
            </w:r>
            <w:r w:rsidRPr="00491BDB">
              <w:rPr>
                <w:rFonts w:cs="Arial"/>
                <w:spacing w:val="1"/>
                <w:sz w:val="20"/>
                <w:szCs w:val="20"/>
              </w:rPr>
              <w:t>.</w:t>
            </w:r>
            <w:r w:rsidRPr="00491BDB">
              <w:rPr>
                <w:rFonts w:cs="Arial"/>
                <w:sz w:val="20"/>
                <w:szCs w:val="20"/>
              </w:rPr>
              <w:t>8%</w:t>
            </w:r>
          </w:p>
        </w:tc>
      </w:tr>
      <w:tr w:rsidR="0092515B" w:rsidRPr="00491BDB" w14:paraId="5266AA2E" w14:textId="77777777" w:rsidTr="00303AAE">
        <w:trPr>
          <w:trHeight w:hRule="exact" w:val="283"/>
        </w:trPr>
        <w:tc>
          <w:tcPr>
            <w:tcW w:w="1256" w:type="pct"/>
            <w:vAlign w:val="center"/>
          </w:tcPr>
          <w:p w14:paraId="36C5F198" w14:textId="77777777" w:rsidR="0092515B" w:rsidRPr="00491BDB" w:rsidRDefault="0092515B" w:rsidP="00303AAE">
            <w:pPr>
              <w:rPr>
                <w:rFonts w:cs="Arial"/>
                <w:sz w:val="20"/>
                <w:szCs w:val="20"/>
              </w:rPr>
            </w:pPr>
            <w:r w:rsidRPr="00491BDB">
              <w:rPr>
                <w:rFonts w:cs="Arial"/>
                <w:sz w:val="20"/>
                <w:szCs w:val="20"/>
              </w:rPr>
              <w:t>Nei</w:t>
            </w:r>
            <w:r w:rsidRPr="00491BDB">
              <w:rPr>
                <w:rFonts w:cs="Arial"/>
                <w:spacing w:val="1"/>
                <w:sz w:val="20"/>
                <w:szCs w:val="20"/>
              </w:rPr>
              <w:t>t</w:t>
            </w:r>
            <w:r w:rsidRPr="00491BDB">
              <w:rPr>
                <w:rFonts w:cs="Arial"/>
                <w:sz w:val="20"/>
                <w:szCs w:val="20"/>
              </w:rPr>
              <w:t xml:space="preserve">her </w:t>
            </w:r>
            <w:r w:rsidRPr="00491BDB">
              <w:rPr>
                <w:rFonts w:cs="Arial"/>
                <w:spacing w:val="1"/>
                <w:sz w:val="20"/>
                <w:szCs w:val="20"/>
              </w:rPr>
              <w:t>s</w:t>
            </w:r>
            <w:r w:rsidRPr="00491BDB">
              <w:rPr>
                <w:rFonts w:cs="Arial"/>
                <w:sz w:val="20"/>
                <w:szCs w:val="20"/>
              </w:rPr>
              <w:t>a</w:t>
            </w:r>
            <w:r w:rsidRPr="00491BDB">
              <w:rPr>
                <w:rFonts w:cs="Arial"/>
                <w:spacing w:val="1"/>
                <w:sz w:val="20"/>
                <w:szCs w:val="20"/>
              </w:rPr>
              <w:t>f</w:t>
            </w:r>
            <w:r w:rsidRPr="00491BDB">
              <w:rPr>
                <w:rFonts w:cs="Arial"/>
                <w:sz w:val="20"/>
                <w:szCs w:val="20"/>
              </w:rPr>
              <w:t>e</w:t>
            </w:r>
            <w:r w:rsidRPr="00491BDB">
              <w:rPr>
                <w:rFonts w:cs="Arial"/>
                <w:spacing w:val="1"/>
                <w:sz w:val="20"/>
                <w:szCs w:val="20"/>
              </w:rPr>
              <w:t xml:space="preserve"> </w:t>
            </w:r>
            <w:r w:rsidRPr="00491BDB">
              <w:rPr>
                <w:rFonts w:cs="Arial"/>
                <w:sz w:val="20"/>
                <w:szCs w:val="20"/>
              </w:rPr>
              <w:t>nor un</w:t>
            </w:r>
            <w:r w:rsidRPr="00491BDB">
              <w:rPr>
                <w:rFonts w:cs="Arial"/>
                <w:spacing w:val="1"/>
                <w:sz w:val="20"/>
                <w:szCs w:val="20"/>
              </w:rPr>
              <w:t>s</w:t>
            </w:r>
            <w:r w:rsidRPr="00491BDB">
              <w:rPr>
                <w:rFonts w:cs="Arial"/>
                <w:sz w:val="20"/>
                <w:szCs w:val="20"/>
              </w:rPr>
              <w:t>a</w:t>
            </w:r>
            <w:r w:rsidRPr="00491BDB">
              <w:rPr>
                <w:rFonts w:cs="Arial"/>
                <w:spacing w:val="1"/>
                <w:sz w:val="20"/>
                <w:szCs w:val="20"/>
              </w:rPr>
              <w:t>f</w:t>
            </w:r>
            <w:r w:rsidRPr="00491BDB">
              <w:rPr>
                <w:rFonts w:cs="Arial"/>
                <w:sz w:val="20"/>
                <w:szCs w:val="20"/>
              </w:rPr>
              <w:t>e</w:t>
            </w:r>
          </w:p>
        </w:tc>
        <w:tc>
          <w:tcPr>
            <w:tcW w:w="416" w:type="pct"/>
            <w:vAlign w:val="center"/>
          </w:tcPr>
          <w:p w14:paraId="62D225E4" w14:textId="77777777" w:rsidR="0092515B" w:rsidRPr="00491BDB" w:rsidRDefault="0092515B" w:rsidP="00303AAE">
            <w:pPr>
              <w:jc w:val="center"/>
              <w:rPr>
                <w:rFonts w:cs="Arial"/>
                <w:sz w:val="20"/>
                <w:szCs w:val="20"/>
              </w:rPr>
            </w:pPr>
            <w:r w:rsidRPr="00491BDB">
              <w:rPr>
                <w:rFonts w:cs="Arial"/>
                <w:sz w:val="20"/>
                <w:szCs w:val="20"/>
              </w:rPr>
              <w:t>3</w:t>
            </w:r>
            <w:r w:rsidRPr="00491BDB">
              <w:rPr>
                <w:rFonts w:cs="Arial"/>
                <w:spacing w:val="1"/>
                <w:sz w:val="20"/>
                <w:szCs w:val="20"/>
              </w:rPr>
              <w:t>.</w:t>
            </w:r>
            <w:r w:rsidRPr="00491BDB">
              <w:rPr>
                <w:rFonts w:cs="Arial"/>
                <w:sz w:val="20"/>
                <w:szCs w:val="20"/>
              </w:rPr>
              <w:t>9%</w:t>
            </w:r>
          </w:p>
        </w:tc>
        <w:tc>
          <w:tcPr>
            <w:tcW w:w="416" w:type="pct"/>
            <w:vAlign w:val="center"/>
          </w:tcPr>
          <w:p w14:paraId="33047538" w14:textId="77777777" w:rsidR="0092515B" w:rsidRPr="00491BDB" w:rsidRDefault="0092515B" w:rsidP="00303AAE">
            <w:pPr>
              <w:jc w:val="center"/>
              <w:rPr>
                <w:rFonts w:cs="Arial"/>
                <w:sz w:val="20"/>
                <w:szCs w:val="20"/>
              </w:rPr>
            </w:pPr>
            <w:r w:rsidRPr="00491BDB">
              <w:rPr>
                <w:rFonts w:cs="Arial"/>
                <w:sz w:val="20"/>
                <w:szCs w:val="20"/>
              </w:rPr>
              <w:t>4</w:t>
            </w:r>
            <w:r w:rsidRPr="00491BDB">
              <w:rPr>
                <w:rFonts w:cs="Arial"/>
                <w:spacing w:val="1"/>
                <w:sz w:val="20"/>
                <w:szCs w:val="20"/>
              </w:rPr>
              <w:t>.</w:t>
            </w:r>
            <w:r w:rsidRPr="00491BDB">
              <w:rPr>
                <w:rFonts w:cs="Arial"/>
                <w:sz w:val="20"/>
                <w:szCs w:val="20"/>
              </w:rPr>
              <w:t>3%</w:t>
            </w:r>
          </w:p>
        </w:tc>
        <w:tc>
          <w:tcPr>
            <w:tcW w:w="416" w:type="pct"/>
            <w:vAlign w:val="center"/>
          </w:tcPr>
          <w:p w14:paraId="4D11B392" w14:textId="77777777" w:rsidR="0092515B" w:rsidRPr="00491BDB" w:rsidRDefault="0092515B" w:rsidP="00303AAE">
            <w:pPr>
              <w:jc w:val="center"/>
              <w:rPr>
                <w:rFonts w:cs="Arial"/>
                <w:sz w:val="20"/>
                <w:szCs w:val="20"/>
              </w:rPr>
            </w:pPr>
            <w:r w:rsidRPr="00491BDB">
              <w:rPr>
                <w:rFonts w:cs="Arial"/>
                <w:sz w:val="20"/>
                <w:szCs w:val="20"/>
              </w:rPr>
              <w:t>4</w:t>
            </w:r>
            <w:r w:rsidRPr="00491BDB">
              <w:rPr>
                <w:rFonts w:cs="Arial"/>
                <w:spacing w:val="1"/>
                <w:sz w:val="20"/>
                <w:szCs w:val="20"/>
              </w:rPr>
              <w:t>.</w:t>
            </w:r>
            <w:r w:rsidRPr="00491BDB">
              <w:rPr>
                <w:rFonts w:cs="Arial"/>
                <w:sz w:val="20"/>
                <w:szCs w:val="20"/>
              </w:rPr>
              <w:t>1%</w:t>
            </w:r>
          </w:p>
        </w:tc>
        <w:tc>
          <w:tcPr>
            <w:tcW w:w="416" w:type="pct"/>
            <w:vAlign w:val="center"/>
          </w:tcPr>
          <w:p w14:paraId="3B22B3CB" w14:textId="77777777" w:rsidR="0092515B" w:rsidRPr="00491BDB" w:rsidRDefault="0092515B" w:rsidP="00303AAE">
            <w:pPr>
              <w:jc w:val="center"/>
              <w:rPr>
                <w:rFonts w:cs="Arial"/>
                <w:sz w:val="20"/>
                <w:szCs w:val="20"/>
              </w:rPr>
            </w:pPr>
            <w:r w:rsidRPr="00491BDB">
              <w:rPr>
                <w:rFonts w:cs="Arial"/>
                <w:sz w:val="20"/>
                <w:szCs w:val="20"/>
              </w:rPr>
              <w:t>4</w:t>
            </w:r>
            <w:r w:rsidRPr="00491BDB">
              <w:rPr>
                <w:rFonts w:cs="Arial"/>
                <w:spacing w:val="1"/>
                <w:sz w:val="20"/>
                <w:szCs w:val="20"/>
              </w:rPr>
              <w:t>.</w:t>
            </w:r>
            <w:r w:rsidRPr="00491BDB">
              <w:rPr>
                <w:rFonts w:cs="Arial"/>
                <w:sz w:val="20"/>
                <w:szCs w:val="20"/>
              </w:rPr>
              <w:t>4%</w:t>
            </w:r>
          </w:p>
        </w:tc>
        <w:tc>
          <w:tcPr>
            <w:tcW w:w="416" w:type="pct"/>
            <w:vAlign w:val="center"/>
          </w:tcPr>
          <w:p w14:paraId="3D583EB9" w14:textId="77777777" w:rsidR="0092515B" w:rsidRPr="00491BDB" w:rsidRDefault="0092515B" w:rsidP="00303AAE">
            <w:pPr>
              <w:jc w:val="center"/>
              <w:rPr>
                <w:rFonts w:cs="Arial"/>
                <w:sz w:val="20"/>
                <w:szCs w:val="20"/>
              </w:rPr>
            </w:pPr>
            <w:r w:rsidRPr="00491BDB">
              <w:rPr>
                <w:rFonts w:cs="Arial"/>
                <w:sz w:val="20"/>
                <w:szCs w:val="20"/>
              </w:rPr>
              <w:t>5</w:t>
            </w:r>
            <w:r w:rsidRPr="00491BDB">
              <w:rPr>
                <w:rFonts w:cs="Arial"/>
                <w:spacing w:val="1"/>
                <w:sz w:val="20"/>
                <w:szCs w:val="20"/>
              </w:rPr>
              <w:t>.</w:t>
            </w:r>
            <w:r w:rsidRPr="00491BDB">
              <w:rPr>
                <w:rFonts w:cs="Arial"/>
                <w:sz w:val="20"/>
                <w:szCs w:val="20"/>
              </w:rPr>
              <w:t>8%</w:t>
            </w:r>
          </w:p>
        </w:tc>
        <w:tc>
          <w:tcPr>
            <w:tcW w:w="416" w:type="pct"/>
            <w:vAlign w:val="center"/>
          </w:tcPr>
          <w:p w14:paraId="7D6B2016" w14:textId="77777777" w:rsidR="0092515B" w:rsidRPr="00491BDB" w:rsidRDefault="0092515B" w:rsidP="00303AAE">
            <w:pPr>
              <w:jc w:val="center"/>
              <w:rPr>
                <w:rFonts w:cs="Arial"/>
                <w:sz w:val="20"/>
                <w:szCs w:val="20"/>
              </w:rPr>
            </w:pPr>
            <w:r w:rsidRPr="00491BDB">
              <w:rPr>
                <w:rFonts w:cs="Arial"/>
                <w:sz w:val="20"/>
                <w:szCs w:val="20"/>
              </w:rPr>
              <w:t>5</w:t>
            </w:r>
            <w:r w:rsidRPr="00491BDB">
              <w:rPr>
                <w:rFonts w:cs="Arial"/>
                <w:spacing w:val="1"/>
                <w:sz w:val="20"/>
                <w:szCs w:val="20"/>
              </w:rPr>
              <w:t>.</w:t>
            </w:r>
            <w:r w:rsidRPr="00491BDB">
              <w:rPr>
                <w:rFonts w:cs="Arial"/>
                <w:sz w:val="20"/>
                <w:szCs w:val="20"/>
              </w:rPr>
              <w:t>2%</w:t>
            </w:r>
          </w:p>
        </w:tc>
        <w:tc>
          <w:tcPr>
            <w:tcW w:w="416" w:type="pct"/>
            <w:vAlign w:val="center"/>
          </w:tcPr>
          <w:p w14:paraId="11BAE6E1" w14:textId="77777777" w:rsidR="0092515B" w:rsidRPr="00491BDB" w:rsidRDefault="0092515B" w:rsidP="00303AAE">
            <w:pPr>
              <w:jc w:val="center"/>
              <w:rPr>
                <w:rFonts w:cs="Arial"/>
                <w:sz w:val="20"/>
                <w:szCs w:val="20"/>
              </w:rPr>
            </w:pPr>
            <w:r w:rsidRPr="00491BDB">
              <w:rPr>
                <w:rFonts w:cs="Arial"/>
                <w:sz w:val="20"/>
                <w:szCs w:val="20"/>
              </w:rPr>
              <w:t>3</w:t>
            </w:r>
            <w:r w:rsidRPr="00491BDB">
              <w:rPr>
                <w:rFonts w:cs="Arial"/>
                <w:spacing w:val="1"/>
                <w:sz w:val="20"/>
                <w:szCs w:val="20"/>
              </w:rPr>
              <w:t>.</w:t>
            </w:r>
            <w:r w:rsidRPr="00491BDB">
              <w:rPr>
                <w:rFonts w:cs="Arial"/>
                <w:sz w:val="20"/>
                <w:szCs w:val="20"/>
              </w:rPr>
              <w:t>4%</w:t>
            </w:r>
          </w:p>
        </w:tc>
        <w:tc>
          <w:tcPr>
            <w:tcW w:w="416" w:type="pct"/>
            <w:vAlign w:val="center"/>
          </w:tcPr>
          <w:p w14:paraId="4A37F505" w14:textId="77777777" w:rsidR="0092515B" w:rsidRPr="00491BDB" w:rsidRDefault="0092515B" w:rsidP="00303AAE">
            <w:pPr>
              <w:jc w:val="center"/>
              <w:rPr>
                <w:rFonts w:cs="Arial"/>
                <w:sz w:val="20"/>
                <w:szCs w:val="20"/>
              </w:rPr>
            </w:pPr>
            <w:r w:rsidRPr="00491BDB">
              <w:rPr>
                <w:rFonts w:cs="Arial"/>
                <w:sz w:val="20"/>
                <w:szCs w:val="20"/>
              </w:rPr>
              <w:t>4</w:t>
            </w:r>
            <w:r w:rsidRPr="00491BDB">
              <w:rPr>
                <w:rFonts w:cs="Arial"/>
                <w:spacing w:val="1"/>
                <w:sz w:val="20"/>
                <w:szCs w:val="20"/>
              </w:rPr>
              <w:t>.</w:t>
            </w:r>
            <w:r w:rsidRPr="00491BDB">
              <w:rPr>
                <w:rFonts w:cs="Arial"/>
                <w:sz w:val="20"/>
                <w:szCs w:val="20"/>
              </w:rPr>
              <w:t>2%</w:t>
            </w:r>
          </w:p>
        </w:tc>
        <w:tc>
          <w:tcPr>
            <w:tcW w:w="416" w:type="pct"/>
            <w:vAlign w:val="center"/>
          </w:tcPr>
          <w:p w14:paraId="5FBF8BE5" w14:textId="77777777" w:rsidR="0092515B" w:rsidRPr="00491BDB" w:rsidRDefault="0092515B" w:rsidP="00303AAE">
            <w:pPr>
              <w:jc w:val="center"/>
              <w:rPr>
                <w:rFonts w:cs="Arial"/>
                <w:sz w:val="20"/>
                <w:szCs w:val="20"/>
              </w:rPr>
            </w:pPr>
            <w:r w:rsidRPr="00491BDB">
              <w:rPr>
                <w:rFonts w:cs="Arial"/>
                <w:sz w:val="20"/>
                <w:szCs w:val="20"/>
              </w:rPr>
              <w:t>3</w:t>
            </w:r>
            <w:r w:rsidRPr="00491BDB">
              <w:rPr>
                <w:rFonts w:cs="Arial"/>
                <w:spacing w:val="1"/>
                <w:sz w:val="20"/>
                <w:szCs w:val="20"/>
              </w:rPr>
              <w:t>.</w:t>
            </w:r>
            <w:r w:rsidRPr="00491BDB">
              <w:rPr>
                <w:rFonts w:cs="Arial"/>
                <w:sz w:val="20"/>
                <w:szCs w:val="20"/>
              </w:rPr>
              <w:t>8%</w:t>
            </w:r>
          </w:p>
        </w:tc>
      </w:tr>
      <w:tr w:rsidR="0092515B" w:rsidRPr="00491BDB" w14:paraId="3F9AA124" w14:textId="77777777" w:rsidTr="00303AAE">
        <w:trPr>
          <w:trHeight w:hRule="exact" w:val="283"/>
        </w:trPr>
        <w:tc>
          <w:tcPr>
            <w:tcW w:w="1256" w:type="pct"/>
            <w:shd w:val="clear" w:color="auto" w:fill="E5ECEF"/>
            <w:vAlign w:val="center"/>
          </w:tcPr>
          <w:p w14:paraId="479B8652" w14:textId="77777777" w:rsidR="0092515B" w:rsidRPr="00491BDB" w:rsidRDefault="0092515B" w:rsidP="00303AAE">
            <w:pPr>
              <w:rPr>
                <w:rFonts w:cs="Arial"/>
                <w:sz w:val="20"/>
                <w:szCs w:val="20"/>
              </w:rPr>
            </w:pPr>
            <w:r w:rsidRPr="00491BDB">
              <w:rPr>
                <w:rFonts w:cs="Arial"/>
                <w:sz w:val="20"/>
                <w:szCs w:val="20"/>
              </w:rPr>
              <w:t>Un</w:t>
            </w:r>
            <w:r w:rsidRPr="00491BDB">
              <w:rPr>
                <w:rFonts w:cs="Arial"/>
                <w:spacing w:val="1"/>
                <w:sz w:val="20"/>
                <w:szCs w:val="20"/>
              </w:rPr>
              <w:t>s</w:t>
            </w:r>
            <w:r w:rsidRPr="00491BDB">
              <w:rPr>
                <w:rFonts w:cs="Arial"/>
                <w:sz w:val="20"/>
                <w:szCs w:val="20"/>
              </w:rPr>
              <w:t>a</w:t>
            </w:r>
            <w:r w:rsidRPr="00491BDB">
              <w:rPr>
                <w:rFonts w:cs="Arial"/>
                <w:spacing w:val="1"/>
                <w:sz w:val="20"/>
                <w:szCs w:val="20"/>
              </w:rPr>
              <w:t>f</w:t>
            </w:r>
            <w:r w:rsidRPr="00491BDB">
              <w:rPr>
                <w:rFonts w:cs="Arial"/>
                <w:sz w:val="20"/>
                <w:szCs w:val="20"/>
              </w:rPr>
              <w:t>e</w:t>
            </w:r>
            <w:r w:rsidRPr="00491BDB">
              <w:rPr>
                <w:rFonts w:cs="Arial"/>
                <w:spacing w:val="1"/>
                <w:sz w:val="20"/>
                <w:szCs w:val="20"/>
              </w:rPr>
              <w:t>/V</w:t>
            </w:r>
            <w:r w:rsidRPr="00491BDB">
              <w:rPr>
                <w:rFonts w:cs="Arial"/>
                <w:sz w:val="20"/>
                <w:szCs w:val="20"/>
              </w:rPr>
              <w:t>ery un</w:t>
            </w:r>
            <w:r w:rsidRPr="00491BDB">
              <w:rPr>
                <w:rFonts w:cs="Arial"/>
                <w:spacing w:val="1"/>
                <w:sz w:val="20"/>
                <w:szCs w:val="20"/>
              </w:rPr>
              <w:t>s</w:t>
            </w:r>
            <w:r w:rsidRPr="00491BDB">
              <w:rPr>
                <w:rFonts w:cs="Arial"/>
                <w:sz w:val="20"/>
                <w:szCs w:val="20"/>
              </w:rPr>
              <w:t>a</w:t>
            </w:r>
            <w:r w:rsidRPr="00491BDB">
              <w:rPr>
                <w:rFonts w:cs="Arial"/>
                <w:spacing w:val="1"/>
                <w:sz w:val="20"/>
                <w:szCs w:val="20"/>
              </w:rPr>
              <w:t>f</w:t>
            </w:r>
            <w:r w:rsidRPr="00491BDB">
              <w:rPr>
                <w:rFonts w:cs="Arial"/>
                <w:sz w:val="20"/>
                <w:szCs w:val="20"/>
              </w:rPr>
              <w:t>e</w:t>
            </w:r>
          </w:p>
        </w:tc>
        <w:tc>
          <w:tcPr>
            <w:tcW w:w="416" w:type="pct"/>
            <w:shd w:val="clear" w:color="auto" w:fill="E5ECEF"/>
            <w:vAlign w:val="center"/>
          </w:tcPr>
          <w:p w14:paraId="347CC8F0" w14:textId="77777777" w:rsidR="0092515B" w:rsidRPr="00491BDB" w:rsidRDefault="0092515B" w:rsidP="00303AAE">
            <w:pPr>
              <w:jc w:val="center"/>
              <w:rPr>
                <w:rFonts w:cs="Arial"/>
                <w:sz w:val="20"/>
                <w:szCs w:val="20"/>
              </w:rPr>
            </w:pPr>
            <w:r w:rsidRPr="00491BDB">
              <w:rPr>
                <w:rFonts w:cs="Arial"/>
                <w:sz w:val="20"/>
                <w:szCs w:val="20"/>
              </w:rPr>
              <w:t>2</w:t>
            </w:r>
            <w:r w:rsidRPr="00491BDB">
              <w:rPr>
                <w:rFonts w:cs="Arial"/>
                <w:spacing w:val="1"/>
                <w:sz w:val="20"/>
                <w:szCs w:val="20"/>
              </w:rPr>
              <w:t>.</w:t>
            </w:r>
            <w:r w:rsidRPr="00491BDB">
              <w:rPr>
                <w:rFonts w:cs="Arial"/>
                <w:sz w:val="20"/>
                <w:szCs w:val="20"/>
              </w:rPr>
              <w:t>3%</w:t>
            </w:r>
          </w:p>
        </w:tc>
        <w:tc>
          <w:tcPr>
            <w:tcW w:w="416" w:type="pct"/>
            <w:shd w:val="clear" w:color="auto" w:fill="E5ECEF"/>
            <w:vAlign w:val="center"/>
          </w:tcPr>
          <w:p w14:paraId="32356E2A" w14:textId="77777777" w:rsidR="0092515B" w:rsidRPr="00491BDB" w:rsidRDefault="0092515B" w:rsidP="00303AAE">
            <w:pPr>
              <w:jc w:val="center"/>
              <w:rPr>
                <w:rFonts w:cs="Arial"/>
                <w:sz w:val="20"/>
                <w:szCs w:val="20"/>
              </w:rPr>
            </w:pPr>
            <w:r w:rsidRPr="00491BDB">
              <w:rPr>
                <w:rFonts w:cs="Arial"/>
                <w:sz w:val="20"/>
                <w:szCs w:val="20"/>
              </w:rPr>
              <w:t>3</w:t>
            </w:r>
            <w:r w:rsidRPr="00491BDB">
              <w:rPr>
                <w:rFonts w:cs="Arial"/>
                <w:spacing w:val="1"/>
                <w:sz w:val="20"/>
                <w:szCs w:val="20"/>
              </w:rPr>
              <w:t>.</w:t>
            </w:r>
            <w:r w:rsidRPr="00491BDB">
              <w:rPr>
                <w:rFonts w:cs="Arial"/>
                <w:sz w:val="20"/>
                <w:szCs w:val="20"/>
              </w:rPr>
              <w:t>9%</w:t>
            </w:r>
          </w:p>
        </w:tc>
        <w:tc>
          <w:tcPr>
            <w:tcW w:w="416" w:type="pct"/>
            <w:shd w:val="clear" w:color="auto" w:fill="E5ECEF"/>
            <w:vAlign w:val="center"/>
          </w:tcPr>
          <w:p w14:paraId="46D005F8" w14:textId="77777777" w:rsidR="0092515B" w:rsidRPr="00491BDB" w:rsidRDefault="0092515B" w:rsidP="00303AAE">
            <w:pPr>
              <w:jc w:val="center"/>
              <w:rPr>
                <w:rFonts w:cs="Arial"/>
                <w:sz w:val="20"/>
                <w:szCs w:val="20"/>
              </w:rPr>
            </w:pPr>
            <w:r w:rsidRPr="00491BDB">
              <w:rPr>
                <w:rFonts w:cs="Arial"/>
                <w:sz w:val="20"/>
                <w:szCs w:val="20"/>
              </w:rPr>
              <w:t>3</w:t>
            </w:r>
            <w:r w:rsidRPr="00491BDB">
              <w:rPr>
                <w:rFonts w:cs="Arial"/>
                <w:spacing w:val="1"/>
                <w:sz w:val="20"/>
                <w:szCs w:val="20"/>
              </w:rPr>
              <w:t>.</w:t>
            </w:r>
            <w:r w:rsidRPr="00491BDB">
              <w:rPr>
                <w:rFonts w:cs="Arial"/>
                <w:sz w:val="20"/>
                <w:szCs w:val="20"/>
              </w:rPr>
              <w:t>2%</w:t>
            </w:r>
          </w:p>
        </w:tc>
        <w:tc>
          <w:tcPr>
            <w:tcW w:w="416" w:type="pct"/>
            <w:shd w:val="clear" w:color="auto" w:fill="E5ECEF"/>
            <w:vAlign w:val="center"/>
          </w:tcPr>
          <w:p w14:paraId="3581C43A" w14:textId="77777777" w:rsidR="0092515B" w:rsidRPr="00491BDB" w:rsidRDefault="0092515B" w:rsidP="00303AAE">
            <w:pPr>
              <w:jc w:val="center"/>
              <w:rPr>
                <w:rFonts w:cs="Arial"/>
                <w:sz w:val="20"/>
                <w:szCs w:val="20"/>
              </w:rPr>
            </w:pPr>
            <w:r w:rsidRPr="00491BDB">
              <w:rPr>
                <w:rFonts w:cs="Arial"/>
                <w:sz w:val="20"/>
                <w:szCs w:val="20"/>
              </w:rPr>
              <w:t>3</w:t>
            </w:r>
            <w:r w:rsidRPr="00491BDB">
              <w:rPr>
                <w:rFonts w:cs="Arial"/>
                <w:spacing w:val="1"/>
                <w:sz w:val="20"/>
                <w:szCs w:val="20"/>
              </w:rPr>
              <w:t>.</w:t>
            </w:r>
            <w:r w:rsidRPr="00491BDB">
              <w:rPr>
                <w:rFonts w:cs="Arial"/>
                <w:sz w:val="20"/>
                <w:szCs w:val="20"/>
              </w:rPr>
              <w:t>2%</w:t>
            </w:r>
          </w:p>
        </w:tc>
        <w:tc>
          <w:tcPr>
            <w:tcW w:w="416" w:type="pct"/>
            <w:shd w:val="clear" w:color="auto" w:fill="E5ECEF"/>
            <w:vAlign w:val="center"/>
          </w:tcPr>
          <w:p w14:paraId="4E51A356" w14:textId="77777777" w:rsidR="0092515B" w:rsidRPr="00491BDB" w:rsidRDefault="0092515B" w:rsidP="00303AAE">
            <w:pPr>
              <w:jc w:val="center"/>
              <w:rPr>
                <w:rFonts w:cs="Arial"/>
                <w:sz w:val="20"/>
                <w:szCs w:val="20"/>
              </w:rPr>
            </w:pPr>
            <w:r w:rsidRPr="00491BDB">
              <w:rPr>
                <w:rFonts w:cs="Arial"/>
                <w:sz w:val="20"/>
                <w:szCs w:val="20"/>
              </w:rPr>
              <w:t>5</w:t>
            </w:r>
            <w:r w:rsidRPr="00491BDB">
              <w:rPr>
                <w:rFonts w:cs="Arial"/>
                <w:spacing w:val="1"/>
                <w:sz w:val="20"/>
                <w:szCs w:val="20"/>
              </w:rPr>
              <w:t>.</w:t>
            </w:r>
            <w:r w:rsidRPr="00491BDB">
              <w:rPr>
                <w:rFonts w:cs="Arial"/>
                <w:sz w:val="20"/>
                <w:szCs w:val="20"/>
              </w:rPr>
              <w:t>0%</w:t>
            </w:r>
          </w:p>
        </w:tc>
        <w:tc>
          <w:tcPr>
            <w:tcW w:w="416" w:type="pct"/>
            <w:shd w:val="clear" w:color="auto" w:fill="E5ECEF"/>
            <w:vAlign w:val="center"/>
          </w:tcPr>
          <w:p w14:paraId="2CF3F1E9" w14:textId="77777777" w:rsidR="0092515B" w:rsidRPr="00491BDB" w:rsidRDefault="0092515B" w:rsidP="00303AAE">
            <w:pPr>
              <w:jc w:val="center"/>
              <w:rPr>
                <w:rFonts w:cs="Arial"/>
                <w:sz w:val="20"/>
                <w:szCs w:val="20"/>
              </w:rPr>
            </w:pPr>
            <w:r w:rsidRPr="00491BDB">
              <w:rPr>
                <w:rFonts w:cs="Arial"/>
                <w:sz w:val="20"/>
                <w:szCs w:val="20"/>
              </w:rPr>
              <w:t>4</w:t>
            </w:r>
            <w:r w:rsidRPr="00491BDB">
              <w:rPr>
                <w:rFonts w:cs="Arial"/>
                <w:spacing w:val="1"/>
                <w:sz w:val="20"/>
                <w:szCs w:val="20"/>
              </w:rPr>
              <w:t>.</w:t>
            </w:r>
            <w:r w:rsidRPr="00491BDB">
              <w:rPr>
                <w:rFonts w:cs="Arial"/>
                <w:sz w:val="20"/>
                <w:szCs w:val="20"/>
              </w:rPr>
              <w:t>1%</w:t>
            </w:r>
          </w:p>
        </w:tc>
        <w:tc>
          <w:tcPr>
            <w:tcW w:w="416" w:type="pct"/>
            <w:shd w:val="clear" w:color="auto" w:fill="E5ECEF"/>
            <w:vAlign w:val="center"/>
          </w:tcPr>
          <w:p w14:paraId="25943F0E" w14:textId="77777777" w:rsidR="0092515B" w:rsidRPr="00491BDB" w:rsidRDefault="0092515B" w:rsidP="00303AAE">
            <w:pPr>
              <w:jc w:val="center"/>
              <w:rPr>
                <w:rFonts w:cs="Arial"/>
                <w:sz w:val="20"/>
                <w:szCs w:val="20"/>
              </w:rPr>
            </w:pPr>
            <w:r w:rsidRPr="00491BDB">
              <w:rPr>
                <w:rFonts w:cs="Arial"/>
                <w:sz w:val="20"/>
                <w:szCs w:val="20"/>
              </w:rPr>
              <w:t>1</w:t>
            </w:r>
            <w:r w:rsidRPr="00491BDB">
              <w:rPr>
                <w:rFonts w:cs="Arial"/>
                <w:spacing w:val="1"/>
                <w:sz w:val="20"/>
                <w:szCs w:val="20"/>
              </w:rPr>
              <w:t>.</w:t>
            </w:r>
            <w:r w:rsidRPr="00491BDB">
              <w:rPr>
                <w:rFonts w:cs="Arial"/>
                <w:sz w:val="20"/>
                <w:szCs w:val="20"/>
              </w:rPr>
              <w:t>9%</w:t>
            </w:r>
          </w:p>
        </w:tc>
        <w:tc>
          <w:tcPr>
            <w:tcW w:w="416" w:type="pct"/>
            <w:shd w:val="clear" w:color="auto" w:fill="E5ECEF"/>
            <w:vAlign w:val="center"/>
          </w:tcPr>
          <w:p w14:paraId="4343B388" w14:textId="77777777" w:rsidR="0092515B" w:rsidRPr="00491BDB" w:rsidRDefault="0092515B" w:rsidP="00303AAE">
            <w:pPr>
              <w:jc w:val="center"/>
              <w:rPr>
                <w:rFonts w:cs="Arial"/>
                <w:sz w:val="20"/>
                <w:szCs w:val="20"/>
              </w:rPr>
            </w:pPr>
            <w:r w:rsidRPr="00491BDB">
              <w:rPr>
                <w:rFonts w:cs="Arial"/>
                <w:sz w:val="20"/>
                <w:szCs w:val="20"/>
              </w:rPr>
              <w:t>3</w:t>
            </w:r>
            <w:r w:rsidRPr="00491BDB">
              <w:rPr>
                <w:rFonts w:cs="Arial"/>
                <w:spacing w:val="1"/>
                <w:sz w:val="20"/>
                <w:szCs w:val="20"/>
              </w:rPr>
              <w:t>.</w:t>
            </w:r>
            <w:r w:rsidRPr="00491BDB">
              <w:rPr>
                <w:rFonts w:cs="Arial"/>
                <w:sz w:val="20"/>
                <w:szCs w:val="20"/>
              </w:rPr>
              <w:t>4%</w:t>
            </w:r>
          </w:p>
        </w:tc>
        <w:tc>
          <w:tcPr>
            <w:tcW w:w="416" w:type="pct"/>
            <w:shd w:val="clear" w:color="auto" w:fill="E5ECEF"/>
            <w:vAlign w:val="center"/>
          </w:tcPr>
          <w:p w14:paraId="174B5222" w14:textId="77777777" w:rsidR="0092515B" w:rsidRPr="00491BDB" w:rsidRDefault="0092515B" w:rsidP="00303AAE">
            <w:pPr>
              <w:jc w:val="center"/>
              <w:rPr>
                <w:rFonts w:cs="Arial"/>
                <w:sz w:val="20"/>
                <w:szCs w:val="20"/>
              </w:rPr>
            </w:pPr>
            <w:r w:rsidRPr="00491BDB">
              <w:rPr>
                <w:rFonts w:cs="Arial"/>
                <w:sz w:val="20"/>
                <w:szCs w:val="20"/>
              </w:rPr>
              <w:t>2</w:t>
            </w:r>
            <w:r w:rsidRPr="00491BDB">
              <w:rPr>
                <w:rFonts w:cs="Arial"/>
                <w:spacing w:val="1"/>
                <w:sz w:val="20"/>
                <w:szCs w:val="20"/>
              </w:rPr>
              <w:t>.</w:t>
            </w:r>
            <w:r w:rsidRPr="00491BDB">
              <w:rPr>
                <w:rFonts w:cs="Arial"/>
                <w:sz w:val="20"/>
                <w:szCs w:val="20"/>
              </w:rPr>
              <w:t>7%</w:t>
            </w:r>
          </w:p>
        </w:tc>
      </w:tr>
      <w:tr w:rsidR="0092515B" w:rsidRPr="00491BDB" w14:paraId="6CAF8DC4" w14:textId="77777777" w:rsidTr="00303AAE">
        <w:trPr>
          <w:trHeight w:hRule="exact" w:val="283"/>
        </w:trPr>
        <w:tc>
          <w:tcPr>
            <w:tcW w:w="1256" w:type="pct"/>
            <w:vAlign w:val="center"/>
          </w:tcPr>
          <w:p w14:paraId="2A24C429" w14:textId="77777777" w:rsidR="0092515B" w:rsidRPr="00491BDB" w:rsidRDefault="0092515B" w:rsidP="00303AAE">
            <w:pPr>
              <w:rPr>
                <w:rFonts w:cs="Arial"/>
                <w:sz w:val="20"/>
                <w:szCs w:val="20"/>
              </w:rPr>
            </w:pPr>
            <w:r w:rsidRPr="00491BDB">
              <w:rPr>
                <w:rFonts w:cs="Arial"/>
                <w:sz w:val="20"/>
                <w:szCs w:val="20"/>
              </w:rPr>
              <w:t>Never ho</w:t>
            </w:r>
            <w:r w:rsidRPr="00491BDB">
              <w:rPr>
                <w:rFonts w:cs="Arial"/>
                <w:spacing w:val="3"/>
                <w:sz w:val="20"/>
                <w:szCs w:val="20"/>
              </w:rPr>
              <w:t>m</w:t>
            </w:r>
            <w:r w:rsidRPr="00491BDB">
              <w:rPr>
                <w:rFonts w:cs="Arial"/>
                <w:sz w:val="20"/>
                <w:szCs w:val="20"/>
              </w:rPr>
              <w:t>e</w:t>
            </w:r>
            <w:r w:rsidRPr="00491BDB">
              <w:rPr>
                <w:rFonts w:cs="Arial"/>
                <w:spacing w:val="1"/>
                <w:sz w:val="20"/>
                <w:szCs w:val="20"/>
              </w:rPr>
              <w:t xml:space="preserve"> </w:t>
            </w:r>
            <w:r w:rsidRPr="00491BDB">
              <w:rPr>
                <w:rFonts w:cs="Arial"/>
                <w:sz w:val="20"/>
                <w:szCs w:val="20"/>
              </w:rPr>
              <w:t>alone</w:t>
            </w:r>
            <w:r w:rsidRPr="00491BDB">
              <w:rPr>
                <w:rFonts w:cs="Arial"/>
                <w:spacing w:val="1"/>
                <w:sz w:val="20"/>
                <w:szCs w:val="20"/>
              </w:rPr>
              <w:t xml:space="preserve"> </w:t>
            </w:r>
            <w:r w:rsidRPr="00491BDB">
              <w:rPr>
                <w:rFonts w:cs="Arial"/>
                <w:sz w:val="20"/>
                <w:szCs w:val="20"/>
              </w:rPr>
              <w:t>during</w:t>
            </w:r>
            <w:r w:rsidRPr="00491BDB">
              <w:rPr>
                <w:rFonts w:cs="Arial"/>
                <w:spacing w:val="1"/>
                <w:sz w:val="20"/>
                <w:szCs w:val="20"/>
              </w:rPr>
              <w:t xml:space="preserve"> t</w:t>
            </w:r>
            <w:r w:rsidRPr="00491BDB">
              <w:rPr>
                <w:rFonts w:cs="Arial"/>
                <w:sz w:val="20"/>
                <w:szCs w:val="20"/>
              </w:rPr>
              <w:t>he</w:t>
            </w:r>
            <w:r w:rsidRPr="00491BDB">
              <w:rPr>
                <w:rFonts w:cs="Arial"/>
                <w:spacing w:val="1"/>
                <w:sz w:val="20"/>
                <w:szCs w:val="20"/>
              </w:rPr>
              <w:t xml:space="preserve"> </w:t>
            </w:r>
            <w:r w:rsidRPr="00491BDB">
              <w:rPr>
                <w:rFonts w:cs="Arial"/>
                <w:sz w:val="20"/>
                <w:szCs w:val="20"/>
              </w:rPr>
              <w:t>day</w:t>
            </w:r>
          </w:p>
        </w:tc>
        <w:tc>
          <w:tcPr>
            <w:tcW w:w="416" w:type="pct"/>
            <w:vAlign w:val="center"/>
          </w:tcPr>
          <w:p w14:paraId="5F8629D1" w14:textId="77777777" w:rsidR="0092515B" w:rsidRPr="00491BDB" w:rsidRDefault="0092515B" w:rsidP="00303AAE">
            <w:pPr>
              <w:jc w:val="center"/>
              <w:rPr>
                <w:rFonts w:cs="Arial"/>
                <w:sz w:val="20"/>
                <w:szCs w:val="20"/>
              </w:rPr>
            </w:pPr>
            <w:r w:rsidRPr="00491BDB">
              <w:rPr>
                <w:rFonts w:cs="Arial"/>
                <w:sz w:val="20"/>
                <w:szCs w:val="20"/>
              </w:rPr>
              <w:t>1</w:t>
            </w:r>
            <w:r w:rsidRPr="00491BDB">
              <w:rPr>
                <w:rFonts w:cs="Arial"/>
                <w:spacing w:val="1"/>
                <w:sz w:val="20"/>
                <w:szCs w:val="20"/>
              </w:rPr>
              <w:t>.</w:t>
            </w:r>
            <w:r w:rsidRPr="00491BDB">
              <w:rPr>
                <w:rFonts w:cs="Arial"/>
                <w:sz w:val="20"/>
                <w:szCs w:val="20"/>
              </w:rPr>
              <w:t>9%</w:t>
            </w:r>
          </w:p>
        </w:tc>
        <w:tc>
          <w:tcPr>
            <w:tcW w:w="416" w:type="pct"/>
            <w:vAlign w:val="center"/>
          </w:tcPr>
          <w:p w14:paraId="38FF175C" w14:textId="77777777" w:rsidR="0092515B" w:rsidRPr="00491BDB" w:rsidRDefault="0092515B" w:rsidP="00303AAE">
            <w:pPr>
              <w:jc w:val="center"/>
              <w:rPr>
                <w:rFonts w:cs="Arial"/>
                <w:sz w:val="20"/>
                <w:szCs w:val="20"/>
              </w:rPr>
            </w:pPr>
            <w:r w:rsidRPr="00491BDB">
              <w:rPr>
                <w:rFonts w:cs="Arial"/>
                <w:sz w:val="20"/>
                <w:szCs w:val="20"/>
              </w:rPr>
              <w:t>2</w:t>
            </w:r>
            <w:r w:rsidRPr="00491BDB">
              <w:rPr>
                <w:rFonts w:cs="Arial"/>
                <w:spacing w:val="1"/>
                <w:sz w:val="20"/>
                <w:szCs w:val="20"/>
              </w:rPr>
              <w:t>.</w:t>
            </w:r>
            <w:r w:rsidRPr="00491BDB">
              <w:rPr>
                <w:rFonts w:cs="Arial"/>
                <w:sz w:val="20"/>
                <w:szCs w:val="20"/>
              </w:rPr>
              <w:t>1%</w:t>
            </w:r>
          </w:p>
        </w:tc>
        <w:tc>
          <w:tcPr>
            <w:tcW w:w="416" w:type="pct"/>
            <w:vAlign w:val="center"/>
          </w:tcPr>
          <w:p w14:paraId="2D2FF57F" w14:textId="77777777" w:rsidR="0092515B" w:rsidRPr="00491BDB" w:rsidRDefault="0092515B" w:rsidP="00303AAE">
            <w:pPr>
              <w:jc w:val="center"/>
              <w:rPr>
                <w:rFonts w:cs="Arial"/>
                <w:sz w:val="20"/>
                <w:szCs w:val="20"/>
              </w:rPr>
            </w:pPr>
            <w:r w:rsidRPr="00491BDB">
              <w:rPr>
                <w:rFonts w:cs="Arial"/>
                <w:sz w:val="20"/>
                <w:szCs w:val="20"/>
              </w:rPr>
              <w:t>2</w:t>
            </w:r>
            <w:r w:rsidRPr="00491BDB">
              <w:rPr>
                <w:rFonts w:cs="Arial"/>
                <w:spacing w:val="1"/>
                <w:sz w:val="20"/>
                <w:szCs w:val="20"/>
              </w:rPr>
              <w:t>.</w:t>
            </w:r>
            <w:r w:rsidRPr="00491BDB">
              <w:rPr>
                <w:rFonts w:cs="Arial"/>
                <w:sz w:val="20"/>
                <w:szCs w:val="20"/>
              </w:rPr>
              <w:t>0%</w:t>
            </w:r>
          </w:p>
        </w:tc>
        <w:tc>
          <w:tcPr>
            <w:tcW w:w="416" w:type="pct"/>
            <w:vAlign w:val="center"/>
          </w:tcPr>
          <w:p w14:paraId="23E9D125" w14:textId="77777777" w:rsidR="0092515B" w:rsidRPr="00491BDB" w:rsidRDefault="0092515B" w:rsidP="00303AAE">
            <w:pPr>
              <w:jc w:val="center"/>
              <w:rPr>
                <w:rFonts w:cs="Arial"/>
                <w:sz w:val="20"/>
                <w:szCs w:val="20"/>
              </w:rPr>
            </w:pPr>
            <w:r w:rsidRPr="00491BDB">
              <w:rPr>
                <w:rFonts w:cs="Arial"/>
                <w:sz w:val="20"/>
                <w:szCs w:val="20"/>
              </w:rPr>
              <w:t>1</w:t>
            </w:r>
            <w:r w:rsidRPr="00491BDB">
              <w:rPr>
                <w:rFonts w:cs="Arial"/>
                <w:spacing w:val="1"/>
                <w:sz w:val="20"/>
                <w:szCs w:val="20"/>
              </w:rPr>
              <w:t>.</w:t>
            </w:r>
            <w:r w:rsidRPr="00491BDB">
              <w:rPr>
                <w:rFonts w:cs="Arial"/>
                <w:sz w:val="20"/>
                <w:szCs w:val="20"/>
              </w:rPr>
              <w:t>8%</w:t>
            </w:r>
          </w:p>
        </w:tc>
        <w:tc>
          <w:tcPr>
            <w:tcW w:w="416" w:type="pct"/>
            <w:vAlign w:val="center"/>
          </w:tcPr>
          <w:p w14:paraId="5C094145" w14:textId="77777777" w:rsidR="0092515B" w:rsidRPr="00491BDB" w:rsidRDefault="0092515B" w:rsidP="00303AAE">
            <w:pPr>
              <w:jc w:val="center"/>
              <w:rPr>
                <w:rFonts w:cs="Arial"/>
                <w:sz w:val="20"/>
                <w:szCs w:val="20"/>
              </w:rPr>
            </w:pPr>
            <w:r w:rsidRPr="00491BDB">
              <w:rPr>
                <w:rFonts w:cs="Arial"/>
                <w:sz w:val="20"/>
                <w:szCs w:val="20"/>
              </w:rPr>
              <w:t>2</w:t>
            </w:r>
            <w:r w:rsidRPr="00491BDB">
              <w:rPr>
                <w:rFonts w:cs="Arial"/>
                <w:spacing w:val="1"/>
                <w:sz w:val="20"/>
                <w:szCs w:val="20"/>
              </w:rPr>
              <w:t>.</w:t>
            </w:r>
            <w:r w:rsidRPr="00491BDB">
              <w:rPr>
                <w:rFonts w:cs="Arial"/>
                <w:sz w:val="20"/>
                <w:szCs w:val="20"/>
              </w:rPr>
              <w:t>5%</w:t>
            </w:r>
          </w:p>
        </w:tc>
        <w:tc>
          <w:tcPr>
            <w:tcW w:w="416" w:type="pct"/>
            <w:vAlign w:val="center"/>
          </w:tcPr>
          <w:p w14:paraId="6A19E32F" w14:textId="77777777" w:rsidR="0092515B" w:rsidRPr="00491BDB" w:rsidRDefault="0092515B" w:rsidP="00303AAE">
            <w:pPr>
              <w:jc w:val="center"/>
              <w:rPr>
                <w:rFonts w:cs="Arial"/>
                <w:sz w:val="20"/>
                <w:szCs w:val="20"/>
              </w:rPr>
            </w:pPr>
            <w:r w:rsidRPr="00491BDB">
              <w:rPr>
                <w:rFonts w:cs="Arial"/>
                <w:sz w:val="20"/>
                <w:szCs w:val="20"/>
              </w:rPr>
              <w:t>2</w:t>
            </w:r>
            <w:r w:rsidRPr="00491BDB">
              <w:rPr>
                <w:rFonts w:cs="Arial"/>
                <w:spacing w:val="1"/>
                <w:sz w:val="20"/>
                <w:szCs w:val="20"/>
              </w:rPr>
              <w:t>.</w:t>
            </w:r>
            <w:r w:rsidRPr="00491BDB">
              <w:rPr>
                <w:rFonts w:cs="Arial"/>
                <w:sz w:val="20"/>
                <w:szCs w:val="20"/>
              </w:rPr>
              <w:t>1%</w:t>
            </w:r>
          </w:p>
        </w:tc>
        <w:tc>
          <w:tcPr>
            <w:tcW w:w="416" w:type="pct"/>
            <w:vAlign w:val="center"/>
          </w:tcPr>
          <w:p w14:paraId="7E2D6A39" w14:textId="77777777" w:rsidR="0092515B" w:rsidRPr="00491BDB" w:rsidRDefault="0092515B" w:rsidP="00303AAE">
            <w:pPr>
              <w:jc w:val="center"/>
              <w:rPr>
                <w:rFonts w:cs="Arial"/>
                <w:sz w:val="20"/>
                <w:szCs w:val="20"/>
              </w:rPr>
            </w:pPr>
            <w:r w:rsidRPr="00491BDB">
              <w:rPr>
                <w:rFonts w:cs="Arial"/>
                <w:sz w:val="20"/>
                <w:szCs w:val="20"/>
              </w:rPr>
              <w:t>1</w:t>
            </w:r>
            <w:r w:rsidRPr="00491BDB">
              <w:rPr>
                <w:rFonts w:cs="Arial"/>
                <w:spacing w:val="1"/>
                <w:sz w:val="20"/>
                <w:szCs w:val="20"/>
              </w:rPr>
              <w:t>.</w:t>
            </w:r>
            <w:r w:rsidRPr="00491BDB">
              <w:rPr>
                <w:rFonts w:cs="Arial"/>
                <w:sz w:val="20"/>
                <w:szCs w:val="20"/>
              </w:rPr>
              <w:t>6%</w:t>
            </w:r>
          </w:p>
        </w:tc>
        <w:tc>
          <w:tcPr>
            <w:tcW w:w="416" w:type="pct"/>
            <w:vAlign w:val="center"/>
          </w:tcPr>
          <w:p w14:paraId="2F50F8FB" w14:textId="77777777" w:rsidR="0092515B" w:rsidRPr="00491BDB" w:rsidRDefault="0092515B" w:rsidP="00303AAE">
            <w:pPr>
              <w:jc w:val="center"/>
              <w:rPr>
                <w:rFonts w:cs="Arial"/>
                <w:sz w:val="20"/>
                <w:szCs w:val="20"/>
              </w:rPr>
            </w:pPr>
            <w:r w:rsidRPr="00491BDB">
              <w:rPr>
                <w:rFonts w:cs="Arial"/>
                <w:sz w:val="20"/>
                <w:szCs w:val="20"/>
              </w:rPr>
              <w:t>1</w:t>
            </w:r>
            <w:r w:rsidRPr="00491BDB">
              <w:rPr>
                <w:rFonts w:cs="Arial"/>
                <w:spacing w:val="1"/>
                <w:sz w:val="20"/>
                <w:szCs w:val="20"/>
              </w:rPr>
              <w:t>.</w:t>
            </w:r>
            <w:r w:rsidRPr="00491BDB">
              <w:rPr>
                <w:rFonts w:cs="Arial"/>
                <w:sz w:val="20"/>
                <w:szCs w:val="20"/>
              </w:rPr>
              <w:t>9%</w:t>
            </w:r>
          </w:p>
        </w:tc>
        <w:tc>
          <w:tcPr>
            <w:tcW w:w="416" w:type="pct"/>
            <w:vAlign w:val="center"/>
          </w:tcPr>
          <w:p w14:paraId="506C7ACB" w14:textId="77777777" w:rsidR="0092515B" w:rsidRPr="00491BDB" w:rsidRDefault="0092515B" w:rsidP="00303AAE">
            <w:pPr>
              <w:jc w:val="center"/>
              <w:rPr>
                <w:rFonts w:cs="Arial"/>
                <w:sz w:val="20"/>
                <w:szCs w:val="20"/>
              </w:rPr>
            </w:pPr>
            <w:r w:rsidRPr="00491BDB">
              <w:rPr>
                <w:rFonts w:cs="Arial"/>
                <w:sz w:val="20"/>
                <w:szCs w:val="20"/>
              </w:rPr>
              <w:t>1</w:t>
            </w:r>
            <w:r w:rsidRPr="00491BDB">
              <w:rPr>
                <w:rFonts w:cs="Arial"/>
                <w:spacing w:val="1"/>
                <w:sz w:val="20"/>
                <w:szCs w:val="20"/>
              </w:rPr>
              <w:t>.</w:t>
            </w:r>
            <w:r w:rsidRPr="00491BDB">
              <w:rPr>
                <w:rFonts w:cs="Arial"/>
                <w:sz w:val="20"/>
                <w:szCs w:val="20"/>
              </w:rPr>
              <w:t>7%</w:t>
            </w:r>
          </w:p>
        </w:tc>
      </w:tr>
      <w:tr w:rsidR="0092515B" w:rsidRPr="00491BDB" w14:paraId="077DAE1A" w14:textId="77777777" w:rsidTr="00303AAE">
        <w:trPr>
          <w:trHeight w:hRule="exact" w:val="283"/>
        </w:trPr>
        <w:tc>
          <w:tcPr>
            <w:tcW w:w="1256" w:type="pct"/>
            <w:shd w:val="clear" w:color="auto" w:fill="E5ECEF"/>
            <w:vAlign w:val="center"/>
          </w:tcPr>
          <w:p w14:paraId="25DE981C" w14:textId="77777777" w:rsidR="0092515B" w:rsidRPr="00491BDB" w:rsidRDefault="0092515B" w:rsidP="00303AAE">
            <w:pPr>
              <w:rPr>
                <w:rFonts w:cs="Arial"/>
                <w:sz w:val="20"/>
                <w:szCs w:val="20"/>
              </w:rPr>
            </w:pPr>
            <w:r w:rsidRPr="00491BDB">
              <w:rPr>
                <w:rFonts w:cs="Arial"/>
                <w:sz w:val="20"/>
                <w:szCs w:val="20"/>
              </w:rPr>
              <w:t>To</w:t>
            </w:r>
            <w:r w:rsidRPr="00491BDB">
              <w:rPr>
                <w:rFonts w:cs="Arial"/>
                <w:spacing w:val="1"/>
                <w:sz w:val="20"/>
                <w:szCs w:val="20"/>
              </w:rPr>
              <w:t>t</w:t>
            </w:r>
            <w:r w:rsidRPr="00491BDB">
              <w:rPr>
                <w:rFonts w:cs="Arial"/>
                <w:sz w:val="20"/>
                <w:szCs w:val="20"/>
              </w:rPr>
              <w:t>al</w:t>
            </w:r>
          </w:p>
        </w:tc>
        <w:tc>
          <w:tcPr>
            <w:tcW w:w="416" w:type="pct"/>
            <w:shd w:val="clear" w:color="auto" w:fill="E5ECEF"/>
            <w:vAlign w:val="center"/>
          </w:tcPr>
          <w:p w14:paraId="677E200B" w14:textId="77777777" w:rsidR="0092515B" w:rsidRPr="00491BDB" w:rsidRDefault="0092515B" w:rsidP="00303AAE">
            <w:pPr>
              <w:jc w:val="center"/>
              <w:rPr>
                <w:rFonts w:cs="Arial"/>
                <w:sz w:val="20"/>
                <w:szCs w:val="20"/>
              </w:rPr>
            </w:pPr>
            <w:r w:rsidRPr="00491BDB">
              <w:rPr>
                <w:rFonts w:cs="Arial"/>
                <w:sz w:val="20"/>
                <w:szCs w:val="20"/>
              </w:rPr>
              <w:t>100</w:t>
            </w:r>
            <w:r w:rsidRPr="00491BDB">
              <w:rPr>
                <w:rFonts w:cs="Arial"/>
                <w:spacing w:val="1"/>
                <w:sz w:val="20"/>
                <w:szCs w:val="20"/>
              </w:rPr>
              <w:t>.</w:t>
            </w:r>
            <w:r w:rsidRPr="00491BDB">
              <w:rPr>
                <w:rFonts w:cs="Arial"/>
                <w:sz w:val="20"/>
                <w:szCs w:val="20"/>
              </w:rPr>
              <w:t>0%</w:t>
            </w:r>
          </w:p>
        </w:tc>
        <w:tc>
          <w:tcPr>
            <w:tcW w:w="416" w:type="pct"/>
            <w:shd w:val="clear" w:color="auto" w:fill="E5ECEF"/>
            <w:vAlign w:val="center"/>
          </w:tcPr>
          <w:p w14:paraId="6CA036D6" w14:textId="77777777" w:rsidR="0092515B" w:rsidRPr="00491BDB" w:rsidRDefault="0092515B" w:rsidP="00303AAE">
            <w:pPr>
              <w:jc w:val="center"/>
              <w:rPr>
                <w:rFonts w:cs="Arial"/>
                <w:sz w:val="20"/>
                <w:szCs w:val="20"/>
              </w:rPr>
            </w:pPr>
            <w:r w:rsidRPr="00491BDB">
              <w:rPr>
                <w:rFonts w:cs="Arial"/>
                <w:sz w:val="20"/>
                <w:szCs w:val="20"/>
              </w:rPr>
              <w:t>100</w:t>
            </w:r>
            <w:r w:rsidRPr="00491BDB">
              <w:rPr>
                <w:rFonts w:cs="Arial"/>
                <w:spacing w:val="1"/>
                <w:sz w:val="20"/>
                <w:szCs w:val="20"/>
              </w:rPr>
              <w:t>.</w:t>
            </w:r>
            <w:r w:rsidRPr="00491BDB">
              <w:rPr>
                <w:rFonts w:cs="Arial"/>
                <w:sz w:val="20"/>
                <w:szCs w:val="20"/>
              </w:rPr>
              <w:t>0%</w:t>
            </w:r>
          </w:p>
        </w:tc>
        <w:tc>
          <w:tcPr>
            <w:tcW w:w="416" w:type="pct"/>
            <w:shd w:val="clear" w:color="auto" w:fill="E5ECEF"/>
            <w:vAlign w:val="center"/>
          </w:tcPr>
          <w:p w14:paraId="59649EB6" w14:textId="77777777" w:rsidR="0092515B" w:rsidRPr="00491BDB" w:rsidRDefault="0092515B" w:rsidP="00303AAE">
            <w:pPr>
              <w:jc w:val="center"/>
              <w:rPr>
                <w:rFonts w:cs="Arial"/>
                <w:sz w:val="20"/>
                <w:szCs w:val="20"/>
              </w:rPr>
            </w:pPr>
            <w:r w:rsidRPr="00491BDB">
              <w:rPr>
                <w:rFonts w:cs="Arial"/>
                <w:sz w:val="20"/>
                <w:szCs w:val="20"/>
              </w:rPr>
              <w:t>100</w:t>
            </w:r>
            <w:r w:rsidRPr="00491BDB">
              <w:rPr>
                <w:rFonts w:cs="Arial"/>
                <w:spacing w:val="1"/>
                <w:sz w:val="20"/>
                <w:szCs w:val="20"/>
              </w:rPr>
              <w:t>.</w:t>
            </w:r>
            <w:r w:rsidRPr="00491BDB">
              <w:rPr>
                <w:rFonts w:cs="Arial"/>
                <w:sz w:val="20"/>
                <w:szCs w:val="20"/>
              </w:rPr>
              <w:t>0%</w:t>
            </w:r>
          </w:p>
        </w:tc>
        <w:tc>
          <w:tcPr>
            <w:tcW w:w="416" w:type="pct"/>
            <w:shd w:val="clear" w:color="auto" w:fill="E5ECEF"/>
            <w:vAlign w:val="center"/>
          </w:tcPr>
          <w:p w14:paraId="04298669" w14:textId="77777777" w:rsidR="0092515B" w:rsidRPr="00491BDB" w:rsidRDefault="0092515B" w:rsidP="00303AAE">
            <w:pPr>
              <w:jc w:val="center"/>
              <w:rPr>
                <w:rFonts w:cs="Arial"/>
                <w:sz w:val="20"/>
                <w:szCs w:val="20"/>
              </w:rPr>
            </w:pPr>
            <w:r w:rsidRPr="00491BDB">
              <w:rPr>
                <w:rFonts w:cs="Arial"/>
                <w:sz w:val="20"/>
                <w:szCs w:val="20"/>
              </w:rPr>
              <w:t>100</w:t>
            </w:r>
            <w:r w:rsidRPr="00491BDB">
              <w:rPr>
                <w:rFonts w:cs="Arial"/>
                <w:spacing w:val="1"/>
                <w:sz w:val="20"/>
                <w:szCs w:val="20"/>
              </w:rPr>
              <w:t>.</w:t>
            </w:r>
            <w:r w:rsidRPr="00491BDB">
              <w:rPr>
                <w:rFonts w:cs="Arial"/>
                <w:sz w:val="20"/>
                <w:szCs w:val="20"/>
              </w:rPr>
              <w:t>0%</w:t>
            </w:r>
          </w:p>
        </w:tc>
        <w:tc>
          <w:tcPr>
            <w:tcW w:w="416" w:type="pct"/>
            <w:shd w:val="clear" w:color="auto" w:fill="E5ECEF"/>
            <w:vAlign w:val="center"/>
          </w:tcPr>
          <w:p w14:paraId="481618E6" w14:textId="77777777" w:rsidR="0092515B" w:rsidRPr="00491BDB" w:rsidRDefault="0092515B" w:rsidP="00303AAE">
            <w:pPr>
              <w:jc w:val="center"/>
              <w:rPr>
                <w:rFonts w:cs="Arial"/>
                <w:sz w:val="20"/>
                <w:szCs w:val="20"/>
              </w:rPr>
            </w:pPr>
            <w:r w:rsidRPr="00491BDB">
              <w:rPr>
                <w:rFonts w:cs="Arial"/>
                <w:sz w:val="20"/>
                <w:szCs w:val="20"/>
              </w:rPr>
              <w:t>100</w:t>
            </w:r>
            <w:r w:rsidRPr="00491BDB">
              <w:rPr>
                <w:rFonts w:cs="Arial"/>
                <w:spacing w:val="1"/>
                <w:sz w:val="20"/>
                <w:szCs w:val="20"/>
              </w:rPr>
              <w:t>.</w:t>
            </w:r>
            <w:r w:rsidRPr="00491BDB">
              <w:rPr>
                <w:rFonts w:cs="Arial"/>
                <w:sz w:val="20"/>
                <w:szCs w:val="20"/>
              </w:rPr>
              <w:t>0%</w:t>
            </w:r>
          </w:p>
        </w:tc>
        <w:tc>
          <w:tcPr>
            <w:tcW w:w="416" w:type="pct"/>
            <w:shd w:val="clear" w:color="auto" w:fill="E5ECEF"/>
            <w:vAlign w:val="center"/>
          </w:tcPr>
          <w:p w14:paraId="12C61696" w14:textId="77777777" w:rsidR="0092515B" w:rsidRPr="00491BDB" w:rsidRDefault="0092515B" w:rsidP="00303AAE">
            <w:pPr>
              <w:jc w:val="center"/>
              <w:rPr>
                <w:rFonts w:cs="Arial"/>
                <w:sz w:val="20"/>
                <w:szCs w:val="20"/>
              </w:rPr>
            </w:pPr>
            <w:r w:rsidRPr="00491BDB">
              <w:rPr>
                <w:rFonts w:cs="Arial"/>
                <w:sz w:val="20"/>
                <w:szCs w:val="20"/>
              </w:rPr>
              <w:t>100</w:t>
            </w:r>
            <w:r w:rsidRPr="00491BDB">
              <w:rPr>
                <w:rFonts w:cs="Arial"/>
                <w:spacing w:val="1"/>
                <w:sz w:val="20"/>
                <w:szCs w:val="20"/>
              </w:rPr>
              <w:t>.</w:t>
            </w:r>
            <w:r w:rsidRPr="00491BDB">
              <w:rPr>
                <w:rFonts w:cs="Arial"/>
                <w:sz w:val="20"/>
                <w:szCs w:val="20"/>
              </w:rPr>
              <w:t>0%</w:t>
            </w:r>
          </w:p>
        </w:tc>
        <w:tc>
          <w:tcPr>
            <w:tcW w:w="416" w:type="pct"/>
            <w:shd w:val="clear" w:color="auto" w:fill="E5ECEF"/>
            <w:vAlign w:val="center"/>
          </w:tcPr>
          <w:p w14:paraId="545D229A" w14:textId="77777777" w:rsidR="0092515B" w:rsidRPr="00491BDB" w:rsidRDefault="0092515B" w:rsidP="00303AAE">
            <w:pPr>
              <w:jc w:val="center"/>
              <w:rPr>
                <w:rFonts w:cs="Arial"/>
                <w:sz w:val="20"/>
                <w:szCs w:val="20"/>
              </w:rPr>
            </w:pPr>
            <w:r w:rsidRPr="00491BDB">
              <w:rPr>
                <w:rFonts w:cs="Arial"/>
                <w:sz w:val="20"/>
                <w:szCs w:val="20"/>
              </w:rPr>
              <w:t>100</w:t>
            </w:r>
            <w:r w:rsidRPr="00491BDB">
              <w:rPr>
                <w:rFonts w:cs="Arial"/>
                <w:spacing w:val="1"/>
                <w:sz w:val="20"/>
                <w:szCs w:val="20"/>
              </w:rPr>
              <w:t>.</w:t>
            </w:r>
            <w:r w:rsidRPr="00491BDB">
              <w:rPr>
                <w:rFonts w:cs="Arial"/>
                <w:sz w:val="20"/>
                <w:szCs w:val="20"/>
              </w:rPr>
              <w:t>0%</w:t>
            </w:r>
          </w:p>
        </w:tc>
        <w:tc>
          <w:tcPr>
            <w:tcW w:w="416" w:type="pct"/>
            <w:shd w:val="clear" w:color="auto" w:fill="E5ECEF"/>
            <w:vAlign w:val="center"/>
          </w:tcPr>
          <w:p w14:paraId="14054AEF" w14:textId="77777777" w:rsidR="0092515B" w:rsidRPr="00491BDB" w:rsidRDefault="0092515B" w:rsidP="00303AAE">
            <w:pPr>
              <w:jc w:val="center"/>
              <w:rPr>
                <w:rFonts w:cs="Arial"/>
                <w:sz w:val="20"/>
                <w:szCs w:val="20"/>
              </w:rPr>
            </w:pPr>
            <w:r w:rsidRPr="00491BDB">
              <w:rPr>
                <w:rFonts w:cs="Arial"/>
                <w:sz w:val="20"/>
                <w:szCs w:val="20"/>
              </w:rPr>
              <w:t>100</w:t>
            </w:r>
            <w:r w:rsidRPr="00491BDB">
              <w:rPr>
                <w:rFonts w:cs="Arial"/>
                <w:spacing w:val="1"/>
                <w:sz w:val="20"/>
                <w:szCs w:val="20"/>
              </w:rPr>
              <w:t>.</w:t>
            </w:r>
            <w:r w:rsidRPr="00491BDB">
              <w:rPr>
                <w:rFonts w:cs="Arial"/>
                <w:sz w:val="20"/>
                <w:szCs w:val="20"/>
              </w:rPr>
              <w:t>0%</w:t>
            </w:r>
          </w:p>
        </w:tc>
        <w:tc>
          <w:tcPr>
            <w:tcW w:w="416" w:type="pct"/>
            <w:shd w:val="clear" w:color="auto" w:fill="E5ECEF"/>
            <w:vAlign w:val="center"/>
          </w:tcPr>
          <w:p w14:paraId="2A187643" w14:textId="77777777" w:rsidR="0092515B" w:rsidRPr="00491BDB" w:rsidRDefault="0092515B" w:rsidP="00303AAE">
            <w:pPr>
              <w:jc w:val="center"/>
              <w:rPr>
                <w:rFonts w:cs="Arial"/>
                <w:sz w:val="20"/>
                <w:szCs w:val="20"/>
              </w:rPr>
            </w:pPr>
            <w:r w:rsidRPr="00491BDB">
              <w:rPr>
                <w:rFonts w:cs="Arial"/>
                <w:sz w:val="20"/>
                <w:szCs w:val="20"/>
              </w:rPr>
              <w:t>100</w:t>
            </w:r>
            <w:r w:rsidRPr="00491BDB">
              <w:rPr>
                <w:rFonts w:cs="Arial"/>
                <w:spacing w:val="1"/>
                <w:sz w:val="20"/>
                <w:szCs w:val="20"/>
              </w:rPr>
              <w:t>.</w:t>
            </w:r>
            <w:r w:rsidRPr="00491BDB">
              <w:rPr>
                <w:rFonts w:cs="Arial"/>
                <w:sz w:val="20"/>
                <w:szCs w:val="20"/>
              </w:rPr>
              <w:t>0%</w:t>
            </w:r>
          </w:p>
        </w:tc>
      </w:tr>
      <w:tr w:rsidR="0092515B" w:rsidRPr="00491BDB" w14:paraId="64891E4B" w14:textId="77777777" w:rsidTr="00303AAE">
        <w:trPr>
          <w:trHeight w:hRule="exact" w:val="283"/>
        </w:trPr>
        <w:tc>
          <w:tcPr>
            <w:tcW w:w="5000" w:type="pct"/>
            <w:gridSpan w:val="10"/>
            <w:vAlign w:val="center"/>
          </w:tcPr>
          <w:p w14:paraId="7B8CD30A" w14:textId="77777777" w:rsidR="0092515B" w:rsidRPr="00491BDB" w:rsidRDefault="0092515B" w:rsidP="00303AAE">
            <w:pPr>
              <w:rPr>
                <w:rFonts w:cs="Arial"/>
                <w:b/>
                <w:sz w:val="20"/>
                <w:szCs w:val="20"/>
              </w:rPr>
            </w:pPr>
            <w:r w:rsidRPr="00491BDB">
              <w:rPr>
                <w:rFonts w:cs="Arial"/>
                <w:b/>
                <w:sz w:val="20"/>
                <w:szCs w:val="20"/>
              </w:rPr>
              <w:t>Feelings</w:t>
            </w:r>
            <w:r w:rsidRPr="00491BDB">
              <w:rPr>
                <w:rFonts w:cs="Arial"/>
                <w:b/>
                <w:spacing w:val="2"/>
                <w:sz w:val="20"/>
                <w:szCs w:val="20"/>
              </w:rPr>
              <w:t xml:space="preserve"> </w:t>
            </w:r>
            <w:r w:rsidRPr="00491BDB">
              <w:rPr>
                <w:rFonts w:cs="Arial"/>
                <w:b/>
                <w:sz w:val="20"/>
                <w:szCs w:val="20"/>
              </w:rPr>
              <w:t>of</w:t>
            </w:r>
            <w:r w:rsidRPr="00491BDB">
              <w:rPr>
                <w:rFonts w:cs="Arial"/>
                <w:b/>
                <w:spacing w:val="2"/>
                <w:sz w:val="20"/>
                <w:szCs w:val="20"/>
              </w:rPr>
              <w:t xml:space="preserve"> </w:t>
            </w:r>
            <w:r w:rsidRPr="00491BDB">
              <w:rPr>
                <w:rFonts w:cs="Arial"/>
                <w:b/>
                <w:spacing w:val="1"/>
                <w:sz w:val="20"/>
                <w:szCs w:val="20"/>
              </w:rPr>
              <w:t>s</w:t>
            </w:r>
            <w:r w:rsidRPr="00491BDB">
              <w:rPr>
                <w:rFonts w:cs="Arial"/>
                <w:b/>
                <w:sz w:val="20"/>
                <w:szCs w:val="20"/>
              </w:rPr>
              <w:t>a</w:t>
            </w:r>
            <w:r w:rsidRPr="00491BDB">
              <w:rPr>
                <w:rFonts w:cs="Arial"/>
                <w:b/>
                <w:spacing w:val="1"/>
                <w:sz w:val="20"/>
                <w:szCs w:val="20"/>
              </w:rPr>
              <w:t>f</w:t>
            </w:r>
            <w:r w:rsidRPr="00491BDB">
              <w:rPr>
                <w:rFonts w:cs="Arial"/>
                <w:b/>
                <w:sz w:val="20"/>
                <w:szCs w:val="20"/>
              </w:rPr>
              <w:t>e</w:t>
            </w:r>
            <w:r w:rsidRPr="00491BDB">
              <w:rPr>
                <w:rFonts w:cs="Arial"/>
                <w:b/>
                <w:spacing w:val="1"/>
                <w:sz w:val="20"/>
                <w:szCs w:val="20"/>
              </w:rPr>
              <w:t>t</w:t>
            </w:r>
            <w:r w:rsidRPr="00491BDB">
              <w:rPr>
                <w:rFonts w:cs="Arial"/>
                <w:b/>
                <w:sz w:val="20"/>
                <w:szCs w:val="20"/>
              </w:rPr>
              <w:t>y ho</w:t>
            </w:r>
            <w:r w:rsidRPr="00491BDB">
              <w:rPr>
                <w:rFonts w:cs="Arial"/>
                <w:b/>
                <w:spacing w:val="3"/>
                <w:sz w:val="20"/>
                <w:szCs w:val="20"/>
              </w:rPr>
              <w:t>m</w:t>
            </w:r>
            <w:r w:rsidRPr="00491BDB">
              <w:rPr>
                <w:rFonts w:cs="Arial"/>
                <w:b/>
                <w:sz w:val="20"/>
                <w:szCs w:val="20"/>
              </w:rPr>
              <w:t>e alone</w:t>
            </w:r>
            <w:r w:rsidRPr="00491BDB">
              <w:rPr>
                <w:rFonts w:cs="Arial"/>
                <w:b/>
                <w:spacing w:val="1"/>
                <w:sz w:val="20"/>
                <w:szCs w:val="20"/>
              </w:rPr>
              <w:t xml:space="preserve"> </w:t>
            </w:r>
            <w:r w:rsidRPr="00491BDB">
              <w:rPr>
                <w:rFonts w:cs="Arial"/>
                <w:b/>
                <w:sz w:val="20"/>
                <w:szCs w:val="20"/>
              </w:rPr>
              <w:t>a</w:t>
            </w:r>
            <w:r w:rsidRPr="00491BDB">
              <w:rPr>
                <w:rFonts w:cs="Arial"/>
                <w:b/>
                <w:spacing w:val="1"/>
                <w:sz w:val="20"/>
                <w:szCs w:val="20"/>
              </w:rPr>
              <w:t>ft</w:t>
            </w:r>
            <w:r w:rsidRPr="00491BDB">
              <w:rPr>
                <w:rFonts w:cs="Arial"/>
                <w:b/>
                <w:sz w:val="20"/>
                <w:szCs w:val="20"/>
              </w:rPr>
              <w:t>er dark</w:t>
            </w:r>
          </w:p>
        </w:tc>
      </w:tr>
      <w:tr w:rsidR="0092515B" w:rsidRPr="00491BDB" w14:paraId="2A40156E" w14:textId="77777777" w:rsidTr="00303AAE">
        <w:trPr>
          <w:trHeight w:hRule="exact" w:val="283"/>
        </w:trPr>
        <w:tc>
          <w:tcPr>
            <w:tcW w:w="1256" w:type="pct"/>
            <w:shd w:val="clear" w:color="auto" w:fill="E5ECEF"/>
            <w:vAlign w:val="center"/>
          </w:tcPr>
          <w:p w14:paraId="7B5C003B" w14:textId="77777777" w:rsidR="0092515B" w:rsidRPr="00491BDB" w:rsidRDefault="0092515B" w:rsidP="00303AAE">
            <w:pPr>
              <w:rPr>
                <w:rFonts w:cs="Arial"/>
                <w:sz w:val="20"/>
                <w:szCs w:val="20"/>
              </w:rPr>
            </w:pPr>
            <w:r w:rsidRPr="00491BDB">
              <w:rPr>
                <w:rFonts w:cs="Arial"/>
                <w:spacing w:val="1"/>
                <w:sz w:val="20"/>
                <w:szCs w:val="20"/>
              </w:rPr>
              <w:t>V</w:t>
            </w:r>
            <w:r w:rsidRPr="00491BDB">
              <w:rPr>
                <w:rFonts w:cs="Arial"/>
                <w:sz w:val="20"/>
                <w:szCs w:val="20"/>
              </w:rPr>
              <w:t xml:space="preserve">ery </w:t>
            </w:r>
            <w:r w:rsidRPr="00491BDB">
              <w:rPr>
                <w:rFonts w:cs="Arial"/>
                <w:spacing w:val="1"/>
                <w:sz w:val="20"/>
                <w:szCs w:val="20"/>
              </w:rPr>
              <w:t>s</w:t>
            </w:r>
            <w:r w:rsidRPr="00491BDB">
              <w:rPr>
                <w:rFonts w:cs="Arial"/>
                <w:sz w:val="20"/>
                <w:szCs w:val="20"/>
              </w:rPr>
              <w:t>a</w:t>
            </w:r>
            <w:r w:rsidRPr="00491BDB">
              <w:rPr>
                <w:rFonts w:cs="Arial"/>
                <w:spacing w:val="1"/>
                <w:sz w:val="20"/>
                <w:szCs w:val="20"/>
              </w:rPr>
              <w:t>f</w:t>
            </w:r>
            <w:r w:rsidRPr="00491BDB">
              <w:rPr>
                <w:rFonts w:cs="Arial"/>
                <w:sz w:val="20"/>
                <w:szCs w:val="20"/>
              </w:rPr>
              <w:t>e</w:t>
            </w:r>
            <w:r w:rsidRPr="00491BDB">
              <w:rPr>
                <w:rFonts w:cs="Arial"/>
                <w:spacing w:val="1"/>
                <w:sz w:val="20"/>
                <w:szCs w:val="20"/>
              </w:rPr>
              <w:t>/S</w:t>
            </w:r>
            <w:r w:rsidRPr="00491BDB">
              <w:rPr>
                <w:rFonts w:cs="Arial"/>
                <w:sz w:val="20"/>
                <w:szCs w:val="20"/>
              </w:rPr>
              <w:t>a</w:t>
            </w:r>
            <w:r w:rsidRPr="00491BDB">
              <w:rPr>
                <w:rFonts w:cs="Arial"/>
                <w:spacing w:val="1"/>
                <w:sz w:val="20"/>
                <w:szCs w:val="20"/>
              </w:rPr>
              <w:t>f</w:t>
            </w:r>
            <w:r w:rsidRPr="00491BDB">
              <w:rPr>
                <w:rFonts w:cs="Arial"/>
                <w:sz w:val="20"/>
                <w:szCs w:val="20"/>
              </w:rPr>
              <w:t>e</w:t>
            </w:r>
          </w:p>
        </w:tc>
        <w:tc>
          <w:tcPr>
            <w:tcW w:w="416" w:type="pct"/>
            <w:shd w:val="clear" w:color="auto" w:fill="E5ECEF"/>
            <w:vAlign w:val="center"/>
          </w:tcPr>
          <w:p w14:paraId="1381C13C" w14:textId="77777777" w:rsidR="0092515B" w:rsidRPr="00491BDB" w:rsidRDefault="0092515B" w:rsidP="00303AAE">
            <w:pPr>
              <w:jc w:val="center"/>
              <w:rPr>
                <w:rFonts w:cs="Arial"/>
                <w:sz w:val="20"/>
                <w:szCs w:val="20"/>
              </w:rPr>
            </w:pPr>
            <w:r w:rsidRPr="00491BDB">
              <w:rPr>
                <w:rFonts w:cs="Arial"/>
                <w:sz w:val="20"/>
                <w:szCs w:val="20"/>
              </w:rPr>
              <w:t>85</w:t>
            </w:r>
            <w:r w:rsidRPr="00491BDB">
              <w:rPr>
                <w:rFonts w:cs="Arial"/>
                <w:spacing w:val="1"/>
                <w:sz w:val="20"/>
                <w:szCs w:val="20"/>
              </w:rPr>
              <w:t>.</w:t>
            </w:r>
            <w:r w:rsidRPr="00491BDB">
              <w:rPr>
                <w:rFonts w:cs="Arial"/>
                <w:sz w:val="20"/>
                <w:szCs w:val="20"/>
              </w:rPr>
              <w:t>8%</w:t>
            </w:r>
          </w:p>
        </w:tc>
        <w:tc>
          <w:tcPr>
            <w:tcW w:w="416" w:type="pct"/>
            <w:shd w:val="clear" w:color="auto" w:fill="E5ECEF"/>
            <w:vAlign w:val="center"/>
          </w:tcPr>
          <w:p w14:paraId="73DEE08D" w14:textId="77777777" w:rsidR="0092515B" w:rsidRPr="00491BDB" w:rsidRDefault="0092515B" w:rsidP="00303AAE">
            <w:pPr>
              <w:jc w:val="center"/>
              <w:rPr>
                <w:rFonts w:cs="Arial"/>
                <w:sz w:val="20"/>
                <w:szCs w:val="20"/>
              </w:rPr>
            </w:pPr>
            <w:r w:rsidRPr="00491BDB">
              <w:rPr>
                <w:rFonts w:cs="Arial"/>
                <w:sz w:val="20"/>
                <w:szCs w:val="20"/>
              </w:rPr>
              <w:t>73</w:t>
            </w:r>
            <w:r w:rsidRPr="00491BDB">
              <w:rPr>
                <w:rFonts w:cs="Arial"/>
                <w:spacing w:val="1"/>
                <w:sz w:val="20"/>
                <w:szCs w:val="20"/>
              </w:rPr>
              <w:t>.</w:t>
            </w:r>
            <w:r w:rsidRPr="00491BDB">
              <w:rPr>
                <w:rFonts w:cs="Arial"/>
                <w:sz w:val="20"/>
                <w:szCs w:val="20"/>
              </w:rPr>
              <w:t>5%</w:t>
            </w:r>
          </w:p>
        </w:tc>
        <w:tc>
          <w:tcPr>
            <w:tcW w:w="416" w:type="pct"/>
            <w:shd w:val="clear" w:color="auto" w:fill="E5ECEF"/>
            <w:vAlign w:val="center"/>
          </w:tcPr>
          <w:p w14:paraId="4859858C" w14:textId="77777777" w:rsidR="0092515B" w:rsidRPr="00491BDB" w:rsidRDefault="0092515B" w:rsidP="00303AAE">
            <w:pPr>
              <w:jc w:val="center"/>
              <w:rPr>
                <w:rFonts w:cs="Arial"/>
                <w:sz w:val="20"/>
                <w:szCs w:val="20"/>
              </w:rPr>
            </w:pPr>
            <w:r w:rsidRPr="00491BDB">
              <w:rPr>
                <w:rFonts w:cs="Arial"/>
                <w:sz w:val="20"/>
                <w:szCs w:val="20"/>
              </w:rPr>
              <w:t>79</w:t>
            </w:r>
            <w:r w:rsidRPr="00491BDB">
              <w:rPr>
                <w:rFonts w:cs="Arial"/>
                <w:spacing w:val="1"/>
                <w:sz w:val="20"/>
                <w:szCs w:val="20"/>
              </w:rPr>
              <w:t>.</w:t>
            </w:r>
            <w:r w:rsidRPr="00491BDB">
              <w:rPr>
                <w:rFonts w:cs="Arial"/>
                <w:sz w:val="20"/>
                <w:szCs w:val="20"/>
              </w:rPr>
              <w:t>2%</w:t>
            </w:r>
          </w:p>
        </w:tc>
        <w:tc>
          <w:tcPr>
            <w:tcW w:w="416" w:type="pct"/>
            <w:shd w:val="clear" w:color="auto" w:fill="E5ECEF"/>
            <w:vAlign w:val="center"/>
          </w:tcPr>
          <w:p w14:paraId="2D651D4F" w14:textId="77777777" w:rsidR="0092515B" w:rsidRPr="00491BDB" w:rsidRDefault="0092515B" w:rsidP="00303AAE">
            <w:pPr>
              <w:jc w:val="center"/>
              <w:rPr>
                <w:rFonts w:cs="Arial"/>
                <w:sz w:val="20"/>
                <w:szCs w:val="20"/>
              </w:rPr>
            </w:pPr>
            <w:r w:rsidRPr="00491BDB">
              <w:rPr>
                <w:rFonts w:cs="Arial"/>
                <w:sz w:val="20"/>
                <w:szCs w:val="20"/>
              </w:rPr>
              <w:t>84</w:t>
            </w:r>
            <w:r w:rsidRPr="00491BDB">
              <w:rPr>
                <w:rFonts w:cs="Arial"/>
                <w:spacing w:val="1"/>
                <w:sz w:val="20"/>
                <w:szCs w:val="20"/>
              </w:rPr>
              <w:t>.</w:t>
            </w:r>
            <w:r w:rsidRPr="00491BDB">
              <w:rPr>
                <w:rFonts w:cs="Arial"/>
                <w:sz w:val="20"/>
                <w:szCs w:val="20"/>
              </w:rPr>
              <w:t>7%</w:t>
            </w:r>
          </w:p>
        </w:tc>
        <w:tc>
          <w:tcPr>
            <w:tcW w:w="416" w:type="pct"/>
            <w:shd w:val="clear" w:color="auto" w:fill="E5ECEF"/>
            <w:vAlign w:val="center"/>
          </w:tcPr>
          <w:p w14:paraId="1B222430" w14:textId="77777777" w:rsidR="0092515B" w:rsidRPr="00491BDB" w:rsidRDefault="0092515B" w:rsidP="00303AAE">
            <w:pPr>
              <w:jc w:val="center"/>
              <w:rPr>
                <w:rFonts w:cs="Arial"/>
                <w:sz w:val="20"/>
                <w:szCs w:val="20"/>
              </w:rPr>
            </w:pPr>
            <w:r w:rsidRPr="00491BDB">
              <w:rPr>
                <w:rFonts w:cs="Arial"/>
                <w:sz w:val="20"/>
                <w:szCs w:val="20"/>
              </w:rPr>
              <w:t>69</w:t>
            </w:r>
            <w:r w:rsidRPr="00491BDB">
              <w:rPr>
                <w:rFonts w:cs="Arial"/>
                <w:spacing w:val="1"/>
                <w:sz w:val="20"/>
                <w:szCs w:val="20"/>
              </w:rPr>
              <w:t>.</w:t>
            </w:r>
            <w:r w:rsidRPr="00491BDB">
              <w:rPr>
                <w:rFonts w:cs="Arial"/>
                <w:sz w:val="20"/>
                <w:szCs w:val="20"/>
              </w:rPr>
              <w:t>3%</w:t>
            </w:r>
          </w:p>
        </w:tc>
        <w:tc>
          <w:tcPr>
            <w:tcW w:w="416" w:type="pct"/>
            <w:shd w:val="clear" w:color="auto" w:fill="E5ECEF"/>
            <w:vAlign w:val="center"/>
          </w:tcPr>
          <w:p w14:paraId="07D2F9AB" w14:textId="77777777" w:rsidR="0092515B" w:rsidRPr="00491BDB" w:rsidRDefault="0092515B" w:rsidP="00303AAE">
            <w:pPr>
              <w:jc w:val="center"/>
              <w:rPr>
                <w:rFonts w:cs="Arial"/>
                <w:sz w:val="20"/>
                <w:szCs w:val="20"/>
              </w:rPr>
            </w:pPr>
            <w:r w:rsidRPr="00491BDB">
              <w:rPr>
                <w:rFonts w:cs="Arial"/>
                <w:sz w:val="20"/>
                <w:szCs w:val="20"/>
              </w:rPr>
              <w:t>76</w:t>
            </w:r>
            <w:r w:rsidRPr="00491BDB">
              <w:rPr>
                <w:rFonts w:cs="Arial"/>
                <w:spacing w:val="1"/>
                <w:sz w:val="20"/>
                <w:szCs w:val="20"/>
              </w:rPr>
              <w:t>.</w:t>
            </w:r>
            <w:r w:rsidRPr="00491BDB">
              <w:rPr>
                <w:rFonts w:cs="Arial"/>
                <w:sz w:val="20"/>
                <w:szCs w:val="20"/>
              </w:rPr>
              <w:t>9%</w:t>
            </w:r>
          </w:p>
        </w:tc>
        <w:tc>
          <w:tcPr>
            <w:tcW w:w="416" w:type="pct"/>
            <w:shd w:val="clear" w:color="auto" w:fill="E5ECEF"/>
            <w:vAlign w:val="center"/>
          </w:tcPr>
          <w:p w14:paraId="43C0B963" w14:textId="77777777" w:rsidR="0092515B" w:rsidRPr="00491BDB" w:rsidRDefault="0092515B" w:rsidP="00303AAE">
            <w:pPr>
              <w:jc w:val="center"/>
              <w:rPr>
                <w:rFonts w:cs="Arial"/>
                <w:sz w:val="20"/>
                <w:szCs w:val="20"/>
              </w:rPr>
            </w:pPr>
            <w:r w:rsidRPr="00491BDB">
              <w:rPr>
                <w:rFonts w:cs="Arial"/>
                <w:sz w:val="20"/>
                <w:szCs w:val="20"/>
              </w:rPr>
              <w:t>87</w:t>
            </w:r>
            <w:r w:rsidRPr="00491BDB">
              <w:rPr>
                <w:rFonts w:cs="Arial"/>
                <w:spacing w:val="1"/>
                <w:sz w:val="20"/>
                <w:szCs w:val="20"/>
              </w:rPr>
              <w:t>.</w:t>
            </w:r>
            <w:r w:rsidRPr="00491BDB">
              <w:rPr>
                <w:rFonts w:cs="Arial"/>
                <w:sz w:val="20"/>
                <w:szCs w:val="20"/>
              </w:rPr>
              <w:t>9%</w:t>
            </w:r>
          </w:p>
        </w:tc>
        <w:tc>
          <w:tcPr>
            <w:tcW w:w="416" w:type="pct"/>
            <w:shd w:val="clear" w:color="auto" w:fill="E5ECEF"/>
            <w:vAlign w:val="center"/>
          </w:tcPr>
          <w:p w14:paraId="5394E182" w14:textId="77777777" w:rsidR="0092515B" w:rsidRPr="00491BDB" w:rsidRDefault="0092515B" w:rsidP="00303AAE">
            <w:pPr>
              <w:jc w:val="center"/>
              <w:rPr>
                <w:rFonts w:cs="Arial"/>
                <w:sz w:val="20"/>
                <w:szCs w:val="20"/>
              </w:rPr>
            </w:pPr>
            <w:r w:rsidRPr="00491BDB">
              <w:rPr>
                <w:rFonts w:cs="Arial"/>
                <w:sz w:val="20"/>
                <w:szCs w:val="20"/>
              </w:rPr>
              <w:t>74</w:t>
            </w:r>
            <w:r w:rsidRPr="00491BDB">
              <w:rPr>
                <w:rFonts w:cs="Arial"/>
                <w:spacing w:val="1"/>
                <w:sz w:val="20"/>
                <w:szCs w:val="20"/>
              </w:rPr>
              <w:t>.</w:t>
            </w:r>
            <w:r w:rsidRPr="00491BDB">
              <w:rPr>
                <w:rFonts w:cs="Arial"/>
                <w:sz w:val="20"/>
                <w:szCs w:val="20"/>
              </w:rPr>
              <w:t>8%</w:t>
            </w:r>
          </w:p>
        </w:tc>
        <w:tc>
          <w:tcPr>
            <w:tcW w:w="416" w:type="pct"/>
            <w:shd w:val="clear" w:color="auto" w:fill="E5ECEF"/>
            <w:vAlign w:val="center"/>
          </w:tcPr>
          <w:p w14:paraId="119C0A34" w14:textId="77777777" w:rsidR="0092515B" w:rsidRPr="00491BDB" w:rsidRDefault="0092515B" w:rsidP="00303AAE">
            <w:pPr>
              <w:jc w:val="center"/>
              <w:rPr>
                <w:rFonts w:cs="Arial"/>
                <w:sz w:val="20"/>
                <w:szCs w:val="20"/>
              </w:rPr>
            </w:pPr>
            <w:r w:rsidRPr="00491BDB">
              <w:rPr>
                <w:rFonts w:cs="Arial"/>
                <w:sz w:val="20"/>
                <w:szCs w:val="20"/>
              </w:rPr>
              <w:t>81</w:t>
            </w:r>
            <w:r w:rsidRPr="00491BDB">
              <w:rPr>
                <w:rFonts w:cs="Arial"/>
                <w:spacing w:val="1"/>
                <w:sz w:val="20"/>
                <w:szCs w:val="20"/>
              </w:rPr>
              <w:t>.</w:t>
            </w:r>
            <w:r w:rsidRPr="00491BDB">
              <w:rPr>
                <w:rFonts w:cs="Arial"/>
                <w:sz w:val="20"/>
                <w:szCs w:val="20"/>
              </w:rPr>
              <w:t>0%</w:t>
            </w:r>
          </w:p>
        </w:tc>
      </w:tr>
      <w:tr w:rsidR="0092515B" w:rsidRPr="00491BDB" w14:paraId="3A5A499A" w14:textId="77777777" w:rsidTr="00303AAE">
        <w:trPr>
          <w:trHeight w:hRule="exact" w:val="283"/>
        </w:trPr>
        <w:tc>
          <w:tcPr>
            <w:tcW w:w="1256" w:type="pct"/>
            <w:vAlign w:val="center"/>
          </w:tcPr>
          <w:p w14:paraId="7782DAB3" w14:textId="77777777" w:rsidR="0092515B" w:rsidRPr="00491BDB" w:rsidRDefault="0092515B" w:rsidP="00303AAE">
            <w:pPr>
              <w:rPr>
                <w:rFonts w:cs="Arial"/>
                <w:sz w:val="20"/>
                <w:szCs w:val="20"/>
              </w:rPr>
            </w:pPr>
            <w:r w:rsidRPr="00491BDB">
              <w:rPr>
                <w:rFonts w:cs="Arial"/>
                <w:sz w:val="20"/>
                <w:szCs w:val="20"/>
              </w:rPr>
              <w:t>Nei</w:t>
            </w:r>
            <w:r w:rsidRPr="00491BDB">
              <w:rPr>
                <w:rFonts w:cs="Arial"/>
                <w:spacing w:val="1"/>
                <w:sz w:val="20"/>
                <w:szCs w:val="20"/>
              </w:rPr>
              <w:t>t</w:t>
            </w:r>
            <w:r w:rsidRPr="00491BDB">
              <w:rPr>
                <w:rFonts w:cs="Arial"/>
                <w:sz w:val="20"/>
                <w:szCs w:val="20"/>
              </w:rPr>
              <w:t xml:space="preserve">her </w:t>
            </w:r>
            <w:r w:rsidRPr="00491BDB">
              <w:rPr>
                <w:rFonts w:cs="Arial"/>
                <w:spacing w:val="1"/>
                <w:sz w:val="20"/>
                <w:szCs w:val="20"/>
              </w:rPr>
              <w:t>s</w:t>
            </w:r>
            <w:r w:rsidRPr="00491BDB">
              <w:rPr>
                <w:rFonts w:cs="Arial"/>
                <w:sz w:val="20"/>
                <w:szCs w:val="20"/>
              </w:rPr>
              <w:t>a</w:t>
            </w:r>
            <w:r w:rsidRPr="00491BDB">
              <w:rPr>
                <w:rFonts w:cs="Arial"/>
                <w:spacing w:val="1"/>
                <w:sz w:val="20"/>
                <w:szCs w:val="20"/>
              </w:rPr>
              <w:t>f</w:t>
            </w:r>
            <w:r w:rsidRPr="00491BDB">
              <w:rPr>
                <w:rFonts w:cs="Arial"/>
                <w:sz w:val="20"/>
                <w:szCs w:val="20"/>
              </w:rPr>
              <w:t>e</w:t>
            </w:r>
            <w:r w:rsidRPr="00491BDB">
              <w:rPr>
                <w:rFonts w:cs="Arial"/>
                <w:spacing w:val="1"/>
                <w:sz w:val="20"/>
                <w:szCs w:val="20"/>
              </w:rPr>
              <w:t xml:space="preserve"> </w:t>
            </w:r>
            <w:r w:rsidRPr="00491BDB">
              <w:rPr>
                <w:rFonts w:cs="Arial"/>
                <w:sz w:val="20"/>
                <w:szCs w:val="20"/>
              </w:rPr>
              <w:t>nor un</w:t>
            </w:r>
            <w:r w:rsidRPr="00491BDB">
              <w:rPr>
                <w:rFonts w:cs="Arial"/>
                <w:spacing w:val="1"/>
                <w:sz w:val="20"/>
                <w:szCs w:val="20"/>
              </w:rPr>
              <w:t>s</w:t>
            </w:r>
            <w:r w:rsidRPr="00491BDB">
              <w:rPr>
                <w:rFonts w:cs="Arial"/>
                <w:sz w:val="20"/>
                <w:szCs w:val="20"/>
              </w:rPr>
              <w:t>a</w:t>
            </w:r>
            <w:r w:rsidRPr="00491BDB">
              <w:rPr>
                <w:rFonts w:cs="Arial"/>
                <w:spacing w:val="1"/>
                <w:sz w:val="20"/>
                <w:szCs w:val="20"/>
              </w:rPr>
              <w:t>f</w:t>
            </w:r>
            <w:r w:rsidRPr="00491BDB">
              <w:rPr>
                <w:rFonts w:cs="Arial"/>
                <w:sz w:val="20"/>
                <w:szCs w:val="20"/>
              </w:rPr>
              <w:t>e</w:t>
            </w:r>
          </w:p>
        </w:tc>
        <w:tc>
          <w:tcPr>
            <w:tcW w:w="416" w:type="pct"/>
            <w:vAlign w:val="center"/>
          </w:tcPr>
          <w:p w14:paraId="720CF8A4" w14:textId="77777777" w:rsidR="0092515B" w:rsidRPr="00491BDB" w:rsidRDefault="0092515B" w:rsidP="00303AAE">
            <w:pPr>
              <w:jc w:val="center"/>
              <w:rPr>
                <w:rFonts w:cs="Arial"/>
                <w:sz w:val="20"/>
                <w:szCs w:val="20"/>
              </w:rPr>
            </w:pPr>
            <w:r w:rsidRPr="00491BDB">
              <w:rPr>
                <w:rFonts w:cs="Arial"/>
                <w:sz w:val="20"/>
                <w:szCs w:val="20"/>
              </w:rPr>
              <w:t>5</w:t>
            </w:r>
            <w:r w:rsidRPr="00491BDB">
              <w:rPr>
                <w:rFonts w:cs="Arial"/>
                <w:spacing w:val="1"/>
                <w:sz w:val="20"/>
                <w:szCs w:val="20"/>
              </w:rPr>
              <w:t>.</w:t>
            </w:r>
            <w:r w:rsidRPr="00491BDB">
              <w:rPr>
                <w:rFonts w:cs="Arial"/>
                <w:sz w:val="20"/>
                <w:szCs w:val="20"/>
              </w:rPr>
              <w:t>8%</w:t>
            </w:r>
          </w:p>
        </w:tc>
        <w:tc>
          <w:tcPr>
            <w:tcW w:w="416" w:type="pct"/>
            <w:vAlign w:val="center"/>
          </w:tcPr>
          <w:p w14:paraId="76AB8FE7" w14:textId="77777777" w:rsidR="0092515B" w:rsidRPr="00491BDB" w:rsidRDefault="0092515B" w:rsidP="00303AAE">
            <w:pPr>
              <w:jc w:val="center"/>
              <w:rPr>
                <w:rFonts w:cs="Arial"/>
                <w:sz w:val="20"/>
                <w:szCs w:val="20"/>
              </w:rPr>
            </w:pPr>
            <w:r w:rsidRPr="00491BDB">
              <w:rPr>
                <w:rFonts w:cs="Arial"/>
                <w:sz w:val="20"/>
                <w:szCs w:val="20"/>
              </w:rPr>
              <w:t>8</w:t>
            </w:r>
            <w:r w:rsidRPr="00491BDB">
              <w:rPr>
                <w:rFonts w:cs="Arial"/>
                <w:spacing w:val="1"/>
                <w:sz w:val="20"/>
                <w:szCs w:val="20"/>
              </w:rPr>
              <w:t>.</w:t>
            </w:r>
            <w:r w:rsidRPr="00491BDB">
              <w:rPr>
                <w:rFonts w:cs="Arial"/>
                <w:sz w:val="20"/>
                <w:szCs w:val="20"/>
              </w:rPr>
              <w:t>6%</w:t>
            </w:r>
          </w:p>
        </w:tc>
        <w:tc>
          <w:tcPr>
            <w:tcW w:w="416" w:type="pct"/>
            <w:vAlign w:val="center"/>
          </w:tcPr>
          <w:p w14:paraId="2EBC9983" w14:textId="77777777" w:rsidR="0092515B" w:rsidRPr="00491BDB" w:rsidRDefault="0092515B" w:rsidP="00303AAE">
            <w:pPr>
              <w:jc w:val="center"/>
              <w:rPr>
                <w:rFonts w:cs="Arial"/>
                <w:sz w:val="20"/>
                <w:szCs w:val="20"/>
              </w:rPr>
            </w:pPr>
            <w:r w:rsidRPr="00491BDB">
              <w:rPr>
                <w:rFonts w:cs="Arial"/>
                <w:sz w:val="20"/>
                <w:szCs w:val="20"/>
              </w:rPr>
              <w:t>7</w:t>
            </w:r>
            <w:r w:rsidRPr="00491BDB">
              <w:rPr>
                <w:rFonts w:cs="Arial"/>
                <w:spacing w:val="1"/>
                <w:sz w:val="20"/>
                <w:szCs w:val="20"/>
              </w:rPr>
              <w:t>.</w:t>
            </w:r>
            <w:r w:rsidRPr="00491BDB">
              <w:rPr>
                <w:rFonts w:cs="Arial"/>
                <w:sz w:val="20"/>
                <w:szCs w:val="20"/>
              </w:rPr>
              <w:t>3%</w:t>
            </w:r>
          </w:p>
        </w:tc>
        <w:tc>
          <w:tcPr>
            <w:tcW w:w="416" w:type="pct"/>
            <w:vAlign w:val="center"/>
          </w:tcPr>
          <w:p w14:paraId="145A1587" w14:textId="77777777" w:rsidR="0092515B" w:rsidRPr="00491BDB" w:rsidRDefault="0092515B" w:rsidP="00303AAE">
            <w:pPr>
              <w:jc w:val="center"/>
              <w:rPr>
                <w:rFonts w:cs="Arial"/>
                <w:sz w:val="20"/>
                <w:szCs w:val="20"/>
              </w:rPr>
            </w:pPr>
            <w:r w:rsidRPr="00491BDB">
              <w:rPr>
                <w:rFonts w:cs="Arial"/>
                <w:sz w:val="20"/>
                <w:szCs w:val="20"/>
              </w:rPr>
              <w:t>6</w:t>
            </w:r>
            <w:r w:rsidRPr="00491BDB">
              <w:rPr>
                <w:rFonts w:cs="Arial"/>
                <w:spacing w:val="1"/>
                <w:sz w:val="20"/>
                <w:szCs w:val="20"/>
              </w:rPr>
              <w:t>.</w:t>
            </w:r>
            <w:r w:rsidRPr="00491BDB">
              <w:rPr>
                <w:rFonts w:cs="Arial"/>
                <w:sz w:val="20"/>
                <w:szCs w:val="20"/>
              </w:rPr>
              <w:t>8%</w:t>
            </w:r>
          </w:p>
        </w:tc>
        <w:tc>
          <w:tcPr>
            <w:tcW w:w="416" w:type="pct"/>
            <w:vAlign w:val="center"/>
          </w:tcPr>
          <w:p w14:paraId="5EF894D6" w14:textId="77777777" w:rsidR="0092515B" w:rsidRPr="00491BDB" w:rsidRDefault="0092515B" w:rsidP="00303AAE">
            <w:pPr>
              <w:jc w:val="center"/>
              <w:rPr>
                <w:rFonts w:cs="Arial"/>
                <w:sz w:val="20"/>
                <w:szCs w:val="20"/>
              </w:rPr>
            </w:pPr>
            <w:r w:rsidRPr="00491BDB">
              <w:rPr>
                <w:rFonts w:cs="Arial"/>
                <w:sz w:val="20"/>
                <w:szCs w:val="20"/>
              </w:rPr>
              <w:t>10</w:t>
            </w:r>
            <w:r w:rsidRPr="00491BDB">
              <w:rPr>
                <w:rFonts w:cs="Arial"/>
                <w:spacing w:val="1"/>
                <w:sz w:val="20"/>
                <w:szCs w:val="20"/>
              </w:rPr>
              <w:t>.</w:t>
            </w:r>
            <w:r w:rsidRPr="00491BDB">
              <w:rPr>
                <w:rFonts w:cs="Arial"/>
                <w:sz w:val="20"/>
                <w:szCs w:val="20"/>
              </w:rPr>
              <w:t>3%</w:t>
            </w:r>
          </w:p>
        </w:tc>
        <w:tc>
          <w:tcPr>
            <w:tcW w:w="416" w:type="pct"/>
            <w:vAlign w:val="center"/>
          </w:tcPr>
          <w:p w14:paraId="0172C9CF" w14:textId="77777777" w:rsidR="0092515B" w:rsidRPr="00491BDB" w:rsidRDefault="0092515B" w:rsidP="00303AAE">
            <w:pPr>
              <w:jc w:val="center"/>
              <w:rPr>
                <w:rFonts w:cs="Arial"/>
                <w:sz w:val="20"/>
                <w:szCs w:val="20"/>
              </w:rPr>
            </w:pPr>
            <w:r w:rsidRPr="00491BDB">
              <w:rPr>
                <w:rFonts w:cs="Arial"/>
                <w:sz w:val="20"/>
                <w:szCs w:val="20"/>
              </w:rPr>
              <w:t>8</w:t>
            </w:r>
            <w:r w:rsidRPr="00491BDB">
              <w:rPr>
                <w:rFonts w:cs="Arial"/>
                <w:spacing w:val="1"/>
                <w:sz w:val="20"/>
                <w:szCs w:val="20"/>
              </w:rPr>
              <w:t>.</w:t>
            </w:r>
            <w:r w:rsidRPr="00491BDB">
              <w:rPr>
                <w:rFonts w:cs="Arial"/>
                <w:sz w:val="20"/>
                <w:szCs w:val="20"/>
              </w:rPr>
              <w:t>5%</w:t>
            </w:r>
          </w:p>
        </w:tc>
        <w:tc>
          <w:tcPr>
            <w:tcW w:w="416" w:type="pct"/>
            <w:vAlign w:val="center"/>
          </w:tcPr>
          <w:p w14:paraId="2BB4CB8A" w14:textId="77777777" w:rsidR="0092515B" w:rsidRPr="00491BDB" w:rsidRDefault="0092515B" w:rsidP="00303AAE">
            <w:pPr>
              <w:jc w:val="center"/>
              <w:rPr>
                <w:rFonts w:cs="Arial"/>
                <w:sz w:val="20"/>
                <w:szCs w:val="20"/>
              </w:rPr>
            </w:pPr>
            <w:r w:rsidRPr="00491BDB">
              <w:rPr>
                <w:rFonts w:cs="Arial"/>
                <w:sz w:val="20"/>
                <w:szCs w:val="20"/>
              </w:rPr>
              <w:t>5</w:t>
            </w:r>
            <w:r w:rsidRPr="00491BDB">
              <w:rPr>
                <w:rFonts w:cs="Arial"/>
                <w:spacing w:val="1"/>
                <w:sz w:val="20"/>
                <w:szCs w:val="20"/>
              </w:rPr>
              <w:t>.</w:t>
            </w:r>
            <w:r w:rsidRPr="00491BDB">
              <w:rPr>
                <w:rFonts w:cs="Arial"/>
                <w:sz w:val="20"/>
                <w:szCs w:val="20"/>
              </w:rPr>
              <w:t>2%</w:t>
            </w:r>
          </w:p>
        </w:tc>
        <w:tc>
          <w:tcPr>
            <w:tcW w:w="416" w:type="pct"/>
            <w:vAlign w:val="center"/>
          </w:tcPr>
          <w:p w14:paraId="51F12F98" w14:textId="77777777" w:rsidR="0092515B" w:rsidRPr="00491BDB" w:rsidRDefault="0092515B" w:rsidP="00303AAE">
            <w:pPr>
              <w:jc w:val="center"/>
              <w:rPr>
                <w:rFonts w:cs="Arial"/>
                <w:sz w:val="20"/>
                <w:szCs w:val="20"/>
              </w:rPr>
            </w:pPr>
            <w:r w:rsidRPr="00491BDB">
              <w:rPr>
                <w:rFonts w:cs="Arial"/>
                <w:sz w:val="20"/>
                <w:szCs w:val="20"/>
              </w:rPr>
              <w:t>8</w:t>
            </w:r>
            <w:r w:rsidRPr="00491BDB">
              <w:rPr>
                <w:rFonts w:cs="Arial"/>
                <w:spacing w:val="1"/>
                <w:sz w:val="20"/>
                <w:szCs w:val="20"/>
              </w:rPr>
              <w:t>.</w:t>
            </w:r>
            <w:r w:rsidRPr="00491BDB">
              <w:rPr>
                <w:rFonts w:cs="Arial"/>
                <w:sz w:val="20"/>
                <w:szCs w:val="20"/>
              </w:rPr>
              <w:t>6%</w:t>
            </w:r>
          </w:p>
        </w:tc>
        <w:tc>
          <w:tcPr>
            <w:tcW w:w="416" w:type="pct"/>
            <w:vAlign w:val="center"/>
          </w:tcPr>
          <w:p w14:paraId="2CBBC3FB" w14:textId="77777777" w:rsidR="0092515B" w:rsidRPr="00491BDB" w:rsidRDefault="0092515B" w:rsidP="00303AAE">
            <w:pPr>
              <w:jc w:val="center"/>
              <w:rPr>
                <w:rFonts w:cs="Arial"/>
                <w:sz w:val="20"/>
                <w:szCs w:val="20"/>
              </w:rPr>
            </w:pPr>
            <w:r w:rsidRPr="00491BDB">
              <w:rPr>
                <w:rFonts w:cs="Arial"/>
                <w:sz w:val="20"/>
                <w:szCs w:val="20"/>
              </w:rPr>
              <w:t>7</w:t>
            </w:r>
            <w:r w:rsidRPr="00491BDB">
              <w:rPr>
                <w:rFonts w:cs="Arial"/>
                <w:spacing w:val="1"/>
                <w:sz w:val="20"/>
                <w:szCs w:val="20"/>
              </w:rPr>
              <w:t>.</w:t>
            </w:r>
            <w:r w:rsidRPr="00491BDB">
              <w:rPr>
                <w:rFonts w:cs="Arial"/>
                <w:sz w:val="20"/>
                <w:szCs w:val="20"/>
              </w:rPr>
              <w:t>0%</w:t>
            </w:r>
          </w:p>
        </w:tc>
      </w:tr>
      <w:tr w:rsidR="0092515B" w:rsidRPr="00491BDB" w14:paraId="3A8DAE80" w14:textId="77777777" w:rsidTr="00303AAE">
        <w:trPr>
          <w:trHeight w:hRule="exact" w:val="283"/>
        </w:trPr>
        <w:tc>
          <w:tcPr>
            <w:tcW w:w="1256" w:type="pct"/>
            <w:shd w:val="clear" w:color="auto" w:fill="E5ECEF"/>
            <w:vAlign w:val="center"/>
          </w:tcPr>
          <w:p w14:paraId="34C6757C" w14:textId="77777777" w:rsidR="0092515B" w:rsidRPr="00491BDB" w:rsidRDefault="0092515B" w:rsidP="00303AAE">
            <w:pPr>
              <w:rPr>
                <w:rFonts w:cs="Arial"/>
                <w:sz w:val="20"/>
                <w:szCs w:val="20"/>
              </w:rPr>
            </w:pPr>
            <w:r w:rsidRPr="00491BDB">
              <w:rPr>
                <w:rFonts w:cs="Arial"/>
                <w:sz w:val="20"/>
                <w:szCs w:val="20"/>
              </w:rPr>
              <w:t>Un</w:t>
            </w:r>
            <w:r w:rsidRPr="00491BDB">
              <w:rPr>
                <w:rFonts w:cs="Arial"/>
                <w:spacing w:val="1"/>
                <w:sz w:val="20"/>
                <w:szCs w:val="20"/>
              </w:rPr>
              <w:t>s</w:t>
            </w:r>
            <w:r w:rsidRPr="00491BDB">
              <w:rPr>
                <w:rFonts w:cs="Arial"/>
                <w:sz w:val="20"/>
                <w:szCs w:val="20"/>
              </w:rPr>
              <w:t>a</w:t>
            </w:r>
            <w:r w:rsidRPr="00491BDB">
              <w:rPr>
                <w:rFonts w:cs="Arial"/>
                <w:spacing w:val="1"/>
                <w:sz w:val="20"/>
                <w:szCs w:val="20"/>
              </w:rPr>
              <w:t>f</w:t>
            </w:r>
            <w:r w:rsidRPr="00491BDB">
              <w:rPr>
                <w:rFonts w:cs="Arial"/>
                <w:sz w:val="20"/>
                <w:szCs w:val="20"/>
              </w:rPr>
              <w:t>e</w:t>
            </w:r>
            <w:r w:rsidRPr="00491BDB">
              <w:rPr>
                <w:rFonts w:cs="Arial"/>
                <w:spacing w:val="1"/>
                <w:sz w:val="20"/>
                <w:szCs w:val="20"/>
              </w:rPr>
              <w:t>/V</w:t>
            </w:r>
            <w:r w:rsidRPr="00491BDB">
              <w:rPr>
                <w:rFonts w:cs="Arial"/>
                <w:sz w:val="20"/>
                <w:szCs w:val="20"/>
              </w:rPr>
              <w:t>ery un</w:t>
            </w:r>
            <w:r w:rsidRPr="00491BDB">
              <w:rPr>
                <w:rFonts w:cs="Arial"/>
                <w:spacing w:val="1"/>
                <w:sz w:val="20"/>
                <w:szCs w:val="20"/>
              </w:rPr>
              <w:t>s</w:t>
            </w:r>
            <w:r w:rsidRPr="00491BDB">
              <w:rPr>
                <w:rFonts w:cs="Arial"/>
                <w:sz w:val="20"/>
                <w:szCs w:val="20"/>
              </w:rPr>
              <w:t>a</w:t>
            </w:r>
            <w:r w:rsidRPr="00491BDB">
              <w:rPr>
                <w:rFonts w:cs="Arial"/>
                <w:spacing w:val="1"/>
                <w:sz w:val="20"/>
                <w:szCs w:val="20"/>
              </w:rPr>
              <w:t>f</w:t>
            </w:r>
            <w:r w:rsidRPr="00491BDB">
              <w:rPr>
                <w:rFonts w:cs="Arial"/>
                <w:sz w:val="20"/>
                <w:szCs w:val="20"/>
              </w:rPr>
              <w:t>e</w:t>
            </w:r>
          </w:p>
        </w:tc>
        <w:tc>
          <w:tcPr>
            <w:tcW w:w="416" w:type="pct"/>
            <w:shd w:val="clear" w:color="auto" w:fill="E5ECEF"/>
            <w:vAlign w:val="center"/>
          </w:tcPr>
          <w:p w14:paraId="3C95D609" w14:textId="77777777" w:rsidR="0092515B" w:rsidRPr="00491BDB" w:rsidRDefault="0092515B" w:rsidP="00303AAE">
            <w:pPr>
              <w:jc w:val="center"/>
              <w:rPr>
                <w:rFonts w:cs="Arial"/>
                <w:sz w:val="20"/>
                <w:szCs w:val="20"/>
              </w:rPr>
            </w:pPr>
            <w:r w:rsidRPr="00491BDB">
              <w:rPr>
                <w:rFonts w:cs="Arial"/>
                <w:sz w:val="20"/>
                <w:szCs w:val="20"/>
              </w:rPr>
              <w:t>4</w:t>
            </w:r>
            <w:r w:rsidRPr="00491BDB">
              <w:rPr>
                <w:rFonts w:cs="Arial"/>
                <w:spacing w:val="1"/>
                <w:sz w:val="20"/>
                <w:szCs w:val="20"/>
              </w:rPr>
              <w:t>.</w:t>
            </w:r>
            <w:r w:rsidRPr="00491BDB">
              <w:rPr>
                <w:rFonts w:cs="Arial"/>
                <w:sz w:val="20"/>
                <w:szCs w:val="20"/>
              </w:rPr>
              <w:t>5%</w:t>
            </w:r>
          </w:p>
        </w:tc>
        <w:tc>
          <w:tcPr>
            <w:tcW w:w="416" w:type="pct"/>
            <w:shd w:val="clear" w:color="auto" w:fill="E5ECEF"/>
            <w:vAlign w:val="center"/>
          </w:tcPr>
          <w:p w14:paraId="5B40F5C1" w14:textId="77777777" w:rsidR="0092515B" w:rsidRPr="00491BDB" w:rsidRDefault="0092515B" w:rsidP="00303AAE">
            <w:pPr>
              <w:jc w:val="center"/>
              <w:rPr>
                <w:rFonts w:cs="Arial"/>
                <w:sz w:val="20"/>
                <w:szCs w:val="20"/>
              </w:rPr>
            </w:pPr>
            <w:r w:rsidRPr="00491BDB">
              <w:rPr>
                <w:rFonts w:cs="Arial"/>
                <w:sz w:val="20"/>
                <w:szCs w:val="20"/>
              </w:rPr>
              <w:t>12</w:t>
            </w:r>
            <w:r w:rsidRPr="00491BDB">
              <w:rPr>
                <w:rFonts w:cs="Arial"/>
                <w:spacing w:val="1"/>
                <w:sz w:val="20"/>
                <w:szCs w:val="20"/>
              </w:rPr>
              <w:t>.</w:t>
            </w:r>
            <w:r w:rsidRPr="00491BDB">
              <w:rPr>
                <w:rFonts w:cs="Arial"/>
                <w:sz w:val="20"/>
                <w:szCs w:val="20"/>
              </w:rPr>
              <w:t>8%</w:t>
            </w:r>
          </w:p>
        </w:tc>
        <w:tc>
          <w:tcPr>
            <w:tcW w:w="416" w:type="pct"/>
            <w:shd w:val="clear" w:color="auto" w:fill="E5ECEF"/>
            <w:vAlign w:val="center"/>
          </w:tcPr>
          <w:p w14:paraId="6620C8D3" w14:textId="77777777" w:rsidR="0092515B" w:rsidRPr="00491BDB" w:rsidRDefault="0092515B" w:rsidP="00303AAE">
            <w:pPr>
              <w:jc w:val="center"/>
              <w:rPr>
                <w:rFonts w:cs="Arial"/>
                <w:sz w:val="20"/>
                <w:szCs w:val="20"/>
              </w:rPr>
            </w:pPr>
            <w:r w:rsidRPr="00491BDB">
              <w:rPr>
                <w:rFonts w:cs="Arial"/>
                <w:sz w:val="20"/>
                <w:szCs w:val="20"/>
              </w:rPr>
              <w:t>8</w:t>
            </w:r>
            <w:r w:rsidRPr="00491BDB">
              <w:rPr>
                <w:rFonts w:cs="Arial"/>
                <w:spacing w:val="1"/>
                <w:sz w:val="20"/>
                <w:szCs w:val="20"/>
              </w:rPr>
              <w:t>.</w:t>
            </w:r>
            <w:r w:rsidRPr="00491BDB">
              <w:rPr>
                <w:rFonts w:cs="Arial"/>
                <w:sz w:val="20"/>
                <w:szCs w:val="20"/>
              </w:rPr>
              <w:t>9%</w:t>
            </w:r>
          </w:p>
        </w:tc>
        <w:tc>
          <w:tcPr>
            <w:tcW w:w="416" w:type="pct"/>
            <w:shd w:val="clear" w:color="auto" w:fill="E5ECEF"/>
            <w:vAlign w:val="center"/>
          </w:tcPr>
          <w:p w14:paraId="12C52D15" w14:textId="77777777" w:rsidR="0092515B" w:rsidRPr="00491BDB" w:rsidRDefault="0092515B" w:rsidP="00303AAE">
            <w:pPr>
              <w:jc w:val="center"/>
              <w:rPr>
                <w:rFonts w:cs="Arial"/>
                <w:sz w:val="20"/>
                <w:szCs w:val="20"/>
              </w:rPr>
            </w:pPr>
            <w:r w:rsidRPr="00491BDB">
              <w:rPr>
                <w:rFonts w:cs="Arial"/>
                <w:sz w:val="20"/>
                <w:szCs w:val="20"/>
              </w:rPr>
              <w:t>5</w:t>
            </w:r>
            <w:r w:rsidRPr="00491BDB">
              <w:rPr>
                <w:rFonts w:cs="Arial"/>
                <w:spacing w:val="1"/>
                <w:sz w:val="20"/>
                <w:szCs w:val="20"/>
              </w:rPr>
              <w:t>.</w:t>
            </w:r>
            <w:r w:rsidRPr="00491BDB">
              <w:rPr>
                <w:rFonts w:cs="Arial"/>
                <w:sz w:val="20"/>
                <w:szCs w:val="20"/>
              </w:rPr>
              <w:t>7%</w:t>
            </w:r>
          </w:p>
        </w:tc>
        <w:tc>
          <w:tcPr>
            <w:tcW w:w="416" w:type="pct"/>
            <w:shd w:val="clear" w:color="auto" w:fill="E5ECEF"/>
            <w:vAlign w:val="center"/>
          </w:tcPr>
          <w:p w14:paraId="315F3DB8" w14:textId="77777777" w:rsidR="0092515B" w:rsidRPr="00491BDB" w:rsidRDefault="0092515B" w:rsidP="00303AAE">
            <w:pPr>
              <w:jc w:val="center"/>
              <w:rPr>
                <w:rFonts w:cs="Arial"/>
                <w:sz w:val="20"/>
                <w:szCs w:val="20"/>
              </w:rPr>
            </w:pPr>
            <w:r w:rsidRPr="00491BDB">
              <w:rPr>
                <w:rFonts w:cs="Arial"/>
                <w:sz w:val="20"/>
                <w:szCs w:val="20"/>
              </w:rPr>
              <w:t>15</w:t>
            </w:r>
            <w:r w:rsidRPr="00491BDB">
              <w:rPr>
                <w:rFonts w:cs="Arial"/>
                <w:spacing w:val="1"/>
                <w:sz w:val="20"/>
                <w:szCs w:val="20"/>
              </w:rPr>
              <w:t>.</w:t>
            </w:r>
            <w:r w:rsidRPr="00491BDB">
              <w:rPr>
                <w:rFonts w:cs="Arial"/>
                <w:sz w:val="20"/>
                <w:szCs w:val="20"/>
              </w:rPr>
              <w:t>3%</w:t>
            </w:r>
          </w:p>
        </w:tc>
        <w:tc>
          <w:tcPr>
            <w:tcW w:w="416" w:type="pct"/>
            <w:shd w:val="clear" w:color="auto" w:fill="E5ECEF"/>
            <w:vAlign w:val="center"/>
          </w:tcPr>
          <w:p w14:paraId="2DCF9370" w14:textId="77777777" w:rsidR="0092515B" w:rsidRPr="00491BDB" w:rsidRDefault="0092515B" w:rsidP="00303AAE">
            <w:pPr>
              <w:jc w:val="center"/>
              <w:rPr>
                <w:rFonts w:cs="Arial"/>
                <w:sz w:val="20"/>
                <w:szCs w:val="20"/>
              </w:rPr>
            </w:pPr>
            <w:r w:rsidRPr="00491BDB">
              <w:rPr>
                <w:rFonts w:cs="Arial"/>
                <w:sz w:val="20"/>
                <w:szCs w:val="20"/>
              </w:rPr>
              <w:t>10</w:t>
            </w:r>
            <w:r w:rsidRPr="00491BDB">
              <w:rPr>
                <w:rFonts w:cs="Arial"/>
                <w:spacing w:val="1"/>
                <w:sz w:val="20"/>
                <w:szCs w:val="20"/>
              </w:rPr>
              <w:t>.</w:t>
            </w:r>
            <w:r w:rsidRPr="00491BDB">
              <w:rPr>
                <w:rFonts w:cs="Arial"/>
                <w:sz w:val="20"/>
                <w:szCs w:val="20"/>
              </w:rPr>
              <w:t>6%</w:t>
            </w:r>
          </w:p>
        </w:tc>
        <w:tc>
          <w:tcPr>
            <w:tcW w:w="416" w:type="pct"/>
            <w:shd w:val="clear" w:color="auto" w:fill="E5ECEF"/>
            <w:vAlign w:val="center"/>
          </w:tcPr>
          <w:p w14:paraId="0F57F021" w14:textId="77777777" w:rsidR="0092515B" w:rsidRPr="00491BDB" w:rsidRDefault="0092515B" w:rsidP="00303AAE">
            <w:pPr>
              <w:jc w:val="center"/>
              <w:rPr>
                <w:rFonts w:cs="Arial"/>
                <w:sz w:val="20"/>
                <w:szCs w:val="20"/>
              </w:rPr>
            </w:pPr>
            <w:r w:rsidRPr="00491BDB">
              <w:rPr>
                <w:rFonts w:cs="Arial"/>
                <w:sz w:val="20"/>
                <w:szCs w:val="20"/>
              </w:rPr>
              <w:t>3</w:t>
            </w:r>
            <w:r w:rsidRPr="00491BDB">
              <w:rPr>
                <w:rFonts w:cs="Arial"/>
                <w:spacing w:val="1"/>
                <w:sz w:val="20"/>
                <w:szCs w:val="20"/>
              </w:rPr>
              <w:t>.</w:t>
            </w:r>
            <w:r w:rsidRPr="00491BDB">
              <w:rPr>
                <w:rFonts w:cs="Arial"/>
                <w:sz w:val="20"/>
                <w:szCs w:val="20"/>
              </w:rPr>
              <w:t>8%</w:t>
            </w:r>
          </w:p>
        </w:tc>
        <w:tc>
          <w:tcPr>
            <w:tcW w:w="416" w:type="pct"/>
            <w:shd w:val="clear" w:color="auto" w:fill="E5ECEF"/>
            <w:vAlign w:val="center"/>
          </w:tcPr>
          <w:p w14:paraId="3BA3DD8F" w14:textId="77777777" w:rsidR="0092515B" w:rsidRPr="00491BDB" w:rsidRDefault="0092515B" w:rsidP="00303AAE">
            <w:pPr>
              <w:jc w:val="center"/>
              <w:rPr>
                <w:rFonts w:cs="Arial"/>
                <w:sz w:val="20"/>
                <w:szCs w:val="20"/>
              </w:rPr>
            </w:pPr>
            <w:r w:rsidRPr="00491BDB">
              <w:rPr>
                <w:rFonts w:cs="Arial"/>
                <w:sz w:val="20"/>
                <w:szCs w:val="20"/>
              </w:rPr>
              <w:t>12</w:t>
            </w:r>
            <w:r w:rsidRPr="00491BDB">
              <w:rPr>
                <w:rFonts w:cs="Arial"/>
                <w:spacing w:val="1"/>
                <w:sz w:val="20"/>
                <w:szCs w:val="20"/>
              </w:rPr>
              <w:t>.</w:t>
            </w:r>
            <w:r w:rsidRPr="00491BDB">
              <w:rPr>
                <w:rFonts w:cs="Arial"/>
                <w:sz w:val="20"/>
                <w:szCs w:val="20"/>
              </w:rPr>
              <w:t>1%</w:t>
            </w:r>
          </w:p>
        </w:tc>
        <w:tc>
          <w:tcPr>
            <w:tcW w:w="416" w:type="pct"/>
            <w:shd w:val="clear" w:color="auto" w:fill="E5ECEF"/>
            <w:vAlign w:val="center"/>
          </w:tcPr>
          <w:p w14:paraId="187779F0" w14:textId="77777777" w:rsidR="0092515B" w:rsidRPr="00491BDB" w:rsidRDefault="0092515B" w:rsidP="00303AAE">
            <w:pPr>
              <w:jc w:val="center"/>
              <w:rPr>
                <w:rFonts w:cs="Arial"/>
                <w:sz w:val="20"/>
                <w:szCs w:val="20"/>
              </w:rPr>
            </w:pPr>
            <w:r w:rsidRPr="00491BDB">
              <w:rPr>
                <w:rFonts w:cs="Arial"/>
                <w:sz w:val="20"/>
                <w:szCs w:val="20"/>
              </w:rPr>
              <w:t>8</w:t>
            </w:r>
            <w:r w:rsidRPr="00491BDB">
              <w:rPr>
                <w:rFonts w:cs="Arial"/>
                <w:spacing w:val="1"/>
                <w:sz w:val="20"/>
                <w:szCs w:val="20"/>
              </w:rPr>
              <w:t>.</w:t>
            </w:r>
            <w:r w:rsidRPr="00491BDB">
              <w:rPr>
                <w:rFonts w:cs="Arial"/>
                <w:sz w:val="20"/>
                <w:szCs w:val="20"/>
              </w:rPr>
              <w:t>1%</w:t>
            </w:r>
          </w:p>
        </w:tc>
      </w:tr>
      <w:tr w:rsidR="0092515B" w:rsidRPr="00491BDB" w14:paraId="20AAB3A2" w14:textId="77777777" w:rsidTr="00303AAE">
        <w:trPr>
          <w:trHeight w:hRule="exact" w:val="283"/>
        </w:trPr>
        <w:tc>
          <w:tcPr>
            <w:tcW w:w="1256" w:type="pct"/>
            <w:vAlign w:val="center"/>
          </w:tcPr>
          <w:p w14:paraId="686C34D2" w14:textId="77777777" w:rsidR="0092515B" w:rsidRPr="00491BDB" w:rsidRDefault="0092515B" w:rsidP="00303AAE">
            <w:pPr>
              <w:rPr>
                <w:rFonts w:cs="Arial"/>
                <w:sz w:val="20"/>
                <w:szCs w:val="20"/>
              </w:rPr>
            </w:pPr>
            <w:r w:rsidRPr="00491BDB">
              <w:rPr>
                <w:rFonts w:cs="Arial"/>
                <w:sz w:val="20"/>
                <w:szCs w:val="20"/>
              </w:rPr>
              <w:t>Never ho</w:t>
            </w:r>
            <w:r w:rsidRPr="00491BDB">
              <w:rPr>
                <w:rFonts w:cs="Arial"/>
                <w:spacing w:val="3"/>
                <w:sz w:val="20"/>
                <w:szCs w:val="20"/>
              </w:rPr>
              <w:t>m</w:t>
            </w:r>
            <w:r w:rsidRPr="00491BDB">
              <w:rPr>
                <w:rFonts w:cs="Arial"/>
                <w:sz w:val="20"/>
                <w:szCs w:val="20"/>
              </w:rPr>
              <w:t>e</w:t>
            </w:r>
            <w:r w:rsidRPr="00491BDB">
              <w:rPr>
                <w:rFonts w:cs="Arial"/>
                <w:spacing w:val="1"/>
                <w:sz w:val="20"/>
                <w:szCs w:val="20"/>
              </w:rPr>
              <w:t xml:space="preserve"> </w:t>
            </w:r>
            <w:r w:rsidRPr="00491BDB">
              <w:rPr>
                <w:rFonts w:cs="Arial"/>
                <w:sz w:val="20"/>
                <w:szCs w:val="20"/>
              </w:rPr>
              <w:t>alone</w:t>
            </w:r>
            <w:r w:rsidRPr="00491BDB">
              <w:rPr>
                <w:rFonts w:cs="Arial"/>
                <w:spacing w:val="1"/>
                <w:sz w:val="20"/>
                <w:szCs w:val="20"/>
              </w:rPr>
              <w:t xml:space="preserve"> </w:t>
            </w:r>
            <w:r w:rsidRPr="00491BDB">
              <w:rPr>
                <w:rFonts w:cs="Arial"/>
                <w:sz w:val="20"/>
                <w:szCs w:val="20"/>
              </w:rPr>
              <w:t>a</w:t>
            </w:r>
            <w:r w:rsidRPr="00491BDB">
              <w:rPr>
                <w:rFonts w:cs="Arial"/>
                <w:spacing w:val="1"/>
                <w:sz w:val="20"/>
                <w:szCs w:val="20"/>
              </w:rPr>
              <w:t>ft</w:t>
            </w:r>
            <w:r w:rsidRPr="00491BDB">
              <w:rPr>
                <w:rFonts w:cs="Arial"/>
                <w:sz w:val="20"/>
                <w:szCs w:val="20"/>
              </w:rPr>
              <w:t>er dark</w:t>
            </w:r>
          </w:p>
        </w:tc>
        <w:tc>
          <w:tcPr>
            <w:tcW w:w="416" w:type="pct"/>
            <w:vAlign w:val="center"/>
          </w:tcPr>
          <w:p w14:paraId="1A3351B4" w14:textId="77777777" w:rsidR="0092515B" w:rsidRPr="00491BDB" w:rsidRDefault="0092515B" w:rsidP="00303AAE">
            <w:pPr>
              <w:jc w:val="center"/>
              <w:rPr>
                <w:rFonts w:cs="Arial"/>
                <w:sz w:val="20"/>
                <w:szCs w:val="20"/>
              </w:rPr>
            </w:pPr>
            <w:r w:rsidRPr="00491BDB">
              <w:rPr>
                <w:rFonts w:cs="Arial"/>
                <w:sz w:val="20"/>
                <w:szCs w:val="20"/>
              </w:rPr>
              <w:t>3</w:t>
            </w:r>
            <w:r w:rsidRPr="00491BDB">
              <w:rPr>
                <w:rFonts w:cs="Arial"/>
                <w:spacing w:val="1"/>
                <w:sz w:val="20"/>
                <w:szCs w:val="20"/>
              </w:rPr>
              <w:t>.</w:t>
            </w:r>
            <w:r w:rsidRPr="00491BDB">
              <w:rPr>
                <w:rFonts w:cs="Arial"/>
                <w:sz w:val="20"/>
                <w:szCs w:val="20"/>
              </w:rPr>
              <w:t>9%</w:t>
            </w:r>
          </w:p>
        </w:tc>
        <w:tc>
          <w:tcPr>
            <w:tcW w:w="416" w:type="pct"/>
            <w:vAlign w:val="center"/>
          </w:tcPr>
          <w:p w14:paraId="3DD23212" w14:textId="77777777" w:rsidR="0092515B" w:rsidRPr="00491BDB" w:rsidRDefault="0092515B" w:rsidP="00303AAE">
            <w:pPr>
              <w:jc w:val="center"/>
              <w:rPr>
                <w:rFonts w:cs="Arial"/>
                <w:sz w:val="20"/>
                <w:szCs w:val="20"/>
              </w:rPr>
            </w:pPr>
            <w:r w:rsidRPr="00491BDB">
              <w:rPr>
                <w:rFonts w:cs="Arial"/>
                <w:sz w:val="20"/>
                <w:szCs w:val="20"/>
              </w:rPr>
              <w:t>5</w:t>
            </w:r>
            <w:r w:rsidRPr="00491BDB">
              <w:rPr>
                <w:rFonts w:cs="Arial"/>
                <w:spacing w:val="1"/>
                <w:sz w:val="20"/>
                <w:szCs w:val="20"/>
              </w:rPr>
              <w:t>.</w:t>
            </w:r>
            <w:r w:rsidRPr="00491BDB">
              <w:rPr>
                <w:rFonts w:cs="Arial"/>
                <w:sz w:val="20"/>
                <w:szCs w:val="20"/>
              </w:rPr>
              <w:t>1%</w:t>
            </w:r>
          </w:p>
        </w:tc>
        <w:tc>
          <w:tcPr>
            <w:tcW w:w="416" w:type="pct"/>
            <w:vAlign w:val="center"/>
          </w:tcPr>
          <w:p w14:paraId="43D7A18C" w14:textId="77777777" w:rsidR="0092515B" w:rsidRPr="00491BDB" w:rsidRDefault="0092515B" w:rsidP="00303AAE">
            <w:pPr>
              <w:jc w:val="center"/>
              <w:rPr>
                <w:rFonts w:cs="Arial"/>
                <w:sz w:val="20"/>
                <w:szCs w:val="20"/>
              </w:rPr>
            </w:pPr>
            <w:r w:rsidRPr="00491BDB">
              <w:rPr>
                <w:rFonts w:cs="Arial"/>
                <w:sz w:val="20"/>
                <w:szCs w:val="20"/>
              </w:rPr>
              <w:t>4</w:t>
            </w:r>
            <w:r w:rsidRPr="00491BDB">
              <w:rPr>
                <w:rFonts w:cs="Arial"/>
                <w:spacing w:val="1"/>
                <w:sz w:val="20"/>
                <w:szCs w:val="20"/>
              </w:rPr>
              <w:t>.</w:t>
            </w:r>
            <w:r w:rsidRPr="00491BDB">
              <w:rPr>
                <w:rFonts w:cs="Arial"/>
                <w:sz w:val="20"/>
                <w:szCs w:val="20"/>
              </w:rPr>
              <w:t>6%</w:t>
            </w:r>
          </w:p>
        </w:tc>
        <w:tc>
          <w:tcPr>
            <w:tcW w:w="416" w:type="pct"/>
            <w:vAlign w:val="center"/>
          </w:tcPr>
          <w:p w14:paraId="425D5CDD" w14:textId="77777777" w:rsidR="0092515B" w:rsidRPr="00491BDB" w:rsidRDefault="0092515B" w:rsidP="00303AAE">
            <w:pPr>
              <w:jc w:val="center"/>
              <w:rPr>
                <w:rFonts w:cs="Arial"/>
                <w:sz w:val="20"/>
                <w:szCs w:val="20"/>
              </w:rPr>
            </w:pPr>
            <w:r w:rsidRPr="00491BDB">
              <w:rPr>
                <w:rFonts w:cs="Arial"/>
                <w:sz w:val="20"/>
                <w:szCs w:val="20"/>
              </w:rPr>
              <w:t>2</w:t>
            </w:r>
            <w:r w:rsidRPr="00491BDB">
              <w:rPr>
                <w:rFonts w:cs="Arial"/>
                <w:spacing w:val="1"/>
                <w:sz w:val="20"/>
                <w:szCs w:val="20"/>
              </w:rPr>
              <w:t>.</w:t>
            </w:r>
            <w:r w:rsidRPr="00491BDB">
              <w:rPr>
                <w:rFonts w:cs="Arial"/>
                <w:sz w:val="20"/>
                <w:szCs w:val="20"/>
              </w:rPr>
              <w:t>9%</w:t>
            </w:r>
          </w:p>
        </w:tc>
        <w:tc>
          <w:tcPr>
            <w:tcW w:w="416" w:type="pct"/>
            <w:vAlign w:val="center"/>
          </w:tcPr>
          <w:p w14:paraId="12C05E6F" w14:textId="77777777" w:rsidR="0092515B" w:rsidRPr="00491BDB" w:rsidRDefault="0092515B" w:rsidP="00303AAE">
            <w:pPr>
              <w:jc w:val="center"/>
              <w:rPr>
                <w:rFonts w:cs="Arial"/>
                <w:sz w:val="20"/>
                <w:szCs w:val="20"/>
              </w:rPr>
            </w:pPr>
            <w:r w:rsidRPr="00491BDB">
              <w:rPr>
                <w:rFonts w:cs="Arial"/>
                <w:sz w:val="20"/>
                <w:szCs w:val="20"/>
              </w:rPr>
              <w:t>5</w:t>
            </w:r>
            <w:r w:rsidRPr="00491BDB">
              <w:rPr>
                <w:rFonts w:cs="Arial"/>
                <w:spacing w:val="1"/>
                <w:sz w:val="20"/>
                <w:szCs w:val="20"/>
              </w:rPr>
              <w:t>.</w:t>
            </w:r>
            <w:r w:rsidRPr="00491BDB">
              <w:rPr>
                <w:rFonts w:cs="Arial"/>
                <w:sz w:val="20"/>
                <w:szCs w:val="20"/>
              </w:rPr>
              <w:t>2%</w:t>
            </w:r>
          </w:p>
        </w:tc>
        <w:tc>
          <w:tcPr>
            <w:tcW w:w="416" w:type="pct"/>
            <w:vAlign w:val="center"/>
          </w:tcPr>
          <w:p w14:paraId="78F37B1F" w14:textId="77777777" w:rsidR="0092515B" w:rsidRPr="00491BDB" w:rsidRDefault="0092515B" w:rsidP="00303AAE">
            <w:pPr>
              <w:jc w:val="center"/>
              <w:rPr>
                <w:rFonts w:cs="Arial"/>
                <w:sz w:val="20"/>
                <w:szCs w:val="20"/>
              </w:rPr>
            </w:pPr>
            <w:r w:rsidRPr="00491BDB">
              <w:rPr>
                <w:rFonts w:cs="Arial"/>
                <w:sz w:val="20"/>
                <w:szCs w:val="20"/>
              </w:rPr>
              <w:t>4</w:t>
            </w:r>
            <w:r w:rsidRPr="00491BDB">
              <w:rPr>
                <w:rFonts w:cs="Arial"/>
                <w:spacing w:val="1"/>
                <w:sz w:val="20"/>
                <w:szCs w:val="20"/>
              </w:rPr>
              <w:t>.</w:t>
            </w:r>
            <w:r w:rsidRPr="00491BDB">
              <w:rPr>
                <w:rFonts w:cs="Arial"/>
                <w:sz w:val="20"/>
                <w:szCs w:val="20"/>
              </w:rPr>
              <w:t>1%</w:t>
            </w:r>
          </w:p>
        </w:tc>
        <w:tc>
          <w:tcPr>
            <w:tcW w:w="416" w:type="pct"/>
            <w:vAlign w:val="center"/>
          </w:tcPr>
          <w:p w14:paraId="2FC75A4F" w14:textId="77777777" w:rsidR="0092515B" w:rsidRPr="00491BDB" w:rsidRDefault="0092515B" w:rsidP="00303AAE">
            <w:pPr>
              <w:jc w:val="center"/>
              <w:rPr>
                <w:rFonts w:cs="Arial"/>
                <w:sz w:val="20"/>
                <w:szCs w:val="20"/>
              </w:rPr>
            </w:pPr>
            <w:r w:rsidRPr="00491BDB">
              <w:rPr>
                <w:rFonts w:cs="Arial"/>
                <w:sz w:val="20"/>
                <w:szCs w:val="20"/>
              </w:rPr>
              <w:t>3</w:t>
            </w:r>
            <w:r w:rsidRPr="00491BDB">
              <w:rPr>
                <w:rFonts w:cs="Arial"/>
                <w:spacing w:val="1"/>
                <w:sz w:val="20"/>
                <w:szCs w:val="20"/>
              </w:rPr>
              <w:t>.</w:t>
            </w:r>
            <w:r w:rsidRPr="00491BDB">
              <w:rPr>
                <w:rFonts w:cs="Arial"/>
                <w:sz w:val="20"/>
                <w:szCs w:val="20"/>
              </w:rPr>
              <w:t>2%</w:t>
            </w:r>
          </w:p>
        </w:tc>
        <w:tc>
          <w:tcPr>
            <w:tcW w:w="416" w:type="pct"/>
            <w:vAlign w:val="center"/>
          </w:tcPr>
          <w:p w14:paraId="0DE060E5" w14:textId="77777777" w:rsidR="0092515B" w:rsidRPr="00491BDB" w:rsidRDefault="0092515B" w:rsidP="00303AAE">
            <w:pPr>
              <w:jc w:val="center"/>
              <w:rPr>
                <w:rFonts w:cs="Arial"/>
                <w:sz w:val="20"/>
                <w:szCs w:val="20"/>
              </w:rPr>
            </w:pPr>
            <w:r w:rsidRPr="00491BDB">
              <w:rPr>
                <w:rFonts w:cs="Arial"/>
                <w:sz w:val="20"/>
                <w:szCs w:val="20"/>
              </w:rPr>
              <w:t>4</w:t>
            </w:r>
            <w:r w:rsidRPr="00491BDB">
              <w:rPr>
                <w:rFonts w:cs="Arial"/>
                <w:spacing w:val="1"/>
                <w:sz w:val="20"/>
                <w:szCs w:val="20"/>
              </w:rPr>
              <w:t>.</w:t>
            </w:r>
            <w:r w:rsidRPr="00491BDB">
              <w:rPr>
                <w:rFonts w:cs="Arial"/>
                <w:sz w:val="20"/>
                <w:szCs w:val="20"/>
              </w:rPr>
              <w:t>6%</w:t>
            </w:r>
          </w:p>
        </w:tc>
        <w:tc>
          <w:tcPr>
            <w:tcW w:w="416" w:type="pct"/>
            <w:vAlign w:val="center"/>
          </w:tcPr>
          <w:p w14:paraId="73F1DCA6" w14:textId="77777777" w:rsidR="0092515B" w:rsidRPr="00491BDB" w:rsidRDefault="0092515B" w:rsidP="00303AAE">
            <w:pPr>
              <w:jc w:val="center"/>
              <w:rPr>
                <w:rFonts w:cs="Arial"/>
                <w:sz w:val="20"/>
                <w:szCs w:val="20"/>
              </w:rPr>
            </w:pPr>
            <w:r w:rsidRPr="00491BDB">
              <w:rPr>
                <w:rFonts w:cs="Arial"/>
                <w:sz w:val="20"/>
                <w:szCs w:val="20"/>
              </w:rPr>
              <w:t>3</w:t>
            </w:r>
            <w:r w:rsidRPr="00491BDB">
              <w:rPr>
                <w:rFonts w:cs="Arial"/>
                <w:spacing w:val="1"/>
                <w:sz w:val="20"/>
                <w:szCs w:val="20"/>
              </w:rPr>
              <w:t>.</w:t>
            </w:r>
            <w:r w:rsidRPr="00491BDB">
              <w:rPr>
                <w:rFonts w:cs="Arial"/>
                <w:sz w:val="20"/>
                <w:szCs w:val="20"/>
              </w:rPr>
              <w:t>9%</w:t>
            </w:r>
          </w:p>
        </w:tc>
      </w:tr>
      <w:tr w:rsidR="0092515B" w:rsidRPr="00491BDB" w14:paraId="257B789D" w14:textId="77777777" w:rsidTr="00303AAE">
        <w:trPr>
          <w:trHeight w:hRule="exact" w:val="283"/>
        </w:trPr>
        <w:tc>
          <w:tcPr>
            <w:tcW w:w="1256" w:type="pct"/>
            <w:shd w:val="clear" w:color="auto" w:fill="E5ECEF"/>
            <w:vAlign w:val="center"/>
          </w:tcPr>
          <w:p w14:paraId="4FBA13E9" w14:textId="77777777" w:rsidR="0092515B" w:rsidRPr="00491BDB" w:rsidRDefault="0092515B" w:rsidP="00303AAE">
            <w:pPr>
              <w:rPr>
                <w:rFonts w:cs="Arial"/>
                <w:sz w:val="20"/>
                <w:szCs w:val="20"/>
              </w:rPr>
            </w:pPr>
            <w:r w:rsidRPr="00491BDB">
              <w:rPr>
                <w:rFonts w:cs="Arial"/>
                <w:sz w:val="20"/>
                <w:szCs w:val="20"/>
              </w:rPr>
              <w:t>To</w:t>
            </w:r>
            <w:r w:rsidRPr="00491BDB">
              <w:rPr>
                <w:rFonts w:cs="Arial"/>
                <w:spacing w:val="1"/>
                <w:sz w:val="20"/>
                <w:szCs w:val="20"/>
              </w:rPr>
              <w:t>t</w:t>
            </w:r>
            <w:r w:rsidRPr="00491BDB">
              <w:rPr>
                <w:rFonts w:cs="Arial"/>
                <w:sz w:val="20"/>
                <w:szCs w:val="20"/>
              </w:rPr>
              <w:t>al</w:t>
            </w:r>
          </w:p>
        </w:tc>
        <w:tc>
          <w:tcPr>
            <w:tcW w:w="416" w:type="pct"/>
            <w:shd w:val="clear" w:color="auto" w:fill="E5ECEF"/>
            <w:vAlign w:val="center"/>
          </w:tcPr>
          <w:p w14:paraId="309AA51E" w14:textId="77777777" w:rsidR="0092515B" w:rsidRPr="00491BDB" w:rsidRDefault="0092515B" w:rsidP="00303AAE">
            <w:pPr>
              <w:jc w:val="center"/>
              <w:rPr>
                <w:rFonts w:cs="Arial"/>
                <w:sz w:val="20"/>
                <w:szCs w:val="20"/>
              </w:rPr>
            </w:pPr>
            <w:r w:rsidRPr="00491BDB">
              <w:rPr>
                <w:rFonts w:cs="Arial"/>
                <w:sz w:val="20"/>
                <w:szCs w:val="20"/>
              </w:rPr>
              <w:t>100</w:t>
            </w:r>
            <w:r w:rsidRPr="00491BDB">
              <w:rPr>
                <w:rFonts w:cs="Arial"/>
                <w:spacing w:val="1"/>
                <w:sz w:val="20"/>
                <w:szCs w:val="20"/>
              </w:rPr>
              <w:t>.</w:t>
            </w:r>
            <w:r w:rsidRPr="00491BDB">
              <w:rPr>
                <w:rFonts w:cs="Arial"/>
                <w:sz w:val="20"/>
                <w:szCs w:val="20"/>
              </w:rPr>
              <w:t>0%</w:t>
            </w:r>
          </w:p>
        </w:tc>
        <w:tc>
          <w:tcPr>
            <w:tcW w:w="416" w:type="pct"/>
            <w:shd w:val="clear" w:color="auto" w:fill="E5ECEF"/>
            <w:vAlign w:val="center"/>
          </w:tcPr>
          <w:p w14:paraId="37BD30B6" w14:textId="77777777" w:rsidR="0092515B" w:rsidRPr="00491BDB" w:rsidRDefault="0092515B" w:rsidP="00303AAE">
            <w:pPr>
              <w:jc w:val="center"/>
              <w:rPr>
                <w:rFonts w:cs="Arial"/>
                <w:sz w:val="20"/>
                <w:szCs w:val="20"/>
              </w:rPr>
            </w:pPr>
            <w:r w:rsidRPr="00491BDB">
              <w:rPr>
                <w:rFonts w:cs="Arial"/>
                <w:sz w:val="20"/>
                <w:szCs w:val="20"/>
              </w:rPr>
              <w:t>100</w:t>
            </w:r>
            <w:r w:rsidRPr="00491BDB">
              <w:rPr>
                <w:rFonts w:cs="Arial"/>
                <w:spacing w:val="1"/>
                <w:sz w:val="20"/>
                <w:szCs w:val="20"/>
              </w:rPr>
              <w:t>.</w:t>
            </w:r>
            <w:r w:rsidRPr="00491BDB">
              <w:rPr>
                <w:rFonts w:cs="Arial"/>
                <w:sz w:val="20"/>
                <w:szCs w:val="20"/>
              </w:rPr>
              <w:t>0%</w:t>
            </w:r>
          </w:p>
        </w:tc>
        <w:tc>
          <w:tcPr>
            <w:tcW w:w="416" w:type="pct"/>
            <w:shd w:val="clear" w:color="auto" w:fill="E5ECEF"/>
            <w:vAlign w:val="center"/>
          </w:tcPr>
          <w:p w14:paraId="70029486" w14:textId="77777777" w:rsidR="0092515B" w:rsidRPr="00491BDB" w:rsidRDefault="0092515B" w:rsidP="00303AAE">
            <w:pPr>
              <w:jc w:val="center"/>
              <w:rPr>
                <w:rFonts w:cs="Arial"/>
                <w:sz w:val="20"/>
                <w:szCs w:val="20"/>
              </w:rPr>
            </w:pPr>
            <w:r w:rsidRPr="00491BDB">
              <w:rPr>
                <w:rFonts w:cs="Arial"/>
                <w:sz w:val="20"/>
                <w:szCs w:val="20"/>
              </w:rPr>
              <w:t>100</w:t>
            </w:r>
            <w:r w:rsidRPr="00491BDB">
              <w:rPr>
                <w:rFonts w:cs="Arial"/>
                <w:spacing w:val="1"/>
                <w:sz w:val="20"/>
                <w:szCs w:val="20"/>
              </w:rPr>
              <w:t>.</w:t>
            </w:r>
            <w:r w:rsidRPr="00491BDB">
              <w:rPr>
                <w:rFonts w:cs="Arial"/>
                <w:sz w:val="20"/>
                <w:szCs w:val="20"/>
              </w:rPr>
              <w:t>0%</w:t>
            </w:r>
          </w:p>
        </w:tc>
        <w:tc>
          <w:tcPr>
            <w:tcW w:w="416" w:type="pct"/>
            <w:shd w:val="clear" w:color="auto" w:fill="E5ECEF"/>
            <w:vAlign w:val="center"/>
          </w:tcPr>
          <w:p w14:paraId="2E08D3CA" w14:textId="77777777" w:rsidR="0092515B" w:rsidRPr="00491BDB" w:rsidRDefault="0092515B" w:rsidP="00303AAE">
            <w:pPr>
              <w:jc w:val="center"/>
              <w:rPr>
                <w:rFonts w:cs="Arial"/>
                <w:sz w:val="20"/>
                <w:szCs w:val="20"/>
              </w:rPr>
            </w:pPr>
            <w:r w:rsidRPr="00491BDB">
              <w:rPr>
                <w:rFonts w:cs="Arial"/>
                <w:sz w:val="20"/>
                <w:szCs w:val="20"/>
              </w:rPr>
              <w:t>100</w:t>
            </w:r>
            <w:r w:rsidRPr="00491BDB">
              <w:rPr>
                <w:rFonts w:cs="Arial"/>
                <w:spacing w:val="1"/>
                <w:sz w:val="20"/>
                <w:szCs w:val="20"/>
              </w:rPr>
              <w:t>.</w:t>
            </w:r>
            <w:r w:rsidRPr="00491BDB">
              <w:rPr>
                <w:rFonts w:cs="Arial"/>
                <w:sz w:val="20"/>
                <w:szCs w:val="20"/>
              </w:rPr>
              <w:t>0%</w:t>
            </w:r>
          </w:p>
        </w:tc>
        <w:tc>
          <w:tcPr>
            <w:tcW w:w="416" w:type="pct"/>
            <w:shd w:val="clear" w:color="auto" w:fill="E5ECEF"/>
            <w:vAlign w:val="center"/>
          </w:tcPr>
          <w:p w14:paraId="23B1B0A5" w14:textId="77777777" w:rsidR="0092515B" w:rsidRPr="00491BDB" w:rsidRDefault="0092515B" w:rsidP="00303AAE">
            <w:pPr>
              <w:jc w:val="center"/>
              <w:rPr>
                <w:rFonts w:cs="Arial"/>
                <w:sz w:val="20"/>
                <w:szCs w:val="20"/>
              </w:rPr>
            </w:pPr>
            <w:r w:rsidRPr="00491BDB">
              <w:rPr>
                <w:rFonts w:cs="Arial"/>
                <w:sz w:val="20"/>
                <w:szCs w:val="20"/>
              </w:rPr>
              <w:t>100</w:t>
            </w:r>
            <w:r w:rsidRPr="00491BDB">
              <w:rPr>
                <w:rFonts w:cs="Arial"/>
                <w:spacing w:val="1"/>
                <w:sz w:val="20"/>
                <w:szCs w:val="20"/>
              </w:rPr>
              <w:t>.</w:t>
            </w:r>
            <w:r w:rsidRPr="00491BDB">
              <w:rPr>
                <w:rFonts w:cs="Arial"/>
                <w:sz w:val="20"/>
                <w:szCs w:val="20"/>
              </w:rPr>
              <w:t>0%</w:t>
            </w:r>
          </w:p>
        </w:tc>
        <w:tc>
          <w:tcPr>
            <w:tcW w:w="416" w:type="pct"/>
            <w:shd w:val="clear" w:color="auto" w:fill="E5ECEF"/>
            <w:vAlign w:val="center"/>
          </w:tcPr>
          <w:p w14:paraId="72D26F9F" w14:textId="77777777" w:rsidR="0092515B" w:rsidRPr="00491BDB" w:rsidRDefault="0092515B" w:rsidP="00303AAE">
            <w:pPr>
              <w:jc w:val="center"/>
              <w:rPr>
                <w:rFonts w:cs="Arial"/>
                <w:sz w:val="20"/>
                <w:szCs w:val="20"/>
              </w:rPr>
            </w:pPr>
            <w:r w:rsidRPr="00491BDB">
              <w:rPr>
                <w:rFonts w:cs="Arial"/>
                <w:sz w:val="20"/>
                <w:szCs w:val="20"/>
              </w:rPr>
              <w:t>100</w:t>
            </w:r>
            <w:r w:rsidRPr="00491BDB">
              <w:rPr>
                <w:rFonts w:cs="Arial"/>
                <w:spacing w:val="1"/>
                <w:sz w:val="20"/>
                <w:szCs w:val="20"/>
              </w:rPr>
              <w:t>.</w:t>
            </w:r>
            <w:r w:rsidRPr="00491BDB">
              <w:rPr>
                <w:rFonts w:cs="Arial"/>
                <w:sz w:val="20"/>
                <w:szCs w:val="20"/>
              </w:rPr>
              <w:t>0%</w:t>
            </w:r>
          </w:p>
        </w:tc>
        <w:tc>
          <w:tcPr>
            <w:tcW w:w="416" w:type="pct"/>
            <w:shd w:val="clear" w:color="auto" w:fill="E5ECEF"/>
            <w:vAlign w:val="center"/>
          </w:tcPr>
          <w:p w14:paraId="0E11241F" w14:textId="77777777" w:rsidR="0092515B" w:rsidRPr="00491BDB" w:rsidRDefault="0092515B" w:rsidP="00303AAE">
            <w:pPr>
              <w:jc w:val="center"/>
              <w:rPr>
                <w:rFonts w:cs="Arial"/>
                <w:sz w:val="20"/>
                <w:szCs w:val="20"/>
              </w:rPr>
            </w:pPr>
            <w:r w:rsidRPr="00491BDB">
              <w:rPr>
                <w:rFonts w:cs="Arial"/>
                <w:sz w:val="20"/>
                <w:szCs w:val="20"/>
              </w:rPr>
              <w:t>100</w:t>
            </w:r>
            <w:r w:rsidRPr="00491BDB">
              <w:rPr>
                <w:rFonts w:cs="Arial"/>
                <w:spacing w:val="1"/>
                <w:sz w:val="20"/>
                <w:szCs w:val="20"/>
              </w:rPr>
              <w:t>.</w:t>
            </w:r>
            <w:r w:rsidRPr="00491BDB">
              <w:rPr>
                <w:rFonts w:cs="Arial"/>
                <w:sz w:val="20"/>
                <w:szCs w:val="20"/>
              </w:rPr>
              <w:t>0%</w:t>
            </w:r>
          </w:p>
        </w:tc>
        <w:tc>
          <w:tcPr>
            <w:tcW w:w="416" w:type="pct"/>
            <w:shd w:val="clear" w:color="auto" w:fill="E5ECEF"/>
            <w:vAlign w:val="center"/>
          </w:tcPr>
          <w:p w14:paraId="42A36864" w14:textId="77777777" w:rsidR="0092515B" w:rsidRPr="00491BDB" w:rsidRDefault="0092515B" w:rsidP="00303AAE">
            <w:pPr>
              <w:jc w:val="center"/>
              <w:rPr>
                <w:rFonts w:cs="Arial"/>
                <w:sz w:val="20"/>
                <w:szCs w:val="20"/>
              </w:rPr>
            </w:pPr>
            <w:r w:rsidRPr="00491BDB">
              <w:rPr>
                <w:rFonts w:cs="Arial"/>
                <w:sz w:val="20"/>
                <w:szCs w:val="20"/>
              </w:rPr>
              <w:t>100</w:t>
            </w:r>
            <w:r w:rsidRPr="00491BDB">
              <w:rPr>
                <w:rFonts w:cs="Arial"/>
                <w:spacing w:val="1"/>
                <w:sz w:val="20"/>
                <w:szCs w:val="20"/>
              </w:rPr>
              <w:t>.</w:t>
            </w:r>
            <w:r w:rsidRPr="00491BDB">
              <w:rPr>
                <w:rFonts w:cs="Arial"/>
                <w:sz w:val="20"/>
                <w:szCs w:val="20"/>
              </w:rPr>
              <w:t>0%</w:t>
            </w:r>
          </w:p>
        </w:tc>
        <w:tc>
          <w:tcPr>
            <w:tcW w:w="416" w:type="pct"/>
            <w:shd w:val="clear" w:color="auto" w:fill="E5ECEF"/>
            <w:vAlign w:val="center"/>
          </w:tcPr>
          <w:p w14:paraId="11E8A7D6" w14:textId="77777777" w:rsidR="0092515B" w:rsidRPr="00491BDB" w:rsidRDefault="0092515B" w:rsidP="00303AAE">
            <w:pPr>
              <w:jc w:val="center"/>
              <w:rPr>
                <w:rFonts w:cs="Arial"/>
                <w:sz w:val="20"/>
                <w:szCs w:val="20"/>
              </w:rPr>
            </w:pPr>
            <w:r w:rsidRPr="00491BDB">
              <w:rPr>
                <w:rFonts w:cs="Arial"/>
                <w:sz w:val="20"/>
                <w:szCs w:val="20"/>
              </w:rPr>
              <w:t>100</w:t>
            </w:r>
            <w:r w:rsidRPr="00491BDB">
              <w:rPr>
                <w:rFonts w:cs="Arial"/>
                <w:spacing w:val="1"/>
                <w:sz w:val="20"/>
                <w:szCs w:val="20"/>
              </w:rPr>
              <w:t>.</w:t>
            </w:r>
            <w:r w:rsidRPr="00491BDB">
              <w:rPr>
                <w:rFonts w:cs="Arial"/>
                <w:sz w:val="20"/>
                <w:szCs w:val="20"/>
              </w:rPr>
              <w:t>0%</w:t>
            </w:r>
          </w:p>
        </w:tc>
      </w:tr>
      <w:tr w:rsidR="0092515B" w:rsidRPr="00491BDB" w14:paraId="762F5498" w14:textId="77777777" w:rsidTr="00303AAE">
        <w:trPr>
          <w:trHeight w:hRule="exact" w:val="283"/>
        </w:trPr>
        <w:tc>
          <w:tcPr>
            <w:tcW w:w="5000" w:type="pct"/>
            <w:gridSpan w:val="10"/>
            <w:vAlign w:val="center"/>
          </w:tcPr>
          <w:p w14:paraId="0CCED789" w14:textId="77777777" w:rsidR="0092515B" w:rsidRPr="00491BDB" w:rsidRDefault="0092515B" w:rsidP="00303AAE">
            <w:pPr>
              <w:rPr>
                <w:rFonts w:cs="Arial"/>
                <w:b/>
                <w:sz w:val="20"/>
                <w:szCs w:val="20"/>
              </w:rPr>
            </w:pPr>
            <w:r w:rsidRPr="00491BDB">
              <w:rPr>
                <w:rFonts w:cs="Arial"/>
                <w:b/>
                <w:sz w:val="20"/>
                <w:szCs w:val="20"/>
              </w:rPr>
              <w:t>Feelings</w:t>
            </w:r>
            <w:r w:rsidRPr="00491BDB">
              <w:rPr>
                <w:rFonts w:cs="Arial"/>
                <w:b/>
                <w:spacing w:val="2"/>
                <w:sz w:val="20"/>
                <w:szCs w:val="20"/>
              </w:rPr>
              <w:t xml:space="preserve"> </w:t>
            </w:r>
            <w:r w:rsidRPr="00491BDB">
              <w:rPr>
                <w:rFonts w:cs="Arial"/>
                <w:b/>
                <w:sz w:val="20"/>
                <w:szCs w:val="20"/>
              </w:rPr>
              <w:t>of</w:t>
            </w:r>
            <w:r w:rsidRPr="00491BDB">
              <w:rPr>
                <w:rFonts w:cs="Arial"/>
                <w:b/>
                <w:spacing w:val="2"/>
                <w:sz w:val="20"/>
                <w:szCs w:val="20"/>
              </w:rPr>
              <w:t xml:space="preserve"> </w:t>
            </w:r>
            <w:r w:rsidRPr="00491BDB">
              <w:rPr>
                <w:rFonts w:cs="Arial"/>
                <w:b/>
                <w:spacing w:val="1"/>
                <w:sz w:val="20"/>
                <w:szCs w:val="20"/>
              </w:rPr>
              <w:t>s</w:t>
            </w:r>
            <w:r w:rsidRPr="00491BDB">
              <w:rPr>
                <w:rFonts w:cs="Arial"/>
                <w:b/>
                <w:sz w:val="20"/>
                <w:szCs w:val="20"/>
              </w:rPr>
              <w:t>a</w:t>
            </w:r>
            <w:r w:rsidRPr="00491BDB">
              <w:rPr>
                <w:rFonts w:cs="Arial"/>
                <w:b/>
                <w:spacing w:val="1"/>
                <w:sz w:val="20"/>
                <w:szCs w:val="20"/>
              </w:rPr>
              <w:t>f</w:t>
            </w:r>
            <w:r w:rsidRPr="00491BDB">
              <w:rPr>
                <w:rFonts w:cs="Arial"/>
                <w:b/>
                <w:sz w:val="20"/>
                <w:szCs w:val="20"/>
              </w:rPr>
              <w:t>e</w:t>
            </w:r>
            <w:r w:rsidRPr="00491BDB">
              <w:rPr>
                <w:rFonts w:cs="Arial"/>
                <w:b/>
                <w:spacing w:val="1"/>
                <w:sz w:val="20"/>
                <w:szCs w:val="20"/>
              </w:rPr>
              <w:t>t</w:t>
            </w:r>
            <w:r w:rsidRPr="00491BDB">
              <w:rPr>
                <w:rFonts w:cs="Arial"/>
                <w:b/>
                <w:sz w:val="20"/>
                <w:szCs w:val="20"/>
              </w:rPr>
              <w:t xml:space="preserve">y </w:t>
            </w:r>
            <w:r w:rsidRPr="00491BDB">
              <w:rPr>
                <w:rFonts w:cs="Arial"/>
                <w:b/>
                <w:spacing w:val="-3"/>
                <w:sz w:val="20"/>
                <w:szCs w:val="20"/>
              </w:rPr>
              <w:t>w</w:t>
            </w:r>
            <w:r w:rsidRPr="00491BDB">
              <w:rPr>
                <w:rFonts w:cs="Arial"/>
                <w:b/>
                <w:sz w:val="20"/>
                <w:szCs w:val="20"/>
              </w:rPr>
              <w:t>al</w:t>
            </w:r>
            <w:r w:rsidRPr="00491BDB">
              <w:rPr>
                <w:rFonts w:cs="Arial"/>
                <w:b/>
                <w:spacing w:val="1"/>
                <w:sz w:val="20"/>
                <w:szCs w:val="20"/>
              </w:rPr>
              <w:t>k</w:t>
            </w:r>
            <w:r w:rsidRPr="00491BDB">
              <w:rPr>
                <w:rFonts w:cs="Arial"/>
                <w:b/>
                <w:sz w:val="20"/>
                <w:szCs w:val="20"/>
              </w:rPr>
              <w:t>ing</w:t>
            </w:r>
            <w:r w:rsidRPr="00491BDB">
              <w:rPr>
                <w:rFonts w:cs="Arial"/>
                <w:b/>
                <w:spacing w:val="1"/>
                <w:sz w:val="20"/>
                <w:szCs w:val="20"/>
              </w:rPr>
              <w:t xml:space="preserve"> </w:t>
            </w:r>
            <w:r w:rsidRPr="00491BDB">
              <w:rPr>
                <w:rFonts w:cs="Arial"/>
                <w:b/>
                <w:sz w:val="20"/>
                <w:szCs w:val="20"/>
              </w:rPr>
              <w:t>alone</w:t>
            </w:r>
            <w:r w:rsidRPr="00491BDB">
              <w:rPr>
                <w:rFonts w:cs="Arial"/>
                <w:b/>
                <w:spacing w:val="1"/>
                <w:sz w:val="20"/>
                <w:szCs w:val="20"/>
              </w:rPr>
              <w:t xml:space="preserve"> </w:t>
            </w:r>
            <w:r w:rsidRPr="00491BDB">
              <w:rPr>
                <w:rFonts w:cs="Arial"/>
                <w:b/>
                <w:sz w:val="20"/>
                <w:szCs w:val="20"/>
              </w:rPr>
              <w:t>in</w:t>
            </w:r>
            <w:r w:rsidRPr="00491BDB">
              <w:rPr>
                <w:rFonts w:cs="Arial"/>
                <w:b/>
                <w:spacing w:val="1"/>
                <w:sz w:val="20"/>
                <w:szCs w:val="20"/>
              </w:rPr>
              <w:t xml:space="preserve"> </w:t>
            </w:r>
            <w:r w:rsidRPr="00491BDB">
              <w:rPr>
                <w:rFonts w:cs="Arial"/>
                <w:b/>
                <w:sz w:val="20"/>
                <w:szCs w:val="20"/>
              </w:rPr>
              <w:t>lo</w:t>
            </w:r>
            <w:r w:rsidRPr="00491BDB">
              <w:rPr>
                <w:rFonts w:cs="Arial"/>
                <w:b/>
                <w:spacing w:val="1"/>
                <w:sz w:val="20"/>
                <w:szCs w:val="20"/>
              </w:rPr>
              <w:t>c</w:t>
            </w:r>
            <w:r w:rsidRPr="00491BDB">
              <w:rPr>
                <w:rFonts w:cs="Arial"/>
                <w:b/>
                <w:sz w:val="20"/>
                <w:szCs w:val="20"/>
              </w:rPr>
              <w:t>al</w:t>
            </w:r>
            <w:r w:rsidRPr="00491BDB">
              <w:rPr>
                <w:rFonts w:cs="Arial"/>
                <w:b/>
                <w:spacing w:val="2"/>
                <w:sz w:val="20"/>
                <w:szCs w:val="20"/>
              </w:rPr>
              <w:t xml:space="preserve"> </w:t>
            </w:r>
            <w:r w:rsidRPr="00491BDB">
              <w:rPr>
                <w:rFonts w:cs="Arial"/>
                <w:b/>
                <w:sz w:val="20"/>
                <w:szCs w:val="20"/>
              </w:rPr>
              <w:t>area a</w:t>
            </w:r>
            <w:r w:rsidRPr="00491BDB">
              <w:rPr>
                <w:rFonts w:cs="Arial"/>
                <w:b/>
                <w:spacing w:val="1"/>
                <w:sz w:val="20"/>
                <w:szCs w:val="20"/>
              </w:rPr>
              <w:t>ft</w:t>
            </w:r>
            <w:r w:rsidRPr="00491BDB">
              <w:rPr>
                <w:rFonts w:cs="Arial"/>
                <w:b/>
                <w:sz w:val="20"/>
                <w:szCs w:val="20"/>
              </w:rPr>
              <w:t>er dark</w:t>
            </w:r>
          </w:p>
        </w:tc>
      </w:tr>
      <w:tr w:rsidR="0092515B" w:rsidRPr="00491BDB" w14:paraId="3FB961D8" w14:textId="77777777" w:rsidTr="00303AAE">
        <w:trPr>
          <w:trHeight w:hRule="exact" w:val="283"/>
        </w:trPr>
        <w:tc>
          <w:tcPr>
            <w:tcW w:w="1256" w:type="pct"/>
            <w:shd w:val="clear" w:color="auto" w:fill="E5ECEF"/>
            <w:vAlign w:val="center"/>
          </w:tcPr>
          <w:p w14:paraId="10CD4368" w14:textId="77777777" w:rsidR="0092515B" w:rsidRPr="00491BDB" w:rsidRDefault="0092515B" w:rsidP="00303AAE">
            <w:pPr>
              <w:rPr>
                <w:rFonts w:cs="Arial"/>
                <w:sz w:val="20"/>
                <w:szCs w:val="20"/>
              </w:rPr>
            </w:pPr>
            <w:r w:rsidRPr="00491BDB">
              <w:rPr>
                <w:rFonts w:cs="Arial"/>
                <w:spacing w:val="1"/>
                <w:sz w:val="20"/>
                <w:szCs w:val="20"/>
              </w:rPr>
              <w:t>V</w:t>
            </w:r>
            <w:r w:rsidRPr="00491BDB">
              <w:rPr>
                <w:rFonts w:cs="Arial"/>
                <w:sz w:val="20"/>
                <w:szCs w:val="20"/>
              </w:rPr>
              <w:t xml:space="preserve">ery </w:t>
            </w:r>
            <w:r w:rsidRPr="00491BDB">
              <w:rPr>
                <w:rFonts w:cs="Arial"/>
                <w:spacing w:val="1"/>
                <w:sz w:val="20"/>
                <w:szCs w:val="20"/>
              </w:rPr>
              <w:t>s</w:t>
            </w:r>
            <w:r w:rsidRPr="00491BDB">
              <w:rPr>
                <w:rFonts w:cs="Arial"/>
                <w:sz w:val="20"/>
                <w:szCs w:val="20"/>
              </w:rPr>
              <w:t>a</w:t>
            </w:r>
            <w:r w:rsidRPr="00491BDB">
              <w:rPr>
                <w:rFonts w:cs="Arial"/>
                <w:spacing w:val="1"/>
                <w:sz w:val="20"/>
                <w:szCs w:val="20"/>
              </w:rPr>
              <w:t>f</w:t>
            </w:r>
            <w:r w:rsidRPr="00491BDB">
              <w:rPr>
                <w:rFonts w:cs="Arial"/>
                <w:sz w:val="20"/>
                <w:szCs w:val="20"/>
              </w:rPr>
              <w:t>e</w:t>
            </w:r>
            <w:r w:rsidRPr="00491BDB">
              <w:rPr>
                <w:rFonts w:cs="Arial"/>
                <w:spacing w:val="1"/>
                <w:sz w:val="20"/>
                <w:szCs w:val="20"/>
              </w:rPr>
              <w:t>/S</w:t>
            </w:r>
            <w:r w:rsidRPr="00491BDB">
              <w:rPr>
                <w:rFonts w:cs="Arial"/>
                <w:sz w:val="20"/>
                <w:szCs w:val="20"/>
              </w:rPr>
              <w:t>a</w:t>
            </w:r>
            <w:r w:rsidRPr="00491BDB">
              <w:rPr>
                <w:rFonts w:cs="Arial"/>
                <w:spacing w:val="1"/>
                <w:sz w:val="20"/>
                <w:szCs w:val="20"/>
              </w:rPr>
              <w:t>f</w:t>
            </w:r>
            <w:r w:rsidRPr="00491BDB">
              <w:rPr>
                <w:rFonts w:cs="Arial"/>
                <w:sz w:val="20"/>
                <w:szCs w:val="20"/>
              </w:rPr>
              <w:t>e</w:t>
            </w:r>
          </w:p>
        </w:tc>
        <w:tc>
          <w:tcPr>
            <w:tcW w:w="416" w:type="pct"/>
            <w:shd w:val="clear" w:color="auto" w:fill="E5ECEF"/>
            <w:vAlign w:val="center"/>
          </w:tcPr>
          <w:p w14:paraId="2D9FADBF" w14:textId="77777777" w:rsidR="0092515B" w:rsidRPr="00491BDB" w:rsidRDefault="0092515B" w:rsidP="00303AAE">
            <w:pPr>
              <w:jc w:val="center"/>
              <w:rPr>
                <w:rFonts w:cs="Arial"/>
                <w:sz w:val="20"/>
                <w:szCs w:val="20"/>
              </w:rPr>
            </w:pPr>
            <w:r w:rsidRPr="00491BDB">
              <w:rPr>
                <w:rFonts w:cs="Arial"/>
                <w:sz w:val="20"/>
                <w:szCs w:val="20"/>
              </w:rPr>
              <w:t>41.6%</w:t>
            </w:r>
          </w:p>
        </w:tc>
        <w:tc>
          <w:tcPr>
            <w:tcW w:w="416" w:type="pct"/>
            <w:shd w:val="clear" w:color="auto" w:fill="E5ECEF"/>
            <w:vAlign w:val="center"/>
          </w:tcPr>
          <w:p w14:paraId="61D93E5E" w14:textId="77777777" w:rsidR="0092515B" w:rsidRPr="00491BDB" w:rsidRDefault="0092515B" w:rsidP="00303AAE">
            <w:pPr>
              <w:jc w:val="center"/>
              <w:rPr>
                <w:rFonts w:cs="Arial"/>
                <w:sz w:val="20"/>
                <w:szCs w:val="20"/>
              </w:rPr>
            </w:pPr>
            <w:r w:rsidRPr="00491BDB">
              <w:rPr>
                <w:rFonts w:cs="Arial"/>
                <w:sz w:val="20"/>
                <w:szCs w:val="20"/>
              </w:rPr>
              <w:t>16.9%</w:t>
            </w:r>
          </w:p>
        </w:tc>
        <w:tc>
          <w:tcPr>
            <w:tcW w:w="416" w:type="pct"/>
            <w:shd w:val="clear" w:color="auto" w:fill="E5ECEF"/>
            <w:vAlign w:val="center"/>
          </w:tcPr>
          <w:p w14:paraId="663A8F03" w14:textId="77777777" w:rsidR="0092515B" w:rsidRPr="00491BDB" w:rsidRDefault="0092515B" w:rsidP="00303AAE">
            <w:pPr>
              <w:jc w:val="center"/>
              <w:rPr>
                <w:rFonts w:cs="Arial"/>
                <w:sz w:val="20"/>
                <w:szCs w:val="20"/>
              </w:rPr>
            </w:pPr>
            <w:r w:rsidRPr="00491BDB">
              <w:rPr>
                <w:rFonts w:cs="Arial"/>
                <w:sz w:val="20"/>
                <w:szCs w:val="20"/>
              </w:rPr>
              <w:t>28.3%</w:t>
            </w:r>
          </w:p>
        </w:tc>
        <w:tc>
          <w:tcPr>
            <w:tcW w:w="416" w:type="pct"/>
            <w:shd w:val="clear" w:color="auto" w:fill="E5ECEF"/>
            <w:vAlign w:val="center"/>
          </w:tcPr>
          <w:p w14:paraId="6F8D5162" w14:textId="77777777" w:rsidR="0092515B" w:rsidRPr="00491BDB" w:rsidRDefault="0092515B" w:rsidP="00303AAE">
            <w:pPr>
              <w:jc w:val="center"/>
              <w:rPr>
                <w:rFonts w:cs="Arial"/>
                <w:sz w:val="20"/>
                <w:szCs w:val="20"/>
              </w:rPr>
            </w:pPr>
            <w:r w:rsidRPr="00491BDB">
              <w:rPr>
                <w:rFonts w:cs="Arial"/>
                <w:sz w:val="20"/>
                <w:szCs w:val="20"/>
              </w:rPr>
              <w:t>49.5%</w:t>
            </w:r>
          </w:p>
        </w:tc>
        <w:tc>
          <w:tcPr>
            <w:tcW w:w="416" w:type="pct"/>
            <w:shd w:val="clear" w:color="auto" w:fill="E5ECEF"/>
            <w:vAlign w:val="center"/>
          </w:tcPr>
          <w:p w14:paraId="1B782101" w14:textId="77777777" w:rsidR="0092515B" w:rsidRPr="00491BDB" w:rsidRDefault="0092515B" w:rsidP="00303AAE">
            <w:pPr>
              <w:jc w:val="center"/>
              <w:rPr>
                <w:rFonts w:cs="Arial"/>
                <w:sz w:val="20"/>
                <w:szCs w:val="20"/>
              </w:rPr>
            </w:pPr>
            <w:r w:rsidRPr="00491BDB">
              <w:rPr>
                <w:rFonts w:cs="Arial"/>
                <w:sz w:val="20"/>
                <w:szCs w:val="20"/>
              </w:rPr>
              <w:t>21.3%</w:t>
            </w:r>
          </w:p>
        </w:tc>
        <w:tc>
          <w:tcPr>
            <w:tcW w:w="416" w:type="pct"/>
            <w:shd w:val="clear" w:color="auto" w:fill="E5ECEF"/>
            <w:vAlign w:val="center"/>
          </w:tcPr>
          <w:p w14:paraId="6A96D557" w14:textId="77777777" w:rsidR="0092515B" w:rsidRPr="00491BDB" w:rsidRDefault="0092515B" w:rsidP="00303AAE">
            <w:pPr>
              <w:jc w:val="center"/>
              <w:rPr>
                <w:rFonts w:cs="Arial"/>
                <w:sz w:val="20"/>
                <w:szCs w:val="20"/>
              </w:rPr>
            </w:pPr>
            <w:r w:rsidRPr="00491BDB">
              <w:rPr>
                <w:rFonts w:cs="Arial"/>
                <w:sz w:val="20"/>
                <w:szCs w:val="20"/>
              </w:rPr>
              <w:t>35.1%</w:t>
            </w:r>
          </w:p>
        </w:tc>
        <w:tc>
          <w:tcPr>
            <w:tcW w:w="416" w:type="pct"/>
            <w:shd w:val="clear" w:color="auto" w:fill="E5ECEF"/>
            <w:vAlign w:val="center"/>
          </w:tcPr>
          <w:p w14:paraId="37834A5D" w14:textId="77777777" w:rsidR="0092515B" w:rsidRPr="00491BDB" w:rsidRDefault="0092515B" w:rsidP="00303AAE">
            <w:pPr>
              <w:jc w:val="center"/>
              <w:rPr>
                <w:rFonts w:cs="Arial"/>
                <w:sz w:val="20"/>
                <w:szCs w:val="20"/>
              </w:rPr>
            </w:pPr>
            <w:r w:rsidRPr="00491BDB">
              <w:rPr>
                <w:rFonts w:cs="Arial"/>
                <w:sz w:val="20"/>
                <w:szCs w:val="20"/>
              </w:rPr>
              <w:t>47.9%</w:t>
            </w:r>
          </w:p>
        </w:tc>
        <w:tc>
          <w:tcPr>
            <w:tcW w:w="416" w:type="pct"/>
            <w:shd w:val="clear" w:color="auto" w:fill="E5ECEF"/>
            <w:vAlign w:val="center"/>
          </w:tcPr>
          <w:p w14:paraId="42C8B0DF" w14:textId="77777777" w:rsidR="0092515B" w:rsidRPr="00491BDB" w:rsidRDefault="0092515B" w:rsidP="00303AAE">
            <w:pPr>
              <w:jc w:val="center"/>
              <w:rPr>
                <w:rFonts w:cs="Arial"/>
                <w:sz w:val="20"/>
                <w:szCs w:val="20"/>
              </w:rPr>
            </w:pPr>
            <w:r w:rsidRPr="00491BDB">
              <w:rPr>
                <w:rFonts w:cs="Arial"/>
                <w:sz w:val="20"/>
                <w:szCs w:val="20"/>
              </w:rPr>
              <w:t>19.4%</w:t>
            </w:r>
          </w:p>
        </w:tc>
        <w:tc>
          <w:tcPr>
            <w:tcW w:w="416" w:type="pct"/>
            <w:shd w:val="clear" w:color="auto" w:fill="E5ECEF"/>
            <w:vAlign w:val="center"/>
          </w:tcPr>
          <w:p w14:paraId="283621BF" w14:textId="77777777" w:rsidR="0092515B" w:rsidRPr="00491BDB" w:rsidRDefault="0092515B" w:rsidP="00303AAE">
            <w:pPr>
              <w:jc w:val="center"/>
              <w:rPr>
                <w:rFonts w:cs="Arial"/>
                <w:sz w:val="20"/>
                <w:szCs w:val="20"/>
              </w:rPr>
            </w:pPr>
            <w:r w:rsidRPr="00491BDB">
              <w:rPr>
                <w:rFonts w:cs="Arial"/>
                <w:sz w:val="20"/>
                <w:szCs w:val="20"/>
              </w:rPr>
              <w:t>33.0%</w:t>
            </w:r>
          </w:p>
        </w:tc>
      </w:tr>
      <w:tr w:rsidR="0092515B" w:rsidRPr="00491BDB" w14:paraId="74DB9B79" w14:textId="77777777" w:rsidTr="00303AAE">
        <w:trPr>
          <w:trHeight w:hRule="exact" w:val="283"/>
        </w:trPr>
        <w:tc>
          <w:tcPr>
            <w:tcW w:w="1256" w:type="pct"/>
            <w:vAlign w:val="center"/>
          </w:tcPr>
          <w:p w14:paraId="45EB83EB" w14:textId="77777777" w:rsidR="0092515B" w:rsidRPr="00491BDB" w:rsidRDefault="0092515B" w:rsidP="00303AAE">
            <w:pPr>
              <w:rPr>
                <w:rFonts w:cs="Arial"/>
                <w:sz w:val="20"/>
                <w:szCs w:val="20"/>
              </w:rPr>
            </w:pPr>
            <w:r w:rsidRPr="00491BDB">
              <w:rPr>
                <w:rFonts w:cs="Arial"/>
                <w:sz w:val="20"/>
                <w:szCs w:val="20"/>
              </w:rPr>
              <w:t>Nei</w:t>
            </w:r>
            <w:r w:rsidRPr="00491BDB">
              <w:rPr>
                <w:rFonts w:cs="Arial"/>
                <w:spacing w:val="1"/>
                <w:sz w:val="20"/>
                <w:szCs w:val="20"/>
              </w:rPr>
              <w:t>t</w:t>
            </w:r>
            <w:r w:rsidRPr="00491BDB">
              <w:rPr>
                <w:rFonts w:cs="Arial"/>
                <w:sz w:val="20"/>
                <w:szCs w:val="20"/>
              </w:rPr>
              <w:t xml:space="preserve">her </w:t>
            </w:r>
            <w:r w:rsidRPr="00491BDB">
              <w:rPr>
                <w:rFonts w:cs="Arial"/>
                <w:spacing w:val="1"/>
                <w:sz w:val="20"/>
                <w:szCs w:val="20"/>
              </w:rPr>
              <w:t>s</w:t>
            </w:r>
            <w:r w:rsidRPr="00491BDB">
              <w:rPr>
                <w:rFonts w:cs="Arial"/>
                <w:sz w:val="20"/>
                <w:szCs w:val="20"/>
              </w:rPr>
              <w:t>a</w:t>
            </w:r>
            <w:r w:rsidRPr="00491BDB">
              <w:rPr>
                <w:rFonts w:cs="Arial"/>
                <w:spacing w:val="1"/>
                <w:sz w:val="20"/>
                <w:szCs w:val="20"/>
              </w:rPr>
              <w:t>f</w:t>
            </w:r>
            <w:r w:rsidRPr="00491BDB">
              <w:rPr>
                <w:rFonts w:cs="Arial"/>
                <w:sz w:val="20"/>
                <w:szCs w:val="20"/>
              </w:rPr>
              <w:t>e</w:t>
            </w:r>
            <w:r w:rsidRPr="00491BDB">
              <w:rPr>
                <w:rFonts w:cs="Arial"/>
                <w:spacing w:val="1"/>
                <w:sz w:val="20"/>
                <w:szCs w:val="20"/>
              </w:rPr>
              <w:t xml:space="preserve"> </w:t>
            </w:r>
            <w:r w:rsidRPr="00491BDB">
              <w:rPr>
                <w:rFonts w:cs="Arial"/>
                <w:sz w:val="20"/>
                <w:szCs w:val="20"/>
              </w:rPr>
              <w:t>nor un</w:t>
            </w:r>
            <w:r w:rsidRPr="00491BDB">
              <w:rPr>
                <w:rFonts w:cs="Arial"/>
                <w:spacing w:val="1"/>
                <w:sz w:val="20"/>
                <w:szCs w:val="20"/>
              </w:rPr>
              <w:t>s</w:t>
            </w:r>
            <w:r w:rsidRPr="00491BDB">
              <w:rPr>
                <w:rFonts w:cs="Arial"/>
                <w:sz w:val="20"/>
                <w:szCs w:val="20"/>
              </w:rPr>
              <w:t>a</w:t>
            </w:r>
            <w:r w:rsidRPr="00491BDB">
              <w:rPr>
                <w:rFonts w:cs="Arial"/>
                <w:spacing w:val="1"/>
                <w:sz w:val="20"/>
                <w:szCs w:val="20"/>
              </w:rPr>
              <w:t>f</w:t>
            </w:r>
            <w:r w:rsidRPr="00491BDB">
              <w:rPr>
                <w:rFonts w:cs="Arial"/>
                <w:sz w:val="20"/>
                <w:szCs w:val="20"/>
              </w:rPr>
              <w:t>e</w:t>
            </w:r>
          </w:p>
        </w:tc>
        <w:tc>
          <w:tcPr>
            <w:tcW w:w="416" w:type="pct"/>
            <w:vAlign w:val="center"/>
          </w:tcPr>
          <w:p w14:paraId="7730B026" w14:textId="77777777" w:rsidR="0092515B" w:rsidRPr="00491BDB" w:rsidRDefault="0092515B" w:rsidP="00303AAE">
            <w:pPr>
              <w:jc w:val="center"/>
              <w:rPr>
                <w:rFonts w:cs="Arial"/>
                <w:sz w:val="20"/>
                <w:szCs w:val="20"/>
              </w:rPr>
            </w:pPr>
            <w:r w:rsidRPr="00491BDB">
              <w:rPr>
                <w:rFonts w:cs="Arial"/>
                <w:sz w:val="20"/>
                <w:szCs w:val="20"/>
              </w:rPr>
              <w:t>7.5%</w:t>
            </w:r>
          </w:p>
        </w:tc>
        <w:tc>
          <w:tcPr>
            <w:tcW w:w="416" w:type="pct"/>
            <w:vAlign w:val="center"/>
          </w:tcPr>
          <w:p w14:paraId="21E2A395" w14:textId="77777777" w:rsidR="0092515B" w:rsidRPr="00491BDB" w:rsidRDefault="0092515B" w:rsidP="00303AAE">
            <w:pPr>
              <w:jc w:val="center"/>
              <w:rPr>
                <w:rFonts w:cs="Arial"/>
                <w:sz w:val="20"/>
                <w:szCs w:val="20"/>
              </w:rPr>
            </w:pPr>
            <w:r w:rsidRPr="00491BDB">
              <w:rPr>
                <w:rFonts w:cs="Arial"/>
                <w:sz w:val="20"/>
                <w:szCs w:val="20"/>
              </w:rPr>
              <w:t>5.0%</w:t>
            </w:r>
          </w:p>
        </w:tc>
        <w:tc>
          <w:tcPr>
            <w:tcW w:w="416" w:type="pct"/>
            <w:vAlign w:val="center"/>
          </w:tcPr>
          <w:p w14:paraId="0EAA55B0" w14:textId="77777777" w:rsidR="0092515B" w:rsidRPr="00491BDB" w:rsidRDefault="0092515B" w:rsidP="00303AAE">
            <w:pPr>
              <w:jc w:val="center"/>
              <w:rPr>
                <w:rFonts w:cs="Arial"/>
                <w:sz w:val="20"/>
                <w:szCs w:val="20"/>
              </w:rPr>
            </w:pPr>
            <w:r w:rsidRPr="00491BDB">
              <w:rPr>
                <w:rFonts w:cs="Arial"/>
                <w:sz w:val="20"/>
                <w:szCs w:val="20"/>
              </w:rPr>
              <w:t>6.2%</w:t>
            </w:r>
          </w:p>
        </w:tc>
        <w:tc>
          <w:tcPr>
            <w:tcW w:w="416" w:type="pct"/>
            <w:vAlign w:val="center"/>
          </w:tcPr>
          <w:p w14:paraId="37A5EA26" w14:textId="77777777" w:rsidR="0092515B" w:rsidRPr="00491BDB" w:rsidRDefault="0092515B" w:rsidP="00303AAE">
            <w:pPr>
              <w:jc w:val="center"/>
              <w:rPr>
                <w:rFonts w:cs="Arial"/>
                <w:sz w:val="20"/>
                <w:szCs w:val="20"/>
              </w:rPr>
            </w:pPr>
            <w:r w:rsidRPr="00491BDB">
              <w:rPr>
                <w:rFonts w:cs="Arial"/>
                <w:sz w:val="20"/>
                <w:szCs w:val="20"/>
              </w:rPr>
              <w:t>10.6%</w:t>
            </w:r>
          </w:p>
        </w:tc>
        <w:tc>
          <w:tcPr>
            <w:tcW w:w="416" w:type="pct"/>
            <w:vAlign w:val="center"/>
          </w:tcPr>
          <w:p w14:paraId="731489E5" w14:textId="77777777" w:rsidR="0092515B" w:rsidRPr="00491BDB" w:rsidRDefault="0092515B" w:rsidP="00303AAE">
            <w:pPr>
              <w:jc w:val="center"/>
              <w:rPr>
                <w:rFonts w:cs="Arial"/>
                <w:sz w:val="20"/>
                <w:szCs w:val="20"/>
              </w:rPr>
            </w:pPr>
            <w:r w:rsidRPr="00491BDB">
              <w:rPr>
                <w:rFonts w:cs="Arial"/>
                <w:sz w:val="20"/>
                <w:szCs w:val="20"/>
              </w:rPr>
              <w:t>8.4%</w:t>
            </w:r>
          </w:p>
        </w:tc>
        <w:tc>
          <w:tcPr>
            <w:tcW w:w="416" w:type="pct"/>
            <w:vAlign w:val="center"/>
          </w:tcPr>
          <w:p w14:paraId="75FB0B14" w14:textId="77777777" w:rsidR="0092515B" w:rsidRPr="00491BDB" w:rsidRDefault="0092515B" w:rsidP="00303AAE">
            <w:pPr>
              <w:jc w:val="center"/>
              <w:rPr>
                <w:rFonts w:cs="Arial"/>
                <w:sz w:val="20"/>
                <w:szCs w:val="20"/>
              </w:rPr>
            </w:pPr>
            <w:r w:rsidRPr="00491BDB">
              <w:rPr>
                <w:rFonts w:cs="Arial"/>
                <w:sz w:val="20"/>
                <w:szCs w:val="20"/>
              </w:rPr>
              <w:t>9.5%</w:t>
            </w:r>
          </w:p>
        </w:tc>
        <w:tc>
          <w:tcPr>
            <w:tcW w:w="416" w:type="pct"/>
            <w:vAlign w:val="center"/>
          </w:tcPr>
          <w:p w14:paraId="3AE4E5E4" w14:textId="77777777" w:rsidR="0092515B" w:rsidRPr="00491BDB" w:rsidRDefault="0092515B" w:rsidP="00303AAE">
            <w:pPr>
              <w:jc w:val="center"/>
              <w:rPr>
                <w:rFonts w:cs="Arial"/>
                <w:sz w:val="20"/>
                <w:szCs w:val="20"/>
              </w:rPr>
            </w:pPr>
            <w:r w:rsidRPr="00491BDB">
              <w:rPr>
                <w:rFonts w:cs="Arial"/>
                <w:sz w:val="20"/>
                <w:szCs w:val="20"/>
              </w:rPr>
              <w:t>7.7%</w:t>
            </w:r>
          </w:p>
        </w:tc>
        <w:tc>
          <w:tcPr>
            <w:tcW w:w="416" w:type="pct"/>
            <w:vAlign w:val="center"/>
          </w:tcPr>
          <w:p w14:paraId="7A543DC2" w14:textId="77777777" w:rsidR="0092515B" w:rsidRPr="00491BDB" w:rsidRDefault="0092515B" w:rsidP="00303AAE">
            <w:pPr>
              <w:jc w:val="center"/>
              <w:rPr>
                <w:rFonts w:cs="Arial"/>
                <w:sz w:val="20"/>
                <w:szCs w:val="20"/>
              </w:rPr>
            </w:pPr>
            <w:r w:rsidRPr="00491BDB">
              <w:rPr>
                <w:rFonts w:cs="Arial"/>
                <w:sz w:val="20"/>
                <w:szCs w:val="20"/>
              </w:rPr>
              <w:t>6.6%</w:t>
            </w:r>
          </w:p>
        </w:tc>
        <w:tc>
          <w:tcPr>
            <w:tcW w:w="416" w:type="pct"/>
            <w:vAlign w:val="center"/>
          </w:tcPr>
          <w:p w14:paraId="0CD224D4" w14:textId="77777777" w:rsidR="0092515B" w:rsidRPr="00491BDB" w:rsidRDefault="0092515B" w:rsidP="00303AAE">
            <w:pPr>
              <w:jc w:val="center"/>
              <w:rPr>
                <w:rFonts w:cs="Arial"/>
                <w:sz w:val="20"/>
                <w:szCs w:val="20"/>
              </w:rPr>
            </w:pPr>
            <w:r w:rsidRPr="00491BDB">
              <w:rPr>
                <w:rFonts w:cs="Arial"/>
                <w:sz w:val="20"/>
                <w:szCs w:val="20"/>
              </w:rPr>
              <w:t>7.1%</w:t>
            </w:r>
          </w:p>
        </w:tc>
      </w:tr>
      <w:tr w:rsidR="0092515B" w:rsidRPr="00491BDB" w14:paraId="295D7C1F" w14:textId="77777777" w:rsidTr="00303AAE">
        <w:trPr>
          <w:trHeight w:hRule="exact" w:val="283"/>
        </w:trPr>
        <w:tc>
          <w:tcPr>
            <w:tcW w:w="1256" w:type="pct"/>
            <w:shd w:val="clear" w:color="auto" w:fill="E5ECEF"/>
            <w:vAlign w:val="center"/>
          </w:tcPr>
          <w:p w14:paraId="27E87595" w14:textId="77777777" w:rsidR="0092515B" w:rsidRPr="00491BDB" w:rsidRDefault="0092515B" w:rsidP="00303AAE">
            <w:pPr>
              <w:rPr>
                <w:rFonts w:cs="Arial"/>
                <w:sz w:val="20"/>
                <w:szCs w:val="20"/>
              </w:rPr>
            </w:pPr>
            <w:r w:rsidRPr="00491BDB">
              <w:rPr>
                <w:rFonts w:cs="Arial"/>
                <w:sz w:val="20"/>
                <w:szCs w:val="20"/>
              </w:rPr>
              <w:t>Un</w:t>
            </w:r>
            <w:r w:rsidRPr="00491BDB">
              <w:rPr>
                <w:rFonts w:cs="Arial"/>
                <w:spacing w:val="1"/>
                <w:sz w:val="20"/>
                <w:szCs w:val="20"/>
              </w:rPr>
              <w:t>s</w:t>
            </w:r>
            <w:r w:rsidRPr="00491BDB">
              <w:rPr>
                <w:rFonts w:cs="Arial"/>
                <w:sz w:val="20"/>
                <w:szCs w:val="20"/>
              </w:rPr>
              <w:t>a</w:t>
            </w:r>
            <w:r w:rsidRPr="00491BDB">
              <w:rPr>
                <w:rFonts w:cs="Arial"/>
                <w:spacing w:val="1"/>
                <w:sz w:val="20"/>
                <w:szCs w:val="20"/>
              </w:rPr>
              <w:t>f</w:t>
            </w:r>
            <w:r w:rsidRPr="00491BDB">
              <w:rPr>
                <w:rFonts w:cs="Arial"/>
                <w:sz w:val="20"/>
                <w:szCs w:val="20"/>
              </w:rPr>
              <w:t>e</w:t>
            </w:r>
            <w:r w:rsidRPr="00491BDB">
              <w:rPr>
                <w:rFonts w:cs="Arial"/>
                <w:spacing w:val="1"/>
                <w:sz w:val="20"/>
                <w:szCs w:val="20"/>
              </w:rPr>
              <w:t>/</w:t>
            </w:r>
            <w:r w:rsidRPr="00491BDB">
              <w:rPr>
                <w:rFonts w:cs="Arial"/>
                <w:sz w:val="20"/>
                <w:szCs w:val="20"/>
              </w:rPr>
              <w:t>Very un</w:t>
            </w:r>
            <w:r w:rsidRPr="00491BDB">
              <w:rPr>
                <w:rFonts w:cs="Arial"/>
                <w:spacing w:val="1"/>
                <w:sz w:val="20"/>
                <w:szCs w:val="20"/>
              </w:rPr>
              <w:t>s</w:t>
            </w:r>
            <w:r w:rsidRPr="00491BDB">
              <w:rPr>
                <w:rFonts w:cs="Arial"/>
                <w:sz w:val="20"/>
                <w:szCs w:val="20"/>
              </w:rPr>
              <w:t>a</w:t>
            </w:r>
            <w:r w:rsidRPr="00491BDB">
              <w:rPr>
                <w:rFonts w:cs="Arial"/>
                <w:spacing w:val="1"/>
                <w:sz w:val="20"/>
                <w:szCs w:val="20"/>
              </w:rPr>
              <w:t>f</w:t>
            </w:r>
            <w:r w:rsidRPr="00491BDB">
              <w:rPr>
                <w:rFonts w:cs="Arial"/>
                <w:sz w:val="20"/>
                <w:szCs w:val="20"/>
              </w:rPr>
              <w:t>e</w:t>
            </w:r>
          </w:p>
        </w:tc>
        <w:tc>
          <w:tcPr>
            <w:tcW w:w="416" w:type="pct"/>
            <w:shd w:val="clear" w:color="auto" w:fill="E5ECEF"/>
            <w:vAlign w:val="center"/>
          </w:tcPr>
          <w:p w14:paraId="1BF39C17" w14:textId="77777777" w:rsidR="0092515B" w:rsidRPr="00491BDB" w:rsidRDefault="0092515B" w:rsidP="00303AAE">
            <w:pPr>
              <w:jc w:val="center"/>
              <w:rPr>
                <w:rFonts w:cs="Arial"/>
                <w:sz w:val="20"/>
                <w:szCs w:val="20"/>
              </w:rPr>
            </w:pPr>
            <w:r w:rsidRPr="00491BDB">
              <w:rPr>
                <w:rFonts w:cs="Arial"/>
                <w:sz w:val="20"/>
                <w:szCs w:val="20"/>
              </w:rPr>
              <w:t>9.7%</w:t>
            </w:r>
          </w:p>
        </w:tc>
        <w:tc>
          <w:tcPr>
            <w:tcW w:w="416" w:type="pct"/>
            <w:shd w:val="clear" w:color="auto" w:fill="E5ECEF"/>
            <w:vAlign w:val="center"/>
          </w:tcPr>
          <w:p w14:paraId="6BB7D25A" w14:textId="77777777" w:rsidR="0092515B" w:rsidRPr="00491BDB" w:rsidRDefault="0092515B" w:rsidP="00303AAE">
            <w:pPr>
              <w:jc w:val="center"/>
              <w:rPr>
                <w:rFonts w:cs="Arial"/>
                <w:sz w:val="20"/>
                <w:szCs w:val="20"/>
              </w:rPr>
            </w:pPr>
            <w:r w:rsidRPr="00491BDB">
              <w:rPr>
                <w:rFonts w:cs="Arial"/>
                <w:sz w:val="20"/>
                <w:szCs w:val="20"/>
              </w:rPr>
              <w:t>14.8%</w:t>
            </w:r>
          </w:p>
        </w:tc>
        <w:tc>
          <w:tcPr>
            <w:tcW w:w="416" w:type="pct"/>
            <w:shd w:val="clear" w:color="auto" w:fill="E5ECEF"/>
            <w:vAlign w:val="center"/>
          </w:tcPr>
          <w:p w14:paraId="060DC926" w14:textId="77777777" w:rsidR="0092515B" w:rsidRPr="00491BDB" w:rsidRDefault="0092515B" w:rsidP="00303AAE">
            <w:pPr>
              <w:jc w:val="center"/>
              <w:rPr>
                <w:rFonts w:cs="Arial"/>
                <w:sz w:val="20"/>
                <w:szCs w:val="20"/>
              </w:rPr>
            </w:pPr>
            <w:r w:rsidRPr="00491BDB">
              <w:rPr>
                <w:rFonts w:cs="Arial"/>
                <w:sz w:val="20"/>
                <w:szCs w:val="20"/>
              </w:rPr>
              <w:t>12.4%</w:t>
            </w:r>
          </w:p>
        </w:tc>
        <w:tc>
          <w:tcPr>
            <w:tcW w:w="416" w:type="pct"/>
            <w:shd w:val="clear" w:color="auto" w:fill="E5ECEF"/>
            <w:vAlign w:val="center"/>
          </w:tcPr>
          <w:p w14:paraId="59EA736C" w14:textId="77777777" w:rsidR="0092515B" w:rsidRPr="00491BDB" w:rsidRDefault="0092515B" w:rsidP="00303AAE">
            <w:pPr>
              <w:jc w:val="center"/>
              <w:rPr>
                <w:rFonts w:cs="Arial"/>
                <w:sz w:val="20"/>
                <w:szCs w:val="20"/>
              </w:rPr>
            </w:pPr>
            <w:r w:rsidRPr="00491BDB">
              <w:rPr>
                <w:rFonts w:cs="Arial"/>
                <w:sz w:val="20"/>
                <w:szCs w:val="20"/>
              </w:rPr>
              <w:t>11.1%</w:t>
            </w:r>
          </w:p>
        </w:tc>
        <w:tc>
          <w:tcPr>
            <w:tcW w:w="416" w:type="pct"/>
            <w:shd w:val="clear" w:color="auto" w:fill="E5ECEF"/>
            <w:vAlign w:val="center"/>
          </w:tcPr>
          <w:p w14:paraId="125ACE0E" w14:textId="77777777" w:rsidR="0092515B" w:rsidRPr="00491BDB" w:rsidRDefault="0092515B" w:rsidP="00303AAE">
            <w:pPr>
              <w:jc w:val="center"/>
              <w:rPr>
                <w:rFonts w:cs="Arial"/>
                <w:sz w:val="20"/>
                <w:szCs w:val="20"/>
              </w:rPr>
            </w:pPr>
            <w:r w:rsidRPr="00491BDB">
              <w:rPr>
                <w:rFonts w:cs="Arial"/>
                <w:sz w:val="20"/>
                <w:szCs w:val="20"/>
              </w:rPr>
              <w:t>20.4%</w:t>
            </w:r>
          </w:p>
        </w:tc>
        <w:tc>
          <w:tcPr>
            <w:tcW w:w="416" w:type="pct"/>
            <w:shd w:val="clear" w:color="auto" w:fill="E5ECEF"/>
            <w:vAlign w:val="center"/>
          </w:tcPr>
          <w:p w14:paraId="409F9E11" w14:textId="77777777" w:rsidR="0092515B" w:rsidRPr="00491BDB" w:rsidRDefault="0092515B" w:rsidP="00303AAE">
            <w:pPr>
              <w:jc w:val="center"/>
              <w:rPr>
                <w:rFonts w:cs="Arial"/>
                <w:sz w:val="20"/>
                <w:szCs w:val="20"/>
              </w:rPr>
            </w:pPr>
            <w:r w:rsidRPr="00491BDB">
              <w:rPr>
                <w:rFonts w:cs="Arial"/>
                <w:sz w:val="20"/>
                <w:szCs w:val="20"/>
              </w:rPr>
              <w:t>15.8%</w:t>
            </w:r>
          </w:p>
        </w:tc>
        <w:tc>
          <w:tcPr>
            <w:tcW w:w="416" w:type="pct"/>
            <w:shd w:val="clear" w:color="auto" w:fill="E5ECEF"/>
            <w:vAlign w:val="center"/>
          </w:tcPr>
          <w:p w14:paraId="467FC7BE" w14:textId="77777777" w:rsidR="0092515B" w:rsidRPr="00491BDB" w:rsidRDefault="0092515B" w:rsidP="00303AAE">
            <w:pPr>
              <w:jc w:val="center"/>
              <w:rPr>
                <w:rFonts w:cs="Arial"/>
                <w:sz w:val="20"/>
                <w:szCs w:val="20"/>
              </w:rPr>
            </w:pPr>
            <w:r w:rsidRPr="00491BDB">
              <w:rPr>
                <w:rFonts w:cs="Arial"/>
                <w:sz w:val="20"/>
                <w:szCs w:val="20"/>
              </w:rPr>
              <w:t>8.9%</w:t>
            </w:r>
          </w:p>
        </w:tc>
        <w:tc>
          <w:tcPr>
            <w:tcW w:w="416" w:type="pct"/>
            <w:shd w:val="clear" w:color="auto" w:fill="E5ECEF"/>
            <w:vAlign w:val="center"/>
          </w:tcPr>
          <w:p w14:paraId="2F1EAE7F" w14:textId="77777777" w:rsidR="0092515B" w:rsidRPr="00491BDB" w:rsidRDefault="0092515B" w:rsidP="00303AAE">
            <w:pPr>
              <w:jc w:val="center"/>
              <w:rPr>
                <w:rFonts w:cs="Arial"/>
                <w:sz w:val="20"/>
                <w:szCs w:val="20"/>
              </w:rPr>
            </w:pPr>
            <w:r w:rsidRPr="00491BDB">
              <w:rPr>
                <w:rFonts w:cs="Arial"/>
                <w:sz w:val="20"/>
                <w:szCs w:val="20"/>
              </w:rPr>
              <w:t>15.1%</w:t>
            </w:r>
          </w:p>
        </w:tc>
        <w:tc>
          <w:tcPr>
            <w:tcW w:w="416" w:type="pct"/>
            <w:shd w:val="clear" w:color="auto" w:fill="E5ECEF"/>
            <w:vAlign w:val="center"/>
          </w:tcPr>
          <w:p w14:paraId="47191C3F" w14:textId="77777777" w:rsidR="0092515B" w:rsidRPr="00491BDB" w:rsidRDefault="0092515B" w:rsidP="00303AAE">
            <w:pPr>
              <w:jc w:val="center"/>
              <w:rPr>
                <w:rFonts w:cs="Arial"/>
                <w:sz w:val="20"/>
                <w:szCs w:val="20"/>
              </w:rPr>
            </w:pPr>
            <w:r w:rsidRPr="00491BDB">
              <w:rPr>
                <w:rFonts w:cs="Arial"/>
                <w:sz w:val="20"/>
                <w:szCs w:val="20"/>
              </w:rPr>
              <w:t>12.1%</w:t>
            </w:r>
          </w:p>
        </w:tc>
      </w:tr>
      <w:tr w:rsidR="0092515B" w:rsidRPr="00491BDB" w14:paraId="685B7941" w14:textId="77777777" w:rsidTr="00303AAE">
        <w:trPr>
          <w:trHeight w:hRule="exact" w:val="283"/>
        </w:trPr>
        <w:tc>
          <w:tcPr>
            <w:tcW w:w="1256" w:type="pct"/>
            <w:vAlign w:val="center"/>
          </w:tcPr>
          <w:p w14:paraId="026F85EF" w14:textId="77777777" w:rsidR="0092515B" w:rsidRPr="00491BDB" w:rsidRDefault="0092515B" w:rsidP="00303AAE">
            <w:pPr>
              <w:rPr>
                <w:rFonts w:cs="Arial"/>
                <w:sz w:val="20"/>
                <w:szCs w:val="20"/>
              </w:rPr>
            </w:pPr>
            <w:r w:rsidRPr="00491BDB">
              <w:rPr>
                <w:rFonts w:cs="Arial"/>
                <w:sz w:val="20"/>
                <w:szCs w:val="20"/>
              </w:rPr>
              <w:t xml:space="preserve">Never </w:t>
            </w:r>
            <w:r w:rsidRPr="00491BDB">
              <w:rPr>
                <w:rFonts w:cs="Arial"/>
                <w:spacing w:val="-3"/>
                <w:sz w:val="20"/>
                <w:szCs w:val="20"/>
              </w:rPr>
              <w:t>w</w:t>
            </w:r>
            <w:r w:rsidRPr="00491BDB">
              <w:rPr>
                <w:rFonts w:cs="Arial"/>
                <w:sz w:val="20"/>
                <w:szCs w:val="20"/>
              </w:rPr>
              <w:t>alk</w:t>
            </w:r>
            <w:r w:rsidRPr="00491BDB">
              <w:rPr>
                <w:rFonts w:cs="Arial"/>
                <w:spacing w:val="2"/>
                <w:sz w:val="20"/>
                <w:szCs w:val="20"/>
              </w:rPr>
              <w:t xml:space="preserve"> </w:t>
            </w:r>
            <w:r w:rsidRPr="00491BDB">
              <w:rPr>
                <w:rFonts w:cs="Arial"/>
                <w:sz w:val="20"/>
                <w:szCs w:val="20"/>
              </w:rPr>
              <w:t>alone a</w:t>
            </w:r>
            <w:r w:rsidRPr="00491BDB">
              <w:rPr>
                <w:rFonts w:cs="Arial"/>
                <w:spacing w:val="1"/>
                <w:sz w:val="20"/>
                <w:szCs w:val="20"/>
              </w:rPr>
              <w:t>ft</w:t>
            </w:r>
            <w:r w:rsidRPr="00491BDB">
              <w:rPr>
                <w:rFonts w:cs="Arial"/>
                <w:sz w:val="20"/>
                <w:szCs w:val="20"/>
              </w:rPr>
              <w:t>er dark</w:t>
            </w:r>
          </w:p>
        </w:tc>
        <w:tc>
          <w:tcPr>
            <w:tcW w:w="416" w:type="pct"/>
            <w:vAlign w:val="center"/>
          </w:tcPr>
          <w:p w14:paraId="0B71DF0B" w14:textId="77777777" w:rsidR="0092515B" w:rsidRPr="00491BDB" w:rsidRDefault="0092515B" w:rsidP="00303AAE">
            <w:pPr>
              <w:jc w:val="center"/>
              <w:rPr>
                <w:rFonts w:cs="Arial"/>
                <w:sz w:val="20"/>
                <w:szCs w:val="20"/>
              </w:rPr>
            </w:pPr>
            <w:r w:rsidRPr="00491BDB">
              <w:rPr>
                <w:rFonts w:cs="Arial"/>
                <w:sz w:val="20"/>
                <w:szCs w:val="20"/>
              </w:rPr>
              <w:t>41.3%</w:t>
            </w:r>
          </w:p>
        </w:tc>
        <w:tc>
          <w:tcPr>
            <w:tcW w:w="416" w:type="pct"/>
            <w:vAlign w:val="center"/>
          </w:tcPr>
          <w:p w14:paraId="2A866BD6" w14:textId="77777777" w:rsidR="0092515B" w:rsidRPr="00491BDB" w:rsidRDefault="0092515B" w:rsidP="00303AAE">
            <w:pPr>
              <w:jc w:val="center"/>
              <w:rPr>
                <w:rFonts w:cs="Arial"/>
                <w:sz w:val="20"/>
                <w:szCs w:val="20"/>
              </w:rPr>
            </w:pPr>
            <w:r w:rsidRPr="00491BDB">
              <w:rPr>
                <w:rFonts w:cs="Arial"/>
                <w:sz w:val="20"/>
                <w:szCs w:val="20"/>
              </w:rPr>
              <w:t>63.1%</w:t>
            </w:r>
          </w:p>
        </w:tc>
        <w:tc>
          <w:tcPr>
            <w:tcW w:w="416" w:type="pct"/>
            <w:vAlign w:val="center"/>
          </w:tcPr>
          <w:p w14:paraId="01E3BC1D" w14:textId="77777777" w:rsidR="0092515B" w:rsidRPr="00491BDB" w:rsidRDefault="0092515B" w:rsidP="00303AAE">
            <w:pPr>
              <w:jc w:val="center"/>
              <w:rPr>
                <w:rFonts w:cs="Arial"/>
                <w:sz w:val="20"/>
                <w:szCs w:val="20"/>
              </w:rPr>
            </w:pPr>
            <w:r w:rsidRPr="00491BDB">
              <w:rPr>
                <w:rFonts w:cs="Arial"/>
                <w:sz w:val="20"/>
                <w:szCs w:val="20"/>
              </w:rPr>
              <w:t>53.1%</w:t>
            </w:r>
          </w:p>
        </w:tc>
        <w:tc>
          <w:tcPr>
            <w:tcW w:w="416" w:type="pct"/>
            <w:vAlign w:val="center"/>
          </w:tcPr>
          <w:p w14:paraId="18B464CA" w14:textId="77777777" w:rsidR="0092515B" w:rsidRPr="00491BDB" w:rsidRDefault="0092515B" w:rsidP="00303AAE">
            <w:pPr>
              <w:jc w:val="center"/>
              <w:rPr>
                <w:rFonts w:cs="Arial"/>
                <w:sz w:val="20"/>
                <w:szCs w:val="20"/>
              </w:rPr>
            </w:pPr>
            <w:r w:rsidRPr="00491BDB">
              <w:rPr>
                <w:rFonts w:cs="Arial"/>
                <w:sz w:val="20"/>
                <w:szCs w:val="20"/>
              </w:rPr>
              <w:t>28.9%</w:t>
            </w:r>
          </w:p>
        </w:tc>
        <w:tc>
          <w:tcPr>
            <w:tcW w:w="416" w:type="pct"/>
            <w:vAlign w:val="center"/>
          </w:tcPr>
          <w:p w14:paraId="5B8B56B6" w14:textId="77777777" w:rsidR="0092515B" w:rsidRPr="00491BDB" w:rsidRDefault="0092515B" w:rsidP="00303AAE">
            <w:pPr>
              <w:jc w:val="center"/>
              <w:rPr>
                <w:rFonts w:cs="Arial"/>
                <w:sz w:val="20"/>
                <w:szCs w:val="20"/>
              </w:rPr>
            </w:pPr>
            <w:r w:rsidRPr="00491BDB">
              <w:rPr>
                <w:rFonts w:cs="Arial"/>
                <w:sz w:val="20"/>
                <w:szCs w:val="20"/>
              </w:rPr>
              <w:t>50.1%</w:t>
            </w:r>
          </w:p>
        </w:tc>
        <w:tc>
          <w:tcPr>
            <w:tcW w:w="416" w:type="pct"/>
            <w:vAlign w:val="center"/>
          </w:tcPr>
          <w:p w14:paraId="0B8A7B98" w14:textId="77777777" w:rsidR="0092515B" w:rsidRPr="00491BDB" w:rsidRDefault="0092515B" w:rsidP="00303AAE">
            <w:pPr>
              <w:jc w:val="center"/>
              <w:rPr>
                <w:rFonts w:cs="Arial"/>
                <w:sz w:val="20"/>
                <w:szCs w:val="20"/>
              </w:rPr>
            </w:pPr>
            <w:r w:rsidRPr="00491BDB">
              <w:rPr>
                <w:rFonts w:cs="Arial"/>
                <w:sz w:val="20"/>
                <w:szCs w:val="20"/>
              </w:rPr>
              <w:t>39.5%</w:t>
            </w:r>
          </w:p>
        </w:tc>
        <w:tc>
          <w:tcPr>
            <w:tcW w:w="416" w:type="pct"/>
            <w:vAlign w:val="center"/>
          </w:tcPr>
          <w:p w14:paraId="5AB42E90" w14:textId="77777777" w:rsidR="0092515B" w:rsidRPr="00491BDB" w:rsidRDefault="0092515B" w:rsidP="00303AAE">
            <w:pPr>
              <w:jc w:val="center"/>
              <w:rPr>
                <w:rFonts w:cs="Arial"/>
                <w:sz w:val="20"/>
                <w:szCs w:val="20"/>
              </w:rPr>
            </w:pPr>
            <w:r w:rsidRPr="00491BDB">
              <w:rPr>
                <w:rFonts w:cs="Arial"/>
                <w:sz w:val="20"/>
                <w:szCs w:val="20"/>
              </w:rPr>
              <w:t>35.6%</w:t>
            </w:r>
          </w:p>
        </w:tc>
        <w:tc>
          <w:tcPr>
            <w:tcW w:w="416" w:type="pct"/>
            <w:vAlign w:val="center"/>
          </w:tcPr>
          <w:p w14:paraId="4D6B3AEE" w14:textId="77777777" w:rsidR="0092515B" w:rsidRPr="00491BDB" w:rsidRDefault="0092515B" w:rsidP="00303AAE">
            <w:pPr>
              <w:jc w:val="center"/>
              <w:rPr>
                <w:rFonts w:cs="Arial"/>
                <w:sz w:val="20"/>
                <w:szCs w:val="20"/>
              </w:rPr>
            </w:pPr>
            <w:r w:rsidRPr="00491BDB">
              <w:rPr>
                <w:rFonts w:cs="Arial"/>
                <w:sz w:val="20"/>
                <w:szCs w:val="20"/>
              </w:rPr>
              <w:t>59.0%</w:t>
            </w:r>
          </w:p>
        </w:tc>
        <w:tc>
          <w:tcPr>
            <w:tcW w:w="416" w:type="pct"/>
            <w:vAlign w:val="center"/>
          </w:tcPr>
          <w:p w14:paraId="25C09687" w14:textId="77777777" w:rsidR="0092515B" w:rsidRPr="00491BDB" w:rsidRDefault="0092515B" w:rsidP="00303AAE">
            <w:pPr>
              <w:jc w:val="center"/>
              <w:rPr>
                <w:rFonts w:cs="Arial"/>
                <w:sz w:val="20"/>
                <w:szCs w:val="20"/>
              </w:rPr>
            </w:pPr>
            <w:r w:rsidRPr="00491BDB">
              <w:rPr>
                <w:rFonts w:cs="Arial"/>
                <w:sz w:val="20"/>
                <w:szCs w:val="20"/>
              </w:rPr>
              <w:t>47.7%</w:t>
            </w:r>
          </w:p>
        </w:tc>
      </w:tr>
      <w:tr w:rsidR="0092515B" w:rsidRPr="00491BDB" w14:paraId="44939182" w14:textId="77777777" w:rsidTr="00303AAE">
        <w:trPr>
          <w:trHeight w:hRule="exact" w:val="283"/>
        </w:trPr>
        <w:tc>
          <w:tcPr>
            <w:tcW w:w="1256" w:type="pct"/>
            <w:shd w:val="clear" w:color="auto" w:fill="E5ECEF"/>
            <w:vAlign w:val="center"/>
          </w:tcPr>
          <w:p w14:paraId="1847A601" w14:textId="77777777" w:rsidR="0092515B" w:rsidRPr="00491BDB" w:rsidRDefault="0092515B" w:rsidP="00303AAE">
            <w:pPr>
              <w:rPr>
                <w:rFonts w:cs="Arial"/>
                <w:sz w:val="20"/>
                <w:szCs w:val="20"/>
              </w:rPr>
            </w:pPr>
            <w:r w:rsidRPr="00491BDB">
              <w:rPr>
                <w:rFonts w:cs="Arial"/>
                <w:sz w:val="20"/>
                <w:szCs w:val="20"/>
              </w:rPr>
              <w:t>To</w:t>
            </w:r>
            <w:r w:rsidRPr="00491BDB">
              <w:rPr>
                <w:rFonts w:cs="Arial"/>
                <w:spacing w:val="1"/>
                <w:sz w:val="20"/>
                <w:szCs w:val="20"/>
              </w:rPr>
              <w:t>t</w:t>
            </w:r>
            <w:r w:rsidRPr="00491BDB">
              <w:rPr>
                <w:rFonts w:cs="Arial"/>
                <w:sz w:val="20"/>
                <w:szCs w:val="20"/>
              </w:rPr>
              <w:t>al</w:t>
            </w:r>
          </w:p>
        </w:tc>
        <w:tc>
          <w:tcPr>
            <w:tcW w:w="416" w:type="pct"/>
            <w:shd w:val="clear" w:color="auto" w:fill="E5ECEF"/>
            <w:vAlign w:val="center"/>
          </w:tcPr>
          <w:p w14:paraId="0FB843B7" w14:textId="77777777" w:rsidR="0092515B" w:rsidRPr="00491BDB" w:rsidRDefault="0092515B" w:rsidP="00303AAE">
            <w:pPr>
              <w:jc w:val="center"/>
              <w:rPr>
                <w:rFonts w:cs="Arial"/>
                <w:sz w:val="20"/>
                <w:szCs w:val="20"/>
              </w:rPr>
            </w:pPr>
            <w:r w:rsidRPr="00491BDB">
              <w:rPr>
                <w:rFonts w:cs="Arial"/>
                <w:sz w:val="20"/>
                <w:szCs w:val="20"/>
              </w:rPr>
              <w:t>100.0%</w:t>
            </w:r>
          </w:p>
        </w:tc>
        <w:tc>
          <w:tcPr>
            <w:tcW w:w="416" w:type="pct"/>
            <w:shd w:val="clear" w:color="auto" w:fill="E5ECEF"/>
            <w:vAlign w:val="center"/>
          </w:tcPr>
          <w:p w14:paraId="2B0A84AB" w14:textId="77777777" w:rsidR="0092515B" w:rsidRPr="00491BDB" w:rsidRDefault="0092515B" w:rsidP="00303AAE">
            <w:pPr>
              <w:jc w:val="center"/>
              <w:rPr>
                <w:rFonts w:cs="Arial"/>
                <w:sz w:val="20"/>
                <w:szCs w:val="20"/>
              </w:rPr>
            </w:pPr>
            <w:r w:rsidRPr="00491BDB">
              <w:rPr>
                <w:rFonts w:cs="Arial"/>
                <w:sz w:val="20"/>
                <w:szCs w:val="20"/>
              </w:rPr>
              <w:t>100.0%</w:t>
            </w:r>
          </w:p>
        </w:tc>
        <w:tc>
          <w:tcPr>
            <w:tcW w:w="416" w:type="pct"/>
            <w:shd w:val="clear" w:color="auto" w:fill="E5ECEF"/>
            <w:vAlign w:val="center"/>
          </w:tcPr>
          <w:p w14:paraId="4D906F02" w14:textId="77777777" w:rsidR="0092515B" w:rsidRPr="00491BDB" w:rsidRDefault="0092515B" w:rsidP="00303AAE">
            <w:pPr>
              <w:jc w:val="center"/>
              <w:rPr>
                <w:rFonts w:cs="Arial"/>
                <w:sz w:val="20"/>
                <w:szCs w:val="20"/>
              </w:rPr>
            </w:pPr>
            <w:r w:rsidRPr="00491BDB">
              <w:rPr>
                <w:rFonts w:cs="Arial"/>
                <w:sz w:val="20"/>
                <w:szCs w:val="20"/>
              </w:rPr>
              <w:t>100.0%</w:t>
            </w:r>
          </w:p>
        </w:tc>
        <w:tc>
          <w:tcPr>
            <w:tcW w:w="416" w:type="pct"/>
            <w:shd w:val="clear" w:color="auto" w:fill="E5ECEF"/>
            <w:vAlign w:val="center"/>
          </w:tcPr>
          <w:p w14:paraId="38FF863B" w14:textId="77777777" w:rsidR="0092515B" w:rsidRPr="00491BDB" w:rsidRDefault="0092515B" w:rsidP="00303AAE">
            <w:pPr>
              <w:jc w:val="center"/>
              <w:rPr>
                <w:rFonts w:cs="Arial"/>
                <w:sz w:val="20"/>
                <w:szCs w:val="20"/>
              </w:rPr>
            </w:pPr>
            <w:r w:rsidRPr="00491BDB">
              <w:rPr>
                <w:rFonts w:cs="Arial"/>
                <w:sz w:val="20"/>
                <w:szCs w:val="20"/>
              </w:rPr>
              <w:t>100.0%</w:t>
            </w:r>
          </w:p>
        </w:tc>
        <w:tc>
          <w:tcPr>
            <w:tcW w:w="416" w:type="pct"/>
            <w:shd w:val="clear" w:color="auto" w:fill="E5ECEF"/>
            <w:vAlign w:val="center"/>
          </w:tcPr>
          <w:p w14:paraId="3DCD4B7E" w14:textId="77777777" w:rsidR="0092515B" w:rsidRPr="00491BDB" w:rsidRDefault="0092515B" w:rsidP="00303AAE">
            <w:pPr>
              <w:jc w:val="center"/>
              <w:rPr>
                <w:rFonts w:cs="Arial"/>
                <w:sz w:val="20"/>
                <w:szCs w:val="20"/>
              </w:rPr>
            </w:pPr>
            <w:r w:rsidRPr="00491BDB">
              <w:rPr>
                <w:rFonts w:cs="Arial"/>
                <w:sz w:val="20"/>
                <w:szCs w:val="20"/>
              </w:rPr>
              <w:t>100.0%</w:t>
            </w:r>
          </w:p>
        </w:tc>
        <w:tc>
          <w:tcPr>
            <w:tcW w:w="416" w:type="pct"/>
            <w:shd w:val="clear" w:color="auto" w:fill="E5ECEF"/>
            <w:vAlign w:val="center"/>
          </w:tcPr>
          <w:p w14:paraId="07D5F43F" w14:textId="77777777" w:rsidR="0092515B" w:rsidRPr="00491BDB" w:rsidRDefault="0092515B" w:rsidP="00303AAE">
            <w:pPr>
              <w:jc w:val="center"/>
              <w:rPr>
                <w:rFonts w:cs="Arial"/>
                <w:sz w:val="20"/>
                <w:szCs w:val="20"/>
              </w:rPr>
            </w:pPr>
            <w:r w:rsidRPr="00491BDB">
              <w:rPr>
                <w:rFonts w:cs="Arial"/>
                <w:sz w:val="20"/>
                <w:szCs w:val="20"/>
              </w:rPr>
              <w:t>100.0%</w:t>
            </w:r>
          </w:p>
        </w:tc>
        <w:tc>
          <w:tcPr>
            <w:tcW w:w="416" w:type="pct"/>
            <w:shd w:val="clear" w:color="auto" w:fill="E5ECEF"/>
            <w:vAlign w:val="center"/>
          </w:tcPr>
          <w:p w14:paraId="3607D5B3" w14:textId="77777777" w:rsidR="0092515B" w:rsidRPr="00491BDB" w:rsidRDefault="0092515B" w:rsidP="00303AAE">
            <w:pPr>
              <w:jc w:val="center"/>
              <w:rPr>
                <w:rFonts w:cs="Arial"/>
                <w:sz w:val="20"/>
                <w:szCs w:val="20"/>
              </w:rPr>
            </w:pPr>
            <w:r w:rsidRPr="00491BDB">
              <w:rPr>
                <w:rFonts w:cs="Arial"/>
                <w:sz w:val="20"/>
                <w:szCs w:val="20"/>
              </w:rPr>
              <w:t>100.0%</w:t>
            </w:r>
          </w:p>
        </w:tc>
        <w:tc>
          <w:tcPr>
            <w:tcW w:w="416" w:type="pct"/>
            <w:shd w:val="clear" w:color="auto" w:fill="E5ECEF"/>
            <w:vAlign w:val="center"/>
          </w:tcPr>
          <w:p w14:paraId="659E126F" w14:textId="77777777" w:rsidR="0092515B" w:rsidRPr="00491BDB" w:rsidRDefault="0092515B" w:rsidP="00303AAE">
            <w:pPr>
              <w:jc w:val="center"/>
              <w:rPr>
                <w:rFonts w:cs="Arial"/>
                <w:sz w:val="20"/>
                <w:szCs w:val="20"/>
              </w:rPr>
            </w:pPr>
            <w:r w:rsidRPr="00491BDB">
              <w:rPr>
                <w:rFonts w:cs="Arial"/>
                <w:sz w:val="20"/>
                <w:szCs w:val="20"/>
              </w:rPr>
              <w:t>100.0%</w:t>
            </w:r>
          </w:p>
        </w:tc>
        <w:tc>
          <w:tcPr>
            <w:tcW w:w="416" w:type="pct"/>
            <w:shd w:val="clear" w:color="auto" w:fill="E5ECEF"/>
            <w:vAlign w:val="center"/>
          </w:tcPr>
          <w:p w14:paraId="7C36276E" w14:textId="77777777" w:rsidR="0092515B" w:rsidRPr="00491BDB" w:rsidRDefault="0092515B" w:rsidP="00303AAE">
            <w:pPr>
              <w:jc w:val="center"/>
              <w:rPr>
                <w:rFonts w:cs="Arial"/>
                <w:sz w:val="20"/>
                <w:szCs w:val="20"/>
              </w:rPr>
            </w:pPr>
            <w:r w:rsidRPr="00491BDB">
              <w:rPr>
                <w:rFonts w:cs="Arial"/>
                <w:sz w:val="20"/>
                <w:szCs w:val="20"/>
              </w:rPr>
              <w:t>100.0%</w:t>
            </w:r>
          </w:p>
        </w:tc>
      </w:tr>
    </w:tbl>
    <w:p w14:paraId="6C420D74" w14:textId="77777777" w:rsidR="00863983" w:rsidRPr="00491BDB" w:rsidRDefault="00863983" w:rsidP="00FB2028">
      <w:pPr>
        <w:rPr>
          <w:rFonts w:cs="Arial"/>
        </w:rPr>
        <w:sectPr w:rsidR="00863983" w:rsidRPr="00491BDB" w:rsidSect="004C75B1">
          <w:pgSz w:w="16839" w:h="11907" w:orient="landscape" w:code="9"/>
          <w:pgMar w:top="1418" w:right="720" w:bottom="720" w:left="720" w:header="720" w:footer="227" w:gutter="0"/>
          <w:cols w:space="720"/>
          <w:noEndnote/>
          <w:docGrid w:linePitch="299"/>
        </w:sectPr>
      </w:pPr>
    </w:p>
    <w:p w14:paraId="3D0B0431" w14:textId="77777777" w:rsidR="00863983" w:rsidRPr="00491BDB" w:rsidRDefault="00863983" w:rsidP="00863983">
      <w:pPr>
        <w:pStyle w:val="h4noshowinnav"/>
        <w:spacing w:before="240"/>
        <w:ind w:left="-74"/>
        <w:rPr>
          <w:color w:val="215868" w:themeColor="accent5" w:themeShade="80"/>
          <w:sz w:val="22"/>
        </w:rPr>
      </w:pPr>
      <w:r w:rsidRPr="00491BDB">
        <w:rPr>
          <w:color w:val="215868" w:themeColor="accent5" w:themeShade="80"/>
          <w:sz w:val="22"/>
        </w:rPr>
        <w:t>2010 - Persons with disability aged 18 years and over living in households, feelings of safety in different situations, by sex and disability category</w:t>
      </w:r>
    </w:p>
    <w:tbl>
      <w:tblPr>
        <w:tblStyle w:val="TableGrid"/>
        <w:tblW w:w="5000" w:type="pct"/>
        <w:tblLayout w:type="fixed"/>
        <w:tblCellMar>
          <w:top w:w="28" w:type="dxa"/>
          <w:bottom w:w="28" w:type="dxa"/>
        </w:tblCellMar>
        <w:tblLook w:val="01E0" w:firstRow="1" w:lastRow="1" w:firstColumn="1" w:lastColumn="1" w:noHBand="0" w:noVBand="0"/>
        <w:tblDescription w:val="Persons with disability aged 18 years and over living in households, feelings of safety in different situations, by sex and disability category - 2010"/>
      </w:tblPr>
      <w:tblGrid>
        <w:gridCol w:w="2429"/>
        <w:gridCol w:w="878"/>
        <w:gridCol w:w="912"/>
        <w:gridCol w:w="846"/>
        <w:gridCol w:w="878"/>
        <w:gridCol w:w="968"/>
        <w:gridCol w:w="775"/>
        <w:gridCol w:w="16"/>
        <w:gridCol w:w="865"/>
        <w:gridCol w:w="12"/>
        <w:gridCol w:w="1027"/>
        <w:gridCol w:w="715"/>
        <w:gridCol w:w="16"/>
        <w:gridCol w:w="862"/>
        <w:gridCol w:w="19"/>
        <w:gridCol w:w="940"/>
        <w:gridCol w:w="799"/>
        <w:gridCol w:w="19"/>
        <w:gridCol w:w="6"/>
        <w:gridCol w:w="865"/>
        <w:gridCol w:w="16"/>
        <w:gridCol w:w="987"/>
        <w:gridCol w:w="765"/>
      </w:tblGrid>
      <w:tr w:rsidR="00863983" w:rsidRPr="00491BDB" w14:paraId="6CD3AAE5" w14:textId="77777777" w:rsidTr="00465E4C">
        <w:trPr>
          <w:trHeight w:hRule="exact" w:val="832"/>
          <w:tblHeader/>
        </w:trPr>
        <w:tc>
          <w:tcPr>
            <w:tcW w:w="778" w:type="pct"/>
            <w:vMerge w:val="restart"/>
            <w:shd w:val="clear" w:color="auto" w:fill="B5CBD3"/>
            <w:vAlign w:val="center"/>
          </w:tcPr>
          <w:p w14:paraId="6AAC98C0" w14:textId="77777777" w:rsidR="00863983" w:rsidRPr="00491BDB" w:rsidRDefault="00863983" w:rsidP="00303AAE">
            <w:pPr>
              <w:rPr>
                <w:rFonts w:cs="Arial"/>
                <w:b/>
                <w:sz w:val="20"/>
                <w:szCs w:val="20"/>
              </w:rPr>
            </w:pPr>
          </w:p>
        </w:tc>
        <w:tc>
          <w:tcPr>
            <w:tcW w:w="844" w:type="pct"/>
            <w:gridSpan w:val="3"/>
            <w:shd w:val="clear" w:color="auto" w:fill="B5CBD3"/>
            <w:vAlign w:val="center"/>
          </w:tcPr>
          <w:p w14:paraId="7A6CEC7E" w14:textId="77777777" w:rsidR="00863983" w:rsidRPr="00491BDB" w:rsidRDefault="00863983" w:rsidP="00303AAE">
            <w:pPr>
              <w:jc w:val="center"/>
              <w:rPr>
                <w:rFonts w:cs="Arial"/>
                <w:b/>
                <w:sz w:val="20"/>
                <w:szCs w:val="20"/>
              </w:rPr>
            </w:pPr>
            <w:r w:rsidRPr="00491BDB">
              <w:rPr>
                <w:rFonts w:cs="Arial"/>
                <w:b/>
                <w:sz w:val="20"/>
                <w:szCs w:val="20"/>
              </w:rPr>
              <w:t>Has</w:t>
            </w:r>
            <w:r w:rsidRPr="00491BDB">
              <w:rPr>
                <w:rFonts w:cs="Arial"/>
                <w:b/>
                <w:spacing w:val="2"/>
                <w:sz w:val="20"/>
                <w:szCs w:val="20"/>
              </w:rPr>
              <w:t xml:space="preserve"> </w:t>
            </w:r>
            <w:r w:rsidRPr="00491BDB">
              <w:rPr>
                <w:rFonts w:cs="Arial"/>
                <w:b/>
                <w:spacing w:val="1"/>
                <w:sz w:val="20"/>
                <w:szCs w:val="20"/>
              </w:rPr>
              <w:t>c</w:t>
            </w:r>
            <w:r w:rsidRPr="00491BDB">
              <w:rPr>
                <w:rFonts w:cs="Arial"/>
                <w:b/>
                <w:sz w:val="20"/>
                <w:szCs w:val="20"/>
              </w:rPr>
              <w:t>ore</w:t>
            </w:r>
            <w:r w:rsidRPr="00491BDB">
              <w:rPr>
                <w:rFonts w:cs="Arial"/>
                <w:b/>
                <w:spacing w:val="1"/>
                <w:sz w:val="20"/>
                <w:szCs w:val="20"/>
              </w:rPr>
              <w:t xml:space="preserve"> </w:t>
            </w:r>
            <w:r w:rsidRPr="00491BDB">
              <w:rPr>
                <w:rFonts w:cs="Arial"/>
                <w:b/>
                <w:sz w:val="20"/>
                <w:szCs w:val="20"/>
              </w:rPr>
              <w:t>a</w:t>
            </w:r>
            <w:r w:rsidRPr="00491BDB">
              <w:rPr>
                <w:rFonts w:cs="Arial"/>
                <w:b/>
                <w:spacing w:val="1"/>
                <w:sz w:val="20"/>
                <w:szCs w:val="20"/>
              </w:rPr>
              <w:t>ct</w:t>
            </w:r>
            <w:r w:rsidRPr="00491BDB">
              <w:rPr>
                <w:rFonts w:cs="Arial"/>
                <w:b/>
                <w:sz w:val="20"/>
                <w:szCs w:val="20"/>
              </w:rPr>
              <w:t>ivi</w:t>
            </w:r>
            <w:r w:rsidRPr="00491BDB">
              <w:rPr>
                <w:rFonts w:cs="Arial"/>
                <w:b/>
                <w:spacing w:val="1"/>
                <w:sz w:val="20"/>
                <w:szCs w:val="20"/>
              </w:rPr>
              <w:t>t</w:t>
            </w:r>
            <w:r w:rsidRPr="00491BDB">
              <w:rPr>
                <w:rFonts w:cs="Arial"/>
                <w:b/>
                <w:sz w:val="20"/>
                <w:szCs w:val="20"/>
              </w:rPr>
              <w:t>y re</w:t>
            </w:r>
            <w:r w:rsidRPr="00491BDB">
              <w:rPr>
                <w:rFonts w:cs="Arial"/>
                <w:b/>
                <w:spacing w:val="1"/>
                <w:sz w:val="20"/>
                <w:szCs w:val="20"/>
              </w:rPr>
              <w:t>st</w:t>
            </w:r>
            <w:r w:rsidRPr="00491BDB">
              <w:rPr>
                <w:rFonts w:cs="Arial"/>
                <w:b/>
                <w:sz w:val="20"/>
                <w:szCs w:val="20"/>
              </w:rPr>
              <w:t>ri</w:t>
            </w:r>
            <w:r w:rsidRPr="00491BDB">
              <w:rPr>
                <w:rFonts w:cs="Arial"/>
                <w:b/>
                <w:spacing w:val="1"/>
                <w:sz w:val="20"/>
                <w:szCs w:val="20"/>
              </w:rPr>
              <w:t>ct</w:t>
            </w:r>
            <w:r w:rsidRPr="00491BDB">
              <w:rPr>
                <w:rFonts w:cs="Arial"/>
                <w:b/>
                <w:sz w:val="20"/>
                <w:szCs w:val="20"/>
              </w:rPr>
              <w:t>ion</w:t>
            </w:r>
          </w:p>
        </w:tc>
        <w:tc>
          <w:tcPr>
            <w:tcW w:w="844" w:type="pct"/>
            <w:gridSpan w:val="4"/>
            <w:shd w:val="clear" w:color="auto" w:fill="B5CBD3"/>
            <w:vAlign w:val="center"/>
          </w:tcPr>
          <w:p w14:paraId="3FB98972" w14:textId="77777777" w:rsidR="00863983" w:rsidRPr="00491BDB" w:rsidRDefault="00863983" w:rsidP="00303AAE">
            <w:pPr>
              <w:jc w:val="center"/>
              <w:rPr>
                <w:rFonts w:cs="Arial"/>
                <w:b/>
                <w:sz w:val="20"/>
                <w:szCs w:val="20"/>
              </w:rPr>
            </w:pPr>
            <w:r w:rsidRPr="00491BDB">
              <w:rPr>
                <w:rFonts w:cs="Arial"/>
                <w:b/>
                <w:sz w:val="20"/>
                <w:szCs w:val="20"/>
              </w:rPr>
              <w:t>Has</w:t>
            </w:r>
            <w:r w:rsidRPr="00491BDB">
              <w:rPr>
                <w:rFonts w:cs="Arial"/>
                <w:b/>
                <w:spacing w:val="2"/>
                <w:sz w:val="20"/>
                <w:szCs w:val="20"/>
              </w:rPr>
              <w:t xml:space="preserve"> </w:t>
            </w:r>
            <w:r w:rsidRPr="00491BDB">
              <w:rPr>
                <w:rFonts w:cs="Arial"/>
                <w:b/>
                <w:sz w:val="20"/>
                <w:szCs w:val="20"/>
              </w:rPr>
              <w:t>a</w:t>
            </w:r>
            <w:r w:rsidRPr="00491BDB">
              <w:rPr>
                <w:rFonts w:cs="Arial"/>
                <w:b/>
                <w:spacing w:val="1"/>
                <w:sz w:val="20"/>
                <w:szCs w:val="20"/>
              </w:rPr>
              <w:t xml:space="preserve"> sc</w:t>
            </w:r>
            <w:r w:rsidRPr="00491BDB">
              <w:rPr>
                <w:rFonts w:cs="Arial"/>
                <w:b/>
                <w:sz w:val="20"/>
                <w:szCs w:val="20"/>
              </w:rPr>
              <w:t>hooling</w:t>
            </w:r>
            <w:r w:rsidRPr="00491BDB">
              <w:rPr>
                <w:rFonts w:cs="Arial"/>
                <w:b/>
                <w:spacing w:val="1"/>
                <w:sz w:val="20"/>
                <w:szCs w:val="20"/>
              </w:rPr>
              <w:t xml:space="preserve"> </w:t>
            </w:r>
            <w:r w:rsidRPr="00491BDB">
              <w:rPr>
                <w:rFonts w:cs="Arial"/>
                <w:b/>
                <w:sz w:val="20"/>
                <w:szCs w:val="20"/>
              </w:rPr>
              <w:t>or e</w:t>
            </w:r>
            <w:r w:rsidRPr="00491BDB">
              <w:rPr>
                <w:rFonts w:cs="Arial"/>
                <w:b/>
                <w:spacing w:val="3"/>
                <w:sz w:val="20"/>
                <w:szCs w:val="20"/>
              </w:rPr>
              <w:t>m</w:t>
            </w:r>
            <w:r w:rsidRPr="00491BDB">
              <w:rPr>
                <w:rFonts w:cs="Arial"/>
                <w:b/>
                <w:sz w:val="20"/>
                <w:szCs w:val="20"/>
              </w:rPr>
              <w:t>ploy</w:t>
            </w:r>
            <w:r w:rsidRPr="00491BDB">
              <w:rPr>
                <w:rFonts w:cs="Arial"/>
                <w:b/>
                <w:spacing w:val="3"/>
                <w:sz w:val="20"/>
                <w:szCs w:val="20"/>
              </w:rPr>
              <w:t>m</w:t>
            </w:r>
            <w:r w:rsidRPr="00491BDB">
              <w:rPr>
                <w:rFonts w:cs="Arial"/>
                <w:b/>
                <w:sz w:val="20"/>
                <w:szCs w:val="20"/>
              </w:rPr>
              <w:t>ent</w:t>
            </w:r>
            <w:r w:rsidRPr="00491BDB">
              <w:rPr>
                <w:rFonts w:cs="Arial"/>
                <w:b/>
                <w:spacing w:val="2"/>
                <w:sz w:val="20"/>
                <w:szCs w:val="20"/>
              </w:rPr>
              <w:t xml:space="preserve"> </w:t>
            </w:r>
            <w:r w:rsidRPr="00491BDB">
              <w:rPr>
                <w:rFonts w:cs="Arial"/>
                <w:b/>
                <w:sz w:val="20"/>
                <w:szCs w:val="20"/>
              </w:rPr>
              <w:t>re</w:t>
            </w:r>
            <w:r w:rsidRPr="00491BDB">
              <w:rPr>
                <w:rFonts w:cs="Arial"/>
                <w:b/>
                <w:spacing w:val="1"/>
                <w:sz w:val="20"/>
                <w:szCs w:val="20"/>
              </w:rPr>
              <w:t>st</w:t>
            </w:r>
            <w:r w:rsidRPr="00491BDB">
              <w:rPr>
                <w:rFonts w:cs="Arial"/>
                <w:b/>
                <w:sz w:val="20"/>
                <w:szCs w:val="20"/>
              </w:rPr>
              <w:t>ri</w:t>
            </w:r>
            <w:r w:rsidRPr="00491BDB">
              <w:rPr>
                <w:rFonts w:cs="Arial"/>
                <w:b/>
                <w:spacing w:val="1"/>
                <w:sz w:val="20"/>
                <w:szCs w:val="20"/>
              </w:rPr>
              <w:t>ct</w:t>
            </w:r>
            <w:r w:rsidRPr="00491BDB">
              <w:rPr>
                <w:rFonts w:cs="Arial"/>
                <w:b/>
                <w:sz w:val="20"/>
                <w:szCs w:val="20"/>
              </w:rPr>
              <w:t>ion only</w:t>
            </w:r>
          </w:p>
        </w:tc>
        <w:tc>
          <w:tcPr>
            <w:tcW w:w="844" w:type="pct"/>
            <w:gridSpan w:val="5"/>
            <w:shd w:val="clear" w:color="auto" w:fill="B5CBD3"/>
            <w:vAlign w:val="center"/>
          </w:tcPr>
          <w:p w14:paraId="4BDAB501" w14:textId="77777777" w:rsidR="00863983" w:rsidRPr="00491BDB" w:rsidRDefault="00863983" w:rsidP="00303AAE">
            <w:pPr>
              <w:jc w:val="center"/>
              <w:rPr>
                <w:rFonts w:cs="Arial"/>
                <w:b/>
                <w:sz w:val="20"/>
                <w:szCs w:val="20"/>
              </w:rPr>
            </w:pPr>
            <w:r w:rsidRPr="00491BDB">
              <w:rPr>
                <w:rFonts w:cs="Arial"/>
                <w:b/>
                <w:sz w:val="20"/>
                <w:szCs w:val="20"/>
              </w:rPr>
              <w:t>Has</w:t>
            </w:r>
            <w:r w:rsidRPr="00491BDB">
              <w:rPr>
                <w:rFonts w:cs="Arial"/>
                <w:b/>
                <w:spacing w:val="2"/>
                <w:sz w:val="20"/>
                <w:szCs w:val="20"/>
              </w:rPr>
              <w:t xml:space="preserve"> </w:t>
            </w:r>
            <w:r w:rsidRPr="00491BDB">
              <w:rPr>
                <w:rFonts w:cs="Arial"/>
                <w:b/>
                <w:sz w:val="20"/>
                <w:szCs w:val="20"/>
              </w:rPr>
              <w:t>no</w:t>
            </w:r>
            <w:r w:rsidRPr="00491BDB">
              <w:rPr>
                <w:rFonts w:cs="Arial"/>
                <w:b/>
                <w:spacing w:val="1"/>
                <w:sz w:val="20"/>
                <w:szCs w:val="20"/>
              </w:rPr>
              <w:t xml:space="preserve"> s</w:t>
            </w:r>
            <w:r w:rsidRPr="00491BDB">
              <w:rPr>
                <w:rFonts w:cs="Arial"/>
                <w:b/>
                <w:sz w:val="20"/>
                <w:szCs w:val="20"/>
              </w:rPr>
              <w:t>pe</w:t>
            </w:r>
            <w:r w:rsidRPr="00491BDB">
              <w:rPr>
                <w:rFonts w:cs="Arial"/>
                <w:b/>
                <w:spacing w:val="1"/>
                <w:sz w:val="20"/>
                <w:szCs w:val="20"/>
              </w:rPr>
              <w:t>c</w:t>
            </w:r>
            <w:r w:rsidRPr="00491BDB">
              <w:rPr>
                <w:rFonts w:cs="Arial"/>
                <w:b/>
                <w:sz w:val="20"/>
                <w:szCs w:val="20"/>
              </w:rPr>
              <w:t>i</w:t>
            </w:r>
            <w:r w:rsidRPr="00491BDB">
              <w:rPr>
                <w:rFonts w:cs="Arial"/>
                <w:b/>
                <w:spacing w:val="1"/>
                <w:sz w:val="20"/>
                <w:szCs w:val="20"/>
              </w:rPr>
              <w:t>f</w:t>
            </w:r>
            <w:r w:rsidRPr="00491BDB">
              <w:rPr>
                <w:rFonts w:cs="Arial"/>
                <w:b/>
                <w:sz w:val="20"/>
                <w:szCs w:val="20"/>
              </w:rPr>
              <w:t>ic</w:t>
            </w:r>
            <w:r w:rsidRPr="00491BDB">
              <w:rPr>
                <w:rFonts w:cs="Arial"/>
                <w:b/>
                <w:spacing w:val="2"/>
                <w:sz w:val="20"/>
                <w:szCs w:val="20"/>
              </w:rPr>
              <w:t xml:space="preserve"> </w:t>
            </w:r>
            <w:r w:rsidRPr="00491BDB">
              <w:rPr>
                <w:rFonts w:cs="Arial"/>
                <w:b/>
                <w:sz w:val="20"/>
                <w:szCs w:val="20"/>
              </w:rPr>
              <w:t>re</w:t>
            </w:r>
            <w:r w:rsidRPr="00491BDB">
              <w:rPr>
                <w:rFonts w:cs="Arial"/>
                <w:b/>
                <w:spacing w:val="1"/>
                <w:sz w:val="20"/>
                <w:szCs w:val="20"/>
              </w:rPr>
              <w:t>st</w:t>
            </w:r>
            <w:r w:rsidRPr="00491BDB">
              <w:rPr>
                <w:rFonts w:cs="Arial"/>
                <w:b/>
                <w:sz w:val="20"/>
                <w:szCs w:val="20"/>
              </w:rPr>
              <w:t>ri</w:t>
            </w:r>
            <w:r w:rsidRPr="00491BDB">
              <w:rPr>
                <w:rFonts w:cs="Arial"/>
                <w:b/>
                <w:spacing w:val="1"/>
                <w:sz w:val="20"/>
                <w:szCs w:val="20"/>
              </w:rPr>
              <w:t>ct</w:t>
            </w:r>
            <w:r w:rsidRPr="00491BDB">
              <w:rPr>
                <w:rFonts w:cs="Arial"/>
                <w:b/>
                <w:sz w:val="20"/>
                <w:szCs w:val="20"/>
              </w:rPr>
              <w:t>ion</w:t>
            </w:r>
          </w:p>
        </w:tc>
        <w:tc>
          <w:tcPr>
            <w:tcW w:w="847" w:type="pct"/>
            <w:gridSpan w:val="6"/>
            <w:shd w:val="clear" w:color="auto" w:fill="B5CBD3"/>
            <w:vAlign w:val="center"/>
          </w:tcPr>
          <w:p w14:paraId="205EB1FE" w14:textId="77777777" w:rsidR="00863983" w:rsidRPr="00491BDB" w:rsidRDefault="00863983" w:rsidP="00303AAE">
            <w:pPr>
              <w:jc w:val="center"/>
              <w:rPr>
                <w:rFonts w:cs="Arial"/>
                <w:b/>
                <w:sz w:val="20"/>
                <w:szCs w:val="20"/>
              </w:rPr>
            </w:pPr>
            <w:r w:rsidRPr="00491BDB">
              <w:rPr>
                <w:rFonts w:cs="Arial"/>
                <w:b/>
                <w:sz w:val="20"/>
                <w:szCs w:val="20"/>
              </w:rPr>
              <w:t>Has</w:t>
            </w:r>
            <w:r w:rsidRPr="00491BDB">
              <w:rPr>
                <w:rFonts w:cs="Arial"/>
                <w:b/>
                <w:spacing w:val="2"/>
                <w:sz w:val="20"/>
                <w:szCs w:val="20"/>
              </w:rPr>
              <w:t xml:space="preserve"> </w:t>
            </w:r>
            <w:r w:rsidRPr="00491BDB">
              <w:rPr>
                <w:rFonts w:cs="Arial"/>
                <w:b/>
                <w:sz w:val="20"/>
                <w:szCs w:val="20"/>
              </w:rPr>
              <w:t>no</w:t>
            </w:r>
            <w:r w:rsidRPr="00491BDB">
              <w:rPr>
                <w:rFonts w:cs="Arial"/>
                <w:b/>
                <w:spacing w:val="1"/>
                <w:sz w:val="20"/>
                <w:szCs w:val="20"/>
              </w:rPr>
              <w:t xml:space="preserve"> </w:t>
            </w:r>
            <w:r w:rsidRPr="00491BDB">
              <w:rPr>
                <w:rFonts w:cs="Arial"/>
                <w:b/>
                <w:sz w:val="20"/>
                <w:szCs w:val="20"/>
              </w:rPr>
              <w:t>di</w:t>
            </w:r>
            <w:r w:rsidRPr="00491BDB">
              <w:rPr>
                <w:rFonts w:cs="Arial"/>
                <w:b/>
                <w:spacing w:val="1"/>
                <w:sz w:val="20"/>
                <w:szCs w:val="20"/>
              </w:rPr>
              <w:t>s</w:t>
            </w:r>
            <w:r w:rsidRPr="00491BDB">
              <w:rPr>
                <w:rFonts w:cs="Arial"/>
                <w:b/>
                <w:sz w:val="20"/>
                <w:szCs w:val="20"/>
              </w:rPr>
              <w:t>abili</w:t>
            </w:r>
            <w:r w:rsidRPr="00491BDB">
              <w:rPr>
                <w:rFonts w:cs="Arial"/>
                <w:b/>
                <w:spacing w:val="1"/>
                <w:sz w:val="20"/>
                <w:szCs w:val="20"/>
              </w:rPr>
              <w:t>t</w:t>
            </w:r>
            <w:r w:rsidRPr="00491BDB">
              <w:rPr>
                <w:rFonts w:cs="Arial"/>
                <w:b/>
                <w:sz w:val="20"/>
                <w:szCs w:val="20"/>
              </w:rPr>
              <w:t>y or long</w:t>
            </w:r>
            <w:r w:rsidRPr="00491BDB">
              <w:rPr>
                <w:rFonts w:cs="Arial"/>
                <w:b/>
                <w:spacing w:val="1"/>
                <w:sz w:val="20"/>
                <w:szCs w:val="20"/>
              </w:rPr>
              <w:t xml:space="preserve"> t</w:t>
            </w:r>
            <w:r w:rsidRPr="00491BDB">
              <w:rPr>
                <w:rFonts w:cs="Arial"/>
                <w:b/>
                <w:sz w:val="20"/>
                <w:szCs w:val="20"/>
              </w:rPr>
              <w:t>erm heal</w:t>
            </w:r>
            <w:r w:rsidRPr="00491BDB">
              <w:rPr>
                <w:rFonts w:cs="Arial"/>
                <w:b/>
                <w:spacing w:val="1"/>
                <w:sz w:val="20"/>
                <w:szCs w:val="20"/>
              </w:rPr>
              <w:t>t</w:t>
            </w:r>
            <w:r w:rsidRPr="00491BDB">
              <w:rPr>
                <w:rFonts w:cs="Arial"/>
                <w:b/>
                <w:sz w:val="20"/>
                <w:szCs w:val="20"/>
              </w:rPr>
              <w:t>h</w:t>
            </w:r>
            <w:r w:rsidRPr="00491BDB">
              <w:rPr>
                <w:rFonts w:cs="Arial"/>
                <w:b/>
                <w:spacing w:val="1"/>
                <w:sz w:val="20"/>
                <w:szCs w:val="20"/>
              </w:rPr>
              <w:t xml:space="preserve"> c</w:t>
            </w:r>
            <w:r w:rsidRPr="00491BDB">
              <w:rPr>
                <w:rFonts w:cs="Arial"/>
                <w:b/>
                <w:sz w:val="20"/>
                <w:szCs w:val="20"/>
              </w:rPr>
              <w:t>ondi</w:t>
            </w:r>
            <w:r w:rsidRPr="00491BDB">
              <w:rPr>
                <w:rFonts w:cs="Arial"/>
                <w:b/>
                <w:spacing w:val="1"/>
                <w:sz w:val="20"/>
                <w:szCs w:val="20"/>
              </w:rPr>
              <w:t>t</w:t>
            </w:r>
            <w:r w:rsidRPr="00491BDB">
              <w:rPr>
                <w:rFonts w:cs="Arial"/>
                <w:b/>
                <w:sz w:val="20"/>
                <w:szCs w:val="20"/>
              </w:rPr>
              <w:t>ion</w:t>
            </w:r>
          </w:p>
        </w:tc>
        <w:tc>
          <w:tcPr>
            <w:tcW w:w="843" w:type="pct"/>
            <w:gridSpan w:val="4"/>
            <w:shd w:val="clear" w:color="auto" w:fill="B5CBD3"/>
            <w:vAlign w:val="center"/>
          </w:tcPr>
          <w:p w14:paraId="6BDF33D0" w14:textId="77777777" w:rsidR="00863983" w:rsidRPr="00491BDB" w:rsidRDefault="00863983" w:rsidP="00303AAE">
            <w:pPr>
              <w:jc w:val="center"/>
              <w:rPr>
                <w:rFonts w:cs="Arial"/>
                <w:b/>
                <w:sz w:val="20"/>
                <w:szCs w:val="20"/>
              </w:rPr>
            </w:pPr>
            <w:r w:rsidRPr="00491BDB">
              <w:rPr>
                <w:rFonts w:cs="Arial"/>
                <w:b/>
                <w:spacing w:val="1"/>
                <w:sz w:val="20"/>
                <w:szCs w:val="20"/>
              </w:rPr>
              <w:t>A</w:t>
            </w:r>
            <w:r w:rsidRPr="00491BDB">
              <w:rPr>
                <w:rFonts w:cs="Arial"/>
                <w:b/>
                <w:sz w:val="20"/>
                <w:szCs w:val="20"/>
              </w:rPr>
              <w:t>ll</w:t>
            </w:r>
            <w:r w:rsidRPr="00491BDB">
              <w:rPr>
                <w:rFonts w:cs="Arial"/>
                <w:b/>
                <w:spacing w:val="2"/>
                <w:sz w:val="20"/>
                <w:szCs w:val="20"/>
              </w:rPr>
              <w:t xml:space="preserve"> </w:t>
            </w:r>
            <w:r w:rsidRPr="00491BDB">
              <w:rPr>
                <w:rFonts w:cs="Arial"/>
                <w:b/>
                <w:sz w:val="20"/>
                <w:szCs w:val="20"/>
              </w:rPr>
              <w:t>per</w:t>
            </w:r>
            <w:r w:rsidRPr="00491BDB">
              <w:rPr>
                <w:rFonts w:cs="Arial"/>
                <w:b/>
                <w:spacing w:val="1"/>
                <w:sz w:val="20"/>
                <w:szCs w:val="20"/>
              </w:rPr>
              <w:t>s</w:t>
            </w:r>
            <w:r w:rsidRPr="00491BDB">
              <w:rPr>
                <w:rFonts w:cs="Arial"/>
                <w:b/>
                <w:sz w:val="20"/>
                <w:szCs w:val="20"/>
              </w:rPr>
              <w:t>ons</w:t>
            </w:r>
          </w:p>
        </w:tc>
      </w:tr>
      <w:tr w:rsidR="00E82271" w:rsidRPr="00491BDB" w14:paraId="7FDAE8FC" w14:textId="77777777" w:rsidTr="00100CDE">
        <w:trPr>
          <w:trHeight w:hRule="exact" w:val="264"/>
          <w:tblHeader/>
        </w:trPr>
        <w:tc>
          <w:tcPr>
            <w:tcW w:w="778" w:type="pct"/>
            <w:vMerge/>
            <w:shd w:val="clear" w:color="auto" w:fill="B5CBD3"/>
            <w:vAlign w:val="center"/>
          </w:tcPr>
          <w:p w14:paraId="0F50089B" w14:textId="77777777" w:rsidR="00863983" w:rsidRPr="00491BDB" w:rsidRDefault="00863983" w:rsidP="00303AAE">
            <w:pPr>
              <w:rPr>
                <w:rFonts w:cs="Arial"/>
                <w:b/>
                <w:sz w:val="20"/>
                <w:szCs w:val="20"/>
              </w:rPr>
            </w:pPr>
          </w:p>
        </w:tc>
        <w:tc>
          <w:tcPr>
            <w:tcW w:w="281" w:type="pct"/>
            <w:shd w:val="clear" w:color="auto" w:fill="B5CBD3"/>
            <w:vAlign w:val="center"/>
          </w:tcPr>
          <w:p w14:paraId="0C66EE11" w14:textId="77777777" w:rsidR="00863983" w:rsidRPr="00491BDB" w:rsidRDefault="00863983" w:rsidP="00303AAE">
            <w:pPr>
              <w:jc w:val="center"/>
              <w:rPr>
                <w:rFonts w:cs="Arial"/>
                <w:b/>
                <w:sz w:val="20"/>
                <w:szCs w:val="20"/>
              </w:rPr>
            </w:pPr>
            <w:r w:rsidRPr="00491BDB">
              <w:rPr>
                <w:rFonts w:cs="Arial"/>
                <w:b/>
                <w:spacing w:val="-2"/>
                <w:sz w:val="20"/>
                <w:szCs w:val="20"/>
              </w:rPr>
              <w:t>M</w:t>
            </w:r>
            <w:r w:rsidRPr="00491BDB">
              <w:rPr>
                <w:rFonts w:cs="Arial"/>
                <w:b/>
                <w:sz w:val="20"/>
                <w:szCs w:val="20"/>
              </w:rPr>
              <w:t>ale</w:t>
            </w:r>
          </w:p>
        </w:tc>
        <w:tc>
          <w:tcPr>
            <w:tcW w:w="292" w:type="pct"/>
            <w:shd w:val="clear" w:color="auto" w:fill="B5CBD3"/>
            <w:vAlign w:val="center"/>
          </w:tcPr>
          <w:p w14:paraId="63C7A7CA" w14:textId="77777777" w:rsidR="00863983" w:rsidRPr="00491BDB" w:rsidRDefault="00863983" w:rsidP="00303AAE">
            <w:pPr>
              <w:ind w:left="-29"/>
              <w:jc w:val="center"/>
              <w:rPr>
                <w:rFonts w:cs="Arial"/>
                <w:b/>
                <w:sz w:val="20"/>
                <w:szCs w:val="20"/>
              </w:rPr>
            </w:pPr>
            <w:r w:rsidRPr="00491BDB">
              <w:rPr>
                <w:rFonts w:cs="Arial"/>
                <w:b/>
                <w:sz w:val="20"/>
                <w:szCs w:val="20"/>
              </w:rPr>
              <w:t>Fe</w:t>
            </w:r>
            <w:r w:rsidRPr="00491BDB">
              <w:rPr>
                <w:rFonts w:cs="Arial"/>
                <w:b/>
                <w:spacing w:val="3"/>
                <w:sz w:val="20"/>
                <w:szCs w:val="20"/>
              </w:rPr>
              <w:t>m</w:t>
            </w:r>
            <w:r w:rsidRPr="00491BDB">
              <w:rPr>
                <w:rFonts w:cs="Arial"/>
                <w:b/>
                <w:sz w:val="20"/>
                <w:szCs w:val="20"/>
              </w:rPr>
              <w:t>ale</w:t>
            </w:r>
          </w:p>
        </w:tc>
        <w:tc>
          <w:tcPr>
            <w:tcW w:w="271" w:type="pct"/>
            <w:shd w:val="clear" w:color="auto" w:fill="B5CBD3"/>
            <w:vAlign w:val="center"/>
          </w:tcPr>
          <w:p w14:paraId="7D7CD143" w14:textId="77777777" w:rsidR="00863983" w:rsidRPr="00491BDB" w:rsidRDefault="00863983" w:rsidP="00303AAE">
            <w:pPr>
              <w:jc w:val="center"/>
              <w:rPr>
                <w:rFonts w:cs="Arial"/>
                <w:b/>
                <w:sz w:val="20"/>
                <w:szCs w:val="20"/>
              </w:rPr>
            </w:pPr>
            <w:r w:rsidRPr="00491BDB">
              <w:rPr>
                <w:rFonts w:cs="Arial"/>
                <w:b/>
                <w:sz w:val="20"/>
                <w:szCs w:val="20"/>
              </w:rPr>
              <w:t>To</w:t>
            </w:r>
            <w:r w:rsidRPr="00491BDB">
              <w:rPr>
                <w:rFonts w:cs="Arial"/>
                <w:b/>
                <w:spacing w:val="1"/>
                <w:sz w:val="20"/>
                <w:szCs w:val="20"/>
              </w:rPr>
              <w:t>t</w:t>
            </w:r>
            <w:r w:rsidRPr="00491BDB">
              <w:rPr>
                <w:rFonts w:cs="Arial"/>
                <w:b/>
                <w:sz w:val="20"/>
                <w:szCs w:val="20"/>
              </w:rPr>
              <w:t>al</w:t>
            </w:r>
          </w:p>
        </w:tc>
        <w:tc>
          <w:tcPr>
            <w:tcW w:w="281" w:type="pct"/>
            <w:shd w:val="clear" w:color="auto" w:fill="B5CBD3"/>
            <w:vAlign w:val="center"/>
          </w:tcPr>
          <w:p w14:paraId="3874F239" w14:textId="77777777" w:rsidR="00863983" w:rsidRPr="00491BDB" w:rsidRDefault="00863983" w:rsidP="00303AAE">
            <w:pPr>
              <w:jc w:val="center"/>
              <w:rPr>
                <w:rFonts w:cs="Arial"/>
                <w:b/>
                <w:sz w:val="20"/>
                <w:szCs w:val="20"/>
              </w:rPr>
            </w:pPr>
            <w:r w:rsidRPr="00491BDB">
              <w:rPr>
                <w:rFonts w:cs="Arial"/>
                <w:b/>
                <w:spacing w:val="-2"/>
                <w:sz w:val="20"/>
                <w:szCs w:val="20"/>
              </w:rPr>
              <w:t>M</w:t>
            </w:r>
            <w:r w:rsidRPr="00491BDB">
              <w:rPr>
                <w:rFonts w:cs="Arial"/>
                <w:b/>
                <w:sz w:val="20"/>
                <w:szCs w:val="20"/>
              </w:rPr>
              <w:t>ale</w:t>
            </w:r>
          </w:p>
        </w:tc>
        <w:tc>
          <w:tcPr>
            <w:tcW w:w="310" w:type="pct"/>
            <w:shd w:val="clear" w:color="auto" w:fill="B5CBD3"/>
            <w:vAlign w:val="center"/>
          </w:tcPr>
          <w:p w14:paraId="797D4A59" w14:textId="77777777" w:rsidR="00863983" w:rsidRPr="00491BDB" w:rsidRDefault="00863983" w:rsidP="00303AAE">
            <w:pPr>
              <w:jc w:val="center"/>
              <w:rPr>
                <w:rFonts w:cs="Arial"/>
                <w:b/>
                <w:sz w:val="20"/>
                <w:szCs w:val="20"/>
              </w:rPr>
            </w:pPr>
            <w:r w:rsidRPr="00491BDB">
              <w:rPr>
                <w:rFonts w:cs="Arial"/>
                <w:b/>
                <w:sz w:val="20"/>
                <w:szCs w:val="20"/>
              </w:rPr>
              <w:t>Fe</w:t>
            </w:r>
            <w:r w:rsidRPr="00491BDB">
              <w:rPr>
                <w:rFonts w:cs="Arial"/>
                <w:b/>
                <w:spacing w:val="3"/>
                <w:sz w:val="20"/>
                <w:szCs w:val="20"/>
              </w:rPr>
              <w:t>m</w:t>
            </w:r>
            <w:r w:rsidRPr="00491BDB">
              <w:rPr>
                <w:rFonts w:cs="Arial"/>
                <w:b/>
                <w:sz w:val="20"/>
                <w:szCs w:val="20"/>
              </w:rPr>
              <w:t>ale</w:t>
            </w:r>
          </w:p>
        </w:tc>
        <w:tc>
          <w:tcPr>
            <w:tcW w:w="253" w:type="pct"/>
            <w:gridSpan w:val="2"/>
            <w:shd w:val="clear" w:color="auto" w:fill="B5CBD3"/>
            <w:vAlign w:val="center"/>
          </w:tcPr>
          <w:p w14:paraId="569A29C6" w14:textId="77777777" w:rsidR="00863983" w:rsidRPr="00491BDB" w:rsidRDefault="00863983" w:rsidP="00303AAE">
            <w:pPr>
              <w:jc w:val="center"/>
              <w:rPr>
                <w:rFonts w:cs="Arial"/>
                <w:b/>
                <w:sz w:val="20"/>
                <w:szCs w:val="20"/>
              </w:rPr>
            </w:pPr>
            <w:r w:rsidRPr="00491BDB">
              <w:rPr>
                <w:rFonts w:cs="Arial"/>
                <w:b/>
                <w:sz w:val="20"/>
                <w:szCs w:val="20"/>
              </w:rPr>
              <w:t>To</w:t>
            </w:r>
            <w:r w:rsidRPr="00491BDB">
              <w:rPr>
                <w:rFonts w:cs="Arial"/>
                <w:b/>
                <w:spacing w:val="1"/>
                <w:sz w:val="20"/>
                <w:szCs w:val="20"/>
              </w:rPr>
              <w:t>t</w:t>
            </w:r>
            <w:r w:rsidRPr="00491BDB">
              <w:rPr>
                <w:rFonts w:cs="Arial"/>
                <w:b/>
                <w:sz w:val="20"/>
                <w:szCs w:val="20"/>
              </w:rPr>
              <w:t>al</w:t>
            </w:r>
          </w:p>
        </w:tc>
        <w:tc>
          <w:tcPr>
            <w:tcW w:w="281" w:type="pct"/>
            <w:gridSpan w:val="2"/>
            <w:shd w:val="clear" w:color="auto" w:fill="B5CBD3"/>
            <w:vAlign w:val="center"/>
          </w:tcPr>
          <w:p w14:paraId="73416B11" w14:textId="77777777" w:rsidR="00863983" w:rsidRPr="00491BDB" w:rsidRDefault="00863983" w:rsidP="00303AAE">
            <w:pPr>
              <w:jc w:val="center"/>
              <w:rPr>
                <w:rFonts w:cs="Arial"/>
                <w:b/>
                <w:sz w:val="20"/>
                <w:szCs w:val="20"/>
              </w:rPr>
            </w:pPr>
            <w:r w:rsidRPr="00491BDB">
              <w:rPr>
                <w:rFonts w:cs="Arial"/>
                <w:b/>
                <w:spacing w:val="-2"/>
                <w:sz w:val="20"/>
                <w:szCs w:val="20"/>
              </w:rPr>
              <w:t>M</w:t>
            </w:r>
            <w:r w:rsidRPr="00491BDB">
              <w:rPr>
                <w:rFonts w:cs="Arial"/>
                <w:b/>
                <w:sz w:val="20"/>
                <w:szCs w:val="20"/>
              </w:rPr>
              <w:t>ale</w:t>
            </w:r>
          </w:p>
        </w:tc>
        <w:tc>
          <w:tcPr>
            <w:tcW w:w="329" w:type="pct"/>
            <w:shd w:val="clear" w:color="auto" w:fill="B5CBD3"/>
            <w:vAlign w:val="center"/>
          </w:tcPr>
          <w:p w14:paraId="2FB558B9" w14:textId="77777777" w:rsidR="00863983" w:rsidRPr="00491BDB" w:rsidRDefault="00863983" w:rsidP="00303AAE">
            <w:pPr>
              <w:jc w:val="center"/>
              <w:rPr>
                <w:rFonts w:cs="Arial"/>
                <w:b/>
                <w:sz w:val="20"/>
                <w:szCs w:val="20"/>
              </w:rPr>
            </w:pPr>
            <w:r w:rsidRPr="00491BDB">
              <w:rPr>
                <w:rFonts w:cs="Arial"/>
                <w:b/>
                <w:sz w:val="20"/>
                <w:szCs w:val="20"/>
              </w:rPr>
              <w:t>Fe</w:t>
            </w:r>
            <w:r w:rsidRPr="00491BDB">
              <w:rPr>
                <w:rFonts w:cs="Arial"/>
                <w:b/>
                <w:spacing w:val="3"/>
                <w:sz w:val="20"/>
                <w:szCs w:val="20"/>
              </w:rPr>
              <w:t>m</w:t>
            </w:r>
            <w:r w:rsidRPr="00491BDB">
              <w:rPr>
                <w:rFonts w:cs="Arial"/>
                <w:b/>
                <w:sz w:val="20"/>
                <w:szCs w:val="20"/>
              </w:rPr>
              <w:t>ale</w:t>
            </w:r>
          </w:p>
        </w:tc>
        <w:tc>
          <w:tcPr>
            <w:tcW w:w="234" w:type="pct"/>
            <w:gridSpan w:val="2"/>
            <w:shd w:val="clear" w:color="auto" w:fill="B5CBD3"/>
            <w:vAlign w:val="center"/>
          </w:tcPr>
          <w:p w14:paraId="5B197A43" w14:textId="77777777" w:rsidR="00863983" w:rsidRPr="00491BDB" w:rsidRDefault="00863983" w:rsidP="00303AAE">
            <w:pPr>
              <w:jc w:val="center"/>
              <w:rPr>
                <w:rFonts w:cs="Arial"/>
                <w:b/>
                <w:sz w:val="20"/>
                <w:szCs w:val="20"/>
              </w:rPr>
            </w:pPr>
            <w:r w:rsidRPr="00491BDB">
              <w:rPr>
                <w:rFonts w:cs="Arial"/>
                <w:b/>
                <w:sz w:val="20"/>
                <w:szCs w:val="20"/>
              </w:rPr>
              <w:t>To</w:t>
            </w:r>
            <w:r w:rsidRPr="00491BDB">
              <w:rPr>
                <w:rFonts w:cs="Arial"/>
                <w:b/>
                <w:spacing w:val="1"/>
                <w:sz w:val="20"/>
                <w:szCs w:val="20"/>
              </w:rPr>
              <w:t>t</w:t>
            </w:r>
            <w:r w:rsidRPr="00491BDB">
              <w:rPr>
                <w:rFonts w:cs="Arial"/>
                <w:b/>
                <w:sz w:val="20"/>
                <w:szCs w:val="20"/>
              </w:rPr>
              <w:t>al</w:t>
            </w:r>
          </w:p>
        </w:tc>
        <w:tc>
          <w:tcPr>
            <w:tcW w:w="282" w:type="pct"/>
            <w:gridSpan w:val="2"/>
            <w:shd w:val="clear" w:color="auto" w:fill="B5CBD3"/>
            <w:vAlign w:val="center"/>
          </w:tcPr>
          <w:p w14:paraId="7B7439FF" w14:textId="77777777" w:rsidR="00863983" w:rsidRPr="00491BDB" w:rsidRDefault="00863983" w:rsidP="00303AAE">
            <w:pPr>
              <w:jc w:val="center"/>
              <w:rPr>
                <w:rFonts w:cs="Arial"/>
                <w:b/>
                <w:sz w:val="20"/>
                <w:szCs w:val="20"/>
              </w:rPr>
            </w:pPr>
            <w:r w:rsidRPr="00491BDB">
              <w:rPr>
                <w:rFonts w:cs="Arial"/>
                <w:b/>
                <w:spacing w:val="-2"/>
                <w:sz w:val="20"/>
                <w:szCs w:val="20"/>
              </w:rPr>
              <w:t>M</w:t>
            </w:r>
            <w:r w:rsidRPr="00491BDB">
              <w:rPr>
                <w:rFonts w:cs="Arial"/>
                <w:b/>
                <w:sz w:val="20"/>
                <w:szCs w:val="20"/>
              </w:rPr>
              <w:t>ale</w:t>
            </w:r>
          </w:p>
        </w:tc>
        <w:tc>
          <w:tcPr>
            <w:tcW w:w="301" w:type="pct"/>
            <w:shd w:val="clear" w:color="auto" w:fill="B5CBD3"/>
            <w:vAlign w:val="center"/>
          </w:tcPr>
          <w:p w14:paraId="34E1EDCA" w14:textId="77777777" w:rsidR="00863983" w:rsidRPr="00491BDB" w:rsidRDefault="00863983" w:rsidP="00303AAE">
            <w:pPr>
              <w:jc w:val="center"/>
              <w:rPr>
                <w:rFonts w:cs="Arial"/>
                <w:b/>
                <w:sz w:val="20"/>
                <w:szCs w:val="20"/>
              </w:rPr>
            </w:pPr>
            <w:r w:rsidRPr="00491BDB">
              <w:rPr>
                <w:rFonts w:cs="Arial"/>
                <w:b/>
                <w:sz w:val="20"/>
                <w:szCs w:val="20"/>
              </w:rPr>
              <w:t>Fe</w:t>
            </w:r>
            <w:r w:rsidRPr="00491BDB">
              <w:rPr>
                <w:rFonts w:cs="Arial"/>
                <w:b/>
                <w:spacing w:val="3"/>
                <w:sz w:val="20"/>
                <w:szCs w:val="20"/>
              </w:rPr>
              <w:t>m</w:t>
            </w:r>
            <w:r w:rsidRPr="00491BDB">
              <w:rPr>
                <w:rFonts w:cs="Arial"/>
                <w:b/>
                <w:sz w:val="20"/>
                <w:szCs w:val="20"/>
              </w:rPr>
              <w:t>ale</w:t>
            </w:r>
          </w:p>
        </w:tc>
        <w:tc>
          <w:tcPr>
            <w:tcW w:w="264" w:type="pct"/>
            <w:gridSpan w:val="3"/>
            <w:shd w:val="clear" w:color="auto" w:fill="B5CBD3"/>
            <w:vAlign w:val="center"/>
          </w:tcPr>
          <w:p w14:paraId="5A6C257D" w14:textId="77777777" w:rsidR="00863983" w:rsidRPr="00491BDB" w:rsidRDefault="00863983" w:rsidP="00303AAE">
            <w:pPr>
              <w:jc w:val="center"/>
              <w:rPr>
                <w:rFonts w:cs="Arial"/>
                <w:b/>
                <w:sz w:val="20"/>
                <w:szCs w:val="20"/>
              </w:rPr>
            </w:pPr>
            <w:r w:rsidRPr="00491BDB">
              <w:rPr>
                <w:rFonts w:cs="Arial"/>
                <w:b/>
                <w:sz w:val="20"/>
                <w:szCs w:val="20"/>
              </w:rPr>
              <w:t>To</w:t>
            </w:r>
            <w:r w:rsidRPr="00491BDB">
              <w:rPr>
                <w:rFonts w:cs="Arial"/>
                <w:b/>
                <w:spacing w:val="1"/>
                <w:sz w:val="20"/>
                <w:szCs w:val="20"/>
              </w:rPr>
              <w:t>t</w:t>
            </w:r>
            <w:r w:rsidRPr="00491BDB">
              <w:rPr>
                <w:rFonts w:cs="Arial"/>
                <w:b/>
                <w:sz w:val="20"/>
                <w:szCs w:val="20"/>
              </w:rPr>
              <w:t>al</w:t>
            </w:r>
          </w:p>
        </w:tc>
        <w:tc>
          <w:tcPr>
            <w:tcW w:w="282" w:type="pct"/>
            <w:gridSpan w:val="2"/>
            <w:shd w:val="clear" w:color="auto" w:fill="B5CBD3"/>
            <w:vAlign w:val="center"/>
          </w:tcPr>
          <w:p w14:paraId="01E714B7" w14:textId="77777777" w:rsidR="00863983" w:rsidRPr="00491BDB" w:rsidRDefault="00863983" w:rsidP="00303AAE">
            <w:pPr>
              <w:jc w:val="center"/>
              <w:rPr>
                <w:rFonts w:cs="Arial"/>
                <w:b/>
                <w:sz w:val="20"/>
                <w:szCs w:val="20"/>
              </w:rPr>
            </w:pPr>
            <w:r w:rsidRPr="00491BDB">
              <w:rPr>
                <w:rFonts w:cs="Arial"/>
                <w:b/>
                <w:spacing w:val="-2"/>
                <w:sz w:val="20"/>
                <w:szCs w:val="20"/>
              </w:rPr>
              <w:t>M</w:t>
            </w:r>
            <w:r w:rsidRPr="00491BDB">
              <w:rPr>
                <w:rFonts w:cs="Arial"/>
                <w:b/>
                <w:sz w:val="20"/>
                <w:szCs w:val="20"/>
              </w:rPr>
              <w:t>ale</w:t>
            </w:r>
          </w:p>
        </w:tc>
        <w:tc>
          <w:tcPr>
            <w:tcW w:w="316" w:type="pct"/>
            <w:shd w:val="clear" w:color="auto" w:fill="B5CBD3"/>
            <w:vAlign w:val="center"/>
          </w:tcPr>
          <w:p w14:paraId="19125DF7" w14:textId="77777777" w:rsidR="00863983" w:rsidRPr="00491BDB" w:rsidRDefault="00863983" w:rsidP="00303AAE">
            <w:pPr>
              <w:jc w:val="center"/>
              <w:rPr>
                <w:rFonts w:cs="Arial"/>
                <w:b/>
                <w:sz w:val="20"/>
                <w:szCs w:val="20"/>
              </w:rPr>
            </w:pPr>
            <w:r w:rsidRPr="00491BDB">
              <w:rPr>
                <w:rFonts w:cs="Arial"/>
                <w:b/>
                <w:sz w:val="20"/>
                <w:szCs w:val="20"/>
              </w:rPr>
              <w:t>Fe</w:t>
            </w:r>
            <w:r w:rsidRPr="00491BDB">
              <w:rPr>
                <w:rFonts w:cs="Arial"/>
                <w:b/>
                <w:spacing w:val="3"/>
                <w:sz w:val="20"/>
                <w:szCs w:val="20"/>
              </w:rPr>
              <w:t>m</w:t>
            </w:r>
            <w:r w:rsidRPr="00491BDB">
              <w:rPr>
                <w:rFonts w:cs="Arial"/>
                <w:b/>
                <w:sz w:val="20"/>
                <w:szCs w:val="20"/>
              </w:rPr>
              <w:t>ale</w:t>
            </w:r>
          </w:p>
        </w:tc>
        <w:tc>
          <w:tcPr>
            <w:tcW w:w="245" w:type="pct"/>
            <w:shd w:val="clear" w:color="auto" w:fill="B5CBD3"/>
            <w:vAlign w:val="center"/>
          </w:tcPr>
          <w:p w14:paraId="70AB8A06" w14:textId="77777777" w:rsidR="00863983" w:rsidRPr="00491BDB" w:rsidRDefault="00863983" w:rsidP="00303AAE">
            <w:pPr>
              <w:jc w:val="center"/>
              <w:rPr>
                <w:rFonts w:cs="Arial"/>
                <w:b/>
                <w:sz w:val="20"/>
                <w:szCs w:val="20"/>
              </w:rPr>
            </w:pPr>
            <w:r w:rsidRPr="00491BDB">
              <w:rPr>
                <w:rFonts w:cs="Arial"/>
                <w:b/>
                <w:sz w:val="20"/>
                <w:szCs w:val="20"/>
              </w:rPr>
              <w:t>To</w:t>
            </w:r>
            <w:r w:rsidRPr="00491BDB">
              <w:rPr>
                <w:rFonts w:cs="Arial"/>
                <w:b/>
                <w:spacing w:val="1"/>
                <w:sz w:val="20"/>
                <w:szCs w:val="20"/>
              </w:rPr>
              <w:t>t</w:t>
            </w:r>
            <w:r w:rsidRPr="00491BDB">
              <w:rPr>
                <w:rFonts w:cs="Arial"/>
                <w:b/>
                <w:sz w:val="20"/>
                <w:szCs w:val="20"/>
              </w:rPr>
              <w:t>al</w:t>
            </w:r>
          </w:p>
        </w:tc>
      </w:tr>
      <w:tr w:rsidR="00863983" w:rsidRPr="00491BDB" w14:paraId="1BDD2BB5" w14:textId="77777777" w:rsidTr="00303AAE">
        <w:trPr>
          <w:trHeight w:hRule="exact" w:val="283"/>
        </w:trPr>
        <w:tc>
          <w:tcPr>
            <w:tcW w:w="5000" w:type="pct"/>
            <w:gridSpan w:val="23"/>
            <w:vAlign w:val="center"/>
          </w:tcPr>
          <w:p w14:paraId="0C28FF77" w14:textId="77777777" w:rsidR="00863983" w:rsidRPr="00491BDB" w:rsidRDefault="00863983" w:rsidP="00303AAE">
            <w:pPr>
              <w:rPr>
                <w:rFonts w:cs="Arial"/>
                <w:b/>
                <w:sz w:val="20"/>
                <w:szCs w:val="20"/>
              </w:rPr>
            </w:pPr>
            <w:r w:rsidRPr="00491BDB">
              <w:rPr>
                <w:rFonts w:cs="Arial"/>
                <w:b/>
                <w:sz w:val="20"/>
                <w:szCs w:val="20"/>
              </w:rPr>
              <w:t>Feelings</w:t>
            </w:r>
            <w:r w:rsidRPr="00491BDB">
              <w:rPr>
                <w:rFonts w:cs="Arial"/>
                <w:b/>
                <w:spacing w:val="2"/>
                <w:sz w:val="20"/>
                <w:szCs w:val="20"/>
              </w:rPr>
              <w:t xml:space="preserve"> </w:t>
            </w:r>
            <w:r w:rsidRPr="00491BDB">
              <w:rPr>
                <w:rFonts w:cs="Arial"/>
                <w:b/>
                <w:sz w:val="20"/>
                <w:szCs w:val="20"/>
              </w:rPr>
              <w:t>of</w:t>
            </w:r>
            <w:r w:rsidRPr="00491BDB">
              <w:rPr>
                <w:rFonts w:cs="Arial"/>
                <w:b/>
                <w:spacing w:val="2"/>
                <w:sz w:val="20"/>
                <w:szCs w:val="20"/>
              </w:rPr>
              <w:t xml:space="preserve"> </w:t>
            </w:r>
            <w:r w:rsidRPr="00491BDB">
              <w:rPr>
                <w:rFonts w:cs="Arial"/>
                <w:b/>
                <w:spacing w:val="1"/>
                <w:sz w:val="20"/>
                <w:szCs w:val="20"/>
              </w:rPr>
              <w:t>s</w:t>
            </w:r>
            <w:r w:rsidRPr="00491BDB">
              <w:rPr>
                <w:rFonts w:cs="Arial"/>
                <w:b/>
                <w:sz w:val="20"/>
                <w:szCs w:val="20"/>
              </w:rPr>
              <w:t>a</w:t>
            </w:r>
            <w:r w:rsidRPr="00491BDB">
              <w:rPr>
                <w:rFonts w:cs="Arial"/>
                <w:b/>
                <w:spacing w:val="1"/>
                <w:sz w:val="20"/>
                <w:szCs w:val="20"/>
              </w:rPr>
              <w:t>f</w:t>
            </w:r>
            <w:r w:rsidRPr="00491BDB">
              <w:rPr>
                <w:rFonts w:cs="Arial"/>
                <w:b/>
                <w:sz w:val="20"/>
                <w:szCs w:val="20"/>
              </w:rPr>
              <w:t>e</w:t>
            </w:r>
            <w:r w:rsidRPr="00491BDB">
              <w:rPr>
                <w:rFonts w:cs="Arial"/>
                <w:b/>
                <w:spacing w:val="1"/>
                <w:sz w:val="20"/>
                <w:szCs w:val="20"/>
              </w:rPr>
              <w:t>t</w:t>
            </w:r>
            <w:r w:rsidRPr="00491BDB">
              <w:rPr>
                <w:rFonts w:cs="Arial"/>
                <w:b/>
                <w:sz w:val="20"/>
                <w:szCs w:val="20"/>
              </w:rPr>
              <w:t>y at</w:t>
            </w:r>
            <w:r w:rsidRPr="00491BDB">
              <w:rPr>
                <w:rFonts w:cs="Arial"/>
                <w:b/>
                <w:spacing w:val="2"/>
                <w:sz w:val="20"/>
                <w:szCs w:val="20"/>
              </w:rPr>
              <w:t xml:space="preserve"> </w:t>
            </w:r>
            <w:r w:rsidRPr="00491BDB">
              <w:rPr>
                <w:rFonts w:cs="Arial"/>
                <w:b/>
                <w:sz w:val="20"/>
                <w:szCs w:val="20"/>
              </w:rPr>
              <w:t>ho</w:t>
            </w:r>
            <w:r w:rsidRPr="00491BDB">
              <w:rPr>
                <w:rFonts w:cs="Arial"/>
                <w:b/>
                <w:spacing w:val="3"/>
                <w:sz w:val="20"/>
                <w:szCs w:val="20"/>
              </w:rPr>
              <w:t>m</w:t>
            </w:r>
            <w:r w:rsidRPr="00491BDB">
              <w:rPr>
                <w:rFonts w:cs="Arial"/>
                <w:b/>
                <w:sz w:val="20"/>
                <w:szCs w:val="20"/>
              </w:rPr>
              <w:t>e alone</w:t>
            </w:r>
            <w:r w:rsidRPr="00491BDB">
              <w:rPr>
                <w:rFonts w:cs="Arial"/>
                <w:b/>
                <w:spacing w:val="1"/>
                <w:sz w:val="20"/>
                <w:szCs w:val="20"/>
              </w:rPr>
              <w:t xml:space="preserve"> </w:t>
            </w:r>
            <w:r w:rsidRPr="00491BDB">
              <w:rPr>
                <w:rFonts w:cs="Arial"/>
                <w:b/>
                <w:sz w:val="20"/>
                <w:szCs w:val="20"/>
              </w:rPr>
              <w:t>during</w:t>
            </w:r>
            <w:r w:rsidRPr="00491BDB">
              <w:rPr>
                <w:rFonts w:cs="Arial"/>
                <w:b/>
                <w:spacing w:val="1"/>
                <w:sz w:val="20"/>
                <w:szCs w:val="20"/>
              </w:rPr>
              <w:t xml:space="preserve"> t</w:t>
            </w:r>
            <w:r w:rsidRPr="00491BDB">
              <w:rPr>
                <w:rFonts w:cs="Arial"/>
                <w:b/>
                <w:sz w:val="20"/>
                <w:szCs w:val="20"/>
              </w:rPr>
              <w:t>he</w:t>
            </w:r>
            <w:r w:rsidRPr="00491BDB">
              <w:rPr>
                <w:rFonts w:cs="Arial"/>
                <w:b/>
                <w:spacing w:val="1"/>
                <w:sz w:val="20"/>
                <w:szCs w:val="20"/>
              </w:rPr>
              <w:t xml:space="preserve"> </w:t>
            </w:r>
            <w:r w:rsidRPr="00491BDB">
              <w:rPr>
                <w:rFonts w:cs="Arial"/>
                <w:b/>
                <w:sz w:val="20"/>
                <w:szCs w:val="20"/>
              </w:rPr>
              <w:t>day</w:t>
            </w:r>
          </w:p>
        </w:tc>
      </w:tr>
      <w:tr w:rsidR="00E82271" w:rsidRPr="00491BDB" w14:paraId="30C6DC1A" w14:textId="77777777" w:rsidTr="00100CDE">
        <w:trPr>
          <w:trHeight w:hRule="exact" w:val="283"/>
        </w:trPr>
        <w:tc>
          <w:tcPr>
            <w:tcW w:w="778" w:type="pct"/>
            <w:shd w:val="clear" w:color="auto" w:fill="E5ECEF"/>
            <w:vAlign w:val="center"/>
          </w:tcPr>
          <w:p w14:paraId="0EE2906E" w14:textId="77777777" w:rsidR="00863983" w:rsidRPr="00491BDB" w:rsidRDefault="00863983" w:rsidP="00303AAE">
            <w:pPr>
              <w:rPr>
                <w:rFonts w:cs="Arial"/>
                <w:sz w:val="20"/>
                <w:szCs w:val="20"/>
              </w:rPr>
            </w:pPr>
            <w:r w:rsidRPr="00491BDB">
              <w:rPr>
                <w:rFonts w:cs="Arial"/>
                <w:spacing w:val="1"/>
                <w:sz w:val="20"/>
                <w:szCs w:val="20"/>
              </w:rPr>
              <w:t>V</w:t>
            </w:r>
            <w:r w:rsidRPr="00491BDB">
              <w:rPr>
                <w:rFonts w:cs="Arial"/>
                <w:sz w:val="20"/>
                <w:szCs w:val="20"/>
              </w:rPr>
              <w:t xml:space="preserve">ery </w:t>
            </w:r>
            <w:r w:rsidRPr="00491BDB">
              <w:rPr>
                <w:rFonts w:cs="Arial"/>
                <w:spacing w:val="1"/>
                <w:sz w:val="20"/>
                <w:szCs w:val="20"/>
              </w:rPr>
              <w:t>s</w:t>
            </w:r>
            <w:r w:rsidRPr="00491BDB">
              <w:rPr>
                <w:rFonts w:cs="Arial"/>
                <w:sz w:val="20"/>
                <w:szCs w:val="20"/>
              </w:rPr>
              <w:t>a</w:t>
            </w:r>
            <w:r w:rsidRPr="00491BDB">
              <w:rPr>
                <w:rFonts w:cs="Arial"/>
                <w:spacing w:val="1"/>
                <w:sz w:val="20"/>
                <w:szCs w:val="20"/>
              </w:rPr>
              <w:t>f</w:t>
            </w:r>
            <w:r w:rsidRPr="00491BDB">
              <w:rPr>
                <w:rFonts w:cs="Arial"/>
                <w:sz w:val="20"/>
                <w:szCs w:val="20"/>
              </w:rPr>
              <w:t>e</w:t>
            </w:r>
            <w:r w:rsidRPr="00491BDB">
              <w:rPr>
                <w:rFonts w:cs="Arial"/>
                <w:spacing w:val="1"/>
                <w:sz w:val="20"/>
                <w:szCs w:val="20"/>
              </w:rPr>
              <w:t>/S</w:t>
            </w:r>
            <w:r w:rsidRPr="00491BDB">
              <w:rPr>
                <w:rFonts w:cs="Arial"/>
                <w:sz w:val="20"/>
                <w:szCs w:val="20"/>
              </w:rPr>
              <w:t>a</w:t>
            </w:r>
            <w:r w:rsidRPr="00491BDB">
              <w:rPr>
                <w:rFonts w:cs="Arial"/>
                <w:spacing w:val="1"/>
                <w:sz w:val="20"/>
                <w:szCs w:val="20"/>
              </w:rPr>
              <w:t>f</w:t>
            </w:r>
            <w:r w:rsidRPr="00491BDB">
              <w:rPr>
                <w:rFonts w:cs="Arial"/>
                <w:sz w:val="20"/>
                <w:szCs w:val="20"/>
              </w:rPr>
              <w:t>e</w:t>
            </w:r>
          </w:p>
        </w:tc>
        <w:tc>
          <w:tcPr>
            <w:tcW w:w="281" w:type="pct"/>
            <w:shd w:val="clear" w:color="auto" w:fill="E5ECEF"/>
            <w:vAlign w:val="center"/>
          </w:tcPr>
          <w:p w14:paraId="24CB7EFD" w14:textId="77777777" w:rsidR="00863983" w:rsidRPr="00491BDB" w:rsidRDefault="00863983" w:rsidP="00303AAE">
            <w:pPr>
              <w:jc w:val="center"/>
              <w:rPr>
                <w:rFonts w:cs="Arial"/>
                <w:sz w:val="20"/>
                <w:szCs w:val="20"/>
              </w:rPr>
            </w:pPr>
            <w:r w:rsidRPr="00491BDB">
              <w:rPr>
                <w:rFonts w:cs="Arial"/>
                <w:sz w:val="20"/>
                <w:szCs w:val="20"/>
              </w:rPr>
              <w:t>90</w:t>
            </w:r>
            <w:r w:rsidRPr="00491BDB">
              <w:rPr>
                <w:rFonts w:cs="Arial"/>
                <w:spacing w:val="1"/>
                <w:sz w:val="20"/>
                <w:szCs w:val="20"/>
              </w:rPr>
              <w:t>.</w:t>
            </w:r>
            <w:r w:rsidRPr="00491BDB">
              <w:rPr>
                <w:rFonts w:cs="Arial"/>
                <w:sz w:val="20"/>
                <w:szCs w:val="20"/>
              </w:rPr>
              <w:t>5%</w:t>
            </w:r>
          </w:p>
        </w:tc>
        <w:tc>
          <w:tcPr>
            <w:tcW w:w="292" w:type="pct"/>
            <w:shd w:val="clear" w:color="auto" w:fill="E5ECEF"/>
            <w:vAlign w:val="center"/>
          </w:tcPr>
          <w:p w14:paraId="2DD37E23" w14:textId="77777777" w:rsidR="00863983" w:rsidRPr="00491BDB" w:rsidRDefault="00863983" w:rsidP="00303AAE">
            <w:pPr>
              <w:jc w:val="center"/>
              <w:rPr>
                <w:rFonts w:cs="Arial"/>
                <w:sz w:val="20"/>
                <w:szCs w:val="20"/>
              </w:rPr>
            </w:pPr>
            <w:r w:rsidRPr="00491BDB">
              <w:rPr>
                <w:rFonts w:cs="Arial"/>
                <w:sz w:val="20"/>
                <w:szCs w:val="20"/>
              </w:rPr>
              <w:t>83</w:t>
            </w:r>
            <w:r w:rsidRPr="00491BDB">
              <w:rPr>
                <w:rFonts w:cs="Arial"/>
                <w:spacing w:val="1"/>
                <w:sz w:val="20"/>
                <w:szCs w:val="20"/>
              </w:rPr>
              <w:t>.</w:t>
            </w:r>
            <w:r w:rsidRPr="00491BDB">
              <w:rPr>
                <w:rFonts w:cs="Arial"/>
                <w:sz w:val="20"/>
                <w:szCs w:val="20"/>
              </w:rPr>
              <w:t>9%</w:t>
            </w:r>
          </w:p>
        </w:tc>
        <w:tc>
          <w:tcPr>
            <w:tcW w:w="271" w:type="pct"/>
            <w:shd w:val="clear" w:color="auto" w:fill="E5ECEF"/>
            <w:vAlign w:val="center"/>
          </w:tcPr>
          <w:p w14:paraId="259AD078" w14:textId="77777777" w:rsidR="00863983" w:rsidRPr="00491BDB" w:rsidRDefault="00863983" w:rsidP="00303AAE">
            <w:pPr>
              <w:jc w:val="center"/>
              <w:rPr>
                <w:rFonts w:cs="Arial"/>
                <w:sz w:val="20"/>
                <w:szCs w:val="20"/>
              </w:rPr>
            </w:pPr>
            <w:r w:rsidRPr="00491BDB">
              <w:rPr>
                <w:rFonts w:cs="Arial"/>
                <w:sz w:val="20"/>
                <w:szCs w:val="20"/>
              </w:rPr>
              <w:t>87</w:t>
            </w:r>
            <w:r w:rsidRPr="00491BDB">
              <w:rPr>
                <w:rFonts w:cs="Arial"/>
                <w:spacing w:val="1"/>
                <w:sz w:val="20"/>
                <w:szCs w:val="20"/>
              </w:rPr>
              <w:t>.</w:t>
            </w:r>
            <w:r w:rsidRPr="00491BDB">
              <w:rPr>
                <w:rFonts w:cs="Arial"/>
                <w:sz w:val="20"/>
                <w:szCs w:val="20"/>
              </w:rPr>
              <w:t>2%</w:t>
            </w:r>
          </w:p>
        </w:tc>
        <w:tc>
          <w:tcPr>
            <w:tcW w:w="281" w:type="pct"/>
            <w:shd w:val="clear" w:color="auto" w:fill="E5ECEF"/>
            <w:vAlign w:val="center"/>
          </w:tcPr>
          <w:p w14:paraId="3F3C5792" w14:textId="77777777" w:rsidR="00863983" w:rsidRPr="00491BDB" w:rsidRDefault="00863983" w:rsidP="00303AAE">
            <w:pPr>
              <w:jc w:val="center"/>
              <w:rPr>
                <w:rFonts w:cs="Arial"/>
                <w:sz w:val="20"/>
                <w:szCs w:val="20"/>
              </w:rPr>
            </w:pPr>
            <w:r w:rsidRPr="00491BDB">
              <w:rPr>
                <w:rFonts w:cs="Arial"/>
                <w:sz w:val="20"/>
                <w:szCs w:val="20"/>
              </w:rPr>
              <w:t>92</w:t>
            </w:r>
            <w:r w:rsidRPr="00491BDB">
              <w:rPr>
                <w:rFonts w:cs="Arial"/>
                <w:spacing w:val="1"/>
                <w:sz w:val="20"/>
                <w:szCs w:val="20"/>
              </w:rPr>
              <w:t>.</w:t>
            </w:r>
            <w:r w:rsidRPr="00491BDB">
              <w:rPr>
                <w:rFonts w:cs="Arial"/>
                <w:sz w:val="20"/>
                <w:szCs w:val="20"/>
              </w:rPr>
              <w:t>9%</w:t>
            </w:r>
          </w:p>
        </w:tc>
        <w:tc>
          <w:tcPr>
            <w:tcW w:w="310" w:type="pct"/>
            <w:shd w:val="clear" w:color="auto" w:fill="E5ECEF"/>
            <w:vAlign w:val="center"/>
          </w:tcPr>
          <w:p w14:paraId="08F85CED" w14:textId="77777777" w:rsidR="00863983" w:rsidRPr="00491BDB" w:rsidRDefault="00863983" w:rsidP="00303AAE">
            <w:pPr>
              <w:jc w:val="center"/>
              <w:rPr>
                <w:rFonts w:cs="Arial"/>
                <w:sz w:val="20"/>
                <w:szCs w:val="20"/>
              </w:rPr>
            </w:pPr>
            <w:r w:rsidRPr="00491BDB">
              <w:rPr>
                <w:rFonts w:cs="Arial"/>
                <w:sz w:val="20"/>
                <w:szCs w:val="20"/>
              </w:rPr>
              <w:t>84</w:t>
            </w:r>
            <w:r w:rsidRPr="00491BDB">
              <w:rPr>
                <w:rFonts w:cs="Arial"/>
                <w:spacing w:val="1"/>
                <w:sz w:val="20"/>
                <w:szCs w:val="20"/>
              </w:rPr>
              <w:t>.</w:t>
            </w:r>
            <w:r w:rsidRPr="00491BDB">
              <w:rPr>
                <w:rFonts w:cs="Arial"/>
                <w:sz w:val="20"/>
                <w:szCs w:val="20"/>
              </w:rPr>
              <w:t>7%</w:t>
            </w:r>
          </w:p>
        </w:tc>
        <w:tc>
          <w:tcPr>
            <w:tcW w:w="253" w:type="pct"/>
            <w:gridSpan w:val="2"/>
            <w:shd w:val="clear" w:color="auto" w:fill="E5ECEF"/>
            <w:vAlign w:val="center"/>
          </w:tcPr>
          <w:p w14:paraId="3B119E41" w14:textId="77777777" w:rsidR="00863983" w:rsidRPr="00491BDB" w:rsidRDefault="00863983" w:rsidP="00303AAE">
            <w:pPr>
              <w:jc w:val="center"/>
              <w:rPr>
                <w:rFonts w:cs="Arial"/>
                <w:sz w:val="20"/>
                <w:szCs w:val="20"/>
              </w:rPr>
            </w:pPr>
            <w:r w:rsidRPr="00491BDB">
              <w:rPr>
                <w:rFonts w:cs="Arial"/>
                <w:sz w:val="20"/>
                <w:szCs w:val="20"/>
              </w:rPr>
              <w:t>88</w:t>
            </w:r>
            <w:r w:rsidRPr="00491BDB">
              <w:rPr>
                <w:rFonts w:cs="Arial"/>
                <w:spacing w:val="1"/>
                <w:sz w:val="20"/>
                <w:szCs w:val="20"/>
              </w:rPr>
              <w:t>.</w:t>
            </w:r>
            <w:r w:rsidRPr="00491BDB">
              <w:rPr>
                <w:rFonts w:cs="Arial"/>
                <w:sz w:val="20"/>
                <w:szCs w:val="20"/>
              </w:rPr>
              <w:t>1%</w:t>
            </w:r>
          </w:p>
        </w:tc>
        <w:tc>
          <w:tcPr>
            <w:tcW w:w="281" w:type="pct"/>
            <w:gridSpan w:val="2"/>
            <w:shd w:val="clear" w:color="auto" w:fill="E5ECEF"/>
            <w:vAlign w:val="center"/>
          </w:tcPr>
          <w:p w14:paraId="2DF0F942" w14:textId="77777777" w:rsidR="00863983" w:rsidRPr="00491BDB" w:rsidRDefault="00863983" w:rsidP="00303AAE">
            <w:pPr>
              <w:jc w:val="center"/>
              <w:rPr>
                <w:rFonts w:cs="Arial"/>
                <w:sz w:val="20"/>
                <w:szCs w:val="20"/>
              </w:rPr>
            </w:pPr>
            <w:r w:rsidRPr="00491BDB">
              <w:rPr>
                <w:rFonts w:cs="Arial"/>
                <w:sz w:val="20"/>
                <w:szCs w:val="20"/>
              </w:rPr>
              <w:t>97</w:t>
            </w:r>
            <w:r w:rsidRPr="00491BDB">
              <w:rPr>
                <w:rFonts w:cs="Arial"/>
                <w:spacing w:val="1"/>
                <w:sz w:val="20"/>
                <w:szCs w:val="20"/>
              </w:rPr>
              <w:t>.</w:t>
            </w:r>
            <w:r w:rsidRPr="00491BDB">
              <w:rPr>
                <w:rFonts w:cs="Arial"/>
                <w:sz w:val="20"/>
                <w:szCs w:val="20"/>
              </w:rPr>
              <w:t>6%</w:t>
            </w:r>
          </w:p>
        </w:tc>
        <w:tc>
          <w:tcPr>
            <w:tcW w:w="329" w:type="pct"/>
            <w:shd w:val="clear" w:color="auto" w:fill="E5ECEF"/>
            <w:vAlign w:val="center"/>
          </w:tcPr>
          <w:p w14:paraId="1097240F" w14:textId="77777777" w:rsidR="00863983" w:rsidRPr="00491BDB" w:rsidRDefault="00863983" w:rsidP="00303AAE">
            <w:pPr>
              <w:jc w:val="center"/>
              <w:rPr>
                <w:rFonts w:cs="Arial"/>
                <w:sz w:val="20"/>
                <w:szCs w:val="20"/>
              </w:rPr>
            </w:pPr>
            <w:r w:rsidRPr="00491BDB">
              <w:rPr>
                <w:rFonts w:cs="Arial"/>
                <w:sz w:val="20"/>
                <w:szCs w:val="20"/>
              </w:rPr>
              <w:t>93</w:t>
            </w:r>
            <w:r w:rsidRPr="00491BDB">
              <w:rPr>
                <w:rFonts w:cs="Arial"/>
                <w:spacing w:val="1"/>
                <w:sz w:val="20"/>
                <w:szCs w:val="20"/>
              </w:rPr>
              <w:t>.</w:t>
            </w:r>
            <w:r w:rsidRPr="00491BDB">
              <w:rPr>
                <w:rFonts w:cs="Arial"/>
                <w:sz w:val="20"/>
                <w:szCs w:val="20"/>
              </w:rPr>
              <w:t>1%</w:t>
            </w:r>
          </w:p>
        </w:tc>
        <w:tc>
          <w:tcPr>
            <w:tcW w:w="234" w:type="pct"/>
            <w:gridSpan w:val="2"/>
            <w:shd w:val="clear" w:color="auto" w:fill="E5ECEF"/>
            <w:vAlign w:val="center"/>
          </w:tcPr>
          <w:p w14:paraId="114F0714" w14:textId="77777777" w:rsidR="00863983" w:rsidRPr="00491BDB" w:rsidRDefault="00863983" w:rsidP="00303AAE">
            <w:pPr>
              <w:jc w:val="center"/>
              <w:rPr>
                <w:rFonts w:cs="Arial"/>
                <w:sz w:val="20"/>
                <w:szCs w:val="20"/>
              </w:rPr>
            </w:pPr>
            <w:r w:rsidRPr="00491BDB">
              <w:rPr>
                <w:rFonts w:cs="Arial"/>
                <w:sz w:val="20"/>
                <w:szCs w:val="20"/>
              </w:rPr>
              <w:t>95</w:t>
            </w:r>
            <w:r w:rsidRPr="00491BDB">
              <w:rPr>
                <w:rFonts w:cs="Arial"/>
                <w:spacing w:val="1"/>
                <w:sz w:val="20"/>
                <w:szCs w:val="20"/>
              </w:rPr>
              <w:t>.</w:t>
            </w:r>
            <w:r w:rsidRPr="00491BDB">
              <w:rPr>
                <w:rFonts w:cs="Arial"/>
                <w:sz w:val="20"/>
                <w:szCs w:val="20"/>
              </w:rPr>
              <w:t>4%</w:t>
            </w:r>
          </w:p>
        </w:tc>
        <w:tc>
          <w:tcPr>
            <w:tcW w:w="282" w:type="pct"/>
            <w:gridSpan w:val="2"/>
            <w:shd w:val="clear" w:color="auto" w:fill="E5ECEF"/>
            <w:vAlign w:val="center"/>
          </w:tcPr>
          <w:p w14:paraId="1FCF4383" w14:textId="77777777" w:rsidR="00863983" w:rsidRPr="00491BDB" w:rsidRDefault="00863983" w:rsidP="00303AAE">
            <w:pPr>
              <w:jc w:val="center"/>
              <w:rPr>
                <w:rFonts w:cs="Arial"/>
                <w:sz w:val="20"/>
                <w:szCs w:val="20"/>
              </w:rPr>
            </w:pPr>
            <w:r w:rsidRPr="00491BDB">
              <w:rPr>
                <w:rFonts w:cs="Arial"/>
                <w:sz w:val="20"/>
                <w:szCs w:val="20"/>
              </w:rPr>
              <w:t>97</w:t>
            </w:r>
            <w:r w:rsidRPr="00491BDB">
              <w:rPr>
                <w:rFonts w:cs="Arial"/>
                <w:spacing w:val="1"/>
                <w:sz w:val="20"/>
                <w:szCs w:val="20"/>
              </w:rPr>
              <w:t>.</w:t>
            </w:r>
            <w:r w:rsidRPr="00491BDB">
              <w:rPr>
                <w:rFonts w:cs="Arial"/>
                <w:sz w:val="20"/>
                <w:szCs w:val="20"/>
              </w:rPr>
              <w:t>3%</w:t>
            </w:r>
          </w:p>
        </w:tc>
        <w:tc>
          <w:tcPr>
            <w:tcW w:w="301" w:type="pct"/>
            <w:shd w:val="clear" w:color="auto" w:fill="E5ECEF"/>
            <w:vAlign w:val="center"/>
          </w:tcPr>
          <w:p w14:paraId="6D5DC9BC" w14:textId="77777777" w:rsidR="00863983" w:rsidRPr="00491BDB" w:rsidRDefault="00863983" w:rsidP="00303AAE">
            <w:pPr>
              <w:jc w:val="center"/>
              <w:rPr>
                <w:rFonts w:cs="Arial"/>
                <w:sz w:val="20"/>
                <w:szCs w:val="20"/>
              </w:rPr>
            </w:pPr>
            <w:r w:rsidRPr="00491BDB">
              <w:rPr>
                <w:rFonts w:cs="Arial"/>
                <w:sz w:val="20"/>
                <w:szCs w:val="20"/>
              </w:rPr>
              <w:t>93</w:t>
            </w:r>
            <w:r w:rsidRPr="00491BDB">
              <w:rPr>
                <w:rFonts w:cs="Arial"/>
                <w:spacing w:val="1"/>
                <w:sz w:val="20"/>
                <w:szCs w:val="20"/>
              </w:rPr>
              <w:t>.</w:t>
            </w:r>
            <w:r w:rsidRPr="00491BDB">
              <w:rPr>
                <w:rFonts w:cs="Arial"/>
                <w:sz w:val="20"/>
                <w:szCs w:val="20"/>
              </w:rPr>
              <w:t>9%</w:t>
            </w:r>
          </w:p>
        </w:tc>
        <w:tc>
          <w:tcPr>
            <w:tcW w:w="264" w:type="pct"/>
            <w:gridSpan w:val="3"/>
            <w:shd w:val="clear" w:color="auto" w:fill="E5ECEF"/>
            <w:vAlign w:val="center"/>
          </w:tcPr>
          <w:p w14:paraId="421126A3" w14:textId="77777777" w:rsidR="00863983" w:rsidRPr="00491BDB" w:rsidRDefault="00863983" w:rsidP="00303AAE">
            <w:pPr>
              <w:jc w:val="center"/>
              <w:rPr>
                <w:rFonts w:cs="Arial"/>
                <w:sz w:val="20"/>
                <w:szCs w:val="20"/>
              </w:rPr>
            </w:pPr>
            <w:r w:rsidRPr="00491BDB">
              <w:rPr>
                <w:rFonts w:cs="Arial"/>
                <w:sz w:val="20"/>
                <w:szCs w:val="20"/>
              </w:rPr>
              <w:t>95</w:t>
            </w:r>
            <w:r w:rsidRPr="00491BDB">
              <w:rPr>
                <w:rFonts w:cs="Arial"/>
                <w:spacing w:val="1"/>
                <w:sz w:val="20"/>
                <w:szCs w:val="20"/>
              </w:rPr>
              <w:t>.</w:t>
            </w:r>
            <w:r w:rsidRPr="00491BDB">
              <w:rPr>
                <w:rFonts w:cs="Arial"/>
                <w:sz w:val="20"/>
                <w:szCs w:val="20"/>
              </w:rPr>
              <w:t>6%</w:t>
            </w:r>
          </w:p>
        </w:tc>
        <w:tc>
          <w:tcPr>
            <w:tcW w:w="282" w:type="pct"/>
            <w:gridSpan w:val="2"/>
            <w:shd w:val="clear" w:color="auto" w:fill="E5ECEF"/>
            <w:vAlign w:val="center"/>
          </w:tcPr>
          <w:p w14:paraId="27040013" w14:textId="77777777" w:rsidR="00863983" w:rsidRPr="00491BDB" w:rsidRDefault="00863983" w:rsidP="00303AAE">
            <w:pPr>
              <w:jc w:val="center"/>
              <w:rPr>
                <w:rFonts w:cs="Arial"/>
                <w:sz w:val="20"/>
                <w:szCs w:val="20"/>
              </w:rPr>
            </w:pPr>
            <w:r w:rsidRPr="00491BDB">
              <w:rPr>
                <w:rFonts w:cs="Arial"/>
                <w:sz w:val="20"/>
                <w:szCs w:val="20"/>
              </w:rPr>
              <w:t>96</w:t>
            </w:r>
            <w:r w:rsidRPr="00491BDB">
              <w:rPr>
                <w:rFonts w:cs="Arial"/>
                <w:spacing w:val="1"/>
                <w:sz w:val="20"/>
                <w:szCs w:val="20"/>
              </w:rPr>
              <w:t>.</w:t>
            </w:r>
            <w:r w:rsidRPr="00491BDB">
              <w:rPr>
                <w:rFonts w:cs="Arial"/>
                <w:sz w:val="20"/>
                <w:szCs w:val="20"/>
              </w:rPr>
              <w:t>4%</w:t>
            </w:r>
          </w:p>
        </w:tc>
        <w:tc>
          <w:tcPr>
            <w:tcW w:w="316" w:type="pct"/>
            <w:shd w:val="clear" w:color="auto" w:fill="E5ECEF"/>
            <w:vAlign w:val="center"/>
          </w:tcPr>
          <w:p w14:paraId="5F83AFF8" w14:textId="77777777" w:rsidR="00863983" w:rsidRPr="00491BDB" w:rsidRDefault="00863983" w:rsidP="00303AAE">
            <w:pPr>
              <w:jc w:val="center"/>
              <w:rPr>
                <w:rFonts w:cs="Arial"/>
                <w:sz w:val="20"/>
                <w:szCs w:val="20"/>
              </w:rPr>
            </w:pPr>
            <w:r w:rsidRPr="00491BDB">
              <w:rPr>
                <w:rFonts w:cs="Arial"/>
                <w:sz w:val="20"/>
                <w:szCs w:val="20"/>
              </w:rPr>
              <w:t>92</w:t>
            </w:r>
            <w:r w:rsidRPr="00491BDB">
              <w:rPr>
                <w:rFonts w:cs="Arial"/>
                <w:spacing w:val="1"/>
                <w:sz w:val="20"/>
                <w:szCs w:val="20"/>
              </w:rPr>
              <w:t>.</w:t>
            </w:r>
            <w:r w:rsidRPr="00491BDB">
              <w:rPr>
                <w:rFonts w:cs="Arial"/>
                <w:sz w:val="20"/>
                <w:szCs w:val="20"/>
              </w:rPr>
              <w:t>0%</w:t>
            </w:r>
          </w:p>
        </w:tc>
        <w:tc>
          <w:tcPr>
            <w:tcW w:w="245" w:type="pct"/>
            <w:shd w:val="clear" w:color="auto" w:fill="E5ECEF"/>
            <w:vAlign w:val="center"/>
          </w:tcPr>
          <w:p w14:paraId="5A02997B" w14:textId="77777777" w:rsidR="00863983" w:rsidRPr="00491BDB" w:rsidRDefault="00863983" w:rsidP="00303AAE">
            <w:pPr>
              <w:jc w:val="center"/>
              <w:rPr>
                <w:rFonts w:cs="Arial"/>
                <w:sz w:val="20"/>
                <w:szCs w:val="20"/>
              </w:rPr>
            </w:pPr>
            <w:r w:rsidRPr="00491BDB">
              <w:rPr>
                <w:rFonts w:cs="Arial"/>
                <w:sz w:val="20"/>
                <w:szCs w:val="20"/>
              </w:rPr>
              <w:t>94</w:t>
            </w:r>
            <w:r w:rsidRPr="00491BDB">
              <w:rPr>
                <w:rFonts w:cs="Arial"/>
                <w:spacing w:val="1"/>
                <w:sz w:val="20"/>
                <w:szCs w:val="20"/>
              </w:rPr>
              <w:t>.</w:t>
            </w:r>
            <w:r w:rsidRPr="00491BDB">
              <w:rPr>
                <w:rFonts w:cs="Arial"/>
                <w:sz w:val="20"/>
                <w:szCs w:val="20"/>
              </w:rPr>
              <w:t>2%</w:t>
            </w:r>
          </w:p>
        </w:tc>
      </w:tr>
      <w:tr w:rsidR="00863983" w:rsidRPr="00491BDB" w14:paraId="23E17720" w14:textId="77777777" w:rsidTr="00465E4C">
        <w:trPr>
          <w:trHeight w:hRule="exact" w:val="283"/>
        </w:trPr>
        <w:tc>
          <w:tcPr>
            <w:tcW w:w="778" w:type="pct"/>
            <w:vAlign w:val="center"/>
          </w:tcPr>
          <w:p w14:paraId="57F691CF" w14:textId="77777777" w:rsidR="00863983" w:rsidRPr="00491BDB" w:rsidRDefault="00863983" w:rsidP="00303AAE">
            <w:pPr>
              <w:rPr>
                <w:rFonts w:cs="Arial"/>
                <w:sz w:val="20"/>
                <w:szCs w:val="20"/>
              </w:rPr>
            </w:pPr>
            <w:r w:rsidRPr="00491BDB">
              <w:rPr>
                <w:rFonts w:cs="Arial"/>
                <w:sz w:val="20"/>
                <w:szCs w:val="20"/>
              </w:rPr>
              <w:t>Nei</w:t>
            </w:r>
            <w:r w:rsidRPr="00491BDB">
              <w:rPr>
                <w:rFonts w:cs="Arial"/>
                <w:spacing w:val="1"/>
                <w:sz w:val="20"/>
                <w:szCs w:val="20"/>
              </w:rPr>
              <w:t>t</w:t>
            </w:r>
            <w:r w:rsidRPr="00491BDB">
              <w:rPr>
                <w:rFonts w:cs="Arial"/>
                <w:sz w:val="20"/>
                <w:szCs w:val="20"/>
              </w:rPr>
              <w:t xml:space="preserve">her </w:t>
            </w:r>
            <w:r w:rsidRPr="00491BDB">
              <w:rPr>
                <w:rFonts w:cs="Arial"/>
                <w:spacing w:val="1"/>
                <w:sz w:val="20"/>
                <w:szCs w:val="20"/>
              </w:rPr>
              <w:t>s</w:t>
            </w:r>
            <w:r w:rsidRPr="00491BDB">
              <w:rPr>
                <w:rFonts w:cs="Arial"/>
                <w:sz w:val="20"/>
                <w:szCs w:val="20"/>
              </w:rPr>
              <w:t>a</w:t>
            </w:r>
            <w:r w:rsidRPr="00491BDB">
              <w:rPr>
                <w:rFonts w:cs="Arial"/>
                <w:spacing w:val="1"/>
                <w:sz w:val="20"/>
                <w:szCs w:val="20"/>
              </w:rPr>
              <w:t>f</w:t>
            </w:r>
            <w:r w:rsidRPr="00491BDB">
              <w:rPr>
                <w:rFonts w:cs="Arial"/>
                <w:sz w:val="20"/>
                <w:szCs w:val="20"/>
              </w:rPr>
              <w:t>e</w:t>
            </w:r>
            <w:r w:rsidRPr="00491BDB">
              <w:rPr>
                <w:rFonts w:cs="Arial"/>
                <w:spacing w:val="1"/>
                <w:sz w:val="20"/>
                <w:szCs w:val="20"/>
              </w:rPr>
              <w:t xml:space="preserve"> </w:t>
            </w:r>
            <w:r w:rsidRPr="00491BDB">
              <w:rPr>
                <w:rFonts w:cs="Arial"/>
                <w:sz w:val="20"/>
                <w:szCs w:val="20"/>
              </w:rPr>
              <w:t>nor un</w:t>
            </w:r>
            <w:r w:rsidRPr="00491BDB">
              <w:rPr>
                <w:rFonts w:cs="Arial"/>
                <w:spacing w:val="1"/>
                <w:sz w:val="20"/>
                <w:szCs w:val="20"/>
              </w:rPr>
              <w:t>s</w:t>
            </w:r>
            <w:r w:rsidRPr="00491BDB">
              <w:rPr>
                <w:rFonts w:cs="Arial"/>
                <w:sz w:val="20"/>
                <w:szCs w:val="20"/>
              </w:rPr>
              <w:t>a</w:t>
            </w:r>
            <w:r w:rsidRPr="00491BDB">
              <w:rPr>
                <w:rFonts w:cs="Arial"/>
                <w:spacing w:val="1"/>
                <w:sz w:val="20"/>
                <w:szCs w:val="20"/>
              </w:rPr>
              <w:t>f</w:t>
            </w:r>
            <w:r w:rsidRPr="00491BDB">
              <w:rPr>
                <w:rFonts w:cs="Arial"/>
                <w:sz w:val="20"/>
                <w:szCs w:val="20"/>
              </w:rPr>
              <w:t>e</w:t>
            </w:r>
          </w:p>
        </w:tc>
        <w:tc>
          <w:tcPr>
            <w:tcW w:w="281" w:type="pct"/>
            <w:vAlign w:val="center"/>
          </w:tcPr>
          <w:p w14:paraId="29448D2A" w14:textId="77777777" w:rsidR="00863983" w:rsidRPr="00491BDB" w:rsidRDefault="00863983" w:rsidP="00303AAE">
            <w:pPr>
              <w:jc w:val="center"/>
              <w:rPr>
                <w:rFonts w:cs="Arial"/>
                <w:sz w:val="20"/>
                <w:szCs w:val="20"/>
              </w:rPr>
            </w:pPr>
            <w:r w:rsidRPr="00491BDB">
              <w:rPr>
                <w:rFonts w:cs="Arial"/>
                <w:sz w:val="20"/>
                <w:szCs w:val="20"/>
              </w:rPr>
              <w:t>3</w:t>
            </w:r>
            <w:r w:rsidRPr="00491BDB">
              <w:rPr>
                <w:rFonts w:cs="Arial"/>
                <w:spacing w:val="1"/>
                <w:sz w:val="20"/>
                <w:szCs w:val="20"/>
              </w:rPr>
              <w:t>.</w:t>
            </w:r>
            <w:r w:rsidRPr="00491BDB">
              <w:rPr>
                <w:rFonts w:cs="Arial"/>
                <w:sz w:val="20"/>
                <w:szCs w:val="20"/>
              </w:rPr>
              <w:t>7%</w:t>
            </w:r>
          </w:p>
        </w:tc>
        <w:tc>
          <w:tcPr>
            <w:tcW w:w="292" w:type="pct"/>
            <w:vAlign w:val="center"/>
          </w:tcPr>
          <w:p w14:paraId="45E84B5D" w14:textId="77777777" w:rsidR="00863983" w:rsidRPr="00491BDB" w:rsidRDefault="00863983" w:rsidP="00303AAE">
            <w:pPr>
              <w:jc w:val="center"/>
              <w:rPr>
                <w:rFonts w:cs="Arial"/>
                <w:sz w:val="20"/>
                <w:szCs w:val="20"/>
              </w:rPr>
            </w:pPr>
            <w:r w:rsidRPr="00491BDB">
              <w:rPr>
                <w:rFonts w:cs="Arial"/>
                <w:sz w:val="20"/>
                <w:szCs w:val="20"/>
              </w:rPr>
              <w:t>6</w:t>
            </w:r>
            <w:r w:rsidRPr="00491BDB">
              <w:rPr>
                <w:rFonts w:cs="Arial"/>
                <w:spacing w:val="1"/>
                <w:sz w:val="20"/>
                <w:szCs w:val="20"/>
              </w:rPr>
              <w:t>.</w:t>
            </w:r>
            <w:r w:rsidRPr="00491BDB">
              <w:rPr>
                <w:rFonts w:cs="Arial"/>
                <w:sz w:val="20"/>
                <w:szCs w:val="20"/>
              </w:rPr>
              <w:t>8%</w:t>
            </w:r>
          </w:p>
        </w:tc>
        <w:tc>
          <w:tcPr>
            <w:tcW w:w="271" w:type="pct"/>
            <w:vAlign w:val="center"/>
          </w:tcPr>
          <w:p w14:paraId="7BA01715" w14:textId="77777777" w:rsidR="00863983" w:rsidRPr="00491BDB" w:rsidRDefault="00863983" w:rsidP="00303AAE">
            <w:pPr>
              <w:jc w:val="center"/>
              <w:rPr>
                <w:rFonts w:cs="Arial"/>
                <w:sz w:val="20"/>
                <w:szCs w:val="20"/>
              </w:rPr>
            </w:pPr>
            <w:r w:rsidRPr="00491BDB">
              <w:rPr>
                <w:rFonts w:cs="Arial"/>
                <w:sz w:val="20"/>
                <w:szCs w:val="20"/>
              </w:rPr>
              <w:t>5</w:t>
            </w:r>
            <w:r w:rsidRPr="00491BDB">
              <w:rPr>
                <w:rFonts w:cs="Arial"/>
                <w:spacing w:val="1"/>
                <w:sz w:val="20"/>
                <w:szCs w:val="20"/>
              </w:rPr>
              <w:t>.</w:t>
            </w:r>
            <w:r w:rsidRPr="00491BDB">
              <w:rPr>
                <w:rFonts w:cs="Arial"/>
                <w:sz w:val="20"/>
                <w:szCs w:val="20"/>
              </w:rPr>
              <w:t>3%</w:t>
            </w:r>
          </w:p>
        </w:tc>
        <w:tc>
          <w:tcPr>
            <w:tcW w:w="281" w:type="pct"/>
            <w:vAlign w:val="center"/>
          </w:tcPr>
          <w:p w14:paraId="47A27AD6" w14:textId="77777777" w:rsidR="00863983" w:rsidRPr="00491BDB" w:rsidRDefault="00863983" w:rsidP="00303AAE">
            <w:pPr>
              <w:jc w:val="center"/>
              <w:rPr>
                <w:rFonts w:cs="Arial"/>
                <w:sz w:val="20"/>
                <w:szCs w:val="20"/>
              </w:rPr>
            </w:pPr>
            <w:r w:rsidRPr="00491BDB">
              <w:rPr>
                <w:rFonts w:cs="Arial"/>
                <w:sz w:val="20"/>
                <w:szCs w:val="20"/>
              </w:rPr>
              <w:t>5</w:t>
            </w:r>
            <w:r w:rsidRPr="00491BDB">
              <w:rPr>
                <w:rFonts w:cs="Arial"/>
                <w:spacing w:val="1"/>
                <w:sz w:val="20"/>
                <w:szCs w:val="20"/>
              </w:rPr>
              <w:t>.</w:t>
            </w:r>
            <w:r w:rsidRPr="00491BDB">
              <w:rPr>
                <w:rFonts w:cs="Arial"/>
                <w:sz w:val="20"/>
                <w:szCs w:val="20"/>
              </w:rPr>
              <w:t>0%</w:t>
            </w:r>
          </w:p>
        </w:tc>
        <w:tc>
          <w:tcPr>
            <w:tcW w:w="310" w:type="pct"/>
            <w:vAlign w:val="center"/>
          </w:tcPr>
          <w:p w14:paraId="3F4F4779" w14:textId="77777777" w:rsidR="00863983" w:rsidRPr="00491BDB" w:rsidRDefault="00863983" w:rsidP="00303AAE">
            <w:pPr>
              <w:jc w:val="center"/>
              <w:rPr>
                <w:rFonts w:cs="Arial"/>
                <w:sz w:val="20"/>
                <w:szCs w:val="20"/>
              </w:rPr>
            </w:pPr>
            <w:r w:rsidRPr="00491BDB">
              <w:rPr>
                <w:rFonts w:cs="Arial"/>
                <w:sz w:val="20"/>
                <w:szCs w:val="20"/>
              </w:rPr>
              <w:t>7</w:t>
            </w:r>
            <w:r w:rsidRPr="00491BDB">
              <w:rPr>
                <w:rFonts w:cs="Arial"/>
                <w:spacing w:val="1"/>
                <w:sz w:val="20"/>
                <w:szCs w:val="20"/>
              </w:rPr>
              <w:t>.</w:t>
            </w:r>
            <w:r w:rsidRPr="00491BDB">
              <w:rPr>
                <w:rFonts w:cs="Arial"/>
                <w:sz w:val="20"/>
                <w:szCs w:val="20"/>
              </w:rPr>
              <w:t>0%</w:t>
            </w:r>
          </w:p>
        </w:tc>
        <w:tc>
          <w:tcPr>
            <w:tcW w:w="253" w:type="pct"/>
            <w:gridSpan w:val="2"/>
            <w:vAlign w:val="center"/>
          </w:tcPr>
          <w:p w14:paraId="5F75BDBA" w14:textId="77777777" w:rsidR="00863983" w:rsidRPr="00491BDB" w:rsidRDefault="00863983" w:rsidP="00303AAE">
            <w:pPr>
              <w:jc w:val="center"/>
              <w:rPr>
                <w:rFonts w:cs="Arial"/>
                <w:sz w:val="20"/>
                <w:szCs w:val="20"/>
              </w:rPr>
            </w:pPr>
            <w:r w:rsidRPr="00491BDB">
              <w:rPr>
                <w:rFonts w:cs="Arial"/>
                <w:sz w:val="20"/>
                <w:szCs w:val="20"/>
              </w:rPr>
              <w:t>6</w:t>
            </w:r>
            <w:r w:rsidRPr="00491BDB">
              <w:rPr>
                <w:rFonts w:cs="Arial"/>
                <w:spacing w:val="1"/>
                <w:sz w:val="20"/>
                <w:szCs w:val="20"/>
              </w:rPr>
              <w:t>.</w:t>
            </w:r>
            <w:r w:rsidRPr="00491BDB">
              <w:rPr>
                <w:rFonts w:cs="Arial"/>
                <w:sz w:val="20"/>
                <w:szCs w:val="20"/>
              </w:rPr>
              <w:t>1%</w:t>
            </w:r>
          </w:p>
        </w:tc>
        <w:tc>
          <w:tcPr>
            <w:tcW w:w="281" w:type="pct"/>
            <w:gridSpan w:val="2"/>
            <w:vAlign w:val="center"/>
          </w:tcPr>
          <w:p w14:paraId="42FC816E" w14:textId="77777777" w:rsidR="00863983" w:rsidRPr="00491BDB" w:rsidRDefault="00863983" w:rsidP="00303AAE">
            <w:pPr>
              <w:jc w:val="center"/>
              <w:rPr>
                <w:rFonts w:cs="Arial"/>
                <w:sz w:val="20"/>
                <w:szCs w:val="20"/>
              </w:rPr>
            </w:pPr>
            <w:r w:rsidRPr="00491BDB">
              <w:rPr>
                <w:rFonts w:cs="Arial"/>
                <w:sz w:val="20"/>
                <w:szCs w:val="20"/>
              </w:rPr>
              <w:t>1</w:t>
            </w:r>
            <w:r w:rsidRPr="00491BDB">
              <w:rPr>
                <w:rFonts w:cs="Arial"/>
                <w:spacing w:val="1"/>
                <w:sz w:val="20"/>
                <w:szCs w:val="20"/>
              </w:rPr>
              <w:t>.</w:t>
            </w:r>
            <w:r w:rsidRPr="00491BDB">
              <w:rPr>
                <w:rFonts w:cs="Arial"/>
                <w:sz w:val="20"/>
                <w:szCs w:val="20"/>
              </w:rPr>
              <w:t>7%</w:t>
            </w:r>
          </w:p>
        </w:tc>
        <w:tc>
          <w:tcPr>
            <w:tcW w:w="329" w:type="pct"/>
            <w:vAlign w:val="center"/>
          </w:tcPr>
          <w:p w14:paraId="6BFE3246" w14:textId="77777777" w:rsidR="00863983" w:rsidRPr="00491BDB" w:rsidRDefault="00863983" w:rsidP="00303AAE">
            <w:pPr>
              <w:jc w:val="center"/>
              <w:rPr>
                <w:rFonts w:cs="Arial"/>
                <w:sz w:val="20"/>
                <w:szCs w:val="20"/>
              </w:rPr>
            </w:pPr>
            <w:r w:rsidRPr="00491BDB">
              <w:rPr>
                <w:rFonts w:cs="Arial"/>
                <w:sz w:val="20"/>
                <w:szCs w:val="20"/>
              </w:rPr>
              <w:t>4</w:t>
            </w:r>
            <w:r w:rsidRPr="00491BDB">
              <w:rPr>
                <w:rFonts w:cs="Arial"/>
                <w:spacing w:val="1"/>
                <w:sz w:val="20"/>
                <w:szCs w:val="20"/>
              </w:rPr>
              <w:t>.</w:t>
            </w:r>
            <w:r w:rsidRPr="00491BDB">
              <w:rPr>
                <w:rFonts w:cs="Arial"/>
                <w:sz w:val="20"/>
                <w:szCs w:val="20"/>
              </w:rPr>
              <w:t>7%</w:t>
            </w:r>
          </w:p>
        </w:tc>
        <w:tc>
          <w:tcPr>
            <w:tcW w:w="234" w:type="pct"/>
            <w:gridSpan w:val="2"/>
            <w:vAlign w:val="center"/>
          </w:tcPr>
          <w:p w14:paraId="11DB950E" w14:textId="77777777" w:rsidR="00863983" w:rsidRPr="00491BDB" w:rsidRDefault="00863983" w:rsidP="00303AAE">
            <w:pPr>
              <w:jc w:val="center"/>
              <w:rPr>
                <w:rFonts w:cs="Arial"/>
                <w:sz w:val="20"/>
                <w:szCs w:val="20"/>
              </w:rPr>
            </w:pPr>
            <w:r w:rsidRPr="00491BDB">
              <w:rPr>
                <w:rFonts w:cs="Arial"/>
                <w:sz w:val="20"/>
                <w:szCs w:val="20"/>
              </w:rPr>
              <w:t>3</w:t>
            </w:r>
            <w:r w:rsidRPr="00491BDB">
              <w:rPr>
                <w:rFonts w:cs="Arial"/>
                <w:spacing w:val="1"/>
                <w:sz w:val="20"/>
                <w:szCs w:val="20"/>
              </w:rPr>
              <w:t>.</w:t>
            </w:r>
            <w:r w:rsidRPr="00491BDB">
              <w:rPr>
                <w:rFonts w:cs="Arial"/>
                <w:sz w:val="20"/>
                <w:szCs w:val="20"/>
              </w:rPr>
              <w:t>1%</w:t>
            </w:r>
          </w:p>
        </w:tc>
        <w:tc>
          <w:tcPr>
            <w:tcW w:w="282" w:type="pct"/>
            <w:gridSpan w:val="2"/>
            <w:vAlign w:val="center"/>
          </w:tcPr>
          <w:p w14:paraId="2FF1E3AC" w14:textId="77777777" w:rsidR="00863983" w:rsidRPr="00491BDB" w:rsidRDefault="00863983" w:rsidP="00303AAE">
            <w:pPr>
              <w:jc w:val="center"/>
              <w:rPr>
                <w:rFonts w:cs="Arial"/>
                <w:sz w:val="20"/>
                <w:szCs w:val="20"/>
              </w:rPr>
            </w:pPr>
            <w:r w:rsidRPr="00491BDB">
              <w:rPr>
                <w:rFonts w:cs="Arial"/>
                <w:sz w:val="20"/>
                <w:szCs w:val="20"/>
              </w:rPr>
              <w:t>1</w:t>
            </w:r>
            <w:r w:rsidRPr="00491BDB">
              <w:rPr>
                <w:rFonts w:cs="Arial"/>
                <w:spacing w:val="1"/>
                <w:sz w:val="20"/>
                <w:szCs w:val="20"/>
              </w:rPr>
              <w:t>.</w:t>
            </w:r>
            <w:r w:rsidRPr="00491BDB">
              <w:rPr>
                <w:rFonts w:cs="Arial"/>
                <w:sz w:val="20"/>
                <w:szCs w:val="20"/>
              </w:rPr>
              <w:t>3%</w:t>
            </w:r>
          </w:p>
        </w:tc>
        <w:tc>
          <w:tcPr>
            <w:tcW w:w="301" w:type="pct"/>
            <w:vAlign w:val="center"/>
          </w:tcPr>
          <w:p w14:paraId="6DB8100E" w14:textId="77777777" w:rsidR="00863983" w:rsidRPr="00491BDB" w:rsidRDefault="00863983" w:rsidP="00303AAE">
            <w:pPr>
              <w:jc w:val="center"/>
              <w:rPr>
                <w:rFonts w:cs="Arial"/>
                <w:sz w:val="20"/>
                <w:szCs w:val="20"/>
              </w:rPr>
            </w:pPr>
            <w:r w:rsidRPr="00491BDB">
              <w:rPr>
                <w:rFonts w:cs="Arial"/>
                <w:sz w:val="20"/>
                <w:szCs w:val="20"/>
              </w:rPr>
              <w:t>4</w:t>
            </w:r>
            <w:r w:rsidRPr="00491BDB">
              <w:rPr>
                <w:rFonts w:cs="Arial"/>
                <w:spacing w:val="1"/>
                <w:sz w:val="20"/>
                <w:szCs w:val="20"/>
              </w:rPr>
              <w:t>.</w:t>
            </w:r>
            <w:r w:rsidRPr="00491BDB">
              <w:rPr>
                <w:rFonts w:cs="Arial"/>
                <w:sz w:val="20"/>
                <w:szCs w:val="20"/>
              </w:rPr>
              <w:t>1%</w:t>
            </w:r>
          </w:p>
        </w:tc>
        <w:tc>
          <w:tcPr>
            <w:tcW w:w="264" w:type="pct"/>
            <w:gridSpan w:val="3"/>
            <w:vAlign w:val="center"/>
          </w:tcPr>
          <w:p w14:paraId="494CC95E" w14:textId="77777777" w:rsidR="00863983" w:rsidRPr="00491BDB" w:rsidRDefault="00863983" w:rsidP="00303AAE">
            <w:pPr>
              <w:jc w:val="center"/>
              <w:rPr>
                <w:rFonts w:cs="Arial"/>
                <w:sz w:val="20"/>
                <w:szCs w:val="20"/>
              </w:rPr>
            </w:pPr>
            <w:r w:rsidRPr="00491BDB">
              <w:rPr>
                <w:rFonts w:cs="Arial"/>
                <w:sz w:val="20"/>
                <w:szCs w:val="20"/>
              </w:rPr>
              <w:t>2</w:t>
            </w:r>
            <w:r w:rsidRPr="00491BDB">
              <w:rPr>
                <w:rFonts w:cs="Arial"/>
                <w:spacing w:val="1"/>
                <w:sz w:val="20"/>
                <w:szCs w:val="20"/>
              </w:rPr>
              <w:t>.</w:t>
            </w:r>
            <w:r w:rsidRPr="00491BDB">
              <w:rPr>
                <w:rFonts w:cs="Arial"/>
                <w:sz w:val="20"/>
                <w:szCs w:val="20"/>
              </w:rPr>
              <w:t>8%</w:t>
            </w:r>
          </w:p>
        </w:tc>
        <w:tc>
          <w:tcPr>
            <w:tcW w:w="282" w:type="pct"/>
            <w:gridSpan w:val="2"/>
            <w:vAlign w:val="center"/>
          </w:tcPr>
          <w:p w14:paraId="21D604B9" w14:textId="77777777" w:rsidR="00863983" w:rsidRPr="00491BDB" w:rsidRDefault="00863983" w:rsidP="00303AAE">
            <w:pPr>
              <w:jc w:val="center"/>
              <w:rPr>
                <w:rFonts w:cs="Arial"/>
                <w:sz w:val="20"/>
                <w:szCs w:val="20"/>
              </w:rPr>
            </w:pPr>
            <w:r w:rsidRPr="00491BDB">
              <w:rPr>
                <w:rFonts w:cs="Arial"/>
                <w:sz w:val="20"/>
                <w:szCs w:val="20"/>
              </w:rPr>
              <w:t>1</w:t>
            </w:r>
            <w:r w:rsidRPr="00491BDB">
              <w:rPr>
                <w:rFonts w:cs="Arial"/>
                <w:spacing w:val="1"/>
                <w:sz w:val="20"/>
                <w:szCs w:val="20"/>
              </w:rPr>
              <w:t>.</w:t>
            </w:r>
            <w:r w:rsidRPr="00491BDB">
              <w:rPr>
                <w:rFonts w:cs="Arial"/>
                <w:sz w:val="20"/>
                <w:szCs w:val="20"/>
              </w:rPr>
              <w:t>9%</w:t>
            </w:r>
          </w:p>
        </w:tc>
        <w:tc>
          <w:tcPr>
            <w:tcW w:w="316" w:type="pct"/>
            <w:vAlign w:val="center"/>
          </w:tcPr>
          <w:p w14:paraId="2A80046D" w14:textId="77777777" w:rsidR="00863983" w:rsidRPr="00491BDB" w:rsidRDefault="00863983" w:rsidP="00303AAE">
            <w:pPr>
              <w:jc w:val="center"/>
              <w:rPr>
                <w:rFonts w:cs="Arial"/>
                <w:sz w:val="20"/>
                <w:szCs w:val="20"/>
              </w:rPr>
            </w:pPr>
            <w:r w:rsidRPr="00491BDB">
              <w:rPr>
                <w:rFonts w:cs="Arial"/>
                <w:sz w:val="20"/>
                <w:szCs w:val="20"/>
              </w:rPr>
              <w:t>4</w:t>
            </w:r>
            <w:r w:rsidRPr="00491BDB">
              <w:rPr>
                <w:rFonts w:cs="Arial"/>
                <w:spacing w:val="1"/>
                <w:sz w:val="20"/>
                <w:szCs w:val="20"/>
              </w:rPr>
              <w:t>.</w:t>
            </w:r>
            <w:r w:rsidRPr="00491BDB">
              <w:rPr>
                <w:rFonts w:cs="Arial"/>
                <w:sz w:val="20"/>
                <w:szCs w:val="20"/>
              </w:rPr>
              <w:t>7%</w:t>
            </w:r>
          </w:p>
        </w:tc>
        <w:tc>
          <w:tcPr>
            <w:tcW w:w="245" w:type="pct"/>
            <w:vAlign w:val="center"/>
          </w:tcPr>
          <w:p w14:paraId="0C368D90" w14:textId="77777777" w:rsidR="00863983" w:rsidRPr="00491BDB" w:rsidRDefault="00863983" w:rsidP="00303AAE">
            <w:pPr>
              <w:jc w:val="center"/>
              <w:rPr>
                <w:rFonts w:cs="Arial"/>
                <w:sz w:val="20"/>
                <w:szCs w:val="20"/>
              </w:rPr>
            </w:pPr>
            <w:r w:rsidRPr="00491BDB">
              <w:rPr>
                <w:rFonts w:cs="Arial"/>
                <w:sz w:val="20"/>
                <w:szCs w:val="20"/>
              </w:rPr>
              <w:t>3</w:t>
            </w:r>
            <w:r w:rsidRPr="00491BDB">
              <w:rPr>
                <w:rFonts w:cs="Arial"/>
                <w:spacing w:val="1"/>
                <w:sz w:val="20"/>
                <w:szCs w:val="20"/>
              </w:rPr>
              <w:t>.</w:t>
            </w:r>
            <w:r w:rsidRPr="00491BDB">
              <w:rPr>
                <w:rFonts w:cs="Arial"/>
                <w:sz w:val="20"/>
                <w:szCs w:val="20"/>
              </w:rPr>
              <w:t>3%</w:t>
            </w:r>
          </w:p>
        </w:tc>
      </w:tr>
      <w:tr w:rsidR="00E82271" w:rsidRPr="00491BDB" w14:paraId="25B2A1F6" w14:textId="77777777" w:rsidTr="00100CDE">
        <w:trPr>
          <w:trHeight w:hRule="exact" w:val="283"/>
        </w:trPr>
        <w:tc>
          <w:tcPr>
            <w:tcW w:w="778" w:type="pct"/>
            <w:shd w:val="clear" w:color="auto" w:fill="E5ECEF"/>
            <w:vAlign w:val="center"/>
          </w:tcPr>
          <w:p w14:paraId="1BA3C7BD" w14:textId="77777777" w:rsidR="00863983" w:rsidRPr="00491BDB" w:rsidRDefault="00863983" w:rsidP="00303AAE">
            <w:pPr>
              <w:rPr>
                <w:rFonts w:cs="Arial"/>
                <w:sz w:val="20"/>
                <w:szCs w:val="20"/>
              </w:rPr>
            </w:pPr>
            <w:r w:rsidRPr="00491BDB">
              <w:rPr>
                <w:rFonts w:cs="Arial"/>
                <w:spacing w:val="1"/>
                <w:sz w:val="20"/>
                <w:szCs w:val="20"/>
              </w:rPr>
              <w:t>V</w:t>
            </w:r>
            <w:r w:rsidRPr="00491BDB">
              <w:rPr>
                <w:rFonts w:cs="Arial"/>
                <w:sz w:val="20"/>
                <w:szCs w:val="20"/>
              </w:rPr>
              <w:t>ery un</w:t>
            </w:r>
            <w:r w:rsidRPr="00491BDB">
              <w:rPr>
                <w:rFonts w:cs="Arial"/>
                <w:spacing w:val="1"/>
                <w:sz w:val="20"/>
                <w:szCs w:val="20"/>
              </w:rPr>
              <w:t>s</w:t>
            </w:r>
            <w:r w:rsidRPr="00491BDB">
              <w:rPr>
                <w:rFonts w:cs="Arial"/>
                <w:sz w:val="20"/>
                <w:szCs w:val="20"/>
              </w:rPr>
              <w:t>a</w:t>
            </w:r>
            <w:r w:rsidRPr="00491BDB">
              <w:rPr>
                <w:rFonts w:cs="Arial"/>
                <w:spacing w:val="1"/>
                <w:sz w:val="20"/>
                <w:szCs w:val="20"/>
              </w:rPr>
              <w:t>f</w:t>
            </w:r>
            <w:r w:rsidRPr="00491BDB">
              <w:rPr>
                <w:rFonts w:cs="Arial"/>
                <w:sz w:val="20"/>
                <w:szCs w:val="20"/>
              </w:rPr>
              <w:t>e</w:t>
            </w:r>
            <w:r w:rsidRPr="00491BDB">
              <w:rPr>
                <w:rFonts w:cs="Arial"/>
                <w:spacing w:val="1"/>
                <w:sz w:val="20"/>
                <w:szCs w:val="20"/>
              </w:rPr>
              <w:t>/</w:t>
            </w:r>
            <w:r w:rsidRPr="00491BDB">
              <w:rPr>
                <w:rFonts w:cs="Arial"/>
                <w:sz w:val="20"/>
                <w:szCs w:val="20"/>
              </w:rPr>
              <w:t>Un</w:t>
            </w:r>
            <w:r w:rsidRPr="00491BDB">
              <w:rPr>
                <w:rFonts w:cs="Arial"/>
                <w:spacing w:val="1"/>
                <w:sz w:val="20"/>
                <w:szCs w:val="20"/>
              </w:rPr>
              <w:t>s</w:t>
            </w:r>
            <w:r w:rsidRPr="00491BDB">
              <w:rPr>
                <w:rFonts w:cs="Arial"/>
                <w:sz w:val="20"/>
                <w:szCs w:val="20"/>
              </w:rPr>
              <w:t>a</w:t>
            </w:r>
            <w:r w:rsidRPr="00491BDB">
              <w:rPr>
                <w:rFonts w:cs="Arial"/>
                <w:spacing w:val="1"/>
                <w:sz w:val="20"/>
                <w:szCs w:val="20"/>
              </w:rPr>
              <w:t>f</w:t>
            </w:r>
            <w:r w:rsidRPr="00491BDB">
              <w:rPr>
                <w:rFonts w:cs="Arial"/>
                <w:sz w:val="20"/>
                <w:szCs w:val="20"/>
              </w:rPr>
              <w:t>e</w:t>
            </w:r>
          </w:p>
        </w:tc>
        <w:tc>
          <w:tcPr>
            <w:tcW w:w="281" w:type="pct"/>
            <w:shd w:val="clear" w:color="auto" w:fill="E5ECEF"/>
            <w:vAlign w:val="center"/>
          </w:tcPr>
          <w:p w14:paraId="75327194" w14:textId="77777777" w:rsidR="00863983" w:rsidRPr="00491BDB" w:rsidRDefault="00863983" w:rsidP="00303AAE">
            <w:pPr>
              <w:jc w:val="center"/>
              <w:rPr>
                <w:rFonts w:cs="Arial"/>
                <w:sz w:val="20"/>
                <w:szCs w:val="20"/>
              </w:rPr>
            </w:pPr>
            <w:r w:rsidRPr="00491BDB">
              <w:rPr>
                <w:rFonts w:cs="Arial"/>
                <w:sz w:val="20"/>
                <w:szCs w:val="20"/>
              </w:rPr>
              <w:t>4</w:t>
            </w:r>
            <w:r w:rsidRPr="00491BDB">
              <w:rPr>
                <w:rFonts w:cs="Arial"/>
                <w:spacing w:val="1"/>
                <w:sz w:val="20"/>
                <w:szCs w:val="20"/>
              </w:rPr>
              <w:t>.</w:t>
            </w:r>
            <w:r w:rsidRPr="00491BDB">
              <w:rPr>
                <w:rFonts w:cs="Arial"/>
                <w:sz w:val="20"/>
                <w:szCs w:val="20"/>
              </w:rPr>
              <w:t>4%</w:t>
            </w:r>
          </w:p>
        </w:tc>
        <w:tc>
          <w:tcPr>
            <w:tcW w:w="292" w:type="pct"/>
            <w:shd w:val="clear" w:color="auto" w:fill="E5ECEF"/>
            <w:vAlign w:val="center"/>
          </w:tcPr>
          <w:p w14:paraId="2B3C2564" w14:textId="77777777" w:rsidR="00863983" w:rsidRPr="00491BDB" w:rsidRDefault="00863983" w:rsidP="00303AAE">
            <w:pPr>
              <w:jc w:val="center"/>
              <w:rPr>
                <w:rFonts w:cs="Arial"/>
                <w:sz w:val="20"/>
                <w:szCs w:val="20"/>
              </w:rPr>
            </w:pPr>
            <w:r w:rsidRPr="00491BDB">
              <w:rPr>
                <w:rFonts w:cs="Arial"/>
                <w:sz w:val="20"/>
                <w:szCs w:val="20"/>
              </w:rPr>
              <w:t>8</w:t>
            </w:r>
            <w:r w:rsidRPr="00491BDB">
              <w:rPr>
                <w:rFonts w:cs="Arial"/>
                <w:spacing w:val="1"/>
                <w:sz w:val="20"/>
                <w:szCs w:val="20"/>
              </w:rPr>
              <w:t>.</w:t>
            </w:r>
            <w:r w:rsidRPr="00491BDB">
              <w:rPr>
                <w:rFonts w:cs="Arial"/>
                <w:sz w:val="20"/>
                <w:szCs w:val="20"/>
              </w:rPr>
              <w:t>1%</w:t>
            </w:r>
          </w:p>
        </w:tc>
        <w:tc>
          <w:tcPr>
            <w:tcW w:w="271" w:type="pct"/>
            <w:shd w:val="clear" w:color="auto" w:fill="E5ECEF"/>
            <w:vAlign w:val="center"/>
          </w:tcPr>
          <w:p w14:paraId="3D733316" w14:textId="77777777" w:rsidR="00863983" w:rsidRPr="00491BDB" w:rsidRDefault="00863983" w:rsidP="00303AAE">
            <w:pPr>
              <w:jc w:val="center"/>
              <w:rPr>
                <w:rFonts w:cs="Arial"/>
                <w:sz w:val="20"/>
                <w:szCs w:val="20"/>
              </w:rPr>
            </w:pPr>
            <w:r w:rsidRPr="00491BDB">
              <w:rPr>
                <w:rFonts w:cs="Arial"/>
                <w:sz w:val="20"/>
                <w:szCs w:val="20"/>
              </w:rPr>
              <w:t>6</w:t>
            </w:r>
            <w:r w:rsidRPr="00491BDB">
              <w:rPr>
                <w:rFonts w:cs="Arial"/>
                <w:spacing w:val="1"/>
                <w:sz w:val="20"/>
                <w:szCs w:val="20"/>
              </w:rPr>
              <w:t>.</w:t>
            </w:r>
            <w:r w:rsidRPr="00491BDB">
              <w:rPr>
                <w:rFonts w:cs="Arial"/>
                <w:sz w:val="20"/>
                <w:szCs w:val="20"/>
              </w:rPr>
              <w:t>3%</w:t>
            </w:r>
          </w:p>
        </w:tc>
        <w:tc>
          <w:tcPr>
            <w:tcW w:w="281" w:type="pct"/>
            <w:shd w:val="clear" w:color="auto" w:fill="E5ECEF"/>
            <w:vAlign w:val="center"/>
          </w:tcPr>
          <w:p w14:paraId="077BB0F5" w14:textId="77777777" w:rsidR="00863983" w:rsidRPr="00491BDB" w:rsidRDefault="00863983" w:rsidP="00303AAE">
            <w:pPr>
              <w:jc w:val="center"/>
              <w:rPr>
                <w:rFonts w:cs="Arial"/>
                <w:sz w:val="20"/>
                <w:szCs w:val="20"/>
              </w:rPr>
            </w:pPr>
            <w:r w:rsidRPr="00491BDB">
              <w:rPr>
                <w:rFonts w:cs="Arial"/>
                <w:sz w:val="20"/>
                <w:szCs w:val="20"/>
              </w:rPr>
              <w:t>2</w:t>
            </w:r>
            <w:r w:rsidRPr="00491BDB">
              <w:rPr>
                <w:rFonts w:cs="Arial"/>
                <w:spacing w:val="1"/>
                <w:sz w:val="20"/>
                <w:szCs w:val="20"/>
              </w:rPr>
              <w:t>.</w:t>
            </w:r>
            <w:r w:rsidRPr="00491BDB">
              <w:rPr>
                <w:rFonts w:cs="Arial"/>
                <w:sz w:val="20"/>
                <w:szCs w:val="20"/>
              </w:rPr>
              <w:t>1%</w:t>
            </w:r>
          </w:p>
        </w:tc>
        <w:tc>
          <w:tcPr>
            <w:tcW w:w="310" w:type="pct"/>
            <w:shd w:val="clear" w:color="auto" w:fill="E5ECEF"/>
            <w:vAlign w:val="center"/>
          </w:tcPr>
          <w:p w14:paraId="2F4051F0" w14:textId="77777777" w:rsidR="00863983" w:rsidRPr="00491BDB" w:rsidRDefault="00863983" w:rsidP="00303AAE">
            <w:pPr>
              <w:jc w:val="center"/>
              <w:rPr>
                <w:rFonts w:cs="Arial"/>
                <w:sz w:val="20"/>
                <w:szCs w:val="20"/>
              </w:rPr>
            </w:pPr>
            <w:r w:rsidRPr="00491BDB">
              <w:rPr>
                <w:rFonts w:cs="Arial"/>
                <w:sz w:val="20"/>
                <w:szCs w:val="20"/>
              </w:rPr>
              <w:t>8</w:t>
            </w:r>
            <w:r w:rsidRPr="00491BDB">
              <w:rPr>
                <w:rFonts w:cs="Arial"/>
                <w:spacing w:val="1"/>
                <w:sz w:val="20"/>
                <w:szCs w:val="20"/>
              </w:rPr>
              <w:t>.</w:t>
            </w:r>
            <w:r w:rsidRPr="00491BDB">
              <w:rPr>
                <w:rFonts w:cs="Arial"/>
                <w:sz w:val="20"/>
                <w:szCs w:val="20"/>
              </w:rPr>
              <w:t>4%</w:t>
            </w:r>
          </w:p>
        </w:tc>
        <w:tc>
          <w:tcPr>
            <w:tcW w:w="253" w:type="pct"/>
            <w:gridSpan w:val="2"/>
            <w:shd w:val="clear" w:color="auto" w:fill="E5ECEF"/>
            <w:vAlign w:val="center"/>
          </w:tcPr>
          <w:p w14:paraId="51944119" w14:textId="77777777" w:rsidR="00863983" w:rsidRPr="00491BDB" w:rsidRDefault="00863983" w:rsidP="00303AAE">
            <w:pPr>
              <w:jc w:val="center"/>
              <w:rPr>
                <w:rFonts w:cs="Arial"/>
                <w:sz w:val="20"/>
                <w:szCs w:val="20"/>
              </w:rPr>
            </w:pPr>
            <w:r w:rsidRPr="00491BDB">
              <w:rPr>
                <w:rFonts w:cs="Arial"/>
                <w:sz w:val="20"/>
                <w:szCs w:val="20"/>
              </w:rPr>
              <w:t>5</w:t>
            </w:r>
            <w:r w:rsidRPr="00491BDB">
              <w:rPr>
                <w:rFonts w:cs="Arial"/>
                <w:spacing w:val="1"/>
                <w:sz w:val="20"/>
                <w:szCs w:val="20"/>
              </w:rPr>
              <w:t>.</w:t>
            </w:r>
            <w:r w:rsidRPr="00491BDB">
              <w:rPr>
                <w:rFonts w:cs="Arial"/>
                <w:sz w:val="20"/>
                <w:szCs w:val="20"/>
              </w:rPr>
              <w:t>7%</w:t>
            </w:r>
          </w:p>
        </w:tc>
        <w:tc>
          <w:tcPr>
            <w:tcW w:w="281" w:type="pct"/>
            <w:gridSpan w:val="2"/>
            <w:shd w:val="clear" w:color="auto" w:fill="E5ECEF"/>
            <w:vAlign w:val="center"/>
          </w:tcPr>
          <w:p w14:paraId="3F923EEA" w14:textId="77777777" w:rsidR="00863983" w:rsidRPr="00491BDB" w:rsidRDefault="00863983" w:rsidP="00303AAE">
            <w:pPr>
              <w:jc w:val="center"/>
              <w:rPr>
                <w:rFonts w:cs="Arial"/>
                <w:sz w:val="20"/>
                <w:szCs w:val="20"/>
              </w:rPr>
            </w:pPr>
            <w:r w:rsidRPr="00491BDB">
              <w:rPr>
                <w:rFonts w:cs="Arial"/>
                <w:sz w:val="20"/>
                <w:szCs w:val="20"/>
              </w:rPr>
              <w:t>0</w:t>
            </w:r>
            <w:r w:rsidRPr="00491BDB">
              <w:rPr>
                <w:rFonts w:cs="Arial"/>
                <w:spacing w:val="1"/>
                <w:sz w:val="20"/>
                <w:szCs w:val="20"/>
              </w:rPr>
              <w:t>.</w:t>
            </w:r>
            <w:r w:rsidRPr="00491BDB">
              <w:rPr>
                <w:rFonts w:cs="Arial"/>
                <w:sz w:val="20"/>
                <w:szCs w:val="20"/>
              </w:rPr>
              <w:t>7%</w:t>
            </w:r>
          </w:p>
        </w:tc>
        <w:tc>
          <w:tcPr>
            <w:tcW w:w="329" w:type="pct"/>
            <w:shd w:val="clear" w:color="auto" w:fill="E5ECEF"/>
            <w:vAlign w:val="center"/>
          </w:tcPr>
          <w:p w14:paraId="688460E3" w14:textId="77777777" w:rsidR="00863983" w:rsidRPr="00491BDB" w:rsidRDefault="00863983" w:rsidP="00303AAE">
            <w:pPr>
              <w:jc w:val="center"/>
              <w:rPr>
                <w:rFonts w:cs="Arial"/>
                <w:sz w:val="20"/>
                <w:szCs w:val="20"/>
              </w:rPr>
            </w:pPr>
            <w:r w:rsidRPr="00491BDB">
              <w:rPr>
                <w:rFonts w:cs="Arial"/>
                <w:sz w:val="20"/>
                <w:szCs w:val="20"/>
              </w:rPr>
              <w:t>1</w:t>
            </w:r>
            <w:r w:rsidRPr="00491BDB">
              <w:rPr>
                <w:rFonts w:cs="Arial"/>
                <w:spacing w:val="1"/>
                <w:sz w:val="20"/>
                <w:szCs w:val="20"/>
              </w:rPr>
              <w:t>.</w:t>
            </w:r>
            <w:r w:rsidRPr="00491BDB">
              <w:rPr>
                <w:rFonts w:cs="Arial"/>
                <w:sz w:val="20"/>
                <w:szCs w:val="20"/>
              </w:rPr>
              <w:t>9%</w:t>
            </w:r>
          </w:p>
        </w:tc>
        <w:tc>
          <w:tcPr>
            <w:tcW w:w="234" w:type="pct"/>
            <w:gridSpan w:val="2"/>
            <w:shd w:val="clear" w:color="auto" w:fill="E5ECEF"/>
            <w:vAlign w:val="center"/>
          </w:tcPr>
          <w:p w14:paraId="3985C20D" w14:textId="77777777" w:rsidR="00863983" w:rsidRPr="00491BDB" w:rsidRDefault="00863983" w:rsidP="00303AAE">
            <w:pPr>
              <w:jc w:val="center"/>
              <w:rPr>
                <w:rFonts w:cs="Arial"/>
                <w:sz w:val="20"/>
                <w:szCs w:val="20"/>
              </w:rPr>
            </w:pPr>
            <w:r w:rsidRPr="00491BDB">
              <w:rPr>
                <w:rFonts w:cs="Arial"/>
                <w:sz w:val="20"/>
                <w:szCs w:val="20"/>
              </w:rPr>
              <w:t>1</w:t>
            </w:r>
            <w:r w:rsidRPr="00491BDB">
              <w:rPr>
                <w:rFonts w:cs="Arial"/>
                <w:spacing w:val="1"/>
                <w:sz w:val="20"/>
                <w:szCs w:val="20"/>
              </w:rPr>
              <w:t>.</w:t>
            </w:r>
            <w:r w:rsidRPr="00491BDB">
              <w:rPr>
                <w:rFonts w:cs="Arial"/>
                <w:sz w:val="20"/>
                <w:szCs w:val="20"/>
              </w:rPr>
              <w:t>3%</w:t>
            </w:r>
          </w:p>
        </w:tc>
        <w:tc>
          <w:tcPr>
            <w:tcW w:w="282" w:type="pct"/>
            <w:gridSpan w:val="2"/>
            <w:shd w:val="clear" w:color="auto" w:fill="E5ECEF"/>
            <w:vAlign w:val="center"/>
          </w:tcPr>
          <w:p w14:paraId="5B72418A" w14:textId="77777777" w:rsidR="00863983" w:rsidRPr="00491BDB" w:rsidRDefault="00863983" w:rsidP="00303AAE">
            <w:pPr>
              <w:jc w:val="center"/>
              <w:rPr>
                <w:rFonts w:cs="Arial"/>
                <w:sz w:val="20"/>
                <w:szCs w:val="20"/>
              </w:rPr>
            </w:pPr>
            <w:r w:rsidRPr="00491BDB">
              <w:rPr>
                <w:rFonts w:cs="Arial"/>
                <w:sz w:val="20"/>
                <w:szCs w:val="20"/>
              </w:rPr>
              <w:t>0</w:t>
            </w:r>
            <w:r w:rsidRPr="00491BDB">
              <w:rPr>
                <w:rFonts w:cs="Arial"/>
                <w:spacing w:val="1"/>
                <w:sz w:val="20"/>
                <w:szCs w:val="20"/>
              </w:rPr>
              <w:t>.</w:t>
            </w:r>
            <w:r w:rsidRPr="00491BDB">
              <w:rPr>
                <w:rFonts w:cs="Arial"/>
                <w:sz w:val="20"/>
                <w:szCs w:val="20"/>
              </w:rPr>
              <w:t>6%</w:t>
            </w:r>
          </w:p>
        </w:tc>
        <w:tc>
          <w:tcPr>
            <w:tcW w:w="301" w:type="pct"/>
            <w:shd w:val="clear" w:color="auto" w:fill="E5ECEF"/>
            <w:vAlign w:val="center"/>
          </w:tcPr>
          <w:p w14:paraId="49493CA6" w14:textId="77777777" w:rsidR="00863983" w:rsidRPr="00491BDB" w:rsidRDefault="00863983" w:rsidP="00303AAE">
            <w:pPr>
              <w:jc w:val="center"/>
              <w:rPr>
                <w:rFonts w:cs="Arial"/>
                <w:sz w:val="20"/>
                <w:szCs w:val="20"/>
              </w:rPr>
            </w:pPr>
            <w:r w:rsidRPr="00491BDB">
              <w:rPr>
                <w:rFonts w:cs="Arial"/>
                <w:sz w:val="20"/>
                <w:szCs w:val="20"/>
              </w:rPr>
              <w:t>1</w:t>
            </w:r>
            <w:r w:rsidRPr="00491BDB">
              <w:rPr>
                <w:rFonts w:cs="Arial"/>
                <w:spacing w:val="1"/>
                <w:sz w:val="20"/>
                <w:szCs w:val="20"/>
              </w:rPr>
              <w:t>.</w:t>
            </w:r>
            <w:r w:rsidRPr="00491BDB">
              <w:rPr>
                <w:rFonts w:cs="Arial"/>
                <w:sz w:val="20"/>
                <w:szCs w:val="20"/>
              </w:rPr>
              <w:t>6%</w:t>
            </w:r>
          </w:p>
        </w:tc>
        <w:tc>
          <w:tcPr>
            <w:tcW w:w="264" w:type="pct"/>
            <w:gridSpan w:val="3"/>
            <w:shd w:val="clear" w:color="auto" w:fill="E5ECEF"/>
            <w:vAlign w:val="center"/>
          </w:tcPr>
          <w:p w14:paraId="19A88D44" w14:textId="77777777" w:rsidR="00863983" w:rsidRPr="00491BDB" w:rsidRDefault="00863983" w:rsidP="00303AAE">
            <w:pPr>
              <w:jc w:val="center"/>
              <w:rPr>
                <w:rFonts w:cs="Arial"/>
                <w:sz w:val="20"/>
                <w:szCs w:val="20"/>
              </w:rPr>
            </w:pPr>
            <w:r w:rsidRPr="00491BDB">
              <w:rPr>
                <w:rFonts w:cs="Arial"/>
                <w:sz w:val="20"/>
                <w:szCs w:val="20"/>
              </w:rPr>
              <w:t>1</w:t>
            </w:r>
            <w:r w:rsidRPr="00491BDB">
              <w:rPr>
                <w:rFonts w:cs="Arial"/>
                <w:spacing w:val="1"/>
                <w:sz w:val="20"/>
                <w:szCs w:val="20"/>
              </w:rPr>
              <w:t>.</w:t>
            </w:r>
            <w:r w:rsidRPr="00491BDB">
              <w:rPr>
                <w:rFonts w:cs="Arial"/>
                <w:sz w:val="20"/>
                <w:szCs w:val="20"/>
              </w:rPr>
              <w:t>1%</w:t>
            </w:r>
          </w:p>
        </w:tc>
        <w:tc>
          <w:tcPr>
            <w:tcW w:w="282" w:type="pct"/>
            <w:gridSpan w:val="2"/>
            <w:shd w:val="clear" w:color="auto" w:fill="E5ECEF"/>
            <w:vAlign w:val="center"/>
          </w:tcPr>
          <w:p w14:paraId="72401ED3" w14:textId="77777777" w:rsidR="00863983" w:rsidRPr="00491BDB" w:rsidRDefault="00863983" w:rsidP="00303AAE">
            <w:pPr>
              <w:jc w:val="center"/>
              <w:rPr>
                <w:rFonts w:cs="Arial"/>
                <w:sz w:val="20"/>
                <w:szCs w:val="20"/>
              </w:rPr>
            </w:pPr>
            <w:r w:rsidRPr="00491BDB">
              <w:rPr>
                <w:rFonts w:cs="Arial"/>
                <w:sz w:val="20"/>
                <w:szCs w:val="20"/>
              </w:rPr>
              <w:t>1</w:t>
            </w:r>
            <w:r w:rsidRPr="00491BDB">
              <w:rPr>
                <w:rFonts w:cs="Arial"/>
                <w:spacing w:val="1"/>
                <w:sz w:val="20"/>
                <w:szCs w:val="20"/>
              </w:rPr>
              <w:t>.</w:t>
            </w:r>
            <w:r w:rsidRPr="00491BDB">
              <w:rPr>
                <w:rFonts w:cs="Arial"/>
                <w:sz w:val="20"/>
                <w:szCs w:val="20"/>
              </w:rPr>
              <w:t>1%</w:t>
            </w:r>
          </w:p>
        </w:tc>
        <w:tc>
          <w:tcPr>
            <w:tcW w:w="316" w:type="pct"/>
            <w:shd w:val="clear" w:color="auto" w:fill="E5ECEF"/>
            <w:vAlign w:val="center"/>
          </w:tcPr>
          <w:p w14:paraId="20EB7C8A" w14:textId="77777777" w:rsidR="00863983" w:rsidRPr="00491BDB" w:rsidRDefault="00863983" w:rsidP="00303AAE">
            <w:pPr>
              <w:jc w:val="center"/>
              <w:rPr>
                <w:rFonts w:cs="Arial"/>
                <w:sz w:val="20"/>
                <w:szCs w:val="20"/>
              </w:rPr>
            </w:pPr>
            <w:r w:rsidRPr="00491BDB">
              <w:rPr>
                <w:rFonts w:cs="Arial"/>
                <w:sz w:val="20"/>
                <w:szCs w:val="20"/>
              </w:rPr>
              <w:t>2</w:t>
            </w:r>
            <w:r w:rsidRPr="00491BDB">
              <w:rPr>
                <w:rFonts w:cs="Arial"/>
                <w:spacing w:val="1"/>
                <w:sz w:val="20"/>
                <w:szCs w:val="20"/>
              </w:rPr>
              <w:t>.</w:t>
            </w:r>
            <w:r w:rsidRPr="00491BDB">
              <w:rPr>
                <w:rFonts w:cs="Arial"/>
                <w:sz w:val="20"/>
                <w:szCs w:val="20"/>
              </w:rPr>
              <w:t>8%</w:t>
            </w:r>
          </w:p>
        </w:tc>
        <w:tc>
          <w:tcPr>
            <w:tcW w:w="245" w:type="pct"/>
            <w:shd w:val="clear" w:color="auto" w:fill="E5ECEF"/>
            <w:vAlign w:val="center"/>
          </w:tcPr>
          <w:p w14:paraId="05158597" w14:textId="77777777" w:rsidR="00863983" w:rsidRPr="00491BDB" w:rsidRDefault="00863983" w:rsidP="00303AAE">
            <w:pPr>
              <w:jc w:val="center"/>
              <w:rPr>
                <w:rFonts w:cs="Arial"/>
                <w:sz w:val="20"/>
                <w:szCs w:val="20"/>
              </w:rPr>
            </w:pPr>
            <w:r w:rsidRPr="00491BDB">
              <w:rPr>
                <w:rFonts w:cs="Arial"/>
                <w:sz w:val="20"/>
                <w:szCs w:val="20"/>
              </w:rPr>
              <w:t>2</w:t>
            </w:r>
            <w:r w:rsidRPr="00491BDB">
              <w:rPr>
                <w:rFonts w:cs="Arial"/>
                <w:spacing w:val="1"/>
                <w:sz w:val="20"/>
                <w:szCs w:val="20"/>
              </w:rPr>
              <w:t>.</w:t>
            </w:r>
            <w:r w:rsidRPr="00491BDB">
              <w:rPr>
                <w:rFonts w:cs="Arial"/>
                <w:sz w:val="20"/>
                <w:szCs w:val="20"/>
              </w:rPr>
              <w:t>0%</w:t>
            </w:r>
          </w:p>
        </w:tc>
      </w:tr>
      <w:tr w:rsidR="00863983" w:rsidRPr="00491BDB" w14:paraId="48DB8F7C" w14:textId="77777777" w:rsidTr="00465E4C">
        <w:trPr>
          <w:trHeight w:hRule="exact" w:val="283"/>
        </w:trPr>
        <w:tc>
          <w:tcPr>
            <w:tcW w:w="778" w:type="pct"/>
            <w:vAlign w:val="center"/>
          </w:tcPr>
          <w:p w14:paraId="50FC255F" w14:textId="77777777" w:rsidR="00863983" w:rsidRPr="00491BDB" w:rsidRDefault="00863983" w:rsidP="00303AAE">
            <w:pPr>
              <w:rPr>
                <w:rFonts w:cs="Arial"/>
                <w:sz w:val="20"/>
                <w:szCs w:val="20"/>
              </w:rPr>
            </w:pPr>
            <w:r w:rsidRPr="00491BDB">
              <w:rPr>
                <w:rFonts w:cs="Arial"/>
                <w:sz w:val="20"/>
                <w:szCs w:val="20"/>
              </w:rPr>
              <w:t>Never ho</w:t>
            </w:r>
            <w:r w:rsidRPr="00491BDB">
              <w:rPr>
                <w:rFonts w:cs="Arial"/>
                <w:spacing w:val="3"/>
                <w:sz w:val="20"/>
                <w:szCs w:val="20"/>
              </w:rPr>
              <w:t>m</w:t>
            </w:r>
            <w:r w:rsidRPr="00491BDB">
              <w:rPr>
                <w:rFonts w:cs="Arial"/>
                <w:sz w:val="20"/>
                <w:szCs w:val="20"/>
              </w:rPr>
              <w:t>e</w:t>
            </w:r>
            <w:r w:rsidRPr="00491BDB">
              <w:rPr>
                <w:rFonts w:cs="Arial"/>
                <w:spacing w:val="1"/>
                <w:sz w:val="20"/>
                <w:szCs w:val="20"/>
              </w:rPr>
              <w:t xml:space="preserve"> </w:t>
            </w:r>
            <w:r w:rsidRPr="00491BDB">
              <w:rPr>
                <w:rFonts w:cs="Arial"/>
                <w:sz w:val="20"/>
                <w:szCs w:val="20"/>
              </w:rPr>
              <w:t>alone</w:t>
            </w:r>
            <w:r w:rsidRPr="00491BDB">
              <w:rPr>
                <w:rFonts w:cs="Arial"/>
                <w:spacing w:val="1"/>
                <w:sz w:val="20"/>
                <w:szCs w:val="20"/>
              </w:rPr>
              <w:t xml:space="preserve"> </w:t>
            </w:r>
            <w:r w:rsidRPr="00491BDB">
              <w:rPr>
                <w:rFonts w:cs="Arial"/>
                <w:sz w:val="20"/>
                <w:szCs w:val="20"/>
              </w:rPr>
              <w:t>during</w:t>
            </w:r>
            <w:r w:rsidRPr="00491BDB">
              <w:rPr>
                <w:rFonts w:cs="Arial"/>
                <w:spacing w:val="1"/>
                <w:sz w:val="20"/>
                <w:szCs w:val="20"/>
              </w:rPr>
              <w:t xml:space="preserve"> t</w:t>
            </w:r>
            <w:r w:rsidRPr="00491BDB">
              <w:rPr>
                <w:rFonts w:cs="Arial"/>
                <w:sz w:val="20"/>
                <w:szCs w:val="20"/>
              </w:rPr>
              <w:t>he</w:t>
            </w:r>
            <w:r w:rsidRPr="00491BDB">
              <w:rPr>
                <w:rFonts w:cs="Arial"/>
                <w:spacing w:val="1"/>
                <w:sz w:val="20"/>
                <w:szCs w:val="20"/>
              </w:rPr>
              <w:t xml:space="preserve"> </w:t>
            </w:r>
            <w:r w:rsidRPr="00491BDB">
              <w:rPr>
                <w:rFonts w:cs="Arial"/>
                <w:sz w:val="20"/>
                <w:szCs w:val="20"/>
              </w:rPr>
              <w:t>day</w:t>
            </w:r>
          </w:p>
        </w:tc>
        <w:tc>
          <w:tcPr>
            <w:tcW w:w="281" w:type="pct"/>
            <w:vAlign w:val="center"/>
          </w:tcPr>
          <w:p w14:paraId="74328088" w14:textId="77777777" w:rsidR="00863983" w:rsidRPr="00491BDB" w:rsidRDefault="00863983" w:rsidP="00303AAE">
            <w:pPr>
              <w:jc w:val="center"/>
              <w:rPr>
                <w:rFonts w:cs="Arial"/>
                <w:sz w:val="20"/>
                <w:szCs w:val="20"/>
              </w:rPr>
            </w:pPr>
            <w:r w:rsidRPr="00491BDB">
              <w:rPr>
                <w:rFonts w:cs="Arial"/>
                <w:sz w:val="20"/>
                <w:szCs w:val="20"/>
              </w:rPr>
              <w:t>1</w:t>
            </w:r>
            <w:r w:rsidRPr="00491BDB">
              <w:rPr>
                <w:rFonts w:cs="Arial"/>
                <w:spacing w:val="1"/>
                <w:sz w:val="20"/>
                <w:szCs w:val="20"/>
              </w:rPr>
              <w:t>.</w:t>
            </w:r>
            <w:r w:rsidRPr="00491BDB">
              <w:rPr>
                <w:rFonts w:cs="Arial"/>
                <w:sz w:val="20"/>
                <w:szCs w:val="20"/>
              </w:rPr>
              <w:t>4%</w:t>
            </w:r>
          </w:p>
        </w:tc>
        <w:tc>
          <w:tcPr>
            <w:tcW w:w="292" w:type="pct"/>
            <w:vAlign w:val="center"/>
          </w:tcPr>
          <w:p w14:paraId="5079C523" w14:textId="77777777" w:rsidR="00863983" w:rsidRPr="00491BDB" w:rsidRDefault="00863983" w:rsidP="00303AAE">
            <w:pPr>
              <w:jc w:val="center"/>
              <w:rPr>
                <w:rFonts w:cs="Arial"/>
                <w:sz w:val="20"/>
                <w:szCs w:val="20"/>
              </w:rPr>
            </w:pPr>
            <w:r w:rsidRPr="00491BDB">
              <w:rPr>
                <w:rFonts w:cs="Arial"/>
                <w:sz w:val="20"/>
                <w:szCs w:val="20"/>
              </w:rPr>
              <w:t>1</w:t>
            </w:r>
            <w:r w:rsidRPr="00491BDB">
              <w:rPr>
                <w:rFonts w:cs="Arial"/>
                <w:spacing w:val="1"/>
                <w:sz w:val="20"/>
                <w:szCs w:val="20"/>
              </w:rPr>
              <w:t>.</w:t>
            </w:r>
            <w:r w:rsidRPr="00491BDB">
              <w:rPr>
                <w:rFonts w:cs="Arial"/>
                <w:sz w:val="20"/>
                <w:szCs w:val="20"/>
              </w:rPr>
              <w:t>2%</w:t>
            </w:r>
          </w:p>
        </w:tc>
        <w:tc>
          <w:tcPr>
            <w:tcW w:w="271" w:type="pct"/>
            <w:vAlign w:val="center"/>
          </w:tcPr>
          <w:p w14:paraId="6A8CA08F" w14:textId="77777777" w:rsidR="00863983" w:rsidRPr="00491BDB" w:rsidRDefault="00863983" w:rsidP="00303AAE">
            <w:pPr>
              <w:jc w:val="center"/>
              <w:rPr>
                <w:rFonts w:cs="Arial"/>
                <w:sz w:val="20"/>
                <w:szCs w:val="20"/>
              </w:rPr>
            </w:pPr>
            <w:r w:rsidRPr="00491BDB">
              <w:rPr>
                <w:rFonts w:cs="Arial"/>
                <w:sz w:val="20"/>
                <w:szCs w:val="20"/>
              </w:rPr>
              <w:t>1</w:t>
            </w:r>
            <w:r w:rsidRPr="00491BDB">
              <w:rPr>
                <w:rFonts w:cs="Arial"/>
                <w:spacing w:val="1"/>
                <w:sz w:val="20"/>
                <w:szCs w:val="20"/>
              </w:rPr>
              <w:t>.</w:t>
            </w:r>
            <w:r w:rsidRPr="00491BDB">
              <w:rPr>
                <w:rFonts w:cs="Arial"/>
                <w:sz w:val="20"/>
                <w:szCs w:val="20"/>
              </w:rPr>
              <w:t>3%</w:t>
            </w:r>
          </w:p>
        </w:tc>
        <w:tc>
          <w:tcPr>
            <w:tcW w:w="281" w:type="pct"/>
            <w:vAlign w:val="center"/>
          </w:tcPr>
          <w:p w14:paraId="2FF88DC7" w14:textId="77777777" w:rsidR="00863983" w:rsidRPr="00491BDB" w:rsidRDefault="00863983" w:rsidP="00303AAE">
            <w:pPr>
              <w:jc w:val="center"/>
              <w:rPr>
                <w:rFonts w:cs="Arial"/>
                <w:sz w:val="20"/>
                <w:szCs w:val="20"/>
              </w:rPr>
            </w:pPr>
            <w:r w:rsidRPr="00491BDB">
              <w:rPr>
                <w:rFonts w:cs="Arial"/>
                <w:sz w:val="20"/>
                <w:szCs w:val="20"/>
              </w:rPr>
              <w:t>0</w:t>
            </w:r>
            <w:r w:rsidRPr="00491BDB">
              <w:rPr>
                <w:rFonts w:cs="Arial"/>
                <w:spacing w:val="1"/>
                <w:sz w:val="20"/>
                <w:szCs w:val="20"/>
              </w:rPr>
              <w:t>.</w:t>
            </w:r>
            <w:r w:rsidRPr="00491BDB">
              <w:rPr>
                <w:rFonts w:cs="Arial"/>
                <w:sz w:val="20"/>
                <w:szCs w:val="20"/>
              </w:rPr>
              <w:t>0%</w:t>
            </w:r>
          </w:p>
        </w:tc>
        <w:tc>
          <w:tcPr>
            <w:tcW w:w="310" w:type="pct"/>
            <w:vAlign w:val="center"/>
          </w:tcPr>
          <w:p w14:paraId="6D63E07C" w14:textId="77777777" w:rsidR="00863983" w:rsidRPr="00491BDB" w:rsidRDefault="00863983" w:rsidP="00303AAE">
            <w:pPr>
              <w:jc w:val="center"/>
              <w:rPr>
                <w:rFonts w:cs="Arial"/>
                <w:sz w:val="20"/>
                <w:szCs w:val="20"/>
              </w:rPr>
            </w:pPr>
            <w:r w:rsidRPr="00491BDB">
              <w:rPr>
                <w:rFonts w:cs="Arial"/>
                <w:sz w:val="20"/>
                <w:szCs w:val="20"/>
              </w:rPr>
              <w:t>0</w:t>
            </w:r>
            <w:r w:rsidRPr="00491BDB">
              <w:rPr>
                <w:rFonts w:cs="Arial"/>
                <w:spacing w:val="1"/>
                <w:sz w:val="20"/>
                <w:szCs w:val="20"/>
              </w:rPr>
              <w:t>.</w:t>
            </w:r>
            <w:r w:rsidRPr="00491BDB">
              <w:rPr>
                <w:rFonts w:cs="Arial"/>
                <w:sz w:val="20"/>
                <w:szCs w:val="20"/>
              </w:rPr>
              <w:t>0%</w:t>
            </w:r>
          </w:p>
        </w:tc>
        <w:tc>
          <w:tcPr>
            <w:tcW w:w="253" w:type="pct"/>
            <w:gridSpan w:val="2"/>
            <w:vAlign w:val="center"/>
          </w:tcPr>
          <w:p w14:paraId="2BA7E30B" w14:textId="77777777" w:rsidR="00863983" w:rsidRPr="00491BDB" w:rsidRDefault="00863983" w:rsidP="00303AAE">
            <w:pPr>
              <w:jc w:val="center"/>
              <w:rPr>
                <w:rFonts w:cs="Arial"/>
                <w:sz w:val="20"/>
                <w:szCs w:val="20"/>
              </w:rPr>
            </w:pPr>
            <w:r w:rsidRPr="00491BDB">
              <w:rPr>
                <w:rFonts w:cs="Arial"/>
                <w:sz w:val="20"/>
                <w:szCs w:val="20"/>
              </w:rPr>
              <w:t>0</w:t>
            </w:r>
            <w:r w:rsidRPr="00491BDB">
              <w:rPr>
                <w:rFonts w:cs="Arial"/>
                <w:spacing w:val="1"/>
                <w:sz w:val="20"/>
                <w:szCs w:val="20"/>
              </w:rPr>
              <w:t>.</w:t>
            </w:r>
            <w:r w:rsidRPr="00491BDB">
              <w:rPr>
                <w:rFonts w:cs="Arial"/>
                <w:sz w:val="20"/>
                <w:szCs w:val="20"/>
              </w:rPr>
              <w:t>0%</w:t>
            </w:r>
          </w:p>
        </w:tc>
        <w:tc>
          <w:tcPr>
            <w:tcW w:w="281" w:type="pct"/>
            <w:gridSpan w:val="2"/>
            <w:vAlign w:val="center"/>
          </w:tcPr>
          <w:p w14:paraId="62BDE959" w14:textId="77777777" w:rsidR="00863983" w:rsidRPr="00491BDB" w:rsidRDefault="00863983" w:rsidP="00303AAE">
            <w:pPr>
              <w:jc w:val="center"/>
              <w:rPr>
                <w:rFonts w:cs="Arial"/>
                <w:sz w:val="20"/>
                <w:szCs w:val="20"/>
              </w:rPr>
            </w:pPr>
            <w:r w:rsidRPr="00491BDB">
              <w:rPr>
                <w:rFonts w:cs="Arial"/>
                <w:sz w:val="20"/>
                <w:szCs w:val="20"/>
              </w:rPr>
              <w:t>0</w:t>
            </w:r>
            <w:r w:rsidRPr="00491BDB">
              <w:rPr>
                <w:rFonts w:cs="Arial"/>
                <w:spacing w:val="1"/>
                <w:sz w:val="20"/>
                <w:szCs w:val="20"/>
              </w:rPr>
              <w:t>.</w:t>
            </w:r>
            <w:r w:rsidRPr="00491BDB">
              <w:rPr>
                <w:rFonts w:cs="Arial"/>
                <w:sz w:val="20"/>
                <w:szCs w:val="20"/>
              </w:rPr>
              <w:t>1%</w:t>
            </w:r>
          </w:p>
        </w:tc>
        <w:tc>
          <w:tcPr>
            <w:tcW w:w="329" w:type="pct"/>
            <w:vAlign w:val="center"/>
          </w:tcPr>
          <w:p w14:paraId="2AADD8B2" w14:textId="77777777" w:rsidR="00863983" w:rsidRPr="00491BDB" w:rsidRDefault="00863983" w:rsidP="00303AAE">
            <w:pPr>
              <w:jc w:val="center"/>
              <w:rPr>
                <w:rFonts w:cs="Arial"/>
                <w:sz w:val="20"/>
                <w:szCs w:val="20"/>
              </w:rPr>
            </w:pPr>
            <w:r w:rsidRPr="00491BDB">
              <w:rPr>
                <w:rFonts w:cs="Arial"/>
                <w:sz w:val="20"/>
                <w:szCs w:val="20"/>
              </w:rPr>
              <w:t>0</w:t>
            </w:r>
            <w:r w:rsidRPr="00491BDB">
              <w:rPr>
                <w:rFonts w:cs="Arial"/>
                <w:spacing w:val="1"/>
                <w:sz w:val="20"/>
                <w:szCs w:val="20"/>
              </w:rPr>
              <w:t>.</w:t>
            </w:r>
            <w:r w:rsidRPr="00491BDB">
              <w:rPr>
                <w:rFonts w:cs="Arial"/>
                <w:sz w:val="20"/>
                <w:szCs w:val="20"/>
              </w:rPr>
              <w:t>3%</w:t>
            </w:r>
          </w:p>
        </w:tc>
        <w:tc>
          <w:tcPr>
            <w:tcW w:w="234" w:type="pct"/>
            <w:gridSpan w:val="2"/>
            <w:vAlign w:val="center"/>
          </w:tcPr>
          <w:p w14:paraId="6A5EE493" w14:textId="77777777" w:rsidR="00863983" w:rsidRPr="00491BDB" w:rsidRDefault="00863983" w:rsidP="00303AAE">
            <w:pPr>
              <w:jc w:val="center"/>
              <w:rPr>
                <w:rFonts w:cs="Arial"/>
                <w:sz w:val="20"/>
                <w:szCs w:val="20"/>
              </w:rPr>
            </w:pPr>
            <w:r w:rsidRPr="00491BDB">
              <w:rPr>
                <w:rFonts w:cs="Arial"/>
                <w:sz w:val="20"/>
                <w:szCs w:val="20"/>
              </w:rPr>
              <w:t>0</w:t>
            </w:r>
            <w:r w:rsidRPr="00491BDB">
              <w:rPr>
                <w:rFonts w:cs="Arial"/>
                <w:spacing w:val="1"/>
                <w:sz w:val="20"/>
                <w:szCs w:val="20"/>
              </w:rPr>
              <w:t>.</w:t>
            </w:r>
            <w:r w:rsidRPr="00491BDB">
              <w:rPr>
                <w:rFonts w:cs="Arial"/>
                <w:sz w:val="20"/>
                <w:szCs w:val="20"/>
              </w:rPr>
              <w:t>2%</w:t>
            </w:r>
          </w:p>
        </w:tc>
        <w:tc>
          <w:tcPr>
            <w:tcW w:w="282" w:type="pct"/>
            <w:gridSpan w:val="2"/>
            <w:vAlign w:val="center"/>
          </w:tcPr>
          <w:p w14:paraId="5573D948" w14:textId="77777777" w:rsidR="00863983" w:rsidRPr="00491BDB" w:rsidRDefault="00863983" w:rsidP="00303AAE">
            <w:pPr>
              <w:jc w:val="center"/>
              <w:rPr>
                <w:rFonts w:cs="Arial"/>
                <w:sz w:val="20"/>
                <w:szCs w:val="20"/>
              </w:rPr>
            </w:pPr>
            <w:r w:rsidRPr="00491BDB">
              <w:rPr>
                <w:rFonts w:cs="Arial"/>
                <w:sz w:val="20"/>
                <w:szCs w:val="20"/>
              </w:rPr>
              <w:t>0</w:t>
            </w:r>
            <w:r w:rsidRPr="00491BDB">
              <w:rPr>
                <w:rFonts w:cs="Arial"/>
                <w:spacing w:val="1"/>
                <w:sz w:val="20"/>
                <w:szCs w:val="20"/>
              </w:rPr>
              <w:t>.</w:t>
            </w:r>
            <w:r w:rsidRPr="00491BDB">
              <w:rPr>
                <w:rFonts w:cs="Arial"/>
                <w:sz w:val="20"/>
                <w:szCs w:val="20"/>
              </w:rPr>
              <w:t>7%</w:t>
            </w:r>
          </w:p>
        </w:tc>
        <w:tc>
          <w:tcPr>
            <w:tcW w:w="301" w:type="pct"/>
            <w:vAlign w:val="center"/>
          </w:tcPr>
          <w:p w14:paraId="58637EFD" w14:textId="77777777" w:rsidR="00863983" w:rsidRPr="00491BDB" w:rsidRDefault="00863983" w:rsidP="00303AAE">
            <w:pPr>
              <w:jc w:val="center"/>
              <w:rPr>
                <w:rFonts w:cs="Arial"/>
                <w:sz w:val="20"/>
                <w:szCs w:val="20"/>
              </w:rPr>
            </w:pPr>
            <w:r w:rsidRPr="00491BDB">
              <w:rPr>
                <w:rFonts w:cs="Arial"/>
                <w:sz w:val="20"/>
                <w:szCs w:val="20"/>
              </w:rPr>
              <w:t>0</w:t>
            </w:r>
            <w:r w:rsidRPr="00491BDB">
              <w:rPr>
                <w:rFonts w:cs="Arial"/>
                <w:spacing w:val="1"/>
                <w:sz w:val="20"/>
                <w:szCs w:val="20"/>
              </w:rPr>
              <w:t>.</w:t>
            </w:r>
            <w:r w:rsidRPr="00491BDB">
              <w:rPr>
                <w:rFonts w:cs="Arial"/>
                <w:sz w:val="20"/>
                <w:szCs w:val="20"/>
              </w:rPr>
              <w:t>3%</w:t>
            </w:r>
          </w:p>
        </w:tc>
        <w:tc>
          <w:tcPr>
            <w:tcW w:w="264" w:type="pct"/>
            <w:gridSpan w:val="3"/>
            <w:vAlign w:val="center"/>
          </w:tcPr>
          <w:p w14:paraId="7C0B95F6" w14:textId="77777777" w:rsidR="00863983" w:rsidRPr="00491BDB" w:rsidRDefault="00863983" w:rsidP="00303AAE">
            <w:pPr>
              <w:jc w:val="center"/>
              <w:rPr>
                <w:rFonts w:cs="Arial"/>
                <w:sz w:val="20"/>
                <w:szCs w:val="20"/>
              </w:rPr>
            </w:pPr>
            <w:r w:rsidRPr="00491BDB">
              <w:rPr>
                <w:rFonts w:cs="Arial"/>
                <w:sz w:val="20"/>
                <w:szCs w:val="20"/>
              </w:rPr>
              <w:t>0</w:t>
            </w:r>
            <w:r w:rsidRPr="00491BDB">
              <w:rPr>
                <w:rFonts w:cs="Arial"/>
                <w:spacing w:val="1"/>
                <w:sz w:val="20"/>
                <w:szCs w:val="20"/>
              </w:rPr>
              <w:t>.</w:t>
            </w:r>
            <w:r w:rsidRPr="00491BDB">
              <w:rPr>
                <w:rFonts w:cs="Arial"/>
                <w:sz w:val="20"/>
                <w:szCs w:val="20"/>
              </w:rPr>
              <w:t>5%</w:t>
            </w:r>
          </w:p>
        </w:tc>
        <w:tc>
          <w:tcPr>
            <w:tcW w:w="282" w:type="pct"/>
            <w:gridSpan w:val="2"/>
            <w:vAlign w:val="center"/>
          </w:tcPr>
          <w:p w14:paraId="6384E757" w14:textId="77777777" w:rsidR="00863983" w:rsidRPr="00491BDB" w:rsidRDefault="00863983" w:rsidP="00303AAE">
            <w:pPr>
              <w:jc w:val="center"/>
              <w:rPr>
                <w:rFonts w:cs="Arial"/>
                <w:sz w:val="20"/>
                <w:szCs w:val="20"/>
              </w:rPr>
            </w:pPr>
            <w:r w:rsidRPr="00491BDB">
              <w:rPr>
                <w:rFonts w:cs="Arial"/>
                <w:sz w:val="20"/>
                <w:szCs w:val="20"/>
              </w:rPr>
              <w:t>0</w:t>
            </w:r>
            <w:r w:rsidRPr="00491BDB">
              <w:rPr>
                <w:rFonts w:cs="Arial"/>
                <w:spacing w:val="1"/>
                <w:sz w:val="20"/>
                <w:szCs w:val="20"/>
              </w:rPr>
              <w:t>.</w:t>
            </w:r>
            <w:r w:rsidRPr="00491BDB">
              <w:rPr>
                <w:rFonts w:cs="Arial"/>
                <w:sz w:val="20"/>
                <w:szCs w:val="20"/>
              </w:rPr>
              <w:t>6%</w:t>
            </w:r>
          </w:p>
        </w:tc>
        <w:tc>
          <w:tcPr>
            <w:tcW w:w="316" w:type="pct"/>
            <w:vAlign w:val="center"/>
          </w:tcPr>
          <w:p w14:paraId="7CABE0E0" w14:textId="77777777" w:rsidR="00863983" w:rsidRPr="00491BDB" w:rsidRDefault="00863983" w:rsidP="00303AAE">
            <w:pPr>
              <w:jc w:val="center"/>
              <w:rPr>
                <w:rFonts w:cs="Arial"/>
                <w:sz w:val="20"/>
                <w:szCs w:val="20"/>
              </w:rPr>
            </w:pPr>
            <w:r w:rsidRPr="00491BDB">
              <w:rPr>
                <w:rFonts w:cs="Arial"/>
                <w:sz w:val="20"/>
                <w:szCs w:val="20"/>
              </w:rPr>
              <w:t>0</w:t>
            </w:r>
            <w:r w:rsidRPr="00491BDB">
              <w:rPr>
                <w:rFonts w:cs="Arial"/>
                <w:spacing w:val="1"/>
                <w:sz w:val="20"/>
                <w:szCs w:val="20"/>
              </w:rPr>
              <w:t>.</w:t>
            </w:r>
            <w:r w:rsidRPr="00491BDB">
              <w:rPr>
                <w:rFonts w:cs="Arial"/>
                <w:sz w:val="20"/>
                <w:szCs w:val="20"/>
              </w:rPr>
              <w:t>4%</w:t>
            </w:r>
          </w:p>
        </w:tc>
        <w:tc>
          <w:tcPr>
            <w:tcW w:w="245" w:type="pct"/>
            <w:vAlign w:val="center"/>
          </w:tcPr>
          <w:p w14:paraId="68DEDD45" w14:textId="77777777" w:rsidR="00863983" w:rsidRPr="00491BDB" w:rsidRDefault="00863983" w:rsidP="00303AAE">
            <w:pPr>
              <w:jc w:val="center"/>
              <w:rPr>
                <w:rFonts w:cs="Arial"/>
                <w:sz w:val="20"/>
                <w:szCs w:val="20"/>
              </w:rPr>
            </w:pPr>
            <w:r w:rsidRPr="00491BDB">
              <w:rPr>
                <w:rFonts w:cs="Arial"/>
                <w:sz w:val="20"/>
                <w:szCs w:val="20"/>
              </w:rPr>
              <w:t>0</w:t>
            </w:r>
            <w:r w:rsidRPr="00491BDB">
              <w:rPr>
                <w:rFonts w:cs="Arial"/>
                <w:spacing w:val="1"/>
                <w:sz w:val="20"/>
                <w:szCs w:val="20"/>
              </w:rPr>
              <w:t>.</w:t>
            </w:r>
            <w:r w:rsidRPr="00491BDB">
              <w:rPr>
                <w:rFonts w:cs="Arial"/>
                <w:sz w:val="20"/>
                <w:szCs w:val="20"/>
              </w:rPr>
              <w:t>5%</w:t>
            </w:r>
          </w:p>
        </w:tc>
      </w:tr>
      <w:tr w:rsidR="00863983" w:rsidRPr="00491BDB" w14:paraId="1E76AC8B" w14:textId="77777777" w:rsidTr="00303AAE">
        <w:trPr>
          <w:trHeight w:hRule="exact" w:val="283"/>
        </w:trPr>
        <w:tc>
          <w:tcPr>
            <w:tcW w:w="5000" w:type="pct"/>
            <w:gridSpan w:val="23"/>
            <w:vAlign w:val="center"/>
          </w:tcPr>
          <w:p w14:paraId="2A1C65B5" w14:textId="77777777" w:rsidR="00863983" w:rsidRPr="00491BDB" w:rsidRDefault="00863983" w:rsidP="00303AAE">
            <w:pPr>
              <w:rPr>
                <w:rFonts w:cs="Arial"/>
                <w:b/>
                <w:sz w:val="20"/>
                <w:szCs w:val="20"/>
              </w:rPr>
            </w:pPr>
            <w:r w:rsidRPr="00491BDB">
              <w:rPr>
                <w:rFonts w:cs="Arial"/>
                <w:b/>
                <w:sz w:val="20"/>
                <w:szCs w:val="20"/>
              </w:rPr>
              <w:t>Feelings</w:t>
            </w:r>
            <w:r w:rsidRPr="00491BDB">
              <w:rPr>
                <w:rFonts w:cs="Arial"/>
                <w:b/>
                <w:spacing w:val="2"/>
                <w:sz w:val="20"/>
                <w:szCs w:val="20"/>
              </w:rPr>
              <w:t xml:space="preserve"> </w:t>
            </w:r>
            <w:r w:rsidRPr="00491BDB">
              <w:rPr>
                <w:rFonts w:cs="Arial"/>
                <w:b/>
                <w:sz w:val="20"/>
                <w:szCs w:val="20"/>
              </w:rPr>
              <w:t>of</w:t>
            </w:r>
            <w:r w:rsidRPr="00491BDB">
              <w:rPr>
                <w:rFonts w:cs="Arial"/>
                <w:b/>
                <w:spacing w:val="2"/>
                <w:sz w:val="20"/>
                <w:szCs w:val="20"/>
              </w:rPr>
              <w:t xml:space="preserve"> </w:t>
            </w:r>
            <w:r w:rsidRPr="00491BDB">
              <w:rPr>
                <w:rFonts w:cs="Arial"/>
                <w:b/>
                <w:spacing w:val="1"/>
                <w:sz w:val="20"/>
                <w:szCs w:val="20"/>
              </w:rPr>
              <w:t>s</w:t>
            </w:r>
            <w:r w:rsidRPr="00491BDB">
              <w:rPr>
                <w:rFonts w:cs="Arial"/>
                <w:b/>
                <w:sz w:val="20"/>
                <w:szCs w:val="20"/>
              </w:rPr>
              <w:t>a</w:t>
            </w:r>
            <w:r w:rsidRPr="00491BDB">
              <w:rPr>
                <w:rFonts w:cs="Arial"/>
                <w:b/>
                <w:spacing w:val="1"/>
                <w:sz w:val="20"/>
                <w:szCs w:val="20"/>
              </w:rPr>
              <w:t>f</w:t>
            </w:r>
            <w:r w:rsidRPr="00491BDB">
              <w:rPr>
                <w:rFonts w:cs="Arial"/>
                <w:b/>
                <w:sz w:val="20"/>
                <w:szCs w:val="20"/>
              </w:rPr>
              <w:t>e</w:t>
            </w:r>
            <w:r w:rsidRPr="00491BDB">
              <w:rPr>
                <w:rFonts w:cs="Arial"/>
                <w:b/>
                <w:spacing w:val="1"/>
                <w:sz w:val="20"/>
                <w:szCs w:val="20"/>
              </w:rPr>
              <w:t>t</w:t>
            </w:r>
            <w:r w:rsidRPr="00491BDB">
              <w:rPr>
                <w:rFonts w:cs="Arial"/>
                <w:b/>
                <w:sz w:val="20"/>
                <w:szCs w:val="20"/>
              </w:rPr>
              <w:t>y at</w:t>
            </w:r>
            <w:r w:rsidRPr="00491BDB">
              <w:rPr>
                <w:rFonts w:cs="Arial"/>
                <w:b/>
                <w:spacing w:val="2"/>
                <w:sz w:val="20"/>
                <w:szCs w:val="20"/>
              </w:rPr>
              <w:t xml:space="preserve"> </w:t>
            </w:r>
            <w:r w:rsidRPr="00491BDB">
              <w:rPr>
                <w:rFonts w:cs="Arial"/>
                <w:b/>
                <w:sz w:val="20"/>
                <w:szCs w:val="20"/>
              </w:rPr>
              <w:t>ho</w:t>
            </w:r>
            <w:r w:rsidRPr="00491BDB">
              <w:rPr>
                <w:rFonts w:cs="Arial"/>
                <w:b/>
                <w:spacing w:val="3"/>
                <w:sz w:val="20"/>
                <w:szCs w:val="20"/>
              </w:rPr>
              <w:t>m</w:t>
            </w:r>
            <w:r w:rsidRPr="00491BDB">
              <w:rPr>
                <w:rFonts w:cs="Arial"/>
                <w:b/>
                <w:sz w:val="20"/>
                <w:szCs w:val="20"/>
              </w:rPr>
              <w:t>e alone</w:t>
            </w:r>
            <w:r w:rsidRPr="00491BDB">
              <w:rPr>
                <w:rFonts w:cs="Arial"/>
                <w:b/>
                <w:spacing w:val="1"/>
                <w:sz w:val="20"/>
                <w:szCs w:val="20"/>
              </w:rPr>
              <w:t xml:space="preserve"> </w:t>
            </w:r>
            <w:r w:rsidRPr="00491BDB">
              <w:rPr>
                <w:rFonts w:cs="Arial"/>
                <w:b/>
                <w:sz w:val="20"/>
                <w:szCs w:val="20"/>
              </w:rPr>
              <w:t>a</w:t>
            </w:r>
            <w:r w:rsidRPr="00491BDB">
              <w:rPr>
                <w:rFonts w:cs="Arial"/>
                <w:b/>
                <w:spacing w:val="1"/>
                <w:sz w:val="20"/>
                <w:szCs w:val="20"/>
              </w:rPr>
              <w:t>ft</w:t>
            </w:r>
            <w:r w:rsidRPr="00491BDB">
              <w:rPr>
                <w:rFonts w:cs="Arial"/>
                <w:b/>
                <w:sz w:val="20"/>
                <w:szCs w:val="20"/>
              </w:rPr>
              <w:t>er dark</w:t>
            </w:r>
          </w:p>
        </w:tc>
      </w:tr>
      <w:tr w:rsidR="00E82271" w:rsidRPr="00491BDB" w14:paraId="482FDF95" w14:textId="77777777" w:rsidTr="00100CDE">
        <w:trPr>
          <w:trHeight w:hRule="exact" w:val="283"/>
        </w:trPr>
        <w:tc>
          <w:tcPr>
            <w:tcW w:w="778" w:type="pct"/>
            <w:shd w:val="clear" w:color="auto" w:fill="E5ECEF"/>
            <w:vAlign w:val="center"/>
          </w:tcPr>
          <w:p w14:paraId="49C61787" w14:textId="77777777" w:rsidR="00863983" w:rsidRPr="00491BDB" w:rsidRDefault="00863983" w:rsidP="00303AAE">
            <w:pPr>
              <w:rPr>
                <w:rFonts w:cs="Arial"/>
                <w:sz w:val="20"/>
                <w:szCs w:val="20"/>
              </w:rPr>
            </w:pPr>
            <w:r w:rsidRPr="00491BDB">
              <w:rPr>
                <w:rFonts w:cs="Arial"/>
                <w:spacing w:val="1"/>
                <w:sz w:val="20"/>
                <w:szCs w:val="20"/>
              </w:rPr>
              <w:t>V</w:t>
            </w:r>
            <w:r w:rsidRPr="00491BDB">
              <w:rPr>
                <w:rFonts w:cs="Arial"/>
                <w:sz w:val="20"/>
                <w:szCs w:val="20"/>
              </w:rPr>
              <w:t xml:space="preserve">ery </w:t>
            </w:r>
            <w:r w:rsidRPr="00491BDB">
              <w:rPr>
                <w:rFonts w:cs="Arial"/>
                <w:spacing w:val="1"/>
                <w:sz w:val="20"/>
                <w:szCs w:val="20"/>
              </w:rPr>
              <w:t>s</w:t>
            </w:r>
            <w:r w:rsidRPr="00491BDB">
              <w:rPr>
                <w:rFonts w:cs="Arial"/>
                <w:sz w:val="20"/>
                <w:szCs w:val="20"/>
              </w:rPr>
              <w:t>a</w:t>
            </w:r>
            <w:r w:rsidRPr="00491BDB">
              <w:rPr>
                <w:rFonts w:cs="Arial"/>
                <w:spacing w:val="1"/>
                <w:sz w:val="20"/>
                <w:szCs w:val="20"/>
              </w:rPr>
              <w:t>f</w:t>
            </w:r>
            <w:r w:rsidRPr="00491BDB">
              <w:rPr>
                <w:rFonts w:cs="Arial"/>
                <w:sz w:val="20"/>
                <w:szCs w:val="20"/>
              </w:rPr>
              <w:t>e</w:t>
            </w:r>
            <w:r w:rsidRPr="00491BDB">
              <w:rPr>
                <w:rFonts w:cs="Arial"/>
                <w:spacing w:val="1"/>
                <w:sz w:val="20"/>
                <w:szCs w:val="20"/>
              </w:rPr>
              <w:t>/S</w:t>
            </w:r>
            <w:r w:rsidRPr="00491BDB">
              <w:rPr>
                <w:rFonts w:cs="Arial"/>
                <w:sz w:val="20"/>
                <w:szCs w:val="20"/>
              </w:rPr>
              <w:t>a</w:t>
            </w:r>
            <w:r w:rsidRPr="00491BDB">
              <w:rPr>
                <w:rFonts w:cs="Arial"/>
                <w:spacing w:val="1"/>
                <w:sz w:val="20"/>
                <w:szCs w:val="20"/>
              </w:rPr>
              <w:t>f</w:t>
            </w:r>
            <w:r w:rsidRPr="00491BDB">
              <w:rPr>
                <w:rFonts w:cs="Arial"/>
                <w:sz w:val="20"/>
                <w:szCs w:val="20"/>
              </w:rPr>
              <w:t>e</w:t>
            </w:r>
          </w:p>
        </w:tc>
        <w:tc>
          <w:tcPr>
            <w:tcW w:w="281" w:type="pct"/>
            <w:shd w:val="clear" w:color="auto" w:fill="E5ECEF"/>
            <w:vAlign w:val="center"/>
          </w:tcPr>
          <w:p w14:paraId="4F817760" w14:textId="77777777" w:rsidR="00863983" w:rsidRPr="00491BDB" w:rsidRDefault="00863983" w:rsidP="00303AAE">
            <w:pPr>
              <w:jc w:val="center"/>
              <w:rPr>
                <w:rFonts w:cs="Arial"/>
                <w:sz w:val="20"/>
                <w:szCs w:val="20"/>
              </w:rPr>
            </w:pPr>
            <w:r w:rsidRPr="00491BDB">
              <w:rPr>
                <w:rFonts w:cs="Arial"/>
                <w:sz w:val="20"/>
                <w:szCs w:val="20"/>
              </w:rPr>
              <w:t>83</w:t>
            </w:r>
            <w:r w:rsidRPr="00491BDB">
              <w:rPr>
                <w:rFonts w:cs="Arial"/>
                <w:spacing w:val="1"/>
                <w:sz w:val="20"/>
                <w:szCs w:val="20"/>
              </w:rPr>
              <w:t>.</w:t>
            </w:r>
            <w:r w:rsidRPr="00491BDB">
              <w:rPr>
                <w:rFonts w:cs="Arial"/>
                <w:sz w:val="20"/>
                <w:szCs w:val="20"/>
              </w:rPr>
              <w:t>8%</w:t>
            </w:r>
          </w:p>
        </w:tc>
        <w:tc>
          <w:tcPr>
            <w:tcW w:w="292" w:type="pct"/>
            <w:shd w:val="clear" w:color="auto" w:fill="E5ECEF"/>
            <w:vAlign w:val="center"/>
          </w:tcPr>
          <w:p w14:paraId="34CD75D8" w14:textId="77777777" w:rsidR="00863983" w:rsidRPr="00491BDB" w:rsidRDefault="00863983" w:rsidP="00303AAE">
            <w:pPr>
              <w:jc w:val="center"/>
              <w:rPr>
                <w:rFonts w:cs="Arial"/>
                <w:sz w:val="20"/>
                <w:szCs w:val="20"/>
              </w:rPr>
            </w:pPr>
            <w:r w:rsidRPr="00491BDB">
              <w:rPr>
                <w:rFonts w:cs="Arial"/>
                <w:sz w:val="20"/>
                <w:szCs w:val="20"/>
              </w:rPr>
              <w:t>66</w:t>
            </w:r>
            <w:r w:rsidRPr="00491BDB">
              <w:rPr>
                <w:rFonts w:cs="Arial"/>
                <w:spacing w:val="1"/>
                <w:sz w:val="20"/>
                <w:szCs w:val="20"/>
              </w:rPr>
              <w:t>.</w:t>
            </w:r>
            <w:r w:rsidRPr="00491BDB">
              <w:rPr>
                <w:rFonts w:cs="Arial"/>
                <w:sz w:val="20"/>
                <w:szCs w:val="20"/>
              </w:rPr>
              <w:t>0%</w:t>
            </w:r>
          </w:p>
        </w:tc>
        <w:tc>
          <w:tcPr>
            <w:tcW w:w="271" w:type="pct"/>
            <w:shd w:val="clear" w:color="auto" w:fill="E5ECEF"/>
            <w:vAlign w:val="center"/>
          </w:tcPr>
          <w:p w14:paraId="492E9C63" w14:textId="77777777" w:rsidR="00863983" w:rsidRPr="00491BDB" w:rsidRDefault="00863983" w:rsidP="00303AAE">
            <w:pPr>
              <w:jc w:val="center"/>
              <w:rPr>
                <w:rFonts w:cs="Arial"/>
                <w:sz w:val="20"/>
                <w:szCs w:val="20"/>
              </w:rPr>
            </w:pPr>
            <w:r w:rsidRPr="00491BDB">
              <w:rPr>
                <w:rFonts w:cs="Arial"/>
                <w:sz w:val="20"/>
                <w:szCs w:val="20"/>
              </w:rPr>
              <w:t>74</w:t>
            </w:r>
            <w:r w:rsidRPr="00491BDB">
              <w:rPr>
                <w:rFonts w:cs="Arial"/>
                <w:spacing w:val="1"/>
                <w:sz w:val="20"/>
                <w:szCs w:val="20"/>
              </w:rPr>
              <w:t>.</w:t>
            </w:r>
            <w:r w:rsidRPr="00491BDB">
              <w:rPr>
                <w:rFonts w:cs="Arial"/>
                <w:sz w:val="20"/>
                <w:szCs w:val="20"/>
              </w:rPr>
              <w:t>8%</w:t>
            </w:r>
          </w:p>
        </w:tc>
        <w:tc>
          <w:tcPr>
            <w:tcW w:w="281" w:type="pct"/>
            <w:shd w:val="clear" w:color="auto" w:fill="E5ECEF"/>
            <w:vAlign w:val="center"/>
          </w:tcPr>
          <w:p w14:paraId="1C324F4B" w14:textId="77777777" w:rsidR="00863983" w:rsidRPr="00491BDB" w:rsidRDefault="00863983" w:rsidP="00303AAE">
            <w:pPr>
              <w:jc w:val="center"/>
              <w:rPr>
                <w:rFonts w:cs="Arial"/>
                <w:sz w:val="20"/>
                <w:szCs w:val="20"/>
              </w:rPr>
            </w:pPr>
            <w:r w:rsidRPr="00491BDB">
              <w:rPr>
                <w:rFonts w:cs="Arial"/>
                <w:sz w:val="20"/>
                <w:szCs w:val="20"/>
              </w:rPr>
              <w:t>88</w:t>
            </w:r>
            <w:r w:rsidRPr="00491BDB">
              <w:rPr>
                <w:rFonts w:cs="Arial"/>
                <w:spacing w:val="1"/>
                <w:sz w:val="20"/>
                <w:szCs w:val="20"/>
              </w:rPr>
              <w:t>.</w:t>
            </w:r>
            <w:r w:rsidRPr="00491BDB">
              <w:rPr>
                <w:rFonts w:cs="Arial"/>
                <w:sz w:val="20"/>
                <w:szCs w:val="20"/>
              </w:rPr>
              <w:t>9%</w:t>
            </w:r>
          </w:p>
        </w:tc>
        <w:tc>
          <w:tcPr>
            <w:tcW w:w="310" w:type="pct"/>
            <w:shd w:val="clear" w:color="auto" w:fill="E5ECEF"/>
            <w:vAlign w:val="center"/>
          </w:tcPr>
          <w:p w14:paraId="5118B51B" w14:textId="77777777" w:rsidR="00863983" w:rsidRPr="00491BDB" w:rsidRDefault="00863983" w:rsidP="00303AAE">
            <w:pPr>
              <w:jc w:val="center"/>
              <w:rPr>
                <w:rFonts w:cs="Arial"/>
                <w:sz w:val="20"/>
                <w:szCs w:val="20"/>
              </w:rPr>
            </w:pPr>
            <w:r w:rsidRPr="00491BDB">
              <w:rPr>
                <w:rFonts w:cs="Arial"/>
                <w:sz w:val="20"/>
                <w:szCs w:val="20"/>
              </w:rPr>
              <w:t>67</w:t>
            </w:r>
            <w:r w:rsidRPr="00491BDB">
              <w:rPr>
                <w:rFonts w:cs="Arial"/>
                <w:spacing w:val="1"/>
                <w:sz w:val="20"/>
                <w:szCs w:val="20"/>
              </w:rPr>
              <w:t>.</w:t>
            </w:r>
            <w:r w:rsidRPr="00491BDB">
              <w:rPr>
                <w:rFonts w:cs="Arial"/>
                <w:sz w:val="20"/>
                <w:szCs w:val="20"/>
              </w:rPr>
              <w:t>8%</w:t>
            </w:r>
          </w:p>
        </w:tc>
        <w:tc>
          <w:tcPr>
            <w:tcW w:w="253" w:type="pct"/>
            <w:gridSpan w:val="2"/>
            <w:shd w:val="clear" w:color="auto" w:fill="E5ECEF"/>
            <w:vAlign w:val="center"/>
          </w:tcPr>
          <w:p w14:paraId="3BE8A3E0" w14:textId="77777777" w:rsidR="00863983" w:rsidRPr="00491BDB" w:rsidRDefault="00863983" w:rsidP="00303AAE">
            <w:pPr>
              <w:jc w:val="center"/>
              <w:rPr>
                <w:rFonts w:cs="Arial"/>
                <w:sz w:val="20"/>
                <w:szCs w:val="20"/>
              </w:rPr>
            </w:pPr>
            <w:r w:rsidRPr="00491BDB">
              <w:rPr>
                <w:rFonts w:cs="Arial"/>
                <w:sz w:val="20"/>
                <w:szCs w:val="20"/>
              </w:rPr>
              <w:t>76</w:t>
            </w:r>
            <w:r w:rsidRPr="00491BDB">
              <w:rPr>
                <w:rFonts w:cs="Arial"/>
                <w:spacing w:val="1"/>
                <w:sz w:val="20"/>
                <w:szCs w:val="20"/>
              </w:rPr>
              <w:t>.</w:t>
            </w:r>
            <w:r w:rsidRPr="00491BDB">
              <w:rPr>
                <w:rFonts w:cs="Arial"/>
                <w:sz w:val="20"/>
                <w:szCs w:val="20"/>
              </w:rPr>
              <w:t>6%</w:t>
            </w:r>
          </w:p>
        </w:tc>
        <w:tc>
          <w:tcPr>
            <w:tcW w:w="281" w:type="pct"/>
            <w:gridSpan w:val="2"/>
            <w:shd w:val="clear" w:color="auto" w:fill="E5ECEF"/>
            <w:vAlign w:val="center"/>
          </w:tcPr>
          <w:p w14:paraId="66E3A4C2" w14:textId="77777777" w:rsidR="00863983" w:rsidRPr="00491BDB" w:rsidRDefault="00863983" w:rsidP="00303AAE">
            <w:pPr>
              <w:jc w:val="center"/>
              <w:rPr>
                <w:rFonts w:cs="Arial"/>
                <w:sz w:val="20"/>
                <w:szCs w:val="20"/>
              </w:rPr>
            </w:pPr>
            <w:r w:rsidRPr="00491BDB">
              <w:rPr>
                <w:rFonts w:cs="Arial"/>
                <w:sz w:val="20"/>
                <w:szCs w:val="20"/>
              </w:rPr>
              <w:t>92</w:t>
            </w:r>
            <w:r w:rsidRPr="00491BDB">
              <w:rPr>
                <w:rFonts w:cs="Arial"/>
                <w:spacing w:val="1"/>
                <w:sz w:val="20"/>
                <w:szCs w:val="20"/>
              </w:rPr>
              <w:t>.</w:t>
            </w:r>
            <w:r w:rsidRPr="00491BDB">
              <w:rPr>
                <w:rFonts w:cs="Arial"/>
                <w:sz w:val="20"/>
                <w:szCs w:val="20"/>
              </w:rPr>
              <w:t>8%</w:t>
            </w:r>
          </w:p>
        </w:tc>
        <w:tc>
          <w:tcPr>
            <w:tcW w:w="329" w:type="pct"/>
            <w:shd w:val="clear" w:color="auto" w:fill="E5ECEF"/>
            <w:vAlign w:val="center"/>
          </w:tcPr>
          <w:p w14:paraId="4634A541" w14:textId="77777777" w:rsidR="00863983" w:rsidRPr="00491BDB" w:rsidRDefault="00863983" w:rsidP="00303AAE">
            <w:pPr>
              <w:jc w:val="center"/>
              <w:rPr>
                <w:rFonts w:cs="Arial"/>
                <w:sz w:val="20"/>
                <w:szCs w:val="20"/>
              </w:rPr>
            </w:pPr>
            <w:r w:rsidRPr="00491BDB">
              <w:rPr>
                <w:rFonts w:cs="Arial"/>
                <w:sz w:val="20"/>
                <w:szCs w:val="20"/>
              </w:rPr>
              <w:t>78</w:t>
            </w:r>
            <w:r w:rsidRPr="00491BDB">
              <w:rPr>
                <w:rFonts w:cs="Arial"/>
                <w:spacing w:val="1"/>
                <w:sz w:val="20"/>
                <w:szCs w:val="20"/>
              </w:rPr>
              <w:t>.</w:t>
            </w:r>
            <w:r w:rsidRPr="00491BDB">
              <w:rPr>
                <w:rFonts w:cs="Arial"/>
                <w:sz w:val="20"/>
                <w:szCs w:val="20"/>
              </w:rPr>
              <w:t>1%</w:t>
            </w:r>
          </w:p>
        </w:tc>
        <w:tc>
          <w:tcPr>
            <w:tcW w:w="234" w:type="pct"/>
            <w:gridSpan w:val="2"/>
            <w:shd w:val="clear" w:color="auto" w:fill="E5ECEF"/>
            <w:vAlign w:val="center"/>
          </w:tcPr>
          <w:p w14:paraId="6CB49556" w14:textId="77777777" w:rsidR="00863983" w:rsidRPr="00491BDB" w:rsidRDefault="00863983" w:rsidP="00303AAE">
            <w:pPr>
              <w:jc w:val="center"/>
              <w:rPr>
                <w:rFonts w:cs="Arial"/>
                <w:sz w:val="20"/>
                <w:szCs w:val="20"/>
              </w:rPr>
            </w:pPr>
            <w:r w:rsidRPr="00491BDB">
              <w:rPr>
                <w:rFonts w:cs="Arial"/>
                <w:sz w:val="20"/>
                <w:szCs w:val="20"/>
              </w:rPr>
              <w:t>85</w:t>
            </w:r>
            <w:r w:rsidRPr="00491BDB">
              <w:rPr>
                <w:rFonts w:cs="Arial"/>
                <w:spacing w:val="1"/>
                <w:sz w:val="20"/>
                <w:szCs w:val="20"/>
              </w:rPr>
              <w:t>.</w:t>
            </w:r>
            <w:r w:rsidRPr="00491BDB">
              <w:rPr>
                <w:rFonts w:cs="Arial"/>
                <w:sz w:val="20"/>
                <w:szCs w:val="20"/>
              </w:rPr>
              <w:t>7%</w:t>
            </w:r>
          </w:p>
        </w:tc>
        <w:tc>
          <w:tcPr>
            <w:tcW w:w="282" w:type="pct"/>
            <w:gridSpan w:val="2"/>
            <w:shd w:val="clear" w:color="auto" w:fill="E5ECEF"/>
            <w:vAlign w:val="center"/>
          </w:tcPr>
          <w:p w14:paraId="66D20591" w14:textId="77777777" w:rsidR="00863983" w:rsidRPr="00491BDB" w:rsidRDefault="00863983" w:rsidP="00303AAE">
            <w:pPr>
              <w:jc w:val="center"/>
              <w:rPr>
                <w:rFonts w:cs="Arial"/>
                <w:sz w:val="20"/>
                <w:szCs w:val="20"/>
              </w:rPr>
            </w:pPr>
            <w:r w:rsidRPr="00491BDB">
              <w:rPr>
                <w:rFonts w:cs="Arial"/>
                <w:sz w:val="20"/>
                <w:szCs w:val="20"/>
              </w:rPr>
              <w:t>94</w:t>
            </w:r>
            <w:r w:rsidRPr="00491BDB">
              <w:rPr>
                <w:rFonts w:cs="Arial"/>
                <w:spacing w:val="1"/>
                <w:sz w:val="20"/>
                <w:szCs w:val="20"/>
              </w:rPr>
              <w:t>.</w:t>
            </w:r>
            <w:r w:rsidRPr="00491BDB">
              <w:rPr>
                <w:rFonts w:cs="Arial"/>
                <w:sz w:val="20"/>
                <w:szCs w:val="20"/>
              </w:rPr>
              <w:t>2%</w:t>
            </w:r>
          </w:p>
        </w:tc>
        <w:tc>
          <w:tcPr>
            <w:tcW w:w="301" w:type="pct"/>
            <w:shd w:val="clear" w:color="auto" w:fill="E5ECEF"/>
            <w:vAlign w:val="center"/>
          </w:tcPr>
          <w:p w14:paraId="222C794C" w14:textId="77777777" w:rsidR="00863983" w:rsidRPr="00491BDB" w:rsidRDefault="00863983" w:rsidP="00303AAE">
            <w:pPr>
              <w:jc w:val="center"/>
              <w:rPr>
                <w:rFonts w:cs="Arial"/>
                <w:sz w:val="20"/>
                <w:szCs w:val="20"/>
              </w:rPr>
            </w:pPr>
            <w:r w:rsidRPr="00491BDB">
              <w:rPr>
                <w:rFonts w:cs="Arial"/>
                <w:sz w:val="20"/>
                <w:szCs w:val="20"/>
              </w:rPr>
              <w:t>81</w:t>
            </w:r>
            <w:r w:rsidRPr="00491BDB">
              <w:rPr>
                <w:rFonts w:cs="Arial"/>
                <w:spacing w:val="1"/>
                <w:sz w:val="20"/>
                <w:szCs w:val="20"/>
              </w:rPr>
              <w:t>.</w:t>
            </w:r>
            <w:r w:rsidRPr="00491BDB">
              <w:rPr>
                <w:rFonts w:cs="Arial"/>
                <w:sz w:val="20"/>
                <w:szCs w:val="20"/>
              </w:rPr>
              <w:t>7%</w:t>
            </w:r>
          </w:p>
        </w:tc>
        <w:tc>
          <w:tcPr>
            <w:tcW w:w="262" w:type="pct"/>
            <w:gridSpan w:val="2"/>
            <w:shd w:val="clear" w:color="auto" w:fill="E5ECEF"/>
            <w:vAlign w:val="center"/>
          </w:tcPr>
          <w:p w14:paraId="1F36287C" w14:textId="77777777" w:rsidR="00863983" w:rsidRPr="00491BDB" w:rsidRDefault="00863983" w:rsidP="00303AAE">
            <w:pPr>
              <w:jc w:val="center"/>
              <w:rPr>
                <w:rFonts w:cs="Arial"/>
                <w:sz w:val="20"/>
                <w:szCs w:val="20"/>
              </w:rPr>
            </w:pPr>
            <w:r w:rsidRPr="00491BDB">
              <w:rPr>
                <w:rFonts w:cs="Arial"/>
                <w:sz w:val="20"/>
                <w:szCs w:val="20"/>
              </w:rPr>
              <w:t>87</w:t>
            </w:r>
            <w:r w:rsidRPr="00491BDB">
              <w:rPr>
                <w:rFonts w:cs="Arial"/>
                <w:spacing w:val="1"/>
                <w:sz w:val="20"/>
                <w:szCs w:val="20"/>
              </w:rPr>
              <w:t>.</w:t>
            </w:r>
            <w:r w:rsidRPr="00491BDB">
              <w:rPr>
                <w:rFonts w:cs="Arial"/>
                <w:sz w:val="20"/>
                <w:szCs w:val="20"/>
              </w:rPr>
              <w:t>8%</w:t>
            </w:r>
          </w:p>
        </w:tc>
        <w:tc>
          <w:tcPr>
            <w:tcW w:w="284" w:type="pct"/>
            <w:gridSpan w:val="3"/>
            <w:shd w:val="clear" w:color="auto" w:fill="E5ECEF"/>
            <w:vAlign w:val="center"/>
          </w:tcPr>
          <w:p w14:paraId="7BBBE8A5" w14:textId="77777777" w:rsidR="00863983" w:rsidRPr="00491BDB" w:rsidRDefault="00863983" w:rsidP="00303AAE">
            <w:pPr>
              <w:jc w:val="center"/>
              <w:rPr>
                <w:rFonts w:cs="Arial"/>
                <w:sz w:val="20"/>
                <w:szCs w:val="20"/>
              </w:rPr>
            </w:pPr>
            <w:r w:rsidRPr="00491BDB">
              <w:rPr>
                <w:rFonts w:cs="Arial"/>
                <w:sz w:val="20"/>
                <w:szCs w:val="20"/>
              </w:rPr>
              <w:t>92</w:t>
            </w:r>
            <w:r w:rsidRPr="00491BDB">
              <w:rPr>
                <w:rFonts w:cs="Arial"/>
                <w:spacing w:val="1"/>
                <w:sz w:val="20"/>
                <w:szCs w:val="20"/>
              </w:rPr>
              <w:t>.</w:t>
            </w:r>
            <w:r w:rsidRPr="00491BDB">
              <w:rPr>
                <w:rFonts w:cs="Arial"/>
                <w:sz w:val="20"/>
                <w:szCs w:val="20"/>
              </w:rPr>
              <w:t>4%</w:t>
            </w:r>
          </w:p>
        </w:tc>
        <w:tc>
          <w:tcPr>
            <w:tcW w:w="316" w:type="pct"/>
            <w:shd w:val="clear" w:color="auto" w:fill="E5ECEF"/>
            <w:vAlign w:val="center"/>
          </w:tcPr>
          <w:p w14:paraId="72D90CB5" w14:textId="77777777" w:rsidR="00863983" w:rsidRPr="00491BDB" w:rsidRDefault="00863983" w:rsidP="00303AAE">
            <w:pPr>
              <w:jc w:val="center"/>
              <w:rPr>
                <w:rFonts w:cs="Arial"/>
                <w:sz w:val="20"/>
                <w:szCs w:val="20"/>
              </w:rPr>
            </w:pPr>
            <w:r w:rsidRPr="00491BDB">
              <w:rPr>
                <w:rFonts w:cs="Arial"/>
                <w:sz w:val="20"/>
                <w:szCs w:val="20"/>
              </w:rPr>
              <w:t>78</w:t>
            </w:r>
            <w:r w:rsidRPr="00491BDB">
              <w:rPr>
                <w:rFonts w:cs="Arial"/>
                <w:spacing w:val="1"/>
                <w:sz w:val="20"/>
                <w:szCs w:val="20"/>
              </w:rPr>
              <w:t>.</w:t>
            </w:r>
            <w:r w:rsidRPr="00491BDB">
              <w:rPr>
                <w:rFonts w:cs="Arial"/>
                <w:sz w:val="20"/>
                <w:szCs w:val="20"/>
              </w:rPr>
              <w:t>2%</w:t>
            </w:r>
          </w:p>
        </w:tc>
        <w:tc>
          <w:tcPr>
            <w:tcW w:w="245" w:type="pct"/>
            <w:shd w:val="clear" w:color="auto" w:fill="E5ECEF"/>
            <w:vAlign w:val="center"/>
          </w:tcPr>
          <w:p w14:paraId="0BC964E2" w14:textId="77777777" w:rsidR="00863983" w:rsidRPr="00491BDB" w:rsidRDefault="00863983" w:rsidP="00303AAE">
            <w:pPr>
              <w:jc w:val="center"/>
              <w:rPr>
                <w:rFonts w:cs="Arial"/>
                <w:sz w:val="20"/>
                <w:szCs w:val="20"/>
              </w:rPr>
            </w:pPr>
            <w:r w:rsidRPr="00491BDB">
              <w:rPr>
                <w:rFonts w:cs="Arial"/>
                <w:sz w:val="20"/>
                <w:szCs w:val="20"/>
              </w:rPr>
              <w:t>85</w:t>
            </w:r>
            <w:r w:rsidRPr="00491BDB">
              <w:rPr>
                <w:rFonts w:cs="Arial"/>
                <w:spacing w:val="1"/>
                <w:sz w:val="20"/>
                <w:szCs w:val="20"/>
              </w:rPr>
              <w:t>.</w:t>
            </w:r>
            <w:r w:rsidRPr="00491BDB">
              <w:rPr>
                <w:rFonts w:cs="Arial"/>
                <w:sz w:val="20"/>
                <w:szCs w:val="20"/>
              </w:rPr>
              <w:t>2%</w:t>
            </w:r>
          </w:p>
        </w:tc>
      </w:tr>
      <w:tr w:rsidR="00863983" w:rsidRPr="00491BDB" w14:paraId="645923B9" w14:textId="77777777" w:rsidTr="00465E4C">
        <w:trPr>
          <w:trHeight w:hRule="exact" w:val="283"/>
        </w:trPr>
        <w:tc>
          <w:tcPr>
            <w:tcW w:w="778" w:type="pct"/>
            <w:vAlign w:val="center"/>
          </w:tcPr>
          <w:p w14:paraId="6FA13AC8" w14:textId="77777777" w:rsidR="00863983" w:rsidRPr="00491BDB" w:rsidRDefault="00863983" w:rsidP="00303AAE">
            <w:pPr>
              <w:rPr>
                <w:rFonts w:cs="Arial"/>
                <w:sz w:val="20"/>
                <w:szCs w:val="20"/>
              </w:rPr>
            </w:pPr>
            <w:r w:rsidRPr="00491BDB">
              <w:rPr>
                <w:rFonts w:cs="Arial"/>
                <w:sz w:val="20"/>
                <w:szCs w:val="20"/>
              </w:rPr>
              <w:t>Nei</w:t>
            </w:r>
            <w:r w:rsidRPr="00491BDB">
              <w:rPr>
                <w:rFonts w:cs="Arial"/>
                <w:spacing w:val="1"/>
                <w:sz w:val="20"/>
                <w:szCs w:val="20"/>
              </w:rPr>
              <w:t>t</w:t>
            </w:r>
            <w:r w:rsidRPr="00491BDB">
              <w:rPr>
                <w:rFonts w:cs="Arial"/>
                <w:sz w:val="20"/>
                <w:szCs w:val="20"/>
              </w:rPr>
              <w:t xml:space="preserve">her </w:t>
            </w:r>
            <w:r w:rsidRPr="00491BDB">
              <w:rPr>
                <w:rFonts w:cs="Arial"/>
                <w:spacing w:val="1"/>
                <w:sz w:val="20"/>
                <w:szCs w:val="20"/>
              </w:rPr>
              <w:t>s</w:t>
            </w:r>
            <w:r w:rsidRPr="00491BDB">
              <w:rPr>
                <w:rFonts w:cs="Arial"/>
                <w:sz w:val="20"/>
                <w:szCs w:val="20"/>
              </w:rPr>
              <w:t>a</w:t>
            </w:r>
            <w:r w:rsidRPr="00491BDB">
              <w:rPr>
                <w:rFonts w:cs="Arial"/>
                <w:spacing w:val="1"/>
                <w:sz w:val="20"/>
                <w:szCs w:val="20"/>
              </w:rPr>
              <w:t>f</w:t>
            </w:r>
            <w:r w:rsidRPr="00491BDB">
              <w:rPr>
                <w:rFonts w:cs="Arial"/>
                <w:sz w:val="20"/>
                <w:szCs w:val="20"/>
              </w:rPr>
              <w:t>e</w:t>
            </w:r>
            <w:r w:rsidRPr="00491BDB">
              <w:rPr>
                <w:rFonts w:cs="Arial"/>
                <w:spacing w:val="1"/>
                <w:sz w:val="20"/>
                <w:szCs w:val="20"/>
              </w:rPr>
              <w:t xml:space="preserve"> </w:t>
            </w:r>
            <w:r w:rsidRPr="00491BDB">
              <w:rPr>
                <w:rFonts w:cs="Arial"/>
                <w:sz w:val="20"/>
                <w:szCs w:val="20"/>
              </w:rPr>
              <w:t>nor un</w:t>
            </w:r>
            <w:r w:rsidRPr="00491BDB">
              <w:rPr>
                <w:rFonts w:cs="Arial"/>
                <w:spacing w:val="1"/>
                <w:sz w:val="20"/>
                <w:szCs w:val="20"/>
              </w:rPr>
              <w:t>s</w:t>
            </w:r>
            <w:r w:rsidRPr="00491BDB">
              <w:rPr>
                <w:rFonts w:cs="Arial"/>
                <w:sz w:val="20"/>
                <w:szCs w:val="20"/>
              </w:rPr>
              <w:t>a</w:t>
            </w:r>
            <w:r w:rsidRPr="00491BDB">
              <w:rPr>
                <w:rFonts w:cs="Arial"/>
                <w:spacing w:val="1"/>
                <w:sz w:val="20"/>
                <w:szCs w:val="20"/>
              </w:rPr>
              <w:t>f</w:t>
            </w:r>
            <w:r w:rsidRPr="00491BDB">
              <w:rPr>
                <w:rFonts w:cs="Arial"/>
                <w:sz w:val="20"/>
                <w:szCs w:val="20"/>
              </w:rPr>
              <w:t>e</w:t>
            </w:r>
          </w:p>
        </w:tc>
        <w:tc>
          <w:tcPr>
            <w:tcW w:w="281" w:type="pct"/>
            <w:vAlign w:val="center"/>
          </w:tcPr>
          <w:p w14:paraId="1758FAD4" w14:textId="77777777" w:rsidR="00863983" w:rsidRPr="00491BDB" w:rsidRDefault="00863983" w:rsidP="00303AAE">
            <w:pPr>
              <w:jc w:val="center"/>
              <w:rPr>
                <w:rFonts w:cs="Arial"/>
                <w:sz w:val="20"/>
                <w:szCs w:val="20"/>
              </w:rPr>
            </w:pPr>
            <w:r w:rsidRPr="00491BDB">
              <w:rPr>
                <w:rFonts w:cs="Arial"/>
                <w:sz w:val="20"/>
                <w:szCs w:val="20"/>
              </w:rPr>
              <w:t>4</w:t>
            </w:r>
            <w:r w:rsidRPr="00491BDB">
              <w:rPr>
                <w:rFonts w:cs="Arial"/>
                <w:spacing w:val="1"/>
                <w:sz w:val="20"/>
                <w:szCs w:val="20"/>
              </w:rPr>
              <w:t>.</w:t>
            </w:r>
            <w:r w:rsidRPr="00491BDB">
              <w:rPr>
                <w:rFonts w:cs="Arial"/>
                <w:sz w:val="20"/>
                <w:szCs w:val="20"/>
              </w:rPr>
              <w:t>9%</w:t>
            </w:r>
          </w:p>
        </w:tc>
        <w:tc>
          <w:tcPr>
            <w:tcW w:w="292" w:type="pct"/>
            <w:vAlign w:val="center"/>
          </w:tcPr>
          <w:p w14:paraId="4B9B4758" w14:textId="77777777" w:rsidR="00863983" w:rsidRPr="00491BDB" w:rsidRDefault="00863983" w:rsidP="00303AAE">
            <w:pPr>
              <w:jc w:val="center"/>
              <w:rPr>
                <w:rFonts w:cs="Arial"/>
                <w:sz w:val="20"/>
                <w:szCs w:val="20"/>
              </w:rPr>
            </w:pPr>
            <w:r w:rsidRPr="00491BDB">
              <w:rPr>
                <w:rFonts w:cs="Arial"/>
                <w:sz w:val="20"/>
                <w:szCs w:val="20"/>
              </w:rPr>
              <w:t>8</w:t>
            </w:r>
            <w:r w:rsidRPr="00491BDB">
              <w:rPr>
                <w:rFonts w:cs="Arial"/>
                <w:spacing w:val="1"/>
                <w:sz w:val="20"/>
                <w:szCs w:val="20"/>
              </w:rPr>
              <w:t>.</w:t>
            </w:r>
            <w:r w:rsidRPr="00491BDB">
              <w:rPr>
                <w:rFonts w:cs="Arial"/>
                <w:sz w:val="20"/>
                <w:szCs w:val="20"/>
              </w:rPr>
              <w:t>7%</w:t>
            </w:r>
          </w:p>
        </w:tc>
        <w:tc>
          <w:tcPr>
            <w:tcW w:w="271" w:type="pct"/>
            <w:vAlign w:val="center"/>
          </w:tcPr>
          <w:p w14:paraId="1F0CDAE1" w14:textId="77777777" w:rsidR="00863983" w:rsidRPr="00491BDB" w:rsidRDefault="00863983" w:rsidP="00303AAE">
            <w:pPr>
              <w:jc w:val="center"/>
              <w:rPr>
                <w:rFonts w:cs="Arial"/>
                <w:sz w:val="20"/>
                <w:szCs w:val="20"/>
              </w:rPr>
            </w:pPr>
            <w:r w:rsidRPr="00491BDB">
              <w:rPr>
                <w:rFonts w:cs="Arial"/>
                <w:sz w:val="20"/>
                <w:szCs w:val="20"/>
              </w:rPr>
              <w:t>6</w:t>
            </w:r>
            <w:r w:rsidRPr="00491BDB">
              <w:rPr>
                <w:rFonts w:cs="Arial"/>
                <w:spacing w:val="1"/>
                <w:sz w:val="20"/>
                <w:szCs w:val="20"/>
              </w:rPr>
              <w:t>.</w:t>
            </w:r>
            <w:r w:rsidRPr="00491BDB">
              <w:rPr>
                <w:rFonts w:cs="Arial"/>
                <w:sz w:val="20"/>
                <w:szCs w:val="20"/>
              </w:rPr>
              <w:t>8%</w:t>
            </w:r>
          </w:p>
        </w:tc>
        <w:tc>
          <w:tcPr>
            <w:tcW w:w="281" w:type="pct"/>
            <w:vAlign w:val="center"/>
          </w:tcPr>
          <w:p w14:paraId="4B35B065" w14:textId="77777777" w:rsidR="00863983" w:rsidRPr="00491BDB" w:rsidRDefault="00863983" w:rsidP="00303AAE">
            <w:pPr>
              <w:jc w:val="center"/>
              <w:rPr>
                <w:rFonts w:cs="Arial"/>
                <w:sz w:val="20"/>
                <w:szCs w:val="20"/>
              </w:rPr>
            </w:pPr>
            <w:r w:rsidRPr="00491BDB">
              <w:rPr>
                <w:rFonts w:cs="Arial"/>
                <w:sz w:val="20"/>
                <w:szCs w:val="20"/>
              </w:rPr>
              <w:t>6</w:t>
            </w:r>
            <w:r w:rsidRPr="00491BDB">
              <w:rPr>
                <w:rFonts w:cs="Arial"/>
                <w:spacing w:val="1"/>
                <w:sz w:val="20"/>
                <w:szCs w:val="20"/>
              </w:rPr>
              <w:t>.</w:t>
            </w:r>
            <w:r w:rsidRPr="00491BDB">
              <w:rPr>
                <w:rFonts w:cs="Arial"/>
                <w:sz w:val="20"/>
                <w:szCs w:val="20"/>
              </w:rPr>
              <w:t>5%</w:t>
            </w:r>
          </w:p>
        </w:tc>
        <w:tc>
          <w:tcPr>
            <w:tcW w:w="310" w:type="pct"/>
            <w:vAlign w:val="center"/>
          </w:tcPr>
          <w:p w14:paraId="65BCF78B" w14:textId="77777777" w:rsidR="00863983" w:rsidRPr="00491BDB" w:rsidRDefault="00863983" w:rsidP="00303AAE">
            <w:pPr>
              <w:jc w:val="center"/>
              <w:rPr>
                <w:rFonts w:cs="Arial"/>
                <w:sz w:val="20"/>
                <w:szCs w:val="20"/>
              </w:rPr>
            </w:pPr>
            <w:r w:rsidRPr="00491BDB">
              <w:rPr>
                <w:rFonts w:cs="Arial"/>
                <w:sz w:val="20"/>
                <w:szCs w:val="20"/>
              </w:rPr>
              <w:t>11</w:t>
            </w:r>
            <w:r w:rsidRPr="00491BDB">
              <w:rPr>
                <w:rFonts w:cs="Arial"/>
                <w:spacing w:val="1"/>
                <w:sz w:val="20"/>
                <w:szCs w:val="20"/>
              </w:rPr>
              <w:t>.</w:t>
            </w:r>
            <w:r w:rsidRPr="00491BDB">
              <w:rPr>
                <w:rFonts w:cs="Arial"/>
                <w:sz w:val="20"/>
                <w:szCs w:val="20"/>
              </w:rPr>
              <w:t>9%</w:t>
            </w:r>
          </w:p>
        </w:tc>
        <w:tc>
          <w:tcPr>
            <w:tcW w:w="253" w:type="pct"/>
            <w:gridSpan w:val="2"/>
            <w:vAlign w:val="center"/>
          </w:tcPr>
          <w:p w14:paraId="1D717C12" w14:textId="77777777" w:rsidR="00863983" w:rsidRPr="00491BDB" w:rsidRDefault="00863983" w:rsidP="00303AAE">
            <w:pPr>
              <w:jc w:val="center"/>
              <w:rPr>
                <w:rFonts w:cs="Arial"/>
                <w:sz w:val="20"/>
                <w:szCs w:val="20"/>
              </w:rPr>
            </w:pPr>
            <w:r w:rsidRPr="00491BDB">
              <w:rPr>
                <w:rFonts w:cs="Arial"/>
                <w:sz w:val="20"/>
                <w:szCs w:val="20"/>
              </w:rPr>
              <w:t>9</w:t>
            </w:r>
            <w:r w:rsidRPr="00491BDB">
              <w:rPr>
                <w:rFonts w:cs="Arial"/>
                <w:spacing w:val="1"/>
                <w:sz w:val="20"/>
                <w:szCs w:val="20"/>
              </w:rPr>
              <w:t>.</w:t>
            </w:r>
            <w:r w:rsidRPr="00491BDB">
              <w:rPr>
                <w:rFonts w:cs="Arial"/>
                <w:sz w:val="20"/>
                <w:szCs w:val="20"/>
              </w:rPr>
              <w:t>7%</w:t>
            </w:r>
          </w:p>
        </w:tc>
        <w:tc>
          <w:tcPr>
            <w:tcW w:w="281" w:type="pct"/>
            <w:gridSpan w:val="2"/>
            <w:vAlign w:val="center"/>
          </w:tcPr>
          <w:p w14:paraId="25B17996" w14:textId="77777777" w:rsidR="00863983" w:rsidRPr="00491BDB" w:rsidRDefault="00863983" w:rsidP="00303AAE">
            <w:pPr>
              <w:jc w:val="center"/>
              <w:rPr>
                <w:rFonts w:cs="Arial"/>
                <w:sz w:val="20"/>
                <w:szCs w:val="20"/>
              </w:rPr>
            </w:pPr>
            <w:r w:rsidRPr="00491BDB">
              <w:rPr>
                <w:rFonts w:cs="Arial"/>
                <w:sz w:val="20"/>
                <w:szCs w:val="20"/>
              </w:rPr>
              <w:t>4</w:t>
            </w:r>
            <w:r w:rsidRPr="00491BDB">
              <w:rPr>
                <w:rFonts w:cs="Arial"/>
                <w:spacing w:val="1"/>
                <w:sz w:val="20"/>
                <w:szCs w:val="20"/>
              </w:rPr>
              <w:t>.</w:t>
            </w:r>
            <w:r w:rsidRPr="00491BDB">
              <w:rPr>
                <w:rFonts w:cs="Arial"/>
                <w:sz w:val="20"/>
                <w:szCs w:val="20"/>
              </w:rPr>
              <w:t>5%</w:t>
            </w:r>
          </w:p>
        </w:tc>
        <w:tc>
          <w:tcPr>
            <w:tcW w:w="329" w:type="pct"/>
            <w:vAlign w:val="center"/>
          </w:tcPr>
          <w:p w14:paraId="24922811" w14:textId="77777777" w:rsidR="00863983" w:rsidRPr="00491BDB" w:rsidRDefault="00863983" w:rsidP="00303AAE">
            <w:pPr>
              <w:jc w:val="center"/>
              <w:rPr>
                <w:rFonts w:cs="Arial"/>
                <w:sz w:val="20"/>
                <w:szCs w:val="20"/>
              </w:rPr>
            </w:pPr>
            <w:r w:rsidRPr="00491BDB">
              <w:rPr>
                <w:rFonts w:cs="Arial"/>
                <w:sz w:val="20"/>
                <w:szCs w:val="20"/>
              </w:rPr>
              <w:t>8</w:t>
            </w:r>
            <w:r w:rsidRPr="00491BDB">
              <w:rPr>
                <w:rFonts w:cs="Arial"/>
                <w:spacing w:val="1"/>
                <w:sz w:val="20"/>
                <w:szCs w:val="20"/>
              </w:rPr>
              <w:t>.</w:t>
            </w:r>
            <w:r w:rsidRPr="00491BDB">
              <w:rPr>
                <w:rFonts w:cs="Arial"/>
                <w:sz w:val="20"/>
                <w:szCs w:val="20"/>
              </w:rPr>
              <w:t>4%</w:t>
            </w:r>
          </w:p>
        </w:tc>
        <w:tc>
          <w:tcPr>
            <w:tcW w:w="234" w:type="pct"/>
            <w:gridSpan w:val="2"/>
            <w:vAlign w:val="center"/>
          </w:tcPr>
          <w:p w14:paraId="1617CCF9" w14:textId="77777777" w:rsidR="00863983" w:rsidRPr="00491BDB" w:rsidRDefault="00863983" w:rsidP="00303AAE">
            <w:pPr>
              <w:jc w:val="center"/>
              <w:rPr>
                <w:rFonts w:cs="Arial"/>
                <w:sz w:val="20"/>
                <w:szCs w:val="20"/>
              </w:rPr>
            </w:pPr>
            <w:r w:rsidRPr="00491BDB">
              <w:rPr>
                <w:rFonts w:cs="Arial"/>
                <w:sz w:val="20"/>
                <w:szCs w:val="20"/>
              </w:rPr>
              <w:t>6</w:t>
            </w:r>
            <w:r w:rsidRPr="00491BDB">
              <w:rPr>
                <w:rFonts w:cs="Arial"/>
                <w:spacing w:val="1"/>
                <w:sz w:val="20"/>
                <w:szCs w:val="20"/>
              </w:rPr>
              <w:t>.</w:t>
            </w:r>
            <w:r w:rsidRPr="00491BDB">
              <w:rPr>
                <w:rFonts w:cs="Arial"/>
                <w:sz w:val="20"/>
                <w:szCs w:val="20"/>
              </w:rPr>
              <w:t>4%</w:t>
            </w:r>
          </w:p>
        </w:tc>
        <w:tc>
          <w:tcPr>
            <w:tcW w:w="282" w:type="pct"/>
            <w:gridSpan w:val="2"/>
            <w:vAlign w:val="center"/>
          </w:tcPr>
          <w:p w14:paraId="2A1F3A29" w14:textId="77777777" w:rsidR="00863983" w:rsidRPr="00491BDB" w:rsidRDefault="00863983" w:rsidP="00303AAE">
            <w:pPr>
              <w:jc w:val="center"/>
              <w:rPr>
                <w:rFonts w:cs="Arial"/>
                <w:sz w:val="20"/>
                <w:szCs w:val="20"/>
              </w:rPr>
            </w:pPr>
            <w:r w:rsidRPr="00491BDB">
              <w:rPr>
                <w:rFonts w:cs="Arial"/>
                <w:sz w:val="20"/>
                <w:szCs w:val="20"/>
              </w:rPr>
              <w:t>4</w:t>
            </w:r>
            <w:r w:rsidRPr="00491BDB">
              <w:rPr>
                <w:rFonts w:cs="Arial"/>
                <w:spacing w:val="1"/>
                <w:sz w:val="20"/>
                <w:szCs w:val="20"/>
              </w:rPr>
              <w:t>.</w:t>
            </w:r>
            <w:r w:rsidRPr="00491BDB">
              <w:rPr>
                <w:rFonts w:cs="Arial"/>
                <w:sz w:val="20"/>
                <w:szCs w:val="20"/>
              </w:rPr>
              <w:t>1%</w:t>
            </w:r>
          </w:p>
        </w:tc>
        <w:tc>
          <w:tcPr>
            <w:tcW w:w="301" w:type="pct"/>
            <w:vAlign w:val="center"/>
          </w:tcPr>
          <w:p w14:paraId="0B06F83C" w14:textId="77777777" w:rsidR="00863983" w:rsidRPr="00491BDB" w:rsidRDefault="00863983" w:rsidP="00303AAE">
            <w:pPr>
              <w:jc w:val="center"/>
              <w:rPr>
                <w:rFonts w:cs="Arial"/>
                <w:sz w:val="20"/>
                <w:szCs w:val="20"/>
              </w:rPr>
            </w:pPr>
            <w:r w:rsidRPr="00491BDB">
              <w:rPr>
                <w:rFonts w:cs="Arial"/>
                <w:sz w:val="20"/>
                <w:szCs w:val="20"/>
              </w:rPr>
              <w:t>9</w:t>
            </w:r>
            <w:r w:rsidRPr="00491BDB">
              <w:rPr>
                <w:rFonts w:cs="Arial"/>
                <w:spacing w:val="1"/>
                <w:sz w:val="20"/>
                <w:szCs w:val="20"/>
              </w:rPr>
              <w:t>.</w:t>
            </w:r>
            <w:r w:rsidRPr="00491BDB">
              <w:rPr>
                <w:rFonts w:cs="Arial"/>
                <w:sz w:val="20"/>
                <w:szCs w:val="20"/>
              </w:rPr>
              <w:t>5%</w:t>
            </w:r>
          </w:p>
        </w:tc>
        <w:tc>
          <w:tcPr>
            <w:tcW w:w="262" w:type="pct"/>
            <w:gridSpan w:val="2"/>
            <w:vAlign w:val="center"/>
          </w:tcPr>
          <w:p w14:paraId="256DD843" w14:textId="77777777" w:rsidR="00863983" w:rsidRPr="00491BDB" w:rsidRDefault="00863983" w:rsidP="00303AAE">
            <w:pPr>
              <w:jc w:val="center"/>
              <w:rPr>
                <w:rFonts w:cs="Arial"/>
                <w:sz w:val="20"/>
                <w:szCs w:val="20"/>
              </w:rPr>
            </w:pPr>
            <w:r w:rsidRPr="00491BDB">
              <w:rPr>
                <w:rFonts w:cs="Arial"/>
                <w:sz w:val="20"/>
                <w:szCs w:val="20"/>
              </w:rPr>
              <w:t>6</w:t>
            </w:r>
            <w:r w:rsidRPr="00491BDB">
              <w:rPr>
                <w:rFonts w:cs="Arial"/>
                <w:spacing w:val="1"/>
                <w:sz w:val="20"/>
                <w:szCs w:val="20"/>
              </w:rPr>
              <w:t>.</w:t>
            </w:r>
            <w:r w:rsidRPr="00491BDB">
              <w:rPr>
                <w:rFonts w:cs="Arial"/>
                <w:sz w:val="20"/>
                <w:szCs w:val="20"/>
              </w:rPr>
              <w:t>9%</w:t>
            </w:r>
          </w:p>
        </w:tc>
        <w:tc>
          <w:tcPr>
            <w:tcW w:w="284" w:type="pct"/>
            <w:gridSpan w:val="3"/>
            <w:vAlign w:val="center"/>
          </w:tcPr>
          <w:p w14:paraId="020E3A3E" w14:textId="77777777" w:rsidR="00863983" w:rsidRPr="00491BDB" w:rsidRDefault="00863983" w:rsidP="00303AAE">
            <w:pPr>
              <w:jc w:val="center"/>
              <w:rPr>
                <w:rFonts w:cs="Arial"/>
                <w:sz w:val="20"/>
                <w:szCs w:val="20"/>
              </w:rPr>
            </w:pPr>
            <w:r w:rsidRPr="00491BDB">
              <w:rPr>
                <w:rFonts w:cs="Arial"/>
                <w:sz w:val="20"/>
                <w:szCs w:val="20"/>
              </w:rPr>
              <w:t>4</w:t>
            </w:r>
            <w:r w:rsidRPr="00491BDB">
              <w:rPr>
                <w:rFonts w:cs="Arial"/>
                <w:spacing w:val="1"/>
                <w:sz w:val="20"/>
                <w:szCs w:val="20"/>
              </w:rPr>
              <w:t>.</w:t>
            </w:r>
            <w:r w:rsidRPr="00491BDB">
              <w:rPr>
                <w:rFonts w:cs="Arial"/>
                <w:sz w:val="20"/>
                <w:szCs w:val="20"/>
              </w:rPr>
              <w:t>4%</w:t>
            </w:r>
          </w:p>
        </w:tc>
        <w:tc>
          <w:tcPr>
            <w:tcW w:w="316" w:type="pct"/>
            <w:vAlign w:val="center"/>
          </w:tcPr>
          <w:p w14:paraId="76DCFCF7" w14:textId="77777777" w:rsidR="00863983" w:rsidRPr="00491BDB" w:rsidRDefault="00863983" w:rsidP="00303AAE">
            <w:pPr>
              <w:jc w:val="center"/>
              <w:rPr>
                <w:rFonts w:cs="Arial"/>
                <w:sz w:val="20"/>
                <w:szCs w:val="20"/>
              </w:rPr>
            </w:pPr>
            <w:r w:rsidRPr="00491BDB">
              <w:rPr>
                <w:rFonts w:cs="Arial"/>
                <w:sz w:val="20"/>
                <w:szCs w:val="20"/>
              </w:rPr>
              <w:t>9</w:t>
            </w:r>
            <w:r w:rsidRPr="00491BDB">
              <w:rPr>
                <w:rFonts w:cs="Arial"/>
                <w:spacing w:val="1"/>
                <w:sz w:val="20"/>
                <w:szCs w:val="20"/>
              </w:rPr>
              <w:t>.</w:t>
            </w:r>
            <w:r w:rsidRPr="00491BDB">
              <w:rPr>
                <w:rFonts w:cs="Arial"/>
                <w:sz w:val="20"/>
                <w:szCs w:val="20"/>
              </w:rPr>
              <w:t>3%</w:t>
            </w:r>
          </w:p>
        </w:tc>
        <w:tc>
          <w:tcPr>
            <w:tcW w:w="245" w:type="pct"/>
            <w:vAlign w:val="center"/>
          </w:tcPr>
          <w:p w14:paraId="16E18287" w14:textId="77777777" w:rsidR="00863983" w:rsidRPr="00491BDB" w:rsidRDefault="00863983" w:rsidP="00303AAE">
            <w:pPr>
              <w:jc w:val="center"/>
              <w:rPr>
                <w:rFonts w:cs="Arial"/>
                <w:sz w:val="20"/>
                <w:szCs w:val="20"/>
              </w:rPr>
            </w:pPr>
            <w:r w:rsidRPr="00491BDB">
              <w:rPr>
                <w:rFonts w:cs="Arial"/>
                <w:sz w:val="20"/>
                <w:szCs w:val="20"/>
              </w:rPr>
              <w:t>6</w:t>
            </w:r>
            <w:r w:rsidRPr="00491BDB">
              <w:rPr>
                <w:rFonts w:cs="Arial"/>
                <w:spacing w:val="1"/>
                <w:sz w:val="20"/>
                <w:szCs w:val="20"/>
              </w:rPr>
              <w:t>.</w:t>
            </w:r>
            <w:r w:rsidRPr="00491BDB">
              <w:rPr>
                <w:rFonts w:cs="Arial"/>
                <w:sz w:val="20"/>
                <w:szCs w:val="20"/>
              </w:rPr>
              <w:t>9%</w:t>
            </w:r>
          </w:p>
        </w:tc>
      </w:tr>
      <w:tr w:rsidR="00E82271" w:rsidRPr="00491BDB" w14:paraId="1693ED8B" w14:textId="77777777" w:rsidTr="00100CDE">
        <w:trPr>
          <w:trHeight w:hRule="exact" w:val="283"/>
        </w:trPr>
        <w:tc>
          <w:tcPr>
            <w:tcW w:w="778" w:type="pct"/>
            <w:shd w:val="clear" w:color="auto" w:fill="E5ECEF"/>
            <w:vAlign w:val="center"/>
          </w:tcPr>
          <w:p w14:paraId="4ABC5044" w14:textId="77777777" w:rsidR="00863983" w:rsidRPr="00491BDB" w:rsidRDefault="00863983" w:rsidP="00303AAE">
            <w:pPr>
              <w:rPr>
                <w:rFonts w:cs="Arial"/>
                <w:sz w:val="20"/>
                <w:szCs w:val="20"/>
              </w:rPr>
            </w:pPr>
            <w:r w:rsidRPr="00491BDB">
              <w:rPr>
                <w:rFonts w:cs="Arial"/>
                <w:spacing w:val="1"/>
                <w:sz w:val="20"/>
                <w:szCs w:val="20"/>
              </w:rPr>
              <w:t>V</w:t>
            </w:r>
            <w:r w:rsidRPr="00491BDB">
              <w:rPr>
                <w:rFonts w:cs="Arial"/>
                <w:sz w:val="20"/>
                <w:szCs w:val="20"/>
              </w:rPr>
              <w:t>ery un</w:t>
            </w:r>
            <w:r w:rsidRPr="00491BDB">
              <w:rPr>
                <w:rFonts w:cs="Arial"/>
                <w:spacing w:val="1"/>
                <w:sz w:val="20"/>
                <w:szCs w:val="20"/>
              </w:rPr>
              <w:t>s</w:t>
            </w:r>
            <w:r w:rsidRPr="00491BDB">
              <w:rPr>
                <w:rFonts w:cs="Arial"/>
                <w:sz w:val="20"/>
                <w:szCs w:val="20"/>
              </w:rPr>
              <w:t>a</w:t>
            </w:r>
            <w:r w:rsidRPr="00491BDB">
              <w:rPr>
                <w:rFonts w:cs="Arial"/>
                <w:spacing w:val="1"/>
                <w:sz w:val="20"/>
                <w:szCs w:val="20"/>
              </w:rPr>
              <w:t>f</w:t>
            </w:r>
            <w:r w:rsidRPr="00491BDB">
              <w:rPr>
                <w:rFonts w:cs="Arial"/>
                <w:sz w:val="20"/>
                <w:szCs w:val="20"/>
              </w:rPr>
              <w:t>e</w:t>
            </w:r>
            <w:r w:rsidRPr="00491BDB">
              <w:rPr>
                <w:rFonts w:cs="Arial"/>
                <w:spacing w:val="1"/>
                <w:sz w:val="20"/>
                <w:szCs w:val="20"/>
              </w:rPr>
              <w:t>/</w:t>
            </w:r>
            <w:r w:rsidRPr="00491BDB">
              <w:rPr>
                <w:rFonts w:cs="Arial"/>
                <w:sz w:val="20"/>
                <w:szCs w:val="20"/>
              </w:rPr>
              <w:t>Un</w:t>
            </w:r>
            <w:r w:rsidRPr="00491BDB">
              <w:rPr>
                <w:rFonts w:cs="Arial"/>
                <w:spacing w:val="1"/>
                <w:sz w:val="20"/>
                <w:szCs w:val="20"/>
              </w:rPr>
              <w:t>s</w:t>
            </w:r>
            <w:r w:rsidRPr="00491BDB">
              <w:rPr>
                <w:rFonts w:cs="Arial"/>
                <w:sz w:val="20"/>
                <w:szCs w:val="20"/>
              </w:rPr>
              <w:t>a</w:t>
            </w:r>
            <w:r w:rsidRPr="00491BDB">
              <w:rPr>
                <w:rFonts w:cs="Arial"/>
                <w:spacing w:val="1"/>
                <w:sz w:val="20"/>
                <w:szCs w:val="20"/>
              </w:rPr>
              <w:t>f</w:t>
            </w:r>
            <w:r w:rsidRPr="00491BDB">
              <w:rPr>
                <w:rFonts w:cs="Arial"/>
                <w:sz w:val="20"/>
                <w:szCs w:val="20"/>
              </w:rPr>
              <w:t>e</w:t>
            </w:r>
          </w:p>
        </w:tc>
        <w:tc>
          <w:tcPr>
            <w:tcW w:w="281" w:type="pct"/>
            <w:shd w:val="clear" w:color="auto" w:fill="E5ECEF"/>
            <w:vAlign w:val="center"/>
          </w:tcPr>
          <w:p w14:paraId="3560154C" w14:textId="77777777" w:rsidR="00863983" w:rsidRPr="00491BDB" w:rsidRDefault="00863983" w:rsidP="00303AAE">
            <w:pPr>
              <w:jc w:val="center"/>
              <w:rPr>
                <w:rFonts w:cs="Arial"/>
                <w:sz w:val="20"/>
                <w:szCs w:val="20"/>
              </w:rPr>
            </w:pPr>
            <w:r w:rsidRPr="00491BDB">
              <w:rPr>
                <w:rFonts w:cs="Arial"/>
                <w:sz w:val="20"/>
                <w:szCs w:val="20"/>
              </w:rPr>
              <w:t>7</w:t>
            </w:r>
            <w:r w:rsidRPr="00491BDB">
              <w:rPr>
                <w:rFonts w:cs="Arial"/>
                <w:spacing w:val="1"/>
                <w:sz w:val="20"/>
                <w:szCs w:val="20"/>
              </w:rPr>
              <w:t>.</w:t>
            </w:r>
            <w:r w:rsidRPr="00491BDB">
              <w:rPr>
                <w:rFonts w:cs="Arial"/>
                <w:sz w:val="20"/>
                <w:szCs w:val="20"/>
              </w:rPr>
              <w:t>8%</w:t>
            </w:r>
          </w:p>
        </w:tc>
        <w:tc>
          <w:tcPr>
            <w:tcW w:w="292" w:type="pct"/>
            <w:shd w:val="clear" w:color="auto" w:fill="E5ECEF"/>
            <w:vAlign w:val="center"/>
          </w:tcPr>
          <w:p w14:paraId="421DE139" w14:textId="77777777" w:rsidR="00863983" w:rsidRPr="00491BDB" w:rsidRDefault="00863983" w:rsidP="00303AAE">
            <w:pPr>
              <w:jc w:val="center"/>
              <w:rPr>
                <w:rFonts w:cs="Arial"/>
                <w:sz w:val="20"/>
                <w:szCs w:val="20"/>
              </w:rPr>
            </w:pPr>
            <w:r w:rsidRPr="00491BDB">
              <w:rPr>
                <w:rFonts w:cs="Arial"/>
                <w:sz w:val="20"/>
                <w:szCs w:val="20"/>
              </w:rPr>
              <w:t>20</w:t>
            </w:r>
            <w:r w:rsidRPr="00491BDB">
              <w:rPr>
                <w:rFonts w:cs="Arial"/>
                <w:spacing w:val="1"/>
                <w:sz w:val="20"/>
                <w:szCs w:val="20"/>
              </w:rPr>
              <w:t>.</w:t>
            </w:r>
            <w:r w:rsidRPr="00491BDB">
              <w:rPr>
                <w:rFonts w:cs="Arial"/>
                <w:sz w:val="20"/>
                <w:szCs w:val="20"/>
              </w:rPr>
              <w:t>8%</w:t>
            </w:r>
          </w:p>
        </w:tc>
        <w:tc>
          <w:tcPr>
            <w:tcW w:w="271" w:type="pct"/>
            <w:shd w:val="clear" w:color="auto" w:fill="E5ECEF"/>
            <w:vAlign w:val="center"/>
          </w:tcPr>
          <w:p w14:paraId="0F560EAB" w14:textId="77777777" w:rsidR="00863983" w:rsidRPr="00491BDB" w:rsidRDefault="00863983" w:rsidP="00303AAE">
            <w:pPr>
              <w:jc w:val="center"/>
              <w:rPr>
                <w:rFonts w:cs="Arial"/>
                <w:sz w:val="20"/>
                <w:szCs w:val="20"/>
              </w:rPr>
            </w:pPr>
            <w:r w:rsidRPr="00491BDB">
              <w:rPr>
                <w:rFonts w:cs="Arial"/>
                <w:sz w:val="20"/>
                <w:szCs w:val="20"/>
              </w:rPr>
              <w:t>14</w:t>
            </w:r>
            <w:r w:rsidRPr="00491BDB">
              <w:rPr>
                <w:rFonts w:cs="Arial"/>
                <w:spacing w:val="1"/>
                <w:sz w:val="20"/>
                <w:szCs w:val="20"/>
              </w:rPr>
              <w:t>.</w:t>
            </w:r>
            <w:r w:rsidRPr="00491BDB">
              <w:rPr>
                <w:rFonts w:cs="Arial"/>
                <w:sz w:val="20"/>
                <w:szCs w:val="20"/>
              </w:rPr>
              <w:t>3%</w:t>
            </w:r>
          </w:p>
        </w:tc>
        <w:tc>
          <w:tcPr>
            <w:tcW w:w="281" w:type="pct"/>
            <w:shd w:val="clear" w:color="auto" w:fill="E5ECEF"/>
            <w:vAlign w:val="center"/>
          </w:tcPr>
          <w:p w14:paraId="737D6A1E" w14:textId="77777777" w:rsidR="00863983" w:rsidRPr="00491BDB" w:rsidRDefault="00863983" w:rsidP="00303AAE">
            <w:pPr>
              <w:jc w:val="center"/>
              <w:rPr>
                <w:rFonts w:cs="Arial"/>
                <w:sz w:val="20"/>
                <w:szCs w:val="20"/>
              </w:rPr>
            </w:pPr>
            <w:r w:rsidRPr="00491BDB">
              <w:rPr>
                <w:rFonts w:cs="Arial"/>
                <w:sz w:val="20"/>
                <w:szCs w:val="20"/>
              </w:rPr>
              <w:t>4</w:t>
            </w:r>
            <w:r w:rsidRPr="00491BDB">
              <w:rPr>
                <w:rFonts w:cs="Arial"/>
                <w:spacing w:val="1"/>
                <w:sz w:val="20"/>
                <w:szCs w:val="20"/>
              </w:rPr>
              <w:t>.</w:t>
            </w:r>
            <w:r w:rsidRPr="00491BDB">
              <w:rPr>
                <w:rFonts w:cs="Arial"/>
                <w:sz w:val="20"/>
                <w:szCs w:val="20"/>
              </w:rPr>
              <w:t>2%</w:t>
            </w:r>
          </w:p>
        </w:tc>
        <w:tc>
          <w:tcPr>
            <w:tcW w:w="310" w:type="pct"/>
            <w:shd w:val="clear" w:color="auto" w:fill="E5ECEF"/>
            <w:vAlign w:val="center"/>
          </w:tcPr>
          <w:p w14:paraId="2D5D035A" w14:textId="77777777" w:rsidR="00863983" w:rsidRPr="00491BDB" w:rsidRDefault="00863983" w:rsidP="00303AAE">
            <w:pPr>
              <w:jc w:val="center"/>
              <w:rPr>
                <w:rFonts w:cs="Arial"/>
                <w:sz w:val="20"/>
                <w:szCs w:val="20"/>
              </w:rPr>
            </w:pPr>
            <w:r w:rsidRPr="00491BDB">
              <w:rPr>
                <w:rFonts w:cs="Arial"/>
                <w:sz w:val="20"/>
                <w:szCs w:val="20"/>
              </w:rPr>
              <w:t>19</w:t>
            </w:r>
            <w:r w:rsidRPr="00491BDB">
              <w:rPr>
                <w:rFonts w:cs="Arial"/>
                <w:spacing w:val="1"/>
                <w:sz w:val="20"/>
                <w:szCs w:val="20"/>
              </w:rPr>
              <w:t>.</w:t>
            </w:r>
            <w:r w:rsidRPr="00491BDB">
              <w:rPr>
                <w:rFonts w:cs="Arial"/>
                <w:sz w:val="20"/>
                <w:szCs w:val="20"/>
              </w:rPr>
              <w:t>6%</w:t>
            </w:r>
          </w:p>
        </w:tc>
        <w:tc>
          <w:tcPr>
            <w:tcW w:w="253" w:type="pct"/>
            <w:gridSpan w:val="2"/>
            <w:shd w:val="clear" w:color="auto" w:fill="E5ECEF"/>
            <w:vAlign w:val="center"/>
          </w:tcPr>
          <w:p w14:paraId="6456504F" w14:textId="77777777" w:rsidR="00863983" w:rsidRPr="00491BDB" w:rsidRDefault="00863983" w:rsidP="00303AAE">
            <w:pPr>
              <w:jc w:val="center"/>
              <w:rPr>
                <w:rFonts w:cs="Arial"/>
                <w:sz w:val="20"/>
                <w:szCs w:val="20"/>
              </w:rPr>
            </w:pPr>
            <w:r w:rsidRPr="00491BDB">
              <w:rPr>
                <w:rFonts w:cs="Arial"/>
                <w:sz w:val="20"/>
                <w:szCs w:val="20"/>
              </w:rPr>
              <w:t>13</w:t>
            </w:r>
            <w:r w:rsidRPr="00491BDB">
              <w:rPr>
                <w:rFonts w:cs="Arial"/>
                <w:spacing w:val="1"/>
                <w:sz w:val="20"/>
                <w:szCs w:val="20"/>
              </w:rPr>
              <w:t>.</w:t>
            </w:r>
            <w:r w:rsidRPr="00491BDB">
              <w:rPr>
                <w:rFonts w:cs="Arial"/>
                <w:sz w:val="20"/>
                <w:szCs w:val="20"/>
              </w:rPr>
              <w:t>2%</w:t>
            </w:r>
          </w:p>
        </w:tc>
        <w:tc>
          <w:tcPr>
            <w:tcW w:w="281" w:type="pct"/>
            <w:gridSpan w:val="2"/>
            <w:shd w:val="clear" w:color="auto" w:fill="E5ECEF"/>
            <w:vAlign w:val="center"/>
          </w:tcPr>
          <w:p w14:paraId="5E53E4E0" w14:textId="77777777" w:rsidR="00863983" w:rsidRPr="00491BDB" w:rsidRDefault="00863983" w:rsidP="00303AAE">
            <w:pPr>
              <w:jc w:val="center"/>
              <w:rPr>
                <w:rFonts w:cs="Arial"/>
                <w:sz w:val="20"/>
                <w:szCs w:val="20"/>
              </w:rPr>
            </w:pPr>
            <w:r w:rsidRPr="00491BDB">
              <w:rPr>
                <w:rFonts w:cs="Arial"/>
                <w:sz w:val="20"/>
                <w:szCs w:val="20"/>
              </w:rPr>
              <w:t>1</w:t>
            </w:r>
            <w:r w:rsidRPr="00491BDB">
              <w:rPr>
                <w:rFonts w:cs="Arial"/>
                <w:spacing w:val="1"/>
                <w:sz w:val="20"/>
                <w:szCs w:val="20"/>
              </w:rPr>
              <w:t>.</w:t>
            </w:r>
            <w:r w:rsidRPr="00491BDB">
              <w:rPr>
                <w:rFonts w:cs="Arial"/>
                <w:sz w:val="20"/>
                <w:szCs w:val="20"/>
              </w:rPr>
              <w:t>8%</w:t>
            </w:r>
          </w:p>
        </w:tc>
        <w:tc>
          <w:tcPr>
            <w:tcW w:w="329" w:type="pct"/>
            <w:shd w:val="clear" w:color="auto" w:fill="E5ECEF"/>
            <w:vAlign w:val="center"/>
          </w:tcPr>
          <w:p w14:paraId="53806115" w14:textId="77777777" w:rsidR="00863983" w:rsidRPr="00491BDB" w:rsidRDefault="00863983" w:rsidP="00303AAE">
            <w:pPr>
              <w:jc w:val="center"/>
              <w:rPr>
                <w:rFonts w:cs="Arial"/>
                <w:sz w:val="20"/>
                <w:szCs w:val="20"/>
              </w:rPr>
            </w:pPr>
            <w:r w:rsidRPr="00491BDB">
              <w:rPr>
                <w:rFonts w:cs="Arial"/>
                <w:sz w:val="20"/>
                <w:szCs w:val="20"/>
              </w:rPr>
              <w:t>11</w:t>
            </w:r>
            <w:r w:rsidRPr="00491BDB">
              <w:rPr>
                <w:rFonts w:cs="Arial"/>
                <w:spacing w:val="1"/>
                <w:sz w:val="20"/>
                <w:szCs w:val="20"/>
              </w:rPr>
              <w:t>.</w:t>
            </w:r>
            <w:r w:rsidRPr="00491BDB">
              <w:rPr>
                <w:rFonts w:cs="Arial"/>
                <w:sz w:val="20"/>
                <w:szCs w:val="20"/>
              </w:rPr>
              <w:t>8%</w:t>
            </w:r>
          </w:p>
        </w:tc>
        <w:tc>
          <w:tcPr>
            <w:tcW w:w="234" w:type="pct"/>
            <w:gridSpan w:val="2"/>
            <w:shd w:val="clear" w:color="auto" w:fill="E5ECEF"/>
            <w:vAlign w:val="center"/>
          </w:tcPr>
          <w:p w14:paraId="7F193832" w14:textId="77777777" w:rsidR="00863983" w:rsidRPr="00491BDB" w:rsidRDefault="00863983" w:rsidP="00303AAE">
            <w:pPr>
              <w:jc w:val="center"/>
              <w:rPr>
                <w:rFonts w:cs="Arial"/>
                <w:sz w:val="20"/>
                <w:szCs w:val="20"/>
              </w:rPr>
            </w:pPr>
            <w:r w:rsidRPr="00491BDB">
              <w:rPr>
                <w:rFonts w:cs="Arial"/>
                <w:sz w:val="20"/>
                <w:szCs w:val="20"/>
              </w:rPr>
              <w:t>6</w:t>
            </w:r>
            <w:r w:rsidRPr="00491BDB">
              <w:rPr>
                <w:rFonts w:cs="Arial"/>
                <w:spacing w:val="1"/>
                <w:sz w:val="20"/>
                <w:szCs w:val="20"/>
              </w:rPr>
              <w:t>.</w:t>
            </w:r>
            <w:r w:rsidRPr="00491BDB">
              <w:rPr>
                <w:rFonts w:cs="Arial"/>
                <w:sz w:val="20"/>
                <w:szCs w:val="20"/>
              </w:rPr>
              <w:t>6%</w:t>
            </w:r>
          </w:p>
        </w:tc>
        <w:tc>
          <w:tcPr>
            <w:tcW w:w="282" w:type="pct"/>
            <w:gridSpan w:val="2"/>
            <w:shd w:val="clear" w:color="auto" w:fill="E5ECEF"/>
            <w:vAlign w:val="center"/>
          </w:tcPr>
          <w:p w14:paraId="058DC0A4" w14:textId="77777777" w:rsidR="00863983" w:rsidRPr="00491BDB" w:rsidRDefault="00863983" w:rsidP="00303AAE">
            <w:pPr>
              <w:jc w:val="center"/>
              <w:rPr>
                <w:rFonts w:cs="Arial"/>
                <w:sz w:val="20"/>
                <w:szCs w:val="20"/>
              </w:rPr>
            </w:pPr>
            <w:r w:rsidRPr="00491BDB">
              <w:rPr>
                <w:rFonts w:cs="Arial"/>
                <w:sz w:val="20"/>
                <w:szCs w:val="20"/>
              </w:rPr>
              <w:t>1</w:t>
            </w:r>
            <w:r w:rsidRPr="00491BDB">
              <w:rPr>
                <w:rFonts w:cs="Arial"/>
                <w:spacing w:val="1"/>
                <w:sz w:val="20"/>
                <w:szCs w:val="20"/>
              </w:rPr>
              <w:t>.</w:t>
            </w:r>
            <w:r w:rsidRPr="00491BDB">
              <w:rPr>
                <w:rFonts w:cs="Arial"/>
                <w:sz w:val="20"/>
                <w:szCs w:val="20"/>
              </w:rPr>
              <w:t>3%</w:t>
            </w:r>
          </w:p>
        </w:tc>
        <w:tc>
          <w:tcPr>
            <w:tcW w:w="301" w:type="pct"/>
            <w:shd w:val="clear" w:color="auto" w:fill="E5ECEF"/>
            <w:vAlign w:val="center"/>
          </w:tcPr>
          <w:p w14:paraId="2A240B67" w14:textId="77777777" w:rsidR="00863983" w:rsidRPr="00491BDB" w:rsidRDefault="00863983" w:rsidP="00303AAE">
            <w:pPr>
              <w:jc w:val="center"/>
              <w:rPr>
                <w:rFonts w:cs="Arial"/>
                <w:sz w:val="20"/>
                <w:szCs w:val="20"/>
              </w:rPr>
            </w:pPr>
            <w:r w:rsidRPr="00491BDB">
              <w:rPr>
                <w:rFonts w:cs="Arial"/>
                <w:sz w:val="20"/>
                <w:szCs w:val="20"/>
              </w:rPr>
              <w:t>7</w:t>
            </w:r>
            <w:r w:rsidRPr="00491BDB">
              <w:rPr>
                <w:rFonts w:cs="Arial"/>
                <w:spacing w:val="1"/>
                <w:sz w:val="20"/>
                <w:szCs w:val="20"/>
              </w:rPr>
              <w:t>.</w:t>
            </w:r>
            <w:r w:rsidRPr="00491BDB">
              <w:rPr>
                <w:rFonts w:cs="Arial"/>
                <w:sz w:val="20"/>
                <w:szCs w:val="20"/>
              </w:rPr>
              <w:t>6%</w:t>
            </w:r>
          </w:p>
        </w:tc>
        <w:tc>
          <w:tcPr>
            <w:tcW w:w="262" w:type="pct"/>
            <w:gridSpan w:val="2"/>
            <w:shd w:val="clear" w:color="auto" w:fill="E5ECEF"/>
            <w:vAlign w:val="center"/>
          </w:tcPr>
          <w:p w14:paraId="43D62E42" w14:textId="77777777" w:rsidR="00863983" w:rsidRPr="00491BDB" w:rsidRDefault="00863983" w:rsidP="00303AAE">
            <w:pPr>
              <w:jc w:val="center"/>
              <w:rPr>
                <w:rFonts w:cs="Arial"/>
                <w:sz w:val="20"/>
                <w:szCs w:val="20"/>
              </w:rPr>
            </w:pPr>
            <w:r w:rsidRPr="00491BDB">
              <w:rPr>
                <w:rFonts w:cs="Arial"/>
                <w:sz w:val="20"/>
                <w:szCs w:val="20"/>
              </w:rPr>
              <w:t>4</w:t>
            </w:r>
            <w:r w:rsidRPr="00491BDB">
              <w:rPr>
                <w:rFonts w:cs="Arial"/>
                <w:spacing w:val="1"/>
                <w:sz w:val="20"/>
                <w:szCs w:val="20"/>
              </w:rPr>
              <w:t>.</w:t>
            </w:r>
            <w:r w:rsidRPr="00491BDB">
              <w:rPr>
                <w:rFonts w:cs="Arial"/>
                <w:sz w:val="20"/>
                <w:szCs w:val="20"/>
              </w:rPr>
              <w:t>5%</w:t>
            </w:r>
          </w:p>
        </w:tc>
        <w:tc>
          <w:tcPr>
            <w:tcW w:w="284" w:type="pct"/>
            <w:gridSpan w:val="3"/>
            <w:shd w:val="clear" w:color="auto" w:fill="E5ECEF"/>
            <w:vAlign w:val="center"/>
          </w:tcPr>
          <w:p w14:paraId="0AB96A87" w14:textId="77777777" w:rsidR="00863983" w:rsidRPr="00491BDB" w:rsidRDefault="00863983" w:rsidP="00303AAE">
            <w:pPr>
              <w:jc w:val="center"/>
              <w:rPr>
                <w:rFonts w:cs="Arial"/>
                <w:sz w:val="20"/>
                <w:szCs w:val="20"/>
              </w:rPr>
            </w:pPr>
            <w:r w:rsidRPr="00491BDB">
              <w:rPr>
                <w:rFonts w:cs="Arial"/>
                <w:sz w:val="20"/>
                <w:szCs w:val="20"/>
              </w:rPr>
              <w:t>2</w:t>
            </w:r>
            <w:r w:rsidRPr="00491BDB">
              <w:rPr>
                <w:rFonts w:cs="Arial"/>
                <w:spacing w:val="1"/>
                <w:sz w:val="20"/>
                <w:szCs w:val="20"/>
              </w:rPr>
              <w:t>.</w:t>
            </w:r>
            <w:r w:rsidRPr="00491BDB">
              <w:rPr>
                <w:rFonts w:cs="Arial"/>
                <w:sz w:val="20"/>
                <w:szCs w:val="20"/>
              </w:rPr>
              <w:t>3%</w:t>
            </w:r>
          </w:p>
        </w:tc>
        <w:tc>
          <w:tcPr>
            <w:tcW w:w="316" w:type="pct"/>
            <w:shd w:val="clear" w:color="auto" w:fill="E5ECEF"/>
            <w:vAlign w:val="center"/>
          </w:tcPr>
          <w:p w14:paraId="06387AA3" w14:textId="77777777" w:rsidR="00863983" w:rsidRPr="00491BDB" w:rsidRDefault="00863983" w:rsidP="00303AAE">
            <w:pPr>
              <w:jc w:val="center"/>
              <w:rPr>
                <w:rFonts w:cs="Arial"/>
                <w:sz w:val="20"/>
                <w:szCs w:val="20"/>
              </w:rPr>
            </w:pPr>
            <w:r w:rsidRPr="00491BDB">
              <w:rPr>
                <w:rFonts w:cs="Arial"/>
                <w:sz w:val="20"/>
                <w:szCs w:val="20"/>
              </w:rPr>
              <w:t>10</w:t>
            </w:r>
            <w:r w:rsidRPr="00491BDB">
              <w:rPr>
                <w:rFonts w:cs="Arial"/>
                <w:spacing w:val="1"/>
                <w:sz w:val="20"/>
                <w:szCs w:val="20"/>
              </w:rPr>
              <w:t>.</w:t>
            </w:r>
            <w:r w:rsidRPr="00491BDB">
              <w:rPr>
                <w:rFonts w:cs="Arial"/>
                <w:sz w:val="20"/>
                <w:szCs w:val="20"/>
              </w:rPr>
              <w:t>8%</w:t>
            </w:r>
          </w:p>
        </w:tc>
        <w:tc>
          <w:tcPr>
            <w:tcW w:w="245" w:type="pct"/>
            <w:shd w:val="clear" w:color="auto" w:fill="E5ECEF"/>
            <w:vAlign w:val="center"/>
          </w:tcPr>
          <w:p w14:paraId="3FC57E88" w14:textId="77777777" w:rsidR="00863983" w:rsidRPr="00491BDB" w:rsidRDefault="00863983" w:rsidP="00303AAE">
            <w:pPr>
              <w:jc w:val="center"/>
              <w:rPr>
                <w:rFonts w:cs="Arial"/>
                <w:sz w:val="20"/>
                <w:szCs w:val="20"/>
              </w:rPr>
            </w:pPr>
            <w:r w:rsidRPr="00491BDB">
              <w:rPr>
                <w:rFonts w:cs="Arial"/>
                <w:sz w:val="20"/>
                <w:szCs w:val="20"/>
              </w:rPr>
              <w:t>6</w:t>
            </w:r>
            <w:r w:rsidRPr="00491BDB">
              <w:rPr>
                <w:rFonts w:cs="Arial"/>
                <w:spacing w:val="1"/>
                <w:sz w:val="20"/>
                <w:szCs w:val="20"/>
              </w:rPr>
              <w:t>.</w:t>
            </w:r>
            <w:r w:rsidRPr="00491BDB">
              <w:rPr>
                <w:rFonts w:cs="Arial"/>
                <w:sz w:val="20"/>
                <w:szCs w:val="20"/>
              </w:rPr>
              <w:t>6%</w:t>
            </w:r>
          </w:p>
        </w:tc>
      </w:tr>
      <w:tr w:rsidR="00863983" w:rsidRPr="00491BDB" w14:paraId="7CA42848" w14:textId="77777777" w:rsidTr="00465E4C">
        <w:trPr>
          <w:trHeight w:hRule="exact" w:val="283"/>
        </w:trPr>
        <w:tc>
          <w:tcPr>
            <w:tcW w:w="778" w:type="pct"/>
            <w:vAlign w:val="center"/>
          </w:tcPr>
          <w:p w14:paraId="440CA192" w14:textId="77777777" w:rsidR="00863983" w:rsidRPr="00491BDB" w:rsidRDefault="00863983" w:rsidP="00303AAE">
            <w:pPr>
              <w:rPr>
                <w:rFonts w:cs="Arial"/>
                <w:sz w:val="20"/>
                <w:szCs w:val="20"/>
              </w:rPr>
            </w:pPr>
            <w:r w:rsidRPr="00491BDB">
              <w:rPr>
                <w:rFonts w:cs="Arial"/>
                <w:sz w:val="20"/>
                <w:szCs w:val="20"/>
              </w:rPr>
              <w:t>Never ho</w:t>
            </w:r>
            <w:r w:rsidRPr="00491BDB">
              <w:rPr>
                <w:rFonts w:cs="Arial"/>
                <w:spacing w:val="3"/>
                <w:sz w:val="20"/>
                <w:szCs w:val="20"/>
              </w:rPr>
              <w:t>m</w:t>
            </w:r>
            <w:r w:rsidRPr="00491BDB">
              <w:rPr>
                <w:rFonts w:cs="Arial"/>
                <w:sz w:val="20"/>
                <w:szCs w:val="20"/>
              </w:rPr>
              <w:t>e</w:t>
            </w:r>
            <w:r w:rsidRPr="00491BDB">
              <w:rPr>
                <w:rFonts w:cs="Arial"/>
                <w:spacing w:val="1"/>
                <w:sz w:val="20"/>
                <w:szCs w:val="20"/>
              </w:rPr>
              <w:t xml:space="preserve"> </w:t>
            </w:r>
            <w:r w:rsidRPr="00491BDB">
              <w:rPr>
                <w:rFonts w:cs="Arial"/>
                <w:sz w:val="20"/>
                <w:szCs w:val="20"/>
              </w:rPr>
              <w:t>alone</w:t>
            </w:r>
            <w:r w:rsidRPr="00491BDB">
              <w:rPr>
                <w:rFonts w:cs="Arial"/>
                <w:spacing w:val="1"/>
                <w:sz w:val="20"/>
                <w:szCs w:val="20"/>
              </w:rPr>
              <w:t xml:space="preserve"> </w:t>
            </w:r>
            <w:r w:rsidRPr="00491BDB">
              <w:rPr>
                <w:rFonts w:cs="Arial"/>
                <w:sz w:val="20"/>
                <w:szCs w:val="20"/>
              </w:rPr>
              <w:t>a</w:t>
            </w:r>
            <w:r w:rsidRPr="00491BDB">
              <w:rPr>
                <w:rFonts w:cs="Arial"/>
                <w:spacing w:val="1"/>
                <w:sz w:val="20"/>
                <w:szCs w:val="20"/>
              </w:rPr>
              <w:t>ft</w:t>
            </w:r>
            <w:r w:rsidRPr="00491BDB">
              <w:rPr>
                <w:rFonts w:cs="Arial"/>
                <w:sz w:val="20"/>
                <w:szCs w:val="20"/>
              </w:rPr>
              <w:t>er dark</w:t>
            </w:r>
          </w:p>
        </w:tc>
        <w:tc>
          <w:tcPr>
            <w:tcW w:w="281" w:type="pct"/>
            <w:vAlign w:val="center"/>
          </w:tcPr>
          <w:p w14:paraId="339F4118" w14:textId="77777777" w:rsidR="00863983" w:rsidRPr="00491BDB" w:rsidRDefault="00863983" w:rsidP="00303AAE">
            <w:pPr>
              <w:jc w:val="center"/>
              <w:rPr>
                <w:rFonts w:cs="Arial"/>
                <w:sz w:val="20"/>
                <w:szCs w:val="20"/>
              </w:rPr>
            </w:pPr>
            <w:r w:rsidRPr="00491BDB">
              <w:rPr>
                <w:rFonts w:cs="Arial"/>
                <w:sz w:val="20"/>
                <w:szCs w:val="20"/>
              </w:rPr>
              <w:t>3</w:t>
            </w:r>
            <w:r w:rsidRPr="00491BDB">
              <w:rPr>
                <w:rFonts w:cs="Arial"/>
                <w:spacing w:val="1"/>
                <w:sz w:val="20"/>
                <w:szCs w:val="20"/>
              </w:rPr>
              <w:t>.</w:t>
            </w:r>
            <w:r w:rsidRPr="00491BDB">
              <w:rPr>
                <w:rFonts w:cs="Arial"/>
                <w:sz w:val="20"/>
                <w:szCs w:val="20"/>
              </w:rPr>
              <w:t>5%</w:t>
            </w:r>
          </w:p>
        </w:tc>
        <w:tc>
          <w:tcPr>
            <w:tcW w:w="292" w:type="pct"/>
            <w:vAlign w:val="center"/>
          </w:tcPr>
          <w:p w14:paraId="7F911480" w14:textId="77777777" w:rsidR="00863983" w:rsidRPr="00491BDB" w:rsidRDefault="00863983" w:rsidP="00303AAE">
            <w:pPr>
              <w:jc w:val="center"/>
              <w:rPr>
                <w:rFonts w:cs="Arial"/>
                <w:sz w:val="20"/>
                <w:szCs w:val="20"/>
              </w:rPr>
            </w:pPr>
            <w:r w:rsidRPr="00491BDB">
              <w:rPr>
                <w:rFonts w:cs="Arial"/>
                <w:sz w:val="20"/>
                <w:szCs w:val="20"/>
              </w:rPr>
              <w:t>4</w:t>
            </w:r>
            <w:r w:rsidRPr="00491BDB">
              <w:rPr>
                <w:rFonts w:cs="Arial"/>
                <w:spacing w:val="1"/>
                <w:sz w:val="20"/>
                <w:szCs w:val="20"/>
              </w:rPr>
              <w:t>.</w:t>
            </w:r>
            <w:r w:rsidRPr="00491BDB">
              <w:rPr>
                <w:rFonts w:cs="Arial"/>
                <w:sz w:val="20"/>
                <w:szCs w:val="20"/>
              </w:rPr>
              <w:t>5%</w:t>
            </w:r>
          </w:p>
        </w:tc>
        <w:tc>
          <w:tcPr>
            <w:tcW w:w="271" w:type="pct"/>
            <w:vAlign w:val="center"/>
          </w:tcPr>
          <w:p w14:paraId="7BCC6A15" w14:textId="77777777" w:rsidR="00863983" w:rsidRPr="00491BDB" w:rsidRDefault="00863983" w:rsidP="00303AAE">
            <w:pPr>
              <w:jc w:val="center"/>
              <w:rPr>
                <w:rFonts w:cs="Arial"/>
                <w:sz w:val="20"/>
                <w:szCs w:val="20"/>
              </w:rPr>
            </w:pPr>
            <w:r w:rsidRPr="00491BDB">
              <w:rPr>
                <w:rFonts w:cs="Arial"/>
                <w:sz w:val="20"/>
                <w:szCs w:val="20"/>
              </w:rPr>
              <w:t>4</w:t>
            </w:r>
            <w:r w:rsidRPr="00491BDB">
              <w:rPr>
                <w:rFonts w:cs="Arial"/>
                <w:spacing w:val="1"/>
                <w:sz w:val="20"/>
                <w:szCs w:val="20"/>
              </w:rPr>
              <w:t>.</w:t>
            </w:r>
            <w:r w:rsidRPr="00491BDB">
              <w:rPr>
                <w:rFonts w:cs="Arial"/>
                <w:sz w:val="20"/>
                <w:szCs w:val="20"/>
              </w:rPr>
              <w:t>0%</w:t>
            </w:r>
          </w:p>
        </w:tc>
        <w:tc>
          <w:tcPr>
            <w:tcW w:w="281" w:type="pct"/>
            <w:vAlign w:val="center"/>
          </w:tcPr>
          <w:p w14:paraId="6C0EA3EF" w14:textId="77777777" w:rsidR="00863983" w:rsidRPr="00491BDB" w:rsidRDefault="00863983" w:rsidP="00303AAE">
            <w:pPr>
              <w:jc w:val="center"/>
              <w:rPr>
                <w:rFonts w:cs="Arial"/>
                <w:sz w:val="20"/>
                <w:szCs w:val="20"/>
              </w:rPr>
            </w:pPr>
            <w:r w:rsidRPr="00491BDB">
              <w:rPr>
                <w:rFonts w:cs="Arial"/>
                <w:sz w:val="20"/>
                <w:szCs w:val="20"/>
              </w:rPr>
              <w:t>0</w:t>
            </w:r>
            <w:r w:rsidRPr="00491BDB">
              <w:rPr>
                <w:rFonts w:cs="Arial"/>
                <w:spacing w:val="1"/>
                <w:sz w:val="20"/>
                <w:szCs w:val="20"/>
              </w:rPr>
              <w:t>.</w:t>
            </w:r>
            <w:r w:rsidRPr="00491BDB">
              <w:rPr>
                <w:rFonts w:cs="Arial"/>
                <w:sz w:val="20"/>
                <w:szCs w:val="20"/>
              </w:rPr>
              <w:t>4%</w:t>
            </w:r>
          </w:p>
        </w:tc>
        <w:tc>
          <w:tcPr>
            <w:tcW w:w="310" w:type="pct"/>
            <w:vAlign w:val="center"/>
          </w:tcPr>
          <w:p w14:paraId="08B3EEDB" w14:textId="77777777" w:rsidR="00863983" w:rsidRPr="00491BDB" w:rsidRDefault="00863983" w:rsidP="00303AAE">
            <w:pPr>
              <w:jc w:val="center"/>
              <w:rPr>
                <w:rFonts w:cs="Arial"/>
                <w:sz w:val="20"/>
                <w:szCs w:val="20"/>
              </w:rPr>
            </w:pPr>
            <w:r w:rsidRPr="00491BDB">
              <w:rPr>
                <w:rFonts w:cs="Arial"/>
                <w:sz w:val="20"/>
                <w:szCs w:val="20"/>
              </w:rPr>
              <w:t>0</w:t>
            </w:r>
            <w:r w:rsidRPr="00491BDB">
              <w:rPr>
                <w:rFonts w:cs="Arial"/>
                <w:spacing w:val="1"/>
                <w:sz w:val="20"/>
                <w:szCs w:val="20"/>
              </w:rPr>
              <w:t>.</w:t>
            </w:r>
            <w:r w:rsidRPr="00491BDB">
              <w:rPr>
                <w:rFonts w:cs="Arial"/>
                <w:sz w:val="20"/>
                <w:szCs w:val="20"/>
              </w:rPr>
              <w:t>6%</w:t>
            </w:r>
          </w:p>
        </w:tc>
        <w:tc>
          <w:tcPr>
            <w:tcW w:w="253" w:type="pct"/>
            <w:gridSpan w:val="2"/>
            <w:vAlign w:val="center"/>
          </w:tcPr>
          <w:p w14:paraId="79DEF1BD" w14:textId="77777777" w:rsidR="00863983" w:rsidRPr="00491BDB" w:rsidRDefault="00863983" w:rsidP="00303AAE">
            <w:pPr>
              <w:jc w:val="center"/>
              <w:rPr>
                <w:rFonts w:cs="Arial"/>
                <w:sz w:val="20"/>
                <w:szCs w:val="20"/>
              </w:rPr>
            </w:pPr>
            <w:r w:rsidRPr="00491BDB">
              <w:rPr>
                <w:rFonts w:cs="Arial"/>
                <w:sz w:val="20"/>
                <w:szCs w:val="20"/>
              </w:rPr>
              <w:t>0</w:t>
            </w:r>
            <w:r w:rsidRPr="00491BDB">
              <w:rPr>
                <w:rFonts w:cs="Arial"/>
                <w:spacing w:val="1"/>
                <w:sz w:val="20"/>
                <w:szCs w:val="20"/>
              </w:rPr>
              <w:t>.</w:t>
            </w:r>
            <w:r w:rsidRPr="00491BDB">
              <w:rPr>
                <w:rFonts w:cs="Arial"/>
                <w:sz w:val="20"/>
                <w:szCs w:val="20"/>
              </w:rPr>
              <w:t>5%</w:t>
            </w:r>
          </w:p>
        </w:tc>
        <w:tc>
          <w:tcPr>
            <w:tcW w:w="281" w:type="pct"/>
            <w:gridSpan w:val="2"/>
            <w:vAlign w:val="center"/>
          </w:tcPr>
          <w:p w14:paraId="78ECE9FA" w14:textId="77777777" w:rsidR="00863983" w:rsidRPr="00491BDB" w:rsidRDefault="00863983" w:rsidP="00303AAE">
            <w:pPr>
              <w:jc w:val="center"/>
              <w:rPr>
                <w:rFonts w:cs="Arial"/>
                <w:sz w:val="20"/>
                <w:szCs w:val="20"/>
              </w:rPr>
            </w:pPr>
            <w:r w:rsidRPr="00491BDB">
              <w:rPr>
                <w:rFonts w:cs="Arial"/>
                <w:sz w:val="20"/>
                <w:szCs w:val="20"/>
              </w:rPr>
              <w:t>0</w:t>
            </w:r>
            <w:r w:rsidRPr="00491BDB">
              <w:rPr>
                <w:rFonts w:cs="Arial"/>
                <w:spacing w:val="1"/>
                <w:sz w:val="20"/>
                <w:szCs w:val="20"/>
              </w:rPr>
              <w:t>.</w:t>
            </w:r>
            <w:r w:rsidRPr="00491BDB">
              <w:rPr>
                <w:rFonts w:cs="Arial"/>
                <w:sz w:val="20"/>
                <w:szCs w:val="20"/>
              </w:rPr>
              <w:t>8%</w:t>
            </w:r>
          </w:p>
        </w:tc>
        <w:tc>
          <w:tcPr>
            <w:tcW w:w="329" w:type="pct"/>
            <w:vAlign w:val="center"/>
          </w:tcPr>
          <w:p w14:paraId="33D901A6" w14:textId="77777777" w:rsidR="00863983" w:rsidRPr="00491BDB" w:rsidRDefault="00863983" w:rsidP="00303AAE">
            <w:pPr>
              <w:jc w:val="center"/>
              <w:rPr>
                <w:rFonts w:cs="Arial"/>
                <w:sz w:val="20"/>
                <w:szCs w:val="20"/>
              </w:rPr>
            </w:pPr>
            <w:r w:rsidRPr="00491BDB">
              <w:rPr>
                <w:rFonts w:cs="Arial"/>
                <w:sz w:val="20"/>
                <w:szCs w:val="20"/>
              </w:rPr>
              <w:t>1</w:t>
            </w:r>
            <w:r w:rsidRPr="00491BDB">
              <w:rPr>
                <w:rFonts w:cs="Arial"/>
                <w:spacing w:val="1"/>
                <w:sz w:val="20"/>
                <w:szCs w:val="20"/>
              </w:rPr>
              <w:t>.</w:t>
            </w:r>
            <w:r w:rsidRPr="00491BDB">
              <w:rPr>
                <w:rFonts w:cs="Arial"/>
                <w:sz w:val="20"/>
                <w:szCs w:val="20"/>
              </w:rPr>
              <w:t>7%</w:t>
            </w:r>
          </w:p>
        </w:tc>
        <w:tc>
          <w:tcPr>
            <w:tcW w:w="234" w:type="pct"/>
            <w:gridSpan w:val="2"/>
            <w:vAlign w:val="center"/>
          </w:tcPr>
          <w:p w14:paraId="27211173" w14:textId="77777777" w:rsidR="00863983" w:rsidRPr="00491BDB" w:rsidRDefault="00863983" w:rsidP="00303AAE">
            <w:pPr>
              <w:jc w:val="center"/>
              <w:rPr>
                <w:rFonts w:cs="Arial"/>
                <w:sz w:val="20"/>
                <w:szCs w:val="20"/>
              </w:rPr>
            </w:pPr>
            <w:r w:rsidRPr="00491BDB">
              <w:rPr>
                <w:rFonts w:cs="Arial"/>
                <w:sz w:val="20"/>
                <w:szCs w:val="20"/>
              </w:rPr>
              <w:t>1</w:t>
            </w:r>
            <w:r w:rsidRPr="00491BDB">
              <w:rPr>
                <w:rFonts w:cs="Arial"/>
                <w:spacing w:val="1"/>
                <w:sz w:val="20"/>
                <w:szCs w:val="20"/>
              </w:rPr>
              <w:t>.</w:t>
            </w:r>
            <w:r w:rsidRPr="00491BDB">
              <w:rPr>
                <w:rFonts w:cs="Arial"/>
                <w:sz w:val="20"/>
                <w:szCs w:val="20"/>
              </w:rPr>
              <w:t>3%</w:t>
            </w:r>
          </w:p>
        </w:tc>
        <w:tc>
          <w:tcPr>
            <w:tcW w:w="282" w:type="pct"/>
            <w:gridSpan w:val="2"/>
            <w:vAlign w:val="center"/>
          </w:tcPr>
          <w:p w14:paraId="3AA741F1" w14:textId="77777777" w:rsidR="00863983" w:rsidRPr="00491BDB" w:rsidRDefault="00863983" w:rsidP="00303AAE">
            <w:pPr>
              <w:jc w:val="center"/>
              <w:rPr>
                <w:rFonts w:cs="Arial"/>
                <w:sz w:val="20"/>
                <w:szCs w:val="20"/>
              </w:rPr>
            </w:pPr>
            <w:r w:rsidRPr="00491BDB">
              <w:rPr>
                <w:rFonts w:cs="Arial"/>
                <w:sz w:val="20"/>
                <w:szCs w:val="20"/>
              </w:rPr>
              <w:t>0</w:t>
            </w:r>
            <w:r w:rsidRPr="00491BDB">
              <w:rPr>
                <w:rFonts w:cs="Arial"/>
                <w:spacing w:val="1"/>
                <w:sz w:val="20"/>
                <w:szCs w:val="20"/>
              </w:rPr>
              <w:t>.</w:t>
            </w:r>
            <w:r w:rsidRPr="00491BDB">
              <w:rPr>
                <w:rFonts w:cs="Arial"/>
                <w:sz w:val="20"/>
                <w:szCs w:val="20"/>
              </w:rPr>
              <w:t>3%</w:t>
            </w:r>
          </w:p>
        </w:tc>
        <w:tc>
          <w:tcPr>
            <w:tcW w:w="301" w:type="pct"/>
            <w:vAlign w:val="center"/>
          </w:tcPr>
          <w:p w14:paraId="3D999A3C" w14:textId="77777777" w:rsidR="00863983" w:rsidRPr="00491BDB" w:rsidRDefault="00863983" w:rsidP="00303AAE">
            <w:pPr>
              <w:jc w:val="center"/>
              <w:rPr>
                <w:rFonts w:cs="Arial"/>
                <w:sz w:val="20"/>
                <w:szCs w:val="20"/>
              </w:rPr>
            </w:pPr>
            <w:r w:rsidRPr="00491BDB">
              <w:rPr>
                <w:rFonts w:cs="Arial"/>
                <w:sz w:val="20"/>
                <w:szCs w:val="20"/>
              </w:rPr>
              <w:t>1</w:t>
            </w:r>
            <w:r w:rsidRPr="00491BDB">
              <w:rPr>
                <w:rFonts w:cs="Arial"/>
                <w:spacing w:val="1"/>
                <w:sz w:val="20"/>
                <w:szCs w:val="20"/>
              </w:rPr>
              <w:t>.</w:t>
            </w:r>
            <w:r w:rsidRPr="00491BDB">
              <w:rPr>
                <w:rFonts w:cs="Arial"/>
                <w:sz w:val="20"/>
                <w:szCs w:val="20"/>
              </w:rPr>
              <w:t>2%</w:t>
            </w:r>
          </w:p>
        </w:tc>
        <w:tc>
          <w:tcPr>
            <w:tcW w:w="262" w:type="pct"/>
            <w:gridSpan w:val="2"/>
            <w:vAlign w:val="center"/>
          </w:tcPr>
          <w:p w14:paraId="48BEC7EA" w14:textId="77777777" w:rsidR="00863983" w:rsidRPr="00491BDB" w:rsidRDefault="00863983" w:rsidP="00303AAE">
            <w:pPr>
              <w:jc w:val="center"/>
              <w:rPr>
                <w:rFonts w:cs="Arial"/>
                <w:sz w:val="20"/>
                <w:szCs w:val="20"/>
              </w:rPr>
            </w:pPr>
            <w:r w:rsidRPr="00491BDB">
              <w:rPr>
                <w:rFonts w:cs="Arial"/>
                <w:sz w:val="20"/>
                <w:szCs w:val="20"/>
              </w:rPr>
              <w:t>0</w:t>
            </w:r>
            <w:r w:rsidRPr="00491BDB">
              <w:rPr>
                <w:rFonts w:cs="Arial"/>
                <w:spacing w:val="1"/>
                <w:sz w:val="20"/>
                <w:szCs w:val="20"/>
              </w:rPr>
              <w:t>.</w:t>
            </w:r>
            <w:r w:rsidRPr="00491BDB">
              <w:rPr>
                <w:rFonts w:cs="Arial"/>
                <w:sz w:val="20"/>
                <w:szCs w:val="20"/>
              </w:rPr>
              <w:t>8%</w:t>
            </w:r>
          </w:p>
        </w:tc>
        <w:tc>
          <w:tcPr>
            <w:tcW w:w="284" w:type="pct"/>
            <w:gridSpan w:val="3"/>
            <w:vAlign w:val="center"/>
          </w:tcPr>
          <w:p w14:paraId="5A0826DC" w14:textId="77777777" w:rsidR="00863983" w:rsidRPr="00491BDB" w:rsidRDefault="00863983" w:rsidP="00303AAE">
            <w:pPr>
              <w:jc w:val="center"/>
              <w:rPr>
                <w:rFonts w:cs="Arial"/>
                <w:sz w:val="20"/>
                <w:szCs w:val="20"/>
              </w:rPr>
            </w:pPr>
            <w:r w:rsidRPr="00491BDB">
              <w:rPr>
                <w:rFonts w:cs="Arial"/>
                <w:sz w:val="20"/>
                <w:szCs w:val="20"/>
              </w:rPr>
              <w:t>0</w:t>
            </w:r>
            <w:r w:rsidRPr="00491BDB">
              <w:rPr>
                <w:rFonts w:cs="Arial"/>
                <w:spacing w:val="1"/>
                <w:sz w:val="20"/>
                <w:szCs w:val="20"/>
              </w:rPr>
              <w:t>.</w:t>
            </w:r>
            <w:r w:rsidRPr="00491BDB">
              <w:rPr>
                <w:rFonts w:cs="Arial"/>
                <w:sz w:val="20"/>
                <w:szCs w:val="20"/>
              </w:rPr>
              <w:t>8%</w:t>
            </w:r>
          </w:p>
        </w:tc>
        <w:tc>
          <w:tcPr>
            <w:tcW w:w="316" w:type="pct"/>
            <w:vAlign w:val="center"/>
          </w:tcPr>
          <w:p w14:paraId="05C7B15F" w14:textId="77777777" w:rsidR="00863983" w:rsidRPr="00491BDB" w:rsidRDefault="00863983" w:rsidP="00303AAE">
            <w:pPr>
              <w:jc w:val="center"/>
              <w:rPr>
                <w:rFonts w:cs="Arial"/>
                <w:sz w:val="20"/>
                <w:szCs w:val="20"/>
              </w:rPr>
            </w:pPr>
            <w:r w:rsidRPr="00491BDB">
              <w:rPr>
                <w:rFonts w:cs="Arial"/>
                <w:sz w:val="20"/>
                <w:szCs w:val="20"/>
              </w:rPr>
              <w:t>1</w:t>
            </w:r>
            <w:r w:rsidRPr="00491BDB">
              <w:rPr>
                <w:rFonts w:cs="Arial"/>
                <w:spacing w:val="1"/>
                <w:sz w:val="20"/>
                <w:szCs w:val="20"/>
              </w:rPr>
              <w:t>.</w:t>
            </w:r>
            <w:r w:rsidRPr="00491BDB">
              <w:rPr>
                <w:rFonts w:cs="Arial"/>
                <w:sz w:val="20"/>
                <w:szCs w:val="20"/>
              </w:rPr>
              <w:t>7%</w:t>
            </w:r>
          </w:p>
        </w:tc>
        <w:tc>
          <w:tcPr>
            <w:tcW w:w="245" w:type="pct"/>
            <w:vAlign w:val="center"/>
          </w:tcPr>
          <w:p w14:paraId="58EC4F1E" w14:textId="77777777" w:rsidR="00863983" w:rsidRPr="00491BDB" w:rsidRDefault="00863983" w:rsidP="00303AAE">
            <w:pPr>
              <w:jc w:val="center"/>
              <w:rPr>
                <w:rFonts w:cs="Arial"/>
                <w:sz w:val="20"/>
                <w:szCs w:val="20"/>
              </w:rPr>
            </w:pPr>
            <w:r w:rsidRPr="00491BDB">
              <w:rPr>
                <w:rFonts w:cs="Arial"/>
                <w:sz w:val="20"/>
                <w:szCs w:val="20"/>
              </w:rPr>
              <w:t>1</w:t>
            </w:r>
            <w:r w:rsidRPr="00491BDB">
              <w:rPr>
                <w:rFonts w:cs="Arial"/>
                <w:spacing w:val="1"/>
                <w:sz w:val="20"/>
                <w:szCs w:val="20"/>
              </w:rPr>
              <w:t>.</w:t>
            </w:r>
            <w:r w:rsidRPr="00491BDB">
              <w:rPr>
                <w:rFonts w:cs="Arial"/>
                <w:sz w:val="20"/>
                <w:szCs w:val="20"/>
              </w:rPr>
              <w:t>3%</w:t>
            </w:r>
          </w:p>
        </w:tc>
      </w:tr>
      <w:tr w:rsidR="00863983" w:rsidRPr="00491BDB" w14:paraId="611AE5AF" w14:textId="77777777" w:rsidTr="00303AAE">
        <w:trPr>
          <w:trHeight w:hRule="exact" w:val="283"/>
        </w:trPr>
        <w:tc>
          <w:tcPr>
            <w:tcW w:w="5000" w:type="pct"/>
            <w:gridSpan w:val="23"/>
            <w:vAlign w:val="center"/>
          </w:tcPr>
          <w:p w14:paraId="40AA520F" w14:textId="77777777" w:rsidR="00863983" w:rsidRPr="00491BDB" w:rsidRDefault="00863983" w:rsidP="00303AAE">
            <w:pPr>
              <w:rPr>
                <w:rFonts w:cs="Arial"/>
                <w:b/>
                <w:sz w:val="20"/>
                <w:szCs w:val="20"/>
              </w:rPr>
            </w:pPr>
            <w:r w:rsidRPr="00491BDB">
              <w:rPr>
                <w:rFonts w:cs="Arial"/>
                <w:b/>
                <w:sz w:val="20"/>
                <w:szCs w:val="20"/>
              </w:rPr>
              <w:t>Feelings</w:t>
            </w:r>
            <w:r w:rsidRPr="00491BDB">
              <w:rPr>
                <w:rFonts w:cs="Arial"/>
                <w:b/>
                <w:spacing w:val="2"/>
                <w:sz w:val="20"/>
                <w:szCs w:val="20"/>
              </w:rPr>
              <w:t xml:space="preserve"> </w:t>
            </w:r>
            <w:r w:rsidRPr="00491BDB">
              <w:rPr>
                <w:rFonts w:cs="Arial"/>
                <w:b/>
                <w:sz w:val="20"/>
                <w:szCs w:val="20"/>
              </w:rPr>
              <w:t>of</w:t>
            </w:r>
            <w:r w:rsidRPr="00491BDB">
              <w:rPr>
                <w:rFonts w:cs="Arial"/>
                <w:b/>
                <w:spacing w:val="2"/>
                <w:sz w:val="20"/>
                <w:szCs w:val="20"/>
              </w:rPr>
              <w:t xml:space="preserve"> </w:t>
            </w:r>
            <w:r w:rsidRPr="00491BDB">
              <w:rPr>
                <w:rFonts w:cs="Arial"/>
                <w:b/>
                <w:spacing w:val="1"/>
                <w:sz w:val="20"/>
                <w:szCs w:val="20"/>
              </w:rPr>
              <w:t>s</w:t>
            </w:r>
            <w:r w:rsidRPr="00491BDB">
              <w:rPr>
                <w:rFonts w:cs="Arial"/>
                <w:b/>
                <w:sz w:val="20"/>
                <w:szCs w:val="20"/>
              </w:rPr>
              <w:t>a</w:t>
            </w:r>
            <w:r w:rsidRPr="00491BDB">
              <w:rPr>
                <w:rFonts w:cs="Arial"/>
                <w:b/>
                <w:spacing w:val="1"/>
                <w:sz w:val="20"/>
                <w:szCs w:val="20"/>
              </w:rPr>
              <w:t>f</w:t>
            </w:r>
            <w:r w:rsidRPr="00491BDB">
              <w:rPr>
                <w:rFonts w:cs="Arial"/>
                <w:b/>
                <w:sz w:val="20"/>
                <w:szCs w:val="20"/>
              </w:rPr>
              <w:t>e</w:t>
            </w:r>
            <w:r w:rsidRPr="00491BDB">
              <w:rPr>
                <w:rFonts w:cs="Arial"/>
                <w:b/>
                <w:spacing w:val="1"/>
                <w:sz w:val="20"/>
                <w:szCs w:val="20"/>
              </w:rPr>
              <w:t>t</w:t>
            </w:r>
            <w:r w:rsidRPr="00491BDB">
              <w:rPr>
                <w:rFonts w:cs="Arial"/>
                <w:b/>
                <w:sz w:val="20"/>
                <w:szCs w:val="20"/>
              </w:rPr>
              <w:t xml:space="preserve">y </w:t>
            </w:r>
            <w:r w:rsidRPr="00491BDB">
              <w:rPr>
                <w:rFonts w:cs="Arial"/>
                <w:b/>
                <w:spacing w:val="-3"/>
                <w:sz w:val="20"/>
                <w:szCs w:val="20"/>
              </w:rPr>
              <w:t>w</w:t>
            </w:r>
            <w:r w:rsidRPr="00491BDB">
              <w:rPr>
                <w:rFonts w:cs="Arial"/>
                <w:b/>
                <w:sz w:val="20"/>
                <w:szCs w:val="20"/>
              </w:rPr>
              <w:t>al</w:t>
            </w:r>
            <w:r w:rsidRPr="00491BDB">
              <w:rPr>
                <w:rFonts w:cs="Arial"/>
                <w:b/>
                <w:spacing w:val="1"/>
                <w:sz w:val="20"/>
                <w:szCs w:val="20"/>
              </w:rPr>
              <w:t>k</w:t>
            </w:r>
            <w:r w:rsidRPr="00491BDB">
              <w:rPr>
                <w:rFonts w:cs="Arial"/>
                <w:b/>
                <w:sz w:val="20"/>
                <w:szCs w:val="20"/>
              </w:rPr>
              <w:t>ing</w:t>
            </w:r>
            <w:r w:rsidRPr="00491BDB">
              <w:rPr>
                <w:rFonts w:cs="Arial"/>
                <w:b/>
                <w:spacing w:val="1"/>
                <w:sz w:val="20"/>
                <w:szCs w:val="20"/>
              </w:rPr>
              <w:t xml:space="preserve"> </w:t>
            </w:r>
            <w:r w:rsidRPr="00491BDB">
              <w:rPr>
                <w:rFonts w:cs="Arial"/>
                <w:b/>
                <w:sz w:val="20"/>
                <w:szCs w:val="20"/>
              </w:rPr>
              <w:t>alone</w:t>
            </w:r>
            <w:r w:rsidRPr="00491BDB">
              <w:rPr>
                <w:rFonts w:cs="Arial"/>
                <w:b/>
                <w:spacing w:val="1"/>
                <w:sz w:val="20"/>
                <w:szCs w:val="20"/>
              </w:rPr>
              <w:t xml:space="preserve"> </w:t>
            </w:r>
            <w:r w:rsidRPr="00491BDB">
              <w:rPr>
                <w:rFonts w:cs="Arial"/>
                <w:b/>
                <w:sz w:val="20"/>
                <w:szCs w:val="20"/>
              </w:rPr>
              <w:t>in</w:t>
            </w:r>
            <w:r w:rsidRPr="00491BDB">
              <w:rPr>
                <w:rFonts w:cs="Arial"/>
                <w:b/>
                <w:spacing w:val="1"/>
                <w:sz w:val="20"/>
                <w:szCs w:val="20"/>
              </w:rPr>
              <w:t xml:space="preserve"> </w:t>
            </w:r>
            <w:r w:rsidRPr="00491BDB">
              <w:rPr>
                <w:rFonts w:cs="Arial"/>
                <w:b/>
                <w:sz w:val="20"/>
                <w:szCs w:val="20"/>
              </w:rPr>
              <w:t>lo</w:t>
            </w:r>
            <w:r w:rsidRPr="00491BDB">
              <w:rPr>
                <w:rFonts w:cs="Arial"/>
                <w:b/>
                <w:spacing w:val="1"/>
                <w:sz w:val="20"/>
                <w:szCs w:val="20"/>
              </w:rPr>
              <w:t>c</w:t>
            </w:r>
            <w:r w:rsidRPr="00491BDB">
              <w:rPr>
                <w:rFonts w:cs="Arial"/>
                <w:b/>
                <w:sz w:val="20"/>
                <w:szCs w:val="20"/>
              </w:rPr>
              <w:t>al</w:t>
            </w:r>
            <w:r w:rsidRPr="00491BDB">
              <w:rPr>
                <w:rFonts w:cs="Arial"/>
                <w:b/>
                <w:spacing w:val="2"/>
                <w:sz w:val="20"/>
                <w:szCs w:val="20"/>
              </w:rPr>
              <w:t xml:space="preserve"> </w:t>
            </w:r>
            <w:r w:rsidRPr="00491BDB">
              <w:rPr>
                <w:rFonts w:cs="Arial"/>
                <w:b/>
                <w:sz w:val="20"/>
                <w:szCs w:val="20"/>
              </w:rPr>
              <w:t>area a</w:t>
            </w:r>
            <w:r w:rsidRPr="00491BDB">
              <w:rPr>
                <w:rFonts w:cs="Arial"/>
                <w:b/>
                <w:spacing w:val="1"/>
                <w:sz w:val="20"/>
                <w:szCs w:val="20"/>
              </w:rPr>
              <w:t>ft</w:t>
            </w:r>
            <w:r w:rsidRPr="00491BDB">
              <w:rPr>
                <w:rFonts w:cs="Arial"/>
                <w:b/>
                <w:sz w:val="20"/>
                <w:szCs w:val="20"/>
              </w:rPr>
              <w:t>er dark</w:t>
            </w:r>
          </w:p>
        </w:tc>
      </w:tr>
      <w:tr w:rsidR="00E82271" w:rsidRPr="00491BDB" w14:paraId="73473E0D" w14:textId="77777777" w:rsidTr="00100CDE">
        <w:trPr>
          <w:trHeight w:hRule="exact" w:val="283"/>
        </w:trPr>
        <w:tc>
          <w:tcPr>
            <w:tcW w:w="778" w:type="pct"/>
            <w:shd w:val="clear" w:color="auto" w:fill="E5ECEF"/>
            <w:vAlign w:val="center"/>
          </w:tcPr>
          <w:p w14:paraId="5FEA5B6A" w14:textId="77777777" w:rsidR="00863983" w:rsidRPr="00491BDB" w:rsidRDefault="00863983" w:rsidP="00303AAE">
            <w:pPr>
              <w:rPr>
                <w:rFonts w:cs="Arial"/>
                <w:sz w:val="20"/>
                <w:szCs w:val="20"/>
              </w:rPr>
            </w:pPr>
            <w:r w:rsidRPr="00491BDB">
              <w:rPr>
                <w:rFonts w:cs="Arial"/>
                <w:spacing w:val="1"/>
                <w:sz w:val="20"/>
                <w:szCs w:val="20"/>
              </w:rPr>
              <w:t>V</w:t>
            </w:r>
            <w:r w:rsidRPr="00491BDB">
              <w:rPr>
                <w:rFonts w:cs="Arial"/>
                <w:sz w:val="20"/>
                <w:szCs w:val="20"/>
              </w:rPr>
              <w:t xml:space="preserve">ery </w:t>
            </w:r>
            <w:r w:rsidRPr="00491BDB">
              <w:rPr>
                <w:rFonts w:cs="Arial"/>
                <w:spacing w:val="1"/>
                <w:sz w:val="20"/>
                <w:szCs w:val="20"/>
              </w:rPr>
              <w:t>s</w:t>
            </w:r>
            <w:r w:rsidRPr="00491BDB">
              <w:rPr>
                <w:rFonts w:cs="Arial"/>
                <w:sz w:val="20"/>
                <w:szCs w:val="20"/>
              </w:rPr>
              <w:t>a</w:t>
            </w:r>
            <w:r w:rsidRPr="00491BDB">
              <w:rPr>
                <w:rFonts w:cs="Arial"/>
                <w:spacing w:val="1"/>
                <w:sz w:val="20"/>
                <w:szCs w:val="20"/>
              </w:rPr>
              <w:t>f</w:t>
            </w:r>
            <w:r w:rsidRPr="00491BDB">
              <w:rPr>
                <w:rFonts w:cs="Arial"/>
                <w:sz w:val="20"/>
                <w:szCs w:val="20"/>
              </w:rPr>
              <w:t>e</w:t>
            </w:r>
            <w:r w:rsidRPr="00491BDB">
              <w:rPr>
                <w:rFonts w:cs="Arial"/>
                <w:spacing w:val="1"/>
                <w:sz w:val="20"/>
                <w:szCs w:val="20"/>
              </w:rPr>
              <w:t>/S</w:t>
            </w:r>
            <w:r w:rsidRPr="00491BDB">
              <w:rPr>
                <w:rFonts w:cs="Arial"/>
                <w:sz w:val="20"/>
                <w:szCs w:val="20"/>
              </w:rPr>
              <w:t>a</w:t>
            </w:r>
            <w:r w:rsidRPr="00491BDB">
              <w:rPr>
                <w:rFonts w:cs="Arial"/>
                <w:spacing w:val="1"/>
                <w:sz w:val="20"/>
                <w:szCs w:val="20"/>
              </w:rPr>
              <w:t>f</w:t>
            </w:r>
            <w:r w:rsidRPr="00491BDB">
              <w:rPr>
                <w:rFonts w:cs="Arial"/>
                <w:sz w:val="20"/>
                <w:szCs w:val="20"/>
              </w:rPr>
              <w:t>e</w:t>
            </w:r>
          </w:p>
        </w:tc>
        <w:tc>
          <w:tcPr>
            <w:tcW w:w="281" w:type="pct"/>
            <w:shd w:val="clear" w:color="auto" w:fill="E5ECEF"/>
            <w:vAlign w:val="center"/>
          </w:tcPr>
          <w:p w14:paraId="3CC1E07A" w14:textId="77777777" w:rsidR="00863983" w:rsidRPr="00491BDB" w:rsidRDefault="00863983" w:rsidP="00303AAE">
            <w:pPr>
              <w:jc w:val="center"/>
              <w:rPr>
                <w:rFonts w:cs="Arial"/>
                <w:sz w:val="20"/>
                <w:szCs w:val="20"/>
              </w:rPr>
            </w:pPr>
            <w:r w:rsidRPr="00491BDB">
              <w:rPr>
                <w:rFonts w:cs="Arial"/>
                <w:sz w:val="20"/>
                <w:szCs w:val="20"/>
              </w:rPr>
              <w:t>45</w:t>
            </w:r>
            <w:r w:rsidRPr="00491BDB">
              <w:rPr>
                <w:rFonts w:cs="Arial"/>
                <w:spacing w:val="1"/>
                <w:sz w:val="20"/>
                <w:szCs w:val="20"/>
              </w:rPr>
              <w:t>.</w:t>
            </w:r>
            <w:r w:rsidRPr="00491BDB">
              <w:rPr>
                <w:rFonts w:cs="Arial"/>
                <w:sz w:val="20"/>
                <w:szCs w:val="20"/>
              </w:rPr>
              <w:t>1%</w:t>
            </w:r>
          </w:p>
        </w:tc>
        <w:tc>
          <w:tcPr>
            <w:tcW w:w="292" w:type="pct"/>
            <w:shd w:val="clear" w:color="auto" w:fill="E5ECEF"/>
            <w:vAlign w:val="center"/>
          </w:tcPr>
          <w:p w14:paraId="74CD8288" w14:textId="77777777" w:rsidR="00863983" w:rsidRPr="00491BDB" w:rsidRDefault="00863983" w:rsidP="00303AAE">
            <w:pPr>
              <w:jc w:val="center"/>
              <w:rPr>
                <w:rFonts w:cs="Arial"/>
                <w:sz w:val="20"/>
                <w:szCs w:val="20"/>
              </w:rPr>
            </w:pPr>
            <w:r w:rsidRPr="00491BDB">
              <w:rPr>
                <w:rFonts w:cs="Arial"/>
                <w:sz w:val="20"/>
                <w:szCs w:val="20"/>
              </w:rPr>
              <w:t>13</w:t>
            </w:r>
            <w:r w:rsidRPr="00491BDB">
              <w:rPr>
                <w:rFonts w:cs="Arial"/>
                <w:spacing w:val="1"/>
                <w:sz w:val="20"/>
                <w:szCs w:val="20"/>
              </w:rPr>
              <w:t>.</w:t>
            </w:r>
            <w:r w:rsidRPr="00491BDB">
              <w:rPr>
                <w:rFonts w:cs="Arial"/>
                <w:sz w:val="20"/>
                <w:szCs w:val="20"/>
              </w:rPr>
              <w:t>2%</w:t>
            </w:r>
          </w:p>
        </w:tc>
        <w:tc>
          <w:tcPr>
            <w:tcW w:w="271" w:type="pct"/>
            <w:shd w:val="clear" w:color="auto" w:fill="E5ECEF"/>
            <w:vAlign w:val="center"/>
          </w:tcPr>
          <w:p w14:paraId="0B158FEC" w14:textId="77777777" w:rsidR="00863983" w:rsidRPr="00491BDB" w:rsidRDefault="00863983" w:rsidP="00303AAE">
            <w:pPr>
              <w:jc w:val="center"/>
              <w:rPr>
                <w:rFonts w:cs="Arial"/>
                <w:sz w:val="20"/>
                <w:szCs w:val="20"/>
              </w:rPr>
            </w:pPr>
            <w:r w:rsidRPr="00491BDB">
              <w:rPr>
                <w:rFonts w:cs="Arial"/>
                <w:sz w:val="20"/>
                <w:szCs w:val="20"/>
              </w:rPr>
              <w:t>29</w:t>
            </w:r>
            <w:r w:rsidRPr="00491BDB">
              <w:rPr>
                <w:rFonts w:cs="Arial"/>
                <w:spacing w:val="1"/>
                <w:sz w:val="20"/>
                <w:szCs w:val="20"/>
              </w:rPr>
              <w:t>.</w:t>
            </w:r>
            <w:r w:rsidRPr="00491BDB">
              <w:rPr>
                <w:rFonts w:cs="Arial"/>
                <w:sz w:val="20"/>
                <w:szCs w:val="20"/>
              </w:rPr>
              <w:t>1%</w:t>
            </w:r>
          </w:p>
        </w:tc>
        <w:tc>
          <w:tcPr>
            <w:tcW w:w="281" w:type="pct"/>
            <w:shd w:val="clear" w:color="auto" w:fill="E5ECEF"/>
            <w:vAlign w:val="center"/>
          </w:tcPr>
          <w:p w14:paraId="553F1598" w14:textId="77777777" w:rsidR="00863983" w:rsidRPr="00491BDB" w:rsidRDefault="00863983" w:rsidP="00303AAE">
            <w:pPr>
              <w:jc w:val="center"/>
              <w:rPr>
                <w:rFonts w:cs="Arial"/>
                <w:sz w:val="20"/>
                <w:szCs w:val="20"/>
              </w:rPr>
            </w:pPr>
            <w:r w:rsidRPr="00491BDB">
              <w:rPr>
                <w:rFonts w:cs="Arial"/>
                <w:sz w:val="20"/>
                <w:szCs w:val="20"/>
              </w:rPr>
              <w:t>60</w:t>
            </w:r>
            <w:r w:rsidRPr="00491BDB">
              <w:rPr>
                <w:rFonts w:cs="Arial"/>
                <w:spacing w:val="1"/>
                <w:sz w:val="20"/>
                <w:szCs w:val="20"/>
              </w:rPr>
              <w:t>.</w:t>
            </w:r>
            <w:r w:rsidRPr="00491BDB">
              <w:rPr>
                <w:rFonts w:cs="Arial"/>
                <w:sz w:val="20"/>
                <w:szCs w:val="20"/>
              </w:rPr>
              <w:t>1%</w:t>
            </w:r>
          </w:p>
        </w:tc>
        <w:tc>
          <w:tcPr>
            <w:tcW w:w="310" w:type="pct"/>
            <w:shd w:val="clear" w:color="auto" w:fill="E5ECEF"/>
            <w:vAlign w:val="center"/>
          </w:tcPr>
          <w:p w14:paraId="702C3F48" w14:textId="77777777" w:rsidR="00863983" w:rsidRPr="00491BDB" w:rsidRDefault="00863983" w:rsidP="00303AAE">
            <w:pPr>
              <w:jc w:val="center"/>
              <w:rPr>
                <w:rFonts w:cs="Arial"/>
                <w:sz w:val="20"/>
                <w:szCs w:val="20"/>
              </w:rPr>
            </w:pPr>
            <w:r w:rsidRPr="00491BDB">
              <w:rPr>
                <w:rFonts w:cs="Arial"/>
                <w:sz w:val="20"/>
                <w:szCs w:val="20"/>
              </w:rPr>
              <w:t>25</w:t>
            </w:r>
            <w:r w:rsidRPr="00491BDB">
              <w:rPr>
                <w:rFonts w:cs="Arial"/>
                <w:spacing w:val="1"/>
                <w:sz w:val="20"/>
                <w:szCs w:val="20"/>
              </w:rPr>
              <w:t>.</w:t>
            </w:r>
            <w:r w:rsidRPr="00491BDB">
              <w:rPr>
                <w:rFonts w:cs="Arial"/>
                <w:sz w:val="20"/>
                <w:szCs w:val="20"/>
              </w:rPr>
              <w:t>2%</w:t>
            </w:r>
          </w:p>
        </w:tc>
        <w:tc>
          <w:tcPr>
            <w:tcW w:w="248" w:type="pct"/>
            <w:shd w:val="clear" w:color="auto" w:fill="E5ECEF"/>
            <w:vAlign w:val="center"/>
          </w:tcPr>
          <w:p w14:paraId="6C84AFE7" w14:textId="77777777" w:rsidR="00863983" w:rsidRPr="00491BDB" w:rsidRDefault="00863983" w:rsidP="00303AAE">
            <w:pPr>
              <w:jc w:val="center"/>
              <w:rPr>
                <w:rFonts w:cs="Arial"/>
                <w:sz w:val="20"/>
                <w:szCs w:val="20"/>
              </w:rPr>
            </w:pPr>
            <w:r w:rsidRPr="00491BDB">
              <w:rPr>
                <w:rFonts w:cs="Arial"/>
                <w:sz w:val="20"/>
                <w:szCs w:val="20"/>
              </w:rPr>
              <w:t>39</w:t>
            </w:r>
            <w:r w:rsidRPr="00491BDB">
              <w:rPr>
                <w:rFonts w:cs="Arial"/>
                <w:spacing w:val="1"/>
                <w:sz w:val="20"/>
                <w:szCs w:val="20"/>
              </w:rPr>
              <w:t>.</w:t>
            </w:r>
            <w:r w:rsidRPr="00491BDB">
              <w:rPr>
                <w:rFonts w:cs="Arial"/>
                <w:sz w:val="20"/>
                <w:szCs w:val="20"/>
              </w:rPr>
              <w:t>8%</w:t>
            </w:r>
          </w:p>
        </w:tc>
        <w:tc>
          <w:tcPr>
            <w:tcW w:w="282" w:type="pct"/>
            <w:gridSpan w:val="2"/>
            <w:shd w:val="clear" w:color="auto" w:fill="E5ECEF"/>
            <w:vAlign w:val="center"/>
          </w:tcPr>
          <w:p w14:paraId="395D2FC6" w14:textId="77777777" w:rsidR="00863983" w:rsidRPr="00491BDB" w:rsidRDefault="00863983" w:rsidP="00303AAE">
            <w:pPr>
              <w:jc w:val="center"/>
              <w:rPr>
                <w:rFonts w:cs="Arial"/>
                <w:sz w:val="20"/>
                <w:szCs w:val="20"/>
              </w:rPr>
            </w:pPr>
            <w:r w:rsidRPr="00491BDB">
              <w:rPr>
                <w:rFonts w:cs="Arial"/>
                <w:sz w:val="20"/>
                <w:szCs w:val="20"/>
              </w:rPr>
              <w:t>64</w:t>
            </w:r>
            <w:r w:rsidRPr="00491BDB">
              <w:rPr>
                <w:rFonts w:cs="Arial"/>
                <w:spacing w:val="1"/>
                <w:sz w:val="20"/>
                <w:szCs w:val="20"/>
              </w:rPr>
              <w:t>.</w:t>
            </w:r>
            <w:r w:rsidRPr="00491BDB">
              <w:rPr>
                <w:rFonts w:cs="Arial"/>
                <w:sz w:val="20"/>
                <w:szCs w:val="20"/>
              </w:rPr>
              <w:t>1%</w:t>
            </w:r>
          </w:p>
        </w:tc>
        <w:tc>
          <w:tcPr>
            <w:tcW w:w="333" w:type="pct"/>
            <w:gridSpan w:val="2"/>
            <w:shd w:val="clear" w:color="auto" w:fill="E5ECEF"/>
            <w:vAlign w:val="center"/>
          </w:tcPr>
          <w:p w14:paraId="46FE8656" w14:textId="77777777" w:rsidR="00863983" w:rsidRPr="00491BDB" w:rsidRDefault="00863983" w:rsidP="00303AAE">
            <w:pPr>
              <w:jc w:val="center"/>
              <w:rPr>
                <w:rFonts w:cs="Arial"/>
                <w:sz w:val="20"/>
                <w:szCs w:val="20"/>
              </w:rPr>
            </w:pPr>
            <w:r w:rsidRPr="00491BDB">
              <w:rPr>
                <w:rFonts w:cs="Arial"/>
                <w:sz w:val="20"/>
                <w:szCs w:val="20"/>
              </w:rPr>
              <w:t>28</w:t>
            </w:r>
            <w:r w:rsidRPr="00491BDB">
              <w:rPr>
                <w:rFonts w:cs="Arial"/>
                <w:spacing w:val="1"/>
                <w:sz w:val="20"/>
                <w:szCs w:val="20"/>
              </w:rPr>
              <w:t>.</w:t>
            </w:r>
            <w:r w:rsidRPr="00491BDB">
              <w:rPr>
                <w:rFonts w:cs="Arial"/>
                <w:sz w:val="20"/>
                <w:szCs w:val="20"/>
              </w:rPr>
              <w:t>9%</w:t>
            </w:r>
          </w:p>
        </w:tc>
        <w:tc>
          <w:tcPr>
            <w:tcW w:w="229" w:type="pct"/>
            <w:shd w:val="clear" w:color="auto" w:fill="E5ECEF"/>
            <w:vAlign w:val="center"/>
          </w:tcPr>
          <w:p w14:paraId="2D746F0E" w14:textId="77777777" w:rsidR="00863983" w:rsidRPr="00491BDB" w:rsidRDefault="00863983" w:rsidP="00303AAE">
            <w:pPr>
              <w:jc w:val="center"/>
              <w:rPr>
                <w:rFonts w:cs="Arial"/>
                <w:sz w:val="20"/>
                <w:szCs w:val="20"/>
              </w:rPr>
            </w:pPr>
            <w:r w:rsidRPr="00491BDB">
              <w:rPr>
                <w:rFonts w:cs="Arial"/>
                <w:sz w:val="20"/>
                <w:szCs w:val="20"/>
              </w:rPr>
              <w:t>47</w:t>
            </w:r>
            <w:r w:rsidRPr="00491BDB">
              <w:rPr>
                <w:rFonts w:cs="Arial"/>
                <w:spacing w:val="1"/>
                <w:sz w:val="20"/>
                <w:szCs w:val="20"/>
              </w:rPr>
              <w:t>.</w:t>
            </w:r>
            <w:r w:rsidRPr="00491BDB">
              <w:rPr>
                <w:rFonts w:cs="Arial"/>
                <w:sz w:val="20"/>
                <w:szCs w:val="20"/>
              </w:rPr>
              <w:t>1%</w:t>
            </w:r>
          </w:p>
        </w:tc>
        <w:tc>
          <w:tcPr>
            <w:tcW w:w="281" w:type="pct"/>
            <w:gridSpan w:val="2"/>
            <w:shd w:val="clear" w:color="auto" w:fill="E5ECEF"/>
            <w:vAlign w:val="center"/>
          </w:tcPr>
          <w:p w14:paraId="66D52F72" w14:textId="77777777" w:rsidR="00863983" w:rsidRPr="00491BDB" w:rsidRDefault="00863983" w:rsidP="00303AAE">
            <w:pPr>
              <w:jc w:val="center"/>
              <w:rPr>
                <w:rFonts w:cs="Arial"/>
                <w:sz w:val="20"/>
                <w:szCs w:val="20"/>
              </w:rPr>
            </w:pPr>
            <w:r w:rsidRPr="00491BDB">
              <w:rPr>
                <w:rFonts w:cs="Arial"/>
                <w:sz w:val="20"/>
                <w:szCs w:val="20"/>
              </w:rPr>
              <w:t>74</w:t>
            </w:r>
            <w:r w:rsidRPr="00491BDB">
              <w:rPr>
                <w:rFonts w:cs="Arial"/>
                <w:spacing w:val="1"/>
                <w:sz w:val="20"/>
                <w:szCs w:val="20"/>
              </w:rPr>
              <w:t>.</w:t>
            </w:r>
            <w:r w:rsidRPr="00491BDB">
              <w:rPr>
                <w:rFonts w:cs="Arial"/>
                <w:sz w:val="20"/>
                <w:szCs w:val="20"/>
              </w:rPr>
              <w:t>5%</w:t>
            </w:r>
          </w:p>
        </w:tc>
        <w:tc>
          <w:tcPr>
            <w:tcW w:w="307" w:type="pct"/>
            <w:gridSpan w:val="2"/>
            <w:shd w:val="clear" w:color="auto" w:fill="E5ECEF"/>
            <w:vAlign w:val="center"/>
          </w:tcPr>
          <w:p w14:paraId="1B8A0D92" w14:textId="77777777" w:rsidR="00863983" w:rsidRPr="00491BDB" w:rsidRDefault="00863983" w:rsidP="00303AAE">
            <w:pPr>
              <w:jc w:val="center"/>
              <w:rPr>
                <w:rFonts w:cs="Arial"/>
                <w:sz w:val="20"/>
                <w:szCs w:val="20"/>
              </w:rPr>
            </w:pPr>
            <w:r w:rsidRPr="00491BDB">
              <w:rPr>
                <w:rFonts w:cs="Arial"/>
                <w:sz w:val="20"/>
                <w:szCs w:val="20"/>
              </w:rPr>
              <w:t>32</w:t>
            </w:r>
            <w:r w:rsidRPr="00491BDB">
              <w:rPr>
                <w:rFonts w:cs="Arial"/>
                <w:spacing w:val="1"/>
                <w:sz w:val="20"/>
                <w:szCs w:val="20"/>
              </w:rPr>
              <w:t>.</w:t>
            </w:r>
            <w:r w:rsidRPr="00491BDB">
              <w:rPr>
                <w:rFonts w:cs="Arial"/>
                <w:sz w:val="20"/>
                <w:szCs w:val="20"/>
              </w:rPr>
              <w:t>4%</w:t>
            </w:r>
          </w:p>
        </w:tc>
        <w:tc>
          <w:tcPr>
            <w:tcW w:w="256" w:type="pct"/>
            <w:shd w:val="clear" w:color="auto" w:fill="E5ECEF"/>
            <w:vAlign w:val="center"/>
          </w:tcPr>
          <w:p w14:paraId="1A3755C2" w14:textId="77777777" w:rsidR="00863983" w:rsidRPr="00491BDB" w:rsidRDefault="00863983" w:rsidP="00303AAE">
            <w:pPr>
              <w:jc w:val="center"/>
              <w:rPr>
                <w:rFonts w:cs="Arial"/>
                <w:sz w:val="20"/>
                <w:szCs w:val="20"/>
              </w:rPr>
            </w:pPr>
            <w:r w:rsidRPr="00491BDB">
              <w:rPr>
                <w:rFonts w:cs="Arial"/>
                <w:sz w:val="20"/>
                <w:szCs w:val="20"/>
              </w:rPr>
              <w:t>53</w:t>
            </w:r>
            <w:r w:rsidRPr="00491BDB">
              <w:rPr>
                <w:rFonts w:cs="Arial"/>
                <w:spacing w:val="1"/>
                <w:sz w:val="20"/>
                <w:szCs w:val="20"/>
              </w:rPr>
              <w:t>.</w:t>
            </w:r>
            <w:r w:rsidRPr="00491BDB">
              <w:rPr>
                <w:rFonts w:cs="Arial"/>
                <w:sz w:val="20"/>
                <w:szCs w:val="20"/>
              </w:rPr>
              <w:t>0%</w:t>
            </w:r>
          </w:p>
        </w:tc>
        <w:tc>
          <w:tcPr>
            <w:tcW w:w="285" w:type="pct"/>
            <w:gridSpan w:val="3"/>
            <w:shd w:val="clear" w:color="auto" w:fill="E5ECEF"/>
            <w:vAlign w:val="center"/>
          </w:tcPr>
          <w:p w14:paraId="57E1C466" w14:textId="77777777" w:rsidR="00863983" w:rsidRPr="00491BDB" w:rsidRDefault="00863983" w:rsidP="00303AAE">
            <w:pPr>
              <w:jc w:val="center"/>
              <w:rPr>
                <w:rFonts w:cs="Arial"/>
                <w:sz w:val="20"/>
                <w:szCs w:val="20"/>
              </w:rPr>
            </w:pPr>
            <w:r w:rsidRPr="00491BDB">
              <w:rPr>
                <w:rFonts w:cs="Arial"/>
                <w:sz w:val="20"/>
                <w:szCs w:val="20"/>
              </w:rPr>
              <w:t>67</w:t>
            </w:r>
            <w:r w:rsidRPr="00491BDB">
              <w:rPr>
                <w:rFonts w:cs="Arial"/>
                <w:spacing w:val="1"/>
                <w:sz w:val="20"/>
                <w:szCs w:val="20"/>
              </w:rPr>
              <w:t>.</w:t>
            </w:r>
            <w:r w:rsidRPr="00491BDB">
              <w:rPr>
                <w:rFonts w:cs="Arial"/>
                <w:sz w:val="20"/>
                <w:szCs w:val="20"/>
              </w:rPr>
              <w:t>8%</w:t>
            </w:r>
          </w:p>
        </w:tc>
        <w:tc>
          <w:tcPr>
            <w:tcW w:w="321" w:type="pct"/>
            <w:gridSpan w:val="2"/>
            <w:shd w:val="clear" w:color="auto" w:fill="E5ECEF"/>
            <w:vAlign w:val="center"/>
          </w:tcPr>
          <w:p w14:paraId="0B385D7E" w14:textId="77777777" w:rsidR="00863983" w:rsidRPr="00491BDB" w:rsidRDefault="00863983" w:rsidP="00303AAE">
            <w:pPr>
              <w:jc w:val="center"/>
              <w:rPr>
                <w:rFonts w:cs="Arial"/>
                <w:sz w:val="20"/>
                <w:szCs w:val="20"/>
              </w:rPr>
            </w:pPr>
            <w:r w:rsidRPr="00491BDB">
              <w:rPr>
                <w:rFonts w:cs="Arial"/>
                <w:sz w:val="20"/>
                <w:szCs w:val="20"/>
              </w:rPr>
              <w:t>29</w:t>
            </w:r>
            <w:r w:rsidRPr="00491BDB">
              <w:rPr>
                <w:rFonts w:cs="Arial"/>
                <w:spacing w:val="1"/>
                <w:sz w:val="20"/>
                <w:szCs w:val="20"/>
              </w:rPr>
              <w:t>.</w:t>
            </w:r>
            <w:r w:rsidRPr="00491BDB">
              <w:rPr>
                <w:rFonts w:cs="Arial"/>
                <w:sz w:val="20"/>
                <w:szCs w:val="20"/>
              </w:rPr>
              <w:t>0%</w:t>
            </w:r>
          </w:p>
        </w:tc>
        <w:tc>
          <w:tcPr>
            <w:tcW w:w="245" w:type="pct"/>
            <w:shd w:val="clear" w:color="auto" w:fill="E5ECEF"/>
            <w:vAlign w:val="center"/>
          </w:tcPr>
          <w:p w14:paraId="0C67557C" w14:textId="77777777" w:rsidR="00863983" w:rsidRPr="00491BDB" w:rsidRDefault="00863983" w:rsidP="00303AAE">
            <w:pPr>
              <w:jc w:val="center"/>
              <w:rPr>
                <w:rFonts w:cs="Arial"/>
                <w:sz w:val="20"/>
                <w:szCs w:val="20"/>
              </w:rPr>
            </w:pPr>
            <w:r w:rsidRPr="00491BDB">
              <w:rPr>
                <w:rFonts w:cs="Arial"/>
                <w:sz w:val="20"/>
                <w:szCs w:val="20"/>
              </w:rPr>
              <w:t>48</w:t>
            </w:r>
            <w:r w:rsidRPr="00491BDB">
              <w:rPr>
                <w:rFonts w:cs="Arial"/>
                <w:spacing w:val="1"/>
                <w:sz w:val="20"/>
                <w:szCs w:val="20"/>
              </w:rPr>
              <w:t>.</w:t>
            </w:r>
            <w:r w:rsidRPr="00491BDB">
              <w:rPr>
                <w:rFonts w:cs="Arial"/>
                <w:sz w:val="20"/>
                <w:szCs w:val="20"/>
              </w:rPr>
              <w:t>1%</w:t>
            </w:r>
          </w:p>
        </w:tc>
      </w:tr>
      <w:tr w:rsidR="00863983" w:rsidRPr="00491BDB" w14:paraId="1CC2D2A8" w14:textId="77777777" w:rsidTr="00465E4C">
        <w:trPr>
          <w:trHeight w:hRule="exact" w:val="283"/>
        </w:trPr>
        <w:tc>
          <w:tcPr>
            <w:tcW w:w="778" w:type="pct"/>
            <w:vAlign w:val="center"/>
          </w:tcPr>
          <w:p w14:paraId="0F2467EB" w14:textId="77777777" w:rsidR="00863983" w:rsidRPr="00491BDB" w:rsidRDefault="00863983" w:rsidP="00303AAE">
            <w:pPr>
              <w:rPr>
                <w:rFonts w:cs="Arial"/>
                <w:sz w:val="20"/>
                <w:szCs w:val="20"/>
              </w:rPr>
            </w:pPr>
            <w:r w:rsidRPr="00491BDB">
              <w:rPr>
                <w:rFonts w:cs="Arial"/>
                <w:sz w:val="20"/>
                <w:szCs w:val="20"/>
              </w:rPr>
              <w:t>Nei</w:t>
            </w:r>
            <w:r w:rsidRPr="00491BDB">
              <w:rPr>
                <w:rFonts w:cs="Arial"/>
                <w:spacing w:val="1"/>
                <w:sz w:val="20"/>
                <w:szCs w:val="20"/>
              </w:rPr>
              <w:t>t</w:t>
            </w:r>
            <w:r w:rsidRPr="00491BDB">
              <w:rPr>
                <w:rFonts w:cs="Arial"/>
                <w:sz w:val="20"/>
                <w:szCs w:val="20"/>
              </w:rPr>
              <w:t xml:space="preserve">her </w:t>
            </w:r>
            <w:r w:rsidRPr="00491BDB">
              <w:rPr>
                <w:rFonts w:cs="Arial"/>
                <w:spacing w:val="1"/>
                <w:sz w:val="20"/>
                <w:szCs w:val="20"/>
              </w:rPr>
              <w:t>s</w:t>
            </w:r>
            <w:r w:rsidRPr="00491BDB">
              <w:rPr>
                <w:rFonts w:cs="Arial"/>
                <w:sz w:val="20"/>
                <w:szCs w:val="20"/>
              </w:rPr>
              <w:t>a</w:t>
            </w:r>
            <w:r w:rsidRPr="00491BDB">
              <w:rPr>
                <w:rFonts w:cs="Arial"/>
                <w:spacing w:val="1"/>
                <w:sz w:val="20"/>
                <w:szCs w:val="20"/>
              </w:rPr>
              <w:t>f</w:t>
            </w:r>
            <w:r w:rsidRPr="00491BDB">
              <w:rPr>
                <w:rFonts w:cs="Arial"/>
                <w:sz w:val="20"/>
                <w:szCs w:val="20"/>
              </w:rPr>
              <w:t>e</w:t>
            </w:r>
            <w:r w:rsidRPr="00491BDB">
              <w:rPr>
                <w:rFonts w:cs="Arial"/>
                <w:spacing w:val="1"/>
                <w:sz w:val="20"/>
                <w:szCs w:val="20"/>
              </w:rPr>
              <w:t xml:space="preserve"> </w:t>
            </w:r>
            <w:r w:rsidRPr="00491BDB">
              <w:rPr>
                <w:rFonts w:cs="Arial"/>
                <w:sz w:val="20"/>
                <w:szCs w:val="20"/>
              </w:rPr>
              <w:t>nor un</w:t>
            </w:r>
            <w:r w:rsidRPr="00491BDB">
              <w:rPr>
                <w:rFonts w:cs="Arial"/>
                <w:spacing w:val="1"/>
                <w:sz w:val="20"/>
                <w:szCs w:val="20"/>
              </w:rPr>
              <w:t>s</w:t>
            </w:r>
            <w:r w:rsidRPr="00491BDB">
              <w:rPr>
                <w:rFonts w:cs="Arial"/>
                <w:sz w:val="20"/>
                <w:szCs w:val="20"/>
              </w:rPr>
              <w:t>a</w:t>
            </w:r>
            <w:r w:rsidRPr="00491BDB">
              <w:rPr>
                <w:rFonts w:cs="Arial"/>
                <w:spacing w:val="1"/>
                <w:sz w:val="20"/>
                <w:szCs w:val="20"/>
              </w:rPr>
              <w:t>f</w:t>
            </w:r>
            <w:r w:rsidRPr="00491BDB">
              <w:rPr>
                <w:rFonts w:cs="Arial"/>
                <w:sz w:val="20"/>
                <w:szCs w:val="20"/>
              </w:rPr>
              <w:t>e</w:t>
            </w:r>
          </w:p>
        </w:tc>
        <w:tc>
          <w:tcPr>
            <w:tcW w:w="281" w:type="pct"/>
            <w:vAlign w:val="center"/>
          </w:tcPr>
          <w:p w14:paraId="02B36B21" w14:textId="77777777" w:rsidR="00863983" w:rsidRPr="00491BDB" w:rsidRDefault="00863983" w:rsidP="00303AAE">
            <w:pPr>
              <w:jc w:val="center"/>
              <w:rPr>
                <w:rFonts w:cs="Arial"/>
                <w:sz w:val="20"/>
                <w:szCs w:val="20"/>
              </w:rPr>
            </w:pPr>
            <w:r w:rsidRPr="00491BDB">
              <w:rPr>
                <w:rFonts w:cs="Arial"/>
                <w:sz w:val="20"/>
                <w:szCs w:val="20"/>
              </w:rPr>
              <w:t>9</w:t>
            </w:r>
            <w:r w:rsidRPr="00491BDB">
              <w:rPr>
                <w:rFonts w:cs="Arial"/>
                <w:spacing w:val="1"/>
                <w:sz w:val="20"/>
                <w:szCs w:val="20"/>
              </w:rPr>
              <w:t>.</w:t>
            </w:r>
            <w:r w:rsidRPr="00491BDB">
              <w:rPr>
                <w:rFonts w:cs="Arial"/>
                <w:sz w:val="20"/>
                <w:szCs w:val="20"/>
              </w:rPr>
              <w:t>0%</w:t>
            </w:r>
          </w:p>
        </w:tc>
        <w:tc>
          <w:tcPr>
            <w:tcW w:w="292" w:type="pct"/>
            <w:vAlign w:val="center"/>
          </w:tcPr>
          <w:p w14:paraId="382192C7" w14:textId="77777777" w:rsidR="00863983" w:rsidRPr="00491BDB" w:rsidRDefault="00863983" w:rsidP="00303AAE">
            <w:pPr>
              <w:jc w:val="center"/>
              <w:rPr>
                <w:rFonts w:cs="Arial"/>
                <w:sz w:val="20"/>
                <w:szCs w:val="20"/>
              </w:rPr>
            </w:pPr>
            <w:r w:rsidRPr="00491BDB">
              <w:rPr>
                <w:rFonts w:cs="Arial"/>
                <w:sz w:val="20"/>
                <w:szCs w:val="20"/>
              </w:rPr>
              <w:t>6</w:t>
            </w:r>
            <w:r w:rsidRPr="00491BDB">
              <w:rPr>
                <w:rFonts w:cs="Arial"/>
                <w:spacing w:val="1"/>
                <w:sz w:val="20"/>
                <w:szCs w:val="20"/>
              </w:rPr>
              <w:t>.</w:t>
            </w:r>
            <w:r w:rsidRPr="00491BDB">
              <w:rPr>
                <w:rFonts w:cs="Arial"/>
                <w:sz w:val="20"/>
                <w:szCs w:val="20"/>
              </w:rPr>
              <w:t>5%</w:t>
            </w:r>
          </w:p>
        </w:tc>
        <w:tc>
          <w:tcPr>
            <w:tcW w:w="271" w:type="pct"/>
            <w:vAlign w:val="center"/>
          </w:tcPr>
          <w:p w14:paraId="7B08A233" w14:textId="77777777" w:rsidR="00863983" w:rsidRPr="00491BDB" w:rsidRDefault="00863983" w:rsidP="00303AAE">
            <w:pPr>
              <w:jc w:val="center"/>
              <w:rPr>
                <w:rFonts w:cs="Arial"/>
                <w:sz w:val="20"/>
                <w:szCs w:val="20"/>
              </w:rPr>
            </w:pPr>
            <w:r w:rsidRPr="00491BDB">
              <w:rPr>
                <w:rFonts w:cs="Arial"/>
                <w:sz w:val="20"/>
                <w:szCs w:val="20"/>
              </w:rPr>
              <w:t>7</w:t>
            </w:r>
            <w:r w:rsidRPr="00491BDB">
              <w:rPr>
                <w:rFonts w:cs="Arial"/>
                <w:spacing w:val="1"/>
                <w:sz w:val="20"/>
                <w:szCs w:val="20"/>
              </w:rPr>
              <w:t>.</w:t>
            </w:r>
            <w:r w:rsidRPr="00491BDB">
              <w:rPr>
                <w:rFonts w:cs="Arial"/>
                <w:sz w:val="20"/>
                <w:szCs w:val="20"/>
              </w:rPr>
              <w:t>7%</w:t>
            </w:r>
          </w:p>
        </w:tc>
        <w:tc>
          <w:tcPr>
            <w:tcW w:w="281" w:type="pct"/>
            <w:vAlign w:val="center"/>
          </w:tcPr>
          <w:p w14:paraId="1543816E" w14:textId="77777777" w:rsidR="00863983" w:rsidRPr="00491BDB" w:rsidRDefault="00863983" w:rsidP="00303AAE">
            <w:pPr>
              <w:jc w:val="center"/>
              <w:rPr>
                <w:rFonts w:cs="Arial"/>
                <w:sz w:val="20"/>
                <w:szCs w:val="20"/>
              </w:rPr>
            </w:pPr>
            <w:r w:rsidRPr="00491BDB">
              <w:rPr>
                <w:rFonts w:cs="Arial"/>
                <w:sz w:val="20"/>
                <w:szCs w:val="20"/>
              </w:rPr>
              <w:t>21</w:t>
            </w:r>
            <w:r w:rsidRPr="00491BDB">
              <w:rPr>
                <w:rFonts w:cs="Arial"/>
                <w:spacing w:val="1"/>
                <w:sz w:val="20"/>
                <w:szCs w:val="20"/>
              </w:rPr>
              <w:t>.</w:t>
            </w:r>
            <w:r w:rsidRPr="00491BDB">
              <w:rPr>
                <w:rFonts w:cs="Arial"/>
                <w:sz w:val="20"/>
                <w:szCs w:val="20"/>
              </w:rPr>
              <w:t>9%</w:t>
            </w:r>
          </w:p>
        </w:tc>
        <w:tc>
          <w:tcPr>
            <w:tcW w:w="310" w:type="pct"/>
            <w:vAlign w:val="center"/>
          </w:tcPr>
          <w:p w14:paraId="59C91906" w14:textId="77777777" w:rsidR="00863983" w:rsidRPr="00491BDB" w:rsidRDefault="00863983" w:rsidP="00303AAE">
            <w:pPr>
              <w:jc w:val="center"/>
              <w:rPr>
                <w:rFonts w:cs="Arial"/>
                <w:sz w:val="20"/>
                <w:szCs w:val="20"/>
              </w:rPr>
            </w:pPr>
            <w:r w:rsidRPr="00491BDB">
              <w:rPr>
                <w:rFonts w:cs="Arial"/>
                <w:sz w:val="20"/>
                <w:szCs w:val="20"/>
              </w:rPr>
              <w:t>14</w:t>
            </w:r>
            <w:r w:rsidRPr="00491BDB">
              <w:rPr>
                <w:rFonts w:cs="Arial"/>
                <w:spacing w:val="1"/>
                <w:sz w:val="20"/>
                <w:szCs w:val="20"/>
              </w:rPr>
              <w:t>.</w:t>
            </w:r>
            <w:r w:rsidRPr="00491BDB">
              <w:rPr>
                <w:rFonts w:cs="Arial"/>
                <w:sz w:val="20"/>
                <w:szCs w:val="20"/>
              </w:rPr>
              <w:t>0%</w:t>
            </w:r>
          </w:p>
        </w:tc>
        <w:tc>
          <w:tcPr>
            <w:tcW w:w="248" w:type="pct"/>
            <w:vAlign w:val="center"/>
          </w:tcPr>
          <w:p w14:paraId="12D1E0A3" w14:textId="77777777" w:rsidR="00863983" w:rsidRPr="00491BDB" w:rsidRDefault="00863983" w:rsidP="00303AAE">
            <w:pPr>
              <w:jc w:val="center"/>
              <w:rPr>
                <w:rFonts w:cs="Arial"/>
                <w:sz w:val="20"/>
                <w:szCs w:val="20"/>
              </w:rPr>
            </w:pPr>
            <w:r w:rsidRPr="00491BDB">
              <w:rPr>
                <w:rFonts w:cs="Arial"/>
                <w:sz w:val="20"/>
                <w:szCs w:val="20"/>
              </w:rPr>
              <w:t>17</w:t>
            </w:r>
            <w:r w:rsidRPr="00491BDB">
              <w:rPr>
                <w:rFonts w:cs="Arial"/>
                <w:spacing w:val="1"/>
                <w:sz w:val="20"/>
                <w:szCs w:val="20"/>
              </w:rPr>
              <w:t>.</w:t>
            </w:r>
            <w:r w:rsidRPr="00491BDB">
              <w:rPr>
                <w:rFonts w:cs="Arial"/>
                <w:sz w:val="20"/>
                <w:szCs w:val="20"/>
              </w:rPr>
              <w:t>3%</w:t>
            </w:r>
          </w:p>
        </w:tc>
        <w:tc>
          <w:tcPr>
            <w:tcW w:w="282" w:type="pct"/>
            <w:gridSpan w:val="2"/>
            <w:vAlign w:val="center"/>
          </w:tcPr>
          <w:p w14:paraId="18A37E72" w14:textId="77777777" w:rsidR="00863983" w:rsidRPr="00491BDB" w:rsidRDefault="00863983" w:rsidP="00303AAE">
            <w:pPr>
              <w:jc w:val="center"/>
              <w:rPr>
                <w:rFonts w:cs="Arial"/>
                <w:sz w:val="20"/>
                <w:szCs w:val="20"/>
              </w:rPr>
            </w:pPr>
            <w:r w:rsidRPr="00491BDB">
              <w:rPr>
                <w:rFonts w:cs="Arial"/>
                <w:sz w:val="20"/>
                <w:szCs w:val="20"/>
              </w:rPr>
              <w:t>14</w:t>
            </w:r>
            <w:r w:rsidRPr="00491BDB">
              <w:rPr>
                <w:rFonts w:cs="Arial"/>
                <w:spacing w:val="1"/>
                <w:sz w:val="20"/>
                <w:szCs w:val="20"/>
              </w:rPr>
              <w:t>.</w:t>
            </w:r>
            <w:r w:rsidRPr="00491BDB">
              <w:rPr>
                <w:rFonts w:cs="Arial"/>
                <w:sz w:val="20"/>
                <w:szCs w:val="20"/>
              </w:rPr>
              <w:t>0%</w:t>
            </w:r>
          </w:p>
        </w:tc>
        <w:tc>
          <w:tcPr>
            <w:tcW w:w="333" w:type="pct"/>
            <w:gridSpan w:val="2"/>
            <w:vAlign w:val="center"/>
          </w:tcPr>
          <w:p w14:paraId="53369BDA" w14:textId="77777777" w:rsidR="00863983" w:rsidRPr="00491BDB" w:rsidRDefault="00863983" w:rsidP="00303AAE">
            <w:pPr>
              <w:jc w:val="center"/>
              <w:rPr>
                <w:rFonts w:cs="Arial"/>
                <w:sz w:val="20"/>
                <w:szCs w:val="20"/>
              </w:rPr>
            </w:pPr>
            <w:r w:rsidRPr="00491BDB">
              <w:rPr>
                <w:rFonts w:cs="Arial"/>
                <w:sz w:val="20"/>
                <w:szCs w:val="20"/>
              </w:rPr>
              <w:t>11</w:t>
            </w:r>
            <w:r w:rsidRPr="00491BDB">
              <w:rPr>
                <w:rFonts w:cs="Arial"/>
                <w:spacing w:val="1"/>
                <w:sz w:val="20"/>
                <w:szCs w:val="20"/>
              </w:rPr>
              <w:t>.</w:t>
            </w:r>
            <w:r w:rsidRPr="00491BDB">
              <w:rPr>
                <w:rFonts w:cs="Arial"/>
                <w:sz w:val="20"/>
                <w:szCs w:val="20"/>
              </w:rPr>
              <w:t>6%</w:t>
            </w:r>
          </w:p>
        </w:tc>
        <w:tc>
          <w:tcPr>
            <w:tcW w:w="229" w:type="pct"/>
            <w:vAlign w:val="center"/>
          </w:tcPr>
          <w:p w14:paraId="7105DC20" w14:textId="77777777" w:rsidR="00863983" w:rsidRPr="00491BDB" w:rsidRDefault="00863983" w:rsidP="00303AAE">
            <w:pPr>
              <w:jc w:val="center"/>
              <w:rPr>
                <w:rFonts w:cs="Arial"/>
                <w:sz w:val="20"/>
                <w:szCs w:val="20"/>
              </w:rPr>
            </w:pPr>
            <w:r w:rsidRPr="00491BDB">
              <w:rPr>
                <w:rFonts w:cs="Arial"/>
                <w:sz w:val="20"/>
                <w:szCs w:val="20"/>
              </w:rPr>
              <w:t>12</w:t>
            </w:r>
            <w:r w:rsidRPr="00491BDB">
              <w:rPr>
                <w:rFonts w:cs="Arial"/>
                <w:spacing w:val="1"/>
                <w:sz w:val="20"/>
                <w:szCs w:val="20"/>
              </w:rPr>
              <w:t>.</w:t>
            </w:r>
            <w:r w:rsidRPr="00491BDB">
              <w:rPr>
                <w:rFonts w:cs="Arial"/>
                <w:sz w:val="20"/>
                <w:szCs w:val="20"/>
              </w:rPr>
              <w:t>9%</w:t>
            </w:r>
          </w:p>
        </w:tc>
        <w:tc>
          <w:tcPr>
            <w:tcW w:w="281" w:type="pct"/>
            <w:gridSpan w:val="2"/>
            <w:vAlign w:val="center"/>
          </w:tcPr>
          <w:p w14:paraId="08DAA0FA" w14:textId="77777777" w:rsidR="00863983" w:rsidRPr="00491BDB" w:rsidRDefault="00863983" w:rsidP="00303AAE">
            <w:pPr>
              <w:jc w:val="center"/>
              <w:rPr>
                <w:rFonts w:cs="Arial"/>
                <w:sz w:val="20"/>
                <w:szCs w:val="20"/>
              </w:rPr>
            </w:pPr>
            <w:r w:rsidRPr="00491BDB">
              <w:rPr>
                <w:rFonts w:cs="Arial"/>
                <w:sz w:val="20"/>
                <w:szCs w:val="20"/>
              </w:rPr>
              <w:t>12</w:t>
            </w:r>
            <w:r w:rsidRPr="00491BDB">
              <w:rPr>
                <w:rFonts w:cs="Arial"/>
                <w:spacing w:val="1"/>
                <w:sz w:val="20"/>
                <w:szCs w:val="20"/>
              </w:rPr>
              <w:t>.</w:t>
            </w:r>
            <w:r w:rsidRPr="00491BDB">
              <w:rPr>
                <w:rFonts w:cs="Arial"/>
                <w:sz w:val="20"/>
                <w:szCs w:val="20"/>
              </w:rPr>
              <w:t>5%</w:t>
            </w:r>
          </w:p>
        </w:tc>
        <w:tc>
          <w:tcPr>
            <w:tcW w:w="307" w:type="pct"/>
            <w:gridSpan w:val="2"/>
            <w:vAlign w:val="center"/>
          </w:tcPr>
          <w:p w14:paraId="465E5948" w14:textId="77777777" w:rsidR="00863983" w:rsidRPr="00491BDB" w:rsidRDefault="00863983" w:rsidP="00303AAE">
            <w:pPr>
              <w:jc w:val="center"/>
              <w:rPr>
                <w:rFonts w:cs="Arial"/>
                <w:sz w:val="20"/>
                <w:szCs w:val="20"/>
              </w:rPr>
            </w:pPr>
            <w:r w:rsidRPr="00491BDB">
              <w:rPr>
                <w:rFonts w:cs="Arial"/>
                <w:sz w:val="20"/>
                <w:szCs w:val="20"/>
              </w:rPr>
              <w:t>16</w:t>
            </w:r>
            <w:r w:rsidRPr="00491BDB">
              <w:rPr>
                <w:rFonts w:cs="Arial"/>
                <w:spacing w:val="1"/>
                <w:sz w:val="20"/>
                <w:szCs w:val="20"/>
              </w:rPr>
              <w:t>.</w:t>
            </w:r>
            <w:r w:rsidRPr="00491BDB">
              <w:rPr>
                <w:rFonts w:cs="Arial"/>
                <w:sz w:val="20"/>
                <w:szCs w:val="20"/>
              </w:rPr>
              <w:t>2%</w:t>
            </w:r>
          </w:p>
        </w:tc>
        <w:tc>
          <w:tcPr>
            <w:tcW w:w="256" w:type="pct"/>
            <w:vAlign w:val="center"/>
          </w:tcPr>
          <w:p w14:paraId="2C93FD6B" w14:textId="77777777" w:rsidR="00863983" w:rsidRPr="00491BDB" w:rsidRDefault="00863983" w:rsidP="00303AAE">
            <w:pPr>
              <w:jc w:val="center"/>
              <w:rPr>
                <w:rFonts w:cs="Arial"/>
                <w:sz w:val="20"/>
                <w:szCs w:val="20"/>
              </w:rPr>
            </w:pPr>
            <w:r w:rsidRPr="00491BDB">
              <w:rPr>
                <w:rFonts w:cs="Arial"/>
                <w:sz w:val="20"/>
                <w:szCs w:val="20"/>
              </w:rPr>
              <w:t>14</w:t>
            </w:r>
            <w:r w:rsidRPr="00491BDB">
              <w:rPr>
                <w:rFonts w:cs="Arial"/>
                <w:spacing w:val="1"/>
                <w:sz w:val="20"/>
                <w:szCs w:val="20"/>
              </w:rPr>
              <w:t>.</w:t>
            </w:r>
            <w:r w:rsidRPr="00491BDB">
              <w:rPr>
                <w:rFonts w:cs="Arial"/>
                <w:sz w:val="20"/>
                <w:szCs w:val="20"/>
              </w:rPr>
              <w:t>4%</w:t>
            </w:r>
          </w:p>
        </w:tc>
        <w:tc>
          <w:tcPr>
            <w:tcW w:w="285" w:type="pct"/>
            <w:gridSpan w:val="3"/>
            <w:vAlign w:val="center"/>
          </w:tcPr>
          <w:p w14:paraId="446DB8AE" w14:textId="77777777" w:rsidR="00863983" w:rsidRPr="00491BDB" w:rsidRDefault="00863983" w:rsidP="00303AAE">
            <w:pPr>
              <w:jc w:val="center"/>
              <w:rPr>
                <w:rFonts w:cs="Arial"/>
                <w:sz w:val="20"/>
                <w:szCs w:val="20"/>
              </w:rPr>
            </w:pPr>
            <w:r w:rsidRPr="00491BDB">
              <w:rPr>
                <w:rFonts w:cs="Arial"/>
                <w:sz w:val="20"/>
                <w:szCs w:val="20"/>
              </w:rPr>
              <w:t>12</w:t>
            </w:r>
            <w:r w:rsidRPr="00491BDB">
              <w:rPr>
                <w:rFonts w:cs="Arial"/>
                <w:spacing w:val="1"/>
                <w:sz w:val="20"/>
                <w:szCs w:val="20"/>
              </w:rPr>
              <w:t>.</w:t>
            </w:r>
            <w:r w:rsidRPr="00491BDB">
              <w:rPr>
                <w:rFonts w:cs="Arial"/>
                <w:sz w:val="20"/>
                <w:szCs w:val="20"/>
              </w:rPr>
              <w:t>8%</w:t>
            </w:r>
          </w:p>
        </w:tc>
        <w:tc>
          <w:tcPr>
            <w:tcW w:w="321" w:type="pct"/>
            <w:gridSpan w:val="2"/>
            <w:vAlign w:val="center"/>
          </w:tcPr>
          <w:p w14:paraId="4052B7A3" w14:textId="77777777" w:rsidR="00863983" w:rsidRPr="00491BDB" w:rsidRDefault="00863983" w:rsidP="00303AAE">
            <w:pPr>
              <w:jc w:val="center"/>
              <w:rPr>
                <w:rFonts w:cs="Arial"/>
                <w:sz w:val="20"/>
                <w:szCs w:val="20"/>
              </w:rPr>
            </w:pPr>
            <w:r w:rsidRPr="00491BDB">
              <w:rPr>
                <w:rFonts w:cs="Arial"/>
                <w:sz w:val="20"/>
                <w:szCs w:val="20"/>
              </w:rPr>
              <w:t>13</w:t>
            </w:r>
            <w:r w:rsidRPr="00491BDB">
              <w:rPr>
                <w:rFonts w:cs="Arial"/>
                <w:spacing w:val="1"/>
                <w:sz w:val="20"/>
                <w:szCs w:val="20"/>
              </w:rPr>
              <w:t>.</w:t>
            </w:r>
            <w:r w:rsidRPr="00491BDB">
              <w:rPr>
                <w:rFonts w:cs="Arial"/>
                <w:sz w:val="20"/>
                <w:szCs w:val="20"/>
              </w:rPr>
              <w:t>9%</w:t>
            </w:r>
          </w:p>
        </w:tc>
        <w:tc>
          <w:tcPr>
            <w:tcW w:w="245" w:type="pct"/>
            <w:vAlign w:val="center"/>
          </w:tcPr>
          <w:p w14:paraId="405BCC8B" w14:textId="77777777" w:rsidR="00863983" w:rsidRPr="00491BDB" w:rsidRDefault="00863983" w:rsidP="00303AAE">
            <w:pPr>
              <w:jc w:val="center"/>
              <w:rPr>
                <w:rFonts w:cs="Arial"/>
                <w:sz w:val="20"/>
                <w:szCs w:val="20"/>
              </w:rPr>
            </w:pPr>
            <w:r w:rsidRPr="00491BDB">
              <w:rPr>
                <w:rFonts w:cs="Arial"/>
                <w:sz w:val="20"/>
                <w:szCs w:val="20"/>
              </w:rPr>
              <w:t>13</w:t>
            </w:r>
            <w:r w:rsidRPr="00491BDB">
              <w:rPr>
                <w:rFonts w:cs="Arial"/>
                <w:spacing w:val="1"/>
                <w:sz w:val="20"/>
                <w:szCs w:val="20"/>
              </w:rPr>
              <w:t>.</w:t>
            </w:r>
            <w:r w:rsidRPr="00491BDB">
              <w:rPr>
                <w:rFonts w:cs="Arial"/>
                <w:sz w:val="20"/>
                <w:szCs w:val="20"/>
              </w:rPr>
              <w:t>4%</w:t>
            </w:r>
          </w:p>
        </w:tc>
      </w:tr>
      <w:tr w:rsidR="00E82271" w:rsidRPr="00491BDB" w14:paraId="17072EF3" w14:textId="77777777" w:rsidTr="00100CDE">
        <w:trPr>
          <w:trHeight w:hRule="exact" w:val="283"/>
        </w:trPr>
        <w:tc>
          <w:tcPr>
            <w:tcW w:w="778" w:type="pct"/>
            <w:shd w:val="clear" w:color="auto" w:fill="E5ECEF"/>
            <w:vAlign w:val="center"/>
          </w:tcPr>
          <w:p w14:paraId="7918288E" w14:textId="77777777" w:rsidR="00863983" w:rsidRPr="00491BDB" w:rsidRDefault="00863983" w:rsidP="00303AAE">
            <w:pPr>
              <w:rPr>
                <w:rFonts w:cs="Arial"/>
                <w:sz w:val="20"/>
                <w:szCs w:val="20"/>
              </w:rPr>
            </w:pPr>
            <w:r w:rsidRPr="00491BDB">
              <w:rPr>
                <w:rFonts w:cs="Arial"/>
                <w:spacing w:val="1"/>
                <w:sz w:val="20"/>
                <w:szCs w:val="20"/>
              </w:rPr>
              <w:t>V</w:t>
            </w:r>
            <w:r w:rsidRPr="00491BDB">
              <w:rPr>
                <w:rFonts w:cs="Arial"/>
                <w:sz w:val="20"/>
                <w:szCs w:val="20"/>
              </w:rPr>
              <w:t>ery un</w:t>
            </w:r>
            <w:r w:rsidRPr="00491BDB">
              <w:rPr>
                <w:rFonts w:cs="Arial"/>
                <w:spacing w:val="1"/>
                <w:sz w:val="20"/>
                <w:szCs w:val="20"/>
              </w:rPr>
              <w:t>s</w:t>
            </w:r>
            <w:r w:rsidRPr="00491BDB">
              <w:rPr>
                <w:rFonts w:cs="Arial"/>
                <w:sz w:val="20"/>
                <w:szCs w:val="20"/>
              </w:rPr>
              <w:t>a</w:t>
            </w:r>
            <w:r w:rsidRPr="00491BDB">
              <w:rPr>
                <w:rFonts w:cs="Arial"/>
                <w:spacing w:val="1"/>
                <w:sz w:val="20"/>
                <w:szCs w:val="20"/>
              </w:rPr>
              <w:t>f</w:t>
            </w:r>
            <w:r w:rsidRPr="00491BDB">
              <w:rPr>
                <w:rFonts w:cs="Arial"/>
                <w:sz w:val="20"/>
                <w:szCs w:val="20"/>
              </w:rPr>
              <w:t>e</w:t>
            </w:r>
            <w:r w:rsidRPr="00491BDB">
              <w:rPr>
                <w:rFonts w:cs="Arial"/>
                <w:spacing w:val="1"/>
                <w:sz w:val="20"/>
                <w:szCs w:val="20"/>
              </w:rPr>
              <w:t>/</w:t>
            </w:r>
            <w:r w:rsidRPr="00491BDB">
              <w:rPr>
                <w:rFonts w:cs="Arial"/>
                <w:sz w:val="20"/>
                <w:szCs w:val="20"/>
              </w:rPr>
              <w:t>Un</w:t>
            </w:r>
            <w:r w:rsidRPr="00491BDB">
              <w:rPr>
                <w:rFonts w:cs="Arial"/>
                <w:spacing w:val="1"/>
                <w:sz w:val="20"/>
                <w:szCs w:val="20"/>
              </w:rPr>
              <w:t>s</w:t>
            </w:r>
            <w:r w:rsidRPr="00491BDB">
              <w:rPr>
                <w:rFonts w:cs="Arial"/>
                <w:sz w:val="20"/>
                <w:szCs w:val="20"/>
              </w:rPr>
              <w:t>a</w:t>
            </w:r>
            <w:r w:rsidRPr="00491BDB">
              <w:rPr>
                <w:rFonts w:cs="Arial"/>
                <w:spacing w:val="1"/>
                <w:sz w:val="20"/>
                <w:szCs w:val="20"/>
              </w:rPr>
              <w:t>f</w:t>
            </w:r>
            <w:r w:rsidRPr="00491BDB">
              <w:rPr>
                <w:rFonts w:cs="Arial"/>
                <w:sz w:val="20"/>
                <w:szCs w:val="20"/>
              </w:rPr>
              <w:t>e</w:t>
            </w:r>
          </w:p>
        </w:tc>
        <w:tc>
          <w:tcPr>
            <w:tcW w:w="281" w:type="pct"/>
            <w:shd w:val="clear" w:color="auto" w:fill="E5ECEF"/>
            <w:vAlign w:val="center"/>
          </w:tcPr>
          <w:p w14:paraId="2ED8D243" w14:textId="77777777" w:rsidR="00863983" w:rsidRPr="00491BDB" w:rsidRDefault="00863983" w:rsidP="00303AAE">
            <w:pPr>
              <w:jc w:val="center"/>
              <w:rPr>
                <w:rFonts w:cs="Arial"/>
                <w:sz w:val="20"/>
                <w:szCs w:val="20"/>
              </w:rPr>
            </w:pPr>
            <w:r w:rsidRPr="00491BDB">
              <w:rPr>
                <w:rFonts w:cs="Arial"/>
                <w:sz w:val="20"/>
                <w:szCs w:val="20"/>
              </w:rPr>
              <w:t>15</w:t>
            </w:r>
            <w:r w:rsidRPr="00491BDB">
              <w:rPr>
                <w:rFonts w:cs="Arial"/>
                <w:spacing w:val="1"/>
                <w:sz w:val="20"/>
                <w:szCs w:val="20"/>
              </w:rPr>
              <w:t>.</w:t>
            </w:r>
            <w:r w:rsidRPr="00491BDB">
              <w:rPr>
                <w:rFonts w:cs="Arial"/>
                <w:sz w:val="20"/>
                <w:szCs w:val="20"/>
              </w:rPr>
              <w:t>5%</w:t>
            </w:r>
          </w:p>
        </w:tc>
        <w:tc>
          <w:tcPr>
            <w:tcW w:w="292" w:type="pct"/>
            <w:shd w:val="clear" w:color="auto" w:fill="E5ECEF"/>
            <w:vAlign w:val="center"/>
          </w:tcPr>
          <w:p w14:paraId="4F0725C9" w14:textId="77777777" w:rsidR="00863983" w:rsidRPr="00491BDB" w:rsidRDefault="00863983" w:rsidP="00303AAE">
            <w:pPr>
              <w:jc w:val="center"/>
              <w:rPr>
                <w:rFonts w:cs="Arial"/>
                <w:sz w:val="20"/>
                <w:szCs w:val="20"/>
              </w:rPr>
            </w:pPr>
            <w:r w:rsidRPr="00491BDB">
              <w:rPr>
                <w:rFonts w:cs="Arial"/>
                <w:sz w:val="20"/>
                <w:szCs w:val="20"/>
              </w:rPr>
              <w:t>30</w:t>
            </w:r>
            <w:r w:rsidRPr="00491BDB">
              <w:rPr>
                <w:rFonts w:cs="Arial"/>
                <w:spacing w:val="1"/>
                <w:sz w:val="20"/>
                <w:szCs w:val="20"/>
              </w:rPr>
              <w:t>.</w:t>
            </w:r>
            <w:r w:rsidRPr="00491BDB">
              <w:rPr>
                <w:rFonts w:cs="Arial"/>
                <w:sz w:val="20"/>
                <w:szCs w:val="20"/>
              </w:rPr>
              <w:t>6%</w:t>
            </w:r>
          </w:p>
        </w:tc>
        <w:tc>
          <w:tcPr>
            <w:tcW w:w="271" w:type="pct"/>
            <w:shd w:val="clear" w:color="auto" w:fill="E5ECEF"/>
            <w:vAlign w:val="center"/>
          </w:tcPr>
          <w:p w14:paraId="60417ADE" w14:textId="77777777" w:rsidR="00863983" w:rsidRPr="00491BDB" w:rsidRDefault="00863983" w:rsidP="00303AAE">
            <w:pPr>
              <w:jc w:val="center"/>
              <w:rPr>
                <w:rFonts w:cs="Arial"/>
                <w:sz w:val="20"/>
                <w:szCs w:val="20"/>
              </w:rPr>
            </w:pPr>
            <w:r w:rsidRPr="00491BDB">
              <w:rPr>
                <w:rFonts w:cs="Arial"/>
                <w:sz w:val="20"/>
                <w:szCs w:val="20"/>
              </w:rPr>
              <w:t>23</w:t>
            </w:r>
            <w:r w:rsidRPr="00491BDB">
              <w:rPr>
                <w:rFonts w:cs="Arial"/>
                <w:spacing w:val="1"/>
                <w:sz w:val="20"/>
                <w:szCs w:val="20"/>
              </w:rPr>
              <w:t>.</w:t>
            </w:r>
            <w:r w:rsidRPr="00491BDB">
              <w:rPr>
                <w:rFonts w:cs="Arial"/>
                <w:sz w:val="20"/>
                <w:szCs w:val="20"/>
              </w:rPr>
              <w:t>1%</w:t>
            </w:r>
          </w:p>
        </w:tc>
        <w:tc>
          <w:tcPr>
            <w:tcW w:w="281" w:type="pct"/>
            <w:shd w:val="clear" w:color="auto" w:fill="E5ECEF"/>
            <w:vAlign w:val="center"/>
          </w:tcPr>
          <w:p w14:paraId="4B13713D" w14:textId="77777777" w:rsidR="00863983" w:rsidRPr="00491BDB" w:rsidRDefault="00863983" w:rsidP="00303AAE">
            <w:pPr>
              <w:jc w:val="center"/>
              <w:rPr>
                <w:rFonts w:cs="Arial"/>
                <w:sz w:val="20"/>
                <w:szCs w:val="20"/>
              </w:rPr>
            </w:pPr>
            <w:r w:rsidRPr="00491BDB">
              <w:rPr>
                <w:rFonts w:cs="Arial"/>
                <w:sz w:val="20"/>
                <w:szCs w:val="20"/>
              </w:rPr>
              <w:t>11</w:t>
            </w:r>
            <w:r w:rsidRPr="00491BDB">
              <w:rPr>
                <w:rFonts w:cs="Arial"/>
                <w:spacing w:val="1"/>
                <w:sz w:val="20"/>
                <w:szCs w:val="20"/>
              </w:rPr>
              <w:t>.</w:t>
            </w:r>
            <w:r w:rsidRPr="00491BDB">
              <w:rPr>
                <w:rFonts w:cs="Arial"/>
                <w:sz w:val="20"/>
                <w:szCs w:val="20"/>
              </w:rPr>
              <w:t>3%</w:t>
            </w:r>
          </w:p>
        </w:tc>
        <w:tc>
          <w:tcPr>
            <w:tcW w:w="310" w:type="pct"/>
            <w:shd w:val="clear" w:color="auto" w:fill="E5ECEF"/>
            <w:vAlign w:val="center"/>
          </w:tcPr>
          <w:p w14:paraId="43EBFBCA" w14:textId="77777777" w:rsidR="00863983" w:rsidRPr="00491BDB" w:rsidRDefault="00863983" w:rsidP="00303AAE">
            <w:pPr>
              <w:jc w:val="center"/>
              <w:rPr>
                <w:rFonts w:cs="Arial"/>
                <w:sz w:val="20"/>
                <w:szCs w:val="20"/>
              </w:rPr>
            </w:pPr>
            <w:r w:rsidRPr="00491BDB">
              <w:rPr>
                <w:rFonts w:cs="Arial"/>
                <w:sz w:val="20"/>
                <w:szCs w:val="20"/>
              </w:rPr>
              <w:t>35</w:t>
            </w:r>
            <w:r w:rsidRPr="00491BDB">
              <w:rPr>
                <w:rFonts w:cs="Arial"/>
                <w:spacing w:val="1"/>
                <w:sz w:val="20"/>
                <w:szCs w:val="20"/>
              </w:rPr>
              <w:t>.</w:t>
            </w:r>
            <w:r w:rsidRPr="00491BDB">
              <w:rPr>
                <w:rFonts w:cs="Arial"/>
                <w:sz w:val="20"/>
                <w:szCs w:val="20"/>
              </w:rPr>
              <w:t>1%</w:t>
            </w:r>
          </w:p>
        </w:tc>
        <w:tc>
          <w:tcPr>
            <w:tcW w:w="248" w:type="pct"/>
            <w:shd w:val="clear" w:color="auto" w:fill="E5ECEF"/>
            <w:vAlign w:val="center"/>
          </w:tcPr>
          <w:p w14:paraId="4F274AED" w14:textId="77777777" w:rsidR="00863983" w:rsidRPr="00491BDB" w:rsidRDefault="00863983" w:rsidP="00303AAE">
            <w:pPr>
              <w:jc w:val="center"/>
              <w:rPr>
                <w:rFonts w:cs="Arial"/>
                <w:sz w:val="20"/>
                <w:szCs w:val="20"/>
              </w:rPr>
            </w:pPr>
            <w:r w:rsidRPr="00491BDB">
              <w:rPr>
                <w:rFonts w:cs="Arial"/>
                <w:sz w:val="20"/>
                <w:szCs w:val="20"/>
              </w:rPr>
              <w:t>25</w:t>
            </w:r>
            <w:r w:rsidRPr="00491BDB">
              <w:rPr>
                <w:rFonts w:cs="Arial"/>
                <w:spacing w:val="1"/>
                <w:sz w:val="20"/>
                <w:szCs w:val="20"/>
              </w:rPr>
              <w:t>.</w:t>
            </w:r>
            <w:r w:rsidRPr="00491BDB">
              <w:rPr>
                <w:rFonts w:cs="Arial"/>
                <w:sz w:val="20"/>
                <w:szCs w:val="20"/>
              </w:rPr>
              <w:t>2%</w:t>
            </w:r>
          </w:p>
        </w:tc>
        <w:tc>
          <w:tcPr>
            <w:tcW w:w="282" w:type="pct"/>
            <w:gridSpan w:val="2"/>
            <w:shd w:val="clear" w:color="auto" w:fill="E5ECEF"/>
            <w:vAlign w:val="center"/>
          </w:tcPr>
          <w:p w14:paraId="31723812" w14:textId="77777777" w:rsidR="00863983" w:rsidRPr="00491BDB" w:rsidRDefault="00863983" w:rsidP="00303AAE">
            <w:pPr>
              <w:jc w:val="center"/>
              <w:rPr>
                <w:rFonts w:cs="Arial"/>
                <w:sz w:val="20"/>
                <w:szCs w:val="20"/>
              </w:rPr>
            </w:pPr>
            <w:r w:rsidRPr="00491BDB">
              <w:rPr>
                <w:rFonts w:cs="Arial"/>
                <w:sz w:val="20"/>
                <w:szCs w:val="20"/>
              </w:rPr>
              <w:t>10</w:t>
            </w:r>
            <w:r w:rsidRPr="00491BDB">
              <w:rPr>
                <w:rFonts w:cs="Arial"/>
                <w:spacing w:val="1"/>
                <w:sz w:val="20"/>
                <w:szCs w:val="20"/>
              </w:rPr>
              <w:t>.</w:t>
            </w:r>
            <w:r w:rsidRPr="00491BDB">
              <w:rPr>
                <w:rFonts w:cs="Arial"/>
                <w:sz w:val="20"/>
                <w:szCs w:val="20"/>
              </w:rPr>
              <w:t>4%</w:t>
            </w:r>
          </w:p>
        </w:tc>
        <w:tc>
          <w:tcPr>
            <w:tcW w:w="333" w:type="pct"/>
            <w:gridSpan w:val="2"/>
            <w:shd w:val="clear" w:color="auto" w:fill="E5ECEF"/>
            <w:vAlign w:val="center"/>
          </w:tcPr>
          <w:p w14:paraId="05DDD971" w14:textId="77777777" w:rsidR="00863983" w:rsidRPr="00491BDB" w:rsidRDefault="00863983" w:rsidP="00303AAE">
            <w:pPr>
              <w:jc w:val="center"/>
              <w:rPr>
                <w:rFonts w:cs="Arial"/>
                <w:sz w:val="20"/>
                <w:szCs w:val="20"/>
              </w:rPr>
            </w:pPr>
            <w:r w:rsidRPr="00491BDB">
              <w:rPr>
                <w:rFonts w:cs="Arial"/>
                <w:sz w:val="20"/>
                <w:szCs w:val="20"/>
              </w:rPr>
              <w:t>22</w:t>
            </w:r>
            <w:r w:rsidRPr="00491BDB">
              <w:rPr>
                <w:rFonts w:cs="Arial"/>
                <w:spacing w:val="1"/>
                <w:sz w:val="20"/>
                <w:szCs w:val="20"/>
              </w:rPr>
              <w:t>.</w:t>
            </w:r>
            <w:r w:rsidRPr="00491BDB">
              <w:rPr>
                <w:rFonts w:cs="Arial"/>
                <w:sz w:val="20"/>
                <w:szCs w:val="20"/>
              </w:rPr>
              <w:t>6%</w:t>
            </w:r>
          </w:p>
        </w:tc>
        <w:tc>
          <w:tcPr>
            <w:tcW w:w="229" w:type="pct"/>
            <w:shd w:val="clear" w:color="auto" w:fill="E5ECEF"/>
            <w:vAlign w:val="center"/>
          </w:tcPr>
          <w:p w14:paraId="2AEB81CB" w14:textId="77777777" w:rsidR="00863983" w:rsidRPr="00491BDB" w:rsidRDefault="00863983" w:rsidP="00303AAE">
            <w:pPr>
              <w:jc w:val="center"/>
              <w:rPr>
                <w:rFonts w:cs="Arial"/>
                <w:sz w:val="20"/>
                <w:szCs w:val="20"/>
              </w:rPr>
            </w:pPr>
            <w:r w:rsidRPr="00491BDB">
              <w:rPr>
                <w:rFonts w:cs="Arial"/>
                <w:sz w:val="20"/>
                <w:szCs w:val="20"/>
              </w:rPr>
              <w:t>16</w:t>
            </w:r>
            <w:r w:rsidRPr="00491BDB">
              <w:rPr>
                <w:rFonts w:cs="Arial"/>
                <w:spacing w:val="1"/>
                <w:sz w:val="20"/>
                <w:szCs w:val="20"/>
              </w:rPr>
              <w:t>.</w:t>
            </w:r>
            <w:r w:rsidRPr="00491BDB">
              <w:rPr>
                <w:rFonts w:cs="Arial"/>
                <w:sz w:val="20"/>
                <w:szCs w:val="20"/>
              </w:rPr>
              <w:t>3%</w:t>
            </w:r>
          </w:p>
        </w:tc>
        <w:tc>
          <w:tcPr>
            <w:tcW w:w="281" w:type="pct"/>
            <w:gridSpan w:val="2"/>
            <w:shd w:val="clear" w:color="auto" w:fill="E5ECEF"/>
            <w:vAlign w:val="center"/>
          </w:tcPr>
          <w:p w14:paraId="27DF1600" w14:textId="77777777" w:rsidR="00863983" w:rsidRPr="00491BDB" w:rsidRDefault="00863983" w:rsidP="00303AAE">
            <w:pPr>
              <w:jc w:val="center"/>
              <w:rPr>
                <w:rFonts w:cs="Arial"/>
                <w:sz w:val="20"/>
                <w:szCs w:val="20"/>
              </w:rPr>
            </w:pPr>
            <w:r w:rsidRPr="00491BDB">
              <w:rPr>
                <w:rFonts w:cs="Arial"/>
                <w:sz w:val="20"/>
                <w:szCs w:val="20"/>
              </w:rPr>
              <w:t>8</w:t>
            </w:r>
            <w:r w:rsidRPr="00491BDB">
              <w:rPr>
                <w:rFonts w:cs="Arial"/>
                <w:spacing w:val="1"/>
                <w:sz w:val="20"/>
                <w:szCs w:val="20"/>
              </w:rPr>
              <w:t>.</w:t>
            </w:r>
            <w:r w:rsidRPr="00491BDB">
              <w:rPr>
                <w:rFonts w:cs="Arial"/>
                <w:sz w:val="20"/>
                <w:szCs w:val="20"/>
              </w:rPr>
              <w:t>0%</w:t>
            </w:r>
          </w:p>
        </w:tc>
        <w:tc>
          <w:tcPr>
            <w:tcW w:w="307" w:type="pct"/>
            <w:gridSpan w:val="2"/>
            <w:shd w:val="clear" w:color="auto" w:fill="E5ECEF"/>
            <w:vAlign w:val="center"/>
          </w:tcPr>
          <w:p w14:paraId="345BBBE4" w14:textId="77777777" w:rsidR="00863983" w:rsidRPr="00491BDB" w:rsidRDefault="00863983" w:rsidP="00303AAE">
            <w:pPr>
              <w:jc w:val="center"/>
              <w:rPr>
                <w:rFonts w:cs="Arial"/>
                <w:sz w:val="20"/>
                <w:szCs w:val="20"/>
              </w:rPr>
            </w:pPr>
            <w:r w:rsidRPr="00491BDB">
              <w:rPr>
                <w:rFonts w:cs="Arial"/>
                <w:sz w:val="20"/>
                <w:szCs w:val="20"/>
              </w:rPr>
              <w:t>27</w:t>
            </w:r>
            <w:r w:rsidRPr="00491BDB">
              <w:rPr>
                <w:rFonts w:cs="Arial"/>
                <w:spacing w:val="1"/>
                <w:sz w:val="20"/>
                <w:szCs w:val="20"/>
              </w:rPr>
              <w:t>.</w:t>
            </w:r>
            <w:r w:rsidRPr="00491BDB">
              <w:rPr>
                <w:rFonts w:cs="Arial"/>
                <w:sz w:val="20"/>
                <w:szCs w:val="20"/>
              </w:rPr>
              <w:t>3%</w:t>
            </w:r>
          </w:p>
        </w:tc>
        <w:tc>
          <w:tcPr>
            <w:tcW w:w="256" w:type="pct"/>
            <w:shd w:val="clear" w:color="auto" w:fill="E5ECEF"/>
            <w:vAlign w:val="center"/>
          </w:tcPr>
          <w:p w14:paraId="3E43F504" w14:textId="77777777" w:rsidR="00863983" w:rsidRPr="00491BDB" w:rsidRDefault="00863983" w:rsidP="00303AAE">
            <w:pPr>
              <w:jc w:val="center"/>
              <w:rPr>
                <w:rFonts w:cs="Arial"/>
                <w:sz w:val="20"/>
                <w:szCs w:val="20"/>
              </w:rPr>
            </w:pPr>
            <w:r w:rsidRPr="00491BDB">
              <w:rPr>
                <w:rFonts w:cs="Arial"/>
                <w:sz w:val="20"/>
                <w:szCs w:val="20"/>
              </w:rPr>
              <w:t>17</w:t>
            </w:r>
            <w:r w:rsidRPr="00491BDB">
              <w:rPr>
                <w:rFonts w:cs="Arial"/>
                <w:spacing w:val="1"/>
                <w:sz w:val="20"/>
                <w:szCs w:val="20"/>
              </w:rPr>
              <w:t>.</w:t>
            </w:r>
            <w:r w:rsidRPr="00491BDB">
              <w:rPr>
                <w:rFonts w:cs="Arial"/>
                <w:sz w:val="20"/>
                <w:szCs w:val="20"/>
              </w:rPr>
              <w:t>9%</w:t>
            </w:r>
          </w:p>
        </w:tc>
        <w:tc>
          <w:tcPr>
            <w:tcW w:w="285" w:type="pct"/>
            <w:gridSpan w:val="3"/>
            <w:shd w:val="clear" w:color="auto" w:fill="E5ECEF"/>
            <w:vAlign w:val="center"/>
          </w:tcPr>
          <w:p w14:paraId="501B7677" w14:textId="77777777" w:rsidR="00863983" w:rsidRPr="00491BDB" w:rsidRDefault="00863983" w:rsidP="00303AAE">
            <w:pPr>
              <w:jc w:val="center"/>
              <w:rPr>
                <w:rFonts w:cs="Arial"/>
                <w:sz w:val="20"/>
                <w:szCs w:val="20"/>
              </w:rPr>
            </w:pPr>
            <w:r w:rsidRPr="00491BDB">
              <w:rPr>
                <w:rFonts w:cs="Arial"/>
                <w:sz w:val="20"/>
                <w:szCs w:val="20"/>
              </w:rPr>
              <w:t>9</w:t>
            </w:r>
            <w:r w:rsidRPr="00491BDB">
              <w:rPr>
                <w:rFonts w:cs="Arial"/>
                <w:spacing w:val="1"/>
                <w:sz w:val="20"/>
                <w:szCs w:val="20"/>
              </w:rPr>
              <w:t>.</w:t>
            </w:r>
            <w:r w:rsidRPr="00491BDB">
              <w:rPr>
                <w:rFonts w:cs="Arial"/>
                <w:sz w:val="20"/>
                <w:szCs w:val="20"/>
              </w:rPr>
              <w:t>6%</w:t>
            </w:r>
          </w:p>
        </w:tc>
        <w:tc>
          <w:tcPr>
            <w:tcW w:w="321" w:type="pct"/>
            <w:gridSpan w:val="2"/>
            <w:shd w:val="clear" w:color="auto" w:fill="E5ECEF"/>
            <w:vAlign w:val="center"/>
          </w:tcPr>
          <w:p w14:paraId="489C8F2B" w14:textId="77777777" w:rsidR="00863983" w:rsidRPr="00491BDB" w:rsidRDefault="00863983" w:rsidP="00303AAE">
            <w:pPr>
              <w:jc w:val="center"/>
              <w:rPr>
                <w:rFonts w:cs="Arial"/>
                <w:sz w:val="20"/>
                <w:szCs w:val="20"/>
              </w:rPr>
            </w:pPr>
            <w:r w:rsidRPr="00491BDB">
              <w:rPr>
                <w:rFonts w:cs="Arial"/>
                <w:sz w:val="20"/>
                <w:szCs w:val="20"/>
              </w:rPr>
              <w:t>27</w:t>
            </w:r>
            <w:r w:rsidRPr="00491BDB">
              <w:rPr>
                <w:rFonts w:cs="Arial"/>
                <w:spacing w:val="1"/>
                <w:sz w:val="20"/>
                <w:szCs w:val="20"/>
              </w:rPr>
              <w:t>.</w:t>
            </w:r>
            <w:r w:rsidRPr="00491BDB">
              <w:rPr>
                <w:rFonts w:cs="Arial"/>
                <w:sz w:val="20"/>
                <w:szCs w:val="20"/>
              </w:rPr>
              <w:t>1%</w:t>
            </w:r>
          </w:p>
        </w:tc>
        <w:tc>
          <w:tcPr>
            <w:tcW w:w="245" w:type="pct"/>
            <w:shd w:val="clear" w:color="auto" w:fill="E5ECEF"/>
            <w:vAlign w:val="center"/>
          </w:tcPr>
          <w:p w14:paraId="392D3997" w14:textId="77777777" w:rsidR="00863983" w:rsidRPr="00491BDB" w:rsidRDefault="00863983" w:rsidP="00303AAE">
            <w:pPr>
              <w:jc w:val="center"/>
              <w:rPr>
                <w:rFonts w:cs="Arial"/>
                <w:sz w:val="20"/>
                <w:szCs w:val="20"/>
              </w:rPr>
            </w:pPr>
            <w:r w:rsidRPr="00491BDB">
              <w:rPr>
                <w:rFonts w:cs="Arial"/>
                <w:sz w:val="20"/>
                <w:szCs w:val="20"/>
              </w:rPr>
              <w:t>18</w:t>
            </w:r>
            <w:r w:rsidRPr="00491BDB">
              <w:rPr>
                <w:rFonts w:cs="Arial"/>
                <w:spacing w:val="1"/>
                <w:sz w:val="20"/>
                <w:szCs w:val="20"/>
              </w:rPr>
              <w:t>.</w:t>
            </w:r>
            <w:r w:rsidRPr="00491BDB">
              <w:rPr>
                <w:rFonts w:cs="Arial"/>
                <w:sz w:val="20"/>
                <w:szCs w:val="20"/>
              </w:rPr>
              <w:t>5%</w:t>
            </w:r>
          </w:p>
        </w:tc>
      </w:tr>
      <w:tr w:rsidR="00863983" w:rsidRPr="00491BDB" w14:paraId="4A677162" w14:textId="77777777" w:rsidTr="00465E4C">
        <w:trPr>
          <w:trHeight w:hRule="exact" w:val="283"/>
        </w:trPr>
        <w:tc>
          <w:tcPr>
            <w:tcW w:w="778" w:type="pct"/>
            <w:vAlign w:val="center"/>
          </w:tcPr>
          <w:p w14:paraId="09A0D2A2" w14:textId="77777777" w:rsidR="00863983" w:rsidRPr="00491BDB" w:rsidRDefault="00863983" w:rsidP="00303AAE">
            <w:pPr>
              <w:rPr>
                <w:rFonts w:cs="Arial"/>
                <w:sz w:val="20"/>
                <w:szCs w:val="20"/>
              </w:rPr>
            </w:pPr>
            <w:r w:rsidRPr="00491BDB">
              <w:rPr>
                <w:rFonts w:cs="Arial"/>
                <w:sz w:val="20"/>
                <w:szCs w:val="20"/>
              </w:rPr>
              <w:t xml:space="preserve">Never </w:t>
            </w:r>
            <w:r w:rsidRPr="00491BDB">
              <w:rPr>
                <w:rFonts w:cs="Arial"/>
                <w:spacing w:val="-3"/>
                <w:sz w:val="20"/>
                <w:szCs w:val="20"/>
              </w:rPr>
              <w:t>w</w:t>
            </w:r>
            <w:r w:rsidRPr="00491BDB">
              <w:rPr>
                <w:rFonts w:cs="Arial"/>
                <w:sz w:val="20"/>
                <w:szCs w:val="20"/>
              </w:rPr>
              <w:t>al</w:t>
            </w:r>
            <w:r w:rsidRPr="00491BDB">
              <w:rPr>
                <w:rFonts w:cs="Arial"/>
                <w:spacing w:val="1"/>
                <w:sz w:val="20"/>
                <w:szCs w:val="20"/>
              </w:rPr>
              <w:t>k</w:t>
            </w:r>
            <w:r w:rsidRPr="00491BDB">
              <w:rPr>
                <w:rFonts w:cs="Arial"/>
                <w:sz w:val="20"/>
                <w:szCs w:val="20"/>
              </w:rPr>
              <w:t>ed</w:t>
            </w:r>
            <w:r w:rsidRPr="00491BDB">
              <w:rPr>
                <w:rFonts w:cs="Arial"/>
                <w:spacing w:val="1"/>
                <w:sz w:val="20"/>
                <w:szCs w:val="20"/>
              </w:rPr>
              <w:t xml:space="preserve"> </w:t>
            </w:r>
            <w:r w:rsidRPr="00491BDB">
              <w:rPr>
                <w:rFonts w:cs="Arial"/>
                <w:sz w:val="20"/>
                <w:szCs w:val="20"/>
              </w:rPr>
              <w:t>alone</w:t>
            </w:r>
            <w:r w:rsidRPr="00491BDB">
              <w:rPr>
                <w:rFonts w:cs="Arial"/>
                <w:spacing w:val="1"/>
                <w:sz w:val="20"/>
                <w:szCs w:val="20"/>
              </w:rPr>
              <w:t xml:space="preserve"> </w:t>
            </w:r>
            <w:r w:rsidRPr="00491BDB">
              <w:rPr>
                <w:rFonts w:cs="Arial"/>
                <w:sz w:val="20"/>
                <w:szCs w:val="20"/>
              </w:rPr>
              <w:t>in</w:t>
            </w:r>
            <w:r w:rsidRPr="00491BDB">
              <w:rPr>
                <w:rFonts w:cs="Arial"/>
                <w:spacing w:val="1"/>
                <w:sz w:val="20"/>
                <w:szCs w:val="20"/>
              </w:rPr>
              <w:t xml:space="preserve"> </w:t>
            </w:r>
            <w:r w:rsidRPr="00491BDB">
              <w:rPr>
                <w:rFonts w:cs="Arial"/>
                <w:sz w:val="20"/>
                <w:szCs w:val="20"/>
              </w:rPr>
              <w:t>lo</w:t>
            </w:r>
            <w:r w:rsidRPr="00491BDB">
              <w:rPr>
                <w:rFonts w:cs="Arial"/>
                <w:spacing w:val="1"/>
                <w:sz w:val="20"/>
                <w:szCs w:val="20"/>
              </w:rPr>
              <w:t>c</w:t>
            </w:r>
            <w:r w:rsidRPr="00491BDB">
              <w:rPr>
                <w:rFonts w:cs="Arial"/>
                <w:sz w:val="20"/>
                <w:szCs w:val="20"/>
              </w:rPr>
              <w:t>al</w:t>
            </w:r>
            <w:r w:rsidRPr="00491BDB">
              <w:rPr>
                <w:rFonts w:cs="Arial"/>
                <w:spacing w:val="2"/>
                <w:sz w:val="20"/>
                <w:szCs w:val="20"/>
              </w:rPr>
              <w:t xml:space="preserve"> </w:t>
            </w:r>
            <w:r w:rsidRPr="00491BDB">
              <w:rPr>
                <w:rFonts w:cs="Arial"/>
                <w:sz w:val="20"/>
                <w:szCs w:val="20"/>
              </w:rPr>
              <w:t>area a</w:t>
            </w:r>
            <w:r w:rsidRPr="00491BDB">
              <w:rPr>
                <w:rFonts w:cs="Arial"/>
                <w:spacing w:val="1"/>
                <w:sz w:val="20"/>
                <w:szCs w:val="20"/>
              </w:rPr>
              <w:t>ft</w:t>
            </w:r>
            <w:r w:rsidRPr="00491BDB">
              <w:rPr>
                <w:rFonts w:cs="Arial"/>
                <w:sz w:val="20"/>
                <w:szCs w:val="20"/>
              </w:rPr>
              <w:t>er dark</w:t>
            </w:r>
          </w:p>
        </w:tc>
        <w:tc>
          <w:tcPr>
            <w:tcW w:w="281" w:type="pct"/>
            <w:vAlign w:val="center"/>
          </w:tcPr>
          <w:p w14:paraId="79BD46B9" w14:textId="77777777" w:rsidR="00863983" w:rsidRPr="00491BDB" w:rsidRDefault="00863983" w:rsidP="00303AAE">
            <w:pPr>
              <w:jc w:val="center"/>
              <w:rPr>
                <w:rFonts w:cs="Arial"/>
                <w:sz w:val="20"/>
                <w:szCs w:val="20"/>
              </w:rPr>
            </w:pPr>
            <w:r w:rsidRPr="00491BDB">
              <w:rPr>
                <w:rFonts w:cs="Arial"/>
                <w:sz w:val="20"/>
                <w:szCs w:val="20"/>
              </w:rPr>
              <w:t>30</w:t>
            </w:r>
            <w:r w:rsidRPr="00491BDB">
              <w:rPr>
                <w:rFonts w:cs="Arial"/>
                <w:spacing w:val="1"/>
                <w:sz w:val="20"/>
                <w:szCs w:val="20"/>
              </w:rPr>
              <w:t>.</w:t>
            </w:r>
            <w:r w:rsidRPr="00491BDB">
              <w:rPr>
                <w:rFonts w:cs="Arial"/>
                <w:sz w:val="20"/>
                <w:szCs w:val="20"/>
              </w:rPr>
              <w:t>4%</w:t>
            </w:r>
          </w:p>
        </w:tc>
        <w:tc>
          <w:tcPr>
            <w:tcW w:w="292" w:type="pct"/>
            <w:vAlign w:val="center"/>
          </w:tcPr>
          <w:p w14:paraId="6D4F180C" w14:textId="77777777" w:rsidR="00863983" w:rsidRPr="00491BDB" w:rsidRDefault="00863983" w:rsidP="00303AAE">
            <w:pPr>
              <w:jc w:val="center"/>
              <w:rPr>
                <w:rFonts w:cs="Arial"/>
                <w:sz w:val="20"/>
                <w:szCs w:val="20"/>
              </w:rPr>
            </w:pPr>
            <w:r w:rsidRPr="00491BDB">
              <w:rPr>
                <w:rFonts w:cs="Arial"/>
                <w:sz w:val="20"/>
                <w:szCs w:val="20"/>
              </w:rPr>
              <w:t>49</w:t>
            </w:r>
            <w:r w:rsidRPr="00491BDB">
              <w:rPr>
                <w:rFonts w:cs="Arial"/>
                <w:spacing w:val="1"/>
                <w:sz w:val="20"/>
                <w:szCs w:val="20"/>
              </w:rPr>
              <w:t>.</w:t>
            </w:r>
            <w:r w:rsidRPr="00491BDB">
              <w:rPr>
                <w:rFonts w:cs="Arial"/>
                <w:sz w:val="20"/>
                <w:szCs w:val="20"/>
              </w:rPr>
              <w:t>7%</w:t>
            </w:r>
          </w:p>
        </w:tc>
        <w:tc>
          <w:tcPr>
            <w:tcW w:w="271" w:type="pct"/>
            <w:vAlign w:val="center"/>
          </w:tcPr>
          <w:p w14:paraId="0E5A737B" w14:textId="77777777" w:rsidR="00863983" w:rsidRPr="00491BDB" w:rsidRDefault="00863983" w:rsidP="00303AAE">
            <w:pPr>
              <w:jc w:val="center"/>
              <w:rPr>
                <w:rFonts w:cs="Arial"/>
                <w:sz w:val="20"/>
                <w:szCs w:val="20"/>
              </w:rPr>
            </w:pPr>
            <w:r w:rsidRPr="00491BDB">
              <w:rPr>
                <w:rFonts w:cs="Arial"/>
                <w:sz w:val="20"/>
                <w:szCs w:val="20"/>
              </w:rPr>
              <w:t>40</w:t>
            </w:r>
            <w:r w:rsidRPr="00491BDB">
              <w:rPr>
                <w:rFonts w:cs="Arial"/>
                <w:spacing w:val="1"/>
                <w:sz w:val="20"/>
                <w:szCs w:val="20"/>
              </w:rPr>
              <w:t>.</w:t>
            </w:r>
            <w:r w:rsidRPr="00491BDB">
              <w:rPr>
                <w:rFonts w:cs="Arial"/>
                <w:sz w:val="20"/>
                <w:szCs w:val="20"/>
              </w:rPr>
              <w:t>1%</w:t>
            </w:r>
          </w:p>
        </w:tc>
        <w:tc>
          <w:tcPr>
            <w:tcW w:w="281" w:type="pct"/>
            <w:vAlign w:val="center"/>
          </w:tcPr>
          <w:p w14:paraId="3F0CF78C" w14:textId="77777777" w:rsidR="00863983" w:rsidRPr="00491BDB" w:rsidRDefault="00863983" w:rsidP="00303AAE">
            <w:pPr>
              <w:jc w:val="center"/>
              <w:rPr>
                <w:rFonts w:cs="Arial"/>
                <w:sz w:val="20"/>
                <w:szCs w:val="20"/>
              </w:rPr>
            </w:pPr>
            <w:r w:rsidRPr="00491BDB">
              <w:rPr>
                <w:rFonts w:cs="Arial"/>
                <w:sz w:val="20"/>
                <w:szCs w:val="20"/>
              </w:rPr>
              <w:t>6</w:t>
            </w:r>
            <w:r w:rsidRPr="00491BDB">
              <w:rPr>
                <w:rFonts w:cs="Arial"/>
                <w:spacing w:val="1"/>
                <w:sz w:val="20"/>
                <w:szCs w:val="20"/>
              </w:rPr>
              <w:t>.</w:t>
            </w:r>
            <w:r w:rsidRPr="00491BDB">
              <w:rPr>
                <w:rFonts w:cs="Arial"/>
                <w:sz w:val="20"/>
                <w:szCs w:val="20"/>
              </w:rPr>
              <w:t>6%</w:t>
            </w:r>
          </w:p>
        </w:tc>
        <w:tc>
          <w:tcPr>
            <w:tcW w:w="310" w:type="pct"/>
            <w:vAlign w:val="center"/>
          </w:tcPr>
          <w:p w14:paraId="6F8182BC" w14:textId="77777777" w:rsidR="00863983" w:rsidRPr="00491BDB" w:rsidRDefault="00863983" w:rsidP="00303AAE">
            <w:pPr>
              <w:jc w:val="center"/>
              <w:rPr>
                <w:rFonts w:cs="Arial"/>
                <w:sz w:val="20"/>
                <w:szCs w:val="20"/>
              </w:rPr>
            </w:pPr>
            <w:r w:rsidRPr="00491BDB">
              <w:rPr>
                <w:rFonts w:cs="Arial"/>
                <w:sz w:val="20"/>
                <w:szCs w:val="20"/>
              </w:rPr>
              <w:t>25</w:t>
            </w:r>
            <w:r w:rsidRPr="00491BDB">
              <w:rPr>
                <w:rFonts w:cs="Arial"/>
                <w:spacing w:val="1"/>
                <w:sz w:val="20"/>
                <w:szCs w:val="20"/>
              </w:rPr>
              <w:t>.</w:t>
            </w:r>
            <w:r w:rsidRPr="00491BDB">
              <w:rPr>
                <w:rFonts w:cs="Arial"/>
                <w:sz w:val="20"/>
                <w:szCs w:val="20"/>
              </w:rPr>
              <w:t>7%</w:t>
            </w:r>
          </w:p>
        </w:tc>
        <w:tc>
          <w:tcPr>
            <w:tcW w:w="248" w:type="pct"/>
            <w:vAlign w:val="center"/>
          </w:tcPr>
          <w:p w14:paraId="56814E12" w14:textId="77777777" w:rsidR="00863983" w:rsidRPr="00491BDB" w:rsidRDefault="00863983" w:rsidP="00303AAE">
            <w:pPr>
              <w:jc w:val="center"/>
              <w:rPr>
                <w:rFonts w:cs="Arial"/>
                <w:sz w:val="20"/>
                <w:szCs w:val="20"/>
              </w:rPr>
            </w:pPr>
            <w:r w:rsidRPr="00491BDB">
              <w:rPr>
                <w:rFonts w:cs="Arial"/>
                <w:sz w:val="20"/>
                <w:szCs w:val="20"/>
              </w:rPr>
              <w:t>17</w:t>
            </w:r>
            <w:r w:rsidRPr="00491BDB">
              <w:rPr>
                <w:rFonts w:cs="Arial"/>
                <w:spacing w:val="1"/>
                <w:sz w:val="20"/>
                <w:szCs w:val="20"/>
              </w:rPr>
              <w:t>.</w:t>
            </w:r>
            <w:r w:rsidRPr="00491BDB">
              <w:rPr>
                <w:rFonts w:cs="Arial"/>
                <w:sz w:val="20"/>
                <w:szCs w:val="20"/>
              </w:rPr>
              <w:t>7%</w:t>
            </w:r>
          </w:p>
        </w:tc>
        <w:tc>
          <w:tcPr>
            <w:tcW w:w="282" w:type="pct"/>
            <w:gridSpan w:val="2"/>
            <w:vAlign w:val="center"/>
          </w:tcPr>
          <w:p w14:paraId="399CF868" w14:textId="77777777" w:rsidR="00863983" w:rsidRPr="00491BDB" w:rsidRDefault="00863983" w:rsidP="00303AAE">
            <w:pPr>
              <w:jc w:val="center"/>
              <w:rPr>
                <w:rFonts w:cs="Arial"/>
                <w:sz w:val="20"/>
                <w:szCs w:val="20"/>
              </w:rPr>
            </w:pPr>
            <w:r w:rsidRPr="00491BDB">
              <w:rPr>
                <w:rFonts w:cs="Arial"/>
                <w:sz w:val="20"/>
                <w:szCs w:val="20"/>
              </w:rPr>
              <w:t>11</w:t>
            </w:r>
            <w:r w:rsidRPr="00491BDB">
              <w:rPr>
                <w:rFonts w:cs="Arial"/>
                <w:spacing w:val="1"/>
                <w:sz w:val="20"/>
                <w:szCs w:val="20"/>
              </w:rPr>
              <w:t>.</w:t>
            </w:r>
            <w:r w:rsidRPr="00491BDB">
              <w:rPr>
                <w:rFonts w:cs="Arial"/>
                <w:sz w:val="20"/>
                <w:szCs w:val="20"/>
              </w:rPr>
              <w:t>6%</w:t>
            </w:r>
          </w:p>
        </w:tc>
        <w:tc>
          <w:tcPr>
            <w:tcW w:w="333" w:type="pct"/>
            <w:gridSpan w:val="2"/>
            <w:vAlign w:val="center"/>
          </w:tcPr>
          <w:p w14:paraId="55F28EE3" w14:textId="77777777" w:rsidR="00863983" w:rsidRPr="00491BDB" w:rsidRDefault="00863983" w:rsidP="00303AAE">
            <w:pPr>
              <w:jc w:val="center"/>
              <w:rPr>
                <w:rFonts w:cs="Arial"/>
                <w:sz w:val="20"/>
                <w:szCs w:val="20"/>
              </w:rPr>
            </w:pPr>
            <w:r w:rsidRPr="00491BDB">
              <w:rPr>
                <w:rFonts w:cs="Arial"/>
                <w:sz w:val="20"/>
                <w:szCs w:val="20"/>
              </w:rPr>
              <w:t>36</w:t>
            </w:r>
            <w:r w:rsidRPr="00491BDB">
              <w:rPr>
                <w:rFonts w:cs="Arial"/>
                <w:spacing w:val="1"/>
                <w:sz w:val="20"/>
                <w:szCs w:val="20"/>
              </w:rPr>
              <w:t>.</w:t>
            </w:r>
            <w:r w:rsidRPr="00491BDB">
              <w:rPr>
                <w:rFonts w:cs="Arial"/>
                <w:sz w:val="20"/>
                <w:szCs w:val="20"/>
              </w:rPr>
              <w:t>9%</w:t>
            </w:r>
          </w:p>
        </w:tc>
        <w:tc>
          <w:tcPr>
            <w:tcW w:w="229" w:type="pct"/>
            <w:vAlign w:val="center"/>
          </w:tcPr>
          <w:p w14:paraId="556083E3" w14:textId="77777777" w:rsidR="00863983" w:rsidRPr="00491BDB" w:rsidRDefault="00863983" w:rsidP="00303AAE">
            <w:pPr>
              <w:jc w:val="center"/>
              <w:rPr>
                <w:rFonts w:cs="Arial"/>
                <w:sz w:val="20"/>
                <w:szCs w:val="20"/>
              </w:rPr>
            </w:pPr>
            <w:r w:rsidRPr="00491BDB">
              <w:rPr>
                <w:rFonts w:cs="Arial"/>
                <w:sz w:val="20"/>
                <w:szCs w:val="20"/>
              </w:rPr>
              <w:t>23</w:t>
            </w:r>
            <w:r w:rsidRPr="00491BDB">
              <w:rPr>
                <w:rFonts w:cs="Arial"/>
                <w:spacing w:val="1"/>
                <w:sz w:val="20"/>
                <w:szCs w:val="20"/>
              </w:rPr>
              <w:t>.</w:t>
            </w:r>
            <w:r w:rsidRPr="00491BDB">
              <w:rPr>
                <w:rFonts w:cs="Arial"/>
                <w:sz w:val="20"/>
                <w:szCs w:val="20"/>
              </w:rPr>
              <w:t>8%</w:t>
            </w:r>
          </w:p>
        </w:tc>
        <w:tc>
          <w:tcPr>
            <w:tcW w:w="281" w:type="pct"/>
            <w:gridSpan w:val="2"/>
            <w:vAlign w:val="center"/>
          </w:tcPr>
          <w:p w14:paraId="72B08B1B" w14:textId="77777777" w:rsidR="00863983" w:rsidRPr="00491BDB" w:rsidRDefault="00863983" w:rsidP="00303AAE">
            <w:pPr>
              <w:jc w:val="center"/>
              <w:rPr>
                <w:rFonts w:cs="Arial"/>
                <w:sz w:val="20"/>
                <w:szCs w:val="20"/>
              </w:rPr>
            </w:pPr>
            <w:r w:rsidRPr="00491BDB">
              <w:rPr>
                <w:rFonts w:cs="Arial"/>
                <w:sz w:val="20"/>
                <w:szCs w:val="20"/>
              </w:rPr>
              <w:t>5</w:t>
            </w:r>
            <w:r w:rsidRPr="00491BDB">
              <w:rPr>
                <w:rFonts w:cs="Arial"/>
                <w:spacing w:val="1"/>
                <w:sz w:val="20"/>
                <w:szCs w:val="20"/>
              </w:rPr>
              <w:t>.</w:t>
            </w:r>
            <w:r w:rsidRPr="00491BDB">
              <w:rPr>
                <w:rFonts w:cs="Arial"/>
                <w:sz w:val="20"/>
                <w:szCs w:val="20"/>
              </w:rPr>
              <w:t>0%</w:t>
            </w:r>
          </w:p>
        </w:tc>
        <w:tc>
          <w:tcPr>
            <w:tcW w:w="307" w:type="pct"/>
            <w:gridSpan w:val="2"/>
            <w:vAlign w:val="center"/>
          </w:tcPr>
          <w:p w14:paraId="79D57D5F" w14:textId="77777777" w:rsidR="00863983" w:rsidRPr="00491BDB" w:rsidRDefault="00863983" w:rsidP="00303AAE">
            <w:pPr>
              <w:jc w:val="center"/>
              <w:rPr>
                <w:rFonts w:cs="Arial"/>
                <w:sz w:val="20"/>
                <w:szCs w:val="20"/>
              </w:rPr>
            </w:pPr>
            <w:r w:rsidRPr="00491BDB">
              <w:rPr>
                <w:rFonts w:cs="Arial"/>
                <w:sz w:val="20"/>
                <w:szCs w:val="20"/>
              </w:rPr>
              <w:t>24</w:t>
            </w:r>
            <w:r w:rsidRPr="00491BDB">
              <w:rPr>
                <w:rFonts w:cs="Arial"/>
                <w:spacing w:val="1"/>
                <w:sz w:val="20"/>
                <w:szCs w:val="20"/>
              </w:rPr>
              <w:t>.</w:t>
            </w:r>
            <w:r w:rsidRPr="00491BDB">
              <w:rPr>
                <w:rFonts w:cs="Arial"/>
                <w:sz w:val="20"/>
                <w:szCs w:val="20"/>
              </w:rPr>
              <w:t>0%</w:t>
            </w:r>
          </w:p>
        </w:tc>
        <w:tc>
          <w:tcPr>
            <w:tcW w:w="256" w:type="pct"/>
            <w:vAlign w:val="center"/>
          </w:tcPr>
          <w:p w14:paraId="0E379B61" w14:textId="77777777" w:rsidR="00863983" w:rsidRPr="00491BDB" w:rsidRDefault="00863983" w:rsidP="00303AAE">
            <w:pPr>
              <w:jc w:val="center"/>
              <w:rPr>
                <w:rFonts w:cs="Arial"/>
                <w:sz w:val="20"/>
                <w:szCs w:val="20"/>
              </w:rPr>
            </w:pPr>
            <w:r w:rsidRPr="00491BDB">
              <w:rPr>
                <w:rFonts w:cs="Arial"/>
                <w:sz w:val="20"/>
                <w:szCs w:val="20"/>
              </w:rPr>
              <w:t>14</w:t>
            </w:r>
            <w:r w:rsidRPr="00491BDB">
              <w:rPr>
                <w:rFonts w:cs="Arial"/>
                <w:spacing w:val="1"/>
                <w:sz w:val="20"/>
                <w:szCs w:val="20"/>
              </w:rPr>
              <w:t>.</w:t>
            </w:r>
            <w:r w:rsidRPr="00491BDB">
              <w:rPr>
                <w:rFonts w:cs="Arial"/>
                <w:sz w:val="20"/>
                <w:szCs w:val="20"/>
              </w:rPr>
              <w:t>7%</w:t>
            </w:r>
          </w:p>
        </w:tc>
        <w:tc>
          <w:tcPr>
            <w:tcW w:w="285" w:type="pct"/>
            <w:gridSpan w:val="3"/>
            <w:vAlign w:val="center"/>
          </w:tcPr>
          <w:p w14:paraId="06508114" w14:textId="77777777" w:rsidR="00863983" w:rsidRPr="00491BDB" w:rsidRDefault="00863983" w:rsidP="00303AAE">
            <w:pPr>
              <w:jc w:val="center"/>
              <w:rPr>
                <w:rFonts w:cs="Arial"/>
                <w:sz w:val="20"/>
                <w:szCs w:val="20"/>
              </w:rPr>
            </w:pPr>
            <w:r w:rsidRPr="00491BDB">
              <w:rPr>
                <w:rFonts w:cs="Arial"/>
                <w:sz w:val="20"/>
                <w:szCs w:val="20"/>
              </w:rPr>
              <w:t>9</w:t>
            </w:r>
            <w:r w:rsidRPr="00491BDB">
              <w:rPr>
                <w:rFonts w:cs="Arial"/>
                <w:spacing w:val="1"/>
                <w:sz w:val="20"/>
                <w:szCs w:val="20"/>
              </w:rPr>
              <w:t>.</w:t>
            </w:r>
            <w:r w:rsidRPr="00491BDB">
              <w:rPr>
                <w:rFonts w:cs="Arial"/>
                <w:sz w:val="20"/>
                <w:szCs w:val="20"/>
              </w:rPr>
              <w:t>7%</w:t>
            </w:r>
          </w:p>
        </w:tc>
        <w:tc>
          <w:tcPr>
            <w:tcW w:w="321" w:type="pct"/>
            <w:gridSpan w:val="2"/>
            <w:vAlign w:val="center"/>
          </w:tcPr>
          <w:p w14:paraId="59748F84" w14:textId="77777777" w:rsidR="00863983" w:rsidRPr="00491BDB" w:rsidRDefault="00863983" w:rsidP="00303AAE">
            <w:pPr>
              <w:jc w:val="center"/>
              <w:rPr>
                <w:rFonts w:cs="Arial"/>
                <w:sz w:val="20"/>
                <w:szCs w:val="20"/>
              </w:rPr>
            </w:pPr>
            <w:r w:rsidRPr="00491BDB">
              <w:rPr>
                <w:rFonts w:cs="Arial"/>
                <w:sz w:val="20"/>
                <w:szCs w:val="20"/>
              </w:rPr>
              <w:t>30</w:t>
            </w:r>
            <w:r w:rsidRPr="00491BDB">
              <w:rPr>
                <w:rFonts w:cs="Arial"/>
                <w:spacing w:val="1"/>
                <w:sz w:val="20"/>
                <w:szCs w:val="20"/>
              </w:rPr>
              <w:t>.</w:t>
            </w:r>
            <w:r w:rsidRPr="00491BDB">
              <w:rPr>
                <w:rFonts w:cs="Arial"/>
                <w:sz w:val="20"/>
                <w:szCs w:val="20"/>
              </w:rPr>
              <w:t>0%</w:t>
            </w:r>
          </w:p>
        </w:tc>
        <w:tc>
          <w:tcPr>
            <w:tcW w:w="245" w:type="pct"/>
            <w:vAlign w:val="center"/>
          </w:tcPr>
          <w:p w14:paraId="67B29E15" w14:textId="77777777" w:rsidR="00863983" w:rsidRPr="00491BDB" w:rsidRDefault="00863983" w:rsidP="00303AAE">
            <w:pPr>
              <w:jc w:val="center"/>
              <w:rPr>
                <w:rFonts w:cs="Arial"/>
                <w:sz w:val="20"/>
                <w:szCs w:val="20"/>
              </w:rPr>
            </w:pPr>
            <w:r w:rsidRPr="00491BDB">
              <w:rPr>
                <w:rFonts w:cs="Arial"/>
                <w:sz w:val="20"/>
                <w:szCs w:val="20"/>
              </w:rPr>
              <w:t>20</w:t>
            </w:r>
            <w:r w:rsidRPr="00491BDB">
              <w:rPr>
                <w:rFonts w:cs="Arial"/>
                <w:spacing w:val="1"/>
                <w:sz w:val="20"/>
                <w:szCs w:val="20"/>
              </w:rPr>
              <w:t>.</w:t>
            </w:r>
            <w:r w:rsidRPr="00491BDB">
              <w:rPr>
                <w:rFonts w:cs="Arial"/>
                <w:sz w:val="20"/>
                <w:szCs w:val="20"/>
              </w:rPr>
              <w:t>0%</w:t>
            </w:r>
          </w:p>
        </w:tc>
      </w:tr>
    </w:tbl>
    <w:p w14:paraId="7D7589B3" w14:textId="77777777" w:rsidR="0026473A" w:rsidRPr="00491BDB" w:rsidRDefault="0026473A" w:rsidP="00863983">
      <w:pPr>
        <w:sectPr w:rsidR="0026473A" w:rsidRPr="00491BDB" w:rsidSect="004C75B1">
          <w:pgSz w:w="16839" w:h="11907" w:orient="landscape" w:code="9"/>
          <w:pgMar w:top="1418" w:right="720" w:bottom="720" w:left="720" w:header="720" w:footer="227" w:gutter="0"/>
          <w:cols w:space="720"/>
          <w:noEndnote/>
          <w:docGrid w:linePitch="299"/>
        </w:sectPr>
      </w:pPr>
    </w:p>
    <w:p w14:paraId="213094B6" w14:textId="77777777" w:rsidR="0026473A" w:rsidRPr="00491BDB" w:rsidRDefault="0026473A" w:rsidP="0026473A">
      <w:pPr>
        <w:pStyle w:val="Heading2"/>
        <w:rPr>
          <w:rFonts w:cs="Arial"/>
          <w:vertAlign w:val="superscript"/>
        </w:rPr>
      </w:pPr>
      <w:bookmarkStart w:id="3164" w:name="_Toc505179931"/>
      <w:bookmarkStart w:id="3165" w:name="_Toc516655538"/>
      <w:bookmarkStart w:id="3166" w:name="_Toc516656093"/>
      <w:bookmarkStart w:id="3167" w:name="_Toc516656648"/>
      <w:bookmarkStart w:id="3168" w:name="_Toc516657758"/>
      <w:bookmarkStart w:id="3169" w:name="_Toc528664411"/>
      <w:r w:rsidRPr="00491BDB">
        <w:rPr>
          <w:lang w:val="en-AU" w:eastAsia="en-AU"/>
        </w:rPr>
        <w:t xml:space="preserve">2.2 Proportion of people with disability aged 18 years and over living in households actively involved </w:t>
      </w:r>
      <w:r w:rsidRPr="00491BDB">
        <w:rPr>
          <w:rFonts w:cs="Arial"/>
          <w:lang w:val="en-AU" w:eastAsia="en-AU"/>
        </w:rPr>
        <w:t>in governance/civic groups, by disability category, 2010</w:t>
      </w:r>
      <w:r w:rsidRPr="00491BDB">
        <w:rPr>
          <w:rStyle w:val="FootnoteReference"/>
          <w:rFonts w:cs="Arial"/>
          <w:color w:val="215868" w:themeColor="accent5" w:themeShade="80"/>
          <w:sz w:val="28"/>
          <w:lang w:val="en-AU" w:eastAsia="en-AU"/>
        </w:rPr>
        <w:footnoteReference w:id="104"/>
      </w:r>
      <w:r w:rsidRPr="00491BDB">
        <w:rPr>
          <w:rFonts w:cs="Arial"/>
          <w:lang w:val="en-AU" w:eastAsia="en-AU"/>
        </w:rPr>
        <w:t xml:space="preserve"> and 2012</w:t>
      </w:r>
      <w:r w:rsidRPr="00491BDB">
        <w:rPr>
          <w:rStyle w:val="FootnoteReference"/>
          <w:rFonts w:cs="Arial"/>
          <w:color w:val="215868" w:themeColor="accent5" w:themeShade="80"/>
          <w:sz w:val="28"/>
          <w:lang w:val="en-AU" w:eastAsia="en-AU"/>
        </w:rPr>
        <w:footnoteReference w:id="105"/>
      </w:r>
      <w:bookmarkEnd w:id="3164"/>
      <w:bookmarkEnd w:id="3165"/>
      <w:bookmarkEnd w:id="3166"/>
      <w:bookmarkEnd w:id="3167"/>
      <w:bookmarkEnd w:id="3168"/>
      <w:bookmarkEnd w:id="3169"/>
    </w:p>
    <w:p w14:paraId="5FC5C72F" w14:textId="77777777" w:rsidR="0026473A" w:rsidRPr="00491BDB" w:rsidRDefault="0026473A" w:rsidP="0026473A">
      <w:pPr>
        <w:pStyle w:val="h4noshowinnav"/>
        <w:rPr>
          <w:color w:val="215868" w:themeColor="accent5" w:themeShade="80"/>
          <w:sz w:val="22"/>
        </w:rPr>
      </w:pPr>
      <w:r w:rsidRPr="00491BDB">
        <w:rPr>
          <w:color w:val="215868" w:themeColor="accent5" w:themeShade="80"/>
          <w:sz w:val="22"/>
        </w:rPr>
        <w:t>2012 - Proportion of people with disability</w:t>
      </w:r>
      <w:r w:rsidRPr="00491BDB">
        <w:rPr>
          <w:rStyle w:val="FootnoteReference"/>
          <w:color w:val="215868" w:themeColor="accent5" w:themeShade="80"/>
          <w:sz w:val="22"/>
        </w:rPr>
        <w:footnoteReference w:id="106"/>
      </w:r>
      <w:r w:rsidRPr="00491BDB">
        <w:rPr>
          <w:color w:val="215868" w:themeColor="accent5" w:themeShade="80"/>
          <w:sz w:val="22"/>
        </w:rPr>
        <w:t xml:space="preserve"> aged 18 years and over living in households actively involved in governance/civic groups, by disability category</w:t>
      </w:r>
    </w:p>
    <w:tbl>
      <w:tblPr>
        <w:tblStyle w:val="TableGrid"/>
        <w:tblW w:w="5000" w:type="pct"/>
        <w:tblCellMar>
          <w:top w:w="28" w:type="dxa"/>
          <w:bottom w:w="28" w:type="dxa"/>
        </w:tblCellMar>
        <w:tblLook w:val="01E0" w:firstRow="1" w:lastRow="1" w:firstColumn="1" w:lastColumn="1" w:noHBand="0" w:noVBand="0"/>
        <w:tblDescription w:val="2.2 Proportion of people with disability aged 18 years and over living in households actively involved in governance/civic groups, by disability category, 2006 (1), 2010 (2) and 2012 (3)"/>
      </w:tblPr>
      <w:tblGrid>
        <w:gridCol w:w="6468"/>
        <w:gridCol w:w="1015"/>
        <w:gridCol w:w="1018"/>
        <w:gridCol w:w="1015"/>
        <w:gridCol w:w="1018"/>
        <w:gridCol w:w="1015"/>
        <w:gridCol w:w="1018"/>
        <w:gridCol w:w="1015"/>
        <w:gridCol w:w="1018"/>
        <w:gridCol w:w="1015"/>
      </w:tblGrid>
      <w:tr w:rsidR="0026473A" w:rsidRPr="00491BDB" w14:paraId="67198EBF" w14:textId="77777777" w:rsidTr="00303AAE">
        <w:trPr>
          <w:trHeight w:hRule="exact" w:val="710"/>
          <w:tblHeader/>
        </w:trPr>
        <w:tc>
          <w:tcPr>
            <w:tcW w:w="2071" w:type="pct"/>
            <w:vMerge w:val="restart"/>
            <w:shd w:val="clear" w:color="auto" w:fill="B5CBD3"/>
            <w:vAlign w:val="center"/>
          </w:tcPr>
          <w:p w14:paraId="41773156" w14:textId="77777777" w:rsidR="0026473A" w:rsidRPr="00491BDB" w:rsidRDefault="0026473A" w:rsidP="00303AAE">
            <w:pPr>
              <w:ind w:left="148" w:hanging="6"/>
              <w:jc w:val="center"/>
              <w:rPr>
                <w:rFonts w:cs="Arial"/>
                <w:b/>
                <w:sz w:val="20"/>
                <w:szCs w:val="20"/>
              </w:rPr>
            </w:pPr>
          </w:p>
        </w:tc>
        <w:tc>
          <w:tcPr>
            <w:tcW w:w="976" w:type="pct"/>
            <w:gridSpan w:val="3"/>
            <w:shd w:val="clear" w:color="auto" w:fill="B5CBD3"/>
            <w:vAlign w:val="center"/>
          </w:tcPr>
          <w:p w14:paraId="14AC933A" w14:textId="77777777" w:rsidR="0026473A" w:rsidRPr="00491BDB" w:rsidRDefault="0026473A" w:rsidP="00303AAE">
            <w:pPr>
              <w:ind w:left="129"/>
              <w:jc w:val="center"/>
              <w:rPr>
                <w:rFonts w:cs="Arial"/>
                <w:b/>
                <w:sz w:val="20"/>
                <w:szCs w:val="20"/>
              </w:rPr>
            </w:pPr>
            <w:r w:rsidRPr="00491BDB">
              <w:rPr>
                <w:rFonts w:cs="Arial"/>
                <w:b/>
                <w:sz w:val="20"/>
                <w:szCs w:val="20"/>
              </w:rPr>
              <w:t>Has</w:t>
            </w:r>
            <w:r w:rsidRPr="00491BDB">
              <w:rPr>
                <w:rFonts w:cs="Arial"/>
                <w:b/>
                <w:spacing w:val="9"/>
                <w:sz w:val="20"/>
                <w:szCs w:val="20"/>
              </w:rPr>
              <w:t xml:space="preserve"> </w:t>
            </w:r>
            <w:r w:rsidRPr="00491BDB">
              <w:rPr>
                <w:rFonts w:cs="Arial"/>
                <w:b/>
                <w:sz w:val="20"/>
                <w:szCs w:val="20"/>
              </w:rPr>
              <w:t>co</w:t>
            </w:r>
            <w:r w:rsidRPr="00491BDB">
              <w:rPr>
                <w:rFonts w:cs="Arial"/>
                <w:b/>
                <w:spacing w:val="1"/>
                <w:sz w:val="20"/>
                <w:szCs w:val="20"/>
              </w:rPr>
              <w:t>r</w:t>
            </w:r>
            <w:r w:rsidRPr="00491BDB">
              <w:rPr>
                <w:rFonts w:cs="Arial"/>
                <w:b/>
                <w:sz w:val="20"/>
                <w:szCs w:val="20"/>
              </w:rPr>
              <w:t>e</w:t>
            </w:r>
            <w:r w:rsidRPr="00491BDB">
              <w:rPr>
                <w:rFonts w:cs="Arial"/>
                <w:b/>
                <w:spacing w:val="10"/>
                <w:sz w:val="20"/>
                <w:szCs w:val="20"/>
              </w:rPr>
              <w:t xml:space="preserve"> </w:t>
            </w:r>
            <w:r w:rsidRPr="00491BDB">
              <w:rPr>
                <w:rFonts w:cs="Arial"/>
                <w:b/>
                <w:sz w:val="20"/>
                <w:szCs w:val="20"/>
              </w:rPr>
              <w:t>ac</w:t>
            </w:r>
            <w:r w:rsidRPr="00491BDB">
              <w:rPr>
                <w:rFonts w:cs="Arial"/>
                <w:b/>
                <w:spacing w:val="1"/>
                <w:sz w:val="20"/>
                <w:szCs w:val="20"/>
              </w:rPr>
              <w:t>ti</w:t>
            </w:r>
            <w:r w:rsidRPr="00491BDB">
              <w:rPr>
                <w:rFonts w:cs="Arial"/>
                <w:b/>
                <w:spacing w:val="2"/>
                <w:sz w:val="20"/>
                <w:szCs w:val="20"/>
              </w:rPr>
              <w:t>v</w:t>
            </w:r>
            <w:r w:rsidRPr="00491BDB">
              <w:rPr>
                <w:rFonts w:cs="Arial"/>
                <w:b/>
                <w:spacing w:val="1"/>
                <w:sz w:val="20"/>
                <w:szCs w:val="20"/>
              </w:rPr>
              <w:t>it</w:t>
            </w:r>
            <w:r w:rsidRPr="00491BDB">
              <w:rPr>
                <w:rFonts w:cs="Arial"/>
                <w:b/>
                <w:sz w:val="20"/>
                <w:szCs w:val="20"/>
              </w:rPr>
              <w:t>y</w:t>
            </w:r>
            <w:r w:rsidRPr="00491BDB">
              <w:rPr>
                <w:rFonts w:cs="Arial"/>
                <w:b/>
                <w:spacing w:val="12"/>
                <w:sz w:val="20"/>
                <w:szCs w:val="20"/>
              </w:rPr>
              <w:t xml:space="preserve"> </w:t>
            </w:r>
            <w:r w:rsidRPr="00491BDB">
              <w:rPr>
                <w:rFonts w:cs="Arial"/>
                <w:b/>
                <w:spacing w:val="-3"/>
                <w:w w:val="103"/>
                <w:sz w:val="20"/>
                <w:szCs w:val="20"/>
              </w:rPr>
              <w:t>l</w:t>
            </w:r>
            <w:r w:rsidRPr="00491BDB">
              <w:rPr>
                <w:rFonts w:cs="Arial"/>
                <w:b/>
                <w:spacing w:val="1"/>
                <w:w w:val="103"/>
                <w:sz w:val="20"/>
                <w:szCs w:val="20"/>
              </w:rPr>
              <w:t>imit</w:t>
            </w:r>
            <w:r w:rsidRPr="00491BDB">
              <w:rPr>
                <w:rFonts w:cs="Arial"/>
                <w:b/>
                <w:w w:val="103"/>
                <w:sz w:val="20"/>
                <w:szCs w:val="20"/>
              </w:rPr>
              <w:t>a</w:t>
            </w:r>
            <w:r w:rsidRPr="00491BDB">
              <w:rPr>
                <w:rFonts w:cs="Arial"/>
                <w:b/>
                <w:spacing w:val="1"/>
                <w:w w:val="103"/>
                <w:sz w:val="20"/>
                <w:szCs w:val="20"/>
              </w:rPr>
              <w:t>ti</w:t>
            </w:r>
            <w:r w:rsidRPr="00491BDB">
              <w:rPr>
                <w:rFonts w:cs="Arial"/>
                <w:b/>
                <w:w w:val="103"/>
                <w:sz w:val="20"/>
                <w:szCs w:val="20"/>
              </w:rPr>
              <w:t>on</w:t>
            </w:r>
          </w:p>
        </w:tc>
        <w:tc>
          <w:tcPr>
            <w:tcW w:w="976" w:type="pct"/>
            <w:gridSpan w:val="3"/>
            <w:shd w:val="clear" w:color="auto" w:fill="B5CBD3"/>
            <w:vAlign w:val="center"/>
          </w:tcPr>
          <w:p w14:paraId="3B98C986" w14:textId="77777777" w:rsidR="0026473A" w:rsidRPr="00491BDB" w:rsidRDefault="0026473A" w:rsidP="00303AAE">
            <w:pPr>
              <w:tabs>
                <w:tab w:val="left" w:pos="82"/>
              </w:tabs>
              <w:jc w:val="center"/>
              <w:rPr>
                <w:rFonts w:cs="Arial"/>
                <w:b/>
                <w:sz w:val="20"/>
                <w:szCs w:val="20"/>
              </w:rPr>
            </w:pPr>
            <w:r w:rsidRPr="00491BDB">
              <w:rPr>
                <w:rFonts w:cs="Arial"/>
                <w:b/>
                <w:sz w:val="20"/>
                <w:szCs w:val="20"/>
              </w:rPr>
              <w:t>Res</w:t>
            </w:r>
            <w:r w:rsidRPr="00491BDB">
              <w:rPr>
                <w:rFonts w:cs="Arial"/>
                <w:b/>
                <w:spacing w:val="1"/>
                <w:sz w:val="20"/>
                <w:szCs w:val="20"/>
              </w:rPr>
              <w:t>tri</w:t>
            </w:r>
            <w:r w:rsidRPr="00491BDB">
              <w:rPr>
                <w:rFonts w:cs="Arial"/>
                <w:b/>
                <w:sz w:val="20"/>
                <w:szCs w:val="20"/>
              </w:rPr>
              <w:t>c</w:t>
            </w:r>
            <w:r w:rsidRPr="00491BDB">
              <w:rPr>
                <w:rFonts w:cs="Arial"/>
                <w:b/>
                <w:spacing w:val="1"/>
                <w:sz w:val="20"/>
                <w:szCs w:val="20"/>
              </w:rPr>
              <w:t>t</w:t>
            </w:r>
            <w:r w:rsidRPr="00491BDB">
              <w:rPr>
                <w:rFonts w:cs="Arial"/>
                <w:b/>
                <w:sz w:val="20"/>
                <w:szCs w:val="20"/>
              </w:rPr>
              <w:t>ed</w:t>
            </w:r>
            <w:r w:rsidRPr="00491BDB">
              <w:rPr>
                <w:rFonts w:cs="Arial"/>
                <w:b/>
                <w:spacing w:val="20"/>
                <w:sz w:val="20"/>
                <w:szCs w:val="20"/>
              </w:rPr>
              <w:t xml:space="preserve"> </w:t>
            </w:r>
            <w:r w:rsidRPr="00491BDB">
              <w:rPr>
                <w:rFonts w:cs="Arial"/>
                <w:b/>
                <w:spacing w:val="1"/>
                <w:sz w:val="20"/>
                <w:szCs w:val="20"/>
              </w:rPr>
              <w:t>i</w:t>
            </w:r>
            <w:r w:rsidRPr="00491BDB">
              <w:rPr>
                <w:rFonts w:cs="Arial"/>
                <w:b/>
                <w:sz w:val="20"/>
                <w:szCs w:val="20"/>
              </w:rPr>
              <w:t>n</w:t>
            </w:r>
            <w:r w:rsidRPr="00491BDB">
              <w:rPr>
                <w:rFonts w:cs="Arial"/>
                <w:b/>
                <w:spacing w:val="5"/>
                <w:sz w:val="20"/>
                <w:szCs w:val="20"/>
              </w:rPr>
              <w:t xml:space="preserve"> </w:t>
            </w:r>
            <w:r w:rsidRPr="00491BDB">
              <w:rPr>
                <w:rFonts w:cs="Arial"/>
                <w:b/>
                <w:sz w:val="20"/>
                <w:szCs w:val="20"/>
              </w:rPr>
              <w:t>schoo</w:t>
            </w:r>
            <w:r w:rsidRPr="00491BDB">
              <w:rPr>
                <w:rFonts w:cs="Arial"/>
                <w:b/>
                <w:spacing w:val="-3"/>
                <w:sz w:val="20"/>
                <w:szCs w:val="20"/>
              </w:rPr>
              <w:t>l</w:t>
            </w:r>
            <w:r w:rsidRPr="00491BDB">
              <w:rPr>
                <w:rFonts w:cs="Arial"/>
                <w:b/>
                <w:spacing w:val="1"/>
                <w:sz w:val="20"/>
                <w:szCs w:val="20"/>
              </w:rPr>
              <w:t>i</w:t>
            </w:r>
            <w:r w:rsidRPr="00491BDB">
              <w:rPr>
                <w:rFonts w:cs="Arial"/>
                <w:b/>
                <w:sz w:val="20"/>
                <w:szCs w:val="20"/>
              </w:rPr>
              <w:t>ng</w:t>
            </w:r>
            <w:r w:rsidRPr="00491BDB">
              <w:rPr>
                <w:rFonts w:cs="Arial"/>
                <w:b/>
                <w:spacing w:val="18"/>
                <w:sz w:val="20"/>
                <w:szCs w:val="20"/>
              </w:rPr>
              <w:t xml:space="preserve"> </w:t>
            </w:r>
            <w:r w:rsidRPr="00491BDB">
              <w:rPr>
                <w:rFonts w:cs="Arial"/>
                <w:b/>
                <w:w w:val="103"/>
                <w:sz w:val="20"/>
                <w:szCs w:val="20"/>
              </w:rPr>
              <w:t>or e</w:t>
            </w:r>
            <w:r w:rsidRPr="00491BDB">
              <w:rPr>
                <w:rFonts w:cs="Arial"/>
                <w:b/>
                <w:spacing w:val="1"/>
                <w:w w:val="103"/>
                <w:sz w:val="20"/>
                <w:szCs w:val="20"/>
              </w:rPr>
              <w:t>m</w:t>
            </w:r>
            <w:r w:rsidRPr="00491BDB">
              <w:rPr>
                <w:rFonts w:cs="Arial"/>
                <w:b/>
                <w:w w:val="103"/>
                <w:sz w:val="20"/>
                <w:szCs w:val="20"/>
              </w:rPr>
              <w:t>p</w:t>
            </w:r>
            <w:r w:rsidRPr="00491BDB">
              <w:rPr>
                <w:rFonts w:cs="Arial"/>
                <w:b/>
                <w:spacing w:val="-3"/>
                <w:w w:val="103"/>
                <w:sz w:val="20"/>
                <w:szCs w:val="20"/>
              </w:rPr>
              <w:t>l</w:t>
            </w:r>
            <w:r w:rsidRPr="00491BDB">
              <w:rPr>
                <w:rFonts w:cs="Arial"/>
                <w:b/>
                <w:w w:val="103"/>
                <w:sz w:val="20"/>
                <w:szCs w:val="20"/>
              </w:rPr>
              <w:t>o</w:t>
            </w:r>
            <w:r w:rsidRPr="00491BDB">
              <w:rPr>
                <w:rFonts w:cs="Arial"/>
                <w:b/>
                <w:spacing w:val="-2"/>
                <w:w w:val="103"/>
                <w:sz w:val="20"/>
                <w:szCs w:val="20"/>
              </w:rPr>
              <w:t>y</w:t>
            </w:r>
            <w:r w:rsidRPr="00491BDB">
              <w:rPr>
                <w:rFonts w:cs="Arial"/>
                <w:b/>
                <w:spacing w:val="1"/>
                <w:w w:val="103"/>
                <w:sz w:val="20"/>
                <w:szCs w:val="20"/>
              </w:rPr>
              <w:t>m</w:t>
            </w:r>
            <w:r w:rsidRPr="00491BDB">
              <w:rPr>
                <w:rFonts w:cs="Arial"/>
                <w:b/>
                <w:w w:val="103"/>
                <w:sz w:val="20"/>
                <w:szCs w:val="20"/>
              </w:rPr>
              <w:t>ent</w:t>
            </w:r>
          </w:p>
        </w:tc>
        <w:tc>
          <w:tcPr>
            <w:tcW w:w="976" w:type="pct"/>
            <w:gridSpan w:val="3"/>
            <w:shd w:val="clear" w:color="auto" w:fill="B5CBD3"/>
            <w:vAlign w:val="center"/>
          </w:tcPr>
          <w:p w14:paraId="6F77EF05" w14:textId="77777777" w:rsidR="0026473A" w:rsidRPr="00491BDB" w:rsidRDefault="0026473A" w:rsidP="00303AAE">
            <w:pPr>
              <w:tabs>
                <w:tab w:val="left" w:pos="149"/>
              </w:tabs>
              <w:jc w:val="center"/>
              <w:rPr>
                <w:rFonts w:cs="Arial"/>
                <w:b/>
                <w:sz w:val="20"/>
                <w:szCs w:val="20"/>
              </w:rPr>
            </w:pPr>
            <w:r w:rsidRPr="00491BDB">
              <w:rPr>
                <w:rFonts w:cs="Arial"/>
                <w:b/>
                <w:spacing w:val="1"/>
                <w:sz w:val="20"/>
                <w:szCs w:val="20"/>
              </w:rPr>
              <w:t>A</w:t>
            </w:r>
            <w:r w:rsidRPr="00491BDB">
              <w:rPr>
                <w:rFonts w:cs="Arial"/>
                <w:b/>
                <w:sz w:val="20"/>
                <w:szCs w:val="20"/>
              </w:rPr>
              <w:t>ll</w:t>
            </w:r>
            <w:r w:rsidRPr="00491BDB">
              <w:rPr>
                <w:rFonts w:cs="Arial"/>
                <w:b/>
                <w:spacing w:val="2"/>
                <w:sz w:val="20"/>
                <w:szCs w:val="20"/>
              </w:rPr>
              <w:t xml:space="preserve"> </w:t>
            </w:r>
            <w:r w:rsidRPr="00491BDB">
              <w:rPr>
                <w:rFonts w:cs="Arial"/>
                <w:b/>
                <w:spacing w:val="-3"/>
                <w:sz w:val="20"/>
                <w:szCs w:val="20"/>
              </w:rPr>
              <w:t>w</w:t>
            </w:r>
            <w:r w:rsidRPr="00491BDB">
              <w:rPr>
                <w:rFonts w:cs="Arial"/>
                <w:b/>
                <w:sz w:val="20"/>
                <w:szCs w:val="20"/>
              </w:rPr>
              <w:t>i</w:t>
            </w:r>
            <w:r w:rsidRPr="00491BDB">
              <w:rPr>
                <w:rFonts w:cs="Arial"/>
                <w:b/>
                <w:spacing w:val="1"/>
                <w:sz w:val="20"/>
                <w:szCs w:val="20"/>
              </w:rPr>
              <w:t>t</w:t>
            </w:r>
            <w:r w:rsidRPr="00491BDB">
              <w:rPr>
                <w:rFonts w:cs="Arial"/>
                <w:b/>
                <w:sz w:val="20"/>
                <w:szCs w:val="20"/>
              </w:rPr>
              <w:t>h</w:t>
            </w:r>
            <w:r w:rsidRPr="00491BDB">
              <w:rPr>
                <w:rFonts w:cs="Arial"/>
                <w:b/>
                <w:spacing w:val="1"/>
                <w:sz w:val="20"/>
                <w:szCs w:val="20"/>
              </w:rPr>
              <w:t xml:space="preserve"> reported </w:t>
            </w:r>
            <w:r w:rsidRPr="00491BDB">
              <w:rPr>
                <w:rFonts w:cs="Arial"/>
                <w:b/>
                <w:sz w:val="20"/>
                <w:szCs w:val="20"/>
              </w:rPr>
              <w:t>di</w:t>
            </w:r>
            <w:r w:rsidRPr="00491BDB">
              <w:rPr>
                <w:rFonts w:cs="Arial"/>
                <w:b/>
                <w:spacing w:val="1"/>
                <w:sz w:val="20"/>
                <w:szCs w:val="20"/>
              </w:rPr>
              <w:t>s</w:t>
            </w:r>
            <w:r w:rsidRPr="00491BDB">
              <w:rPr>
                <w:rFonts w:cs="Arial"/>
                <w:b/>
                <w:sz w:val="20"/>
                <w:szCs w:val="20"/>
              </w:rPr>
              <w:t>abili</w:t>
            </w:r>
            <w:r w:rsidRPr="00491BDB">
              <w:rPr>
                <w:rFonts w:cs="Arial"/>
                <w:b/>
                <w:spacing w:val="1"/>
                <w:sz w:val="20"/>
                <w:szCs w:val="20"/>
              </w:rPr>
              <w:t>t</w:t>
            </w:r>
            <w:r w:rsidRPr="00491BDB">
              <w:rPr>
                <w:rFonts w:cs="Arial"/>
                <w:b/>
                <w:sz w:val="20"/>
                <w:szCs w:val="20"/>
              </w:rPr>
              <w:t>y</w:t>
            </w:r>
          </w:p>
        </w:tc>
      </w:tr>
      <w:tr w:rsidR="0026473A" w:rsidRPr="00491BDB" w14:paraId="53D7BBE8" w14:textId="77777777" w:rsidTr="00303AAE">
        <w:trPr>
          <w:trHeight w:hRule="exact" w:val="283"/>
          <w:tblHeader/>
        </w:trPr>
        <w:tc>
          <w:tcPr>
            <w:tcW w:w="2071" w:type="pct"/>
            <w:vMerge/>
            <w:shd w:val="clear" w:color="auto" w:fill="B5CBD3"/>
            <w:vAlign w:val="center"/>
          </w:tcPr>
          <w:p w14:paraId="5A862002" w14:textId="77777777" w:rsidR="0026473A" w:rsidRPr="00491BDB" w:rsidRDefault="0026473A" w:rsidP="00303AAE">
            <w:pPr>
              <w:ind w:left="148"/>
              <w:jc w:val="center"/>
              <w:rPr>
                <w:rFonts w:cs="Arial"/>
                <w:b/>
                <w:sz w:val="20"/>
                <w:szCs w:val="20"/>
              </w:rPr>
            </w:pPr>
          </w:p>
        </w:tc>
        <w:tc>
          <w:tcPr>
            <w:tcW w:w="325" w:type="pct"/>
            <w:shd w:val="clear" w:color="auto" w:fill="B5CBD3"/>
            <w:vAlign w:val="center"/>
          </w:tcPr>
          <w:p w14:paraId="6686D8C5" w14:textId="77777777" w:rsidR="0026473A" w:rsidRPr="00491BDB" w:rsidRDefault="0026473A" w:rsidP="00303AAE">
            <w:pPr>
              <w:jc w:val="center"/>
              <w:rPr>
                <w:rFonts w:cs="Arial"/>
                <w:b/>
                <w:sz w:val="20"/>
                <w:szCs w:val="20"/>
              </w:rPr>
            </w:pPr>
            <w:r w:rsidRPr="00491BDB">
              <w:rPr>
                <w:rFonts w:cs="Arial"/>
                <w:b/>
                <w:spacing w:val="1"/>
                <w:w w:val="103"/>
                <w:sz w:val="20"/>
                <w:szCs w:val="20"/>
              </w:rPr>
              <w:t>M</w:t>
            </w:r>
            <w:r w:rsidRPr="00491BDB">
              <w:rPr>
                <w:rFonts w:cs="Arial"/>
                <w:b/>
                <w:w w:val="103"/>
                <w:sz w:val="20"/>
                <w:szCs w:val="20"/>
              </w:rPr>
              <w:t>a</w:t>
            </w:r>
            <w:r w:rsidRPr="00491BDB">
              <w:rPr>
                <w:rFonts w:cs="Arial"/>
                <w:b/>
                <w:spacing w:val="-3"/>
                <w:w w:val="103"/>
                <w:sz w:val="20"/>
                <w:szCs w:val="20"/>
              </w:rPr>
              <w:t>le</w:t>
            </w:r>
          </w:p>
        </w:tc>
        <w:tc>
          <w:tcPr>
            <w:tcW w:w="326" w:type="pct"/>
            <w:shd w:val="clear" w:color="auto" w:fill="B5CBD3"/>
            <w:vAlign w:val="center"/>
          </w:tcPr>
          <w:p w14:paraId="5E36FAEB" w14:textId="77777777" w:rsidR="0026473A" w:rsidRPr="00491BDB" w:rsidRDefault="0026473A" w:rsidP="00303AAE">
            <w:pPr>
              <w:jc w:val="center"/>
              <w:rPr>
                <w:rFonts w:cs="Arial"/>
                <w:b/>
                <w:sz w:val="20"/>
                <w:szCs w:val="20"/>
              </w:rPr>
            </w:pPr>
            <w:r w:rsidRPr="00491BDB">
              <w:rPr>
                <w:rFonts w:cs="Arial"/>
                <w:b/>
                <w:w w:val="103"/>
                <w:sz w:val="20"/>
                <w:szCs w:val="20"/>
              </w:rPr>
              <w:t>Fe</w:t>
            </w:r>
            <w:r w:rsidRPr="00491BDB">
              <w:rPr>
                <w:rFonts w:cs="Arial"/>
                <w:b/>
                <w:spacing w:val="1"/>
                <w:w w:val="103"/>
                <w:sz w:val="20"/>
                <w:szCs w:val="20"/>
              </w:rPr>
              <w:t>m</w:t>
            </w:r>
            <w:r w:rsidRPr="00491BDB">
              <w:rPr>
                <w:rFonts w:cs="Arial"/>
                <w:b/>
                <w:w w:val="103"/>
                <w:sz w:val="20"/>
                <w:szCs w:val="20"/>
              </w:rPr>
              <w:t>a</w:t>
            </w:r>
            <w:r w:rsidRPr="00491BDB">
              <w:rPr>
                <w:rFonts w:cs="Arial"/>
                <w:b/>
                <w:spacing w:val="-3"/>
                <w:w w:val="103"/>
                <w:sz w:val="20"/>
                <w:szCs w:val="20"/>
              </w:rPr>
              <w:t>l</w:t>
            </w:r>
            <w:r w:rsidRPr="00491BDB">
              <w:rPr>
                <w:rFonts w:cs="Arial"/>
                <w:b/>
                <w:w w:val="103"/>
                <w:sz w:val="20"/>
                <w:szCs w:val="20"/>
              </w:rPr>
              <w:t>e</w:t>
            </w:r>
          </w:p>
        </w:tc>
        <w:tc>
          <w:tcPr>
            <w:tcW w:w="325" w:type="pct"/>
            <w:shd w:val="clear" w:color="auto" w:fill="B5CBD3"/>
            <w:vAlign w:val="center"/>
          </w:tcPr>
          <w:p w14:paraId="7E450526" w14:textId="77777777" w:rsidR="0026473A" w:rsidRPr="00491BDB" w:rsidRDefault="0026473A" w:rsidP="00303AAE">
            <w:pPr>
              <w:jc w:val="center"/>
              <w:rPr>
                <w:rFonts w:cs="Arial"/>
                <w:b/>
                <w:sz w:val="20"/>
                <w:szCs w:val="20"/>
              </w:rPr>
            </w:pPr>
            <w:r w:rsidRPr="00491BDB">
              <w:rPr>
                <w:rFonts w:cs="Arial"/>
                <w:b/>
                <w:spacing w:val="2"/>
                <w:w w:val="103"/>
                <w:sz w:val="20"/>
                <w:szCs w:val="20"/>
              </w:rPr>
              <w:t>T</w:t>
            </w:r>
            <w:r w:rsidRPr="00491BDB">
              <w:rPr>
                <w:rFonts w:cs="Arial"/>
                <w:b/>
                <w:w w:val="103"/>
                <w:sz w:val="20"/>
                <w:szCs w:val="20"/>
              </w:rPr>
              <w:t>o</w:t>
            </w:r>
            <w:r w:rsidRPr="00491BDB">
              <w:rPr>
                <w:rFonts w:cs="Arial"/>
                <w:b/>
                <w:spacing w:val="1"/>
                <w:w w:val="103"/>
                <w:sz w:val="20"/>
                <w:szCs w:val="20"/>
              </w:rPr>
              <w:t>t</w:t>
            </w:r>
            <w:r w:rsidRPr="00491BDB">
              <w:rPr>
                <w:rFonts w:cs="Arial"/>
                <w:b/>
                <w:w w:val="103"/>
                <w:sz w:val="20"/>
                <w:szCs w:val="20"/>
              </w:rPr>
              <w:t>al</w:t>
            </w:r>
          </w:p>
        </w:tc>
        <w:tc>
          <w:tcPr>
            <w:tcW w:w="326" w:type="pct"/>
            <w:shd w:val="clear" w:color="auto" w:fill="B5CBD3"/>
            <w:vAlign w:val="center"/>
          </w:tcPr>
          <w:p w14:paraId="38E385B5" w14:textId="77777777" w:rsidR="0026473A" w:rsidRPr="00491BDB" w:rsidRDefault="0026473A" w:rsidP="00303AAE">
            <w:pPr>
              <w:jc w:val="center"/>
              <w:rPr>
                <w:rFonts w:cs="Arial"/>
                <w:b/>
                <w:sz w:val="20"/>
                <w:szCs w:val="20"/>
              </w:rPr>
            </w:pPr>
            <w:r w:rsidRPr="00491BDB">
              <w:rPr>
                <w:rFonts w:cs="Arial"/>
                <w:b/>
                <w:spacing w:val="1"/>
                <w:w w:val="103"/>
                <w:sz w:val="20"/>
                <w:szCs w:val="20"/>
              </w:rPr>
              <w:t>M</w:t>
            </w:r>
            <w:r w:rsidRPr="00491BDB">
              <w:rPr>
                <w:rFonts w:cs="Arial"/>
                <w:b/>
                <w:w w:val="103"/>
                <w:sz w:val="20"/>
                <w:szCs w:val="20"/>
              </w:rPr>
              <w:t>a</w:t>
            </w:r>
            <w:r w:rsidRPr="00491BDB">
              <w:rPr>
                <w:rFonts w:cs="Arial"/>
                <w:b/>
                <w:spacing w:val="-3"/>
                <w:w w:val="103"/>
                <w:sz w:val="20"/>
                <w:szCs w:val="20"/>
              </w:rPr>
              <w:t>le</w:t>
            </w:r>
          </w:p>
        </w:tc>
        <w:tc>
          <w:tcPr>
            <w:tcW w:w="325" w:type="pct"/>
            <w:shd w:val="clear" w:color="auto" w:fill="B5CBD3"/>
            <w:vAlign w:val="center"/>
          </w:tcPr>
          <w:p w14:paraId="0B8D30D2" w14:textId="77777777" w:rsidR="0026473A" w:rsidRPr="00491BDB" w:rsidRDefault="0026473A" w:rsidP="00303AAE">
            <w:pPr>
              <w:jc w:val="center"/>
              <w:rPr>
                <w:rFonts w:cs="Arial"/>
                <w:b/>
                <w:sz w:val="20"/>
                <w:szCs w:val="20"/>
              </w:rPr>
            </w:pPr>
            <w:r w:rsidRPr="00491BDB">
              <w:rPr>
                <w:rFonts w:cs="Arial"/>
                <w:b/>
                <w:w w:val="103"/>
                <w:sz w:val="20"/>
                <w:szCs w:val="20"/>
              </w:rPr>
              <w:t>Fe</w:t>
            </w:r>
            <w:r w:rsidRPr="00491BDB">
              <w:rPr>
                <w:rFonts w:cs="Arial"/>
                <w:b/>
                <w:spacing w:val="1"/>
                <w:w w:val="103"/>
                <w:sz w:val="20"/>
                <w:szCs w:val="20"/>
              </w:rPr>
              <w:t>m</w:t>
            </w:r>
            <w:r w:rsidRPr="00491BDB">
              <w:rPr>
                <w:rFonts w:cs="Arial"/>
                <w:b/>
                <w:w w:val="103"/>
                <w:sz w:val="20"/>
                <w:szCs w:val="20"/>
              </w:rPr>
              <w:t>a</w:t>
            </w:r>
            <w:r w:rsidRPr="00491BDB">
              <w:rPr>
                <w:rFonts w:cs="Arial"/>
                <w:b/>
                <w:spacing w:val="-3"/>
                <w:w w:val="103"/>
                <w:sz w:val="20"/>
                <w:szCs w:val="20"/>
              </w:rPr>
              <w:t>l</w:t>
            </w:r>
            <w:r w:rsidRPr="00491BDB">
              <w:rPr>
                <w:rFonts w:cs="Arial"/>
                <w:b/>
                <w:w w:val="103"/>
                <w:sz w:val="20"/>
                <w:szCs w:val="20"/>
              </w:rPr>
              <w:t>e</w:t>
            </w:r>
          </w:p>
        </w:tc>
        <w:tc>
          <w:tcPr>
            <w:tcW w:w="326" w:type="pct"/>
            <w:shd w:val="clear" w:color="auto" w:fill="B5CBD3"/>
            <w:vAlign w:val="center"/>
          </w:tcPr>
          <w:p w14:paraId="4296A761" w14:textId="77777777" w:rsidR="0026473A" w:rsidRPr="00491BDB" w:rsidRDefault="0026473A" w:rsidP="00303AAE">
            <w:pPr>
              <w:jc w:val="center"/>
              <w:rPr>
                <w:rFonts w:cs="Arial"/>
                <w:b/>
                <w:sz w:val="20"/>
                <w:szCs w:val="20"/>
              </w:rPr>
            </w:pPr>
            <w:r w:rsidRPr="00491BDB">
              <w:rPr>
                <w:rFonts w:cs="Arial"/>
                <w:b/>
                <w:spacing w:val="2"/>
                <w:w w:val="103"/>
                <w:sz w:val="20"/>
                <w:szCs w:val="20"/>
              </w:rPr>
              <w:t>T</w:t>
            </w:r>
            <w:r w:rsidRPr="00491BDB">
              <w:rPr>
                <w:rFonts w:cs="Arial"/>
                <w:b/>
                <w:w w:val="103"/>
                <w:sz w:val="20"/>
                <w:szCs w:val="20"/>
              </w:rPr>
              <w:t>o</w:t>
            </w:r>
            <w:r w:rsidRPr="00491BDB">
              <w:rPr>
                <w:rFonts w:cs="Arial"/>
                <w:b/>
                <w:spacing w:val="1"/>
                <w:w w:val="103"/>
                <w:sz w:val="20"/>
                <w:szCs w:val="20"/>
              </w:rPr>
              <w:t>t</w:t>
            </w:r>
            <w:r w:rsidRPr="00491BDB">
              <w:rPr>
                <w:rFonts w:cs="Arial"/>
                <w:b/>
                <w:w w:val="103"/>
                <w:sz w:val="20"/>
                <w:szCs w:val="20"/>
              </w:rPr>
              <w:t>al</w:t>
            </w:r>
          </w:p>
        </w:tc>
        <w:tc>
          <w:tcPr>
            <w:tcW w:w="325" w:type="pct"/>
            <w:shd w:val="clear" w:color="auto" w:fill="B5CBD3"/>
            <w:vAlign w:val="center"/>
          </w:tcPr>
          <w:p w14:paraId="28A00BD5" w14:textId="77777777" w:rsidR="0026473A" w:rsidRPr="00491BDB" w:rsidRDefault="0026473A" w:rsidP="00303AAE">
            <w:pPr>
              <w:jc w:val="center"/>
              <w:rPr>
                <w:rFonts w:cs="Arial"/>
                <w:b/>
                <w:sz w:val="20"/>
                <w:szCs w:val="20"/>
              </w:rPr>
            </w:pPr>
            <w:r w:rsidRPr="00491BDB">
              <w:rPr>
                <w:rFonts w:cs="Arial"/>
                <w:b/>
                <w:spacing w:val="1"/>
                <w:w w:val="103"/>
                <w:sz w:val="20"/>
                <w:szCs w:val="20"/>
              </w:rPr>
              <w:t>M</w:t>
            </w:r>
            <w:r w:rsidRPr="00491BDB">
              <w:rPr>
                <w:rFonts w:cs="Arial"/>
                <w:b/>
                <w:w w:val="103"/>
                <w:sz w:val="20"/>
                <w:szCs w:val="20"/>
              </w:rPr>
              <w:t>a</w:t>
            </w:r>
            <w:r w:rsidRPr="00491BDB">
              <w:rPr>
                <w:rFonts w:cs="Arial"/>
                <w:b/>
                <w:spacing w:val="-3"/>
                <w:w w:val="103"/>
                <w:sz w:val="20"/>
                <w:szCs w:val="20"/>
              </w:rPr>
              <w:t>le</w:t>
            </w:r>
          </w:p>
        </w:tc>
        <w:tc>
          <w:tcPr>
            <w:tcW w:w="326" w:type="pct"/>
            <w:shd w:val="clear" w:color="auto" w:fill="B5CBD3"/>
            <w:vAlign w:val="center"/>
          </w:tcPr>
          <w:p w14:paraId="1EF2AAD2" w14:textId="77777777" w:rsidR="0026473A" w:rsidRPr="00491BDB" w:rsidRDefault="0026473A" w:rsidP="00303AAE">
            <w:pPr>
              <w:jc w:val="center"/>
              <w:rPr>
                <w:rFonts w:cs="Arial"/>
                <w:b/>
                <w:sz w:val="20"/>
                <w:szCs w:val="20"/>
              </w:rPr>
            </w:pPr>
            <w:r w:rsidRPr="00491BDB">
              <w:rPr>
                <w:rFonts w:cs="Arial"/>
                <w:b/>
                <w:w w:val="103"/>
                <w:sz w:val="20"/>
                <w:szCs w:val="20"/>
              </w:rPr>
              <w:t>Fe</w:t>
            </w:r>
            <w:r w:rsidRPr="00491BDB">
              <w:rPr>
                <w:rFonts w:cs="Arial"/>
                <w:b/>
                <w:spacing w:val="1"/>
                <w:w w:val="103"/>
                <w:sz w:val="20"/>
                <w:szCs w:val="20"/>
              </w:rPr>
              <w:t>m</w:t>
            </w:r>
            <w:r w:rsidRPr="00491BDB">
              <w:rPr>
                <w:rFonts w:cs="Arial"/>
                <w:b/>
                <w:w w:val="103"/>
                <w:sz w:val="20"/>
                <w:szCs w:val="20"/>
              </w:rPr>
              <w:t>a</w:t>
            </w:r>
            <w:r w:rsidRPr="00491BDB">
              <w:rPr>
                <w:rFonts w:cs="Arial"/>
                <w:b/>
                <w:spacing w:val="-3"/>
                <w:w w:val="103"/>
                <w:sz w:val="20"/>
                <w:szCs w:val="20"/>
              </w:rPr>
              <w:t>l</w:t>
            </w:r>
            <w:r w:rsidRPr="00491BDB">
              <w:rPr>
                <w:rFonts w:cs="Arial"/>
                <w:b/>
                <w:w w:val="103"/>
                <w:sz w:val="20"/>
                <w:szCs w:val="20"/>
              </w:rPr>
              <w:t>e</w:t>
            </w:r>
          </w:p>
        </w:tc>
        <w:tc>
          <w:tcPr>
            <w:tcW w:w="326" w:type="pct"/>
            <w:shd w:val="clear" w:color="auto" w:fill="B5CBD3"/>
            <w:vAlign w:val="center"/>
          </w:tcPr>
          <w:p w14:paraId="5E8FF5DB" w14:textId="77777777" w:rsidR="0026473A" w:rsidRPr="00491BDB" w:rsidRDefault="0026473A" w:rsidP="00303AAE">
            <w:pPr>
              <w:jc w:val="center"/>
              <w:rPr>
                <w:rFonts w:cs="Arial"/>
                <w:b/>
                <w:sz w:val="20"/>
                <w:szCs w:val="20"/>
              </w:rPr>
            </w:pPr>
            <w:r w:rsidRPr="00491BDB">
              <w:rPr>
                <w:rFonts w:cs="Arial"/>
                <w:b/>
                <w:spacing w:val="2"/>
                <w:w w:val="103"/>
                <w:sz w:val="20"/>
                <w:szCs w:val="20"/>
              </w:rPr>
              <w:t>T</w:t>
            </w:r>
            <w:r w:rsidRPr="00491BDB">
              <w:rPr>
                <w:rFonts w:cs="Arial"/>
                <w:b/>
                <w:w w:val="103"/>
                <w:sz w:val="20"/>
                <w:szCs w:val="20"/>
              </w:rPr>
              <w:t>o</w:t>
            </w:r>
            <w:r w:rsidRPr="00491BDB">
              <w:rPr>
                <w:rFonts w:cs="Arial"/>
                <w:b/>
                <w:spacing w:val="1"/>
                <w:w w:val="103"/>
                <w:sz w:val="20"/>
                <w:szCs w:val="20"/>
              </w:rPr>
              <w:t>t</w:t>
            </w:r>
            <w:r w:rsidRPr="00491BDB">
              <w:rPr>
                <w:rFonts w:cs="Arial"/>
                <w:b/>
                <w:w w:val="103"/>
                <w:sz w:val="20"/>
                <w:szCs w:val="20"/>
              </w:rPr>
              <w:t>al</w:t>
            </w:r>
          </w:p>
        </w:tc>
      </w:tr>
      <w:tr w:rsidR="0026473A" w:rsidRPr="00491BDB" w14:paraId="4FC6BB90" w14:textId="77777777" w:rsidTr="00303AAE">
        <w:trPr>
          <w:trHeight w:hRule="exact" w:val="283"/>
        </w:trPr>
        <w:tc>
          <w:tcPr>
            <w:tcW w:w="2071" w:type="pct"/>
            <w:vAlign w:val="center"/>
          </w:tcPr>
          <w:p w14:paraId="16509BF5" w14:textId="77777777" w:rsidR="0026473A" w:rsidRPr="00491BDB" w:rsidRDefault="0026473A" w:rsidP="00303AAE">
            <w:pPr>
              <w:ind w:left="148"/>
              <w:rPr>
                <w:rFonts w:cs="Arial"/>
                <w:sz w:val="20"/>
                <w:szCs w:val="20"/>
              </w:rPr>
            </w:pPr>
            <w:r w:rsidRPr="00491BDB">
              <w:rPr>
                <w:rFonts w:cs="Arial"/>
                <w:spacing w:val="2"/>
                <w:sz w:val="20"/>
                <w:szCs w:val="20"/>
              </w:rPr>
              <w:t>T</w:t>
            </w:r>
            <w:r w:rsidRPr="00491BDB">
              <w:rPr>
                <w:rFonts w:cs="Arial"/>
                <w:spacing w:val="1"/>
                <w:sz w:val="20"/>
                <w:szCs w:val="20"/>
              </w:rPr>
              <w:t>r</w:t>
            </w:r>
            <w:r w:rsidRPr="00491BDB">
              <w:rPr>
                <w:rFonts w:cs="Arial"/>
                <w:sz w:val="20"/>
                <w:szCs w:val="20"/>
              </w:rPr>
              <w:t>ade</w:t>
            </w:r>
            <w:r w:rsidRPr="00491BDB">
              <w:rPr>
                <w:rFonts w:cs="Arial"/>
                <w:spacing w:val="12"/>
                <w:sz w:val="20"/>
                <w:szCs w:val="20"/>
              </w:rPr>
              <w:t xml:space="preserve"> </w:t>
            </w:r>
            <w:r w:rsidRPr="00491BDB">
              <w:rPr>
                <w:rFonts w:cs="Arial"/>
                <w:sz w:val="20"/>
                <w:szCs w:val="20"/>
              </w:rPr>
              <w:t>un</w:t>
            </w:r>
            <w:r w:rsidRPr="00491BDB">
              <w:rPr>
                <w:rFonts w:cs="Arial"/>
                <w:spacing w:val="1"/>
                <w:sz w:val="20"/>
                <w:szCs w:val="20"/>
              </w:rPr>
              <w:t>i</w:t>
            </w:r>
            <w:r w:rsidRPr="00491BDB">
              <w:rPr>
                <w:rFonts w:cs="Arial"/>
                <w:sz w:val="20"/>
                <w:szCs w:val="20"/>
              </w:rPr>
              <w:t>on,</w:t>
            </w:r>
            <w:r w:rsidRPr="00491BDB">
              <w:rPr>
                <w:rFonts w:cs="Arial"/>
                <w:spacing w:val="14"/>
                <w:sz w:val="20"/>
                <w:szCs w:val="20"/>
              </w:rPr>
              <w:t xml:space="preserve"> </w:t>
            </w:r>
            <w:r w:rsidRPr="00491BDB">
              <w:rPr>
                <w:rFonts w:cs="Arial"/>
                <w:sz w:val="20"/>
                <w:szCs w:val="20"/>
              </w:rPr>
              <w:t>p</w:t>
            </w:r>
            <w:r w:rsidRPr="00491BDB">
              <w:rPr>
                <w:rFonts w:cs="Arial"/>
                <w:spacing w:val="1"/>
                <w:sz w:val="20"/>
                <w:szCs w:val="20"/>
              </w:rPr>
              <w:t>r</w:t>
            </w:r>
            <w:r w:rsidRPr="00491BDB">
              <w:rPr>
                <w:rFonts w:cs="Arial"/>
                <w:sz w:val="20"/>
                <w:szCs w:val="20"/>
              </w:rPr>
              <w:t>o</w:t>
            </w:r>
            <w:r w:rsidRPr="00491BDB">
              <w:rPr>
                <w:rFonts w:cs="Arial"/>
                <w:spacing w:val="1"/>
                <w:sz w:val="20"/>
                <w:szCs w:val="20"/>
              </w:rPr>
              <w:t>f</w:t>
            </w:r>
            <w:r w:rsidRPr="00491BDB">
              <w:rPr>
                <w:rFonts w:cs="Arial"/>
                <w:sz w:val="20"/>
                <w:szCs w:val="20"/>
              </w:rPr>
              <w:t>ess</w:t>
            </w:r>
            <w:r w:rsidRPr="00491BDB">
              <w:rPr>
                <w:rFonts w:cs="Arial"/>
                <w:spacing w:val="1"/>
                <w:sz w:val="20"/>
                <w:szCs w:val="20"/>
              </w:rPr>
              <w:t>i</w:t>
            </w:r>
            <w:r w:rsidRPr="00491BDB">
              <w:rPr>
                <w:rFonts w:cs="Arial"/>
                <w:sz w:val="20"/>
                <w:szCs w:val="20"/>
              </w:rPr>
              <w:t>ona</w:t>
            </w:r>
            <w:r w:rsidRPr="00491BDB">
              <w:rPr>
                <w:rFonts w:cs="Arial"/>
                <w:spacing w:val="-3"/>
                <w:sz w:val="20"/>
                <w:szCs w:val="20"/>
              </w:rPr>
              <w:t>l</w:t>
            </w:r>
            <w:r w:rsidRPr="00491BDB">
              <w:rPr>
                <w:rFonts w:cs="Arial"/>
                <w:spacing w:val="1"/>
                <w:sz w:val="20"/>
                <w:szCs w:val="20"/>
              </w:rPr>
              <w:t>/t</w:t>
            </w:r>
            <w:r w:rsidRPr="00491BDB">
              <w:rPr>
                <w:rFonts w:cs="Arial"/>
                <w:sz w:val="20"/>
                <w:szCs w:val="20"/>
              </w:rPr>
              <w:t>echn</w:t>
            </w:r>
            <w:r w:rsidRPr="00491BDB">
              <w:rPr>
                <w:rFonts w:cs="Arial"/>
                <w:spacing w:val="1"/>
                <w:sz w:val="20"/>
                <w:szCs w:val="20"/>
              </w:rPr>
              <w:t>i</w:t>
            </w:r>
            <w:r w:rsidRPr="00491BDB">
              <w:rPr>
                <w:rFonts w:cs="Arial"/>
                <w:sz w:val="20"/>
                <w:szCs w:val="20"/>
              </w:rPr>
              <w:t xml:space="preserve">cal </w:t>
            </w:r>
            <w:r w:rsidRPr="00491BDB">
              <w:rPr>
                <w:rFonts w:cs="Arial"/>
                <w:w w:val="103"/>
                <w:sz w:val="20"/>
                <w:szCs w:val="20"/>
              </w:rPr>
              <w:t>assoc</w:t>
            </w:r>
            <w:r w:rsidRPr="00491BDB">
              <w:rPr>
                <w:rFonts w:cs="Arial"/>
                <w:spacing w:val="1"/>
                <w:w w:val="103"/>
                <w:sz w:val="20"/>
                <w:szCs w:val="20"/>
              </w:rPr>
              <w:t>i</w:t>
            </w:r>
            <w:r w:rsidRPr="00491BDB">
              <w:rPr>
                <w:rFonts w:cs="Arial"/>
                <w:w w:val="103"/>
                <w:sz w:val="20"/>
                <w:szCs w:val="20"/>
              </w:rPr>
              <w:t>a</w:t>
            </w:r>
            <w:r w:rsidRPr="00491BDB">
              <w:rPr>
                <w:rFonts w:cs="Arial"/>
                <w:spacing w:val="1"/>
                <w:w w:val="103"/>
                <w:sz w:val="20"/>
                <w:szCs w:val="20"/>
              </w:rPr>
              <w:t>ti</w:t>
            </w:r>
            <w:r w:rsidRPr="00491BDB">
              <w:rPr>
                <w:rFonts w:cs="Arial"/>
                <w:w w:val="103"/>
                <w:sz w:val="20"/>
                <w:szCs w:val="20"/>
              </w:rPr>
              <w:t>on</w:t>
            </w:r>
          </w:p>
        </w:tc>
        <w:tc>
          <w:tcPr>
            <w:tcW w:w="325" w:type="pct"/>
            <w:vAlign w:val="center"/>
          </w:tcPr>
          <w:p w14:paraId="2D7BD654" w14:textId="77777777" w:rsidR="0026473A" w:rsidRPr="00491BDB" w:rsidRDefault="0026473A" w:rsidP="00303AAE">
            <w:pPr>
              <w:jc w:val="center"/>
              <w:rPr>
                <w:rFonts w:cs="Arial"/>
                <w:sz w:val="20"/>
                <w:szCs w:val="20"/>
              </w:rPr>
            </w:pPr>
            <w:r w:rsidRPr="00491BDB">
              <w:rPr>
                <w:rFonts w:cs="Arial"/>
                <w:w w:val="103"/>
                <w:sz w:val="20"/>
                <w:szCs w:val="20"/>
              </w:rPr>
              <w:t>2</w:t>
            </w:r>
            <w:r w:rsidRPr="00491BDB">
              <w:rPr>
                <w:rFonts w:cs="Arial"/>
                <w:spacing w:val="1"/>
                <w:w w:val="103"/>
                <w:sz w:val="20"/>
                <w:szCs w:val="20"/>
              </w:rPr>
              <w:t>.</w:t>
            </w:r>
            <w:r w:rsidRPr="00491BDB">
              <w:rPr>
                <w:rFonts w:cs="Arial"/>
                <w:w w:val="103"/>
                <w:sz w:val="20"/>
                <w:szCs w:val="20"/>
              </w:rPr>
              <w:t>7%</w:t>
            </w:r>
          </w:p>
        </w:tc>
        <w:tc>
          <w:tcPr>
            <w:tcW w:w="326" w:type="pct"/>
            <w:vAlign w:val="center"/>
          </w:tcPr>
          <w:p w14:paraId="02DA2392" w14:textId="77777777" w:rsidR="0026473A" w:rsidRPr="00491BDB" w:rsidRDefault="0026473A" w:rsidP="00303AAE">
            <w:pPr>
              <w:jc w:val="center"/>
              <w:rPr>
                <w:rFonts w:cs="Arial"/>
                <w:sz w:val="20"/>
                <w:szCs w:val="20"/>
              </w:rPr>
            </w:pPr>
            <w:r w:rsidRPr="00491BDB">
              <w:rPr>
                <w:rFonts w:cs="Arial"/>
                <w:w w:val="103"/>
                <w:sz w:val="20"/>
                <w:szCs w:val="20"/>
              </w:rPr>
              <w:t>1</w:t>
            </w:r>
            <w:r w:rsidRPr="00491BDB">
              <w:rPr>
                <w:rFonts w:cs="Arial"/>
                <w:spacing w:val="1"/>
                <w:w w:val="103"/>
                <w:sz w:val="20"/>
                <w:szCs w:val="20"/>
              </w:rPr>
              <w:t>.</w:t>
            </w:r>
            <w:r w:rsidRPr="00491BDB">
              <w:rPr>
                <w:rFonts w:cs="Arial"/>
                <w:w w:val="103"/>
                <w:sz w:val="20"/>
                <w:szCs w:val="20"/>
              </w:rPr>
              <w:t>8%</w:t>
            </w:r>
          </w:p>
        </w:tc>
        <w:tc>
          <w:tcPr>
            <w:tcW w:w="325" w:type="pct"/>
            <w:vAlign w:val="center"/>
          </w:tcPr>
          <w:p w14:paraId="05933D5B" w14:textId="77777777" w:rsidR="0026473A" w:rsidRPr="00491BDB" w:rsidRDefault="0026473A" w:rsidP="00303AAE">
            <w:pPr>
              <w:jc w:val="center"/>
              <w:rPr>
                <w:rFonts w:cs="Arial"/>
                <w:sz w:val="20"/>
                <w:szCs w:val="20"/>
              </w:rPr>
            </w:pPr>
            <w:r w:rsidRPr="00491BDB">
              <w:rPr>
                <w:rFonts w:cs="Arial"/>
                <w:w w:val="103"/>
                <w:sz w:val="20"/>
                <w:szCs w:val="20"/>
              </w:rPr>
              <w:t>2</w:t>
            </w:r>
            <w:r w:rsidRPr="00491BDB">
              <w:rPr>
                <w:rFonts w:cs="Arial"/>
                <w:spacing w:val="1"/>
                <w:w w:val="103"/>
                <w:sz w:val="20"/>
                <w:szCs w:val="20"/>
              </w:rPr>
              <w:t>.</w:t>
            </w:r>
            <w:r w:rsidRPr="00491BDB">
              <w:rPr>
                <w:rFonts w:cs="Arial"/>
                <w:w w:val="103"/>
                <w:sz w:val="20"/>
                <w:szCs w:val="20"/>
              </w:rPr>
              <w:t>3%</w:t>
            </w:r>
          </w:p>
        </w:tc>
        <w:tc>
          <w:tcPr>
            <w:tcW w:w="326" w:type="pct"/>
            <w:vAlign w:val="center"/>
          </w:tcPr>
          <w:p w14:paraId="7CA59111" w14:textId="77777777" w:rsidR="0026473A" w:rsidRPr="00491BDB" w:rsidRDefault="0026473A" w:rsidP="00303AAE">
            <w:pPr>
              <w:jc w:val="center"/>
              <w:rPr>
                <w:rFonts w:cs="Arial"/>
                <w:sz w:val="20"/>
                <w:szCs w:val="20"/>
              </w:rPr>
            </w:pPr>
            <w:r w:rsidRPr="00491BDB">
              <w:rPr>
                <w:rFonts w:cs="Arial"/>
                <w:w w:val="103"/>
                <w:sz w:val="20"/>
                <w:szCs w:val="20"/>
              </w:rPr>
              <w:t>3</w:t>
            </w:r>
            <w:r w:rsidRPr="00491BDB">
              <w:rPr>
                <w:rFonts w:cs="Arial"/>
                <w:spacing w:val="1"/>
                <w:w w:val="103"/>
                <w:sz w:val="20"/>
                <w:szCs w:val="20"/>
              </w:rPr>
              <w:t>.</w:t>
            </w:r>
            <w:r w:rsidRPr="00491BDB">
              <w:rPr>
                <w:rFonts w:cs="Arial"/>
                <w:w w:val="103"/>
                <w:sz w:val="20"/>
                <w:szCs w:val="20"/>
              </w:rPr>
              <w:t>8%</w:t>
            </w:r>
          </w:p>
        </w:tc>
        <w:tc>
          <w:tcPr>
            <w:tcW w:w="325" w:type="pct"/>
            <w:vAlign w:val="center"/>
          </w:tcPr>
          <w:p w14:paraId="76BB352B" w14:textId="77777777" w:rsidR="0026473A" w:rsidRPr="00491BDB" w:rsidRDefault="0026473A" w:rsidP="00303AAE">
            <w:pPr>
              <w:jc w:val="center"/>
              <w:rPr>
                <w:rFonts w:cs="Arial"/>
                <w:sz w:val="20"/>
                <w:szCs w:val="20"/>
              </w:rPr>
            </w:pPr>
            <w:r w:rsidRPr="00491BDB">
              <w:rPr>
                <w:rFonts w:cs="Arial"/>
                <w:w w:val="103"/>
                <w:sz w:val="20"/>
                <w:szCs w:val="20"/>
              </w:rPr>
              <w:t>3</w:t>
            </w:r>
            <w:r w:rsidRPr="00491BDB">
              <w:rPr>
                <w:rFonts w:cs="Arial"/>
                <w:spacing w:val="1"/>
                <w:w w:val="103"/>
                <w:sz w:val="20"/>
                <w:szCs w:val="20"/>
              </w:rPr>
              <w:t>.</w:t>
            </w:r>
            <w:r w:rsidRPr="00491BDB">
              <w:rPr>
                <w:rFonts w:cs="Arial"/>
                <w:w w:val="103"/>
                <w:sz w:val="20"/>
                <w:szCs w:val="20"/>
              </w:rPr>
              <w:t>3%</w:t>
            </w:r>
          </w:p>
        </w:tc>
        <w:tc>
          <w:tcPr>
            <w:tcW w:w="326" w:type="pct"/>
            <w:vAlign w:val="center"/>
          </w:tcPr>
          <w:p w14:paraId="06F3BB38" w14:textId="77777777" w:rsidR="0026473A" w:rsidRPr="00491BDB" w:rsidRDefault="0026473A" w:rsidP="00303AAE">
            <w:pPr>
              <w:jc w:val="center"/>
              <w:rPr>
                <w:rFonts w:cs="Arial"/>
                <w:sz w:val="20"/>
                <w:szCs w:val="20"/>
              </w:rPr>
            </w:pPr>
            <w:r w:rsidRPr="00491BDB">
              <w:rPr>
                <w:rFonts w:cs="Arial"/>
                <w:w w:val="103"/>
                <w:sz w:val="20"/>
                <w:szCs w:val="20"/>
              </w:rPr>
              <w:t>3</w:t>
            </w:r>
            <w:r w:rsidRPr="00491BDB">
              <w:rPr>
                <w:rFonts w:cs="Arial"/>
                <w:spacing w:val="1"/>
                <w:w w:val="103"/>
                <w:sz w:val="20"/>
                <w:szCs w:val="20"/>
              </w:rPr>
              <w:t>.</w:t>
            </w:r>
            <w:r w:rsidRPr="00491BDB">
              <w:rPr>
                <w:rFonts w:cs="Arial"/>
                <w:w w:val="103"/>
                <w:sz w:val="20"/>
                <w:szCs w:val="20"/>
              </w:rPr>
              <w:t>5%</w:t>
            </w:r>
          </w:p>
        </w:tc>
        <w:tc>
          <w:tcPr>
            <w:tcW w:w="325" w:type="pct"/>
            <w:vAlign w:val="center"/>
          </w:tcPr>
          <w:p w14:paraId="4F620BEA" w14:textId="77777777" w:rsidR="0026473A" w:rsidRPr="00491BDB" w:rsidRDefault="0026473A" w:rsidP="00303AAE">
            <w:pPr>
              <w:jc w:val="center"/>
              <w:rPr>
                <w:rFonts w:cs="Arial"/>
                <w:sz w:val="20"/>
                <w:szCs w:val="20"/>
              </w:rPr>
            </w:pPr>
            <w:r w:rsidRPr="00491BDB">
              <w:rPr>
                <w:rFonts w:cs="Arial"/>
                <w:w w:val="103"/>
                <w:sz w:val="20"/>
                <w:szCs w:val="20"/>
              </w:rPr>
              <w:t>4</w:t>
            </w:r>
            <w:r w:rsidRPr="00491BDB">
              <w:rPr>
                <w:rFonts w:cs="Arial"/>
                <w:spacing w:val="1"/>
                <w:w w:val="103"/>
                <w:sz w:val="20"/>
                <w:szCs w:val="20"/>
              </w:rPr>
              <w:t>.</w:t>
            </w:r>
            <w:r w:rsidRPr="00491BDB">
              <w:rPr>
                <w:rFonts w:cs="Arial"/>
                <w:w w:val="103"/>
                <w:sz w:val="20"/>
                <w:szCs w:val="20"/>
              </w:rPr>
              <w:t>2%</w:t>
            </w:r>
          </w:p>
        </w:tc>
        <w:tc>
          <w:tcPr>
            <w:tcW w:w="326" w:type="pct"/>
            <w:vAlign w:val="center"/>
          </w:tcPr>
          <w:p w14:paraId="7F6FEF2A" w14:textId="77777777" w:rsidR="0026473A" w:rsidRPr="00491BDB" w:rsidRDefault="0026473A" w:rsidP="00303AAE">
            <w:pPr>
              <w:jc w:val="center"/>
              <w:rPr>
                <w:rFonts w:cs="Arial"/>
                <w:sz w:val="20"/>
                <w:szCs w:val="20"/>
              </w:rPr>
            </w:pPr>
            <w:r w:rsidRPr="00491BDB">
              <w:rPr>
                <w:rFonts w:cs="Arial"/>
                <w:w w:val="103"/>
                <w:sz w:val="20"/>
                <w:szCs w:val="20"/>
              </w:rPr>
              <w:t>2</w:t>
            </w:r>
            <w:r w:rsidRPr="00491BDB">
              <w:rPr>
                <w:rFonts w:cs="Arial"/>
                <w:spacing w:val="1"/>
                <w:w w:val="103"/>
                <w:sz w:val="20"/>
                <w:szCs w:val="20"/>
              </w:rPr>
              <w:t>.</w:t>
            </w:r>
            <w:r w:rsidRPr="00491BDB">
              <w:rPr>
                <w:rFonts w:cs="Arial"/>
                <w:w w:val="103"/>
                <w:sz w:val="20"/>
                <w:szCs w:val="20"/>
              </w:rPr>
              <w:t>4%</w:t>
            </w:r>
          </w:p>
        </w:tc>
        <w:tc>
          <w:tcPr>
            <w:tcW w:w="326" w:type="pct"/>
            <w:vAlign w:val="center"/>
          </w:tcPr>
          <w:p w14:paraId="04371253" w14:textId="77777777" w:rsidR="0026473A" w:rsidRPr="00491BDB" w:rsidRDefault="0026473A" w:rsidP="00303AAE">
            <w:pPr>
              <w:jc w:val="center"/>
              <w:rPr>
                <w:rFonts w:cs="Arial"/>
                <w:sz w:val="20"/>
                <w:szCs w:val="20"/>
              </w:rPr>
            </w:pPr>
            <w:r w:rsidRPr="00491BDB">
              <w:rPr>
                <w:rFonts w:cs="Arial"/>
                <w:w w:val="103"/>
                <w:sz w:val="20"/>
                <w:szCs w:val="20"/>
              </w:rPr>
              <w:t>3</w:t>
            </w:r>
            <w:r w:rsidRPr="00491BDB">
              <w:rPr>
                <w:rFonts w:cs="Arial"/>
                <w:spacing w:val="1"/>
                <w:w w:val="103"/>
                <w:sz w:val="20"/>
                <w:szCs w:val="20"/>
              </w:rPr>
              <w:t>.</w:t>
            </w:r>
            <w:r w:rsidRPr="00491BDB">
              <w:rPr>
                <w:rFonts w:cs="Arial"/>
                <w:w w:val="103"/>
                <w:sz w:val="20"/>
                <w:szCs w:val="20"/>
              </w:rPr>
              <w:t>2%</w:t>
            </w:r>
          </w:p>
        </w:tc>
      </w:tr>
      <w:tr w:rsidR="0026473A" w:rsidRPr="00491BDB" w14:paraId="4A47BD7A" w14:textId="77777777" w:rsidTr="00303AAE">
        <w:trPr>
          <w:trHeight w:hRule="exact" w:val="283"/>
        </w:trPr>
        <w:tc>
          <w:tcPr>
            <w:tcW w:w="2071" w:type="pct"/>
            <w:shd w:val="clear" w:color="auto" w:fill="E5ECEF"/>
            <w:vAlign w:val="center"/>
          </w:tcPr>
          <w:p w14:paraId="1616731C" w14:textId="77777777" w:rsidR="0026473A" w:rsidRPr="00491BDB" w:rsidRDefault="0026473A" w:rsidP="00303AAE">
            <w:pPr>
              <w:ind w:left="148"/>
              <w:rPr>
                <w:rFonts w:cs="Arial"/>
                <w:sz w:val="20"/>
                <w:szCs w:val="20"/>
              </w:rPr>
            </w:pPr>
            <w:r w:rsidRPr="00491BDB">
              <w:rPr>
                <w:rFonts w:cs="Arial"/>
                <w:sz w:val="20"/>
                <w:szCs w:val="20"/>
              </w:rPr>
              <w:t>Po</w:t>
            </w:r>
            <w:r w:rsidRPr="00491BDB">
              <w:rPr>
                <w:rFonts w:cs="Arial"/>
                <w:spacing w:val="-3"/>
                <w:sz w:val="20"/>
                <w:szCs w:val="20"/>
              </w:rPr>
              <w:t>l</w:t>
            </w:r>
            <w:r w:rsidRPr="00491BDB">
              <w:rPr>
                <w:rFonts w:cs="Arial"/>
                <w:spacing w:val="1"/>
                <w:sz w:val="20"/>
                <w:szCs w:val="20"/>
              </w:rPr>
              <w:t>iti</w:t>
            </w:r>
            <w:r w:rsidRPr="00491BDB">
              <w:rPr>
                <w:rFonts w:cs="Arial"/>
                <w:sz w:val="20"/>
                <w:szCs w:val="20"/>
              </w:rPr>
              <w:t>cal</w:t>
            </w:r>
            <w:r w:rsidRPr="00491BDB">
              <w:rPr>
                <w:rFonts w:cs="Arial"/>
                <w:spacing w:val="12"/>
                <w:sz w:val="20"/>
                <w:szCs w:val="20"/>
              </w:rPr>
              <w:t xml:space="preserve"> </w:t>
            </w:r>
            <w:r w:rsidRPr="00491BDB">
              <w:rPr>
                <w:rFonts w:cs="Arial"/>
                <w:w w:val="103"/>
                <w:sz w:val="20"/>
                <w:szCs w:val="20"/>
              </w:rPr>
              <w:t>pa</w:t>
            </w:r>
            <w:r w:rsidRPr="00491BDB">
              <w:rPr>
                <w:rFonts w:cs="Arial"/>
                <w:spacing w:val="1"/>
                <w:w w:val="103"/>
                <w:sz w:val="20"/>
                <w:szCs w:val="20"/>
              </w:rPr>
              <w:t>rt</w:t>
            </w:r>
            <w:r w:rsidRPr="00491BDB">
              <w:rPr>
                <w:rFonts w:cs="Arial"/>
                <w:w w:val="103"/>
                <w:sz w:val="20"/>
                <w:szCs w:val="20"/>
              </w:rPr>
              <w:t>y</w:t>
            </w:r>
          </w:p>
        </w:tc>
        <w:tc>
          <w:tcPr>
            <w:tcW w:w="325" w:type="pct"/>
            <w:shd w:val="clear" w:color="auto" w:fill="E5ECEF"/>
            <w:vAlign w:val="center"/>
          </w:tcPr>
          <w:p w14:paraId="764AACF2" w14:textId="77777777" w:rsidR="0026473A" w:rsidRPr="00491BDB" w:rsidRDefault="0026473A" w:rsidP="00303AAE">
            <w:pPr>
              <w:jc w:val="center"/>
              <w:rPr>
                <w:rFonts w:cs="Arial"/>
                <w:sz w:val="20"/>
                <w:szCs w:val="20"/>
              </w:rPr>
            </w:pPr>
            <w:r w:rsidRPr="00491BDB">
              <w:rPr>
                <w:rFonts w:cs="Arial"/>
                <w:w w:val="103"/>
                <w:sz w:val="20"/>
                <w:szCs w:val="20"/>
              </w:rPr>
              <w:t>1</w:t>
            </w:r>
            <w:r w:rsidRPr="00491BDB">
              <w:rPr>
                <w:rFonts w:cs="Arial"/>
                <w:spacing w:val="1"/>
                <w:w w:val="103"/>
                <w:sz w:val="20"/>
                <w:szCs w:val="20"/>
              </w:rPr>
              <w:t>.</w:t>
            </w:r>
            <w:r w:rsidRPr="00491BDB">
              <w:rPr>
                <w:rFonts w:cs="Arial"/>
                <w:w w:val="103"/>
                <w:sz w:val="20"/>
                <w:szCs w:val="20"/>
              </w:rPr>
              <w:t>0%</w:t>
            </w:r>
          </w:p>
        </w:tc>
        <w:tc>
          <w:tcPr>
            <w:tcW w:w="326" w:type="pct"/>
            <w:shd w:val="clear" w:color="auto" w:fill="E5ECEF"/>
            <w:vAlign w:val="center"/>
          </w:tcPr>
          <w:p w14:paraId="29D9AD76" w14:textId="77777777" w:rsidR="0026473A" w:rsidRPr="00491BDB" w:rsidRDefault="0026473A" w:rsidP="00303AAE">
            <w:pPr>
              <w:jc w:val="center"/>
              <w:rPr>
                <w:rFonts w:cs="Arial"/>
                <w:sz w:val="20"/>
                <w:szCs w:val="20"/>
              </w:rPr>
            </w:pPr>
            <w:r w:rsidRPr="00491BDB">
              <w:rPr>
                <w:rFonts w:cs="Arial"/>
                <w:w w:val="103"/>
                <w:sz w:val="20"/>
                <w:szCs w:val="20"/>
              </w:rPr>
              <w:t>0</w:t>
            </w:r>
            <w:r w:rsidRPr="00491BDB">
              <w:rPr>
                <w:rFonts w:cs="Arial"/>
                <w:spacing w:val="1"/>
                <w:w w:val="103"/>
                <w:sz w:val="20"/>
                <w:szCs w:val="20"/>
              </w:rPr>
              <w:t>.</w:t>
            </w:r>
            <w:r w:rsidRPr="00491BDB">
              <w:rPr>
                <w:rFonts w:cs="Arial"/>
                <w:w w:val="103"/>
                <w:sz w:val="20"/>
                <w:szCs w:val="20"/>
              </w:rPr>
              <w:t>5%</w:t>
            </w:r>
          </w:p>
        </w:tc>
        <w:tc>
          <w:tcPr>
            <w:tcW w:w="325" w:type="pct"/>
            <w:shd w:val="clear" w:color="auto" w:fill="E5ECEF"/>
            <w:vAlign w:val="center"/>
          </w:tcPr>
          <w:p w14:paraId="1EE050ED" w14:textId="77777777" w:rsidR="0026473A" w:rsidRPr="00491BDB" w:rsidRDefault="0026473A" w:rsidP="00303AAE">
            <w:pPr>
              <w:jc w:val="center"/>
              <w:rPr>
                <w:rFonts w:cs="Arial"/>
                <w:sz w:val="20"/>
                <w:szCs w:val="20"/>
              </w:rPr>
            </w:pPr>
            <w:r w:rsidRPr="00491BDB">
              <w:rPr>
                <w:rFonts w:cs="Arial"/>
                <w:w w:val="103"/>
                <w:sz w:val="20"/>
                <w:szCs w:val="20"/>
              </w:rPr>
              <w:t>0</w:t>
            </w:r>
            <w:r w:rsidRPr="00491BDB">
              <w:rPr>
                <w:rFonts w:cs="Arial"/>
                <w:spacing w:val="1"/>
                <w:w w:val="103"/>
                <w:sz w:val="20"/>
                <w:szCs w:val="20"/>
              </w:rPr>
              <w:t>.</w:t>
            </w:r>
            <w:r w:rsidRPr="00491BDB">
              <w:rPr>
                <w:rFonts w:cs="Arial"/>
                <w:w w:val="103"/>
                <w:sz w:val="20"/>
                <w:szCs w:val="20"/>
              </w:rPr>
              <w:t>7%</w:t>
            </w:r>
          </w:p>
        </w:tc>
        <w:tc>
          <w:tcPr>
            <w:tcW w:w="326" w:type="pct"/>
            <w:shd w:val="clear" w:color="auto" w:fill="E5ECEF"/>
            <w:vAlign w:val="center"/>
          </w:tcPr>
          <w:p w14:paraId="1E8D4B66" w14:textId="77777777" w:rsidR="0026473A" w:rsidRPr="00491BDB" w:rsidRDefault="0026473A" w:rsidP="00303AAE">
            <w:pPr>
              <w:jc w:val="center"/>
              <w:rPr>
                <w:rFonts w:cs="Arial"/>
                <w:sz w:val="20"/>
                <w:szCs w:val="20"/>
              </w:rPr>
            </w:pPr>
            <w:r w:rsidRPr="00491BDB">
              <w:rPr>
                <w:rFonts w:cs="Arial"/>
                <w:w w:val="103"/>
                <w:sz w:val="20"/>
                <w:szCs w:val="20"/>
              </w:rPr>
              <w:t>1</w:t>
            </w:r>
            <w:r w:rsidRPr="00491BDB">
              <w:rPr>
                <w:rFonts w:cs="Arial"/>
                <w:spacing w:val="1"/>
                <w:w w:val="103"/>
                <w:sz w:val="20"/>
                <w:szCs w:val="20"/>
              </w:rPr>
              <w:t>.</w:t>
            </w:r>
            <w:r w:rsidRPr="00491BDB">
              <w:rPr>
                <w:rFonts w:cs="Arial"/>
                <w:w w:val="103"/>
                <w:sz w:val="20"/>
                <w:szCs w:val="20"/>
              </w:rPr>
              <w:t>1%</w:t>
            </w:r>
          </w:p>
        </w:tc>
        <w:tc>
          <w:tcPr>
            <w:tcW w:w="325" w:type="pct"/>
            <w:shd w:val="clear" w:color="auto" w:fill="E5ECEF"/>
            <w:vAlign w:val="center"/>
          </w:tcPr>
          <w:p w14:paraId="2D923D7B" w14:textId="77777777" w:rsidR="0026473A" w:rsidRPr="00491BDB" w:rsidRDefault="0026473A" w:rsidP="00303AAE">
            <w:pPr>
              <w:jc w:val="center"/>
              <w:rPr>
                <w:rFonts w:cs="Arial"/>
                <w:sz w:val="20"/>
                <w:szCs w:val="20"/>
              </w:rPr>
            </w:pPr>
            <w:r w:rsidRPr="00491BDB">
              <w:rPr>
                <w:rFonts w:cs="Arial"/>
                <w:w w:val="103"/>
                <w:sz w:val="20"/>
                <w:szCs w:val="20"/>
              </w:rPr>
              <w:t>0</w:t>
            </w:r>
            <w:r w:rsidRPr="00491BDB">
              <w:rPr>
                <w:rFonts w:cs="Arial"/>
                <w:spacing w:val="1"/>
                <w:w w:val="103"/>
                <w:sz w:val="20"/>
                <w:szCs w:val="20"/>
              </w:rPr>
              <w:t>.</w:t>
            </w:r>
            <w:r w:rsidRPr="00491BDB">
              <w:rPr>
                <w:rFonts w:cs="Arial"/>
                <w:w w:val="103"/>
                <w:sz w:val="20"/>
                <w:szCs w:val="20"/>
              </w:rPr>
              <w:t>3%</w:t>
            </w:r>
          </w:p>
        </w:tc>
        <w:tc>
          <w:tcPr>
            <w:tcW w:w="326" w:type="pct"/>
            <w:shd w:val="clear" w:color="auto" w:fill="E5ECEF"/>
            <w:vAlign w:val="center"/>
          </w:tcPr>
          <w:p w14:paraId="5E4D5EB7" w14:textId="77777777" w:rsidR="0026473A" w:rsidRPr="00491BDB" w:rsidRDefault="0026473A" w:rsidP="00303AAE">
            <w:pPr>
              <w:jc w:val="center"/>
              <w:rPr>
                <w:rFonts w:cs="Arial"/>
                <w:sz w:val="20"/>
                <w:szCs w:val="20"/>
              </w:rPr>
            </w:pPr>
            <w:r w:rsidRPr="00491BDB">
              <w:rPr>
                <w:rFonts w:cs="Arial"/>
                <w:w w:val="103"/>
                <w:sz w:val="20"/>
                <w:szCs w:val="20"/>
              </w:rPr>
              <w:t>0</w:t>
            </w:r>
            <w:r w:rsidRPr="00491BDB">
              <w:rPr>
                <w:rFonts w:cs="Arial"/>
                <w:spacing w:val="1"/>
                <w:w w:val="103"/>
                <w:sz w:val="20"/>
                <w:szCs w:val="20"/>
              </w:rPr>
              <w:t>.</w:t>
            </w:r>
            <w:r w:rsidRPr="00491BDB">
              <w:rPr>
                <w:rFonts w:cs="Arial"/>
                <w:w w:val="103"/>
                <w:sz w:val="20"/>
                <w:szCs w:val="20"/>
              </w:rPr>
              <w:t>7%</w:t>
            </w:r>
          </w:p>
        </w:tc>
        <w:tc>
          <w:tcPr>
            <w:tcW w:w="325" w:type="pct"/>
            <w:shd w:val="clear" w:color="auto" w:fill="E5ECEF"/>
            <w:vAlign w:val="center"/>
          </w:tcPr>
          <w:p w14:paraId="593773D0" w14:textId="77777777" w:rsidR="0026473A" w:rsidRPr="00491BDB" w:rsidRDefault="0026473A" w:rsidP="00303AAE">
            <w:pPr>
              <w:jc w:val="center"/>
              <w:rPr>
                <w:rFonts w:cs="Arial"/>
                <w:sz w:val="20"/>
                <w:szCs w:val="20"/>
              </w:rPr>
            </w:pPr>
            <w:r w:rsidRPr="00491BDB">
              <w:rPr>
                <w:rFonts w:cs="Arial"/>
                <w:w w:val="103"/>
                <w:sz w:val="20"/>
                <w:szCs w:val="20"/>
              </w:rPr>
              <w:t>1</w:t>
            </w:r>
            <w:r w:rsidRPr="00491BDB">
              <w:rPr>
                <w:rFonts w:cs="Arial"/>
                <w:spacing w:val="1"/>
                <w:w w:val="103"/>
                <w:sz w:val="20"/>
                <w:szCs w:val="20"/>
              </w:rPr>
              <w:t>.</w:t>
            </w:r>
            <w:r w:rsidRPr="00491BDB">
              <w:rPr>
                <w:rFonts w:cs="Arial"/>
                <w:w w:val="103"/>
                <w:sz w:val="20"/>
                <w:szCs w:val="20"/>
              </w:rPr>
              <w:t>1%</w:t>
            </w:r>
          </w:p>
        </w:tc>
        <w:tc>
          <w:tcPr>
            <w:tcW w:w="326" w:type="pct"/>
            <w:shd w:val="clear" w:color="auto" w:fill="E5ECEF"/>
            <w:vAlign w:val="center"/>
          </w:tcPr>
          <w:p w14:paraId="3F62CA87" w14:textId="77777777" w:rsidR="0026473A" w:rsidRPr="00491BDB" w:rsidRDefault="0026473A" w:rsidP="00303AAE">
            <w:pPr>
              <w:jc w:val="center"/>
              <w:rPr>
                <w:rFonts w:cs="Arial"/>
                <w:sz w:val="20"/>
                <w:szCs w:val="20"/>
              </w:rPr>
            </w:pPr>
            <w:r w:rsidRPr="00491BDB">
              <w:rPr>
                <w:rFonts w:cs="Arial"/>
                <w:w w:val="103"/>
                <w:sz w:val="20"/>
                <w:szCs w:val="20"/>
              </w:rPr>
              <w:t>0</w:t>
            </w:r>
            <w:r w:rsidRPr="00491BDB">
              <w:rPr>
                <w:rFonts w:cs="Arial"/>
                <w:spacing w:val="1"/>
                <w:w w:val="103"/>
                <w:sz w:val="20"/>
                <w:szCs w:val="20"/>
              </w:rPr>
              <w:t>.</w:t>
            </w:r>
            <w:r w:rsidRPr="00491BDB">
              <w:rPr>
                <w:rFonts w:cs="Arial"/>
                <w:w w:val="103"/>
                <w:sz w:val="20"/>
                <w:szCs w:val="20"/>
              </w:rPr>
              <w:t>6%</w:t>
            </w:r>
          </w:p>
        </w:tc>
        <w:tc>
          <w:tcPr>
            <w:tcW w:w="326" w:type="pct"/>
            <w:shd w:val="clear" w:color="auto" w:fill="E5ECEF"/>
            <w:vAlign w:val="center"/>
          </w:tcPr>
          <w:p w14:paraId="4C008053" w14:textId="77777777" w:rsidR="0026473A" w:rsidRPr="00491BDB" w:rsidRDefault="0026473A" w:rsidP="00303AAE">
            <w:pPr>
              <w:jc w:val="center"/>
              <w:rPr>
                <w:rFonts w:cs="Arial"/>
                <w:sz w:val="20"/>
                <w:szCs w:val="20"/>
              </w:rPr>
            </w:pPr>
            <w:r w:rsidRPr="00491BDB">
              <w:rPr>
                <w:rFonts w:cs="Arial"/>
                <w:w w:val="103"/>
                <w:sz w:val="20"/>
                <w:szCs w:val="20"/>
              </w:rPr>
              <w:t>0</w:t>
            </w:r>
            <w:r w:rsidRPr="00491BDB">
              <w:rPr>
                <w:rFonts w:cs="Arial"/>
                <w:spacing w:val="1"/>
                <w:w w:val="103"/>
                <w:sz w:val="20"/>
                <w:szCs w:val="20"/>
              </w:rPr>
              <w:t>.</w:t>
            </w:r>
            <w:r w:rsidRPr="00491BDB">
              <w:rPr>
                <w:rFonts w:cs="Arial"/>
                <w:w w:val="103"/>
                <w:sz w:val="20"/>
                <w:szCs w:val="20"/>
              </w:rPr>
              <w:t>9%</w:t>
            </w:r>
          </w:p>
        </w:tc>
      </w:tr>
      <w:tr w:rsidR="0026473A" w:rsidRPr="00491BDB" w14:paraId="254B3314" w14:textId="77777777" w:rsidTr="00303AAE">
        <w:trPr>
          <w:trHeight w:hRule="exact" w:val="283"/>
        </w:trPr>
        <w:tc>
          <w:tcPr>
            <w:tcW w:w="2071" w:type="pct"/>
            <w:vAlign w:val="center"/>
          </w:tcPr>
          <w:p w14:paraId="3D3CDC8B" w14:textId="77777777" w:rsidR="0026473A" w:rsidRPr="00491BDB" w:rsidRDefault="0026473A" w:rsidP="00303AAE">
            <w:pPr>
              <w:ind w:left="148"/>
              <w:rPr>
                <w:rFonts w:cs="Arial"/>
                <w:sz w:val="20"/>
                <w:szCs w:val="20"/>
              </w:rPr>
            </w:pPr>
            <w:r w:rsidRPr="00491BDB">
              <w:rPr>
                <w:rFonts w:cs="Arial"/>
                <w:sz w:val="20"/>
                <w:szCs w:val="20"/>
              </w:rPr>
              <w:t>C</w:t>
            </w:r>
            <w:r w:rsidRPr="00491BDB">
              <w:rPr>
                <w:rFonts w:cs="Arial"/>
                <w:spacing w:val="1"/>
                <w:sz w:val="20"/>
                <w:szCs w:val="20"/>
              </w:rPr>
              <w:t>i</w:t>
            </w:r>
            <w:r w:rsidRPr="00491BDB">
              <w:rPr>
                <w:rFonts w:cs="Arial"/>
                <w:spacing w:val="2"/>
                <w:sz w:val="20"/>
                <w:szCs w:val="20"/>
              </w:rPr>
              <w:t>v</w:t>
            </w:r>
            <w:r w:rsidRPr="00491BDB">
              <w:rPr>
                <w:rFonts w:cs="Arial"/>
                <w:spacing w:val="1"/>
                <w:sz w:val="20"/>
                <w:szCs w:val="20"/>
              </w:rPr>
              <w:t>i</w:t>
            </w:r>
            <w:r w:rsidRPr="00491BDB">
              <w:rPr>
                <w:rFonts w:cs="Arial"/>
                <w:sz w:val="20"/>
                <w:szCs w:val="20"/>
              </w:rPr>
              <w:t>c</w:t>
            </w:r>
            <w:r w:rsidRPr="00491BDB">
              <w:rPr>
                <w:rFonts w:cs="Arial"/>
                <w:spacing w:val="10"/>
                <w:sz w:val="20"/>
                <w:szCs w:val="20"/>
              </w:rPr>
              <w:t xml:space="preserve"> </w:t>
            </w:r>
            <w:r w:rsidRPr="00491BDB">
              <w:rPr>
                <w:rFonts w:cs="Arial"/>
                <w:sz w:val="20"/>
                <w:szCs w:val="20"/>
              </w:rPr>
              <w:t>g</w:t>
            </w:r>
            <w:r w:rsidRPr="00491BDB">
              <w:rPr>
                <w:rFonts w:cs="Arial"/>
                <w:spacing w:val="1"/>
                <w:sz w:val="20"/>
                <w:szCs w:val="20"/>
              </w:rPr>
              <w:t>r</w:t>
            </w:r>
            <w:r w:rsidRPr="00491BDB">
              <w:rPr>
                <w:rFonts w:cs="Arial"/>
                <w:sz w:val="20"/>
                <w:szCs w:val="20"/>
              </w:rPr>
              <w:t>oup</w:t>
            </w:r>
            <w:r w:rsidRPr="00491BDB">
              <w:rPr>
                <w:rFonts w:cs="Arial"/>
                <w:spacing w:val="12"/>
                <w:sz w:val="20"/>
                <w:szCs w:val="20"/>
              </w:rPr>
              <w:t xml:space="preserve"> </w:t>
            </w:r>
            <w:r w:rsidRPr="00491BDB">
              <w:rPr>
                <w:rFonts w:cs="Arial"/>
                <w:sz w:val="20"/>
                <w:szCs w:val="20"/>
              </w:rPr>
              <w:t>or</w:t>
            </w:r>
            <w:r w:rsidRPr="00491BDB">
              <w:rPr>
                <w:rFonts w:cs="Arial"/>
                <w:spacing w:val="6"/>
                <w:sz w:val="20"/>
                <w:szCs w:val="20"/>
              </w:rPr>
              <w:t xml:space="preserve"> </w:t>
            </w:r>
            <w:r w:rsidRPr="00491BDB">
              <w:rPr>
                <w:rFonts w:cs="Arial"/>
                <w:w w:val="103"/>
                <w:sz w:val="20"/>
                <w:szCs w:val="20"/>
              </w:rPr>
              <w:t>o</w:t>
            </w:r>
            <w:r w:rsidRPr="00491BDB">
              <w:rPr>
                <w:rFonts w:cs="Arial"/>
                <w:spacing w:val="1"/>
                <w:w w:val="103"/>
                <w:sz w:val="20"/>
                <w:szCs w:val="20"/>
              </w:rPr>
              <w:t>r</w:t>
            </w:r>
            <w:r w:rsidRPr="00491BDB">
              <w:rPr>
                <w:rFonts w:cs="Arial"/>
                <w:w w:val="103"/>
                <w:sz w:val="20"/>
                <w:szCs w:val="20"/>
              </w:rPr>
              <w:t>gan</w:t>
            </w:r>
            <w:r w:rsidRPr="00491BDB">
              <w:rPr>
                <w:rFonts w:cs="Arial"/>
                <w:spacing w:val="1"/>
                <w:w w:val="103"/>
                <w:sz w:val="20"/>
                <w:szCs w:val="20"/>
              </w:rPr>
              <w:t>i</w:t>
            </w:r>
            <w:r w:rsidRPr="00491BDB">
              <w:rPr>
                <w:rFonts w:cs="Arial"/>
                <w:w w:val="103"/>
                <w:sz w:val="20"/>
                <w:szCs w:val="20"/>
              </w:rPr>
              <w:t>sa</w:t>
            </w:r>
            <w:r w:rsidRPr="00491BDB">
              <w:rPr>
                <w:rFonts w:cs="Arial"/>
                <w:spacing w:val="1"/>
                <w:w w:val="103"/>
                <w:sz w:val="20"/>
                <w:szCs w:val="20"/>
              </w:rPr>
              <w:t>ti</w:t>
            </w:r>
            <w:r w:rsidRPr="00491BDB">
              <w:rPr>
                <w:rFonts w:cs="Arial"/>
                <w:w w:val="103"/>
                <w:sz w:val="20"/>
                <w:szCs w:val="20"/>
              </w:rPr>
              <w:t>on</w:t>
            </w:r>
          </w:p>
        </w:tc>
        <w:tc>
          <w:tcPr>
            <w:tcW w:w="325" w:type="pct"/>
            <w:vAlign w:val="center"/>
          </w:tcPr>
          <w:p w14:paraId="62E59790" w14:textId="77777777" w:rsidR="0026473A" w:rsidRPr="00491BDB" w:rsidRDefault="0026473A" w:rsidP="00303AAE">
            <w:pPr>
              <w:jc w:val="center"/>
              <w:rPr>
                <w:rFonts w:cs="Arial"/>
                <w:sz w:val="20"/>
                <w:szCs w:val="20"/>
              </w:rPr>
            </w:pPr>
            <w:r w:rsidRPr="00491BDB">
              <w:rPr>
                <w:rFonts w:cs="Arial"/>
                <w:w w:val="103"/>
                <w:sz w:val="20"/>
                <w:szCs w:val="20"/>
              </w:rPr>
              <w:t>1</w:t>
            </w:r>
            <w:r w:rsidRPr="00491BDB">
              <w:rPr>
                <w:rFonts w:cs="Arial"/>
                <w:spacing w:val="1"/>
                <w:w w:val="103"/>
                <w:sz w:val="20"/>
                <w:szCs w:val="20"/>
              </w:rPr>
              <w:t>.</w:t>
            </w:r>
            <w:r w:rsidRPr="00491BDB">
              <w:rPr>
                <w:rFonts w:cs="Arial"/>
                <w:w w:val="103"/>
                <w:sz w:val="20"/>
                <w:szCs w:val="20"/>
              </w:rPr>
              <w:t>8%</w:t>
            </w:r>
          </w:p>
        </w:tc>
        <w:tc>
          <w:tcPr>
            <w:tcW w:w="326" w:type="pct"/>
            <w:vAlign w:val="center"/>
          </w:tcPr>
          <w:p w14:paraId="1CF44BB4" w14:textId="77777777" w:rsidR="0026473A" w:rsidRPr="00491BDB" w:rsidRDefault="0026473A" w:rsidP="00303AAE">
            <w:pPr>
              <w:jc w:val="center"/>
              <w:rPr>
                <w:rFonts w:cs="Arial"/>
                <w:sz w:val="20"/>
                <w:szCs w:val="20"/>
              </w:rPr>
            </w:pPr>
            <w:r w:rsidRPr="00491BDB">
              <w:rPr>
                <w:rFonts w:cs="Arial"/>
                <w:w w:val="103"/>
                <w:sz w:val="20"/>
                <w:szCs w:val="20"/>
              </w:rPr>
              <w:t>1</w:t>
            </w:r>
            <w:r w:rsidRPr="00491BDB">
              <w:rPr>
                <w:rFonts w:cs="Arial"/>
                <w:spacing w:val="1"/>
                <w:w w:val="103"/>
                <w:sz w:val="20"/>
                <w:szCs w:val="20"/>
              </w:rPr>
              <w:t>.</w:t>
            </w:r>
            <w:r w:rsidRPr="00491BDB">
              <w:rPr>
                <w:rFonts w:cs="Arial"/>
                <w:w w:val="103"/>
                <w:sz w:val="20"/>
                <w:szCs w:val="20"/>
              </w:rPr>
              <w:t>5%</w:t>
            </w:r>
          </w:p>
        </w:tc>
        <w:tc>
          <w:tcPr>
            <w:tcW w:w="325" w:type="pct"/>
            <w:vAlign w:val="center"/>
          </w:tcPr>
          <w:p w14:paraId="6308EA71" w14:textId="77777777" w:rsidR="0026473A" w:rsidRPr="00491BDB" w:rsidRDefault="0026473A" w:rsidP="00303AAE">
            <w:pPr>
              <w:jc w:val="center"/>
              <w:rPr>
                <w:rFonts w:cs="Arial"/>
                <w:sz w:val="20"/>
                <w:szCs w:val="20"/>
              </w:rPr>
            </w:pPr>
            <w:r w:rsidRPr="00491BDB">
              <w:rPr>
                <w:rFonts w:cs="Arial"/>
                <w:w w:val="103"/>
                <w:sz w:val="20"/>
                <w:szCs w:val="20"/>
              </w:rPr>
              <w:t>1</w:t>
            </w:r>
            <w:r w:rsidRPr="00491BDB">
              <w:rPr>
                <w:rFonts w:cs="Arial"/>
                <w:spacing w:val="1"/>
                <w:w w:val="103"/>
                <w:sz w:val="20"/>
                <w:szCs w:val="20"/>
              </w:rPr>
              <w:t>.</w:t>
            </w:r>
            <w:r w:rsidRPr="00491BDB">
              <w:rPr>
                <w:rFonts w:cs="Arial"/>
                <w:w w:val="103"/>
                <w:sz w:val="20"/>
                <w:szCs w:val="20"/>
              </w:rPr>
              <w:t>6%</w:t>
            </w:r>
          </w:p>
        </w:tc>
        <w:tc>
          <w:tcPr>
            <w:tcW w:w="326" w:type="pct"/>
            <w:vAlign w:val="center"/>
          </w:tcPr>
          <w:p w14:paraId="6816D7C6" w14:textId="77777777" w:rsidR="0026473A" w:rsidRPr="00491BDB" w:rsidRDefault="0026473A" w:rsidP="00303AAE">
            <w:pPr>
              <w:jc w:val="center"/>
              <w:rPr>
                <w:rFonts w:cs="Arial"/>
                <w:sz w:val="20"/>
                <w:szCs w:val="20"/>
              </w:rPr>
            </w:pPr>
            <w:r w:rsidRPr="00491BDB">
              <w:rPr>
                <w:rFonts w:cs="Arial"/>
                <w:w w:val="103"/>
                <w:sz w:val="20"/>
                <w:szCs w:val="20"/>
              </w:rPr>
              <w:t>1</w:t>
            </w:r>
            <w:r w:rsidRPr="00491BDB">
              <w:rPr>
                <w:rFonts w:cs="Arial"/>
                <w:spacing w:val="1"/>
                <w:w w:val="103"/>
                <w:sz w:val="20"/>
                <w:szCs w:val="20"/>
              </w:rPr>
              <w:t>.</w:t>
            </w:r>
            <w:r w:rsidRPr="00491BDB">
              <w:rPr>
                <w:rFonts w:cs="Arial"/>
                <w:w w:val="103"/>
                <w:sz w:val="20"/>
                <w:szCs w:val="20"/>
              </w:rPr>
              <w:t>0%</w:t>
            </w:r>
          </w:p>
        </w:tc>
        <w:tc>
          <w:tcPr>
            <w:tcW w:w="325" w:type="pct"/>
            <w:vAlign w:val="center"/>
          </w:tcPr>
          <w:p w14:paraId="4F60C841" w14:textId="77777777" w:rsidR="0026473A" w:rsidRPr="00491BDB" w:rsidRDefault="0026473A" w:rsidP="00303AAE">
            <w:pPr>
              <w:jc w:val="center"/>
              <w:rPr>
                <w:rFonts w:cs="Arial"/>
                <w:sz w:val="20"/>
                <w:szCs w:val="20"/>
              </w:rPr>
            </w:pPr>
            <w:r w:rsidRPr="00491BDB">
              <w:rPr>
                <w:rFonts w:cs="Arial"/>
                <w:w w:val="103"/>
                <w:sz w:val="20"/>
                <w:szCs w:val="20"/>
              </w:rPr>
              <w:t>1</w:t>
            </w:r>
            <w:r w:rsidRPr="00491BDB">
              <w:rPr>
                <w:rFonts w:cs="Arial"/>
                <w:spacing w:val="1"/>
                <w:w w:val="103"/>
                <w:sz w:val="20"/>
                <w:szCs w:val="20"/>
              </w:rPr>
              <w:t>.</w:t>
            </w:r>
            <w:r w:rsidRPr="00491BDB">
              <w:rPr>
                <w:rFonts w:cs="Arial"/>
                <w:w w:val="103"/>
                <w:sz w:val="20"/>
                <w:szCs w:val="20"/>
              </w:rPr>
              <w:t>8%</w:t>
            </w:r>
          </w:p>
        </w:tc>
        <w:tc>
          <w:tcPr>
            <w:tcW w:w="326" w:type="pct"/>
            <w:vAlign w:val="center"/>
          </w:tcPr>
          <w:p w14:paraId="4EEF5315" w14:textId="77777777" w:rsidR="0026473A" w:rsidRPr="00491BDB" w:rsidRDefault="0026473A" w:rsidP="00303AAE">
            <w:pPr>
              <w:jc w:val="center"/>
              <w:rPr>
                <w:rFonts w:cs="Arial"/>
                <w:sz w:val="20"/>
                <w:szCs w:val="20"/>
              </w:rPr>
            </w:pPr>
            <w:r w:rsidRPr="00491BDB">
              <w:rPr>
                <w:rFonts w:cs="Arial"/>
                <w:w w:val="103"/>
                <w:sz w:val="20"/>
                <w:szCs w:val="20"/>
              </w:rPr>
              <w:t>1</w:t>
            </w:r>
            <w:r w:rsidRPr="00491BDB">
              <w:rPr>
                <w:rFonts w:cs="Arial"/>
                <w:spacing w:val="1"/>
                <w:w w:val="103"/>
                <w:sz w:val="20"/>
                <w:szCs w:val="20"/>
              </w:rPr>
              <w:t>.</w:t>
            </w:r>
            <w:r w:rsidRPr="00491BDB">
              <w:rPr>
                <w:rFonts w:cs="Arial"/>
                <w:w w:val="103"/>
                <w:sz w:val="20"/>
                <w:szCs w:val="20"/>
              </w:rPr>
              <w:t>5%</w:t>
            </w:r>
          </w:p>
        </w:tc>
        <w:tc>
          <w:tcPr>
            <w:tcW w:w="325" w:type="pct"/>
            <w:vAlign w:val="center"/>
          </w:tcPr>
          <w:p w14:paraId="4E5334EE" w14:textId="77777777" w:rsidR="0026473A" w:rsidRPr="00491BDB" w:rsidRDefault="0026473A" w:rsidP="00303AAE">
            <w:pPr>
              <w:jc w:val="center"/>
              <w:rPr>
                <w:rFonts w:cs="Arial"/>
                <w:sz w:val="20"/>
                <w:szCs w:val="20"/>
              </w:rPr>
            </w:pPr>
            <w:r w:rsidRPr="00491BDB">
              <w:rPr>
                <w:rFonts w:cs="Arial"/>
                <w:w w:val="103"/>
                <w:sz w:val="20"/>
                <w:szCs w:val="20"/>
              </w:rPr>
              <w:t>1</w:t>
            </w:r>
            <w:r w:rsidRPr="00491BDB">
              <w:rPr>
                <w:rFonts w:cs="Arial"/>
                <w:spacing w:val="1"/>
                <w:w w:val="103"/>
                <w:sz w:val="20"/>
                <w:szCs w:val="20"/>
              </w:rPr>
              <w:t>.</w:t>
            </w:r>
            <w:r w:rsidRPr="00491BDB">
              <w:rPr>
                <w:rFonts w:cs="Arial"/>
                <w:w w:val="103"/>
                <w:sz w:val="20"/>
                <w:szCs w:val="20"/>
              </w:rPr>
              <w:t>9%</w:t>
            </w:r>
          </w:p>
        </w:tc>
        <w:tc>
          <w:tcPr>
            <w:tcW w:w="326" w:type="pct"/>
            <w:vAlign w:val="center"/>
          </w:tcPr>
          <w:p w14:paraId="6922624E" w14:textId="77777777" w:rsidR="0026473A" w:rsidRPr="00491BDB" w:rsidRDefault="0026473A" w:rsidP="00303AAE">
            <w:pPr>
              <w:jc w:val="center"/>
              <w:rPr>
                <w:rFonts w:cs="Arial"/>
                <w:sz w:val="20"/>
                <w:szCs w:val="20"/>
              </w:rPr>
            </w:pPr>
            <w:r w:rsidRPr="00491BDB">
              <w:rPr>
                <w:rFonts w:cs="Arial"/>
                <w:w w:val="103"/>
                <w:sz w:val="20"/>
                <w:szCs w:val="20"/>
              </w:rPr>
              <w:t>1</w:t>
            </w:r>
            <w:r w:rsidRPr="00491BDB">
              <w:rPr>
                <w:rFonts w:cs="Arial"/>
                <w:spacing w:val="1"/>
                <w:w w:val="103"/>
                <w:sz w:val="20"/>
                <w:szCs w:val="20"/>
              </w:rPr>
              <w:t>.</w:t>
            </w:r>
            <w:r w:rsidRPr="00491BDB">
              <w:rPr>
                <w:rFonts w:cs="Arial"/>
                <w:w w:val="103"/>
                <w:sz w:val="20"/>
                <w:szCs w:val="20"/>
              </w:rPr>
              <w:t>7%</w:t>
            </w:r>
          </w:p>
        </w:tc>
        <w:tc>
          <w:tcPr>
            <w:tcW w:w="326" w:type="pct"/>
            <w:vAlign w:val="center"/>
          </w:tcPr>
          <w:p w14:paraId="67222DFD" w14:textId="77777777" w:rsidR="0026473A" w:rsidRPr="00491BDB" w:rsidRDefault="0026473A" w:rsidP="00303AAE">
            <w:pPr>
              <w:jc w:val="center"/>
              <w:rPr>
                <w:rFonts w:cs="Arial"/>
                <w:sz w:val="20"/>
                <w:szCs w:val="20"/>
              </w:rPr>
            </w:pPr>
            <w:r w:rsidRPr="00491BDB">
              <w:rPr>
                <w:rFonts w:cs="Arial"/>
                <w:w w:val="103"/>
                <w:sz w:val="20"/>
                <w:szCs w:val="20"/>
              </w:rPr>
              <w:t>1</w:t>
            </w:r>
            <w:r w:rsidRPr="00491BDB">
              <w:rPr>
                <w:rFonts w:cs="Arial"/>
                <w:spacing w:val="1"/>
                <w:w w:val="103"/>
                <w:sz w:val="20"/>
                <w:szCs w:val="20"/>
              </w:rPr>
              <w:t>.</w:t>
            </w:r>
            <w:r w:rsidRPr="00491BDB">
              <w:rPr>
                <w:rFonts w:cs="Arial"/>
                <w:w w:val="103"/>
                <w:sz w:val="20"/>
                <w:szCs w:val="20"/>
              </w:rPr>
              <w:t>8%</w:t>
            </w:r>
          </w:p>
        </w:tc>
      </w:tr>
      <w:tr w:rsidR="0026473A" w:rsidRPr="00491BDB" w14:paraId="5C1763A5" w14:textId="77777777" w:rsidTr="00303AAE">
        <w:trPr>
          <w:trHeight w:hRule="exact" w:val="283"/>
        </w:trPr>
        <w:tc>
          <w:tcPr>
            <w:tcW w:w="2071" w:type="pct"/>
            <w:shd w:val="clear" w:color="auto" w:fill="E5ECEF"/>
            <w:vAlign w:val="center"/>
          </w:tcPr>
          <w:p w14:paraId="50F35CE2" w14:textId="77777777" w:rsidR="0026473A" w:rsidRPr="00491BDB" w:rsidRDefault="0026473A" w:rsidP="00303AAE">
            <w:pPr>
              <w:ind w:left="148"/>
              <w:rPr>
                <w:rFonts w:cs="Arial"/>
                <w:sz w:val="20"/>
                <w:szCs w:val="20"/>
              </w:rPr>
            </w:pPr>
            <w:r w:rsidRPr="00491BDB">
              <w:rPr>
                <w:rFonts w:cs="Arial"/>
                <w:sz w:val="20"/>
                <w:szCs w:val="20"/>
              </w:rPr>
              <w:t>En</w:t>
            </w:r>
            <w:r w:rsidRPr="00491BDB">
              <w:rPr>
                <w:rFonts w:cs="Arial"/>
                <w:spacing w:val="2"/>
                <w:sz w:val="20"/>
                <w:szCs w:val="20"/>
              </w:rPr>
              <w:t>v</w:t>
            </w:r>
            <w:r w:rsidRPr="00491BDB">
              <w:rPr>
                <w:rFonts w:cs="Arial"/>
                <w:spacing w:val="1"/>
                <w:sz w:val="20"/>
                <w:szCs w:val="20"/>
              </w:rPr>
              <w:t>ir</w:t>
            </w:r>
            <w:r w:rsidRPr="00491BDB">
              <w:rPr>
                <w:rFonts w:cs="Arial"/>
                <w:sz w:val="20"/>
                <w:szCs w:val="20"/>
              </w:rPr>
              <w:t>on</w:t>
            </w:r>
            <w:r w:rsidRPr="00491BDB">
              <w:rPr>
                <w:rFonts w:cs="Arial"/>
                <w:spacing w:val="1"/>
                <w:sz w:val="20"/>
                <w:szCs w:val="20"/>
              </w:rPr>
              <w:t>m</w:t>
            </w:r>
            <w:r w:rsidRPr="00491BDB">
              <w:rPr>
                <w:rFonts w:cs="Arial"/>
                <w:sz w:val="20"/>
                <w:szCs w:val="20"/>
              </w:rPr>
              <w:t>en</w:t>
            </w:r>
            <w:r w:rsidRPr="00491BDB">
              <w:rPr>
                <w:rFonts w:cs="Arial"/>
                <w:spacing w:val="1"/>
                <w:sz w:val="20"/>
                <w:szCs w:val="20"/>
              </w:rPr>
              <w:t>t</w:t>
            </w:r>
            <w:r w:rsidRPr="00491BDB">
              <w:rPr>
                <w:rFonts w:cs="Arial"/>
                <w:sz w:val="20"/>
                <w:szCs w:val="20"/>
              </w:rPr>
              <w:t>al</w:t>
            </w:r>
            <w:r w:rsidRPr="00491BDB">
              <w:rPr>
                <w:rFonts w:cs="Arial"/>
                <w:spacing w:val="24"/>
                <w:sz w:val="20"/>
                <w:szCs w:val="20"/>
              </w:rPr>
              <w:t xml:space="preserve"> </w:t>
            </w:r>
            <w:r w:rsidRPr="00491BDB">
              <w:rPr>
                <w:rFonts w:cs="Arial"/>
                <w:sz w:val="20"/>
                <w:szCs w:val="20"/>
              </w:rPr>
              <w:t>or</w:t>
            </w:r>
            <w:r w:rsidRPr="00491BDB">
              <w:rPr>
                <w:rFonts w:cs="Arial"/>
                <w:spacing w:val="6"/>
                <w:sz w:val="20"/>
                <w:szCs w:val="20"/>
              </w:rPr>
              <w:t xml:space="preserve"> </w:t>
            </w:r>
            <w:r w:rsidRPr="00491BDB">
              <w:rPr>
                <w:rFonts w:cs="Arial"/>
                <w:sz w:val="20"/>
                <w:szCs w:val="20"/>
              </w:rPr>
              <w:t>an</w:t>
            </w:r>
            <w:r w:rsidRPr="00491BDB">
              <w:rPr>
                <w:rFonts w:cs="Arial"/>
                <w:spacing w:val="1"/>
                <w:sz w:val="20"/>
                <w:szCs w:val="20"/>
              </w:rPr>
              <w:t>im</w:t>
            </w:r>
            <w:r w:rsidRPr="00491BDB">
              <w:rPr>
                <w:rFonts w:cs="Arial"/>
                <w:sz w:val="20"/>
                <w:szCs w:val="20"/>
              </w:rPr>
              <w:t>al</w:t>
            </w:r>
            <w:r w:rsidRPr="00491BDB">
              <w:rPr>
                <w:rFonts w:cs="Arial"/>
                <w:spacing w:val="10"/>
                <w:sz w:val="20"/>
                <w:szCs w:val="20"/>
              </w:rPr>
              <w:t xml:space="preserve"> </w:t>
            </w:r>
            <w:r w:rsidRPr="00491BDB">
              <w:rPr>
                <w:rFonts w:cs="Arial"/>
                <w:spacing w:val="-3"/>
                <w:sz w:val="20"/>
                <w:szCs w:val="20"/>
              </w:rPr>
              <w:t>w</w:t>
            </w:r>
            <w:r w:rsidRPr="00491BDB">
              <w:rPr>
                <w:rFonts w:cs="Arial"/>
                <w:sz w:val="20"/>
                <w:szCs w:val="20"/>
              </w:rPr>
              <w:t>e</w:t>
            </w:r>
            <w:r w:rsidRPr="00491BDB">
              <w:rPr>
                <w:rFonts w:cs="Arial"/>
                <w:spacing w:val="-3"/>
                <w:sz w:val="20"/>
                <w:szCs w:val="20"/>
              </w:rPr>
              <w:t>l</w:t>
            </w:r>
            <w:r w:rsidRPr="00491BDB">
              <w:rPr>
                <w:rFonts w:cs="Arial"/>
                <w:spacing w:val="1"/>
                <w:sz w:val="20"/>
                <w:szCs w:val="20"/>
              </w:rPr>
              <w:t>f</w:t>
            </w:r>
            <w:r w:rsidRPr="00491BDB">
              <w:rPr>
                <w:rFonts w:cs="Arial"/>
                <w:sz w:val="20"/>
                <w:szCs w:val="20"/>
              </w:rPr>
              <w:t>a</w:t>
            </w:r>
            <w:r w:rsidRPr="00491BDB">
              <w:rPr>
                <w:rFonts w:cs="Arial"/>
                <w:spacing w:val="1"/>
                <w:sz w:val="20"/>
                <w:szCs w:val="20"/>
              </w:rPr>
              <w:t>r</w:t>
            </w:r>
            <w:r w:rsidRPr="00491BDB">
              <w:rPr>
                <w:rFonts w:cs="Arial"/>
                <w:sz w:val="20"/>
                <w:szCs w:val="20"/>
              </w:rPr>
              <w:t>e</w:t>
            </w:r>
            <w:r w:rsidRPr="00491BDB">
              <w:rPr>
                <w:rFonts w:cs="Arial"/>
                <w:spacing w:val="15"/>
                <w:sz w:val="20"/>
                <w:szCs w:val="20"/>
              </w:rPr>
              <w:t xml:space="preserve"> </w:t>
            </w:r>
            <w:r w:rsidRPr="00491BDB">
              <w:rPr>
                <w:rFonts w:cs="Arial"/>
                <w:w w:val="103"/>
                <w:sz w:val="20"/>
                <w:szCs w:val="20"/>
              </w:rPr>
              <w:t>g</w:t>
            </w:r>
            <w:r w:rsidRPr="00491BDB">
              <w:rPr>
                <w:rFonts w:cs="Arial"/>
                <w:spacing w:val="1"/>
                <w:w w:val="103"/>
                <w:sz w:val="20"/>
                <w:szCs w:val="20"/>
              </w:rPr>
              <w:t>r</w:t>
            </w:r>
            <w:r w:rsidRPr="00491BDB">
              <w:rPr>
                <w:rFonts w:cs="Arial"/>
                <w:w w:val="103"/>
                <w:sz w:val="20"/>
                <w:szCs w:val="20"/>
              </w:rPr>
              <w:t>oup</w:t>
            </w:r>
          </w:p>
        </w:tc>
        <w:tc>
          <w:tcPr>
            <w:tcW w:w="325" w:type="pct"/>
            <w:shd w:val="clear" w:color="auto" w:fill="E5ECEF"/>
            <w:vAlign w:val="center"/>
          </w:tcPr>
          <w:p w14:paraId="233F230B" w14:textId="77777777" w:rsidR="0026473A" w:rsidRPr="00491BDB" w:rsidRDefault="0026473A" w:rsidP="00303AAE">
            <w:pPr>
              <w:jc w:val="center"/>
              <w:rPr>
                <w:rFonts w:cs="Arial"/>
                <w:sz w:val="20"/>
                <w:szCs w:val="20"/>
              </w:rPr>
            </w:pPr>
            <w:r w:rsidRPr="00491BDB">
              <w:rPr>
                <w:rFonts w:cs="Arial"/>
                <w:w w:val="103"/>
                <w:sz w:val="20"/>
                <w:szCs w:val="20"/>
              </w:rPr>
              <w:t>1</w:t>
            </w:r>
            <w:r w:rsidRPr="00491BDB">
              <w:rPr>
                <w:rFonts w:cs="Arial"/>
                <w:spacing w:val="1"/>
                <w:w w:val="103"/>
                <w:sz w:val="20"/>
                <w:szCs w:val="20"/>
              </w:rPr>
              <w:t>.</w:t>
            </w:r>
            <w:r w:rsidRPr="00491BDB">
              <w:rPr>
                <w:rFonts w:cs="Arial"/>
                <w:w w:val="103"/>
                <w:sz w:val="20"/>
                <w:szCs w:val="20"/>
              </w:rPr>
              <w:t>6%</w:t>
            </w:r>
          </w:p>
        </w:tc>
        <w:tc>
          <w:tcPr>
            <w:tcW w:w="326" w:type="pct"/>
            <w:shd w:val="clear" w:color="auto" w:fill="E5ECEF"/>
            <w:vAlign w:val="center"/>
          </w:tcPr>
          <w:p w14:paraId="483027C6" w14:textId="77777777" w:rsidR="0026473A" w:rsidRPr="00491BDB" w:rsidRDefault="0026473A" w:rsidP="00303AAE">
            <w:pPr>
              <w:jc w:val="center"/>
              <w:rPr>
                <w:rFonts w:cs="Arial"/>
                <w:sz w:val="20"/>
                <w:szCs w:val="20"/>
              </w:rPr>
            </w:pPr>
            <w:r w:rsidRPr="00491BDB">
              <w:rPr>
                <w:rFonts w:cs="Arial"/>
                <w:w w:val="103"/>
                <w:sz w:val="20"/>
                <w:szCs w:val="20"/>
              </w:rPr>
              <w:t>2</w:t>
            </w:r>
            <w:r w:rsidRPr="00491BDB">
              <w:rPr>
                <w:rFonts w:cs="Arial"/>
                <w:spacing w:val="1"/>
                <w:w w:val="103"/>
                <w:sz w:val="20"/>
                <w:szCs w:val="20"/>
              </w:rPr>
              <w:t>.</w:t>
            </w:r>
            <w:r w:rsidRPr="00491BDB">
              <w:rPr>
                <w:rFonts w:cs="Arial"/>
                <w:w w:val="103"/>
                <w:sz w:val="20"/>
                <w:szCs w:val="20"/>
              </w:rPr>
              <w:t>6%</w:t>
            </w:r>
          </w:p>
        </w:tc>
        <w:tc>
          <w:tcPr>
            <w:tcW w:w="325" w:type="pct"/>
            <w:shd w:val="clear" w:color="auto" w:fill="E5ECEF"/>
            <w:vAlign w:val="center"/>
          </w:tcPr>
          <w:p w14:paraId="7A72BB68" w14:textId="77777777" w:rsidR="0026473A" w:rsidRPr="00491BDB" w:rsidRDefault="0026473A" w:rsidP="00303AAE">
            <w:pPr>
              <w:jc w:val="center"/>
              <w:rPr>
                <w:rFonts w:cs="Arial"/>
                <w:sz w:val="20"/>
                <w:szCs w:val="20"/>
              </w:rPr>
            </w:pPr>
            <w:r w:rsidRPr="00491BDB">
              <w:rPr>
                <w:rFonts w:cs="Arial"/>
                <w:w w:val="103"/>
                <w:sz w:val="20"/>
                <w:szCs w:val="20"/>
              </w:rPr>
              <w:t>2</w:t>
            </w:r>
            <w:r w:rsidRPr="00491BDB">
              <w:rPr>
                <w:rFonts w:cs="Arial"/>
                <w:spacing w:val="1"/>
                <w:w w:val="103"/>
                <w:sz w:val="20"/>
                <w:szCs w:val="20"/>
              </w:rPr>
              <w:t>.</w:t>
            </w:r>
            <w:r w:rsidRPr="00491BDB">
              <w:rPr>
                <w:rFonts w:cs="Arial"/>
                <w:w w:val="103"/>
                <w:sz w:val="20"/>
                <w:szCs w:val="20"/>
              </w:rPr>
              <w:t>1%</w:t>
            </w:r>
          </w:p>
        </w:tc>
        <w:tc>
          <w:tcPr>
            <w:tcW w:w="326" w:type="pct"/>
            <w:shd w:val="clear" w:color="auto" w:fill="E5ECEF"/>
            <w:vAlign w:val="center"/>
          </w:tcPr>
          <w:p w14:paraId="1E8C74E0" w14:textId="77777777" w:rsidR="0026473A" w:rsidRPr="00491BDB" w:rsidRDefault="0026473A" w:rsidP="00303AAE">
            <w:pPr>
              <w:jc w:val="center"/>
              <w:rPr>
                <w:rFonts w:cs="Arial"/>
                <w:sz w:val="20"/>
                <w:szCs w:val="20"/>
              </w:rPr>
            </w:pPr>
            <w:r w:rsidRPr="00491BDB">
              <w:rPr>
                <w:rFonts w:cs="Arial"/>
                <w:w w:val="103"/>
                <w:sz w:val="20"/>
                <w:szCs w:val="20"/>
              </w:rPr>
              <w:t>2</w:t>
            </w:r>
            <w:r w:rsidRPr="00491BDB">
              <w:rPr>
                <w:rFonts w:cs="Arial"/>
                <w:spacing w:val="1"/>
                <w:w w:val="103"/>
                <w:sz w:val="20"/>
                <w:szCs w:val="20"/>
              </w:rPr>
              <w:t>.</w:t>
            </w:r>
            <w:r w:rsidRPr="00491BDB">
              <w:rPr>
                <w:rFonts w:cs="Arial"/>
                <w:w w:val="103"/>
                <w:sz w:val="20"/>
                <w:szCs w:val="20"/>
              </w:rPr>
              <w:t>0%</w:t>
            </w:r>
          </w:p>
        </w:tc>
        <w:tc>
          <w:tcPr>
            <w:tcW w:w="325" w:type="pct"/>
            <w:shd w:val="clear" w:color="auto" w:fill="E5ECEF"/>
            <w:vAlign w:val="center"/>
          </w:tcPr>
          <w:p w14:paraId="0D6C8507" w14:textId="77777777" w:rsidR="0026473A" w:rsidRPr="00491BDB" w:rsidRDefault="0026473A" w:rsidP="00303AAE">
            <w:pPr>
              <w:jc w:val="center"/>
              <w:rPr>
                <w:rFonts w:cs="Arial"/>
                <w:sz w:val="20"/>
                <w:szCs w:val="20"/>
              </w:rPr>
            </w:pPr>
            <w:r w:rsidRPr="00491BDB">
              <w:rPr>
                <w:rFonts w:cs="Arial"/>
                <w:w w:val="103"/>
                <w:sz w:val="20"/>
                <w:szCs w:val="20"/>
              </w:rPr>
              <w:t>4</w:t>
            </w:r>
            <w:r w:rsidRPr="00491BDB">
              <w:rPr>
                <w:rFonts w:cs="Arial"/>
                <w:spacing w:val="1"/>
                <w:w w:val="103"/>
                <w:sz w:val="20"/>
                <w:szCs w:val="20"/>
              </w:rPr>
              <w:t>.</w:t>
            </w:r>
            <w:r w:rsidRPr="00491BDB">
              <w:rPr>
                <w:rFonts w:cs="Arial"/>
                <w:w w:val="103"/>
                <w:sz w:val="20"/>
                <w:szCs w:val="20"/>
              </w:rPr>
              <w:t>0%</w:t>
            </w:r>
          </w:p>
        </w:tc>
        <w:tc>
          <w:tcPr>
            <w:tcW w:w="326" w:type="pct"/>
            <w:shd w:val="clear" w:color="auto" w:fill="E5ECEF"/>
            <w:vAlign w:val="center"/>
          </w:tcPr>
          <w:p w14:paraId="1738143E" w14:textId="77777777" w:rsidR="0026473A" w:rsidRPr="00491BDB" w:rsidRDefault="0026473A" w:rsidP="00303AAE">
            <w:pPr>
              <w:jc w:val="center"/>
              <w:rPr>
                <w:rFonts w:cs="Arial"/>
                <w:sz w:val="20"/>
                <w:szCs w:val="20"/>
              </w:rPr>
            </w:pPr>
            <w:r w:rsidRPr="00491BDB">
              <w:rPr>
                <w:rFonts w:cs="Arial"/>
                <w:w w:val="103"/>
                <w:sz w:val="20"/>
                <w:szCs w:val="20"/>
              </w:rPr>
              <w:t>3</w:t>
            </w:r>
            <w:r w:rsidRPr="00491BDB">
              <w:rPr>
                <w:rFonts w:cs="Arial"/>
                <w:spacing w:val="1"/>
                <w:w w:val="103"/>
                <w:sz w:val="20"/>
                <w:szCs w:val="20"/>
              </w:rPr>
              <w:t>.</w:t>
            </w:r>
            <w:r w:rsidRPr="00491BDB">
              <w:rPr>
                <w:rFonts w:cs="Arial"/>
                <w:w w:val="103"/>
                <w:sz w:val="20"/>
                <w:szCs w:val="20"/>
              </w:rPr>
              <w:t>0%</w:t>
            </w:r>
          </w:p>
        </w:tc>
        <w:tc>
          <w:tcPr>
            <w:tcW w:w="325" w:type="pct"/>
            <w:shd w:val="clear" w:color="auto" w:fill="E5ECEF"/>
            <w:vAlign w:val="center"/>
          </w:tcPr>
          <w:p w14:paraId="5D6D58ED" w14:textId="77777777" w:rsidR="0026473A" w:rsidRPr="00491BDB" w:rsidRDefault="0026473A" w:rsidP="00303AAE">
            <w:pPr>
              <w:jc w:val="center"/>
              <w:rPr>
                <w:rFonts w:cs="Arial"/>
                <w:sz w:val="20"/>
                <w:szCs w:val="20"/>
              </w:rPr>
            </w:pPr>
            <w:r w:rsidRPr="00491BDB">
              <w:rPr>
                <w:rFonts w:cs="Arial"/>
                <w:w w:val="103"/>
                <w:sz w:val="20"/>
                <w:szCs w:val="20"/>
              </w:rPr>
              <w:t>2</w:t>
            </w:r>
            <w:r w:rsidRPr="00491BDB">
              <w:rPr>
                <w:rFonts w:cs="Arial"/>
                <w:spacing w:val="1"/>
                <w:w w:val="103"/>
                <w:sz w:val="20"/>
                <w:szCs w:val="20"/>
              </w:rPr>
              <w:t>.</w:t>
            </w:r>
            <w:r w:rsidRPr="00491BDB">
              <w:rPr>
                <w:rFonts w:cs="Arial"/>
                <w:w w:val="103"/>
                <w:sz w:val="20"/>
                <w:szCs w:val="20"/>
              </w:rPr>
              <w:t>0%</w:t>
            </w:r>
          </w:p>
        </w:tc>
        <w:tc>
          <w:tcPr>
            <w:tcW w:w="326" w:type="pct"/>
            <w:shd w:val="clear" w:color="auto" w:fill="E5ECEF"/>
            <w:vAlign w:val="center"/>
          </w:tcPr>
          <w:p w14:paraId="46F96419" w14:textId="77777777" w:rsidR="0026473A" w:rsidRPr="00491BDB" w:rsidRDefault="0026473A" w:rsidP="00303AAE">
            <w:pPr>
              <w:jc w:val="center"/>
              <w:rPr>
                <w:rFonts w:cs="Arial"/>
                <w:sz w:val="20"/>
                <w:szCs w:val="20"/>
              </w:rPr>
            </w:pPr>
            <w:r w:rsidRPr="00491BDB">
              <w:rPr>
                <w:rFonts w:cs="Arial"/>
                <w:w w:val="103"/>
                <w:sz w:val="20"/>
                <w:szCs w:val="20"/>
              </w:rPr>
              <w:t>3</w:t>
            </w:r>
            <w:r w:rsidRPr="00491BDB">
              <w:rPr>
                <w:rFonts w:cs="Arial"/>
                <w:spacing w:val="1"/>
                <w:w w:val="103"/>
                <w:sz w:val="20"/>
                <w:szCs w:val="20"/>
              </w:rPr>
              <w:t>.</w:t>
            </w:r>
            <w:r w:rsidRPr="00491BDB">
              <w:rPr>
                <w:rFonts w:cs="Arial"/>
                <w:w w:val="103"/>
                <w:sz w:val="20"/>
                <w:szCs w:val="20"/>
              </w:rPr>
              <w:t>2%</w:t>
            </w:r>
          </w:p>
        </w:tc>
        <w:tc>
          <w:tcPr>
            <w:tcW w:w="326" w:type="pct"/>
            <w:shd w:val="clear" w:color="auto" w:fill="E5ECEF"/>
            <w:vAlign w:val="center"/>
          </w:tcPr>
          <w:p w14:paraId="6881F16A" w14:textId="77777777" w:rsidR="0026473A" w:rsidRPr="00491BDB" w:rsidRDefault="0026473A" w:rsidP="00303AAE">
            <w:pPr>
              <w:jc w:val="center"/>
              <w:rPr>
                <w:rFonts w:cs="Arial"/>
                <w:sz w:val="20"/>
                <w:szCs w:val="20"/>
              </w:rPr>
            </w:pPr>
            <w:r w:rsidRPr="00491BDB">
              <w:rPr>
                <w:rFonts w:cs="Arial"/>
                <w:w w:val="103"/>
                <w:sz w:val="20"/>
                <w:szCs w:val="20"/>
              </w:rPr>
              <w:t>2</w:t>
            </w:r>
            <w:r w:rsidRPr="00491BDB">
              <w:rPr>
                <w:rFonts w:cs="Arial"/>
                <w:spacing w:val="1"/>
                <w:w w:val="103"/>
                <w:sz w:val="20"/>
                <w:szCs w:val="20"/>
              </w:rPr>
              <w:t>.</w:t>
            </w:r>
            <w:r w:rsidRPr="00491BDB">
              <w:rPr>
                <w:rFonts w:cs="Arial"/>
                <w:w w:val="103"/>
                <w:sz w:val="20"/>
                <w:szCs w:val="20"/>
              </w:rPr>
              <w:t>6%</w:t>
            </w:r>
          </w:p>
        </w:tc>
      </w:tr>
      <w:tr w:rsidR="0026473A" w:rsidRPr="00491BDB" w14:paraId="738C3DED" w14:textId="77777777" w:rsidTr="00303AAE">
        <w:trPr>
          <w:trHeight w:hRule="exact" w:val="283"/>
        </w:trPr>
        <w:tc>
          <w:tcPr>
            <w:tcW w:w="2071" w:type="pct"/>
            <w:vAlign w:val="center"/>
          </w:tcPr>
          <w:p w14:paraId="08569F9D" w14:textId="77777777" w:rsidR="0026473A" w:rsidRPr="00491BDB" w:rsidRDefault="0026473A" w:rsidP="00303AAE">
            <w:pPr>
              <w:ind w:left="148"/>
              <w:rPr>
                <w:rFonts w:cs="Arial"/>
                <w:sz w:val="20"/>
                <w:szCs w:val="20"/>
              </w:rPr>
            </w:pPr>
            <w:r w:rsidRPr="00491BDB">
              <w:rPr>
                <w:rFonts w:cs="Arial"/>
                <w:sz w:val="20"/>
                <w:szCs w:val="20"/>
              </w:rPr>
              <w:t>Hu</w:t>
            </w:r>
            <w:r w:rsidRPr="00491BDB">
              <w:rPr>
                <w:rFonts w:cs="Arial"/>
                <w:spacing w:val="1"/>
                <w:sz w:val="20"/>
                <w:szCs w:val="20"/>
              </w:rPr>
              <w:t>m</w:t>
            </w:r>
            <w:r w:rsidRPr="00491BDB">
              <w:rPr>
                <w:rFonts w:cs="Arial"/>
                <w:sz w:val="20"/>
                <w:szCs w:val="20"/>
              </w:rPr>
              <w:t>an</w:t>
            </w:r>
            <w:r w:rsidRPr="00491BDB">
              <w:rPr>
                <w:rFonts w:cs="Arial"/>
                <w:spacing w:val="15"/>
                <w:sz w:val="20"/>
                <w:szCs w:val="20"/>
              </w:rPr>
              <w:t xml:space="preserve"> </w:t>
            </w:r>
            <w:r w:rsidRPr="00491BDB">
              <w:rPr>
                <w:rFonts w:cs="Arial"/>
                <w:sz w:val="20"/>
                <w:szCs w:val="20"/>
              </w:rPr>
              <w:t>and</w:t>
            </w:r>
            <w:r w:rsidRPr="00491BDB">
              <w:rPr>
                <w:rFonts w:cs="Arial"/>
                <w:spacing w:val="8"/>
                <w:sz w:val="20"/>
                <w:szCs w:val="20"/>
              </w:rPr>
              <w:t xml:space="preserve"> </w:t>
            </w:r>
            <w:r w:rsidRPr="00491BDB">
              <w:rPr>
                <w:rFonts w:cs="Arial"/>
                <w:sz w:val="20"/>
                <w:szCs w:val="20"/>
              </w:rPr>
              <w:t>c</w:t>
            </w:r>
            <w:r w:rsidRPr="00491BDB">
              <w:rPr>
                <w:rFonts w:cs="Arial"/>
                <w:spacing w:val="1"/>
                <w:sz w:val="20"/>
                <w:szCs w:val="20"/>
              </w:rPr>
              <w:t>i</w:t>
            </w:r>
            <w:r w:rsidRPr="00491BDB">
              <w:rPr>
                <w:rFonts w:cs="Arial"/>
                <w:spacing w:val="2"/>
                <w:sz w:val="20"/>
                <w:szCs w:val="20"/>
              </w:rPr>
              <w:t>v</w:t>
            </w:r>
            <w:r w:rsidRPr="00491BDB">
              <w:rPr>
                <w:rFonts w:cs="Arial"/>
                <w:spacing w:val="1"/>
                <w:sz w:val="20"/>
                <w:szCs w:val="20"/>
              </w:rPr>
              <w:t>i</w:t>
            </w:r>
            <w:r w:rsidRPr="00491BDB">
              <w:rPr>
                <w:rFonts w:cs="Arial"/>
                <w:sz w:val="20"/>
                <w:szCs w:val="20"/>
              </w:rPr>
              <w:t>l</w:t>
            </w:r>
            <w:r w:rsidRPr="00491BDB">
              <w:rPr>
                <w:rFonts w:cs="Arial"/>
                <w:spacing w:val="5"/>
                <w:sz w:val="20"/>
                <w:szCs w:val="20"/>
              </w:rPr>
              <w:t xml:space="preserve"> </w:t>
            </w:r>
            <w:r w:rsidRPr="00491BDB">
              <w:rPr>
                <w:rFonts w:cs="Arial"/>
                <w:spacing w:val="1"/>
                <w:sz w:val="20"/>
                <w:szCs w:val="20"/>
              </w:rPr>
              <w:t>ri</w:t>
            </w:r>
            <w:r w:rsidRPr="00491BDB">
              <w:rPr>
                <w:rFonts w:cs="Arial"/>
                <w:sz w:val="20"/>
                <w:szCs w:val="20"/>
              </w:rPr>
              <w:t>gh</w:t>
            </w:r>
            <w:r w:rsidRPr="00491BDB">
              <w:rPr>
                <w:rFonts w:cs="Arial"/>
                <w:spacing w:val="1"/>
                <w:sz w:val="20"/>
                <w:szCs w:val="20"/>
              </w:rPr>
              <w:t>t</w:t>
            </w:r>
            <w:r w:rsidRPr="00491BDB">
              <w:rPr>
                <w:rFonts w:cs="Arial"/>
                <w:sz w:val="20"/>
                <w:szCs w:val="20"/>
              </w:rPr>
              <w:t>s</w:t>
            </w:r>
            <w:r w:rsidRPr="00491BDB">
              <w:rPr>
                <w:rFonts w:cs="Arial"/>
                <w:spacing w:val="12"/>
                <w:sz w:val="20"/>
                <w:szCs w:val="20"/>
              </w:rPr>
              <w:t xml:space="preserve"> </w:t>
            </w:r>
            <w:r w:rsidRPr="00491BDB">
              <w:rPr>
                <w:rFonts w:cs="Arial"/>
                <w:w w:val="103"/>
                <w:sz w:val="20"/>
                <w:szCs w:val="20"/>
              </w:rPr>
              <w:t>g</w:t>
            </w:r>
            <w:r w:rsidRPr="00491BDB">
              <w:rPr>
                <w:rFonts w:cs="Arial"/>
                <w:spacing w:val="1"/>
                <w:w w:val="103"/>
                <w:sz w:val="20"/>
                <w:szCs w:val="20"/>
              </w:rPr>
              <w:t>r</w:t>
            </w:r>
            <w:r w:rsidRPr="00491BDB">
              <w:rPr>
                <w:rFonts w:cs="Arial"/>
                <w:w w:val="103"/>
                <w:sz w:val="20"/>
                <w:szCs w:val="20"/>
              </w:rPr>
              <w:t>oups</w:t>
            </w:r>
          </w:p>
        </w:tc>
        <w:tc>
          <w:tcPr>
            <w:tcW w:w="325" w:type="pct"/>
            <w:vAlign w:val="center"/>
          </w:tcPr>
          <w:p w14:paraId="7E36085F" w14:textId="77777777" w:rsidR="0026473A" w:rsidRPr="00491BDB" w:rsidRDefault="0026473A" w:rsidP="00303AAE">
            <w:pPr>
              <w:jc w:val="center"/>
              <w:rPr>
                <w:rFonts w:cs="Arial"/>
                <w:sz w:val="20"/>
                <w:szCs w:val="20"/>
              </w:rPr>
            </w:pPr>
            <w:r w:rsidRPr="00491BDB">
              <w:rPr>
                <w:rFonts w:cs="Arial"/>
                <w:w w:val="103"/>
                <w:sz w:val="20"/>
                <w:szCs w:val="20"/>
              </w:rPr>
              <w:t>0</w:t>
            </w:r>
            <w:r w:rsidRPr="00491BDB">
              <w:rPr>
                <w:rFonts w:cs="Arial"/>
                <w:spacing w:val="1"/>
                <w:w w:val="103"/>
                <w:sz w:val="20"/>
                <w:szCs w:val="20"/>
              </w:rPr>
              <w:t>.</w:t>
            </w:r>
            <w:r w:rsidRPr="00491BDB">
              <w:rPr>
                <w:rFonts w:cs="Arial"/>
                <w:w w:val="103"/>
                <w:sz w:val="20"/>
                <w:szCs w:val="20"/>
              </w:rPr>
              <w:t>6%</w:t>
            </w:r>
          </w:p>
        </w:tc>
        <w:tc>
          <w:tcPr>
            <w:tcW w:w="326" w:type="pct"/>
            <w:vAlign w:val="center"/>
          </w:tcPr>
          <w:p w14:paraId="79EC2982" w14:textId="77777777" w:rsidR="0026473A" w:rsidRPr="00491BDB" w:rsidRDefault="0026473A" w:rsidP="00303AAE">
            <w:pPr>
              <w:jc w:val="center"/>
              <w:rPr>
                <w:rFonts w:cs="Arial"/>
                <w:sz w:val="20"/>
                <w:szCs w:val="20"/>
              </w:rPr>
            </w:pPr>
            <w:r w:rsidRPr="00491BDB">
              <w:rPr>
                <w:rFonts w:cs="Arial"/>
                <w:w w:val="103"/>
                <w:sz w:val="20"/>
                <w:szCs w:val="20"/>
              </w:rPr>
              <w:t>1</w:t>
            </w:r>
            <w:r w:rsidRPr="00491BDB">
              <w:rPr>
                <w:rFonts w:cs="Arial"/>
                <w:spacing w:val="1"/>
                <w:w w:val="103"/>
                <w:sz w:val="20"/>
                <w:szCs w:val="20"/>
              </w:rPr>
              <w:t>.</w:t>
            </w:r>
            <w:r w:rsidRPr="00491BDB">
              <w:rPr>
                <w:rFonts w:cs="Arial"/>
                <w:w w:val="103"/>
                <w:sz w:val="20"/>
                <w:szCs w:val="20"/>
              </w:rPr>
              <w:t>1%</w:t>
            </w:r>
          </w:p>
        </w:tc>
        <w:tc>
          <w:tcPr>
            <w:tcW w:w="325" w:type="pct"/>
            <w:vAlign w:val="center"/>
          </w:tcPr>
          <w:p w14:paraId="740149F3" w14:textId="77777777" w:rsidR="0026473A" w:rsidRPr="00491BDB" w:rsidRDefault="0026473A" w:rsidP="00303AAE">
            <w:pPr>
              <w:jc w:val="center"/>
              <w:rPr>
                <w:rFonts w:cs="Arial"/>
                <w:sz w:val="20"/>
                <w:szCs w:val="20"/>
              </w:rPr>
            </w:pPr>
            <w:r w:rsidRPr="00491BDB">
              <w:rPr>
                <w:rFonts w:cs="Arial"/>
                <w:w w:val="103"/>
                <w:sz w:val="20"/>
                <w:szCs w:val="20"/>
              </w:rPr>
              <w:t>0</w:t>
            </w:r>
            <w:r w:rsidRPr="00491BDB">
              <w:rPr>
                <w:rFonts w:cs="Arial"/>
                <w:spacing w:val="1"/>
                <w:w w:val="103"/>
                <w:sz w:val="20"/>
                <w:szCs w:val="20"/>
              </w:rPr>
              <w:t>.</w:t>
            </w:r>
            <w:r w:rsidRPr="00491BDB">
              <w:rPr>
                <w:rFonts w:cs="Arial"/>
                <w:w w:val="103"/>
                <w:sz w:val="20"/>
                <w:szCs w:val="20"/>
              </w:rPr>
              <w:t>9%</w:t>
            </w:r>
          </w:p>
        </w:tc>
        <w:tc>
          <w:tcPr>
            <w:tcW w:w="326" w:type="pct"/>
            <w:vAlign w:val="center"/>
          </w:tcPr>
          <w:p w14:paraId="707ED481" w14:textId="77777777" w:rsidR="0026473A" w:rsidRPr="00491BDB" w:rsidRDefault="0026473A" w:rsidP="00303AAE">
            <w:pPr>
              <w:jc w:val="center"/>
              <w:rPr>
                <w:rFonts w:cs="Arial"/>
                <w:sz w:val="20"/>
                <w:szCs w:val="20"/>
              </w:rPr>
            </w:pPr>
            <w:r w:rsidRPr="00491BDB">
              <w:rPr>
                <w:rFonts w:cs="Arial"/>
                <w:w w:val="103"/>
                <w:sz w:val="20"/>
                <w:szCs w:val="20"/>
              </w:rPr>
              <w:t>1</w:t>
            </w:r>
            <w:r w:rsidRPr="00491BDB">
              <w:rPr>
                <w:rFonts w:cs="Arial"/>
                <w:spacing w:val="1"/>
                <w:w w:val="103"/>
                <w:sz w:val="20"/>
                <w:szCs w:val="20"/>
              </w:rPr>
              <w:t>.</w:t>
            </w:r>
            <w:r w:rsidRPr="00491BDB">
              <w:rPr>
                <w:rFonts w:cs="Arial"/>
                <w:w w:val="103"/>
                <w:sz w:val="20"/>
                <w:szCs w:val="20"/>
              </w:rPr>
              <w:t>2%</w:t>
            </w:r>
          </w:p>
        </w:tc>
        <w:tc>
          <w:tcPr>
            <w:tcW w:w="325" w:type="pct"/>
            <w:vAlign w:val="center"/>
          </w:tcPr>
          <w:p w14:paraId="4CAB41FD" w14:textId="77777777" w:rsidR="0026473A" w:rsidRPr="00491BDB" w:rsidRDefault="0026473A" w:rsidP="00303AAE">
            <w:pPr>
              <w:jc w:val="center"/>
              <w:rPr>
                <w:rFonts w:cs="Arial"/>
                <w:sz w:val="20"/>
                <w:szCs w:val="20"/>
              </w:rPr>
            </w:pPr>
            <w:r w:rsidRPr="00491BDB">
              <w:rPr>
                <w:rFonts w:cs="Arial"/>
                <w:w w:val="103"/>
                <w:sz w:val="20"/>
                <w:szCs w:val="20"/>
              </w:rPr>
              <w:t>2</w:t>
            </w:r>
            <w:r w:rsidRPr="00491BDB">
              <w:rPr>
                <w:rFonts w:cs="Arial"/>
                <w:spacing w:val="1"/>
                <w:w w:val="103"/>
                <w:sz w:val="20"/>
                <w:szCs w:val="20"/>
              </w:rPr>
              <w:t>.</w:t>
            </w:r>
            <w:r w:rsidRPr="00491BDB">
              <w:rPr>
                <w:rFonts w:cs="Arial"/>
                <w:w w:val="103"/>
                <w:sz w:val="20"/>
                <w:szCs w:val="20"/>
              </w:rPr>
              <w:t>2%</w:t>
            </w:r>
          </w:p>
        </w:tc>
        <w:tc>
          <w:tcPr>
            <w:tcW w:w="326" w:type="pct"/>
            <w:vAlign w:val="center"/>
          </w:tcPr>
          <w:p w14:paraId="610F5AC1" w14:textId="77777777" w:rsidR="0026473A" w:rsidRPr="00491BDB" w:rsidRDefault="0026473A" w:rsidP="00303AAE">
            <w:pPr>
              <w:jc w:val="center"/>
              <w:rPr>
                <w:rFonts w:cs="Arial"/>
                <w:sz w:val="20"/>
                <w:szCs w:val="20"/>
              </w:rPr>
            </w:pPr>
            <w:r w:rsidRPr="00491BDB">
              <w:rPr>
                <w:rFonts w:cs="Arial"/>
                <w:w w:val="103"/>
                <w:sz w:val="20"/>
                <w:szCs w:val="20"/>
              </w:rPr>
              <w:t>1</w:t>
            </w:r>
            <w:r w:rsidRPr="00491BDB">
              <w:rPr>
                <w:rFonts w:cs="Arial"/>
                <w:spacing w:val="1"/>
                <w:w w:val="103"/>
                <w:sz w:val="20"/>
                <w:szCs w:val="20"/>
              </w:rPr>
              <w:t>.</w:t>
            </w:r>
            <w:r w:rsidRPr="00491BDB">
              <w:rPr>
                <w:rFonts w:cs="Arial"/>
                <w:w w:val="103"/>
                <w:sz w:val="20"/>
                <w:szCs w:val="20"/>
              </w:rPr>
              <w:t>8%</w:t>
            </w:r>
          </w:p>
        </w:tc>
        <w:tc>
          <w:tcPr>
            <w:tcW w:w="325" w:type="pct"/>
            <w:vAlign w:val="center"/>
          </w:tcPr>
          <w:p w14:paraId="251981C5" w14:textId="77777777" w:rsidR="0026473A" w:rsidRPr="00491BDB" w:rsidRDefault="0026473A" w:rsidP="00303AAE">
            <w:pPr>
              <w:jc w:val="center"/>
              <w:rPr>
                <w:rFonts w:cs="Arial"/>
                <w:sz w:val="20"/>
                <w:szCs w:val="20"/>
              </w:rPr>
            </w:pPr>
            <w:r w:rsidRPr="00491BDB">
              <w:rPr>
                <w:rFonts w:cs="Arial"/>
                <w:w w:val="103"/>
                <w:sz w:val="20"/>
                <w:szCs w:val="20"/>
              </w:rPr>
              <w:t>0</w:t>
            </w:r>
            <w:r w:rsidRPr="00491BDB">
              <w:rPr>
                <w:rFonts w:cs="Arial"/>
                <w:spacing w:val="1"/>
                <w:w w:val="103"/>
                <w:sz w:val="20"/>
                <w:szCs w:val="20"/>
              </w:rPr>
              <w:t>.</w:t>
            </w:r>
            <w:r w:rsidRPr="00491BDB">
              <w:rPr>
                <w:rFonts w:cs="Arial"/>
                <w:w w:val="103"/>
                <w:sz w:val="20"/>
                <w:szCs w:val="20"/>
              </w:rPr>
              <w:t>9%</w:t>
            </w:r>
          </w:p>
        </w:tc>
        <w:tc>
          <w:tcPr>
            <w:tcW w:w="326" w:type="pct"/>
            <w:vAlign w:val="center"/>
          </w:tcPr>
          <w:p w14:paraId="5E942C5F" w14:textId="77777777" w:rsidR="0026473A" w:rsidRPr="00491BDB" w:rsidRDefault="0026473A" w:rsidP="00303AAE">
            <w:pPr>
              <w:jc w:val="center"/>
              <w:rPr>
                <w:rFonts w:cs="Arial"/>
                <w:sz w:val="20"/>
                <w:szCs w:val="20"/>
              </w:rPr>
            </w:pPr>
            <w:r w:rsidRPr="00491BDB">
              <w:rPr>
                <w:rFonts w:cs="Arial"/>
                <w:w w:val="103"/>
                <w:sz w:val="20"/>
                <w:szCs w:val="20"/>
              </w:rPr>
              <w:t>1</w:t>
            </w:r>
            <w:r w:rsidRPr="00491BDB">
              <w:rPr>
                <w:rFonts w:cs="Arial"/>
                <w:spacing w:val="1"/>
                <w:w w:val="103"/>
                <w:sz w:val="20"/>
                <w:szCs w:val="20"/>
              </w:rPr>
              <w:t>.</w:t>
            </w:r>
            <w:r w:rsidRPr="00491BDB">
              <w:rPr>
                <w:rFonts w:cs="Arial"/>
                <w:w w:val="103"/>
                <w:sz w:val="20"/>
                <w:szCs w:val="20"/>
              </w:rPr>
              <w:t>4%</w:t>
            </w:r>
          </w:p>
        </w:tc>
        <w:tc>
          <w:tcPr>
            <w:tcW w:w="326" w:type="pct"/>
            <w:vAlign w:val="center"/>
          </w:tcPr>
          <w:p w14:paraId="75770F20" w14:textId="77777777" w:rsidR="0026473A" w:rsidRPr="00491BDB" w:rsidRDefault="0026473A" w:rsidP="00303AAE">
            <w:pPr>
              <w:jc w:val="center"/>
              <w:rPr>
                <w:rFonts w:cs="Arial"/>
                <w:sz w:val="20"/>
                <w:szCs w:val="20"/>
              </w:rPr>
            </w:pPr>
            <w:r w:rsidRPr="00491BDB">
              <w:rPr>
                <w:rFonts w:cs="Arial"/>
                <w:w w:val="103"/>
                <w:sz w:val="20"/>
                <w:szCs w:val="20"/>
              </w:rPr>
              <w:t>1</w:t>
            </w:r>
            <w:r w:rsidRPr="00491BDB">
              <w:rPr>
                <w:rFonts w:cs="Arial"/>
                <w:spacing w:val="1"/>
                <w:w w:val="103"/>
                <w:sz w:val="20"/>
                <w:szCs w:val="20"/>
              </w:rPr>
              <w:t>.</w:t>
            </w:r>
            <w:r w:rsidRPr="00491BDB">
              <w:rPr>
                <w:rFonts w:cs="Arial"/>
                <w:w w:val="103"/>
                <w:sz w:val="20"/>
                <w:szCs w:val="20"/>
              </w:rPr>
              <w:t>1%</w:t>
            </w:r>
          </w:p>
        </w:tc>
      </w:tr>
      <w:tr w:rsidR="0026473A" w:rsidRPr="00491BDB" w14:paraId="7E4C0288" w14:textId="77777777" w:rsidTr="00303AAE">
        <w:trPr>
          <w:trHeight w:hRule="exact" w:val="283"/>
        </w:trPr>
        <w:tc>
          <w:tcPr>
            <w:tcW w:w="2071" w:type="pct"/>
            <w:shd w:val="clear" w:color="auto" w:fill="E5ECEF"/>
            <w:vAlign w:val="center"/>
          </w:tcPr>
          <w:p w14:paraId="66309E50" w14:textId="77777777" w:rsidR="0026473A" w:rsidRPr="00491BDB" w:rsidRDefault="0026473A" w:rsidP="00303AAE">
            <w:pPr>
              <w:ind w:left="148"/>
              <w:rPr>
                <w:rFonts w:cs="Arial"/>
                <w:sz w:val="20"/>
                <w:szCs w:val="20"/>
              </w:rPr>
            </w:pPr>
            <w:r w:rsidRPr="00491BDB">
              <w:rPr>
                <w:rFonts w:cs="Arial"/>
                <w:sz w:val="20"/>
                <w:szCs w:val="20"/>
              </w:rPr>
              <w:t>Body</w:t>
            </w:r>
            <w:r w:rsidRPr="00491BDB">
              <w:rPr>
                <w:rFonts w:cs="Arial"/>
                <w:spacing w:val="9"/>
                <w:sz w:val="20"/>
                <w:szCs w:val="20"/>
              </w:rPr>
              <w:t xml:space="preserve"> </w:t>
            </w:r>
            <w:r w:rsidRPr="00491BDB">
              <w:rPr>
                <w:rFonts w:cs="Arial"/>
                <w:sz w:val="20"/>
                <w:szCs w:val="20"/>
              </w:rPr>
              <w:t>co</w:t>
            </w:r>
            <w:r w:rsidRPr="00491BDB">
              <w:rPr>
                <w:rFonts w:cs="Arial"/>
                <w:spacing w:val="1"/>
                <w:sz w:val="20"/>
                <w:szCs w:val="20"/>
              </w:rPr>
              <w:t>r</w:t>
            </w:r>
            <w:r w:rsidRPr="00491BDB">
              <w:rPr>
                <w:rFonts w:cs="Arial"/>
                <w:sz w:val="20"/>
                <w:szCs w:val="20"/>
              </w:rPr>
              <w:t>po</w:t>
            </w:r>
            <w:r w:rsidRPr="00491BDB">
              <w:rPr>
                <w:rFonts w:cs="Arial"/>
                <w:spacing w:val="1"/>
                <w:sz w:val="20"/>
                <w:szCs w:val="20"/>
              </w:rPr>
              <w:t>r</w:t>
            </w:r>
            <w:r w:rsidRPr="00491BDB">
              <w:rPr>
                <w:rFonts w:cs="Arial"/>
                <w:sz w:val="20"/>
                <w:szCs w:val="20"/>
              </w:rPr>
              <w:t>a</w:t>
            </w:r>
            <w:r w:rsidRPr="00491BDB">
              <w:rPr>
                <w:rFonts w:cs="Arial"/>
                <w:spacing w:val="1"/>
                <w:sz w:val="20"/>
                <w:szCs w:val="20"/>
              </w:rPr>
              <w:t>t</w:t>
            </w:r>
            <w:r w:rsidRPr="00491BDB">
              <w:rPr>
                <w:rFonts w:cs="Arial"/>
                <w:sz w:val="20"/>
                <w:szCs w:val="20"/>
              </w:rPr>
              <w:t>e</w:t>
            </w:r>
            <w:r w:rsidRPr="00491BDB">
              <w:rPr>
                <w:rFonts w:cs="Arial"/>
                <w:spacing w:val="18"/>
                <w:sz w:val="20"/>
                <w:szCs w:val="20"/>
              </w:rPr>
              <w:t xml:space="preserve"> </w:t>
            </w:r>
            <w:r w:rsidRPr="00491BDB">
              <w:rPr>
                <w:rFonts w:cs="Arial"/>
                <w:sz w:val="20"/>
                <w:szCs w:val="20"/>
              </w:rPr>
              <w:t>or</w:t>
            </w:r>
            <w:r w:rsidRPr="00491BDB">
              <w:rPr>
                <w:rFonts w:cs="Arial"/>
                <w:spacing w:val="6"/>
                <w:sz w:val="20"/>
                <w:szCs w:val="20"/>
              </w:rPr>
              <w:t xml:space="preserve"> </w:t>
            </w:r>
            <w:r w:rsidRPr="00491BDB">
              <w:rPr>
                <w:rFonts w:cs="Arial"/>
                <w:spacing w:val="1"/>
                <w:sz w:val="20"/>
                <w:szCs w:val="20"/>
              </w:rPr>
              <w:t>t</w:t>
            </w:r>
            <w:r w:rsidRPr="00491BDB">
              <w:rPr>
                <w:rFonts w:cs="Arial"/>
                <w:sz w:val="20"/>
                <w:szCs w:val="20"/>
              </w:rPr>
              <w:t>enan</w:t>
            </w:r>
            <w:r w:rsidRPr="00491BDB">
              <w:rPr>
                <w:rFonts w:cs="Arial"/>
                <w:spacing w:val="1"/>
                <w:sz w:val="20"/>
                <w:szCs w:val="20"/>
              </w:rPr>
              <w:t>t</w:t>
            </w:r>
            <w:r w:rsidRPr="00491BDB">
              <w:rPr>
                <w:rFonts w:cs="Arial"/>
                <w:sz w:val="20"/>
                <w:szCs w:val="20"/>
              </w:rPr>
              <w:t>s'</w:t>
            </w:r>
            <w:r w:rsidRPr="00491BDB">
              <w:rPr>
                <w:rFonts w:cs="Arial"/>
                <w:spacing w:val="17"/>
                <w:sz w:val="20"/>
                <w:szCs w:val="20"/>
              </w:rPr>
              <w:t xml:space="preserve"> </w:t>
            </w:r>
            <w:r w:rsidRPr="00491BDB">
              <w:rPr>
                <w:rFonts w:cs="Arial"/>
                <w:w w:val="103"/>
                <w:sz w:val="20"/>
                <w:szCs w:val="20"/>
              </w:rPr>
              <w:t>assoc</w:t>
            </w:r>
            <w:r w:rsidRPr="00491BDB">
              <w:rPr>
                <w:rFonts w:cs="Arial"/>
                <w:spacing w:val="1"/>
                <w:w w:val="103"/>
                <w:sz w:val="20"/>
                <w:szCs w:val="20"/>
              </w:rPr>
              <w:t>i</w:t>
            </w:r>
            <w:r w:rsidRPr="00491BDB">
              <w:rPr>
                <w:rFonts w:cs="Arial"/>
                <w:w w:val="103"/>
                <w:sz w:val="20"/>
                <w:szCs w:val="20"/>
              </w:rPr>
              <w:t>a</w:t>
            </w:r>
            <w:r w:rsidRPr="00491BDB">
              <w:rPr>
                <w:rFonts w:cs="Arial"/>
                <w:spacing w:val="1"/>
                <w:w w:val="103"/>
                <w:sz w:val="20"/>
                <w:szCs w:val="20"/>
              </w:rPr>
              <w:t>ti</w:t>
            </w:r>
            <w:r w:rsidRPr="00491BDB">
              <w:rPr>
                <w:rFonts w:cs="Arial"/>
                <w:w w:val="103"/>
                <w:sz w:val="20"/>
                <w:szCs w:val="20"/>
              </w:rPr>
              <w:t>on</w:t>
            </w:r>
          </w:p>
        </w:tc>
        <w:tc>
          <w:tcPr>
            <w:tcW w:w="325" w:type="pct"/>
            <w:shd w:val="clear" w:color="auto" w:fill="E5ECEF"/>
            <w:vAlign w:val="center"/>
          </w:tcPr>
          <w:p w14:paraId="72364E95" w14:textId="77777777" w:rsidR="0026473A" w:rsidRPr="00491BDB" w:rsidRDefault="0026473A" w:rsidP="00303AAE">
            <w:pPr>
              <w:jc w:val="center"/>
              <w:rPr>
                <w:rFonts w:cs="Arial"/>
                <w:sz w:val="20"/>
                <w:szCs w:val="20"/>
              </w:rPr>
            </w:pPr>
            <w:r w:rsidRPr="00491BDB">
              <w:rPr>
                <w:rFonts w:cs="Arial"/>
                <w:w w:val="103"/>
                <w:sz w:val="20"/>
                <w:szCs w:val="20"/>
              </w:rPr>
              <w:t>3</w:t>
            </w:r>
            <w:r w:rsidRPr="00491BDB">
              <w:rPr>
                <w:rFonts w:cs="Arial"/>
                <w:spacing w:val="1"/>
                <w:w w:val="103"/>
                <w:sz w:val="20"/>
                <w:szCs w:val="20"/>
              </w:rPr>
              <w:t>.</w:t>
            </w:r>
            <w:r w:rsidRPr="00491BDB">
              <w:rPr>
                <w:rFonts w:cs="Arial"/>
                <w:w w:val="103"/>
                <w:sz w:val="20"/>
                <w:szCs w:val="20"/>
              </w:rPr>
              <w:t>5%</w:t>
            </w:r>
          </w:p>
        </w:tc>
        <w:tc>
          <w:tcPr>
            <w:tcW w:w="326" w:type="pct"/>
            <w:shd w:val="clear" w:color="auto" w:fill="E5ECEF"/>
            <w:vAlign w:val="center"/>
          </w:tcPr>
          <w:p w14:paraId="28719D12" w14:textId="77777777" w:rsidR="0026473A" w:rsidRPr="00491BDB" w:rsidRDefault="0026473A" w:rsidP="00303AAE">
            <w:pPr>
              <w:jc w:val="center"/>
              <w:rPr>
                <w:rFonts w:cs="Arial"/>
                <w:sz w:val="20"/>
                <w:szCs w:val="20"/>
              </w:rPr>
            </w:pPr>
            <w:r w:rsidRPr="00491BDB">
              <w:rPr>
                <w:rFonts w:cs="Arial"/>
                <w:w w:val="103"/>
                <w:sz w:val="20"/>
                <w:szCs w:val="20"/>
              </w:rPr>
              <w:t>3</w:t>
            </w:r>
            <w:r w:rsidRPr="00491BDB">
              <w:rPr>
                <w:rFonts w:cs="Arial"/>
                <w:spacing w:val="1"/>
                <w:w w:val="103"/>
                <w:sz w:val="20"/>
                <w:szCs w:val="20"/>
              </w:rPr>
              <w:t>.</w:t>
            </w:r>
            <w:r w:rsidRPr="00491BDB">
              <w:rPr>
                <w:rFonts w:cs="Arial"/>
                <w:w w:val="103"/>
                <w:sz w:val="20"/>
                <w:szCs w:val="20"/>
              </w:rPr>
              <w:t>1%</w:t>
            </w:r>
          </w:p>
        </w:tc>
        <w:tc>
          <w:tcPr>
            <w:tcW w:w="325" w:type="pct"/>
            <w:shd w:val="clear" w:color="auto" w:fill="E5ECEF"/>
            <w:vAlign w:val="center"/>
          </w:tcPr>
          <w:p w14:paraId="29A38798" w14:textId="77777777" w:rsidR="0026473A" w:rsidRPr="00491BDB" w:rsidRDefault="0026473A" w:rsidP="00303AAE">
            <w:pPr>
              <w:jc w:val="center"/>
              <w:rPr>
                <w:rFonts w:cs="Arial"/>
                <w:sz w:val="20"/>
                <w:szCs w:val="20"/>
              </w:rPr>
            </w:pPr>
            <w:r w:rsidRPr="00491BDB">
              <w:rPr>
                <w:rFonts w:cs="Arial"/>
                <w:w w:val="103"/>
                <w:sz w:val="20"/>
                <w:szCs w:val="20"/>
              </w:rPr>
              <w:t>3</w:t>
            </w:r>
            <w:r w:rsidRPr="00491BDB">
              <w:rPr>
                <w:rFonts w:cs="Arial"/>
                <w:spacing w:val="1"/>
                <w:w w:val="103"/>
                <w:sz w:val="20"/>
                <w:szCs w:val="20"/>
              </w:rPr>
              <w:t>.</w:t>
            </w:r>
            <w:r w:rsidRPr="00491BDB">
              <w:rPr>
                <w:rFonts w:cs="Arial"/>
                <w:w w:val="103"/>
                <w:sz w:val="20"/>
                <w:szCs w:val="20"/>
              </w:rPr>
              <w:t>4%</w:t>
            </w:r>
          </w:p>
        </w:tc>
        <w:tc>
          <w:tcPr>
            <w:tcW w:w="326" w:type="pct"/>
            <w:shd w:val="clear" w:color="auto" w:fill="E5ECEF"/>
            <w:vAlign w:val="center"/>
          </w:tcPr>
          <w:p w14:paraId="019593B6" w14:textId="77777777" w:rsidR="0026473A" w:rsidRPr="00491BDB" w:rsidRDefault="0026473A" w:rsidP="00303AAE">
            <w:pPr>
              <w:jc w:val="center"/>
              <w:rPr>
                <w:rFonts w:cs="Arial"/>
                <w:sz w:val="20"/>
                <w:szCs w:val="20"/>
              </w:rPr>
            </w:pPr>
            <w:r w:rsidRPr="00491BDB">
              <w:rPr>
                <w:rFonts w:cs="Arial"/>
                <w:w w:val="103"/>
                <w:sz w:val="20"/>
                <w:szCs w:val="20"/>
              </w:rPr>
              <w:t>2</w:t>
            </w:r>
            <w:r w:rsidRPr="00491BDB">
              <w:rPr>
                <w:rFonts w:cs="Arial"/>
                <w:spacing w:val="1"/>
                <w:w w:val="103"/>
                <w:sz w:val="20"/>
                <w:szCs w:val="20"/>
              </w:rPr>
              <w:t>.</w:t>
            </w:r>
            <w:r w:rsidRPr="00491BDB">
              <w:rPr>
                <w:rFonts w:cs="Arial"/>
                <w:w w:val="103"/>
                <w:sz w:val="20"/>
                <w:szCs w:val="20"/>
              </w:rPr>
              <w:t>2%</w:t>
            </w:r>
          </w:p>
        </w:tc>
        <w:tc>
          <w:tcPr>
            <w:tcW w:w="325" w:type="pct"/>
            <w:shd w:val="clear" w:color="auto" w:fill="E5ECEF"/>
            <w:vAlign w:val="center"/>
          </w:tcPr>
          <w:p w14:paraId="62505726" w14:textId="77777777" w:rsidR="0026473A" w:rsidRPr="00491BDB" w:rsidRDefault="0026473A" w:rsidP="00303AAE">
            <w:pPr>
              <w:jc w:val="center"/>
              <w:rPr>
                <w:rFonts w:cs="Arial"/>
                <w:sz w:val="20"/>
                <w:szCs w:val="20"/>
              </w:rPr>
            </w:pPr>
            <w:r w:rsidRPr="00491BDB">
              <w:rPr>
                <w:rFonts w:cs="Arial"/>
                <w:w w:val="103"/>
                <w:sz w:val="20"/>
                <w:szCs w:val="20"/>
              </w:rPr>
              <w:t>2</w:t>
            </w:r>
            <w:r w:rsidRPr="00491BDB">
              <w:rPr>
                <w:rFonts w:cs="Arial"/>
                <w:spacing w:val="1"/>
                <w:w w:val="103"/>
                <w:sz w:val="20"/>
                <w:szCs w:val="20"/>
              </w:rPr>
              <w:t>.</w:t>
            </w:r>
            <w:r w:rsidRPr="00491BDB">
              <w:rPr>
                <w:rFonts w:cs="Arial"/>
                <w:w w:val="103"/>
                <w:sz w:val="20"/>
                <w:szCs w:val="20"/>
              </w:rPr>
              <w:t>1%</w:t>
            </w:r>
          </w:p>
        </w:tc>
        <w:tc>
          <w:tcPr>
            <w:tcW w:w="326" w:type="pct"/>
            <w:shd w:val="clear" w:color="auto" w:fill="E5ECEF"/>
            <w:vAlign w:val="center"/>
          </w:tcPr>
          <w:p w14:paraId="3F2C4930" w14:textId="77777777" w:rsidR="0026473A" w:rsidRPr="00491BDB" w:rsidRDefault="0026473A" w:rsidP="00303AAE">
            <w:pPr>
              <w:jc w:val="center"/>
              <w:rPr>
                <w:rFonts w:cs="Arial"/>
                <w:sz w:val="20"/>
                <w:szCs w:val="20"/>
              </w:rPr>
            </w:pPr>
            <w:r w:rsidRPr="00491BDB">
              <w:rPr>
                <w:rFonts w:cs="Arial"/>
                <w:w w:val="103"/>
                <w:sz w:val="20"/>
                <w:szCs w:val="20"/>
              </w:rPr>
              <w:t>2</w:t>
            </w:r>
            <w:r w:rsidRPr="00491BDB">
              <w:rPr>
                <w:rFonts w:cs="Arial"/>
                <w:spacing w:val="1"/>
                <w:w w:val="103"/>
                <w:sz w:val="20"/>
                <w:szCs w:val="20"/>
              </w:rPr>
              <w:t>.</w:t>
            </w:r>
            <w:r w:rsidRPr="00491BDB">
              <w:rPr>
                <w:rFonts w:cs="Arial"/>
                <w:w w:val="103"/>
                <w:sz w:val="20"/>
                <w:szCs w:val="20"/>
              </w:rPr>
              <w:t>2%</w:t>
            </w:r>
          </w:p>
        </w:tc>
        <w:tc>
          <w:tcPr>
            <w:tcW w:w="325" w:type="pct"/>
            <w:shd w:val="clear" w:color="auto" w:fill="E5ECEF"/>
            <w:vAlign w:val="center"/>
          </w:tcPr>
          <w:p w14:paraId="21008976" w14:textId="77777777" w:rsidR="0026473A" w:rsidRPr="00491BDB" w:rsidRDefault="0026473A" w:rsidP="00303AAE">
            <w:pPr>
              <w:jc w:val="center"/>
              <w:rPr>
                <w:rFonts w:cs="Arial"/>
                <w:sz w:val="20"/>
                <w:szCs w:val="20"/>
              </w:rPr>
            </w:pPr>
            <w:r w:rsidRPr="00491BDB">
              <w:rPr>
                <w:rFonts w:cs="Arial"/>
                <w:w w:val="103"/>
                <w:sz w:val="20"/>
                <w:szCs w:val="20"/>
              </w:rPr>
              <w:t>3</w:t>
            </w:r>
            <w:r w:rsidRPr="00491BDB">
              <w:rPr>
                <w:rFonts w:cs="Arial"/>
                <w:spacing w:val="1"/>
                <w:w w:val="103"/>
                <w:sz w:val="20"/>
                <w:szCs w:val="20"/>
              </w:rPr>
              <w:t>.</w:t>
            </w:r>
            <w:r w:rsidRPr="00491BDB">
              <w:rPr>
                <w:rFonts w:cs="Arial"/>
                <w:w w:val="103"/>
                <w:sz w:val="20"/>
                <w:szCs w:val="20"/>
              </w:rPr>
              <w:t>7%</w:t>
            </w:r>
          </w:p>
        </w:tc>
        <w:tc>
          <w:tcPr>
            <w:tcW w:w="326" w:type="pct"/>
            <w:shd w:val="clear" w:color="auto" w:fill="E5ECEF"/>
            <w:vAlign w:val="center"/>
          </w:tcPr>
          <w:p w14:paraId="2CA6313C" w14:textId="77777777" w:rsidR="0026473A" w:rsidRPr="00491BDB" w:rsidRDefault="0026473A" w:rsidP="00303AAE">
            <w:pPr>
              <w:jc w:val="center"/>
              <w:rPr>
                <w:rFonts w:cs="Arial"/>
                <w:sz w:val="20"/>
                <w:szCs w:val="20"/>
              </w:rPr>
            </w:pPr>
            <w:r w:rsidRPr="00491BDB">
              <w:rPr>
                <w:rFonts w:cs="Arial"/>
                <w:w w:val="103"/>
                <w:sz w:val="20"/>
                <w:szCs w:val="20"/>
              </w:rPr>
              <w:t>3</w:t>
            </w:r>
            <w:r w:rsidRPr="00491BDB">
              <w:rPr>
                <w:rFonts w:cs="Arial"/>
                <w:spacing w:val="1"/>
                <w:w w:val="103"/>
                <w:sz w:val="20"/>
                <w:szCs w:val="20"/>
              </w:rPr>
              <w:t>.</w:t>
            </w:r>
            <w:r w:rsidRPr="00491BDB">
              <w:rPr>
                <w:rFonts w:cs="Arial"/>
                <w:w w:val="103"/>
                <w:sz w:val="20"/>
                <w:szCs w:val="20"/>
              </w:rPr>
              <w:t>3%</w:t>
            </w:r>
          </w:p>
        </w:tc>
        <w:tc>
          <w:tcPr>
            <w:tcW w:w="326" w:type="pct"/>
            <w:shd w:val="clear" w:color="auto" w:fill="E5ECEF"/>
            <w:vAlign w:val="center"/>
          </w:tcPr>
          <w:p w14:paraId="7EBB9B91" w14:textId="77777777" w:rsidR="0026473A" w:rsidRPr="00491BDB" w:rsidRDefault="0026473A" w:rsidP="00303AAE">
            <w:pPr>
              <w:jc w:val="center"/>
              <w:rPr>
                <w:rFonts w:cs="Arial"/>
                <w:sz w:val="20"/>
                <w:szCs w:val="20"/>
              </w:rPr>
            </w:pPr>
            <w:r w:rsidRPr="00491BDB">
              <w:rPr>
                <w:rFonts w:cs="Arial"/>
                <w:w w:val="103"/>
                <w:sz w:val="20"/>
                <w:szCs w:val="20"/>
              </w:rPr>
              <w:t>3</w:t>
            </w:r>
            <w:r w:rsidRPr="00491BDB">
              <w:rPr>
                <w:rFonts w:cs="Arial"/>
                <w:spacing w:val="1"/>
                <w:w w:val="103"/>
                <w:sz w:val="20"/>
                <w:szCs w:val="20"/>
              </w:rPr>
              <w:t>.</w:t>
            </w:r>
            <w:r w:rsidRPr="00491BDB">
              <w:rPr>
                <w:rFonts w:cs="Arial"/>
                <w:w w:val="103"/>
                <w:sz w:val="20"/>
                <w:szCs w:val="20"/>
              </w:rPr>
              <w:t>5%</w:t>
            </w:r>
          </w:p>
        </w:tc>
      </w:tr>
      <w:tr w:rsidR="0026473A" w:rsidRPr="00491BDB" w14:paraId="5D661FDD" w14:textId="77777777" w:rsidTr="00303AAE">
        <w:trPr>
          <w:trHeight w:hRule="exact" w:val="283"/>
        </w:trPr>
        <w:tc>
          <w:tcPr>
            <w:tcW w:w="2071" w:type="pct"/>
            <w:vAlign w:val="center"/>
          </w:tcPr>
          <w:p w14:paraId="450A1B29" w14:textId="77777777" w:rsidR="0026473A" w:rsidRPr="00491BDB" w:rsidRDefault="0026473A" w:rsidP="00303AAE">
            <w:pPr>
              <w:ind w:left="148"/>
              <w:rPr>
                <w:rFonts w:cs="Arial"/>
                <w:sz w:val="20"/>
                <w:szCs w:val="20"/>
              </w:rPr>
            </w:pPr>
            <w:r w:rsidRPr="00491BDB">
              <w:rPr>
                <w:rFonts w:cs="Arial"/>
                <w:sz w:val="20"/>
                <w:szCs w:val="20"/>
              </w:rPr>
              <w:t>Consu</w:t>
            </w:r>
            <w:r w:rsidRPr="00491BDB">
              <w:rPr>
                <w:rFonts w:cs="Arial"/>
                <w:spacing w:val="1"/>
                <w:sz w:val="20"/>
                <w:szCs w:val="20"/>
              </w:rPr>
              <w:t>m</w:t>
            </w:r>
            <w:r w:rsidRPr="00491BDB">
              <w:rPr>
                <w:rFonts w:cs="Arial"/>
                <w:sz w:val="20"/>
                <w:szCs w:val="20"/>
              </w:rPr>
              <w:t>er</w:t>
            </w:r>
            <w:r w:rsidRPr="00491BDB">
              <w:rPr>
                <w:rFonts w:cs="Arial"/>
                <w:spacing w:val="21"/>
                <w:sz w:val="20"/>
                <w:szCs w:val="20"/>
              </w:rPr>
              <w:t xml:space="preserve"> </w:t>
            </w:r>
            <w:r w:rsidRPr="00491BDB">
              <w:rPr>
                <w:rFonts w:cs="Arial"/>
                <w:w w:val="103"/>
                <w:sz w:val="20"/>
                <w:szCs w:val="20"/>
              </w:rPr>
              <w:t>o</w:t>
            </w:r>
            <w:r w:rsidRPr="00491BDB">
              <w:rPr>
                <w:rFonts w:cs="Arial"/>
                <w:spacing w:val="1"/>
                <w:w w:val="103"/>
                <w:sz w:val="20"/>
                <w:szCs w:val="20"/>
              </w:rPr>
              <w:t>r</w:t>
            </w:r>
            <w:r w:rsidRPr="00491BDB">
              <w:rPr>
                <w:rFonts w:cs="Arial"/>
                <w:w w:val="103"/>
                <w:sz w:val="20"/>
                <w:szCs w:val="20"/>
              </w:rPr>
              <w:t>gan</w:t>
            </w:r>
            <w:r w:rsidRPr="00491BDB">
              <w:rPr>
                <w:rFonts w:cs="Arial"/>
                <w:spacing w:val="1"/>
                <w:w w:val="103"/>
                <w:sz w:val="20"/>
                <w:szCs w:val="20"/>
              </w:rPr>
              <w:t>i</w:t>
            </w:r>
            <w:r w:rsidRPr="00491BDB">
              <w:rPr>
                <w:rFonts w:cs="Arial"/>
                <w:w w:val="103"/>
                <w:sz w:val="20"/>
                <w:szCs w:val="20"/>
              </w:rPr>
              <w:t>sa</w:t>
            </w:r>
            <w:r w:rsidRPr="00491BDB">
              <w:rPr>
                <w:rFonts w:cs="Arial"/>
                <w:spacing w:val="1"/>
                <w:w w:val="103"/>
                <w:sz w:val="20"/>
                <w:szCs w:val="20"/>
              </w:rPr>
              <w:t>ti</w:t>
            </w:r>
            <w:r w:rsidRPr="00491BDB">
              <w:rPr>
                <w:rFonts w:cs="Arial"/>
                <w:w w:val="103"/>
                <w:sz w:val="20"/>
                <w:szCs w:val="20"/>
              </w:rPr>
              <w:t>on</w:t>
            </w:r>
          </w:p>
        </w:tc>
        <w:tc>
          <w:tcPr>
            <w:tcW w:w="325" w:type="pct"/>
            <w:vAlign w:val="center"/>
          </w:tcPr>
          <w:p w14:paraId="2FC0C232" w14:textId="77777777" w:rsidR="0026473A" w:rsidRPr="00491BDB" w:rsidRDefault="0026473A" w:rsidP="00303AAE">
            <w:pPr>
              <w:jc w:val="center"/>
              <w:rPr>
                <w:rFonts w:cs="Arial"/>
                <w:sz w:val="20"/>
                <w:szCs w:val="20"/>
              </w:rPr>
            </w:pPr>
            <w:r w:rsidRPr="00491BDB">
              <w:rPr>
                <w:rFonts w:cs="Arial"/>
                <w:w w:val="103"/>
                <w:sz w:val="20"/>
                <w:szCs w:val="20"/>
              </w:rPr>
              <w:t>0</w:t>
            </w:r>
            <w:r w:rsidRPr="00491BDB">
              <w:rPr>
                <w:rFonts w:cs="Arial"/>
                <w:spacing w:val="1"/>
                <w:w w:val="103"/>
                <w:sz w:val="20"/>
                <w:szCs w:val="20"/>
              </w:rPr>
              <w:t>.</w:t>
            </w:r>
            <w:r w:rsidRPr="00491BDB">
              <w:rPr>
                <w:rFonts w:cs="Arial"/>
                <w:w w:val="103"/>
                <w:sz w:val="20"/>
                <w:szCs w:val="20"/>
              </w:rPr>
              <w:t>4%</w:t>
            </w:r>
          </w:p>
        </w:tc>
        <w:tc>
          <w:tcPr>
            <w:tcW w:w="326" w:type="pct"/>
            <w:vAlign w:val="center"/>
          </w:tcPr>
          <w:p w14:paraId="10E6CAE3" w14:textId="77777777" w:rsidR="0026473A" w:rsidRPr="00491BDB" w:rsidRDefault="0026473A" w:rsidP="00303AAE">
            <w:pPr>
              <w:jc w:val="center"/>
              <w:rPr>
                <w:rFonts w:cs="Arial"/>
                <w:sz w:val="20"/>
                <w:szCs w:val="20"/>
              </w:rPr>
            </w:pPr>
            <w:r w:rsidRPr="00491BDB">
              <w:rPr>
                <w:rFonts w:cs="Arial"/>
                <w:w w:val="103"/>
                <w:sz w:val="20"/>
                <w:szCs w:val="20"/>
              </w:rPr>
              <w:t>0</w:t>
            </w:r>
            <w:r w:rsidRPr="00491BDB">
              <w:rPr>
                <w:rFonts w:cs="Arial"/>
                <w:spacing w:val="1"/>
                <w:w w:val="103"/>
                <w:sz w:val="20"/>
                <w:szCs w:val="20"/>
              </w:rPr>
              <w:t>.</w:t>
            </w:r>
            <w:r w:rsidRPr="00491BDB">
              <w:rPr>
                <w:rFonts w:cs="Arial"/>
                <w:w w:val="103"/>
                <w:sz w:val="20"/>
                <w:szCs w:val="20"/>
              </w:rPr>
              <w:t>3%</w:t>
            </w:r>
          </w:p>
        </w:tc>
        <w:tc>
          <w:tcPr>
            <w:tcW w:w="325" w:type="pct"/>
            <w:vAlign w:val="center"/>
          </w:tcPr>
          <w:p w14:paraId="01022E53" w14:textId="77777777" w:rsidR="0026473A" w:rsidRPr="00491BDB" w:rsidRDefault="0026473A" w:rsidP="00303AAE">
            <w:pPr>
              <w:jc w:val="center"/>
              <w:rPr>
                <w:rFonts w:cs="Arial"/>
                <w:sz w:val="20"/>
                <w:szCs w:val="20"/>
              </w:rPr>
            </w:pPr>
            <w:r w:rsidRPr="00491BDB">
              <w:rPr>
                <w:rFonts w:cs="Arial"/>
                <w:w w:val="103"/>
                <w:sz w:val="20"/>
                <w:szCs w:val="20"/>
              </w:rPr>
              <w:t>0</w:t>
            </w:r>
            <w:r w:rsidRPr="00491BDB">
              <w:rPr>
                <w:rFonts w:cs="Arial"/>
                <w:spacing w:val="1"/>
                <w:w w:val="103"/>
                <w:sz w:val="20"/>
                <w:szCs w:val="20"/>
              </w:rPr>
              <w:t>.</w:t>
            </w:r>
            <w:r w:rsidRPr="00491BDB">
              <w:rPr>
                <w:rFonts w:cs="Arial"/>
                <w:w w:val="103"/>
                <w:sz w:val="20"/>
                <w:szCs w:val="20"/>
              </w:rPr>
              <w:t>3%</w:t>
            </w:r>
          </w:p>
        </w:tc>
        <w:tc>
          <w:tcPr>
            <w:tcW w:w="326" w:type="pct"/>
            <w:vAlign w:val="center"/>
          </w:tcPr>
          <w:p w14:paraId="4BB7E10C" w14:textId="77777777" w:rsidR="0026473A" w:rsidRPr="00491BDB" w:rsidRDefault="0026473A" w:rsidP="00303AAE">
            <w:pPr>
              <w:jc w:val="center"/>
              <w:rPr>
                <w:rFonts w:cs="Arial"/>
                <w:sz w:val="20"/>
                <w:szCs w:val="20"/>
              </w:rPr>
            </w:pPr>
            <w:r w:rsidRPr="00491BDB">
              <w:rPr>
                <w:rFonts w:cs="Arial"/>
                <w:w w:val="103"/>
                <w:sz w:val="20"/>
                <w:szCs w:val="20"/>
              </w:rPr>
              <w:t>0</w:t>
            </w:r>
            <w:r w:rsidRPr="00491BDB">
              <w:rPr>
                <w:rFonts w:cs="Arial"/>
                <w:spacing w:val="1"/>
                <w:w w:val="103"/>
                <w:sz w:val="20"/>
                <w:szCs w:val="20"/>
              </w:rPr>
              <w:t>.</w:t>
            </w:r>
            <w:r w:rsidRPr="00491BDB">
              <w:rPr>
                <w:rFonts w:cs="Arial"/>
                <w:w w:val="103"/>
                <w:sz w:val="20"/>
                <w:szCs w:val="20"/>
              </w:rPr>
              <w:t>4%</w:t>
            </w:r>
          </w:p>
        </w:tc>
        <w:tc>
          <w:tcPr>
            <w:tcW w:w="325" w:type="pct"/>
            <w:vAlign w:val="center"/>
          </w:tcPr>
          <w:p w14:paraId="68415A5B" w14:textId="77777777" w:rsidR="0026473A" w:rsidRPr="00491BDB" w:rsidRDefault="0026473A" w:rsidP="00303AAE">
            <w:pPr>
              <w:jc w:val="center"/>
              <w:rPr>
                <w:rFonts w:cs="Arial"/>
                <w:sz w:val="20"/>
                <w:szCs w:val="20"/>
              </w:rPr>
            </w:pPr>
            <w:r w:rsidRPr="00491BDB">
              <w:rPr>
                <w:rFonts w:cs="Arial"/>
                <w:w w:val="103"/>
                <w:sz w:val="20"/>
                <w:szCs w:val="20"/>
              </w:rPr>
              <w:t>0</w:t>
            </w:r>
            <w:r w:rsidRPr="00491BDB">
              <w:rPr>
                <w:rFonts w:cs="Arial"/>
                <w:spacing w:val="1"/>
                <w:w w:val="103"/>
                <w:sz w:val="20"/>
                <w:szCs w:val="20"/>
              </w:rPr>
              <w:t>.</w:t>
            </w:r>
            <w:r w:rsidRPr="00491BDB">
              <w:rPr>
                <w:rFonts w:cs="Arial"/>
                <w:w w:val="103"/>
                <w:sz w:val="20"/>
                <w:szCs w:val="20"/>
              </w:rPr>
              <w:t>2%</w:t>
            </w:r>
          </w:p>
        </w:tc>
        <w:tc>
          <w:tcPr>
            <w:tcW w:w="326" w:type="pct"/>
            <w:vAlign w:val="center"/>
          </w:tcPr>
          <w:p w14:paraId="2E3447ED" w14:textId="77777777" w:rsidR="0026473A" w:rsidRPr="00491BDB" w:rsidRDefault="0026473A" w:rsidP="00303AAE">
            <w:pPr>
              <w:jc w:val="center"/>
              <w:rPr>
                <w:rFonts w:cs="Arial"/>
                <w:sz w:val="20"/>
                <w:szCs w:val="20"/>
              </w:rPr>
            </w:pPr>
            <w:r w:rsidRPr="00491BDB">
              <w:rPr>
                <w:rFonts w:cs="Arial"/>
                <w:w w:val="103"/>
                <w:sz w:val="20"/>
                <w:szCs w:val="20"/>
              </w:rPr>
              <w:t>0</w:t>
            </w:r>
            <w:r w:rsidRPr="00491BDB">
              <w:rPr>
                <w:rFonts w:cs="Arial"/>
                <w:spacing w:val="1"/>
                <w:w w:val="103"/>
                <w:sz w:val="20"/>
                <w:szCs w:val="20"/>
              </w:rPr>
              <w:t>.</w:t>
            </w:r>
            <w:r w:rsidRPr="00491BDB">
              <w:rPr>
                <w:rFonts w:cs="Arial"/>
                <w:w w:val="103"/>
                <w:sz w:val="20"/>
                <w:szCs w:val="20"/>
              </w:rPr>
              <w:t>5%</w:t>
            </w:r>
          </w:p>
        </w:tc>
        <w:tc>
          <w:tcPr>
            <w:tcW w:w="325" w:type="pct"/>
            <w:vAlign w:val="center"/>
          </w:tcPr>
          <w:p w14:paraId="26B81409" w14:textId="77777777" w:rsidR="0026473A" w:rsidRPr="00491BDB" w:rsidRDefault="0026473A" w:rsidP="00303AAE">
            <w:pPr>
              <w:jc w:val="center"/>
              <w:rPr>
                <w:rFonts w:cs="Arial"/>
                <w:sz w:val="20"/>
                <w:szCs w:val="20"/>
              </w:rPr>
            </w:pPr>
            <w:r w:rsidRPr="00491BDB">
              <w:rPr>
                <w:rFonts w:cs="Arial"/>
                <w:w w:val="103"/>
                <w:sz w:val="20"/>
                <w:szCs w:val="20"/>
              </w:rPr>
              <w:t>0</w:t>
            </w:r>
            <w:r w:rsidRPr="00491BDB">
              <w:rPr>
                <w:rFonts w:cs="Arial"/>
                <w:spacing w:val="1"/>
                <w:w w:val="103"/>
                <w:sz w:val="20"/>
                <w:szCs w:val="20"/>
              </w:rPr>
              <w:t>.</w:t>
            </w:r>
            <w:r w:rsidRPr="00491BDB">
              <w:rPr>
                <w:rFonts w:cs="Arial"/>
                <w:w w:val="103"/>
                <w:sz w:val="20"/>
                <w:szCs w:val="20"/>
              </w:rPr>
              <w:t>5%</w:t>
            </w:r>
          </w:p>
        </w:tc>
        <w:tc>
          <w:tcPr>
            <w:tcW w:w="326" w:type="pct"/>
            <w:vAlign w:val="center"/>
          </w:tcPr>
          <w:p w14:paraId="7EE554F0" w14:textId="77777777" w:rsidR="0026473A" w:rsidRPr="00491BDB" w:rsidRDefault="0026473A" w:rsidP="00303AAE">
            <w:pPr>
              <w:jc w:val="center"/>
              <w:rPr>
                <w:rFonts w:cs="Arial"/>
                <w:sz w:val="20"/>
                <w:szCs w:val="20"/>
              </w:rPr>
            </w:pPr>
            <w:r w:rsidRPr="00491BDB">
              <w:rPr>
                <w:rFonts w:cs="Arial"/>
                <w:w w:val="103"/>
                <w:sz w:val="20"/>
                <w:szCs w:val="20"/>
              </w:rPr>
              <w:t>0</w:t>
            </w:r>
            <w:r w:rsidRPr="00491BDB">
              <w:rPr>
                <w:rFonts w:cs="Arial"/>
                <w:spacing w:val="1"/>
                <w:w w:val="103"/>
                <w:sz w:val="20"/>
                <w:szCs w:val="20"/>
              </w:rPr>
              <w:t>.</w:t>
            </w:r>
            <w:r w:rsidRPr="00491BDB">
              <w:rPr>
                <w:rFonts w:cs="Arial"/>
                <w:w w:val="103"/>
                <w:sz w:val="20"/>
                <w:szCs w:val="20"/>
              </w:rPr>
              <w:t>3%</w:t>
            </w:r>
          </w:p>
        </w:tc>
        <w:tc>
          <w:tcPr>
            <w:tcW w:w="326" w:type="pct"/>
            <w:vAlign w:val="center"/>
          </w:tcPr>
          <w:p w14:paraId="3EF879D1" w14:textId="77777777" w:rsidR="0026473A" w:rsidRPr="00491BDB" w:rsidRDefault="0026473A" w:rsidP="00303AAE">
            <w:pPr>
              <w:jc w:val="center"/>
              <w:rPr>
                <w:rFonts w:cs="Arial"/>
                <w:sz w:val="20"/>
                <w:szCs w:val="20"/>
              </w:rPr>
            </w:pPr>
            <w:r w:rsidRPr="00491BDB">
              <w:rPr>
                <w:rFonts w:cs="Arial"/>
                <w:w w:val="103"/>
                <w:sz w:val="20"/>
                <w:szCs w:val="20"/>
              </w:rPr>
              <w:t>0</w:t>
            </w:r>
            <w:r w:rsidRPr="00491BDB">
              <w:rPr>
                <w:rFonts w:cs="Arial"/>
                <w:spacing w:val="1"/>
                <w:w w:val="103"/>
                <w:sz w:val="20"/>
                <w:szCs w:val="20"/>
              </w:rPr>
              <w:t>.</w:t>
            </w:r>
            <w:r w:rsidRPr="00491BDB">
              <w:rPr>
                <w:rFonts w:cs="Arial"/>
                <w:w w:val="103"/>
                <w:sz w:val="20"/>
                <w:szCs w:val="20"/>
              </w:rPr>
              <w:t>4%</w:t>
            </w:r>
          </w:p>
        </w:tc>
      </w:tr>
      <w:tr w:rsidR="0026473A" w:rsidRPr="00491BDB" w14:paraId="2C1CE9AE" w14:textId="77777777" w:rsidTr="00303AAE">
        <w:trPr>
          <w:trHeight w:hRule="exact" w:val="283"/>
        </w:trPr>
        <w:tc>
          <w:tcPr>
            <w:tcW w:w="2071" w:type="pct"/>
            <w:shd w:val="clear" w:color="auto" w:fill="E5ECEF"/>
            <w:vAlign w:val="center"/>
          </w:tcPr>
          <w:p w14:paraId="31E1526E" w14:textId="77777777" w:rsidR="0026473A" w:rsidRPr="00491BDB" w:rsidRDefault="0026473A" w:rsidP="00303AAE">
            <w:pPr>
              <w:ind w:left="148"/>
              <w:rPr>
                <w:rFonts w:cs="Arial"/>
                <w:sz w:val="20"/>
                <w:szCs w:val="20"/>
              </w:rPr>
            </w:pPr>
            <w:r w:rsidRPr="00491BDB">
              <w:rPr>
                <w:rFonts w:cs="Arial"/>
                <w:spacing w:val="1"/>
                <w:sz w:val="20"/>
                <w:szCs w:val="20"/>
              </w:rPr>
              <w:t>Ot</w:t>
            </w:r>
            <w:r w:rsidRPr="00491BDB">
              <w:rPr>
                <w:rFonts w:cs="Arial"/>
                <w:sz w:val="20"/>
                <w:szCs w:val="20"/>
              </w:rPr>
              <w:t>her</w:t>
            </w:r>
            <w:r w:rsidRPr="00491BDB">
              <w:rPr>
                <w:rFonts w:cs="Arial"/>
                <w:spacing w:val="13"/>
                <w:sz w:val="20"/>
                <w:szCs w:val="20"/>
              </w:rPr>
              <w:t xml:space="preserve"> </w:t>
            </w:r>
            <w:r w:rsidRPr="00491BDB">
              <w:rPr>
                <w:rFonts w:cs="Arial"/>
                <w:sz w:val="20"/>
                <w:szCs w:val="20"/>
              </w:rPr>
              <w:t>c</w:t>
            </w:r>
            <w:r w:rsidRPr="00491BDB">
              <w:rPr>
                <w:rFonts w:cs="Arial"/>
                <w:spacing w:val="1"/>
                <w:sz w:val="20"/>
                <w:szCs w:val="20"/>
              </w:rPr>
              <w:t>i</w:t>
            </w:r>
            <w:r w:rsidRPr="00491BDB">
              <w:rPr>
                <w:rFonts w:cs="Arial"/>
                <w:spacing w:val="2"/>
                <w:sz w:val="20"/>
                <w:szCs w:val="20"/>
              </w:rPr>
              <w:t>v</w:t>
            </w:r>
            <w:r w:rsidRPr="00491BDB">
              <w:rPr>
                <w:rFonts w:cs="Arial"/>
                <w:spacing w:val="1"/>
                <w:sz w:val="20"/>
                <w:szCs w:val="20"/>
              </w:rPr>
              <w:t>i</w:t>
            </w:r>
            <w:r w:rsidRPr="00491BDB">
              <w:rPr>
                <w:rFonts w:cs="Arial"/>
                <w:sz w:val="20"/>
                <w:szCs w:val="20"/>
              </w:rPr>
              <w:t>c</w:t>
            </w:r>
            <w:r w:rsidRPr="00491BDB">
              <w:rPr>
                <w:rFonts w:cs="Arial"/>
                <w:spacing w:val="10"/>
                <w:sz w:val="20"/>
                <w:szCs w:val="20"/>
              </w:rPr>
              <w:t xml:space="preserve"> </w:t>
            </w:r>
            <w:r w:rsidRPr="00491BDB">
              <w:rPr>
                <w:rFonts w:cs="Arial"/>
                <w:sz w:val="20"/>
                <w:szCs w:val="20"/>
              </w:rPr>
              <w:t>or</w:t>
            </w:r>
            <w:r w:rsidRPr="00491BDB">
              <w:rPr>
                <w:rFonts w:cs="Arial"/>
                <w:spacing w:val="6"/>
                <w:sz w:val="20"/>
                <w:szCs w:val="20"/>
              </w:rPr>
              <w:t xml:space="preserve"> </w:t>
            </w:r>
            <w:r w:rsidRPr="00491BDB">
              <w:rPr>
                <w:rFonts w:cs="Arial"/>
                <w:sz w:val="20"/>
                <w:szCs w:val="20"/>
              </w:rPr>
              <w:t>po</w:t>
            </w:r>
            <w:r w:rsidRPr="00491BDB">
              <w:rPr>
                <w:rFonts w:cs="Arial"/>
                <w:spacing w:val="-3"/>
                <w:sz w:val="20"/>
                <w:szCs w:val="20"/>
              </w:rPr>
              <w:t>l</w:t>
            </w:r>
            <w:r w:rsidRPr="00491BDB">
              <w:rPr>
                <w:rFonts w:cs="Arial"/>
                <w:spacing w:val="1"/>
                <w:sz w:val="20"/>
                <w:szCs w:val="20"/>
              </w:rPr>
              <w:t>iti</w:t>
            </w:r>
            <w:r w:rsidRPr="00491BDB">
              <w:rPr>
                <w:rFonts w:cs="Arial"/>
                <w:sz w:val="20"/>
                <w:szCs w:val="20"/>
              </w:rPr>
              <w:t>cal</w:t>
            </w:r>
            <w:r w:rsidRPr="00491BDB">
              <w:rPr>
                <w:rFonts w:cs="Arial"/>
                <w:spacing w:val="12"/>
                <w:sz w:val="20"/>
                <w:szCs w:val="20"/>
              </w:rPr>
              <w:t xml:space="preserve"> </w:t>
            </w:r>
            <w:r w:rsidRPr="00491BDB">
              <w:rPr>
                <w:rFonts w:cs="Arial"/>
                <w:w w:val="103"/>
                <w:sz w:val="20"/>
                <w:szCs w:val="20"/>
              </w:rPr>
              <w:t>o</w:t>
            </w:r>
            <w:r w:rsidRPr="00491BDB">
              <w:rPr>
                <w:rFonts w:cs="Arial"/>
                <w:spacing w:val="1"/>
                <w:w w:val="103"/>
                <w:sz w:val="20"/>
                <w:szCs w:val="20"/>
              </w:rPr>
              <w:t>r</w:t>
            </w:r>
            <w:r w:rsidRPr="00491BDB">
              <w:rPr>
                <w:rFonts w:cs="Arial"/>
                <w:w w:val="103"/>
                <w:sz w:val="20"/>
                <w:szCs w:val="20"/>
              </w:rPr>
              <w:t>gan</w:t>
            </w:r>
            <w:r w:rsidRPr="00491BDB">
              <w:rPr>
                <w:rFonts w:cs="Arial"/>
                <w:spacing w:val="1"/>
                <w:w w:val="103"/>
                <w:sz w:val="20"/>
                <w:szCs w:val="20"/>
              </w:rPr>
              <w:t>i</w:t>
            </w:r>
            <w:r w:rsidRPr="00491BDB">
              <w:rPr>
                <w:rFonts w:cs="Arial"/>
                <w:w w:val="103"/>
                <w:sz w:val="20"/>
                <w:szCs w:val="20"/>
              </w:rPr>
              <w:t>sa</w:t>
            </w:r>
            <w:r w:rsidRPr="00491BDB">
              <w:rPr>
                <w:rFonts w:cs="Arial"/>
                <w:spacing w:val="1"/>
                <w:w w:val="103"/>
                <w:sz w:val="20"/>
                <w:szCs w:val="20"/>
              </w:rPr>
              <w:t>ti</w:t>
            </w:r>
            <w:r w:rsidRPr="00491BDB">
              <w:rPr>
                <w:rFonts w:cs="Arial"/>
                <w:w w:val="103"/>
                <w:sz w:val="20"/>
                <w:szCs w:val="20"/>
              </w:rPr>
              <w:t>on</w:t>
            </w:r>
          </w:p>
        </w:tc>
        <w:tc>
          <w:tcPr>
            <w:tcW w:w="325" w:type="pct"/>
            <w:shd w:val="clear" w:color="auto" w:fill="E5ECEF"/>
            <w:vAlign w:val="center"/>
          </w:tcPr>
          <w:p w14:paraId="2C240414" w14:textId="77777777" w:rsidR="0026473A" w:rsidRPr="00491BDB" w:rsidRDefault="0026473A" w:rsidP="00303AAE">
            <w:pPr>
              <w:jc w:val="center"/>
              <w:rPr>
                <w:rFonts w:cs="Arial"/>
                <w:sz w:val="20"/>
                <w:szCs w:val="20"/>
              </w:rPr>
            </w:pPr>
            <w:r w:rsidRPr="00491BDB">
              <w:rPr>
                <w:rFonts w:cs="Arial"/>
                <w:w w:val="103"/>
                <w:sz w:val="20"/>
                <w:szCs w:val="20"/>
              </w:rPr>
              <w:t>0</w:t>
            </w:r>
            <w:r w:rsidRPr="00491BDB">
              <w:rPr>
                <w:rFonts w:cs="Arial"/>
                <w:spacing w:val="1"/>
                <w:w w:val="103"/>
                <w:sz w:val="20"/>
                <w:szCs w:val="20"/>
              </w:rPr>
              <w:t>.</w:t>
            </w:r>
            <w:r w:rsidRPr="00491BDB">
              <w:rPr>
                <w:rFonts w:cs="Arial"/>
                <w:w w:val="103"/>
                <w:sz w:val="20"/>
                <w:szCs w:val="20"/>
              </w:rPr>
              <w:t>9%</w:t>
            </w:r>
          </w:p>
        </w:tc>
        <w:tc>
          <w:tcPr>
            <w:tcW w:w="326" w:type="pct"/>
            <w:shd w:val="clear" w:color="auto" w:fill="E5ECEF"/>
            <w:vAlign w:val="center"/>
          </w:tcPr>
          <w:p w14:paraId="7CBD3CFE" w14:textId="77777777" w:rsidR="0026473A" w:rsidRPr="00491BDB" w:rsidRDefault="0026473A" w:rsidP="00303AAE">
            <w:pPr>
              <w:jc w:val="center"/>
              <w:rPr>
                <w:rFonts w:cs="Arial"/>
                <w:sz w:val="20"/>
                <w:szCs w:val="20"/>
              </w:rPr>
            </w:pPr>
            <w:r w:rsidRPr="00491BDB">
              <w:rPr>
                <w:rFonts w:cs="Arial"/>
                <w:w w:val="103"/>
                <w:sz w:val="20"/>
                <w:szCs w:val="20"/>
              </w:rPr>
              <w:t>0</w:t>
            </w:r>
            <w:r w:rsidRPr="00491BDB">
              <w:rPr>
                <w:rFonts w:cs="Arial"/>
                <w:spacing w:val="1"/>
                <w:w w:val="103"/>
                <w:sz w:val="20"/>
                <w:szCs w:val="20"/>
              </w:rPr>
              <w:t>.</w:t>
            </w:r>
            <w:r w:rsidRPr="00491BDB">
              <w:rPr>
                <w:rFonts w:cs="Arial"/>
                <w:w w:val="103"/>
                <w:sz w:val="20"/>
                <w:szCs w:val="20"/>
              </w:rPr>
              <w:t>6%</w:t>
            </w:r>
          </w:p>
        </w:tc>
        <w:tc>
          <w:tcPr>
            <w:tcW w:w="325" w:type="pct"/>
            <w:shd w:val="clear" w:color="auto" w:fill="E5ECEF"/>
            <w:vAlign w:val="center"/>
          </w:tcPr>
          <w:p w14:paraId="02D9D24A" w14:textId="77777777" w:rsidR="0026473A" w:rsidRPr="00491BDB" w:rsidRDefault="0026473A" w:rsidP="00303AAE">
            <w:pPr>
              <w:jc w:val="center"/>
              <w:rPr>
                <w:rFonts w:cs="Arial"/>
                <w:sz w:val="20"/>
                <w:szCs w:val="20"/>
              </w:rPr>
            </w:pPr>
            <w:r w:rsidRPr="00491BDB">
              <w:rPr>
                <w:rFonts w:cs="Arial"/>
                <w:w w:val="103"/>
                <w:sz w:val="20"/>
                <w:szCs w:val="20"/>
              </w:rPr>
              <w:t>0</w:t>
            </w:r>
            <w:r w:rsidRPr="00491BDB">
              <w:rPr>
                <w:rFonts w:cs="Arial"/>
                <w:spacing w:val="1"/>
                <w:w w:val="103"/>
                <w:sz w:val="20"/>
                <w:szCs w:val="20"/>
              </w:rPr>
              <w:t>.</w:t>
            </w:r>
            <w:r w:rsidRPr="00491BDB">
              <w:rPr>
                <w:rFonts w:cs="Arial"/>
                <w:w w:val="103"/>
                <w:sz w:val="20"/>
                <w:szCs w:val="20"/>
              </w:rPr>
              <w:t>7%</w:t>
            </w:r>
          </w:p>
        </w:tc>
        <w:tc>
          <w:tcPr>
            <w:tcW w:w="326" w:type="pct"/>
            <w:shd w:val="clear" w:color="auto" w:fill="E5ECEF"/>
            <w:vAlign w:val="center"/>
          </w:tcPr>
          <w:p w14:paraId="796517A7" w14:textId="77777777" w:rsidR="0026473A" w:rsidRPr="00491BDB" w:rsidRDefault="0026473A" w:rsidP="00303AAE">
            <w:pPr>
              <w:jc w:val="center"/>
              <w:rPr>
                <w:rFonts w:cs="Arial"/>
                <w:sz w:val="20"/>
                <w:szCs w:val="20"/>
              </w:rPr>
            </w:pPr>
            <w:r w:rsidRPr="00491BDB">
              <w:rPr>
                <w:rFonts w:cs="Arial"/>
                <w:w w:val="103"/>
                <w:sz w:val="20"/>
                <w:szCs w:val="20"/>
              </w:rPr>
              <w:t>1</w:t>
            </w:r>
            <w:r w:rsidRPr="00491BDB">
              <w:rPr>
                <w:rFonts w:cs="Arial"/>
                <w:spacing w:val="1"/>
                <w:w w:val="103"/>
                <w:sz w:val="20"/>
                <w:szCs w:val="20"/>
              </w:rPr>
              <w:t>.</w:t>
            </w:r>
            <w:r w:rsidRPr="00491BDB">
              <w:rPr>
                <w:rFonts w:cs="Arial"/>
                <w:w w:val="103"/>
                <w:sz w:val="20"/>
                <w:szCs w:val="20"/>
              </w:rPr>
              <w:t>0%</w:t>
            </w:r>
          </w:p>
        </w:tc>
        <w:tc>
          <w:tcPr>
            <w:tcW w:w="325" w:type="pct"/>
            <w:shd w:val="clear" w:color="auto" w:fill="E5ECEF"/>
            <w:vAlign w:val="center"/>
          </w:tcPr>
          <w:p w14:paraId="36495968" w14:textId="77777777" w:rsidR="0026473A" w:rsidRPr="00491BDB" w:rsidRDefault="0026473A" w:rsidP="00303AAE">
            <w:pPr>
              <w:jc w:val="center"/>
              <w:rPr>
                <w:rFonts w:cs="Arial"/>
                <w:sz w:val="20"/>
                <w:szCs w:val="20"/>
              </w:rPr>
            </w:pPr>
            <w:r w:rsidRPr="00491BDB">
              <w:rPr>
                <w:rFonts w:cs="Arial"/>
                <w:w w:val="103"/>
                <w:sz w:val="20"/>
                <w:szCs w:val="20"/>
              </w:rPr>
              <w:t>0</w:t>
            </w:r>
            <w:r w:rsidRPr="00491BDB">
              <w:rPr>
                <w:rFonts w:cs="Arial"/>
                <w:spacing w:val="1"/>
                <w:w w:val="103"/>
                <w:sz w:val="20"/>
                <w:szCs w:val="20"/>
              </w:rPr>
              <w:t>.</w:t>
            </w:r>
            <w:r w:rsidRPr="00491BDB">
              <w:rPr>
                <w:rFonts w:cs="Arial"/>
                <w:w w:val="103"/>
                <w:sz w:val="20"/>
                <w:szCs w:val="20"/>
              </w:rPr>
              <w:t>8%</w:t>
            </w:r>
          </w:p>
        </w:tc>
        <w:tc>
          <w:tcPr>
            <w:tcW w:w="326" w:type="pct"/>
            <w:shd w:val="clear" w:color="auto" w:fill="E5ECEF"/>
            <w:vAlign w:val="center"/>
          </w:tcPr>
          <w:p w14:paraId="36F7BF60" w14:textId="77777777" w:rsidR="0026473A" w:rsidRPr="00491BDB" w:rsidRDefault="0026473A" w:rsidP="00303AAE">
            <w:pPr>
              <w:jc w:val="center"/>
              <w:rPr>
                <w:rFonts w:cs="Arial"/>
                <w:sz w:val="20"/>
                <w:szCs w:val="20"/>
              </w:rPr>
            </w:pPr>
            <w:r w:rsidRPr="00491BDB">
              <w:rPr>
                <w:rFonts w:cs="Arial"/>
                <w:w w:val="103"/>
                <w:sz w:val="20"/>
                <w:szCs w:val="20"/>
              </w:rPr>
              <w:t>0</w:t>
            </w:r>
            <w:r w:rsidRPr="00491BDB">
              <w:rPr>
                <w:rFonts w:cs="Arial"/>
                <w:spacing w:val="1"/>
                <w:w w:val="103"/>
                <w:sz w:val="20"/>
                <w:szCs w:val="20"/>
              </w:rPr>
              <w:t>.</w:t>
            </w:r>
            <w:r w:rsidRPr="00491BDB">
              <w:rPr>
                <w:rFonts w:cs="Arial"/>
                <w:w w:val="103"/>
                <w:sz w:val="20"/>
                <w:szCs w:val="20"/>
              </w:rPr>
              <w:t>8%</w:t>
            </w:r>
          </w:p>
        </w:tc>
        <w:tc>
          <w:tcPr>
            <w:tcW w:w="325" w:type="pct"/>
            <w:shd w:val="clear" w:color="auto" w:fill="E5ECEF"/>
            <w:vAlign w:val="center"/>
          </w:tcPr>
          <w:p w14:paraId="5975A27C" w14:textId="77777777" w:rsidR="0026473A" w:rsidRPr="00491BDB" w:rsidRDefault="0026473A" w:rsidP="00303AAE">
            <w:pPr>
              <w:jc w:val="center"/>
              <w:rPr>
                <w:rFonts w:cs="Arial"/>
                <w:sz w:val="20"/>
                <w:szCs w:val="20"/>
              </w:rPr>
            </w:pPr>
            <w:r w:rsidRPr="00491BDB">
              <w:rPr>
                <w:rFonts w:cs="Arial"/>
                <w:w w:val="103"/>
                <w:sz w:val="20"/>
                <w:szCs w:val="20"/>
              </w:rPr>
              <w:t>1</w:t>
            </w:r>
            <w:r w:rsidRPr="00491BDB">
              <w:rPr>
                <w:rFonts w:cs="Arial"/>
                <w:spacing w:val="1"/>
                <w:w w:val="103"/>
                <w:sz w:val="20"/>
                <w:szCs w:val="20"/>
              </w:rPr>
              <w:t>.</w:t>
            </w:r>
            <w:r w:rsidRPr="00491BDB">
              <w:rPr>
                <w:rFonts w:cs="Arial"/>
                <w:w w:val="103"/>
                <w:sz w:val="20"/>
                <w:szCs w:val="20"/>
              </w:rPr>
              <w:t>0%</w:t>
            </w:r>
          </w:p>
        </w:tc>
        <w:tc>
          <w:tcPr>
            <w:tcW w:w="326" w:type="pct"/>
            <w:shd w:val="clear" w:color="auto" w:fill="E5ECEF"/>
            <w:vAlign w:val="center"/>
          </w:tcPr>
          <w:p w14:paraId="10E75C5F" w14:textId="77777777" w:rsidR="0026473A" w:rsidRPr="00491BDB" w:rsidRDefault="0026473A" w:rsidP="00303AAE">
            <w:pPr>
              <w:jc w:val="center"/>
              <w:rPr>
                <w:rFonts w:cs="Arial"/>
                <w:sz w:val="20"/>
                <w:szCs w:val="20"/>
              </w:rPr>
            </w:pPr>
            <w:r w:rsidRPr="00491BDB">
              <w:rPr>
                <w:rFonts w:cs="Arial"/>
                <w:w w:val="103"/>
                <w:sz w:val="20"/>
                <w:szCs w:val="20"/>
              </w:rPr>
              <w:t>0</w:t>
            </w:r>
            <w:r w:rsidRPr="00491BDB">
              <w:rPr>
                <w:rFonts w:cs="Arial"/>
                <w:spacing w:val="1"/>
                <w:w w:val="103"/>
                <w:sz w:val="20"/>
                <w:szCs w:val="20"/>
              </w:rPr>
              <w:t>.</w:t>
            </w:r>
            <w:r w:rsidRPr="00491BDB">
              <w:rPr>
                <w:rFonts w:cs="Arial"/>
                <w:w w:val="103"/>
                <w:sz w:val="20"/>
                <w:szCs w:val="20"/>
              </w:rPr>
              <w:t>6%</w:t>
            </w:r>
          </w:p>
        </w:tc>
        <w:tc>
          <w:tcPr>
            <w:tcW w:w="326" w:type="pct"/>
            <w:shd w:val="clear" w:color="auto" w:fill="E5ECEF"/>
            <w:vAlign w:val="center"/>
          </w:tcPr>
          <w:p w14:paraId="16CF5C84" w14:textId="77777777" w:rsidR="0026473A" w:rsidRPr="00491BDB" w:rsidRDefault="0026473A" w:rsidP="00303AAE">
            <w:pPr>
              <w:jc w:val="center"/>
              <w:rPr>
                <w:rFonts w:cs="Arial"/>
                <w:sz w:val="20"/>
                <w:szCs w:val="20"/>
              </w:rPr>
            </w:pPr>
            <w:r w:rsidRPr="00491BDB">
              <w:rPr>
                <w:rFonts w:cs="Arial"/>
                <w:w w:val="103"/>
                <w:sz w:val="20"/>
                <w:szCs w:val="20"/>
              </w:rPr>
              <w:t>0</w:t>
            </w:r>
            <w:r w:rsidRPr="00491BDB">
              <w:rPr>
                <w:rFonts w:cs="Arial"/>
                <w:spacing w:val="1"/>
                <w:w w:val="103"/>
                <w:sz w:val="20"/>
                <w:szCs w:val="20"/>
              </w:rPr>
              <w:t>.</w:t>
            </w:r>
            <w:r w:rsidRPr="00491BDB">
              <w:rPr>
                <w:rFonts w:cs="Arial"/>
                <w:w w:val="103"/>
                <w:sz w:val="20"/>
                <w:szCs w:val="20"/>
              </w:rPr>
              <w:t>8%</w:t>
            </w:r>
          </w:p>
        </w:tc>
      </w:tr>
      <w:tr w:rsidR="0026473A" w:rsidRPr="00491BDB" w14:paraId="2A48A8AE" w14:textId="77777777" w:rsidTr="00303AAE">
        <w:trPr>
          <w:trHeight w:hRule="exact" w:val="283"/>
        </w:trPr>
        <w:tc>
          <w:tcPr>
            <w:tcW w:w="2071" w:type="pct"/>
            <w:vAlign w:val="center"/>
          </w:tcPr>
          <w:p w14:paraId="6C3D74C0" w14:textId="77777777" w:rsidR="0026473A" w:rsidRPr="00491BDB" w:rsidRDefault="0026473A" w:rsidP="00303AAE">
            <w:pPr>
              <w:ind w:left="148"/>
              <w:rPr>
                <w:rFonts w:cs="Arial"/>
                <w:sz w:val="20"/>
                <w:szCs w:val="20"/>
              </w:rPr>
            </w:pPr>
            <w:r w:rsidRPr="00491BDB">
              <w:rPr>
                <w:rFonts w:cs="Arial"/>
                <w:sz w:val="20"/>
                <w:szCs w:val="20"/>
              </w:rPr>
              <w:t>No</w:t>
            </w:r>
            <w:r w:rsidRPr="00491BDB">
              <w:rPr>
                <w:rFonts w:cs="Arial"/>
                <w:spacing w:val="7"/>
                <w:sz w:val="20"/>
                <w:szCs w:val="20"/>
              </w:rPr>
              <w:t xml:space="preserve"> </w:t>
            </w:r>
            <w:r w:rsidRPr="00491BDB">
              <w:rPr>
                <w:rFonts w:cs="Arial"/>
                <w:sz w:val="20"/>
                <w:szCs w:val="20"/>
              </w:rPr>
              <w:t>ac</w:t>
            </w:r>
            <w:r w:rsidRPr="00491BDB">
              <w:rPr>
                <w:rFonts w:cs="Arial"/>
                <w:spacing w:val="1"/>
                <w:sz w:val="20"/>
                <w:szCs w:val="20"/>
              </w:rPr>
              <w:t>ti</w:t>
            </w:r>
            <w:r w:rsidRPr="00491BDB">
              <w:rPr>
                <w:rFonts w:cs="Arial"/>
                <w:spacing w:val="2"/>
                <w:sz w:val="20"/>
                <w:szCs w:val="20"/>
              </w:rPr>
              <w:t>v</w:t>
            </w:r>
            <w:r w:rsidRPr="00491BDB">
              <w:rPr>
                <w:rFonts w:cs="Arial"/>
                <w:sz w:val="20"/>
                <w:szCs w:val="20"/>
              </w:rPr>
              <w:t>e</w:t>
            </w:r>
            <w:r w:rsidRPr="00491BDB">
              <w:rPr>
                <w:rFonts w:cs="Arial"/>
                <w:spacing w:val="12"/>
                <w:sz w:val="20"/>
                <w:szCs w:val="20"/>
              </w:rPr>
              <w:t xml:space="preserve"> </w:t>
            </w:r>
            <w:r w:rsidRPr="00491BDB">
              <w:rPr>
                <w:rFonts w:cs="Arial"/>
                <w:spacing w:val="1"/>
                <w:sz w:val="20"/>
                <w:szCs w:val="20"/>
              </w:rPr>
              <w:t>i</w:t>
            </w:r>
            <w:r w:rsidRPr="00491BDB">
              <w:rPr>
                <w:rFonts w:cs="Arial"/>
                <w:sz w:val="20"/>
                <w:szCs w:val="20"/>
              </w:rPr>
              <w:t>n</w:t>
            </w:r>
            <w:r w:rsidRPr="00491BDB">
              <w:rPr>
                <w:rFonts w:cs="Arial"/>
                <w:spacing w:val="2"/>
                <w:sz w:val="20"/>
                <w:szCs w:val="20"/>
              </w:rPr>
              <w:t>v</w:t>
            </w:r>
            <w:r w:rsidRPr="00491BDB">
              <w:rPr>
                <w:rFonts w:cs="Arial"/>
                <w:sz w:val="20"/>
                <w:szCs w:val="20"/>
              </w:rPr>
              <w:t>o</w:t>
            </w:r>
            <w:r w:rsidRPr="00491BDB">
              <w:rPr>
                <w:rFonts w:cs="Arial"/>
                <w:spacing w:val="-3"/>
                <w:sz w:val="20"/>
                <w:szCs w:val="20"/>
              </w:rPr>
              <w:t>l</w:t>
            </w:r>
            <w:r w:rsidRPr="00491BDB">
              <w:rPr>
                <w:rFonts w:cs="Arial"/>
                <w:spacing w:val="2"/>
                <w:sz w:val="20"/>
                <w:szCs w:val="20"/>
              </w:rPr>
              <w:t>v</w:t>
            </w:r>
            <w:r w:rsidRPr="00491BDB">
              <w:rPr>
                <w:rFonts w:cs="Arial"/>
                <w:sz w:val="20"/>
                <w:szCs w:val="20"/>
              </w:rPr>
              <w:t>e</w:t>
            </w:r>
            <w:r w:rsidRPr="00491BDB">
              <w:rPr>
                <w:rFonts w:cs="Arial"/>
                <w:spacing w:val="1"/>
                <w:sz w:val="20"/>
                <w:szCs w:val="20"/>
              </w:rPr>
              <w:t>m</w:t>
            </w:r>
            <w:r w:rsidRPr="00491BDB">
              <w:rPr>
                <w:rFonts w:cs="Arial"/>
                <w:sz w:val="20"/>
                <w:szCs w:val="20"/>
              </w:rPr>
              <w:t>ent</w:t>
            </w:r>
            <w:r w:rsidRPr="00491BDB">
              <w:rPr>
                <w:rFonts w:cs="Arial"/>
                <w:spacing w:val="24"/>
                <w:sz w:val="20"/>
                <w:szCs w:val="20"/>
              </w:rPr>
              <w:t xml:space="preserve"> </w:t>
            </w:r>
            <w:r w:rsidRPr="00491BDB">
              <w:rPr>
                <w:rFonts w:cs="Arial"/>
                <w:spacing w:val="1"/>
                <w:sz w:val="20"/>
                <w:szCs w:val="20"/>
              </w:rPr>
              <w:t>i</w:t>
            </w:r>
            <w:r w:rsidRPr="00491BDB">
              <w:rPr>
                <w:rFonts w:cs="Arial"/>
                <w:sz w:val="20"/>
                <w:szCs w:val="20"/>
              </w:rPr>
              <w:t>n</w:t>
            </w:r>
            <w:r w:rsidRPr="00491BDB">
              <w:rPr>
                <w:rFonts w:cs="Arial"/>
                <w:spacing w:val="5"/>
                <w:sz w:val="20"/>
                <w:szCs w:val="20"/>
              </w:rPr>
              <w:t xml:space="preserve"> </w:t>
            </w:r>
            <w:r w:rsidRPr="00491BDB">
              <w:rPr>
                <w:rFonts w:cs="Arial"/>
                <w:sz w:val="20"/>
                <w:szCs w:val="20"/>
              </w:rPr>
              <w:t>c</w:t>
            </w:r>
            <w:r w:rsidRPr="00491BDB">
              <w:rPr>
                <w:rFonts w:cs="Arial"/>
                <w:spacing w:val="1"/>
                <w:sz w:val="20"/>
                <w:szCs w:val="20"/>
              </w:rPr>
              <w:t>i</w:t>
            </w:r>
            <w:r w:rsidRPr="00491BDB">
              <w:rPr>
                <w:rFonts w:cs="Arial"/>
                <w:spacing w:val="2"/>
                <w:sz w:val="20"/>
                <w:szCs w:val="20"/>
              </w:rPr>
              <w:t>v</w:t>
            </w:r>
            <w:r w:rsidRPr="00491BDB">
              <w:rPr>
                <w:rFonts w:cs="Arial"/>
                <w:spacing w:val="1"/>
                <w:sz w:val="20"/>
                <w:szCs w:val="20"/>
              </w:rPr>
              <w:t>i</w:t>
            </w:r>
            <w:r w:rsidRPr="00491BDB">
              <w:rPr>
                <w:rFonts w:cs="Arial"/>
                <w:sz w:val="20"/>
                <w:szCs w:val="20"/>
              </w:rPr>
              <w:t>l</w:t>
            </w:r>
            <w:r w:rsidRPr="00491BDB">
              <w:rPr>
                <w:rFonts w:cs="Arial"/>
                <w:spacing w:val="5"/>
                <w:sz w:val="20"/>
                <w:szCs w:val="20"/>
              </w:rPr>
              <w:t xml:space="preserve"> </w:t>
            </w:r>
            <w:r w:rsidRPr="00491BDB">
              <w:rPr>
                <w:rFonts w:cs="Arial"/>
                <w:sz w:val="20"/>
                <w:szCs w:val="20"/>
              </w:rPr>
              <w:t>or</w:t>
            </w:r>
            <w:r w:rsidRPr="00491BDB">
              <w:rPr>
                <w:rFonts w:cs="Arial"/>
                <w:spacing w:val="6"/>
                <w:sz w:val="20"/>
                <w:szCs w:val="20"/>
              </w:rPr>
              <w:t xml:space="preserve"> </w:t>
            </w:r>
            <w:r w:rsidRPr="00491BDB">
              <w:rPr>
                <w:rFonts w:cs="Arial"/>
                <w:sz w:val="20"/>
                <w:szCs w:val="20"/>
              </w:rPr>
              <w:t>go</w:t>
            </w:r>
            <w:r w:rsidRPr="00491BDB">
              <w:rPr>
                <w:rFonts w:cs="Arial"/>
                <w:spacing w:val="2"/>
                <w:sz w:val="20"/>
                <w:szCs w:val="20"/>
              </w:rPr>
              <w:t>v</w:t>
            </w:r>
            <w:r w:rsidRPr="00491BDB">
              <w:rPr>
                <w:rFonts w:cs="Arial"/>
                <w:sz w:val="20"/>
                <w:szCs w:val="20"/>
              </w:rPr>
              <w:t>e</w:t>
            </w:r>
            <w:r w:rsidRPr="00491BDB">
              <w:rPr>
                <w:rFonts w:cs="Arial"/>
                <w:spacing w:val="1"/>
                <w:sz w:val="20"/>
                <w:szCs w:val="20"/>
              </w:rPr>
              <w:t>r</w:t>
            </w:r>
            <w:r w:rsidRPr="00491BDB">
              <w:rPr>
                <w:rFonts w:cs="Arial"/>
                <w:sz w:val="20"/>
                <w:szCs w:val="20"/>
              </w:rPr>
              <w:t>n</w:t>
            </w:r>
            <w:r w:rsidRPr="00491BDB">
              <w:rPr>
                <w:rFonts w:cs="Arial"/>
                <w:spacing w:val="1"/>
                <w:sz w:val="20"/>
                <w:szCs w:val="20"/>
              </w:rPr>
              <w:t>m</w:t>
            </w:r>
            <w:r w:rsidRPr="00491BDB">
              <w:rPr>
                <w:rFonts w:cs="Arial"/>
                <w:sz w:val="20"/>
                <w:szCs w:val="20"/>
              </w:rPr>
              <w:t>ent</w:t>
            </w:r>
            <w:r w:rsidRPr="00491BDB">
              <w:rPr>
                <w:rFonts w:cs="Arial"/>
                <w:spacing w:val="24"/>
                <w:sz w:val="20"/>
                <w:szCs w:val="20"/>
              </w:rPr>
              <w:t xml:space="preserve"> </w:t>
            </w:r>
            <w:r w:rsidRPr="00491BDB">
              <w:rPr>
                <w:rFonts w:cs="Arial"/>
                <w:sz w:val="20"/>
                <w:szCs w:val="20"/>
              </w:rPr>
              <w:t>g</w:t>
            </w:r>
            <w:r w:rsidRPr="00491BDB">
              <w:rPr>
                <w:rFonts w:cs="Arial"/>
                <w:spacing w:val="1"/>
                <w:sz w:val="20"/>
                <w:szCs w:val="20"/>
              </w:rPr>
              <w:t>r</w:t>
            </w:r>
            <w:r w:rsidRPr="00491BDB">
              <w:rPr>
                <w:rFonts w:cs="Arial"/>
                <w:sz w:val="20"/>
                <w:szCs w:val="20"/>
              </w:rPr>
              <w:t>oups</w:t>
            </w:r>
            <w:r w:rsidRPr="00491BDB">
              <w:rPr>
                <w:rFonts w:cs="Arial"/>
                <w:spacing w:val="14"/>
                <w:sz w:val="20"/>
                <w:szCs w:val="20"/>
              </w:rPr>
              <w:t xml:space="preserve"> </w:t>
            </w:r>
            <w:r w:rsidRPr="00491BDB">
              <w:rPr>
                <w:rFonts w:cs="Arial"/>
                <w:spacing w:val="1"/>
                <w:sz w:val="20"/>
                <w:szCs w:val="20"/>
              </w:rPr>
              <w:t>i</w:t>
            </w:r>
            <w:r w:rsidRPr="00491BDB">
              <w:rPr>
                <w:rFonts w:cs="Arial"/>
                <w:sz w:val="20"/>
                <w:szCs w:val="20"/>
              </w:rPr>
              <w:t>n</w:t>
            </w:r>
            <w:r w:rsidRPr="00491BDB">
              <w:rPr>
                <w:rFonts w:cs="Arial"/>
                <w:spacing w:val="5"/>
                <w:sz w:val="20"/>
                <w:szCs w:val="20"/>
              </w:rPr>
              <w:t xml:space="preserve"> </w:t>
            </w:r>
            <w:r w:rsidRPr="00491BDB">
              <w:rPr>
                <w:rFonts w:cs="Arial"/>
                <w:spacing w:val="-3"/>
                <w:sz w:val="20"/>
                <w:szCs w:val="20"/>
              </w:rPr>
              <w:t>l</w:t>
            </w:r>
            <w:r w:rsidRPr="00491BDB">
              <w:rPr>
                <w:rFonts w:cs="Arial"/>
                <w:sz w:val="20"/>
                <w:szCs w:val="20"/>
              </w:rPr>
              <w:t>ast</w:t>
            </w:r>
            <w:r w:rsidRPr="00491BDB">
              <w:rPr>
                <w:rFonts w:cs="Arial"/>
                <w:spacing w:val="9"/>
                <w:sz w:val="20"/>
                <w:szCs w:val="20"/>
              </w:rPr>
              <w:t xml:space="preserve"> </w:t>
            </w:r>
            <w:r w:rsidRPr="00491BDB">
              <w:rPr>
                <w:rFonts w:cs="Arial"/>
                <w:sz w:val="20"/>
                <w:szCs w:val="20"/>
              </w:rPr>
              <w:t>12</w:t>
            </w:r>
            <w:r w:rsidRPr="00491BDB">
              <w:rPr>
                <w:rFonts w:cs="Arial"/>
                <w:spacing w:val="6"/>
                <w:sz w:val="20"/>
                <w:szCs w:val="20"/>
              </w:rPr>
              <w:t xml:space="preserve"> </w:t>
            </w:r>
            <w:r w:rsidRPr="00491BDB">
              <w:rPr>
                <w:rFonts w:cs="Arial"/>
                <w:spacing w:val="1"/>
                <w:w w:val="103"/>
                <w:sz w:val="20"/>
                <w:szCs w:val="20"/>
              </w:rPr>
              <w:t>m</w:t>
            </w:r>
            <w:r w:rsidRPr="00491BDB">
              <w:rPr>
                <w:rFonts w:cs="Arial"/>
                <w:w w:val="103"/>
                <w:sz w:val="20"/>
                <w:szCs w:val="20"/>
              </w:rPr>
              <w:t>on</w:t>
            </w:r>
            <w:r w:rsidRPr="00491BDB">
              <w:rPr>
                <w:rFonts w:cs="Arial"/>
                <w:spacing w:val="1"/>
                <w:w w:val="103"/>
                <w:sz w:val="20"/>
                <w:szCs w:val="20"/>
              </w:rPr>
              <w:t>t</w:t>
            </w:r>
            <w:r w:rsidRPr="00491BDB">
              <w:rPr>
                <w:rFonts w:cs="Arial"/>
                <w:w w:val="103"/>
                <w:sz w:val="20"/>
                <w:szCs w:val="20"/>
              </w:rPr>
              <w:t>hs</w:t>
            </w:r>
          </w:p>
        </w:tc>
        <w:tc>
          <w:tcPr>
            <w:tcW w:w="325" w:type="pct"/>
            <w:vAlign w:val="center"/>
          </w:tcPr>
          <w:p w14:paraId="0CB4E0F7" w14:textId="77777777" w:rsidR="0026473A" w:rsidRPr="00491BDB" w:rsidRDefault="0026473A" w:rsidP="00303AAE">
            <w:pPr>
              <w:jc w:val="center"/>
              <w:rPr>
                <w:rFonts w:cs="Arial"/>
                <w:sz w:val="20"/>
                <w:szCs w:val="20"/>
              </w:rPr>
            </w:pPr>
            <w:r w:rsidRPr="00491BDB">
              <w:rPr>
                <w:rFonts w:cs="Arial"/>
                <w:w w:val="103"/>
                <w:sz w:val="20"/>
                <w:szCs w:val="20"/>
              </w:rPr>
              <w:t>90</w:t>
            </w:r>
            <w:r w:rsidRPr="00491BDB">
              <w:rPr>
                <w:rFonts w:cs="Arial"/>
                <w:spacing w:val="1"/>
                <w:w w:val="103"/>
                <w:sz w:val="20"/>
                <w:szCs w:val="20"/>
              </w:rPr>
              <w:t>.</w:t>
            </w:r>
            <w:r w:rsidRPr="00491BDB">
              <w:rPr>
                <w:rFonts w:cs="Arial"/>
                <w:w w:val="103"/>
                <w:sz w:val="20"/>
                <w:szCs w:val="20"/>
              </w:rPr>
              <w:t>0%</w:t>
            </w:r>
          </w:p>
        </w:tc>
        <w:tc>
          <w:tcPr>
            <w:tcW w:w="326" w:type="pct"/>
            <w:vAlign w:val="center"/>
          </w:tcPr>
          <w:p w14:paraId="122716E9" w14:textId="77777777" w:rsidR="0026473A" w:rsidRPr="00491BDB" w:rsidRDefault="0026473A" w:rsidP="00303AAE">
            <w:pPr>
              <w:jc w:val="center"/>
              <w:rPr>
                <w:rFonts w:cs="Arial"/>
                <w:sz w:val="20"/>
                <w:szCs w:val="20"/>
              </w:rPr>
            </w:pPr>
            <w:r w:rsidRPr="00491BDB">
              <w:rPr>
                <w:rFonts w:cs="Arial"/>
                <w:w w:val="103"/>
                <w:sz w:val="20"/>
                <w:szCs w:val="20"/>
              </w:rPr>
              <w:t>90</w:t>
            </w:r>
            <w:r w:rsidRPr="00491BDB">
              <w:rPr>
                <w:rFonts w:cs="Arial"/>
                <w:spacing w:val="1"/>
                <w:w w:val="103"/>
                <w:sz w:val="20"/>
                <w:szCs w:val="20"/>
              </w:rPr>
              <w:t>.</w:t>
            </w:r>
            <w:r w:rsidRPr="00491BDB">
              <w:rPr>
                <w:rFonts w:cs="Arial"/>
                <w:w w:val="103"/>
                <w:sz w:val="20"/>
                <w:szCs w:val="20"/>
              </w:rPr>
              <w:t>7%</w:t>
            </w:r>
          </w:p>
        </w:tc>
        <w:tc>
          <w:tcPr>
            <w:tcW w:w="325" w:type="pct"/>
            <w:vAlign w:val="center"/>
          </w:tcPr>
          <w:p w14:paraId="00A69E72" w14:textId="77777777" w:rsidR="0026473A" w:rsidRPr="00491BDB" w:rsidRDefault="0026473A" w:rsidP="00303AAE">
            <w:pPr>
              <w:jc w:val="center"/>
              <w:rPr>
                <w:rFonts w:cs="Arial"/>
                <w:sz w:val="20"/>
                <w:szCs w:val="20"/>
              </w:rPr>
            </w:pPr>
            <w:r w:rsidRPr="00491BDB">
              <w:rPr>
                <w:rFonts w:cs="Arial"/>
                <w:w w:val="103"/>
                <w:sz w:val="20"/>
                <w:szCs w:val="20"/>
              </w:rPr>
              <w:t>90</w:t>
            </w:r>
            <w:r w:rsidRPr="00491BDB">
              <w:rPr>
                <w:rFonts w:cs="Arial"/>
                <w:spacing w:val="1"/>
                <w:w w:val="103"/>
                <w:sz w:val="20"/>
                <w:szCs w:val="20"/>
              </w:rPr>
              <w:t>.</w:t>
            </w:r>
            <w:r w:rsidRPr="00491BDB">
              <w:rPr>
                <w:rFonts w:cs="Arial"/>
                <w:w w:val="103"/>
                <w:sz w:val="20"/>
                <w:szCs w:val="20"/>
              </w:rPr>
              <w:t>4%</w:t>
            </w:r>
          </w:p>
        </w:tc>
        <w:tc>
          <w:tcPr>
            <w:tcW w:w="326" w:type="pct"/>
            <w:vAlign w:val="center"/>
          </w:tcPr>
          <w:p w14:paraId="13193EED" w14:textId="77777777" w:rsidR="0026473A" w:rsidRPr="00491BDB" w:rsidRDefault="0026473A" w:rsidP="00303AAE">
            <w:pPr>
              <w:jc w:val="center"/>
              <w:rPr>
                <w:rFonts w:cs="Arial"/>
                <w:sz w:val="20"/>
                <w:szCs w:val="20"/>
              </w:rPr>
            </w:pPr>
            <w:r w:rsidRPr="00491BDB">
              <w:rPr>
                <w:rFonts w:cs="Arial"/>
                <w:w w:val="103"/>
                <w:sz w:val="20"/>
                <w:szCs w:val="20"/>
              </w:rPr>
              <w:t>90</w:t>
            </w:r>
            <w:r w:rsidRPr="00491BDB">
              <w:rPr>
                <w:rFonts w:cs="Arial"/>
                <w:spacing w:val="1"/>
                <w:w w:val="103"/>
                <w:sz w:val="20"/>
                <w:szCs w:val="20"/>
              </w:rPr>
              <w:t>.</w:t>
            </w:r>
            <w:r w:rsidRPr="00491BDB">
              <w:rPr>
                <w:rFonts w:cs="Arial"/>
                <w:w w:val="103"/>
                <w:sz w:val="20"/>
                <w:szCs w:val="20"/>
              </w:rPr>
              <w:t>3%</w:t>
            </w:r>
          </w:p>
        </w:tc>
        <w:tc>
          <w:tcPr>
            <w:tcW w:w="325" w:type="pct"/>
            <w:vAlign w:val="center"/>
          </w:tcPr>
          <w:p w14:paraId="4A8FD6D3" w14:textId="77777777" w:rsidR="0026473A" w:rsidRPr="00491BDB" w:rsidRDefault="0026473A" w:rsidP="00303AAE">
            <w:pPr>
              <w:jc w:val="center"/>
              <w:rPr>
                <w:rFonts w:cs="Arial"/>
                <w:sz w:val="20"/>
                <w:szCs w:val="20"/>
              </w:rPr>
            </w:pPr>
            <w:r w:rsidRPr="00491BDB">
              <w:rPr>
                <w:rFonts w:cs="Arial"/>
                <w:w w:val="103"/>
                <w:sz w:val="20"/>
                <w:szCs w:val="20"/>
              </w:rPr>
              <w:t>89</w:t>
            </w:r>
            <w:r w:rsidRPr="00491BDB">
              <w:rPr>
                <w:rFonts w:cs="Arial"/>
                <w:spacing w:val="1"/>
                <w:w w:val="103"/>
                <w:sz w:val="20"/>
                <w:szCs w:val="20"/>
              </w:rPr>
              <w:t>.</w:t>
            </w:r>
            <w:r w:rsidRPr="00491BDB">
              <w:rPr>
                <w:rFonts w:cs="Arial"/>
                <w:w w:val="103"/>
                <w:sz w:val="20"/>
                <w:szCs w:val="20"/>
              </w:rPr>
              <w:t>3%</w:t>
            </w:r>
          </w:p>
        </w:tc>
        <w:tc>
          <w:tcPr>
            <w:tcW w:w="326" w:type="pct"/>
            <w:vAlign w:val="center"/>
          </w:tcPr>
          <w:p w14:paraId="0B3141FF" w14:textId="77777777" w:rsidR="0026473A" w:rsidRPr="00491BDB" w:rsidRDefault="0026473A" w:rsidP="00303AAE">
            <w:pPr>
              <w:jc w:val="center"/>
              <w:rPr>
                <w:rFonts w:cs="Arial"/>
                <w:sz w:val="20"/>
                <w:szCs w:val="20"/>
              </w:rPr>
            </w:pPr>
            <w:r w:rsidRPr="00491BDB">
              <w:rPr>
                <w:rFonts w:cs="Arial"/>
                <w:w w:val="103"/>
                <w:sz w:val="20"/>
                <w:szCs w:val="20"/>
              </w:rPr>
              <w:t>89</w:t>
            </w:r>
            <w:r w:rsidRPr="00491BDB">
              <w:rPr>
                <w:rFonts w:cs="Arial"/>
                <w:spacing w:val="1"/>
                <w:w w:val="103"/>
                <w:sz w:val="20"/>
                <w:szCs w:val="20"/>
              </w:rPr>
              <w:t>.</w:t>
            </w:r>
            <w:r w:rsidRPr="00491BDB">
              <w:rPr>
                <w:rFonts w:cs="Arial"/>
                <w:w w:val="103"/>
                <w:sz w:val="20"/>
                <w:szCs w:val="20"/>
              </w:rPr>
              <w:t>8%</w:t>
            </w:r>
          </w:p>
        </w:tc>
        <w:tc>
          <w:tcPr>
            <w:tcW w:w="325" w:type="pct"/>
            <w:vAlign w:val="center"/>
          </w:tcPr>
          <w:p w14:paraId="7BBD8DA1" w14:textId="77777777" w:rsidR="0026473A" w:rsidRPr="00491BDB" w:rsidRDefault="0026473A" w:rsidP="00303AAE">
            <w:pPr>
              <w:jc w:val="center"/>
              <w:rPr>
                <w:rFonts w:cs="Arial"/>
                <w:sz w:val="20"/>
                <w:szCs w:val="20"/>
              </w:rPr>
            </w:pPr>
            <w:r w:rsidRPr="00491BDB">
              <w:rPr>
                <w:rFonts w:cs="Arial"/>
                <w:w w:val="103"/>
                <w:sz w:val="20"/>
                <w:szCs w:val="20"/>
              </w:rPr>
              <w:t>88</w:t>
            </w:r>
            <w:r w:rsidRPr="00491BDB">
              <w:rPr>
                <w:rFonts w:cs="Arial"/>
                <w:spacing w:val="1"/>
                <w:w w:val="103"/>
                <w:sz w:val="20"/>
                <w:szCs w:val="20"/>
              </w:rPr>
              <w:t>.</w:t>
            </w:r>
            <w:r w:rsidRPr="00491BDB">
              <w:rPr>
                <w:rFonts w:cs="Arial"/>
                <w:w w:val="103"/>
                <w:sz w:val="20"/>
                <w:szCs w:val="20"/>
              </w:rPr>
              <w:t>0%</w:t>
            </w:r>
          </w:p>
        </w:tc>
        <w:tc>
          <w:tcPr>
            <w:tcW w:w="326" w:type="pct"/>
            <w:vAlign w:val="center"/>
          </w:tcPr>
          <w:p w14:paraId="31EF49F5" w14:textId="77777777" w:rsidR="0026473A" w:rsidRPr="00491BDB" w:rsidRDefault="0026473A" w:rsidP="00303AAE">
            <w:pPr>
              <w:jc w:val="center"/>
              <w:rPr>
                <w:rFonts w:cs="Arial"/>
                <w:sz w:val="20"/>
                <w:szCs w:val="20"/>
              </w:rPr>
            </w:pPr>
            <w:r w:rsidRPr="00491BDB">
              <w:rPr>
                <w:rFonts w:cs="Arial"/>
                <w:w w:val="103"/>
                <w:sz w:val="20"/>
                <w:szCs w:val="20"/>
              </w:rPr>
              <w:t>89</w:t>
            </w:r>
            <w:r w:rsidRPr="00491BDB">
              <w:rPr>
                <w:rFonts w:cs="Arial"/>
                <w:spacing w:val="1"/>
                <w:w w:val="103"/>
                <w:sz w:val="20"/>
                <w:szCs w:val="20"/>
              </w:rPr>
              <w:t>.</w:t>
            </w:r>
            <w:r w:rsidRPr="00491BDB">
              <w:rPr>
                <w:rFonts w:cs="Arial"/>
                <w:w w:val="103"/>
                <w:sz w:val="20"/>
                <w:szCs w:val="20"/>
              </w:rPr>
              <w:t>5%</w:t>
            </w:r>
          </w:p>
        </w:tc>
        <w:tc>
          <w:tcPr>
            <w:tcW w:w="326" w:type="pct"/>
            <w:vAlign w:val="center"/>
          </w:tcPr>
          <w:p w14:paraId="43F50835" w14:textId="77777777" w:rsidR="0026473A" w:rsidRPr="00491BDB" w:rsidRDefault="0026473A" w:rsidP="00303AAE">
            <w:pPr>
              <w:jc w:val="center"/>
              <w:rPr>
                <w:rFonts w:cs="Arial"/>
                <w:sz w:val="20"/>
                <w:szCs w:val="20"/>
              </w:rPr>
            </w:pPr>
            <w:r w:rsidRPr="00491BDB">
              <w:rPr>
                <w:rFonts w:cs="Arial"/>
                <w:w w:val="103"/>
                <w:sz w:val="20"/>
                <w:szCs w:val="20"/>
              </w:rPr>
              <w:t>88</w:t>
            </w:r>
            <w:r w:rsidRPr="00491BDB">
              <w:rPr>
                <w:rFonts w:cs="Arial"/>
                <w:spacing w:val="1"/>
                <w:w w:val="103"/>
                <w:sz w:val="20"/>
                <w:szCs w:val="20"/>
              </w:rPr>
              <w:t>.</w:t>
            </w:r>
            <w:r w:rsidRPr="00491BDB">
              <w:rPr>
                <w:rFonts w:cs="Arial"/>
                <w:w w:val="103"/>
                <w:sz w:val="20"/>
                <w:szCs w:val="20"/>
              </w:rPr>
              <w:t>9%</w:t>
            </w:r>
          </w:p>
        </w:tc>
      </w:tr>
      <w:tr w:rsidR="0026473A" w:rsidRPr="00491BDB" w14:paraId="6B87C3A4" w14:textId="77777777" w:rsidTr="00303AAE">
        <w:trPr>
          <w:trHeight w:hRule="exact" w:val="283"/>
        </w:trPr>
        <w:tc>
          <w:tcPr>
            <w:tcW w:w="2071" w:type="pct"/>
            <w:shd w:val="clear" w:color="auto" w:fill="E5ECEF"/>
            <w:vAlign w:val="center"/>
          </w:tcPr>
          <w:p w14:paraId="407BE35E" w14:textId="77777777" w:rsidR="0026473A" w:rsidRPr="00491BDB" w:rsidRDefault="0026473A" w:rsidP="00303AAE">
            <w:pPr>
              <w:ind w:left="148"/>
              <w:rPr>
                <w:rFonts w:cs="Arial"/>
                <w:sz w:val="20"/>
                <w:szCs w:val="20"/>
              </w:rPr>
            </w:pPr>
            <w:r w:rsidRPr="00491BDB">
              <w:rPr>
                <w:rFonts w:cs="Arial"/>
                <w:spacing w:val="2"/>
                <w:w w:val="103"/>
                <w:sz w:val="20"/>
                <w:szCs w:val="20"/>
              </w:rPr>
              <w:t>T</w:t>
            </w:r>
            <w:r w:rsidRPr="00491BDB">
              <w:rPr>
                <w:rFonts w:cs="Arial"/>
                <w:w w:val="103"/>
                <w:sz w:val="20"/>
                <w:szCs w:val="20"/>
              </w:rPr>
              <w:t>o</w:t>
            </w:r>
            <w:r w:rsidRPr="00491BDB">
              <w:rPr>
                <w:rFonts w:cs="Arial"/>
                <w:spacing w:val="1"/>
                <w:w w:val="103"/>
                <w:sz w:val="20"/>
                <w:szCs w:val="20"/>
              </w:rPr>
              <w:t>t</w:t>
            </w:r>
            <w:r w:rsidRPr="00491BDB">
              <w:rPr>
                <w:rFonts w:cs="Arial"/>
                <w:w w:val="103"/>
                <w:sz w:val="20"/>
                <w:szCs w:val="20"/>
              </w:rPr>
              <w:t>al</w:t>
            </w:r>
          </w:p>
        </w:tc>
        <w:tc>
          <w:tcPr>
            <w:tcW w:w="325" w:type="pct"/>
            <w:shd w:val="clear" w:color="auto" w:fill="E5ECEF"/>
            <w:vAlign w:val="center"/>
          </w:tcPr>
          <w:p w14:paraId="6BCE63EA" w14:textId="77777777" w:rsidR="0026473A" w:rsidRPr="00491BDB" w:rsidRDefault="0026473A" w:rsidP="00303AAE">
            <w:pPr>
              <w:jc w:val="center"/>
              <w:rPr>
                <w:rFonts w:cs="Arial"/>
                <w:sz w:val="20"/>
                <w:szCs w:val="20"/>
              </w:rPr>
            </w:pPr>
            <w:r w:rsidRPr="00491BDB">
              <w:rPr>
                <w:rFonts w:cs="Arial"/>
                <w:w w:val="103"/>
                <w:sz w:val="20"/>
                <w:szCs w:val="20"/>
              </w:rPr>
              <w:t>100</w:t>
            </w:r>
            <w:r w:rsidRPr="00491BDB">
              <w:rPr>
                <w:rFonts w:cs="Arial"/>
                <w:spacing w:val="1"/>
                <w:w w:val="103"/>
                <w:sz w:val="20"/>
                <w:szCs w:val="20"/>
              </w:rPr>
              <w:t>.</w:t>
            </w:r>
            <w:r w:rsidRPr="00491BDB">
              <w:rPr>
                <w:rFonts w:cs="Arial"/>
                <w:w w:val="103"/>
                <w:sz w:val="20"/>
                <w:szCs w:val="20"/>
              </w:rPr>
              <w:t>0%</w:t>
            </w:r>
          </w:p>
        </w:tc>
        <w:tc>
          <w:tcPr>
            <w:tcW w:w="326" w:type="pct"/>
            <w:shd w:val="clear" w:color="auto" w:fill="E5ECEF"/>
            <w:vAlign w:val="center"/>
          </w:tcPr>
          <w:p w14:paraId="67DBEEE2" w14:textId="77777777" w:rsidR="0026473A" w:rsidRPr="00491BDB" w:rsidRDefault="0026473A" w:rsidP="00303AAE">
            <w:pPr>
              <w:jc w:val="center"/>
              <w:rPr>
                <w:rFonts w:cs="Arial"/>
                <w:sz w:val="20"/>
                <w:szCs w:val="20"/>
              </w:rPr>
            </w:pPr>
            <w:r w:rsidRPr="00491BDB">
              <w:rPr>
                <w:rFonts w:cs="Arial"/>
                <w:w w:val="103"/>
                <w:sz w:val="20"/>
                <w:szCs w:val="20"/>
              </w:rPr>
              <w:t>100</w:t>
            </w:r>
            <w:r w:rsidRPr="00491BDB">
              <w:rPr>
                <w:rFonts w:cs="Arial"/>
                <w:spacing w:val="1"/>
                <w:w w:val="103"/>
                <w:sz w:val="20"/>
                <w:szCs w:val="20"/>
              </w:rPr>
              <w:t>.</w:t>
            </w:r>
            <w:r w:rsidRPr="00491BDB">
              <w:rPr>
                <w:rFonts w:cs="Arial"/>
                <w:w w:val="103"/>
                <w:sz w:val="20"/>
                <w:szCs w:val="20"/>
              </w:rPr>
              <w:t>0%</w:t>
            </w:r>
          </w:p>
        </w:tc>
        <w:tc>
          <w:tcPr>
            <w:tcW w:w="325" w:type="pct"/>
            <w:shd w:val="clear" w:color="auto" w:fill="E5ECEF"/>
            <w:vAlign w:val="center"/>
          </w:tcPr>
          <w:p w14:paraId="7B683D13" w14:textId="77777777" w:rsidR="0026473A" w:rsidRPr="00491BDB" w:rsidRDefault="0026473A" w:rsidP="00303AAE">
            <w:pPr>
              <w:jc w:val="center"/>
              <w:rPr>
                <w:rFonts w:cs="Arial"/>
                <w:sz w:val="20"/>
                <w:szCs w:val="20"/>
              </w:rPr>
            </w:pPr>
            <w:r w:rsidRPr="00491BDB">
              <w:rPr>
                <w:rFonts w:cs="Arial"/>
                <w:w w:val="103"/>
                <w:sz w:val="20"/>
                <w:szCs w:val="20"/>
              </w:rPr>
              <w:t>100</w:t>
            </w:r>
            <w:r w:rsidRPr="00491BDB">
              <w:rPr>
                <w:rFonts w:cs="Arial"/>
                <w:spacing w:val="1"/>
                <w:w w:val="103"/>
                <w:sz w:val="20"/>
                <w:szCs w:val="20"/>
              </w:rPr>
              <w:t>.</w:t>
            </w:r>
            <w:r w:rsidRPr="00491BDB">
              <w:rPr>
                <w:rFonts w:cs="Arial"/>
                <w:w w:val="103"/>
                <w:sz w:val="20"/>
                <w:szCs w:val="20"/>
              </w:rPr>
              <w:t>0%</w:t>
            </w:r>
          </w:p>
        </w:tc>
        <w:tc>
          <w:tcPr>
            <w:tcW w:w="326" w:type="pct"/>
            <w:shd w:val="clear" w:color="auto" w:fill="E5ECEF"/>
            <w:vAlign w:val="center"/>
          </w:tcPr>
          <w:p w14:paraId="68FBEE19" w14:textId="77777777" w:rsidR="0026473A" w:rsidRPr="00491BDB" w:rsidRDefault="0026473A" w:rsidP="00303AAE">
            <w:pPr>
              <w:jc w:val="center"/>
              <w:rPr>
                <w:rFonts w:cs="Arial"/>
                <w:sz w:val="20"/>
                <w:szCs w:val="20"/>
              </w:rPr>
            </w:pPr>
            <w:r w:rsidRPr="00491BDB">
              <w:rPr>
                <w:rFonts w:cs="Arial"/>
                <w:w w:val="103"/>
                <w:sz w:val="20"/>
                <w:szCs w:val="20"/>
              </w:rPr>
              <w:t>100</w:t>
            </w:r>
            <w:r w:rsidRPr="00491BDB">
              <w:rPr>
                <w:rFonts w:cs="Arial"/>
                <w:spacing w:val="1"/>
                <w:w w:val="103"/>
                <w:sz w:val="20"/>
                <w:szCs w:val="20"/>
              </w:rPr>
              <w:t>.</w:t>
            </w:r>
            <w:r w:rsidRPr="00491BDB">
              <w:rPr>
                <w:rFonts w:cs="Arial"/>
                <w:w w:val="103"/>
                <w:sz w:val="20"/>
                <w:szCs w:val="20"/>
              </w:rPr>
              <w:t>0%</w:t>
            </w:r>
          </w:p>
        </w:tc>
        <w:tc>
          <w:tcPr>
            <w:tcW w:w="325" w:type="pct"/>
            <w:shd w:val="clear" w:color="auto" w:fill="E5ECEF"/>
            <w:vAlign w:val="center"/>
          </w:tcPr>
          <w:p w14:paraId="23EA1A03" w14:textId="77777777" w:rsidR="0026473A" w:rsidRPr="00491BDB" w:rsidRDefault="0026473A" w:rsidP="00303AAE">
            <w:pPr>
              <w:jc w:val="center"/>
              <w:rPr>
                <w:rFonts w:cs="Arial"/>
                <w:sz w:val="20"/>
                <w:szCs w:val="20"/>
              </w:rPr>
            </w:pPr>
            <w:r w:rsidRPr="00491BDB">
              <w:rPr>
                <w:rFonts w:cs="Arial"/>
                <w:w w:val="103"/>
                <w:sz w:val="20"/>
                <w:szCs w:val="20"/>
              </w:rPr>
              <w:t>100</w:t>
            </w:r>
            <w:r w:rsidRPr="00491BDB">
              <w:rPr>
                <w:rFonts w:cs="Arial"/>
                <w:spacing w:val="1"/>
                <w:w w:val="103"/>
                <w:sz w:val="20"/>
                <w:szCs w:val="20"/>
              </w:rPr>
              <w:t>.</w:t>
            </w:r>
            <w:r w:rsidRPr="00491BDB">
              <w:rPr>
                <w:rFonts w:cs="Arial"/>
                <w:w w:val="103"/>
                <w:sz w:val="20"/>
                <w:szCs w:val="20"/>
              </w:rPr>
              <w:t>0%</w:t>
            </w:r>
          </w:p>
        </w:tc>
        <w:tc>
          <w:tcPr>
            <w:tcW w:w="326" w:type="pct"/>
            <w:shd w:val="clear" w:color="auto" w:fill="E5ECEF"/>
            <w:vAlign w:val="center"/>
          </w:tcPr>
          <w:p w14:paraId="66F4B244" w14:textId="77777777" w:rsidR="0026473A" w:rsidRPr="00491BDB" w:rsidRDefault="0026473A" w:rsidP="00303AAE">
            <w:pPr>
              <w:jc w:val="center"/>
              <w:rPr>
                <w:rFonts w:cs="Arial"/>
                <w:sz w:val="20"/>
                <w:szCs w:val="20"/>
              </w:rPr>
            </w:pPr>
            <w:r w:rsidRPr="00491BDB">
              <w:rPr>
                <w:rFonts w:cs="Arial"/>
                <w:w w:val="103"/>
                <w:sz w:val="20"/>
                <w:szCs w:val="20"/>
              </w:rPr>
              <w:t>100</w:t>
            </w:r>
            <w:r w:rsidRPr="00491BDB">
              <w:rPr>
                <w:rFonts w:cs="Arial"/>
                <w:spacing w:val="1"/>
                <w:w w:val="103"/>
                <w:sz w:val="20"/>
                <w:szCs w:val="20"/>
              </w:rPr>
              <w:t>.</w:t>
            </w:r>
            <w:r w:rsidRPr="00491BDB">
              <w:rPr>
                <w:rFonts w:cs="Arial"/>
                <w:w w:val="103"/>
                <w:sz w:val="20"/>
                <w:szCs w:val="20"/>
              </w:rPr>
              <w:t>0%</w:t>
            </w:r>
          </w:p>
        </w:tc>
        <w:tc>
          <w:tcPr>
            <w:tcW w:w="325" w:type="pct"/>
            <w:shd w:val="clear" w:color="auto" w:fill="E5ECEF"/>
            <w:vAlign w:val="center"/>
          </w:tcPr>
          <w:p w14:paraId="5467B7FD" w14:textId="77777777" w:rsidR="0026473A" w:rsidRPr="00491BDB" w:rsidRDefault="0026473A" w:rsidP="00303AAE">
            <w:pPr>
              <w:jc w:val="center"/>
              <w:rPr>
                <w:rFonts w:cs="Arial"/>
                <w:sz w:val="20"/>
                <w:szCs w:val="20"/>
              </w:rPr>
            </w:pPr>
            <w:r w:rsidRPr="00491BDB">
              <w:rPr>
                <w:rFonts w:cs="Arial"/>
                <w:w w:val="103"/>
                <w:sz w:val="20"/>
                <w:szCs w:val="20"/>
              </w:rPr>
              <w:t>100</w:t>
            </w:r>
            <w:r w:rsidRPr="00491BDB">
              <w:rPr>
                <w:rFonts w:cs="Arial"/>
                <w:spacing w:val="1"/>
                <w:w w:val="103"/>
                <w:sz w:val="20"/>
                <w:szCs w:val="20"/>
              </w:rPr>
              <w:t>.</w:t>
            </w:r>
            <w:r w:rsidRPr="00491BDB">
              <w:rPr>
                <w:rFonts w:cs="Arial"/>
                <w:w w:val="103"/>
                <w:sz w:val="20"/>
                <w:szCs w:val="20"/>
              </w:rPr>
              <w:t>0%</w:t>
            </w:r>
          </w:p>
        </w:tc>
        <w:tc>
          <w:tcPr>
            <w:tcW w:w="326" w:type="pct"/>
            <w:shd w:val="clear" w:color="auto" w:fill="E5ECEF"/>
            <w:vAlign w:val="center"/>
          </w:tcPr>
          <w:p w14:paraId="2A0A4438" w14:textId="77777777" w:rsidR="0026473A" w:rsidRPr="00491BDB" w:rsidRDefault="0026473A" w:rsidP="00303AAE">
            <w:pPr>
              <w:jc w:val="center"/>
              <w:rPr>
                <w:rFonts w:cs="Arial"/>
                <w:sz w:val="20"/>
                <w:szCs w:val="20"/>
              </w:rPr>
            </w:pPr>
            <w:r w:rsidRPr="00491BDB">
              <w:rPr>
                <w:rFonts w:cs="Arial"/>
                <w:w w:val="103"/>
                <w:sz w:val="20"/>
                <w:szCs w:val="20"/>
              </w:rPr>
              <w:t>100</w:t>
            </w:r>
            <w:r w:rsidRPr="00491BDB">
              <w:rPr>
                <w:rFonts w:cs="Arial"/>
                <w:spacing w:val="1"/>
                <w:w w:val="103"/>
                <w:sz w:val="20"/>
                <w:szCs w:val="20"/>
              </w:rPr>
              <w:t>.</w:t>
            </w:r>
            <w:r w:rsidRPr="00491BDB">
              <w:rPr>
                <w:rFonts w:cs="Arial"/>
                <w:w w:val="103"/>
                <w:sz w:val="20"/>
                <w:szCs w:val="20"/>
              </w:rPr>
              <w:t>0%</w:t>
            </w:r>
          </w:p>
        </w:tc>
        <w:tc>
          <w:tcPr>
            <w:tcW w:w="326" w:type="pct"/>
            <w:shd w:val="clear" w:color="auto" w:fill="E5ECEF"/>
            <w:vAlign w:val="center"/>
          </w:tcPr>
          <w:p w14:paraId="66E7F3FB" w14:textId="77777777" w:rsidR="0026473A" w:rsidRPr="00491BDB" w:rsidRDefault="0026473A" w:rsidP="00303AAE">
            <w:pPr>
              <w:jc w:val="center"/>
              <w:rPr>
                <w:rFonts w:cs="Arial"/>
                <w:sz w:val="20"/>
                <w:szCs w:val="20"/>
              </w:rPr>
            </w:pPr>
            <w:r w:rsidRPr="00491BDB">
              <w:rPr>
                <w:rFonts w:cs="Arial"/>
                <w:w w:val="103"/>
                <w:sz w:val="20"/>
                <w:szCs w:val="20"/>
              </w:rPr>
              <w:t>100</w:t>
            </w:r>
            <w:r w:rsidRPr="00491BDB">
              <w:rPr>
                <w:rFonts w:cs="Arial"/>
                <w:spacing w:val="1"/>
                <w:w w:val="103"/>
                <w:sz w:val="20"/>
                <w:szCs w:val="20"/>
              </w:rPr>
              <w:t>.</w:t>
            </w:r>
            <w:r w:rsidRPr="00491BDB">
              <w:rPr>
                <w:rFonts w:cs="Arial"/>
                <w:w w:val="103"/>
                <w:sz w:val="20"/>
                <w:szCs w:val="20"/>
              </w:rPr>
              <w:t>0%</w:t>
            </w:r>
          </w:p>
        </w:tc>
      </w:tr>
    </w:tbl>
    <w:p w14:paraId="52695427" w14:textId="77777777" w:rsidR="00863983" w:rsidRPr="00491BDB" w:rsidRDefault="00863983" w:rsidP="00863983">
      <w:pPr>
        <w:rPr>
          <w:rFonts w:cs="Arial"/>
        </w:rPr>
      </w:pPr>
    </w:p>
    <w:p w14:paraId="2DCE3376" w14:textId="77777777" w:rsidR="0011295E" w:rsidRPr="00491BDB" w:rsidRDefault="0011295E" w:rsidP="00FB2028">
      <w:pPr>
        <w:rPr>
          <w:rFonts w:cs="Arial"/>
        </w:rPr>
        <w:sectPr w:rsidR="0011295E" w:rsidRPr="00491BDB" w:rsidSect="004C75B1">
          <w:pgSz w:w="16839" w:h="11907" w:orient="landscape" w:code="9"/>
          <w:pgMar w:top="1418" w:right="720" w:bottom="720" w:left="720" w:header="720" w:footer="227" w:gutter="0"/>
          <w:cols w:space="720"/>
          <w:noEndnote/>
          <w:docGrid w:linePitch="299"/>
        </w:sectPr>
      </w:pPr>
    </w:p>
    <w:p w14:paraId="5A9900CB" w14:textId="77777777" w:rsidR="0011295E" w:rsidRPr="00491BDB" w:rsidRDefault="0011295E" w:rsidP="0011295E">
      <w:pPr>
        <w:pStyle w:val="h4noshowinnav"/>
        <w:spacing w:before="240"/>
        <w:ind w:left="-74"/>
        <w:rPr>
          <w:color w:val="215868" w:themeColor="accent5" w:themeShade="80"/>
          <w:sz w:val="22"/>
        </w:rPr>
      </w:pPr>
      <w:r w:rsidRPr="00491BDB">
        <w:rPr>
          <w:color w:val="215868" w:themeColor="accent5" w:themeShade="80"/>
          <w:w w:val="103"/>
          <w:sz w:val="22"/>
        </w:rPr>
        <w:t xml:space="preserve">2010 - </w:t>
      </w:r>
      <w:r w:rsidRPr="00491BDB">
        <w:rPr>
          <w:color w:val="215868" w:themeColor="accent5" w:themeShade="80"/>
          <w:sz w:val="22"/>
        </w:rPr>
        <w:t>Proportion of people with disability aged 18 years and over living in households actively involved in governance/civic groups, by disability category</w:t>
      </w:r>
    </w:p>
    <w:tbl>
      <w:tblPr>
        <w:tblStyle w:val="TableGrid"/>
        <w:tblW w:w="5000" w:type="pct"/>
        <w:tblCellMar>
          <w:top w:w="28" w:type="dxa"/>
          <w:bottom w:w="28" w:type="dxa"/>
        </w:tblCellMar>
        <w:tblLook w:val="01E0" w:firstRow="1" w:lastRow="1" w:firstColumn="1" w:lastColumn="1" w:noHBand="0" w:noVBand="0"/>
        <w:tblDescription w:val="2010 - Proportion of people with disability aged 18 years and over living in households actively involved in governance/civic groups, by disability category"/>
      </w:tblPr>
      <w:tblGrid>
        <w:gridCol w:w="4598"/>
        <w:gridCol w:w="1225"/>
        <w:gridCol w:w="1224"/>
        <w:gridCol w:w="1224"/>
        <w:gridCol w:w="1224"/>
        <w:gridCol w:w="1224"/>
        <w:gridCol w:w="1224"/>
        <w:gridCol w:w="1224"/>
        <w:gridCol w:w="1224"/>
        <w:gridCol w:w="1224"/>
      </w:tblGrid>
      <w:tr w:rsidR="0011295E" w:rsidRPr="00491BDB" w14:paraId="7F2074B0" w14:textId="77777777" w:rsidTr="00303AAE">
        <w:trPr>
          <w:trHeight w:val="283"/>
          <w:tblHeader/>
        </w:trPr>
        <w:tc>
          <w:tcPr>
            <w:tcW w:w="1472" w:type="pct"/>
            <w:vMerge w:val="restart"/>
            <w:shd w:val="clear" w:color="auto" w:fill="B5CBD3"/>
            <w:vAlign w:val="center"/>
          </w:tcPr>
          <w:p w14:paraId="3AC05E2A" w14:textId="77777777" w:rsidR="0011295E" w:rsidRPr="00491BDB" w:rsidRDefault="0011295E" w:rsidP="00303AAE">
            <w:pPr>
              <w:ind w:left="148"/>
              <w:jc w:val="center"/>
              <w:rPr>
                <w:rFonts w:cs="Arial"/>
                <w:b/>
                <w:sz w:val="20"/>
                <w:szCs w:val="20"/>
              </w:rPr>
            </w:pPr>
          </w:p>
        </w:tc>
        <w:tc>
          <w:tcPr>
            <w:tcW w:w="1176" w:type="pct"/>
            <w:gridSpan w:val="3"/>
            <w:shd w:val="clear" w:color="auto" w:fill="B5CBD3"/>
            <w:vAlign w:val="center"/>
          </w:tcPr>
          <w:p w14:paraId="00E932C0" w14:textId="77777777" w:rsidR="0011295E" w:rsidRPr="00491BDB" w:rsidRDefault="0011295E" w:rsidP="00303AAE">
            <w:pPr>
              <w:jc w:val="center"/>
              <w:rPr>
                <w:rFonts w:cs="Arial"/>
                <w:b/>
                <w:sz w:val="20"/>
                <w:szCs w:val="20"/>
              </w:rPr>
            </w:pPr>
            <w:r w:rsidRPr="00491BDB">
              <w:rPr>
                <w:rFonts w:cs="Arial"/>
                <w:b/>
                <w:sz w:val="20"/>
                <w:szCs w:val="20"/>
              </w:rPr>
              <w:t>Has</w:t>
            </w:r>
            <w:r w:rsidRPr="00491BDB">
              <w:rPr>
                <w:rFonts w:cs="Arial"/>
                <w:b/>
                <w:spacing w:val="9"/>
                <w:sz w:val="20"/>
                <w:szCs w:val="20"/>
              </w:rPr>
              <w:t xml:space="preserve"> </w:t>
            </w:r>
            <w:r w:rsidRPr="00491BDB">
              <w:rPr>
                <w:rFonts w:cs="Arial"/>
                <w:b/>
                <w:sz w:val="20"/>
                <w:szCs w:val="20"/>
              </w:rPr>
              <w:t>co</w:t>
            </w:r>
            <w:r w:rsidRPr="00491BDB">
              <w:rPr>
                <w:rFonts w:cs="Arial"/>
                <w:b/>
                <w:spacing w:val="1"/>
                <w:sz w:val="20"/>
                <w:szCs w:val="20"/>
              </w:rPr>
              <w:t>r</w:t>
            </w:r>
            <w:r w:rsidRPr="00491BDB">
              <w:rPr>
                <w:rFonts w:cs="Arial"/>
                <w:b/>
                <w:sz w:val="20"/>
                <w:szCs w:val="20"/>
              </w:rPr>
              <w:t>e</w:t>
            </w:r>
            <w:r w:rsidRPr="00491BDB">
              <w:rPr>
                <w:rFonts w:cs="Arial"/>
                <w:b/>
                <w:spacing w:val="10"/>
                <w:sz w:val="20"/>
                <w:szCs w:val="20"/>
              </w:rPr>
              <w:t xml:space="preserve"> </w:t>
            </w:r>
            <w:r w:rsidRPr="00491BDB">
              <w:rPr>
                <w:rFonts w:cs="Arial"/>
                <w:b/>
                <w:sz w:val="20"/>
                <w:szCs w:val="20"/>
              </w:rPr>
              <w:t>ac</w:t>
            </w:r>
            <w:r w:rsidRPr="00491BDB">
              <w:rPr>
                <w:rFonts w:cs="Arial"/>
                <w:b/>
                <w:spacing w:val="1"/>
                <w:sz w:val="20"/>
                <w:szCs w:val="20"/>
              </w:rPr>
              <w:t>ti</w:t>
            </w:r>
            <w:r w:rsidRPr="00491BDB">
              <w:rPr>
                <w:rFonts w:cs="Arial"/>
                <w:b/>
                <w:spacing w:val="2"/>
                <w:sz w:val="20"/>
                <w:szCs w:val="20"/>
              </w:rPr>
              <w:t>v</w:t>
            </w:r>
            <w:r w:rsidRPr="00491BDB">
              <w:rPr>
                <w:rFonts w:cs="Arial"/>
                <w:b/>
                <w:spacing w:val="1"/>
                <w:sz w:val="20"/>
                <w:szCs w:val="20"/>
              </w:rPr>
              <w:t>it</w:t>
            </w:r>
            <w:r w:rsidRPr="00491BDB">
              <w:rPr>
                <w:rFonts w:cs="Arial"/>
                <w:b/>
                <w:sz w:val="20"/>
                <w:szCs w:val="20"/>
              </w:rPr>
              <w:t>y</w:t>
            </w:r>
            <w:r w:rsidRPr="00491BDB">
              <w:rPr>
                <w:rFonts w:cs="Arial"/>
                <w:b/>
                <w:spacing w:val="12"/>
                <w:sz w:val="20"/>
                <w:szCs w:val="20"/>
              </w:rPr>
              <w:t xml:space="preserve"> </w:t>
            </w:r>
            <w:r w:rsidRPr="00491BDB">
              <w:rPr>
                <w:rFonts w:cs="Arial"/>
                <w:b/>
                <w:spacing w:val="1"/>
                <w:w w:val="103"/>
                <w:sz w:val="20"/>
                <w:szCs w:val="20"/>
              </w:rPr>
              <w:t>r</w:t>
            </w:r>
            <w:r w:rsidRPr="00491BDB">
              <w:rPr>
                <w:rFonts w:cs="Arial"/>
                <w:b/>
                <w:w w:val="103"/>
                <w:sz w:val="20"/>
                <w:szCs w:val="20"/>
              </w:rPr>
              <w:t>es</w:t>
            </w:r>
            <w:r w:rsidRPr="00491BDB">
              <w:rPr>
                <w:rFonts w:cs="Arial"/>
                <w:b/>
                <w:spacing w:val="1"/>
                <w:w w:val="103"/>
                <w:sz w:val="20"/>
                <w:szCs w:val="20"/>
              </w:rPr>
              <w:t>tri</w:t>
            </w:r>
            <w:r w:rsidRPr="00491BDB">
              <w:rPr>
                <w:rFonts w:cs="Arial"/>
                <w:b/>
                <w:w w:val="103"/>
                <w:sz w:val="20"/>
                <w:szCs w:val="20"/>
              </w:rPr>
              <w:t>c</w:t>
            </w:r>
            <w:r w:rsidRPr="00491BDB">
              <w:rPr>
                <w:rFonts w:cs="Arial"/>
                <w:b/>
                <w:spacing w:val="1"/>
                <w:w w:val="103"/>
                <w:sz w:val="20"/>
                <w:szCs w:val="20"/>
              </w:rPr>
              <w:t>ti</w:t>
            </w:r>
            <w:r w:rsidRPr="00491BDB">
              <w:rPr>
                <w:rFonts w:cs="Arial"/>
                <w:b/>
                <w:w w:val="103"/>
                <w:sz w:val="20"/>
                <w:szCs w:val="20"/>
              </w:rPr>
              <w:t>on</w:t>
            </w:r>
          </w:p>
        </w:tc>
        <w:tc>
          <w:tcPr>
            <w:tcW w:w="1176" w:type="pct"/>
            <w:gridSpan w:val="3"/>
            <w:shd w:val="clear" w:color="auto" w:fill="B5CBD3"/>
            <w:vAlign w:val="center"/>
          </w:tcPr>
          <w:p w14:paraId="0D4C99CA" w14:textId="77777777" w:rsidR="0011295E" w:rsidRPr="00491BDB" w:rsidRDefault="0011295E" w:rsidP="00303AAE">
            <w:pPr>
              <w:ind w:left="18"/>
              <w:jc w:val="center"/>
              <w:rPr>
                <w:rFonts w:cs="Arial"/>
                <w:b/>
                <w:sz w:val="20"/>
                <w:szCs w:val="20"/>
              </w:rPr>
            </w:pPr>
            <w:r w:rsidRPr="00491BDB">
              <w:rPr>
                <w:rFonts w:cs="Arial"/>
                <w:b/>
                <w:sz w:val="20"/>
                <w:szCs w:val="20"/>
              </w:rPr>
              <w:t>Schoo</w:t>
            </w:r>
            <w:r w:rsidRPr="00491BDB">
              <w:rPr>
                <w:rFonts w:cs="Arial"/>
                <w:b/>
                <w:spacing w:val="-3"/>
                <w:sz w:val="20"/>
                <w:szCs w:val="20"/>
              </w:rPr>
              <w:t>l</w:t>
            </w:r>
            <w:r w:rsidRPr="00491BDB">
              <w:rPr>
                <w:rFonts w:cs="Arial"/>
                <w:b/>
                <w:spacing w:val="1"/>
                <w:sz w:val="20"/>
                <w:szCs w:val="20"/>
              </w:rPr>
              <w:t>i</w:t>
            </w:r>
            <w:r w:rsidRPr="00491BDB">
              <w:rPr>
                <w:rFonts w:cs="Arial"/>
                <w:b/>
                <w:sz w:val="20"/>
                <w:szCs w:val="20"/>
              </w:rPr>
              <w:t>ng/</w:t>
            </w:r>
            <w:r w:rsidRPr="00491BDB">
              <w:rPr>
                <w:rFonts w:cs="Arial"/>
                <w:b/>
                <w:spacing w:val="21"/>
                <w:sz w:val="20"/>
                <w:szCs w:val="20"/>
              </w:rPr>
              <w:t xml:space="preserve"> </w:t>
            </w:r>
            <w:r w:rsidRPr="00491BDB">
              <w:rPr>
                <w:rFonts w:cs="Arial"/>
                <w:b/>
                <w:w w:val="103"/>
                <w:sz w:val="20"/>
                <w:szCs w:val="20"/>
              </w:rPr>
              <w:t>e</w:t>
            </w:r>
            <w:r w:rsidRPr="00491BDB">
              <w:rPr>
                <w:rFonts w:cs="Arial"/>
                <w:b/>
                <w:spacing w:val="1"/>
                <w:w w:val="103"/>
                <w:sz w:val="20"/>
                <w:szCs w:val="20"/>
              </w:rPr>
              <w:t>m</w:t>
            </w:r>
            <w:r w:rsidRPr="00491BDB">
              <w:rPr>
                <w:rFonts w:cs="Arial"/>
                <w:b/>
                <w:w w:val="103"/>
                <w:sz w:val="20"/>
                <w:szCs w:val="20"/>
              </w:rPr>
              <w:t>p</w:t>
            </w:r>
            <w:r w:rsidRPr="00491BDB">
              <w:rPr>
                <w:rFonts w:cs="Arial"/>
                <w:b/>
                <w:spacing w:val="-3"/>
                <w:w w:val="103"/>
                <w:sz w:val="20"/>
                <w:szCs w:val="20"/>
              </w:rPr>
              <w:t>l</w:t>
            </w:r>
            <w:r w:rsidRPr="00491BDB">
              <w:rPr>
                <w:rFonts w:cs="Arial"/>
                <w:b/>
                <w:w w:val="103"/>
                <w:sz w:val="20"/>
                <w:szCs w:val="20"/>
              </w:rPr>
              <w:t>o</w:t>
            </w:r>
            <w:r w:rsidRPr="00491BDB">
              <w:rPr>
                <w:rFonts w:cs="Arial"/>
                <w:b/>
                <w:spacing w:val="-2"/>
                <w:w w:val="103"/>
                <w:sz w:val="20"/>
                <w:szCs w:val="20"/>
              </w:rPr>
              <w:t>y</w:t>
            </w:r>
            <w:r w:rsidRPr="00491BDB">
              <w:rPr>
                <w:rFonts w:cs="Arial"/>
                <w:b/>
                <w:spacing w:val="1"/>
                <w:w w:val="103"/>
                <w:sz w:val="20"/>
                <w:szCs w:val="20"/>
              </w:rPr>
              <w:t>m</w:t>
            </w:r>
            <w:r w:rsidRPr="00491BDB">
              <w:rPr>
                <w:rFonts w:cs="Arial"/>
                <w:b/>
                <w:w w:val="103"/>
                <w:sz w:val="20"/>
                <w:szCs w:val="20"/>
              </w:rPr>
              <w:t xml:space="preserve">ent </w:t>
            </w:r>
            <w:r w:rsidRPr="00491BDB">
              <w:rPr>
                <w:rFonts w:cs="Arial"/>
                <w:b/>
                <w:spacing w:val="1"/>
                <w:sz w:val="20"/>
                <w:szCs w:val="20"/>
              </w:rPr>
              <w:t>r</w:t>
            </w:r>
            <w:r w:rsidRPr="00491BDB">
              <w:rPr>
                <w:rFonts w:cs="Arial"/>
                <w:b/>
                <w:sz w:val="20"/>
                <w:szCs w:val="20"/>
              </w:rPr>
              <w:t>es</w:t>
            </w:r>
            <w:r w:rsidRPr="00491BDB">
              <w:rPr>
                <w:rFonts w:cs="Arial"/>
                <w:b/>
                <w:spacing w:val="1"/>
                <w:sz w:val="20"/>
                <w:szCs w:val="20"/>
              </w:rPr>
              <w:t>tri</w:t>
            </w:r>
            <w:r w:rsidRPr="00491BDB">
              <w:rPr>
                <w:rFonts w:cs="Arial"/>
                <w:b/>
                <w:sz w:val="20"/>
                <w:szCs w:val="20"/>
              </w:rPr>
              <w:t>c</w:t>
            </w:r>
            <w:r w:rsidRPr="00491BDB">
              <w:rPr>
                <w:rFonts w:cs="Arial"/>
                <w:b/>
                <w:spacing w:val="1"/>
                <w:sz w:val="20"/>
                <w:szCs w:val="20"/>
              </w:rPr>
              <w:t>ti</w:t>
            </w:r>
            <w:r w:rsidRPr="00491BDB">
              <w:rPr>
                <w:rFonts w:cs="Arial"/>
                <w:b/>
                <w:sz w:val="20"/>
                <w:szCs w:val="20"/>
              </w:rPr>
              <w:t>on</w:t>
            </w:r>
            <w:r w:rsidRPr="00491BDB">
              <w:rPr>
                <w:rFonts w:cs="Arial"/>
                <w:b/>
                <w:spacing w:val="19"/>
                <w:sz w:val="20"/>
                <w:szCs w:val="20"/>
              </w:rPr>
              <w:t xml:space="preserve"> </w:t>
            </w:r>
            <w:r w:rsidRPr="00491BDB">
              <w:rPr>
                <w:rFonts w:cs="Arial"/>
                <w:b/>
                <w:w w:val="103"/>
                <w:sz w:val="20"/>
                <w:szCs w:val="20"/>
              </w:rPr>
              <w:t>on</w:t>
            </w:r>
            <w:r w:rsidRPr="00491BDB">
              <w:rPr>
                <w:rFonts w:cs="Arial"/>
                <w:b/>
                <w:spacing w:val="-3"/>
                <w:w w:val="103"/>
                <w:sz w:val="20"/>
                <w:szCs w:val="20"/>
              </w:rPr>
              <w:t>l</w:t>
            </w:r>
            <w:r w:rsidRPr="00491BDB">
              <w:rPr>
                <w:rFonts w:cs="Arial"/>
                <w:b/>
                <w:w w:val="103"/>
                <w:sz w:val="20"/>
                <w:szCs w:val="20"/>
              </w:rPr>
              <w:t>y</w:t>
            </w:r>
          </w:p>
        </w:tc>
        <w:tc>
          <w:tcPr>
            <w:tcW w:w="1176" w:type="pct"/>
            <w:gridSpan w:val="3"/>
            <w:shd w:val="clear" w:color="auto" w:fill="B5CBD3"/>
            <w:vAlign w:val="center"/>
          </w:tcPr>
          <w:p w14:paraId="4EB48A0A" w14:textId="77777777" w:rsidR="0011295E" w:rsidRPr="00491BDB" w:rsidRDefault="0011295E" w:rsidP="00303AAE">
            <w:pPr>
              <w:jc w:val="center"/>
              <w:rPr>
                <w:rFonts w:cs="Arial"/>
                <w:b/>
                <w:sz w:val="20"/>
                <w:szCs w:val="20"/>
              </w:rPr>
            </w:pPr>
            <w:r w:rsidRPr="00491BDB">
              <w:rPr>
                <w:rFonts w:cs="Arial"/>
                <w:b/>
                <w:sz w:val="20"/>
                <w:szCs w:val="20"/>
              </w:rPr>
              <w:t>Has</w:t>
            </w:r>
            <w:r w:rsidRPr="00491BDB">
              <w:rPr>
                <w:rFonts w:cs="Arial"/>
                <w:b/>
                <w:spacing w:val="9"/>
                <w:sz w:val="20"/>
                <w:szCs w:val="20"/>
              </w:rPr>
              <w:t xml:space="preserve"> </w:t>
            </w:r>
            <w:r w:rsidRPr="00491BDB">
              <w:rPr>
                <w:rFonts w:cs="Arial"/>
                <w:b/>
                <w:sz w:val="20"/>
                <w:szCs w:val="20"/>
              </w:rPr>
              <w:t>no</w:t>
            </w:r>
            <w:r w:rsidRPr="00491BDB">
              <w:rPr>
                <w:rFonts w:cs="Arial"/>
                <w:b/>
                <w:spacing w:val="6"/>
                <w:sz w:val="20"/>
                <w:szCs w:val="20"/>
              </w:rPr>
              <w:t xml:space="preserve"> </w:t>
            </w:r>
            <w:r w:rsidRPr="00491BDB">
              <w:rPr>
                <w:rFonts w:cs="Arial"/>
                <w:b/>
                <w:sz w:val="20"/>
                <w:szCs w:val="20"/>
              </w:rPr>
              <w:t>spec</w:t>
            </w:r>
            <w:r w:rsidRPr="00491BDB">
              <w:rPr>
                <w:rFonts w:cs="Arial"/>
                <w:b/>
                <w:spacing w:val="1"/>
                <w:sz w:val="20"/>
                <w:szCs w:val="20"/>
              </w:rPr>
              <w:t>ifi</w:t>
            </w:r>
            <w:r w:rsidRPr="00491BDB">
              <w:rPr>
                <w:rFonts w:cs="Arial"/>
                <w:b/>
                <w:sz w:val="20"/>
                <w:szCs w:val="20"/>
              </w:rPr>
              <w:t>c</w:t>
            </w:r>
            <w:r w:rsidRPr="00491BDB">
              <w:rPr>
                <w:rFonts w:cs="Arial"/>
                <w:b/>
                <w:spacing w:val="15"/>
                <w:sz w:val="20"/>
                <w:szCs w:val="20"/>
              </w:rPr>
              <w:t xml:space="preserve"> </w:t>
            </w:r>
            <w:r w:rsidRPr="00491BDB">
              <w:rPr>
                <w:rFonts w:cs="Arial"/>
                <w:b/>
                <w:spacing w:val="1"/>
                <w:w w:val="103"/>
                <w:sz w:val="20"/>
                <w:szCs w:val="20"/>
              </w:rPr>
              <w:t>r</w:t>
            </w:r>
            <w:r w:rsidRPr="00491BDB">
              <w:rPr>
                <w:rFonts w:cs="Arial"/>
                <w:b/>
                <w:w w:val="103"/>
                <w:sz w:val="20"/>
                <w:szCs w:val="20"/>
              </w:rPr>
              <w:t>es</w:t>
            </w:r>
            <w:r w:rsidRPr="00491BDB">
              <w:rPr>
                <w:rFonts w:cs="Arial"/>
                <w:b/>
                <w:spacing w:val="1"/>
                <w:w w:val="103"/>
                <w:sz w:val="20"/>
                <w:szCs w:val="20"/>
              </w:rPr>
              <w:t>tri</w:t>
            </w:r>
            <w:r w:rsidRPr="00491BDB">
              <w:rPr>
                <w:rFonts w:cs="Arial"/>
                <w:b/>
                <w:w w:val="103"/>
                <w:sz w:val="20"/>
                <w:szCs w:val="20"/>
              </w:rPr>
              <w:t>c</w:t>
            </w:r>
            <w:r w:rsidRPr="00491BDB">
              <w:rPr>
                <w:rFonts w:cs="Arial"/>
                <w:b/>
                <w:spacing w:val="1"/>
                <w:w w:val="103"/>
                <w:sz w:val="20"/>
                <w:szCs w:val="20"/>
              </w:rPr>
              <w:t>ti</w:t>
            </w:r>
            <w:r w:rsidRPr="00491BDB">
              <w:rPr>
                <w:rFonts w:cs="Arial"/>
                <w:b/>
                <w:w w:val="103"/>
                <w:sz w:val="20"/>
                <w:szCs w:val="20"/>
              </w:rPr>
              <w:t>on</w:t>
            </w:r>
          </w:p>
        </w:tc>
      </w:tr>
      <w:tr w:rsidR="0011295E" w:rsidRPr="00491BDB" w14:paraId="0C0F642B" w14:textId="77777777" w:rsidTr="00303AAE">
        <w:trPr>
          <w:trHeight w:val="283"/>
          <w:tblHeader/>
        </w:trPr>
        <w:tc>
          <w:tcPr>
            <w:tcW w:w="1472" w:type="pct"/>
            <w:vMerge/>
            <w:shd w:val="clear" w:color="auto" w:fill="B5CBD3"/>
            <w:vAlign w:val="center"/>
          </w:tcPr>
          <w:p w14:paraId="1B297E5F" w14:textId="77777777" w:rsidR="0011295E" w:rsidRPr="00491BDB" w:rsidRDefault="0011295E" w:rsidP="00303AAE">
            <w:pPr>
              <w:ind w:left="148"/>
              <w:jc w:val="center"/>
              <w:rPr>
                <w:rFonts w:cs="Arial"/>
                <w:b/>
                <w:sz w:val="20"/>
                <w:szCs w:val="20"/>
              </w:rPr>
            </w:pPr>
          </w:p>
        </w:tc>
        <w:tc>
          <w:tcPr>
            <w:tcW w:w="392" w:type="pct"/>
            <w:shd w:val="clear" w:color="auto" w:fill="B5CBD3"/>
            <w:vAlign w:val="center"/>
          </w:tcPr>
          <w:p w14:paraId="21E1D4DC" w14:textId="77777777" w:rsidR="0011295E" w:rsidRPr="00491BDB" w:rsidRDefault="0011295E" w:rsidP="00303AAE">
            <w:pPr>
              <w:jc w:val="center"/>
              <w:rPr>
                <w:rFonts w:cs="Arial"/>
                <w:b/>
                <w:sz w:val="20"/>
                <w:szCs w:val="20"/>
              </w:rPr>
            </w:pPr>
            <w:r w:rsidRPr="00491BDB">
              <w:rPr>
                <w:rFonts w:cs="Arial"/>
                <w:b/>
                <w:spacing w:val="1"/>
                <w:w w:val="103"/>
                <w:sz w:val="20"/>
                <w:szCs w:val="20"/>
              </w:rPr>
              <w:t>M</w:t>
            </w:r>
            <w:r w:rsidRPr="00491BDB">
              <w:rPr>
                <w:rFonts w:cs="Arial"/>
                <w:b/>
                <w:w w:val="103"/>
                <w:sz w:val="20"/>
                <w:szCs w:val="20"/>
              </w:rPr>
              <w:t>a</w:t>
            </w:r>
            <w:r w:rsidRPr="00491BDB">
              <w:rPr>
                <w:rFonts w:cs="Arial"/>
                <w:b/>
                <w:spacing w:val="-3"/>
                <w:w w:val="103"/>
                <w:sz w:val="20"/>
                <w:szCs w:val="20"/>
              </w:rPr>
              <w:t>le</w:t>
            </w:r>
          </w:p>
        </w:tc>
        <w:tc>
          <w:tcPr>
            <w:tcW w:w="392" w:type="pct"/>
            <w:shd w:val="clear" w:color="auto" w:fill="B5CBD3"/>
            <w:vAlign w:val="center"/>
          </w:tcPr>
          <w:p w14:paraId="6FAFC74C" w14:textId="77777777" w:rsidR="0011295E" w:rsidRPr="00491BDB" w:rsidRDefault="0011295E" w:rsidP="00303AAE">
            <w:pPr>
              <w:jc w:val="center"/>
              <w:rPr>
                <w:rFonts w:cs="Arial"/>
                <w:b/>
                <w:sz w:val="20"/>
                <w:szCs w:val="20"/>
              </w:rPr>
            </w:pPr>
            <w:r w:rsidRPr="00491BDB">
              <w:rPr>
                <w:rFonts w:cs="Arial"/>
                <w:b/>
                <w:w w:val="103"/>
                <w:sz w:val="20"/>
                <w:szCs w:val="20"/>
              </w:rPr>
              <w:t>Fe</w:t>
            </w:r>
            <w:r w:rsidRPr="00491BDB">
              <w:rPr>
                <w:rFonts w:cs="Arial"/>
                <w:b/>
                <w:spacing w:val="1"/>
                <w:w w:val="103"/>
                <w:sz w:val="20"/>
                <w:szCs w:val="20"/>
              </w:rPr>
              <w:t>m</w:t>
            </w:r>
            <w:r w:rsidRPr="00491BDB">
              <w:rPr>
                <w:rFonts w:cs="Arial"/>
                <w:b/>
                <w:w w:val="103"/>
                <w:sz w:val="20"/>
                <w:szCs w:val="20"/>
              </w:rPr>
              <w:t>a</w:t>
            </w:r>
            <w:r w:rsidRPr="00491BDB">
              <w:rPr>
                <w:rFonts w:cs="Arial"/>
                <w:b/>
                <w:spacing w:val="-3"/>
                <w:w w:val="103"/>
                <w:sz w:val="20"/>
                <w:szCs w:val="20"/>
              </w:rPr>
              <w:t>l</w:t>
            </w:r>
            <w:r w:rsidRPr="00491BDB">
              <w:rPr>
                <w:rFonts w:cs="Arial"/>
                <w:b/>
                <w:w w:val="103"/>
                <w:sz w:val="20"/>
                <w:szCs w:val="20"/>
              </w:rPr>
              <w:t>e</w:t>
            </w:r>
          </w:p>
        </w:tc>
        <w:tc>
          <w:tcPr>
            <w:tcW w:w="392" w:type="pct"/>
            <w:shd w:val="clear" w:color="auto" w:fill="B5CBD3"/>
            <w:vAlign w:val="center"/>
          </w:tcPr>
          <w:p w14:paraId="457DA479" w14:textId="77777777" w:rsidR="0011295E" w:rsidRPr="00491BDB" w:rsidRDefault="0011295E" w:rsidP="00303AAE">
            <w:pPr>
              <w:jc w:val="center"/>
              <w:rPr>
                <w:rFonts w:cs="Arial"/>
                <w:b/>
                <w:sz w:val="20"/>
                <w:szCs w:val="20"/>
              </w:rPr>
            </w:pPr>
            <w:r w:rsidRPr="00491BDB">
              <w:rPr>
                <w:rFonts w:cs="Arial"/>
                <w:b/>
                <w:spacing w:val="2"/>
                <w:w w:val="103"/>
                <w:sz w:val="20"/>
                <w:szCs w:val="20"/>
              </w:rPr>
              <w:t>T</w:t>
            </w:r>
            <w:r w:rsidRPr="00491BDB">
              <w:rPr>
                <w:rFonts w:cs="Arial"/>
                <w:b/>
                <w:w w:val="103"/>
                <w:sz w:val="20"/>
                <w:szCs w:val="20"/>
              </w:rPr>
              <w:t>o</w:t>
            </w:r>
            <w:r w:rsidRPr="00491BDB">
              <w:rPr>
                <w:rFonts w:cs="Arial"/>
                <w:b/>
                <w:spacing w:val="1"/>
                <w:w w:val="103"/>
                <w:sz w:val="20"/>
                <w:szCs w:val="20"/>
              </w:rPr>
              <w:t>t</w:t>
            </w:r>
            <w:r w:rsidRPr="00491BDB">
              <w:rPr>
                <w:rFonts w:cs="Arial"/>
                <w:b/>
                <w:w w:val="103"/>
                <w:sz w:val="20"/>
                <w:szCs w:val="20"/>
              </w:rPr>
              <w:t>al</w:t>
            </w:r>
          </w:p>
        </w:tc>
        <w:tc>
          <w:tcPr>
            <w:tcW w:w="392" w:type="pct"/>
            <w:shd w:val="clear" w:color="auto" w:fill="B5CBD3"/>
            <w:vAlign w:val="center"/>
          </w:tcPr>
          <w:p w14:paraId="001B8529" w14:textId="77777777" w:rsidR="0011295E" w:rsidRPr="00491BDB" w:rsidRDefault="0011295E" w:rsidP="00303AAE">
            <w:pPr>
              <w:jc w:val="center"/>
              <w:rPr>
                <w:rFonts w:cs="Arial"/>
                <w:b/>
                <w:sz w:val="20"/>
                <w:szCs w:val="20"/>
              </w:rPr>
            </w:pPr>
            <w:r w:rsidRPr="00491BDB">
              <w:rPr>
                <w:rFonts w:cs="Arial"/>
                <w:b/>
                <w:spacing w:val="1"/>
                <w:w w:val="103"/>
                <w:sz w:val="20"/>
                <w:szCs w:val="20"/>
              </w:rPr>
              <w:t>M</w:t>
            </w:r>
            <w:r w:rsidRPr="00491BDB">
              <w:rPr>
                <w:rFonts w:cs="Arial"/>
                <w:b/>
                <w:w w:val="103"/>
                <w:sz w:val="20"/>
                <w:szCs w:val="20"/>
              </w:rPr>
              <w:t>a</w:t>
            </w:r>
            <w:r w:rsidRPr="00491BDB">
              <w:rPr>
                <w:rFonts w:cs="Arial"/>
                <w:b/>
                <w:spacing w:val="-3"/>
                <w:w w:val="103"/>
                <w:sz w:val="20"/>
                <w:szCs w:val="20"/>
              </w:rPr>
              <w:t>le</w:t>
            </w:r>
          </w:p>
        </w:tc>
        <w:tc>
          <w:tcPr>
            <w:tcW w:w="392" w:type="pct"/>
            <w:shd w:val="clear" w:color="auto" w:fill="B5CBD3"/>
            <w:vAlign w:val="center"/>
          </w:tcPr>
          <w:p w14:paraId="3AD02925" w14:textId="77777777" w:rsidR="0011295E" w:rsidRPr="00491BDB" w:rsidRDefault="0011295E" w:rsidP="00303AAE">
            <w:pPr>
              <w:jc w:val="center"/>
              <w:rPr>
                <w:rFonts w:cs="Arial"/>
                <w:b/>
                <w:sz w:val="20"/>
                <w:szCs w:val="20"/>
              </w:rPr>
            </w:pPr>
            <w:r w:rsidRPr="00491BDB">
              <w:rPr>
                <w:rFonts w:cs="Arial"/>
                <w:b/>
                <w:w w:val="103"/>
                <w:sz w:val="20"/>
                <w:szCs w:val="20"/>
              </w:rPr>
              <w:t>Fe</w:t>
            </w:r>
            <w:r w:rsidRPr="00491BDB">
              <w:rPr>
                <w:rFonts w:cs="Arial"/>
                <w:b/>
                <w:spacing w:val="1"/>
                <w:w w:val="103"/>
                <w:sz w:val="20"/>
                <w:szCs w:val="20"/>
              </w:rPr>
              <w:t>m</w:t>
            </w:r>
            <w:r w:rsidRPr="00491BDB">
              <w:rPr>
                <w:rFonts w:cs="Arial"/>
                <w:b/>
                <w:w w:val="103"/>
                <w:sz w:val="20"/>
                <w:szCs w:val="20"/>
              </w:rPr>
              <w:t>a</w:t>
            </w:r>
            <w:r w:rsidRPr="00491BDB">
              <w:rPr>
                <w:rFonts w:cs="Arial"/>
                <w:b/>
                <w:spacing w:val="-3"/>
                <w:w w:val="103"/>
                <w:sz w:val="20"/>
                <w:szCs w:val="20"/>
              </w:rPr>
              <w:t>l</w:t>
            </w:r>
            <w:r w:rsidRPr="00491BDB">
              <w:rPr>
                <w:rFonts w:cs="Arial"/>
                <w:b/>
                <w:w w:val="103"/>
                <w:sz w:val="20"/>
                <w:szCs w:val="20"/>
              </w:rPr>
              <w:t>e</w:t>
            </w:r>
          </w:p>
        </w:tc>
        <w:tc>
          <w:tcPr>
            <w:tcW w:w="392" w:type="pct"/>
            <w:shd w:val="clear" w:color="auto" w:fill="B5CBD3"/>
            <w:vAlign w:val="center"/>
          </w:tcPr>
          <w:p w14:paraId="5EC75392" w14:textId="77777777" w:rsidR="0011295E" w:rsidRPr="00491BDB" w:rsidRDefault="0011295E" w:rsidP="00303AAE">
            <w:pPr>
              <w:jc w:val="center"/>
              <w:rPr>
                <w:rFonts w:cs="Arial"/>
                <w:b/>
                <w:sz w:val="20"/>
                <w:szCs w:val="20"/>
              </w:rPr>
            </w:pPr>
            <w:r w:rsidRPr="00491BDB">
              <w:rPr>
                <w:rFonts w:cs="Arial"/>
                <w:b/>
                <w:spacing w:val="2"/>
                <w:w w:val="103"/>
                <w:sz w:val="20"/>
                <w:szCs w:val="20"/>
              </w:rPr>
              <w:t>T</w:t>
            </w:r>
            <w:r w:rsidRPr="00491BDB">
              <w:rPr>
                <w:rFonts w:cs="Arial"/>
                <w:b/>
                <w:w w:val="103"/>
                <w:sz w:val="20"/>
                <w:szCs w:val="20"/>
              </w:rPr>
              <w:t>o</w:t>
            </w:r>
            <w:r w:rsidRPr="00491BDB">
              <w:rPr>
                <w:rFonts w:cs="Arial"/>
                <w:b/>
                <w:spacing w:val="1"/>
                <w:w w:val="103"/>
                <w:sz w:val="20"/>
                <w:szCs w:val="20"/>
              </w:rPr>
              <w:t>t</w:t>
            </w:r>
            <w:r w:rsidRPr="00491BDB">
              <w:rPr>
                <w:rFonts w:cs="Arial"/>
                <w:b/>
                <w:w w:val="103"/>
                <w:sz w:val="20"/>
                <w:szCs w:val="20"/>
              </w:rPr>
              <w:t>al</w:t>
            </w:r>
          </w:p>
        </w:tc>
        <w:tc>
          <w:tcPr>
            <w:tcW w:w="392" w:type="pct"/>
            <w:shd w:val="clear" w:color="auto" w:fill="B5CBD3"/>
            <w:vAlign w:val="center"/>
          </w:tcPr>
          <w:p w14:paraId="1FDDFC2E" w14:textId="77777777" w:rsidR="0011295E" w:rsidRPr="00491BDB" w:rsidRDefault="0011295E" w:rsidP="00303AAE">
            <w:pPr>
              <w:jc w:val="center"/>
              <w:rPr>
                <w:rFonts w:cs="Arial"/>
                <w:b/>
                <w:sz w:val="20"/>
                <w:szCs w:val="20"/>
              </w:rPr>
            </w:pPr>
            <w:r w:rsidRPr="00491BDB">
              <w:rPr>
                <w:rFonts w:cs="Arial"/>
                <w:b/>
                <w:spacing w:val="1"/>
                <w:w w:val="103"/>
                <w:sz w:val="20"/>
                <w:szCs w:val="20"/>
              </w:rPr>
              <w:t>M</w:t>
            </w:r>
            <w:r w:rsidRPr="00491BDB">
              <w:rPr>
                <w:rFonts w:cs="Arial"/>
                <w:b/>
                <w:w w:val="103"/>
                <w:sz w:val="20"/>
                <w:szCs w:val="20"/>
              </w:rPr>
              <w:t>a</w:t>
            </w:r>
            <w:r w:rsidRPr="00491BDB">
              <w:rPr>
                <w:rFonts w:cs="Arial"/>
                <w:b/>
                <w:spacing w:val="-3"/>
                <w:w w:val="103"/>
                <w:sz w:val="20"/>
                <w:szCs w:val="20"/>
              </w:rPr>
              <w:t>le</w:t>
            </w:r>
          </w:p>
        </w:tc>
        <w:tc>
          <w:tcPr>
            <w:tcW w:w="392" w:type="pct"/>
            <w:shd w:val="clear" w:color="auto" w:fill="B5CBD3"/>
            <w:vAlign w:val="center"/>
          </w:tcPr>
          <w:p w14:paraId="22203905" w14:textId="77777777" w:rsidR="0011295E" w:rsidRPr="00491BDB" w:rsidRDefault="0011295E" w:rsidP="00303AAE">
            <w:pPr>
              <w:jc w:val="center"/>
              <w:rPr>
                <w:rFonts w:cs="Arial"/>
                <w:b/>
                <w:sz w:val="20"/>
                <w:szCs w:val="20"/>
              </w:rPr>
            </w:pPr>
            <w:r w:rsidRPr="00491BDB">
              <w:rPr>
                <w:rFonts w:cs="Arial"/>
                <w:b/>
                <w:w w:val="103"/>
                <w:sz w:val="20"/>
                <w:szCs w:val="20"/>
              </w:rPr>
              <w:t>Fe</w:t>
            </w:r>
            <w:r w:rsidRPr="00491BDB">
              <w:rPr>
                <w:rFonts w:cs="Arial"/>
                <w:b/>
                <w:spacing w:val="1"/>
                <w:w w:val="103"/>
                <w:sz w:val="20"/>
                <w:szCs w:val="20"/>
              </w:rPr>
              <w:t>m</w:t>
            </w:r>
            <w:r w:rsidRPr="00491BDB">
              <w:rPr>
                <w:rFonts w:cs="Arial"/>
                <w:b/>
                <w:w w:val="103"/>
                <w:sz w:val="20"/>
                <w:szCs w:val="20"/>
              </w:rPr>
              <w:t>a</w:t>
            </w:r>
            <w:r w:rsidRPr="00491BDB">
              <w:rPr>
                <w:rFonts w:cs="Arial"/>
                <w:b/>
                <w:spacing w:val="-3"/>
                <w:w w:val="103"/>
                <w:sz w:val="20"/>
                <w:szCs w:val="20"/>
              </w:rPr>
              <w:t>l</w:t>
            </w:r>
            <w:r w:rsidRPr="00491BDB">
              <w:rPr>
                <w:rFonts w:cs="Arial"/>
                <w:b/>
                <w:w w:val="103"/>
                <w:sz w:val="20"/>
                <w:szCs w:val="20"/>
              </w:rPr>
              <w:t>e</w:t>
            </w:r>
          </w:p>
        </w:tc>
        <w:tc>
          <w:tcPr>
            <w:tcW w:w="392" w:type="pct"/>
            <w:shd w:val="clear" w:color="auto" w:fill="B5CBD3"/>
            <w:vAlign w:val="center"/>
          </w:tcPr>
          <w:p w14:paraId="49383328" w14:textId="77777777" w:rsidR="0011295E" w:rsidRPr="00491BDB" w:rsidRDefault="0011295E" w:rsidP="00303AAE">
            <w:pPr>
              <w:jc w:val="center"/>
              <w:rPr>
                <w:rFonts w:cs="Arial"/>
                <w:b/>
                <w:sz w:val="20"/>
                <w:szCs w:val="20"/>
              </w:rPr>
            </w:pPr>
            <w:r w:rsidRPr="00491BDB">
              <w:rPr>
                <w:rFonts w:cs="Arial"/>
                <w:b/>
                <w:spacing w:val="2"/>
                <w:w w:val="103"/>
                <w:sz w:val="20"/>
                <w:szCs w:val="20"/>
              </w:rPr>
              <w:t>T</w:t>
            </w:r>
            <w:r w:rsidRPr="00491BDB">
              <w:rPr>
                <w:rFonts w:cs="Arial"/>
                <w:b/>
                <w:w w:val="103"/>
                <w:sz w:val="20"/>
                <w:szCs w:val="20"/>
              </w:rPr>
              <w:t>o</w:t>
            </w:r>
            <w:r w:rsidRPr="00491BDB">
              <w:rPr>
                <w:rFonts w:cs="Arial"/>
                <w:b/>
                <w:spacing w:val="1"/>
                <w:w w:val="103"/>
                <w:sz w:val="20"/>
                <w:szCs w:val="20"/>
              </w:rPr>
              <w:t>t</w:t>
            </w:r>
            <w:r w:rsidRPr="00491BDB">
              <w:rPr>
                <w:rFonts w:cs="Arial"/>
                <w:b/>
                <w:w w:val="103"/>
                <w:sz w:val="20"/>
                <w:szCs w:val="20"/>
              </w:rPr>
              <w:t>al</w:t>
            </w:r>
          </w:p>
        </w:tc>
      </w:tr>
      <w:tr w:rsidR="0011295E" w:rsidRPr="00491BDB" w14:paraId="4858CDB1" w14:textId="77777777" w:rsidTr="00303AAE">
        <w:trPr>
          <w:trHeight w:val="283"/>
        </w:trPr>
        <w:tc>
          <w:tcPr>
            <w:tcW w:w="1472" w:type="pct"/>
            <w:vAlign w:val="center"/>
          </w:tcPr>
          <w:p w14:paraId="458288E8" w14:textId="77777777" w:rsidR="0011295E" w:rsidRPr="00491BDB" w:rsidRDefault="0011295E" w:rsidP="00303AAE">
            <w:pPr>
              <w:ind w:left="148"/>
              <w:rPr>
                <w:rFonts w:cs="Arial"/>
                <w:sz w:val="20"/>
                <w:szCs w:val="20"/>
              </w:rPr>
            </w:pPr>
            <w:r w:rsidRPr="00491BDB">
              <w:rPr>
                <w:rFonts w:cs="Arial"/>
                <w:spacing w:val="2"/>
                <w:sz w:val="20"/>
                <w:szCs w:val="20"/>
              </w:rPr>
              <w:t>T</w:t>
            </w:r>
            <w:r w:rsidRPr="00491BDB">
              <w:rPr>
                <w:rFonts w:cs="Arial"/>
                <w:spacing w:val="1"/>
                <w:sz w:val="20"/>
                <w:szCs w:val="20"/>
              </w:rPr>
              <w:t>r</w:t>
            </w:r>
            <w:r w:rsidRPr="00491BDB">
              <w:rPr>
                <w:rFonts w:cs="Arial"/>
                <w:sz w:val="20"/>
                <w:szCs w:val="20"/>
              </w:rPr>
              <w:t>ade</w:t>
            </w:r>
            <w:r w:rsidRPr="00491BDB">
              <w:rPr>
                <w:rFonts w:cs="Arial"/>
                <w:spacing w:val="12"/>
                <w:sz w:val="20"/>
                <w:szCs w:val="20"/>
              </w:rPr>
              <w:t xml:space="preserve"> </w:t>
            </w:r>
            <w:r w:rsidRPr="00491BDB">
              <w:rPr>
                <w:rFonts w:cs="Arial"/>
                <w:sz w:val="20"/>
                <w:szCs w:val="20"/>
              </w:rPr>
              <w:t>un</w:t>
            </w:r>
            <w:r w:rsidRPr="00491BDB">
              <w:rPr>
                <w:rFonts w:cs="Arial"/>
                <w:spacing w:val="1"/>
                <w:sz w:val="20"/>
                <w:szCs w:val="20"/>
              </w:rPr>
              <w:t>i</w:t>
            </w:r>
            <w:r w:rsidRPr="00491BDB">
              <w:rPr>
                <w:rFonts w:cs="Arial"/>
                <w:sz w:val="20"/>
                <w:szCs w:val="20"/>
              </w:rPr>
              <w:t>on,</w:t>
            </w:r>
            <w:r w:rsidRPr="00491BDB">
              <w:rPr>
                <w:rFonts w:cs="Arial"/>
                <w:spacing w:val="14"/>
                <w:sz w:val="20"/>
                <w:szCs w:val="20"/>
              </w:rPr>
              <w:t xml:space="preserve"> </w:t>
            </w:r>
            <w:r w:rsidRPr="00491BDB">
              <w:rPr>
                <w:rFonts w:cs="Arial"/>
                <w:sz w:val="20"/>
                <w:szCs w:val="20"/>
              </w:rPr>
              <w:t>p</w:t>
            </w:r>
            <w:r w:rsidRPr="00491BDB">
              <w:rPr>
                <w:rFonts w:cs="Arial"/>
                <w:spacing w:val="1"/>
                <w:sz w:val="20"/>
                <w:szCs w:val="20"/>
              </w:rPr>
              <w:t>r</w:t>
            </w:r>
            <w:r w:rsidRPr="00491BDB">
              <w:rPr>
                <w:rFonts w:cs="Arial"/>
                <w:sz w:val="20"/>
                <w:szCs w:val="20"/>
              </w:rPr>
              <w:t>o</w:t>
            </w:r>
            <w:r w:rsidRPr="00491BDB">
              <w:rPr>
                <w:rFonts w:cs="Arial"/>
                <w:spacing w:val="1"/>
                <w:sz w:val="20"/>
                <w:szCs w:val="20"/>
              </w:rPr>
              <w:t>f</w:t>
            </w:r>
            <w:r w:rsidRPr="00491BDB">
              <w:rPr>
                <w:rFonts w:cs="Arial"/>
                <w:sz w:val="20"/>
                <w:szCs w:val="20"/>
              </w:rPr>
              <w:t>ess</w:t>
            </w:r>
            <w:r w:rsidRPr="00491BDB">
              <w:rPr>
                <w:rFonts w:cs="Arial"/>
                <w:spacing w:val="1"/>
                <w:sz w:val="20"/>
                <w:szCs w:val="20"/>
              </w:rPr>
              <w:t>i</w:t>
            </w:r>
            <w:r w:rsidRPr="00491BDB">
              <w:rPr>
                <w:rFonts w:cs="Arial"/>
                <w:sz w:val="20"/>
                <w:szCs w:val="20"/>
              </w:rPr>
              <w:t>onal/</w:t>
            </w:r>
            <w:r w:rsidRPr="00491BDB">
              <w:rPr>
                <w:rFonts w:cs="Arial"/>
                <w:spacing w:val="1"/>
                <w:sz w:val="20"/>
                <w:szCs w:val="20"/>
              </w:rPr>
              <w:t>t</w:t>
            </w:r>
            <w:r w:rsidRPr="00491BDB">
              <w:rPr>
                <w:rFonts w:cs="Arial"/>
                <w:sz w:val="20"/>
                <w:szCs w:val="20"/>
              </w:rPr>
              <w:t>echn</w:t>
            </w:r>
            <w:r w:rsidRPr="00491BDB">
              <w:rPr>
                <w:rFonts w:cs="Arial"/>
                <w:spacing w:val="1"/>
                <w:sz w:val="20"/>
                <w:szCs w:val="20"/>
              </w:rPr>
              <w:t>i</w:t>
            </w:r>
            <w:r w:rsidRPr="00491BDB">
              <w:rPr>
                <w:rFonts w:cs="Arial"/>
                <w:sz w:val="20"/>
                <w:szCs w:val="20"/>
              </w:rPr>
              <w:t>cal</w:t>
            </w:r>
            <w:r w:rsidRPr="00491BDB">
              <w:rPr>
                <w:rFonts w:cs="Arial"/>
                <w:spacing w:val="14"/>
                <w:sz w:val="20"/>
                <w:szCs w:val="20"/>
              </w:rPr>
              <w:t xml:space="preserve"> </w:t>
            </w:r>
            <w:r w:rsidRPr="00491BDB">
              <w:rPr>
                <w:rFonts w:cs="Arial"/>
                <w:w w:val="103"/>
                <w:sz w:val="20"/>
                <w:szCs w:val="20"/>
              </w:rPr>
              <w:t>assoc</w:t>
            </w:r>
            <w:r w:rsidRPr="00491BDB">
              <w:rPr>
                <w:rFonts w:cs="Arial"/>
                <w:spacing w:val="1"/>
                <w:w w:val="103"/>
                <w:sz w:val="20"/>
                <w:szCs w:val="20"/>
              </w:rPr>
              <w:t>i</w:t>
            </w:r>
            <w:r w:rsidRPr="00491BDB">
              <w:rPr>
                <w:rFonts w:cs="Arial"/>
                <w:w w:val="103"/>
                <w:sz w:val="20"/>
                <w:szCs w:val="20"/>
              </w:rPr>
              <w:t>a</w:t>
            </w:r>
            <w:r w:rsidRPr="00491BDB">
              <w:rPr>
                <w:rFonts w:cs="Arial"/>
                <w:spacing w:val="1"/>
                <w:w w:val="103"/>
                <w:sz w:val="20"/>
                <w:szCs w:val="20"/>
              </w:rPr>
              <w:t>ti</w:t>
            </w:r>
            <w:r w:rsidRPr="00491BDB">
              <w:rPr>
                <w:rFonts w:cs="Arial"/>
                <w:w w:val="103"/>
                <w:sz w:val="20"/>
                <w:szCs w:val="20"/>
              </w:rPr>
              <w:t>on</w:t>
            </w:r>
          </w:p>
        </w:tc>
        <w:tc>
          <w:tcPr>
            <w:tcW w:w="392" w:type="pct"/>
            <w:vAlign w:val="center"/>
          </w:tcPr>
          <w:p w14:paraId="3BCB0A77" w14:textId="77777777" w:rsidR="0011295E" w:rsidRPr="00491BDB" w:rsidRDefault="0011295E" w:rsidP="00303AAE">
            <w:pPr>
              <w:jc w:val="center"/>
              <w:rPr>
                <w:rFonts w:cs="Arial"/>
                <w:sz w:val="20"/>
                <w:szCs w:val="20"/>
              </w:rPr>
            </w:pPr>
            <w:r w:rsidRPr="00491BDB">
              <w:rPr>
                <w:rFonts w:cs="Arial"/>
                <w:w w:val="103"/>
                <w:sz w:val="20"/>
                <w:szCs w:val="20"/>
              </w:rPr>
              <w:t>4</w:t>
            </w:r>
            <w:r w:rsidRPr="00491BDB">
              <w:rPr>
                <w:rFonts w:cs="Arial"/>
                <w:spacing w:val="1"/>
                <w:w w:val="103"/>
                <w:sz w:val="20"/>
                <w:szCs w:val="20"/>
              </w:rPr>
              <w:t>.</w:t>
            </w:r>
            <w:r w:rsidRPr="00491BDB">
              <w:rPr>
                <w:rFonts w:cs="Arial"/>
                <w:w w:val="103"/>
                <w:sz w:val="20"/>
                <w:szCs w:val="20"/>
              </w:rPr>
              <w:t>7%</w:t>
            </w:r>
          </w:p>
        </w:tc>
        <w:tc>
          <w:tcPr>
            <w:tcW w:w="392" w:type="pct"/>
            <w:vAlign w:val="center"/>
          </w:tcPr>
          <w:p w14:paraId="775D5D6E" w14:textId="77777777" w:rsidR="0011295E" w:rsidRPr="00491BDB" w:rsidRDefault="0011295E" w:rsidP="00303AAE">
            <w:pPr>
              <w:ind w:left="73"/>
              <w:jc w:val="center"/>
              <w:rPr>
                <w:rFonts w:cs="Arial"/>
                <w:sz w:val="20"/>
                <w:szCs w:val="20"/>
              </w:rPr>
            </w:pPr>
            <w:r w:rsidRPr="00491BDB">
              <w:rPr>
                <w:rFonts w:cs="Arial"/>
                <w:w w:val="103"/>
                <w:sz w:val="20"/>
                <w:szCs w:val="20"/>
              </w:rPr>
              <w:t>2</w:t>
            </w:r>
            <w:r w:rsidRPr="00491BDB">
              <w:rPr>
                <w:rFonts w:cs="Arial"/>
                <w:spacing w:val="1"/>
                <w:w w:val="103"/>
                <w:sz w:val="20"/>
                <w:szCs w:val="20"/>
              </w:rPr>
              <w:t>.</w:t>
            </w:r>
            <w:r w:rsidRPr="00491BDB">
              <w:rPr>
                <w:rFonts w:cs="Arial"/>
                <w:w w:val="103"/>
                <w:sz w:val="20"/>
                <w:szCs w:val="20"/>
              </w:rPr>
              <w:t>4%</w:t>
            </w:r>
          </w:p>
        </w:tc>
        <w:tc>
          <w:tcPr>
            <w:tcW w:w="392" w:type="pct"/>
            <w:vAlign w:val="center"/>
          </w:tcPr>
          <w:p w14:paraId="53D63BDF" w14:textId="77777777" w:rsidR="0011295E" w:rsidRPr="00491BDB" w:rsidRDefault="0011295E" w:rsidP="00303AAE">
            <w:pPr>
              <w:ind w:left="26"/>
              <w:jc w:val="center"/>
              <w:rPr>
                <w:rFonts w:cs="Arial"/>
                <w:sz w:val="20"/>
                <w:szCs w:val="20"/>
              </w:rPr>
            </w:pPr>
            <w:r w:rsidRPr="00491BDB">
              <w:rPr>
                <w:rFonts w:cs="Arial"/>
                <w:w w:val="103"/>
                <w:sz w:val="20"/>
                <w:szCs w:val="20"/>
              </w:rPr>
              <w:t>3</w:t>
            </w:r>
            <w:r w:rsidRPr="00491BDB">
              <w:rPr>
                <w:rFonts w:cs="Arial"/>
                <w:spacing w:val="1"/>
                <w:w w:val="103"/>
                <w:sz w:val="20"/>
                <w:szCs w:val="20"/>
              </w:rPr>
              <w:t>.</w:t>
            </w:r>
            <w:r w:rsidRPr="00491BDB">
              <w:rPr>
                <w:rFonts w:cs="Arial"/>
                <w:w w:val="103"/>
                <w:sz w:val="20"/>
                <w:szCs w:val="20"/>
              </w:rPr>
              <w:t>5%</w:t>
            </w:r>
          </w:p>
        </w:tc>
        <w:tc>
          <w:tcPr>
            <w:tcW w:w="392" w:type="pct"/>
            <w:vAlign w:val="center"/>
          </w:tcPr>
          <w:p w14:paraId="5CC3BE0A" w14:textId="77777777" w:rsidR="0011295E" w:rsidRPr="00491BDB" w:rsidRDefault="0011295E" w:rsidP="00303AAE">
            <w:pPr>
              <w:jc w:val="center"/>
              <w:rPr>
                <w:rFonts w:cs="Arial"/>
                <w:sz w:val="20"/>
                <w:szCs w:val="20"/>
              </w:rPr>
            </w:pPr>
            <w:r w:rsidRPr="00491BDB">
              <w:rPr>
                <w:rFonts w:cs="Arial"/>
                <w:w w:val="103"/>
                <w:sz w:val="20"/>
                <w:szCs w:val="20"/>
              </w:rPr>
              <w:t>6</w:t>
            </w:r>
            <w:r w:rsidRPr="00491BDB">
              <w:rPr>
                <w:rFonts w:cs="Arial"/>
                <w:spacing w:val="1"/>
                <w:w w:val="103"/>
                <w:sz w:val="20"/>
                <w:szCs w:val="20"/>
              </w:rPr>
              <w:t>.</w:t>
            </w:r>
            <w:r w:rsidRPr="00491BDB">
              <w:rPr>
                <w:rFonts w:cs="Arial"/>
                <w:w w:val="103"/>
                <w:sz w:val="20"/>
                <w:szCs w:val="20"/>
              </w:rPr>
              <w:t>9%</w:t>
            </w:r>
          </w:p>
        </w:tc>
        <w:tc>
          <w:tcPr>
            <w:tcW w:w="392" w:type="pct"/>
            <w:vAlign w:val="center"/>
          </w:tcPr>
          <w:p w14:paraId="5C5E7247" w14:textId="77777777" w:rsidR="0011295E" w:rsidRPr="00491BDB" w:rsidRDefault="0011295E" w:rsidP="00303AAE">
            <w:pPr>
              <w:ind w:left="9"/>
              <w:jc w:val="center"/>
              <w:rPr>
                <w:rFonts w:cs="Arial"/>
                <w:sz w:val="20"/>
                <w:szCs w:val="20"/>
              </w:rPr>
            </w:pPr>
            <w:r w:rsidRPr="00491BDB">
              <w:rPr>
                <w:rFonts w:cs="Arial"/>
                <w:w w:val="103"/>
                <w:sz w:val="20"/>
                <w:szCs w:val="20"/>
              </w:rPr>
              <w:t>6</w:t>
            </w:r>
            <w:r w:rsidRPr="00491BDB">
              <w:rPr>
                <w:rFonts w:cs="Arial"/>
                <w:spacing w:val="1"/>
                <w:w w:val="103"/>
                <w:sz w:val="20"/>
                <w:szCs w:val="20"/>
              </w:rPr>
              <w:t>.</w:t>
            </w:r>
            <w:r w:rsidRPr="00491BDB">
              <w:rPr>
                <w:rFonts w:cs="Arial"/>
                <w:w w:val="103"/>
                <w:sz w:val="20"/>
                <w:szCs w:val="20"/>
              </w:rPr>
              <w:t>2%</w:t>
            </w:r>
          </w:p>
        </w:tc>
        <w:tc>
          <w:tcPr>
            <w:tcW w:w="392" w:type="pct"/>
            <w:vAlign w:val="center"/>
          </w:tcPr>
          <w:p w14:paraId="2E52F62B" w14:textId="77777777" w:rsidR="0011295E" w:rsidRPr="00491BDB" w:rsidRDefault="0011295E" w:rsidP="00303AAE">
            <w:pPr>
              <w:jc w:val="center"/>
              <w:rPr>
                <w:rFonts w:cs="Arial"/>
                <w:sz w:val="20"/>
                <w:szCs w:val="20"/>
              </w:rPr>
            </w:pPr>
            <w:r w:rsidRPr="00491BDB">
              <w:rPr>
                <w:rFonts w:cs="Arial"/>
                <w:w w:val="103"/>
                <w:sz w:val="20"/>
                <w:szCs w:val="20"/>
              </w:rPr>
              <w:t>6</w:t>
            </w:r>
            <w:r w:rsidRPr="00491BDB">
              <w:rPr>
                <w:rFonts w:cs="Arial"/>
                <w:spacing w:val="1"/>
                <w:w w:val="103"/>
                <w:sz w:val="20"/>
                <w:szCs w:val="20"/>
              </w:rPr>
              <w:t>.</w:t>
            </w:r>
            <w:r w:rsidRPr="00491BDB">
              <w:rPr>
                <w:rFonts w:cs="Arial"/>
                <w:w w:val="103"/>
                <w:sz w:val="20"/>
                <w:szCs w:val="20"/>
              </w:rPr>
              <w:t>5%</w:t>
            </w:r>
          </w:p>
        </w:tc>
        <w:tc>
          <w:tcPr>
            <w:tcW w:w="392" w:type="pct"/>
            <w:vAlign w:val="center"/>
          </w:tcPr>
          <w:p w14:paraId="3FBAAA6F" w14:textId="77777777" w:rsidR="0011295E" w:rsidRPr="00491BDB" w:rsidRDefault="0011295E" w:rsidP="00303AAE">
            <w:pPr>
              <w:jc w:val="center"/>
              <w:rPr>
                <w:rFonts w:cs="Arial"/>
                <w:sz w:val="20"/>
                <w:szCs w:val="20"/>
              </w:rPr>
            </w:pPr>
            <w:r w:rsidRPr="00491BDB">
              <w:rPr>
                <w:rFonts w:cs="Arial"/>
                <w:w w:val="103"/>
                <w:sz w:val="20"/>
                <w:szCs w:val="20"/>
              </w:rPr>
              <w:t>6</w:t>
            </w:r>
            <w:r w:rsidRPr="00491BDB">
              <w:rPr>
                <w:rFonts w:cs="Arial"/>
                <w:spacing w:val="1"/>
                <w:w w:val="103"/>
                <w:sz w:val="20"/>
                <w:szCs w:val="20"/>
              </w:rPr>
              <w:t>.</w:t>
            </w:r>
            <w:r w:rsidRPr="00491BDB">
              <w:rPr>
                <w:rFonts w:cs="Arial"/>
                <w:w w:val="103"/>
                <w:sz w:val="20"/>
                <w:szCs w:val="20"/>
              </w:rPr>
              <w:t>5%</w:t>
            </w:r>
          </w:p>
        </w:tc>
        <w:tc>
          <w:tcPr>
            <w:tcW w:w="392" w:type="pct"/>
            <w:vAlign w:val="center"/>
          </w:tcPr>
          <w:p w14:paraId="772943DB" w14:textId="77777777" w:rsidR="0011295E" w:rsidRPr="00491BDB" w:rsidRDefault="0011295E" w:rsidP="00303AAE">
            <w:pPr>
              <w:jc w:val="center"/>
              <w:rPr>
                <w:rFonts w:cs="Arial"/>
                <w:sz w:val="20"/>
                <w:szCs w:val="20"/>
              </w:rPr>
            </w:pPr>
            <w:r w:rsidRPr="00491BDB">
              <w:rPr>
                <w:rFonts w:cs="Arial"/>
                <w:w w:val="103"/>
                <w:sz w:val="20"/>
                <w:szCs w:val="20"/>
              </w:rPr>
              <w:t>4</w:t>
            </w:r>
            <w:r w:rsidRPr="00491BDB">
              <w:rPr>
                <w:rFonts w:cs="Arial"/>
                <w:spacing w:val="1"/>
                <w:w w:val="103"/>
                <w:sz w:val="20"/>
                <w:szCs w:val="20"/>
              </w:rPr>
              <w:t>.</w:t>
            </w:r>
            <w:r w:rsidRPr="00491BDB">
              <w:rPr>
                <w:rFonts w:cs="Arial"/>
                <w:w w:val="103"/>
                <w:sz w:val="20"/>
                <w:szCs w:val="20"/>
              </w:rPr>
              <w:t>5%</w:t>
            </w:r>
          </w:p>
        </w:tc>
        <w:tc>
          <w:tcPr>
            <w:tcW w:w="392" w:type="pct"/>
            <w:vAlign w:val="center"/>
          </w:tcPr>
          <w:p w14:paraId="051D191B" w14:textId="77777777" w:rsidR="0011295E" w:rsidRPr="00491BDB" w:rsidRDefault="0011295E" w:rsidP="00303AAE">
            <w:pPr>
              <w:jc w:val="center"/>
              <w:rPr>
                <w:rFonts w:cs="Arial"/>
                <w:sz w:val="20"/>
                <w:szCs w:val="20"/>
              </w:rPr>
            </w:pPr>
            <w:r w:rsidRPr="00491BDB">
              <w:rPr>
                <w:rFonts w:cs="Arial"/>
                <w:w w:val="103"/>
                <w:sz w:val="20"/>
                <w:szCs w:val="20"/>
              </w:rPr>
              <w:t>5</w:t>
            </w:r>
            <w:r w:rsidRPr="00491BDB">
              <w:rPr>
                <w:rFonts w:cs="Arial"/>
                <w:spacing w:val="1"/>
                <w:w w:val="103"/>
                <w:sz w:val="20"/>
                <w:szCs w:val="20"/>
              </w:rPr>
              <w:t>.</w:t>
            </w:r>
            <w:r w:rsidRPr="00491BDB">
              <w:rPr>
                <w:rFonts w:cs="Arial"/>
                <w:w w:val="103"/>
                <w:sz w:val="20"/>
                <w:szCs w:val="20"/>
              </w:rPr>
              <w:t>5%</w:t>
            </w:r>
          </w:p>
        </w:tc>
      </w:tr>
      <w:tr w:rsidR="0011295E" w:rsidRPr="00491BDB" w14:paraId="37EA973B" w14:textId="77777777" w:rsidTr="00303AAE">
        <w:trPr>
          <w:trHeight w:val="283"/>
        </w:trPr>
        <w:tc>
          <w:tcPr>
            <w:tcW w:w="1472" w:type="pct"/>
            <w:shd w:val="clear" w:color="auto" w:fill="E5ECEF"/>
            <w:vAlign w:val="center"/>
          </w:tcPr>
          <w:p w14:paraId="11D7D193" w14:textId="77777777" w:rsidR="0011295E" w:rsidRPr="00491BDB" w:rsidRDefault="0011295E" w:rsidP="00303AAE">
            <w:pPr>
              <w:ind w:left="148"/>
              <w:rPr>
                <w:rFonts w:cs="Arial"/>
                <w:sz w:val="20"/>
                <w:szCs w:val="20"/>
              </w:rPr>
            </w:pPr>
            <w:r w:rsidRPr="00491BDB">
              <w:rPr>
                <w:rFonts w:cs="Arial"/>
                <w:sz w:val="20"/>
                <w:szCs w:val="20"/>
              </w:rPr>
              <w:t>Po</w:t>
            </w:r>
            <w:r w:rsidRPr="00491BDB">
              <w:rPr>
                <w:rFonts w:cs="Arial"/>
                <w:spacing w:val="-3"/>
                <w:sz w:val="20"/>
                <w:szCs w:val="20"/>
              </w:rPr>
              <w:t>l</w:t>
            </w:r>
            <w:r w:rsidRPr="00491BDB">
              <w:rPr>
                <w:rFonts w:cs="Arial"/>
                <w:spacing w:val="1"/>
                <w:sz w:val="20"/>
                <w:szCs w:val="20"/>
              </w:rPr>
              <w:t>iti</w:t>
            </w:r>
            <w:r w:rsidRPr="00491BDB">
              <w:rPr>
                <w:rFonts w:cs="Arial"/>
                <w:sz w:val="20"/>
                <w:szCs w:val="20"/>
              </w:rPr>
              <w:t>cal</w:t>
            </w:r>
            <w:r w:rsidRPr="00491BDB">
              <w:rPr>
                <w:rFonts w:cs="Arial"/>
                <w:spacing w:val="12"/>
                <w:sz w:val="20"/>
                <w:szCs w:val="20"/>
              </w:rPr>
              <w:t xml:space="preserve"> </w:t>
            </w:r>
            <w:r w:rsidRPr="00491BDB">
              <w:rPr>
                <w:rFonts w:cs="Arial"/>
                <w:w w:val="103"/>
                <w:sz w:val="20"/>
                <w:szCs w:val="20"/>
              </w:rPr>
              <w:t>pa</w:t>
            </w:r>
            <w:r w:rsidRPr="00491BDB">
              <w:rPr>
                <w:rFonts w:cs="Arial"/>
                <w:spacing w:val="1"/>
                <w:w w:val="103"/>
                <w:sz w:val="20"/>
                <w:szCs w:val="20"/>
              </w:rPr>
              <w:t>rt</w:t>
            </w:r>
            <w:r w:rsidRPr="00491BDB">
              <w:rPr>
                <w:rFonts w:cs="Arial"/>
                <w:w w:val="103"/>
                <w:sz w:val="20"/>
                <w:szCs w:val="20"/>
              </w:rPr>
              <w:t>y</w:t>
            </w:r>
          </w:p>
        </w:tc>
        <w:tc>
          <w:tcPr>
            <w:tcW w:w="392" w:type="pct"/>
            <w:shd w:val="clear" w:color="auto" w:fill="E5ECEF"/>
            <w:vAlign w:val="center"/>
          </w:tcPr>
          <w:p w14:paraId="1F8FB8D0" w14:textId="77777777" w:rsidR="0011295E" w:rsidRPr="00491BDB" w:rsidRDefault="0011295E" w:rsidP="00303AAE">
            <w:pPr>
              <w:jc w:val="center"/>
              <w:rPr>
                <w:rFonts w:cs="Arial"/>
                <w:sz w:val="20"/>
                <w:szCs w:val="20"/>
              </w:rPr>
            </w:pPr>
            <w:r w:rsidRPr="00491BDB">
              <w:rPr>
                <w:rFonts w:cs="Arial"/>
                <w:w w:val="103"/>
                <w:sz w:val="20"/>
                <w:szCs w:val="20"/>
              </w:rPr>
              <w:t>2</w:t>
            </w:r>
            <w:r w:rsidRPr="00491BDB">
              <w:rPr>
                <w:rFonts w:cs="Arial"/>
                <w:spacing w:val="1"/>
                <w:w w:val="103"/>
                <w:sz w:val="20"/>
                <w:szCs w:val="20"/>
              </w:rPr>
              <w:t>.</w:t>
            </w:r>
            <w:r w:rsidRPr="00491BDB">
              <w:rPr>
                <w:rFonts w:cs="Arial"/>
                <w:w w:val="103"/>
                <w:sz w:val="20"/>
                <w:szCs w:val="20"/>
              </w:rPr>
              <w:t>8%</w:t>
            </w:r>
          </w:p>
        </w:tc>
        <w:tc>
          <w:tcPr>
            <w:tcW w:w="392" w:type="pct"/>
            <w:shd w:val="clear" w:color="auto" w:fill="E5ECEF"/>
            <w:vAlign w:val="center"/>
          </w:tcPr>
          <w:p w14:paraId="67B1D72E" w14:textId="77777777" w:rsidR="0011295E" w:rsidRPr="00491BDB" w:rsidRDefault="0011295E" w:rsidP="00303AAE">
            <w:pPr>
              <w:jc w:val="center"/>
              <w:rPr>
                <w:rFonts w:cs="Arial"/>
                <w:sz w:val="20"/>
                <w:szCs w:val="20"/>
              </w:rPr>
            </w:pPr>
            <w:r w:rsidRPr="00491BDB">
              <w:rPr>
                <w:rFonts w:cs="Arial"/>
                <w:w w:val="103"/>
                <w:sz w:val="20"/>
                <w:szCs w:val="20"/>
              </w:rPr>
              <w:t>1</w:t>
            </w:r>
            <w:r w:rsidRPr="00491BDB">
              <w:rPr>
                <w:rFonts w:cs="Arial"/>
                <w:spacing w:val="1"/>
                <w:w w:val="103"/>
                <w:sz w:val="20"/>
                <w:szCs w:val="20"/>
              </w:rPr>
              <w:t>.</w:t>
            </w:r>
            <w:r w:rsidRPr="00491BDB">
              <w:rPr>
                <w:rFonts w:cs="Arial"/>
                <w:w w:val="103"/>
                <w:sz w:val="20"/>
                <w:szCs w:val="20"/>
              </w:rPr>
              <w:t>0%</w:t>
            </w:r>
          </w:p>
        </w:tc>
        <w:tc>
          <w:tcPr>
            <w:tcW w:w="392" w:type="pct"/>
            <w:shd w:val="clear" w:color="auto" w:fill="E5ECEF"/>
            <w:vAlign w:val="center"/>
          </w:tcPr>
          <w:p w14:paraId="2C98F4D3" w14:textId="77777777" w:rsidR="0011295E" w:rsidRPr="00491BDB" w:rsidRDefault="0011295E" w:rsidP="00303AAE">
            <w:pPr>
              <w:jc w:val="center"/>
              <w:rPr>
                <w:rFonts w:cs="Arial"/>
                <w:sz w:val="20"/>
                <w:szCs w:val="20"/>
              </w:rPr>
            </w:pPr>
            <w:r w:rsidRPr="00491BDB">
              <w:rPr>
                <w:rFonts w:cs="Arial"/>
                <w:w w:val="103"/>
                <w:sz w:val="20"/>
                <w:szCs w:val="20"/>
              </w:rPr>
              <w:t>1</w:t>
            </w:r>
            <w:r w:rsidRPr="00491BDB">
              <w:rPr>
                <w:rFonts w:cs="Arial"/>
                <w:spacing w:val="1"/>
                <w:w w:val="103"/>
                <w:sz w:val="20"/>
                <w:szCs w:val="20"/>
              </w:rPr>
              <w:t>.</w:t>
            </w:r>
            <w:r w:rsidRPr="00491BDB">
              <w:rPr>
                <w:rFonts w:cs="Arial"/>
                <w:w w:val="103"/>
                <w:sz w:val="20"/>
                <w:szCs w:val="20"/>
              </w:rPr>
              <w:t>9%</w:t>
            </w:r>
          </w:p>
        </w:tc>
        <w:tc>
          <w:tcPr>
            <w:tcW w:w="392" w:type="pct"/>
            <w:shd w:val="clear" w:color="auto" w:fill="E5ECEF"/>
            <w:vAlign w:val="center"/>
          </w:tcPr>
          <w:p w14:paraId="02F518D3" w14:textId="77777777" w:rsidR="0011295E" w:rsidRPr="00491BDB" w:rsidRDefault="0011295E" w:rsidP="00303AAE">
            <w:pPr>
              <w:jc w:val="center"/>
              <w:rPr>
                <w:rFonts w:cs="Arial"/>
                <w:sz w:val="20"/>
                <w:szCs w:val="20"/>
              </w:rPr>
            </w:pPr>
            <w:r w:rsidRPr="00491BDB">
              <w:rPr>
                <w:rFonts w:cs="Arial"/>
                <w:w w:val="103"/>
                <w:sz w:val="20"/>
                <w:szCs w:val="20"/>
              </w:rPr>
              <w:t>0</w:t>
            </w:r>
            <w:r w:rsidRPr="00491BDB">
              <w:rPr>
                <w:rFonts w:cs="Arial"/>
                <w:spacing w:val="1"/>
                <w:w w:val="103"/>
                <w:sz w:val="20"/>
                <w:szCs w:val="20"/>
              </w:rPr>
              <w:t>.</w:t>
            </w:r>
            <w:r w:rsidRPr="00491BDB">
              <w:rPr>
                <w:rFonts w:cs="Arial"/>
                <w:w w:val="103"/>
                <w:sz w:val="20"/>
                <w:szCs w:val="20"/>
              </w:rPr>
              <w:t>6%</w:t>
            </w:r>
          </w:p>
        </w:tc>
        <w:tc>
          <w:tcPr>
            <w:tcW w:w="392" w:type="pct"/>
            <w:shd w:val="clear" w:color="auto" w:fill="E5ECEF"/>
            <w:vAlign w:val="center"/>
          </w:tcPr>
          <w:p w14:paraId="0FC605C9" w14:textId="77777777" w:rsidR="0011295E" w:rsidRPr="00491BDB" w:rsidRDefault="0011295E" w:rsidP="00303AAE">
            <w:pPr>
              <w:jc w:val="center"/>
              <w:rPr>
                <w:rFonts w:cs="Arial"/>
                <w:sz w:val="20"/>
                <w:szCs w:val="20"/>
              </w:rPr>
            </w:pPr>
            <w:r w:rsidRPr="00491BDB">
              <w:rPr>
                <w:rFonts w:cs="Arial"/>
                <w:w w:val="103"/>
                <w:sz w:val="20"/>
                <w:szCs w:val="20"/>
              </w:rPr>
              <w:t>0</w:t>
            </w:r>
            <w:r w:rsidRPr="00491BDB">
              <w:rPr>
                <w:rFonts w:cs="Arial"/>
                <w:spacing w:val="1"/>
                <w:w w:val="103"/>
                <w:sz w:val="20"/>
                <w:szCs w:val="20"/>
              </w:rPr>
              <w:t>.</w:t>
            </w:r>
            <w:r w:rsidRPr="00491BDB">
              <w:rPr>
                <w:rFonts w:cs="Arial"/>
                <w:w w:val="103"/>
                <w:sz w:val="20"/>
                <w:szCs w:val="20"/>
              </w:rPr>
              <w:t>6%</w:t>
            </w:r>
          </w:p>
        </w:tc>
        <w:tc>
          <w:tcPr>
            <w:tcW w:w="392" w:type="pct"/>
            <w:shd w:val="clear" w:color="auto" w:fill="E5ECEF"/>
            <w:vAlign w:val="center"/>
          </w:tcPr>
          <w:p w14:paraId="3AD8AD2A" w14:textId="77777777" w:rsidR="0011295E" w:rsidRPr="00491BDB" w:rsidRDefault="0011295E" w:rsidP="00303AAE">
            <w:pPr>
              <w:jc w:val="center"/>
              <w:rPr>
                <w:rFonts w:cs="Arial"/>
                <w:sz w:val="20"/>
                <w:szCs w:val="20"/>
              </w:rPr>
            </w:pPr>
            <w:r w:rsidRPr="00491BDB">
              <w:rPr>
                <w:rFonts w:cs="Arial"/>
                <w:w w:val="103"/>
                <w:sz w:val="20"/>
                <w:szCs w:val="20"/>
              </w:rPr>
              <w:t>0</w:t>
            </w:r>
            <w:r w:rsidRPr="00491BDB">
              <w:rPr>
                <w:rFonts w:cs="Arial"/>
                <w:spacing w:val="1"/>
                <w:w w:val="103"/>
                <w:sz w:val="20"/>
                <w:szCs w:val="20"/>
              </w:rPr>
              <w:t>.</w:t>
            </w:r>
            <w:r w:rsidRPr="00491BDB">
              <w:rPr>
                <w:rFonts w:cs="Arial"/>
                <w:w w:val="103"/>
                <w:sz w:val="20"/>
                <w:szCs w:val="20"/>
              </w:rPr>
              <w:t>6%</w:t>
            </w:r>
          </w:p>
        </w:tc>
        <w:tc>
          <w:tcPr>
            <w:tcW w:w="392" w:type="pct"/>
            <w:shd w:val="clear" w:color="auto" w:fill="E5ECEF"/>
            <w:vAlign w:val="center"/>
          </w:tcPr>
          <w:p w14:paraId="2577F721" w14:textId="77777777" w:rsidR="0011295E" w:rsidRPr="00491BDB" w:rsidRDefault="0011295E" w:rsidP="00303AAE">
            <w:pPr>
              <w:jc w:val="center"/>
              <w:rPr>
                <w:rFonts w:cs="Arial"/>
                <w:sz w:val="20"/>
                <w:szCs w:val="20"/>
              </w:rPr>
            </w:pPr>
            <w:r w:rsidRPr="00491BDB">
              <w:rPr>
                <w:rFonts w:cs="Arial"/>
                <w:w w:val="103"/>
                <w:sz w:val="20"/>
                <w:szCs w:val="20"/>
              </w:rPr>
              <w:t>1</w:t>
            </w:r>
            <w:r w:rsidRPr="00491BDB">
              <w:rPr>
                <w:rFonts w:cs="Arial"/>
                <w:spacing w:val="1"/>
                <w:w w:val="103"/>
                <w:sz w:val="20"/>
                <w:szCs w:val="20"/>
              </w:rPr>
              <w:t>.</w:t>
            </w:r>
            <w:r w:rsidRPr="00491BDB">
              <w:rPr>
                <w:rFonts w:cs="Arial"/>
                <w:w w:val="103"/>
                <w:sz w:val="20"/>
                <w:szCs w:val="20"/>
              </w:rPr>
              <w:t>7%</w:t>
            </w:r>
          </w:p>
        </w:tc>
        <w:tc>
          <w:tcPr>
            <w:tcW w:w="392" w:type="pct"/>
            <w:shd w:val="clear" w:color="auto" w:fill="E5ECEF"/>
            <w:vAlign w:val="center"/>
          </w:tcPr>
          <w:p w14:paraId="065082C9" w14:textId="77777777" w:rsidR="0011295E" w:rsidRPr="00491BDB" w:rsidRDefault="0011295E" w:rsidP="00303AAE">
            <w:pPr>
              <w:jc w:val="center"/>
              <w:rPr>
                <w:rFonts w:cs="Arial"/>
                <w:sz w:val="20"/>
                <w:szCs w:val="20"/>
              </w:rPr>
            </w:pPr>
            <w:r w:rsidRPr="00491BDB">
              <w:rPr>
                <w:rFonts w:cs="Arial"/>
                <w:w w:val="103"/>
                <w:sz w:val="20"/>
                <w:szCs w:val="20"/>
              </w:rPr>
              <w:t>1</w:t>
            </w:r>
            <w:r w:rsidRPr="00491BDB">
              <w:rPr>
                <w:rFonts w:cs="Arial"/>
                <w:spacing w:val="1"/>
                <w:w w:val="103"/>
                <w:sz w:val="20"/>
                <w:szCs w:val="20"/>
              </w:rPr>
              <w:t>.</w:t>
            </w:r>
            <w:r w:rsidRPr="00491BDB">
              <w:rPr>
                <w:rFonts w:cs="Arial"/>
                <w:w w:val="103"/>
                <w:sz w:val="20"/>
                <w:szCs w:val="20"/>
              </w:rPr>
              <w:t>8%</w:t>
            </w:r>
          </w:p>
        </w:tc>
        <w:tc>
          <w:tcPr>
            <w:tcW w:w="392" w:type="pct"/>
            <w:shd w:val="clear" w:color="auto" w:fill="E5ECEF"/>
            <w:vAlign w:val="center"/>
          </w:tcPr>
          <w:p w14:paraId="59B60BAB" w14:textId="77777777" w:rsidR="0011295E" w:rsidRPr="00491BDB" w:rsidRDefault="0011295E" w:rsidP="00303AAE">
            <w:pPr>
              <w:jc w:val="center"/>
              <w:rPr>
                <w:rFonts w:cs="Arial"/>
                <w:sz w:val="20"/>
                <w:szCs w:val="20"/>
              </w:rPr>
            </w:pPr>
            <w:r w:rsidRPr="00491BDB">
              <w:rPr>
                <w:rFonts w:cs="Arial"/>
                <w:w w:val="103"/>
                <w:sz w:val="20"/>
                <w:szCs w:val="20"/>
              </w:rPr>
              <w:t>1</w:t>
            </w:r>
            <w:r w:rsidRPr="00491BDB">
              <w:rPr>
                <w:rFonts w:cs="Arial"/>
                <w:spacing w:val="1"/>
                <w:w w:val="103"/>
                <w:sz w:val="20"/>
                <w:szCs w:val="20"/>
              </w:rPr>
              <w:t>.</w:t>
            </w:r>
            <w:r w:rsidRPr="00491BDB">
              <w:rPr>
                <w:rFonts w:cs="Arial"/>
                <w:w w:val="103"/>
                <w:sz w:val="20"/>
                <w:szCs w:val="20"/>
              </w:rPr>
              <w:t>8%</w:t>
            </w:r>
          </w:p>
        </w:tc>
      </w:tr>
      <w:tr w:rsidR="0011295E" w:rsidRPr="00491BDB" w14:paraId="007E8529" w14:textId="77777777" w:rsidTr="00303AAE">
        <w:trPr>
          <w:trHeight w:val="283"/>
        </w:trPr>
        <w:tc>
          <w:tcPr>
            <w:tcW w:w="1472" w:type="pct"/>
            <w:vAlign w:val="center"/>
          </w:tcPr>
          <w:p w14:paraId="3DB892CB" w14:textId="77777777" w:rsidR="0011295E" w:rsidRPr="00491BDB" w:rsidRDefault="0011295E" w:rsidP="00303AAE">
            <w:pPr>
              <w:ind w:left="148"/>
              <w:rPr>
                <w:rFonts w:cs="Arial"/>
                <w:sz w:val="20"/>
                <w:szCs w:val="20"/>
              </w:rPr>
            </w:pPr>
            <w:r w:rsidRPr="00491BDB">
              <w:rPr>
                <w:rFonts w:cs="Arial"/>
                <w:sz w:val="20"/>
                <w:szCs w:val="20"/>
              </w:rPr>
              <w:t>C</w:t>
            </w:r>
            <w:r w:rsidRPr="00491BDB">
              <w:rPr>
                <w:rFonts w:cs="Arial"/>
                <w:spacing w:val="1"/>
                <w:sz w:val="20"/>
                <w:szCs w:val="20"/>
              </w:rPr>
              <w:t>i</w:t>
            </w:r>
            <w:r w:rsidRPr="00491BDB">
              <w:rPr>
                <w:rFonts w:cs="Arial"/>
                <w:spacing w:val="2"/>
                <w:sz w:val="20"/>
                <w:szCs w:val="20"/>
              </w:rPr>
              <w:t>v</w:t>
            </w:r>
            <w:r w:rsidRPr="00491BDB">
              <w:rPr>
                <w:rFonts w:cs="Arial"/>
                <w:spacing w:val="1"/>
                <w:sz w:val="20"/>
                <w:szCs w:val="20"/>
              </w:rPr>
              <w:t>i</w:t>
            </w:r>
            <w:r w:rsidRPr="00491BDB">
              <w:rPr>
                <w:rFonts w:cs="Arial"/>
                <w:sz w:val="20"/>
                <w:szCs w:val="20"/>
              </w:rPr>
              <w:t>c</w:t>
            </w:r>
            <w:r w:rsidRPr="00491BDB">
              <w:rPr>
                <w:rFonts w:cs="Arial"/>
                <w:spacing w:val="10"/>
                <w:sz w:val="20"/>
                <w:szCs w:val="20"/>
              </w:rPr>
              <w:t xml:space="preserve"> </w:t>
            </w:r>
            <w:r w:rsidRPr="00491BDB">
              <w:rPr>
                <w:rFonts w:cs="Arial"/>
                <w:sz w:val="20"/>
                <w:szCs w:val="20"/>
              </w:rPr>
              <w:t>g</w:t>
            </w:r>
            <w:r w:rsidRPr="00491BDB">
              <w:rPr>
                <w:rFonts w:cs="Arial"/>
                <w:spacing w:val="1"/>
                <w:sz w:val="20"/>
                <w:szCs w:val="20"/>
              </w:rPr>
              <w:t>r</w:t>
            </w:r>
            <w:r w:rsidRPr="00491BDB">
              <w:rPr>
                <w:rFonts w:cs="Arial"/>
                <w:sz w:val="20"/>
                <w:szCs w:val="20"/>
              </w:rPr>
              <w:t>oup</w:t>
            </w:r>
            <w:r w:rsidRPr="00491BDB">
              <w:rPr>
                <w:rFonts w:cs="Arial"/>
                <w:spacing w:val="12"/>
                <w:sz w:val="20"/>
                <w:szCs w:val="20"/>
              </w:rPr>
              <w:t xml:space="preserve"> </w:t>
            </w:r>
            <w:r w:rsidRPr="00491BDB">
              <w:rPr>
                <w:rFonts w:cs="Arial"/>
                <w:sz w:val="20"/>
                <w:szCs w:val="20"/>
              </w:rPr>
              <w:t>or</w:t>
            </w:r>
            <w:r w:rsidRPr="00491BDB">
              <w:rPr>
                <w:rFonts w:cs="Arial"/>
                <w:spacing w:val="6"/>
                <w:sz w:val="20"/>
                <w:szCs w:val="20"/>
              </w:rPr>
              <w:t xml:space="preserve"> </w:t>
            </w:r>
            <w:r w:rsidRPr="00491BDB">
              <w:rPr>
                <w:rFonts w:cs="Arial"/>
                <w:w w:val="103"/>
                <w:sz w:val="20"/>
                <w:szCs w:val="20"/>
              </w:rPr>
              <w:t>o</w:t>
            </w:r>
            <w:r w:rsidRPr="00491BDB">
              <w:rPr>
                <w:rFonts w:cs="Arial"/>
                <w:spacing w:val="1"/>
                <w:w w:val="103"/>
                <w:sz w:val="20"/>
                <w:szCs w:val="20"/>
              </w:rPr>
              <w:t>r</w:t>
            </w:r>
            <w:r w:rsidRPr="00491BDB">
              <w:rPr>
                <w:rFonts w:cs="Arial"/>
                <w:w w:val="103"/>
                <w:sz w:val="20"/>
                <w:szCs w:val="20"/>
              </w:rPr>
              <w:t>gan</w:t>
            </w:r>
            <w:r w:rsidRPr="00491BDB">
              <w:rPr>
                <w:rFonts w:cs="Arial"/>
                <w:spacing w:val="1"/>
                <w:w w:val="103"/>
                <w:sz w:val="20"/>
                <w:szCs w:val="20"/>
              </w:rPr>
              <w:t>i</w:t>
            </w:r>
            <w:r w:rsidRPr="00491BDB">
              <w:rPr>
                <w:rFonts w:cs="Arial"/>
                <w:w w:val="103"/>
                <w:sz w:val="20"/>
                <w:szCs w:val="20"/>
              </w:rPr>
              <w:t>sa</w:t>
            </w:r>
            <w:r w:rsidRPr="00491BDB">
              <w:rPr>
                <w:rFonts w:cs="Arial"/>
                <w:spacing w:val="1"/>
                <w:w w:val="103"/>
                <w:sz w:val="20"/>
                <w:szCs w:val="20"/>
              </w:rPr>
              <w:t>ti</w:t>
            </w:r>
            <w:r w:rsidRPr="00491BDB">
              <w:rPr>
                <w:rFonts w:cs="Arial"/>
                <w:w w:val="103"/>
                <w:sz w:val="20"/>
                <w:szCs w:val="20"/>
              </w:rPr>
              <w:t>on</w:t>
            </w:r>
          </w:p>
        </w:tc>
        <w:tc>
          <w:tcPr>
            <w:tcW w:w="392" w:type="pct"/>
            <w:vAlign w:val="center"/>
          </w:tcPr>
          <w:p w14:paraId="6CE43FD9" w14:textId="77777777" w:rsidR="0011295E" w:rsidRPr="00491BDB" w:rsidRDefault="0011295E" w:rsidP="00303AAE">
            <w:pPr>
              <w:jc w:val="center"/>
              <w:rPr>
                <w:rFonts w:cs="Arial"/>
                <w:sz w:val="20"/>
                <w:szCs w:val="20"/>
              </w:rPr>
            </w:pPr>
            <w:r w:rsidRPr="00491BDB">
              <w:rPr>
                <w:rFonts w:cs="Arial"/>
                <w:w w:val="103"/>
                <w:sz w:val="20"/>
                <w:szCs w:val="20"/>
              </w:rPr>
              <w:t>4</w:t>
            </w:r>
            <w:r w:rsidRPr="00491BDB">
              <w:rPr>
                <w:rFonts w:cs="Arial"/>
                <w:spacing w:val="1"/>
                <w:w w:val="103"/>
                <w:sz w:val="20"/>
                <w:szCs w:val="20"/>
              </w:rPr>
              <w:t>.</w:t>
            </w:r>
            <w:r w:rsidRPr="00491BDB">
              <w:rPr>
                <w:rFonts w:cs="Arial"/>
                <w:w w:val="103"/>
                <w:sz w:val="20"/>
                <w:szCs w:val="20"/>
              </w:rPr>
              <w:t>1%</w:t>
            </w:r>
          </w:p>
        </w:tc>
        <w:tc>
          <w:tcPr>
            <w:tcW w:w="392" w:type="pct"/>
            <w:vAlign w:val="center"/>
          </w:tcPr>
          <w:p w14:paraId="0B725A53" w14:textId="77777777" w:rsidR="0011295E" w:rsidRPr="00491BDB" w:rsidRDefault="0011295E" w:rsidP="00303AAE">
            <w:pPr>
              <w:jc w:val="center"/>
              <w:rPr>
                <w:rFonts w:cs="Arial"/>
                <w:sz w:val="20"/>
                <w:szCs w:val="20"/>
              </w:rPr>
            </w:pPr>
            <w:r w:rsidRPr="00491BDB">
              <w:rPr>
                <w:rFonts w:cs="Arial"/>
                <w:w w:val="103"/>
                <w:sz w:val="20"/>
                <w:szCs w:val="20"/>
              </w:rPr>
              <w:t>1</w:t>
            </w:r>
            <w:r w:rsidRPr="00491BDB">
              <w:rPr>
                <w:rFonts w:cs="Arial"/>
                <w:spacing w:val="1"/>
                <w:w w:val="103"/>
                <w:sz w:val="20"/>
                <w:szCs w:val="20"/>
              </w:rPr>
              <w:t>.</w:t>
            </w:r>
            <w:r w:rsidRPr="00491BDB">
              <w:rPr>
                <w:rFonts w:cs="Arial"/>
                <w:w w:val="103"/>
                <w:sz w:val="20"/>
                <w:szCs w:val="20"/>
              </w:rPr>
              <w:t>7%</w:t>
            </w:r>
          </w:p>
        </w:tc>
        <w:tc>
          <w:tcPr>
            <w:tcW w:w="392" w:type="pct"/>
            <w:vAlign w:val="center"/>
          </w:tcPr>
          <w:p w14:paraId="3CFFEA9C" w14:textId="77777777" w:rsidR="0011295E" w:rsidRPr="00491BDB" w:rsidRDefault="0011295E" w:rsidP="00303AAE">
            <w:pPr>
              <w:jc w:val="center"/>
              <w:rPr>
                <w:rFonts w:cs="Arial"/>
                <w:sz w:val="20"/>
                <w:szCs w:val="20"/>
              </w:rPr>
            </w:pPr>
            <w:r w:rsidRPr="00491BDB">
              <w:rPr>
                <w:rFonts w:cs="Arial"/>
                <w:w w:val="103"/>
                <w:sz w:val="20"/>
                <w:szCs w:val="20"/>
              </w:rPr>
              <w:t>2</w:t>
            </w:r>
            <w:r w:rsidRPr="00491BDB">
              <w:rPr>
                <w:rFonts w:cs="Arial"/>
                <w:spacing w:val="1"/>
                <w:w w:val="103"/>
                <w:sz w:val="20"/>
                <w:szCs w:val="20"/>
              </w:rPr>
              <w:t>.</w:t>
            </w:r>
            <w:r w:rsidRPr="00491BDB">
              <w:rPr>
                <w:rFonts w:cs="Arial"/>
                <w:w w:val="103"/>
                <w:sz w:val="20"/>
                <w:szCs w:val="20"/>
              </w:rPr>
              <w:t>9%</w:t>
            </w:r>
          </w:p>
        </w:tc>
        <w:tc>
          <w:tcPr>
            <w:tcW w:w="392" w:type="pct"/>
            <w:vAlign w:val="center"/>
          </w:tcPr>
          <w:p w14:paraId="40D82EF3" w14:textId="77777777" w:rsidR="0011295E" w:rsidRPr="00491BDB" w:rsidRDefault="0011295E" w:rsidP="00303AAE">
            <w:pPr>
              <w:jc w:val="center"/>
              <w:rPr>
                <w:rFonts w:cs="Arial"/>
                <w:sz w:val="20"/>
                <w:szCs w:val="20"/>
              </w:rPr>
            </w:pPr>
            <w:r w:rsidRPr="00491BDB">
              <w:rPr>
                <w:rFonts w:cs="Arial"/>
                <w:w w:val="103"/>
                <w:sz w:val="20"/>
                <w:szCs w:val="20"/>
              </w:rPr>
              <w:t>3</w:t>
            </w:r>
            <w:r w:rsidRPr="00491BDB">
              <w:rPr>
                <w:rFonts w:cs="Arial"/>
                <w:spacing w:val="1"/>
                <w:w w:val="103"/>
                <w:sz w:val="20"/>
                <w:szCs w:val="20"/>
              </w:rPr>
              <w:t>.</w:t>
            </w:r>
            <w:r w:rsidRPr="00491BDB">
              <w:rPr>
                <w:rFonts w:cs="Arial"/>
                <w:w w:val="103"/>
                <w:sz w:val="20"/>
                <w:szCs w:val="20"/>
              </w:rPr>
              <w:t>0%</w:t>
            </w:r>
          </w:p>
        </w:tc>
        <w:tc>
          <w:tcPr>
            <w:tcW w:w="392" w:type="pct"/>
            <w:vAlign w:val="center"/>
          </w:tcPr>
          <w:p w14:paraId="408DF6AC" w14:textId="77777777" w:rsidR="0011295E" w:rsidRPr="00491BDB" w:rsidRDefault="0011295E" w:rsidP="00303AAE">
            <w:pPr>
              <w:jc w:val="center"/>
              <w:rPr>
                <w:rFonts w:cs="Arial"/>
                <w:sz w:val="20"/>
                <w:szCs w:val="20"/>
              </w:rPr>
            </w:pPr>
            <w:r w:rsidRPr="00491BDB">
              <w:rPr>
                <w:rFonts w:cs="Arial"/>
                <w:w w:val="103"/>
                <w:sz w:val="20"/>
                <w:szCs w:val="20"/>
              </w:rPr>
              <w:t>2</w:t>
            </w:r>
            <w:r w:rsidRPr="00491BDB">
              <w:rPr>
                <w:rFonts w:cs="Arial"/>
                <w:spacing w:val="1"/>
                <w:w w:val="103"/>
                <w:sz w:val="20"/>
                <w:szCs w:val="20"/>
              </w:rPr>
              <w:t>.</w:t>
            </w:r>
            <w:r w:rsidRPr="00491BDB">
              <w:rPr>
                <w:rFonts w:cs="Arial"/>
                <w:w w:val="103"/>
                <w:sz w:val="20"/>
                <w:szCs w:val="20"/>
              </w:rPr>
              <w:t>2%</w:t>
            </w:r>
          </w:p>
        </w:tc>
        <w:tc>
          <w:tcPr>
            <w:tcW w:w="392" w:type="pct"/>
            <w:vAlign w:val="center"/>
          </w:tcPr>
          <w:p w14:paraId="213CE885" w14:textId="77777777" w:rsidR="0011295E" w:rsidRPr="00491BDB" w:rsidRDefault="0011295E" w:rsidP="00303AAE">
            <w:pPr>
              <w:jc w:val="center"/>
              <w:rPr>
                <w:rFonts w:cs="Arial"/>
                <w:sz w:val="20"/>
                <w:szCs w:val="20"/>
              </w:rPr>
            </w:pPr>
            <w:r w:rsidRPr="00491BDB">
              <w:rPr>
                <w:rFonts w:cs="Arial"/>
                <w:w w:val="103"/>
                <w:sz w:val="20"/>
                <w:szCs w:val="20"/>
              </w:rPr>
              <w:t>2</w:t>
            </w:r>
            <w:r w:rsidRPr="00491BDB">
              <w:rPr>
                <w:rFonts w:cs="Arial"/>
                <w:spacing w:val="1"/>
                <w:w w:val="103"/>
                <w:sz w:val="20"/>
                <w:szCs w:val="20"/>
              </w:rPr>
              <w:t>.</w:t>
            </w:r>
            <w:r w:rsidRPr="00491BDB">
              <w:rPr>
                <w:rFonts w:cs="Arial"/>
                <w:w w:val="103"/>
                <w:sz w:val="20"/>
                <w:szCs w:val="20"/>
              </w:rPr>
              <w:t>5%</w:t>
            </w:r>
          </w:p>
        </w:tc>
        <w:tc>
          <w:tcPr>
            <w:tcW w:w="392" w:type="pct"/>
            <w:vAlign w:val="center"/>
          </w:tcPr>
          <w:p w14:paraId="38B10D75" w14:textId="77777777" w:rsidR="0011295E" w:rsidRPr="00491BDB" w:rsidRDefault="0011295E" w:rsidP="00303AAE">
            <w:pPr>
              <w:jc w:val="center"/>
              <w:rPr>
                <w:rFonts w:cs="Arial"/>
                <w:sz w:val="20"/>
                <w:szCs w:val="20"/>
              </w:rPr>
            </w:pPr>
            <w:r w:rsidRPr="00491BDB">
              <w:rPr>
                <w:rFonts w:cs="Arial"/>
                <w:w w:val="103"/>
                <w:sz w:val="20"/>
                <w:szCs w:val="20"/>
              </w:rPr>
              <w:t>3</w:t>
            </w:r>
            <w:r w:rsidRPr="00491BDB">
              <w:rPr>
                <w:rFonts w:cs="Arial"/>
                <w:spacing w:val="1"/>
                <w:w w:val="103"/>
                <w:sz w:val="20"/>
                <w:szCs w:val="20"/>
              </w:rPr>
              <w:t>.</w:t>
            </w:r>
            <w:r w:rsidRPr="00491BDB">
              <w:rPr>
                <w:rFonts w:cs="Arial"/>
                <w:w w:val="103"/>
                <w:sz w:val="20"/>
                <w:szCs w:val="20"/>
              </w:rPr>
              <w:t>2%</w:t>
            </w:r>
          </w:p>
        </w:tc>
        <w:tc>
          <w:tcPr>
            <w:tcW w:w="392" w:type="pct"/>
            <w:vAlign w:val="center"/>
          </w:tcPr>
          <w:p w14:paraId="7B5E24DB" w14:textId="77777777" w:rsidR="0011295E" w:rsidRPr="00491BDB" w:rsidRDefault="0011295E" w:rsidP="00303AAE">
            <w:pPr>
              <w:jc w:val="center"/>
              <w:rPr>
                <w:rFonts w:cs="Arial"/>
                <w:sz w:val="20"/>
                <w:szCs w:val="20"/>
              </w:rPr>
            </w:pPr>
            <w:r w:rsidRPr="00491BDB">
              <w:rPr>
                <w:rFonts w:cs="Arial"/>
                <w:w w:val="103"/>
                <w:sz w:val="20"/>
                <w:szCs w:val="20"/>
              </w:rPr>
              <w:t>3</w:t>
            </w:r>
            <w:r w:rsidRPr="00491BDB">
              <w:rPr>
                <w:rFonts w:cs="Arial"/>
                <w:spacing w:val="1"/>
                <w:w w:val="103"/>
                <w:sz w:val="20"/>
                <w:szCs w:val="20"/>
              </w:rPr>
              <w:t>.</w:t>
            </w:r>
            <w:r w:rsidRPr="00491BDB">
              <w:rPr>
                <w:rFonts w:cs="Arial"/>
                <w:w w:val="103"/>
                <w:sz w:val="20"/>
                <w:szCs w:val="20"/>
              </w:rPr>
              <w:t>0%</w:t>
            </w:r>
          </w:p>
        </w:tc>
        <w:tc>
          <w:tcPr>
            <w:tcW w:w="392" w:type="pct"/>
            <w:vAlign w:val="center"/>
          </w:tcPr>
          <w:p w14:paraId="65B8E037" w14:textId="77777777" w:rsidR="0011295E" w:rsidRPr="00491BDB" w:rsidRDefault="0011295E" w:rsidP="00303AAE">
            <w:pPr>
              <w:jc w:val="center"/>
              <w:rPr>
                <w:rFonts w:cs="Arial"/>
                <w:sz w:val="20"/>
                <w:szCs w:val="20"/>
              </w:rPr>
            </w:pPr>
            <w:r w:rsidRPr="00491BDB">
              <w:rPr>
                <w:rFonts w:cs="Arial"/>
                <w:w w:val="103"/>
                <w:sz w:val="20"/>
                <w:szCs w:val="20"/>
              </w:rPr>
              <w:t>3</w:t>
            </w:r>
            <w:r w:rsidRPr="00491BDB">
              <w:rPr>
                <w:rFonts w:cs="Arial"/>
                <w:spacing w:val="1"/>
                <w:w w:val="103"/>
                <w:sz w:val="20"/>
                <w:szCs w:val="20"/>
              </w:rPr>
              <w:t>.</w:t>
            </w:r>
            <w:r w:rsidRPr="00491BDB">
              <w:rPr>
                <w:rFonts w:cs="Arial"/>
                <w:w w:val="103"/>
                <w:sz w:val="20"/>
                <w:szCs w:val="20"/>
              </w:rPr>
              <w:t>1%</w:t>
            </w:r>
          </w:p>
        </w:tc>
      </w:tr>
      <w:tr w:rsidR="0011295E" w:rsidRPr="00491BDB" w14:paraId="5EAA476B" w14:textId="77777777" w:rsidTr="00303AAE">
        <w:trPr>
          <w:trHeight w:val="283"/>
        </w:trPr>
        <w:tc>
          <w:tcPr>
            <w:tcW w:w="1472" w:type="pct"/>
            <w:shd w:val="clear" w:color="auto" w:fill="E5ECEF"/>
            <w:vAlign w:val="center"/>
          </w:tcPr>
          <w:p w14:paraId="10C72DF2" w14:textId="77777777" w:rsidR="0011295E" w:rsidRPr="00491BDB" w:rsidRDefault="0011295E" w:rsidP="00303AAE">
            <w:pPr>
              <w:ind w:left="148"/>
              <w:rPr>
                <w:rFonts w:cs="Arial"/>
                <w:sz w:val="20"/>
                <w:szCs w:val="20"/>
              </w:rPr>
            </w:pPr>
            <w:r w:rsidRPr="00491BDB">
              <w:rPr>
                <w:rFonts w:cs="Arial"/>
                <w:sz w:val="20"/>
                <w:szCs w:val="20"/>
              </w:rPr>
              <w:t>En</w:t>
            </w:r>
            <w:r w:rsidRPr="00491BDB">
              <w:rPr>
                <w:rFonts w:cs="Arial"/>
                <w:spacing w:val="2"/>
                <w:sz w:val="20"/>
                <w:szCs w:val="20"/>
              </w:rPr>
              <w:t>v</w:t>
            </w:r>
            <w:r w:rsidRPr="00491BDB">
              <w:rPr>
                <w:rFonts w:cs="Arial"/>
                <w:spacing w:val="1"/>
                <w:sz w:val="20"/>
                <w:szCs w:val="20"/>
              </w:rPr>
              <w:t>ir</w:t>
            </w:r>
            <w:r w:rsidRPr="00491BDB">
              <w:rPr>
                <w:rFonts w:cs="Arial"/>
                <w:sz w:val="20"/>
                <w:szCs w:val="20"/>
              </w:rPr>
              <w:t>on</w:t>
            </w:r>
            <w:r w:rsidRPr="00491BDB">
              <w:rPr>
                <w:rFonts w:cs="Arial"/>
                <w:spacing w:val="1"/>
                <w:sz w:val="20"/>
                <w:szCs w:val="20"/>
              </w:rPr>
              <w:t>m</w:t>
            </w:r>
            <w:r w:rsidRPr="00491BDB">
              <w:rPr>
                <w:rFonts w:cs="Arial"/>
                <w:sz w:val="20"/>
                <w:szCs w:val="20"/>
              </w:rPr>
              <w:t>en</w:t>
            </w:r>
            <w:r w:rsidRPr="00491BDB">
              <w:rPr>
                <w:rFonts w:cs="Arial"/>
                <w:spacing w:val="1"/>
                <w:sz w:val="20"/>
                <w:szCs w:val="20"/>
              </w:rPr>
              <w:t>t</w:t>
            </w:r>
            <w:r w:rsidRPr="00491BDB">
              <w:rPr>
                <w:rFonts w:cs="Arial"/>
                <w:sz w:val="20"/>
                <w:szCs w:val="20"/>
              </w:rPr>
              <w:t>al</w:t>
            </w:r>
            <w:r w:rsidRPr="00491BDB">
              <w:rPr>
                <w:rFonts w:cs="Arial"/>
                <w:spacing w:val="24"/>
                <w:sz w:val="20"/>
                <w:szCs w:val="20"/>
              </w:rPr>
              <w:t xml:space="preserve"> </w:t>
            </w:r>
            <w:r w:rsidRPr="00491BDB">
              <w:rPr>
                <w:rFonts w:cs="Arial"/>
                <w:sz w:val="20"/>
                <w:szCs w:val="20"/>
              </w:rPr>
              <w:t>or</w:t>
            </w:r>
            <w:r w:rsidRPr="00491BDB">
              <w:rPr>
                <w:rFonts w:cs="Arial"/>
                <w:spacing w:val="6"/>
                <w:sz w:val="20"/>
                <w:szCs w:val="20"/>
              </w:rPr>
              <w:t xml:space="preserve"> </w:t>
            </w:r>
            <w:r w:rsidRPr="00491BDB">
              <w:rPr>
                <w:rFonts w:cs="Arial"/>
                <w:sz w:val="20"/>
                <w:szCs w:val="20"/>
              </w:rPr>
              <w:t>an</w:t>
            </w:r>
            <w:r w:rsidRPr="00491BDB">
              <w:rPr>
                <w:rFonts w:cs="Arial"/>
                <w:spacing w:val="1"/>
                <w:sz w:val="20"/>
                <w:szCs w:val="20"/>
              </w:rPr>
              <w:t>im</w:t>
            </w:r>
            <w:r w:rsidRPr="00491BDB">
              <w:rPr>
                <w:rFonts w:cs="Arial"/>
                <w:sz w:val="20"/>
                <w:szCs w:val="20"/>
              </w:rPr>
              <w:t>al</w:t>
            </w:r>
            <w:r w:rsidRPr="00491BDB">
              <w:rPr>
                <w:rFonts w:cs="Arial"/>
                <w:spacing w:val="10"/>
                <w:sz w:val="20"/>
                <w:szCs w:val="20"/>
              </w:rPr>
              <w:t xml:space="preserve"> </w:t>
            </w:r>
            <w:r w:rsidRPr="00491BDB">
              <w:rPr>
                <w:rFonts w:cs="Arial"/>
                <w:spacing w:val="-3"/>
                <w:sz w:val="20"/>
                <w:szCs w:val="20"/>
              </w:rPr>
              <w:t>w</w:t>
            </w:r>
            <w:r w:rsidRPr="00491BDB">
              <w:rPr>
                <w:rFonts w:cs="Arial"/>
                <w:sz w:val="20"/>
                <w:szCs w:val="20"/>
              </w:rPr>
              <w:t>e</w:t>
            </w:r>
            <w:r w:rsidRPr="00491BDB">
              <w:rPr>
                <w:rFonts w:cs="Arial"/>
                <w:spacing w:val="-3"/>
                <w:sz w:val="20"/>
                <w:szCs w:val="20"/>
              </w:rPr>
              <w:t>l</w:t>
            </w:r>
            <w:r w:rsidRPr="00491BDB">
              <w:rPr>
                <w:rFonts w:cs="Arial"/>
                <w:spacing w:val="1"/>
                <w:sz w:val="20"/>
                <w:szCs w:val="20"/>
              </w:rPr>
              <w:t>f</w:t>
            </w:r>
            <w:r w:rsidRPr="00491BDB">
              <w:rPr>
                <w:rFonts w:cs="Arial"/>
                <w:sz w:val="20"/>
                <w:szCs w:val="20"/>
              </w:rPr>
              <w:t>a</w:t>
            </w:r>
            <w:r w:rsidRPr="00491BDB">
              <w:rPr>
                <w:rFonts w:cs="Arial"/>
                <w:spacing w:val="1"/>
                <w:sz w:val="20"/>
                <w:szCs w:val="20"/>
              </w:rPr>
              <w:t>r</w:t>
            </w:r>
            <w:r w:rsidRPr="00491BDB">
              <w:rPr>
                <w:rFonts w:cs="Arial"/>
                <w:sz w:val="20"/>
                <w:szCs w:val="20"/>
              </w:rPr>
              <w:t>e</w:t>
            </w:r>
            <w:r w:rsidRPr="00491BDB">
              <w:rPr>
                <w:rFonts w:cs="Arial"/>
                <w:spacing w:val="15"/>
                <w:sz w:val="20"/>
                <w:szCs w:val="20"/>
              </w:rPr>
              <w:t xml:space="preserve"> </w:t>
            </w:r>
            <w:r w:rsidRPr="00491BDB">
              <w:rPr>
                <w:rFonts w:cs="Arial"/>
                <w:w w:val="103"/>
                <w:sz w:val="20"/>
                <w:szCs w:val="20"/>
              </w:rPr>
              <w:t>g</w:t>
            </w:r>
            <w:r w:rsidRPr="00491BDB">
              <w:rPr>
                <w:rFonts w:cs="Arial"/>
                <w:spacing w:val="1"/>
                <w:w w:val="103"/>
                <w:sz w:val="20"/>
                <w:szCs w:val="20"/>
              </w:rPr>
              <w:t>r</w:t>
            </w:r>
            <w:r w:rsidRPr="00491BDB">
              <w:rPr>
                <w:rFonts w:cs="Arial"/>
                <w:w w:val="103"/>
                <w:sz w:val="20"/>
                <w:szCs w:val="20"/>
              </w:rPr>
              <w:t>oup</w:t>
            </w:r>
          </w:p>
        </w:tc>
        <w:tc>
          <w:tcPr>
            <w:tcW w:w="392" w:type="pct"/>
            <w:shd w:val="clear" w:color="auto" w:fill="E5ECEF"/>
            <w:vAlign w:val="center"/>
          </w:tcPr>
          <w:p w14:paraId="443A4B4C" w14:textId="77777777" w:rsidR="0011295E" w:rsidRPr="00491BDB" w:rsidRDefault="0011295E" w:rsidP="00303AAE">
            <w:pPr>
              <w:jc w:val="center"/>
              <w:rPr>
                <w:rFonts w:cs="Arial"/>
                <w:sz w:val="20"/>
                <w:szCs w:val="20"/>
              </w:rPr>
            </w:pPr>
            <w:r w:rsidRPr="00491BDB">
              <w:rPr>
                <w:rFonts w:cs="Arial"/>
                <w:w w:val="103"/>
                <w:sz w:val="20"/>
                <w:szCs w:val="20"/>
              </w:rPr>
              <w:t>4</w:t>
            </w:r>
            <w:r w:rsidRPr="00491BDB">
              <w:rPr>
                <w:rFonts w:cs="Arial"/>
                <w:spacing w:val="1"/>
                <w:w w:val="103"/>
                <w:sz w:val="20"/>
                <w:szCs w:val="20"/>
              </w:rPr>
              <w:t>.</w:t>
            </w:r>
            <w:r w:rsidRPr="00491BDB">
              <w:rPr>
                <w:rFonts w:cs="Arial"/>
                <w:w w:val="103"/>
                <w:sz w:val="20"/>
                <w:szCs w:val="20"/>
              </w:rPr>
              <w:t>8%</w:t>
            </w:r>
          </w:p>
        </w:tc>
        <w:tc>
          <w:tcPr>
            <w:tcW w:w="392" w:type="pct"/>
            <w:shd w:val="clear" w:color="auto" w:fill="E5ECEF"/>
            <w:vAlign w:val="center"/>
          </w:tcPr>
          <w:p w14:paraId="0B67724D" w14:textId="77777777" w:rsidR="0011295E" w:rsidRPr="00491BDB" w:rsidRDefault="0011295E" w:rsidP="00303AAE">
            <w:pPr>
              <w:jc w:val="center"/>
              <w:rPr>
                <w:rFonts w:cs="Arial"/>
                <w:sz w:val="20"/>
                <w:szCs w:val="20"/>
              </w:rPr>
            </w:pPr>
            <w:r w:rsidRPr="00491BDB">
              <w:rPr>
                <w:rFonts w:cs="Arial"/>
                <w:w w:val="103"/>
                <w:sz w:val="20"/>
                <w:szCs w:val="20"/>
              </w:rPr>
              <w:t>4</w:t>
            </w:r>
            <w:r w:rsidRPr="00491BDB">
              <w:rPr>
                <w:rFonts w:cs="Arial"/>
                <w:spacing w:val="1"/>
                <w:w w:val="103"/>
                <w:sz w:val="20"/>
                <w:szCs w:val="20"/>
              </w:rPr>
              <w:t>.</w:t>
            </w:r>
            <w:r w:rsidRPr="00491BDB">
              <w:rPr>
                <w:rFonts w:cs="Arial"/>
                <w:w w:val="103"/>
                <w:sz w:val="20"/>
                <w:szCs w:val="20"/>
              </w:rPr>
              <w:t>9%</w:t>
            </w:r>
          </w:p>
        </w:tc>
        <w:tc>
          <w:tcPr>
            <w:tcW w:w="392" w:type="pct"/>
            <w:shd w:val="clear" w:color="auto" w:fill="E5ECEF"/>
            <w:vAlign w:val="center"/>
          </w:tcPr>
          <w:p w14:paraId="1A989AF0" w14:textId="77777777" w:rsidR="0011295E" w:rsidRPr="00491BDB" w:rsidRDefault="0011295E" w:rsidP="00303AAE">
            <w:pPr>
              <w:jc w:val="center"/>
              <w:rPr>
                <w:rFonts w:cs="Arial"/>
                <w:sz w:val="20"/>
                <w:szCs w:val="20"/>
              </w:rPr>
            </w:pPr>
            <w:r w:rsidRPr="00491BDB">
              <w:rPr>
                <w:rFonts w:cs="Arial"/>
                <w:w w:val="103"/>
                <w:sz w:val="20"/>
                <w:szCs w:val="20"/>
              </w:rPr>
              <w:t>4</w:t>
            </w:r>
            <w:r w:rsidRPr="00491BDB">
              <w:rPr>
                <w:rFonts w:cs="Arial"/>
                <w:spacing w:val="1"/>
                <w:w w:val="103"/>
                <w:sz w:val="20"/>
                <w:szCs w:val="20"/>
              </w:rPr>
              <w:t>.</w:t>
            </w:r>
            <w:r w:rsidRPr="00491BDB">
              <w:rPr>
                <w:rFonts w:cs="Arial"/>
                <w:w w:val="103"/>
                <w:sz w:val="20"/>
                <w:szCs w:val="20"/>
              </w:rPr>
              <w:t>8%</w:t>
            </w:r>
          </w:p>
        </w:tc>
        <w:tc>
          <w:tcPr>
            <w:tcW w:w="392" w:type="pct"/>
            <w:shd w:val="clear" w:color="auto" w:fill="E5ECEF"/>
            <w:vAlign w:val="center"/>
          </w:tcPr>
          <w:p w14:paraId="6B7CAE0B" w14:textId="77777777" w:rsidR="0011295E" w:rsidRPr="00491BDB" w:rsidRDefault="0011295E" w:rsidP="00303AAE">
            <w:pPr>
              <w:jc w:val="center"/>
              <w:rPr>
                <w:rFonts w:cs="Arial"/>
                <w:sz w:val="20"/>
                <w:szCs w:val="20"/>
              </w:rPr>
            </w:pPr>
            <w:r w:rsidRPr="00491BDB">
              <w:rPr>
                <w:rFonts w:cs="Arial"/>
                <w:w w:val="103"/>
                <w:sz w:val="20"/>
                <w:szCs w:val="20"/>
              </w:rPr>
              <w:t>7</w:t>
            </w:r>
            <w:r w:rsidRPr="00491BDB">
              <w:rPr>
                <w:rFonts w:cs="Arial"/>
                <w:spacing w:val="1"/>
                <w:w w:val="103"/>
                <w:sz w:val="20"/>
                <w:szCs w:val="20"/>
              </w:rPr>
              <w:t>.</w:t>
            </w:r>
            <w:r w:rsidRPr="00491BDB">
              <w:rPr>
                <w:rFonts w:cs="Arial"/>
                <w:w w:val="103"/>
                <w:sz w:val="20"/>
                <w:szCs w:val="20"/>
              </w:rPr>
              <w:t>4%</w:t>
            </w:r>
          </w:p>
        </w:tc>
        <w:tc>
          <w:tcPr>
            <w:tcW w:w="392" w:type="pct"/>
            <w:shd w:val="clear" w:color="auto" w:fill="E5ECEF"/>
            <w:vAlign w:val="center"/>
          </w:tcPr>
          <w:p w14:paraId="292DD96E" w14:textId="77777777" w:rsidR="0011295E" w:rsidRPr="00491BDB" w:rsidRDefault="0011295E" w:rsidP="00303AAE">
            <w:pPr>
              <w:jc w:val="center"/>
              <w:rPr>
                <w:rFonts w:cs="Arial"/>
                <w:sz w:val="20"/>
                <w:szCs w:val="20"/>
              </w:rPr>
            </w:pPr>
            <w:r w:rsidRPr="00491BDB">
              <w:rPr>
                <w:rFonts w:cs="Arial"/>
                <w:w w:val="103"/>
                <w:sz w:val="20"/>
                <w:szCs w:val="20"/>
              </w:rPr>
              <w:t>12</w:t>
            </w:r>
            <w:r w:rsidRPr="00491BDB">
              <w:rPr>
                <w:rFonts w:cs="Arial"/>
                <w:spacing w:val="1"/>
                <w:w w:val="103"/>
                <w:sz w:val="20"/>
                <w:szCs w:val="20"/>
              </w:rPr>
              <w:t>.</w:t>
            </w:r>
            <w:r w:rsidRPr="00491BDB">
              <w:rPr>
                <w:rFonts w:cs="Arial"/>
                <w:w w:val="103"/>
                <w:sz w:val="20"/>
                <w:szCs w:val="20"/>
              </w:rPr>
              <w:t>1%</w:t>
            </w:r>
          </w:p>
        </w:tc>
        <w:tc>
          <w:tcPr>
            <w:tcW w:w="392" w:type="pct"/>
            <w:shd w:val="clear" w:color="auto" w:fill="E5ECEF"/>
            <w:vAlign w:val="center"/>
          </w:tcPr>
          <w:p w14:paraId="5EFB0722" w14:textId="77777777" w:rsidR="0011295E" w:rsidRPr="00491BDB" w:rsidRDefault="0011295E" w:rsidP="00303AAE">
            <w:pPr>
              <w:jc w:val="center"/>
              <w:rPr>
                <w:rFonts w:cs="Arial"/>
                <w:sz w:val="20"/>
                <w:szCs w:val="20"/>
              </w:rPr>
            </w:pPr>
            <w:r w:rsidRPr="00491BDB">
              <w:rPr>
                <w:rFonts w:cs="Arial"/>
                <w:w w:val="103"/>
                <w:sz w:val="20"/>
                <w:szCs w:val="20"/>
              </w:rPr>
              <w:t>10</w:t>
            </w:r>
            <w:r w:rsidRPr="00491BDB">
              <w:rPr>
                <w:rFonts w:cs="Arial"/>
                <w:spacing w:val="1"/>
                <w:w w:val="103"/>
                <w:sz w:val="20"/>
                <w:szCs w:val="20"/>
              </w:rPr>
              <w:t>.</w:t>
            </w:r>
            <w:r w:rsidRPr="00491BDB">
              <w:rPr>
                <w:rFonts w:cs="Arial"/>
                <w:w w:val="103"/>
                <w:sz w:val="20"/>
                <w:szCs w:val="20"/>
              </w:rPr>
              <w:t>2%</w:t>
            </w:r>
          </w:p>
        </w:tc>
        <w:tc>
          <w:tcPr>
            <w:tcW w:w="392" w:type="pct"/>
            <w:shd w:val="clear" w:color="auto" w:fill="E5ECEF"/>
            <w:vAlign w:val="center"/>
          </w:tcPr>
          <w:p w14:paraId="5F4D89B4" w14:textId="77777777" w:rsidR="0011295E" w:rsidRPr="00491BDB" w:rsidRDefault="0011295E" w:rsidP="00303AAE">
            <w:pPr>
              <w:jc w:val="center"/>
              <w:rPr>
                <w:rFonts w:cs="Arial"/>
                <w:sz w:val="20"/>
                <w:szCs w:val="20"/>
              </w:rPr>
            </w:pPr>
            <w:r w:rsidRPr="00491BDB">
              <w:rPr>
                <w:rFonts w:cs="Arial"/>
                <w:w w:val="103"/>
                <w:sz w:val="20"/>
                <w:szCs w:val="20"/>
              </w:rPr>
              <w:t>4</w:t>
            </w:r>
            <w:r w:rsidRPr="00491BDB">
              <w:rPr>
                <w:rFonts w:cs="Arial"/>
                <w:spacing w:val="1"/>
                <w:w w:val="103"/>
                <w:sz w:val="20"/>
                <w:szCs w:val="20"/>
              </w:rPr>
              <w:t>.</w:t>
            </w:r>
            <w:r w:rsidRPr="00491BDB">
              <w:rPr>
                <w:rFonts w:cs="Arial"/>
                <w:w w:val="103"/>
                <w:sz w:val="20"/>
                <w:szCs w:val="20"/>
              </w:rPr>
              <w:t>1%</w:t>
            </w:r>
          </w:p>
        </w:tc>
        <w:tc>
          <w:tcPr>
            <w:tcW w:w="392" w:type="pct"/>
            <w:shd w:val="clear" w:color="auto" w:fill="E5ECEF"/>
            <w:vAlign w:val="center"/>
          </w:tcPr>
          <w:p w14:paraId="3CA89CE0" w14:textId="77777777" w:rsidR="0011295E" w:rsidRPr="00491BDB" w:rsidRDefault="0011295E" w:rsidP="00303AAE">
            <w:pPr>
              <w:jc w:val="center"/>
              <w:rPr>
                <w:rFonts w:cs="Arial"/>
                <w:sz w:val="20"/>
                <w:szCs w:val="20"/>
              </w:rPr>
            </w:pPr>
            <w:r w:rsidRPr="00491BDB">
              <w:rPr>
                <w:rFonts w:cs="Arial"/>
                <w:w w:val="103"/>
                <w:sz w:val="20"/>
                <w:szCs w:val="20"/>
              </w:rPr>
              <w:t>7</w:t>
            </w:r>
            <w:r w:rsidRPr="00491BDB">
              <w:rPr>
                <w:rFonts w:cs="Arial"/>
                <w:spacing w:val="1"/>
                <w:w w:val="103"/>
                <w:sz w:val="20"/>
                <w:szCs w:val="20"/>
              </w:rPr>
              <w:t>.</w:t>
            </w:r>
            <w:r w:rsidRPr="00491BDB">
              <w:rPr>
                <w:rFonts w:cs="Arial"/>
                <w:w w:val="103"/>
                <w:sz w:val="20"/>
                <w:szCs w:val="20"/>
              </w:rPr>
              <w:t>0%</w:t>
            </w:r>
          </w:p>
        </w:tc>
        <w:tc>
          <w:tcPr>
            <w:tcW w:w="392" w:type="pct"/>
            <w:shd w:val="clear" w:color="auto" w:fill="E5ECEF"/>
            <w:vAlign w:val="center"/>
          </w:tcPr>
          <w:p w14:paraId="2B971917" w14:textId="77777777" w:rsidR="0011295E" w:rsidRPr="00491BDB" w:rsidRDefault="0011295E" w:rsidP="00303AAE">
            <w:pPr>
              <w:jc w:val="center"/>
              <w:rPr>
                <w:rFonts w:cs="Arial"/>
                <w:sz w:val="20"/>
                <w:szCs w:val="20"/>
              </w:rPr>
            </w:pPr>
            <w:r w:rsidRPr="00491BDB">
              <w:rPr>
                <w:rFonts w:cs="Arial"/>
                <w:w w:val="103"/>
                <w:sz w:val="20"/>
                <w:szCs w:val="20"/>
              </w:rPr>
              <w:t>5</w:t>
            </w:r>
            <w:r w:rsidRPr="00491BDB">
              <w:rPr>
                <w:rFonts w:cs="Arial"/>
                <w:spacing w:val="1"/>
                <w:w w:val="103"/>
                <w:sz w:val="20"/>
                <w:szCs w:val="20"/>
              </w:rPr>
              <w:t>.</w:t>
            </w:r>
            <w:r w:rsidRPr="00491BDB">
              <w:rPr>
                <w:rFonts w:cs="Arial"/>
                <w:w w:val="103"/>
                <w:sz w:val="20"/>
                <w:szCs w:val="20"/>
              </w:rPr>
              <w:t>5%</w:t>
            </w:r>
          </w:p>
        </w:tc>
      </w:tr>
      <w:tr w:rsidR="0011295E" w:rsidRPr="00491BDB" w14:paraId="635A2023" w14:textId="77777777" w:rsidTr="00303AAE">
        <w:trPr>
          <w:trHeight w:val="283"/>
        </w:trPr>
        <w:tc>
          <w:tcPr>
            <w:tcW w:w="1472" w:type="pct"/>
            <w:vAlign w:val="center"/>
          </w:tcPr>
          <w:p w14:paraId="4582B953" w14:textId="77777777" w:rsidR="0011295E" w:rsidRPr="00491BDB" w:rsidRDefault="0011295E" w:rsidP="00303AAE">
            <w:pPr>
              <w:ind w:left="148"/>
              <w:rPr>
                <w:rFonts w:cs="Arial"/>
                <w:sz w:val="20"/>
                <w:szCs w:val="20"/>
              </w:rPr>
            </w:pPr>
            <w:r w:rsidRPr="00491BDB">
              <w:rPr>
                <w:rFonts w:cs="Arial"/>
                <w:sz w:val="20"/>
                <w:szCs w:val="20"/>
              </w:rPr>
              <w:t>Hu</w:t>
            </w:r>
            <w:r w:rsidRPr="00491BDB">
              <w:rPr>
                <w:rFonts w:cs="Arial"/>
                <w:spacing w:val="1"/>
                <w:sz w:val="20"/>
                <w:szCs w:val="20"/>
              </w:rPr>
              <w:t>m</w:t>
            </w:r>
            <w:r w:rsidRPr="00491BDB">
              <w:rPr>
                <w:rFonts w:cs="Arial"/>
                <w:sz w:val="20"/>
                <w:szCs w:val="20"/>
              </w:rPr>
              <w:t>an</w:t>
            </w:r>
            <w:r w:rsidRPr="00491BDB">
              <w:rPr>
                <w:rFonts w:cs="Arial"/>
                <w:spacing w:val="15"/>
                <w:sz w:val="20"/>
                <w:szCs w:val="20"/>
              </w:rPr>
              <w:t xml:space="preserve"> </w:t>
            </w:r>
            <w:r w:rsidRPr="00491BDB">
              <w:rPr>
                <w:rFonts w:cs="Arial"/>
                <w:sz w:val="20"/>
                <w:szCs w:val="20"/>
              </w:rPr>
              <w:t>and</w:t>
            </w:r>
            <w:r w:rsidRPr="00491BDB">
              <w:rPr>
                <w:rFonts w:cs="Arial"/>
                <w:spacing w:val="8"/>
                <w:sz w:val="20"/>
                <w:szCs w:val="20"/>
              </w:rPr>
              <w:t xml:space="preserve"> </w:t>
            </w:r>
            <w:r w:rsidRPr="00491BDB">
              <w:rPr>
                <w:rFonts w:cs="Arial"/>
                <w:sz w:val="20"/>
                <w:szCs w:val="20"/>
              </w:rPr>
              <w:t>c</w:t>
            </w:r>
            <w:r w:rsidRPr="00491BDB">
              <w:rPr>
                <w:rFonts w:cs="Arial"/>
                <w:spacing w:val="1"/>
                <w:sz w:val="20"/>
                <w:szCs w:val="20"/>
              </w:rPr>
              <w:t>i</w:t>
            </w:r>
            <w:r w:rsidRPr="00491BDB">
              <w:rPr>
                <w:rFonts w:cs="Arial"/>
                <w:spacing w:val="2"/>
                <w:sz w:val="20"/>
                <w:szCs w:val="20"/>
              </w:rPr>
              <w:t>v</w:t>
            </w:r>
            <w:r w:rsidRPr="00491BDB">
              <w:rPr>
                <w:rFonts w:cs="Arial"/>
                <w:spacing w:val="1"/>
                <w:sz w:val="20"/>
                <w:szCs w:val="20"/>
              </w:rPr>
              <w:t>i</w:t>
            </w:r>
            <w:r w:rsidRPr="00491BDB">
              <w:rPr>
                <w:rFonts w:cs="Arial"/>
                <w:sz w:val="20"/>
                <w:szCs w:val="20"/>
              </w:rPr>
              <w:t>l</w:t>
            </w:r>
            <w:r w:rsidRPr="00491BDB">
              <w:rPr>
                <w:rFonts w:cs="Arial"/>
                <w:spacing w:val="5"/>
                <w:sz w:val="20"/>
                <w:szCs w:val="20"/>
              </w:rPr>
              <w:t xml:space="preserve"> </w:t>
            </w:r>
            <w:r w:rsidRPr="00491BDB">
              <w:rPr>
                <w:rFonts w:cs="Arial"/>
                <w:spacing w:val="1"/>
                <w:sz w:val="20"/>
                <w:szCs w:val="20"/>
              </w:rPr>
              <w:t>ri</w:t>
            </w:r>
            <w:r w:rsidRPr="00491BDB">
              <w:rPr>
                <w:rFonts w:cs="Arial"/>
                <w:sz w:val="20"/>
                <w:szCs w:val="20"/>
              </w:rPr>
              <w:t>gh</w:t>
            </w:r>
            <w:r w:rsidRPr="00491BDB">
              <w:rPr>
                <w:rFonts w:cs="Arial"/>
                <w:spacing w:val="1"/>
                <w:sz w:val="20"/>
                <w:szCs w:val="20"/>
              </w:rPr>
              <w:t>t</w:t>
            </w:r>
            <w:r w:rsidRPr="00491BDB">
              <w:rPr>
                <w:rFonts w:cs="Arial"/>
                <w:sz w:val="20"/>
                <w:szCs w:val="20"/>
              </w:rPr>
              <w:t>s</w:t>
            </w:r>
            <w:r w:rsidRPr="00491BDB">
              <w:rPr>
                <w:rFonts w:cs="Arial"/>
                <w:spacing w:val="12"/>
                <w:sz w:val="20"/>
                <w:szCs w:val="20"/>
              </w:rPr>
              <w:t xml:space="preserve"> </w:t>
            </w:r>
            <w:r w:rsidRPr="00491BDB">
              <w:rPr>
                <w:rFonts w:cs="Arial"/>
                <w:w w:val="103"/>
                <w:sz w:val="20"/>
                <w:szCs w:val="20"/>
              </w:rPr>
              <w:t>g</w:t>
            </w:r>
            <w:r w:rsidRPr="00491BDB">
              <w:rPr>
                <w:rFonts w:cs="Arial"/>
                <w:spacing w:val="1"/>
                <w:w w:val="103"/>
                <w:sz w:val="20"/>
                <w:szCs w:val="20"/>
              </w:rPr>
              <w:t>r</w:t>
            </w:r>
            <w:r w:rsidRPr="00491BDB">
              <w:rPr>
                <w:rFonts w:cs="Arial"/>
                <w:w w:val="103"/>
                <w:sz w:val="20"/>
                <w:szCs w:val="20"/>
              </w:rPr>
              <w:t>oups</w:t>
            </w:r>
          </w:p>
        </w:tc>
        <w:tc>
          <w:tcPr>
            <w:tcW w:w="392" w:type="pct"/>
            <w:vAlign w:val="center"/>
          </w:tcPr>
          <w:p w14:paraId="430C7CBE" w14:textId="77777777" w:rsidR="0011295E" w:rsidRPr="00491BDB" w:rsidRDefault="0011295E" w:rsidP="00303AAE">
            <w:pPr>
              <w:jc w:val="center"/>
              <w:rPr>
                <w:rFonts w:cs="Arial"/>
                <w:sz w:val="20"/>
                <w:szCs w:val="20"/>
              </w:rPr>
            </w:pPr>
            <w:r w:rsidRPr="00491BDB">
              <w:rPr>
                <w:rFonts w:cs="Arial"/>
                <w:w w:val="103"/>
                <w:sz w:val="20"/>
                <w:szCs w:val="20"/>
              </w:rPr>
              <w:t>2</w:t>
            </w:r>
            <w:r w:rsidRPr="00491BDB">
              <w:rPr>
                <w:rFonts w:cs="Arial"/>
                <w:spacing w:val="1"/>
                <w:w w:val="103"/>
                <w:sz w:val="20"/>
                <w:szCs w:val="20"/>
              </w:rPr>
              <w:t>.</w:t>
            </w:r>
            <w:r w:rsidRPr="00491BDB">
              <w:rPr>
                <w:rFonts w:cs="Arial"/>
                <w:w w:val="103"/>
                <w:sz w:val="20"/>
                <w:szCs w:val="20"/>
              </w:rPr>
              <w:t>4%</w:t>
            </w:r>
          </w:p>
        </w:tc>
        <w:tc>
          <w:tcPr>
            <w:tcW w:w="392" w:type="pct"/>
            <w:vAlign w:val="center"/>
          </w:tcPr>
          <w:p w14:paraId="511A6BD3" w14:textId="77777777" w:rsidR="0011295E" w:rsidRPr="00491BDB" w:rsidRDefault="0011295E" w:rsidP="00303AAE">
            <w:pPr>
              <w:jc w:val="center"/>
              <w:rPr>
                <w:rFonts w:cs="Arial"/>
                <w:sz w:val="20"/>
                <w:szCs w:val="20"/>
              </w:rPr>
            </w:pPr>
            <w:r w:rsidRPr="00491BDB">
              <w:rPr>
                <w:rFonts w:cs="Arial"/>
                <w:w w:val="103"/>
                <w:sz w:val="20"/>
                <w:szCs w:val="20"/>
              </w:rPr>
              <w:t>1</w:t>
            </w:r>
            <w:r w:rsidRPr="00491BDB">
              <w:rPr>
                <w:rFonts w:cs="Arial"/>
                <w:spacing w:val="1"/>
                <w:w w:val="103"/>
                <w:sz w:val="20"/>
                <w:szCs w:val="20"/>
              </w:rPr>
              <w:t>.</w:t>
            </w:r>
            <w:r w:rsidRPr="00491BDB">
              <w:rPr>
                <w:rFonts w:cs="Arial"/>
                <w:w w:val="103"/>
                <w:sz w:val="20"/>
                <w:szCs w:val="20"/>
              </w:rPr>
              <w:t>3%</w:t>
            </w:r>
          </w:p>
        </w:tc>
        <w:tc>
          <w:tcPr>
            <w:tcW w:w="392" w:type="pct"/>
            <w:vAlign w:val="center"/>
          </w:tcPr>
          <w:p w14:paraId="7DA75F95" w14:textId="77777777" w:rsidR="0011295E" w:rsidRPr="00491BDB" w:rsidRDefault="0011295E" w:rsidP="00303AAE">
            <w:pPr>
              <w:jc w:val="center"/>
              <w:rPr>
                <w:rFonts w:cs="Arial"/>
                <w:sz w:val="20"/>
                <w:szCs w:val="20"/>
              </w:rPr>
            </w:pPr>
            <w:r w:rsidRPr="00491BDB">
              <w:rPr>
                <w:rFonts w:cs="Arial"/>
                <w:w w:val="103"/>
                <w:sz w:val="20"/>
                <w:szCs w:val="20"/>
              </w:rPr>
              <w:t>1</w:t>
            </w:r>
            <w:r w:rsidRPr="00491BDB">
              <w:rPr>
                <w:rFonts w:cs="Arial"/>
                <w:spacing w:val="1"/>
                <w:w w:val="103"/>
                <w:sz w:val="20"/>
                <w:szCs w:val="20"/>
              </w:rPr>
              <w:t>.</w:t>
            </w:r>
            <w:r w:rsidRPr="00491BDB">
              <w:rPr>
                <w:rFonts w:cs="Arial"/>
                <w:w w:val="103"/>
                <w:sz w:val="20"/>
                <w:szCs w:val="20"/>
              </w:rPr>
              <w:t>8%</w:t>
            </w:r>
          </w:p>
        </w:tc>
        <w:tc>
          <w:tcPr>
            <w:tcW w:w="392" w:type="pct"/>
            <w:vAlign w:val="center"/>
          </w:tcPr>
          <w:p w14:paraId="190AC07B" w14:textId="77777777" w:rsidR="0011295E" w:rsidRPr="00491BDB" w:rsidRDefault="0011295E" w:rsidP="00303AAE">
            <w:pPr>
              <w:jc w:val="center"/>
              <w:rPr>
                <w:rFonts w:cs="Arial"/>
                <w:sz w:val="20"/>
                <w:szCs w:val="20"/>
              </w:rPr>
            </w:pPr>
            <w:r w:rsidRPr="00491BDB">
              <w:rPr>
                <w:rFonts w:cs="Arial"/>
                <w:w w:val="103"/>
                <w:sz w:val="20"/>
                <w:szCs w:val="20"/>
              </w:rPr>
              <w:t>3</w:t>
            </w:r>
            <w:r w:rsidRPr="00491BDB">
              <w:rPr>
                <w:rFonts w:cs="Arial"/>
                <w:spacing w:val="1"/>
                <w:w w:val="103"/>
                <w:sz w:val="20"/>
                <w:szCs w:val="20"/>
              </w:rPr>
              <w:t>.</w:t>
            </w:r>
            <w:r w:rsidRPr="00491BDB">
              <w:rPr>
                <w:rFonts w:cs="Arial"/>
                <w:w w:val="103"/>
                <w:sz w:val="20"/>
                <w:szCs w:val="20"/>
              </w:rPr>
              <w:t>7%</w:t>
            </w:r>
          </w:p>
        </w:tc>
        <w:tc>
          <w:tcPr>
            <w:tcW w:w="392" w:type="pct"/>
            <w:vAlign w:val="center"/>
          </w:tcPr>
          <w:p w14:paraId="4C86F125" w14:textId="77777777" w:rsidR="0011295E" w:rsidRPr="00491BDB" w:rsidRDefault="0011295E" w:rsidP="00303AAE">
            <w:pPr>
              <w:jc w:val="center"/>
              <w:rPr>
                <w:rFonts w:cs="Arial"/>
                <w:sz w:val="20"/>
                <w:szCs w:val="20"/>
              </w:rPr>
            </w:pPr>
            <w:r w:rsidRPr="00491BDB">
              <w:rPr>
                <w:rFonts w:cs="Arial"/>
                <w:w w:val="103"/>
                <w:sz w:val="20"/>
                <w:szCs w:val="20"/>
              </w:rPr>
              <w:t>2</w:t>
            </w:r>
            <w:r w:rsidRPr="00491BDB">
              <w:rPr>
                <w:rFonts w:cs="Arial"/>
                <w:spacing w:val="1"/>
                <w:w w:val="103"/>
                <w:sz w:val="20"/>
                <w:szCs w:val="20"/>
              </w:rPr>
              <w:t>.</w:t>
            </w:r>
            <w:r w:rsidRPr="00491BDB">
              <w:rPr>
                <w:rFonts w:cs="Arial"/>
                <w:w w:val="103"/>
                <w:sz w:val="20"/>
                <w:szCs w:val="20"/>
              </w:rPr>
              <w:t>1%</w:t>
            </w:r>
          </w:p>
        </w:tc>
        <w:tc>
          <w:tcPr>
            <w:tcW w:w="392" w:type="pct"/>
            <w:vAlign w:val="center"/>
          </w:tcPr>
          <w:p w14:paraId="6FDDF6B3" w14:textId="77777777" w:rsidR="0011295E" w:rsidRPr="00491BDB" w:rsidRDefault="0011295E" w:rsidP="00303AAE">
            <w:pPr>
              <w:jc w:val="center"/>
              <w:rPr>
                <w:rFonts w:cs="Arial"/>
                <w:sz w:val="20"/>
                <w:szCs w:val="20"/>
              </w:rPr>
            </w:pPr>
            <w:r w:rsidRPr="00491BDB">
              <w:rPr>
                <w:rFonts w:cs="Arial"/>
                <w:w w:val="103"/>
                <w:sz w:val="20"/>
                <w:szCs w:val="20"/>
              </w:rPr>
              <w:t>2</w:t>
            </w:r>
            <w:r w:rsidRPr="00491BDB">
              <w:rPr>
                <w:rFonts w:cs="Arial"/>
                <w:spacing w:val="1"/>
                <w:w w:val="103"/>
                <w:sz w:val="20"/>
                <w:szCs w:val="20"/>
              </w:rPr>
              <w:t>.</w:t>
            </w:r>
            <w:r w:rsidRPr="00491BDB">
              <w:rPr>
                <w:rFonts w:cs="Arial"/>
                <w:w w:val="103"/>
                <w:sz w:val="20"/>
                <w:szCs w:val="20"/>
              </w:rPr>
              <w:t>8%</w:t>
            </w:r>
          </w:p>
        </w:tc>
        <w:tc>
          <w:tcPr>
            <w:tcW w:w="392" w:type="pct"/>
            <w:vAlign w:val="center"/>
          </w:tcPr>
          <w:p w14:paraId="314E1E33" w14:textId="77777777" w:rsidR="0011295E" w:rsidRPr="00491BDB" w:rsidRDefault="0011295E" w:rsidP="00303AAE">
            <w:pPr>
              <w:jc w:val="center"/>
              <w:rPr>
                <w:rFonts w:cs="Arial"/>
                <w:sz w:val="20"/>
                <w:szCs w:val="20"/>
              </w:rPr>
            </w:pPr>
            <w:r w:rsidRPr="00491BDB">
              <w:rPr>
                <w:rFonts w:cs="Arial"/>
                <w:w w:val="103"/>
                <w:sz w:val="20"/>
                <w:szCs w:val="20"/>
              </w:rPr>
              <w:t>0</w:t>
            </w:r>
            <w:r w:rsidRPr="00491BDB">
              <w:rPr>
                <w:rFonts w:cs="Arial"/>
                <w:spacing w:val="1"/>
                <w:w w:val="103"/>
                <w:sz w:val="20"/>
                <w:szCs w:val="20"/>
              </w:rPr>
              <w:t>.</w:t>
            </w:r>
            <w:r w:rsidRPr="00491BDB">
              <w:rPr>
                <w:rFonts w:cs="Arial"/>
                <w:w w:val="103"/>
                <w:sz w:val="20"/>
                <w:szCs w:val="20"/>
              </w:rPr>
              <w:t>9%</w:t>
            </w:r>
          </w:p>
        </w:tc>
        <w:tc>
          <w:tcPr>
            <w:tcW w:w="392" w:type="pct"/>
            <w:vAlign w:val="center"/>
          </w:tcPr>
          <w:p w14:paraId="1CE95708" w14:textId="77777777" w:rsidR="0011295E" w:rsidRPr="00491BDB" w:rsidRDefault="0011295E" w:rsidP="00303AAE">
            <w:pPr>
              <w:jc w:val="center"/>
              <w:rPr>
                <w:rFonts w:cs="Arial"/>
                <w:sz w:val="20"/>
                <w:szCs w:val="20"/>
              </w:rPr>
            </w:pPr>
            <w:r w:rsidRPr="00491BDB">
              <w:rPr>
                <w:rFonts w:cs="Arial"/>
                <w:w w:val="103"/>
                <w:sz w:val="20"/>
                <w:szCs w:val="20"/>
              </w:rPr>
              <w:t>2</w:t>
            </w:r>
            <w:r w:rsidRPr="00491BDB">
              <w:rPr>
                <w:rFonts w:cs="Arial"/>
                <w:spacing w:val="1"/>
                <w:w w:val="103"/>
                <w:sz w:val="20"/>
                <w:szCs w:val="20"/>
              </w:rPr>
              <w:t>.</w:t>
            </w:r>
            <w:r w:rsidRPr="00491BDB">
              <w:rPr>
                <w:rFonts w:cs="Arial"/>
                <w:w w:val="103"/>
                <w:sz w:val="20"/>
                <w:szCs w:val="20"/>
              </w:rPr>
              <w:t>3%</w:t>
            </w:r>
          </w:p>
        </w:tc>
        <w:tc>
          <w:tcPr>
            <w:tcW w:w="392" w:type="pct"/>
            <w:vAlign w:val="center"/>
          </w:tcPr>
          <w:p w14:paraId="3EBC92D7" w14:textId="77777777" w:rsidR="0011295E" w:rsidRPr="00491BDB" w:rsidRDefault="0011295E" w:rsidP="00303AAE">
            <w:pPr>
              <w:jc w:val="center"/>
              <w:rPr>
                <w:rFonts w:cs="Arial"/>
                <w:sz w:val="20"/>
                <w:szCs w:val="20"/>
              </w:rPr>
            </w:pPr>
            <w:r w:rsidRPr="00491BDB">
              <w:rPr>
                <w:rFonts w:cs="Arial"/>
                <w:w w:val="103"/>
                <w:sz w:val="20"/>
                <w:szCs w:val="20"/>
              </w:rPr>
              <w:t>1</w:t>
            </w:r>
            <w:r w:rsidRPr="00491BDB">
              <w:rPr>
                <w:rFonts w:cs="Arial"/>
                <w:spacing w:val="1"/>
                <w:w w:val="103"/>
                <w:sz w:val="20"/>
                <w:szCs w:val="20"/>
              </w:rPr>
              <w:t>.</w:t>
            </w:r>
            <w:r w:rsidRPr="00491BDB">
              <w:rPr>
                <w:rFonts w:cs="Arial"/>
                <w:w w:val="103"/>
                <w:sz w:val="20"/>
                <w:szCs w:val="20"/>
              </w:rPr>
              <w:t>6%</w:t>
            </w:r>
          </w:p>
        </w:tc>
      </w:tr>
      <w:tr w:rsidR="0011295E" w:rsidRPr="00491BDB" w14:paraId="02D6E6FD" w14:textId="77777777" w:rsidTr="00303AAE">
        <w:trPr>
          <w:trHeight w:val="283"/>
        </w:trPr>
        <w:tc>
          <w:tcPr>
            <w:tcW w:w="1472" w:type="pct"/>
            <w:shd w:val="clear" w:color="auto" w:fill="E5ECEF"/>
            <w:vAlign w:val="center"/>
          </w:tcPr>
          <w:p w14:paraId="138FDD59" w14:textId="77777777" w:rsidR="0011295E" w:rsidRPr="00491BDB" w:rsidRDefault="0011295E" w:rsidP="00303AAE">
            <w:pPr>
              <w:ind w:left="148"/>
              <w:rPr>
                <w:rFonts w:cs="Arial"/>
                <w:sz w:val="20"/>
                <w:szCs w:val="20"/>
              </w:rPr>
            </w:pPr>
            <w:r w:rsidRPr="00491BDB">
              <w:rPr>
                <w:rFonts w:cs="Arial"/>
                <w:sz w:val="20"/>
                <w:szCs w:val="20"/>
              </w:rPr>
              <w:t>Body</w:t>
            </w:r>
            <w:r w:rsidRPr="00491BDB">
              <w:rPr>
                <w:rFonts w:cs="Arial"/>
                <w:spacing w:val="9"/>
                <w:sz w:val="20"/>
                <w:szCs w:val="20"/>
              </w:rPr>
              <w:t xml:space="preserve"> </w:t>
            </w:r>
            <w:r w:rsidRPr="00491BDB">
              <w:rPr>
                <w:rFonts w:cs="Arial"/>
                <w:sz w:val="20"/>
                <w:szCs w:val="20"/>
              </w:rPr>
              <w:t>co</w:t>
            </w:r>
            <w:r w:rsidRPr="00491BDB">
              <w:rPr>
                <w:rFonts w:cs="Arial"/>
                <w:spacing w:val="1"/>
                <w:sz w:val="20"/>
                <w:szCs w:val="20"/>
              </w:rPr>
              <w:t>r</w:t>
            </w:r>
            <w:r w:rsidRPr="00491BDB">
              <w:rPr>
                <w:rFonts w:cs="Arial"/>
                <w:sz w:val="20"/>
                <w:szCs w:val="20"/>
              </w:rPr>
              <w:t>po</w:t>
            </w:r>
            <w:r w:rsidRPr="00491BDB">
              <w:rPr>
                <w:rFonts w:cs="Arial"/>
                <w:spacing w:val="1"/>
                <w:sz w:val="20"/>
                <w:szCs w:val="20"/>
              </w:rPr>
              <w:t>r</w:t>
            </w:r>
            <w:r w:rsidRPr="00491BDB">
              <w:rPr>
                <w:rFonts w:cs="Arial"/>
                <w:sz w:val="20"/>
                <w:szCs w:val="20"/>
              </w:rPr>
              <w:t>a</w:t>
            </w:r>
            <w:r w:rsidRPr="00491BDB">
              <w:rPr>
                <w:rFonts w:cs="Arial"/>
                <w:spacing w:val="1"/>
                <w:sz w:val="20"/>
                <w:szCs w:val="20"/>
              </w:rPr>
              <w:t>t</w:t>
            </w:r>
            <w:r w:rsidRPr="00491BDB">
              <w:rPr>
                <w:rFonts w:cs="Arial"/>
                <w:sz w:val="20"/>
                <w:szCs w:val="20"/>
              </w:rPr>
              <w:t>e</w:t>
            </w:r>
            <w:r w:rsidRPr="00491BDB">
              <w:rPr>
                <w:rFonts w:cs="Arial"/>
                <w:spacing w:val="18"/>
                <w:sz w:val="20"/>
                <w:szCs w:val="20"/>
              </w:rPr>
              <w:t xml:space="preserve"> </w:t>
            </w:r>
            <w:r w:rsidRPr="00491BDB">
              <w:rPr>
                <w:rFonts w:cs="Arial"/>
                <w:sz w:val="20"/>
                <w:szCs w:val="20"/>
              </w:rPr>
              <w:t>or</w:t>
            </w:r>
            <w:r w:rsidRPr="00491BDB">
              <w:rPr>
                <w:rFonts w:cs="Arial"/>
                <w:spacing w:val="6"/>
                <w:sz w:val="20"/>
                <w:szCs w:val="20"/>
              </w:rPr>
              <w:t xml:space="preserve"> </w:t>
            </w:r>
            <w:r w:rsidRPr="00491BDB">
              <w:rPr>
                <w:rFonts w:cs="Arial"/>
                <w:spacing w:val="1"/>
                <w:sz w:val="20"/>
                <w:szCs w:val="20"/>
              </w:rPr>
              <w:t>t</w:t>
            </w:r>
            <w:r w:rsidRPr="00491BDB">
              <w:rPr>
                <w:rFonts w:cs="Arial"/>
                <w:sz w:val="20"/>
                <w:szCs w:val="20"/>
              </w:rPr>
              <w:t>enan</w:t>
            </w:r>
            <w:r w:rsidRPr="00491BDB">
              <w:rPr>
                <w:rFonts w:cs="Arial"/>
                <w:spacing w:val="1"/>
                <w:sz w:val="20"/>
                <w:szCs w:val="20"/>
              </w:rPr>
              <w:t>t</w:t>
            </w:r>
            <w:r w:rsidRPr="00491BDB">
              <w:rPr>
                <w:rFonts w:cs="Arial"/>
                <w:sz w:val="20"/>
                <w:szCs w:val="20"/>
              </w:rPr>
              <w:t>s’</w:t>
            </w:r>
            <w:r w:rsidRPr="00491BDB">
              <w:rPr>
                <w:rFonts w:cs="Arial"/>
                <w:spacing w:val="15"/>
                <w:sz w:val="20"/>
                <w:szCs w:val="20"/>
              </w:rPr>
              <w:t xml:space="preserve"> </w:t>
            </w:r>
            <w:r w:rsidRPr="00491BDB">
              <w:rPr>
                <w:rFonts w:cs="Arial"/>
                <w:w w:val="103"/>
                <w:sz w:val="20"/>
                <w:szCs w:val="20"/>
              </w:rPr>
              <w:t>assoc</w:t>
            </w:r>
            <w:r w:rsidRPr="00491BDB">
              <w:rPr>
                <w:rFonts w:cs="Arial"/>
                <w:spacing w:val="1"/>
                <w:w w:val="103"/>
                <w:sz w:val="20"/>
                <w:szCs w:val="20"/>
              </w:rPr>
              <w:t>i</w:t>
            </w:r>
            <w:r w:rsidRPr="00491BDB">
              <w:rPr>
                <w:rFonts w:cs="Arial"/>
                <w:w w:val="103"/>
                <w:sz w:val="20"/>
                <w:szCs w:val="20"/>
              </w:rPr>
              <w:t>a</w:t>
            </w:r>
            <w:r w:rsidRPr="00491BDB">
              <w:rPr>
                <w:rFonts w:cs="Arial"/>
                <w:spacing w:val="1"/>
                <w:w w:val="103"/>
                <w:sz w:val="20"/>
                <w:szCs w:val="20"/>
              </w:rPr>
              <w:t>ti</w:t>
            </w:r>
            <w:r w:rsidRPr="00491BDB">
              <w:rPr>
                <w:rFonts w:cs="Arial"/>
                <w:w w:val="103"/>
                <w:sz w:val="20"/>
                <w:szCs w:val="20"/>
              </w:rPr>
              <w:t>on</w:t>
            </w:r>
          </w:p>
        </w:tc>
        <w:tc>
          <w:tcPr>
            <w:tcW w:w="392" w:type="pct"/>
            <w:shd w:val="clear" w:color="auto" w:fill="E5ECEF"/>
            <w:vAlign w:val="center"/>
          </w:tcPr>
          <w:p w14:paraId="112B51C3" w14:textId="77777777" w:rsidR="0011295E" w:rsidRPr="00491BDB" w:rsidRDefault="0011295E" w:rsidP="00303AAE">
            <w:pPr>
              <w:jc w:val="center"/>
              <w:rPr>
                <w:rFonts w:cs="Arial"/>
                <w:sz w:val="20"/>
                <w:szCs w:val="20"/>
              </w:rPr>
            </w:pPr>
            <w:r w:rsidRPr="00491BDB">
              <w:rPr>
                <w:rFonts w:cs="Arial"/>
                <w:w w:val="103"/>
                <w:sz w:val="20"/>
                <w:szCs w:val="20"/>
              </w:rPr>
              <w:t>3</w:t>
            </w:r>
            <w:r w:rsidRPr="00491BDB">
              <w:rPr>
                <w:rFonts w:cs="Arial"/>
                <w:spacing w:val="1"/>
                <w:w w:val="103"/>
                <w:sz w:val="20"/>
                <w:szCs w:val="20"/>
              </w:rPr>
              <w:t>.</w:t>
            </w:r>
            <w:r w:rsidRPr="00491BDB">
              <w:rPr>
                <w:rFonts w:cs="Arial"/>
                <w:w w:val="103"/>
                <w:sz w:val="20"/>
                <w:szCs w:val="20"/>
              </w:rPr>
              <w:t>7%</w:t>
            </w:r>
          </w:p>
        </w:tc>
        <w:tc>
          <w:tcPr>
            <w:tcW w:w="392" w:type="pct"/>
            <w:shd w:val="clear" w:color="auto" w:fill="E5ECEF"/>
            <w:vAlign w:val="center"/>
          </w:tcPr>
          <w:p w14:paraId="45EC62AE" w14:textId="77777777" w:rsidR="0011295E" w:rsidRPr="00491BDB" w:rsidRDefault="0011295E" w:rsidP="00303AAE">
            <w:pPr>
              <w:jc w:val="center"/>
              <w:rPr>
                <w:rFonts w:cs="Arial"/>
                <w:sz w:val="20"/>
                <w:szCs w:val="20"/>
              </w:rPr>
            </w:pPr>
            <w:r w:rsidRPr="00491BDB">
              <w:rPr>
                <w:rFonts w:cs="Arial"/>
                <w:w w:val="103"/>
                <w:sz w:val="20"/>
                <w:szCs w:val="20"/>
              </w:rPr>
              <w:t>4</w:t>
            </w:r>
            <w:r w:rsidRPr="00491BDB">
              <w:rPr>
                <w:rFonts w:cs="Arial"/>
                <w:spacing w:val="1"/>
                <w:w w:val="103"/>
                <w:sz w:val="20"/>
                <w:szCs w:val="20"/>
              </w:rPr>
              <w:t>.</w:t>
            </w:r>
            <w:r w:rsidRPr="00491BDB">
              <w:rPr>
                <w:rFonts w:cs="Arial"/>
                <w:w w:val="103"/>
                <w:sz w:val="20"/>
                <w:szCs w:val="20"/>
              </w:rPr>
              <w:t>2%</w:t>
            </w:r>
          </w:p>
        </w:tc>
        <w:tc>
          <w:tcPr>
            <w:tcW w:w="392" w:type="pct"/>
            <w:shd w:val="clear" w:color="auto" w:fill="E5ECEF"/>
            <w:vAlign w:val="center"/>
          </w:tcPr>
          <w:p w14:paraId="189299EF" w14:textId="77777777" w:rsidR="0011295E" w:rsidRPr="00491BDB" w:rsidRDefault="0011295E" w:rsidP="00303AAE">
            <w:pPr>
              <w:jc w:val="center"/>
              <w:rPr>
                <w:rFonts w:cs="Arial"/>
                <w:sz w:val="20"/>
                <w:szCs w:val="20"/>
              </w:rPr>
            </w:pPr>
            <w:r w:rsidRPr="00491BDB">
              <w:rPr>
                <w:rFonts w:cs="Arial"/>
                <w:w w:val="103"/>
                <w:sz w:val="20"/>
                <w:szCs w:val="20"/>
              </w:rPr>
              <w:t>3</w:t>
            </w:r>
            <w:r w:rsidRPr="00491BDB">
              <w:rPr>
                <w:rFonts w:cs="Arial"/>
                <w:spacing w:val="1"/>
                <w:w w:val="103"/>
                <w:sz w:val="20"/>
                <w:szCs w:val="20"/>
              </w:rPr>
              <w:t>.</w:t>
            </w:r>
            <w:r w:rsidRPr="00491BDB">
              <w:rPr>
                <w:rFonts w:cs="Arial"/>
                <w:w w:val="103"/>
                <w:sz w:val="20"/>
                <w:szCs w:val="20"/>
              </w:rPr>
              <w:t>9%</w:t>
            </w:r>
          </w:p>
        </w:tc>
        <w:tc>
          <w:tcPr>
            <w:tcW w:w="392" w:type="pct"/>
            <w:shd w:val="clear" w:color="auto" w:fill="E5ECEF"/>
            <w:vAlign w:val="center"/>
          </w:tcPr>
          <w:p w14:paraId="4B282ECE" w14:textId="77777777" w:rsidR="0011295E" w:rsidRPr="00491BDB" w:rsidRDefault="0011295E" w:rsidP="00303AAE">
            <w:pPr>
              <w:jc w:val="center"/>
              <w:rPr>
                <w:rFonts w:cs="Arial"/>
                <w:sz w:val="20"/>
                <w:szCs w:val="20"/>
              </w:rPr>
            </w:pPr>
            <w:r w:rsidRPr="00491BDB">
              <w:rPr>
                <w:rFonts w:cs="Arial"/>
                <w:w w:val="103"/>
                <w:sz w:val="20"/>
                <w:szCs w:val="20"/>
              </w:rPr>
              <w:t>0</w:t>
            </w:r>
            <w:r w:rsidRPr="00491BDB">
              <w:rPr>
                <w:rFonts w:cs="Arial"/>
                <w:spacing w:val="1"/>
                <w:w w:val="103"/>
                <w:sz w:val="20"/>
                <w:szCs w:val="20"/>
              </w:rPr>
              <w:t>.</w:t>
            </w:r>
            <w:r w:rsidRPr="00491BDB">
              <w:rPr>
                <w:rFonts w:cs="Arial"/>
                <w:w w:val="103"/>
                <w:sz w:val="20"/>
                <w:szCs w:val="20"/>
              </w:rPr>
              <w:t>8%</w:t>
            </w:r>
          </w:p>
        </w:tc>
        <w:tc>
          <w:tcPr>
            <w:tcW w:w="392" w:type="pct"/>
            <w:shd w:val="clear" w:color="auto" w:fill="E5ECEF"/>
            <w:vAlign w:val="center"/>
          </w:tcPr>
          <w:p w14:paraId="5F986B87" w14:textId="77777777" w:rsidR="0011295E" w:rsidRPr="00491BDB" w:rsidRDefault="0011295E" w:rsidP="00303AAE">
            <w:pPr>
              <w:jc w:val="center"/>
              <w:rPr>
                <w:rFonts w:cs="Arial"/>
                <w:sz w:val="20"/>
                <w:szCs w:val="20"/>
              </w:rPr>
            </w:pPr>
            <w:r w:rsidRPr="00491BDB">
              <w:rPr>
                <w:rFonts w:cs="Arial"/>
                <w:w w:val="103"/>
                <w:sz w:val="20"/>
                <w:szCs w:val="20"/>
              </w:rPr>
              <w:t>4</w:t>
            </w:r>
            <w:r w:rsidRPr="00491BDB">
              <w:rPr>
                <w:rFonts w:cs="Arial"/>
                <w:spacing w:val="1"/>
                <w:w w:val="103"/>
                <w:sz w:val="20"/>
                <w:szCs w:val="20"/>
              </w:rPr>
              <w:t>.</w:t>
            </w:r>
            <w:r w:rsidRPr="00491BDB">
              <w:rPr>
                <w:rFonts w:cs="Arial"/>
                <w:w w:val="103"/>
                <w:sz w:val="20"/>
                <w:szCs w:val="20"/>
              </w:rPr>
              <w:t>6%</w:t>
            </w:r>
          </w:p>
        </w:tc>
        <w:tc>
          <w:tcPr>
            <w:tcW w:w="392" w:type="pct"/>
            <w:shd w:val="clear" w:color="auto" w:fill="E5ECEF"/>
            <w:vAlign w:val="center"/>
          </w:tcPr>
          <w:p w14:paraId="7561F9F3" w14:textId="77777777" w:rsidR="0011295E" w:rsidRPr="00491BDB" w:rsidRDefault="0011295E" w:rsidP="00303AAE">
            <w:pPr>
              <w:jc w:val="center"/>
              <w:rPr>
                <w:rFonts w:cs="Arial"/>
                <w:sz w:val="20"/>
                <w:szCs w:val="20"/>
              </w:rPr>
            </w:pPr>
            <w:r w:rsidRPr="00491BDB">
              <w:rPr>
                <w:rFonts w:cs="Arial"/>
                <w:w w:val="103"/>
                <w:sz w:val="20"/>
                <w:szCs w:val="20"/>
              </w:rPr>
              <w:t>3</w:t>
            </w:r>
            <w:r w:rsidRPr="00491BDB">
              <w:rPr>
                <w:rFonts w:cs="Arial"/>
                <w:spacing w:val="1"/>
                <w:w w:val="103"/>
                <w:sz w:val="20"/>
                <w:szCs w:val="20"/>
              </w:rPr>
              <w:t>.</w:t>
            </w:r>
            <w:r w:rsidRPr="00491BDB">
              <w:rPr>
                <w:rFonts w:cs="Arial"/>
                <w:w w:val="103"/>
                <w:sz w:val="20"/>
                <w:szCs w:val="20"/>
              </w:rPr>
              <w:t>0%</w:t>
            </w:r>
          </w:p>
        </w:tc>
        <w:tc>
          <w:tcPr>
            <w:tcW w:w="392" w:type="pct"/>
            <w:shd w:val="clear" w:color="auto" w:fill="E5ECEF"/>
            <w:vAlign w:val="center"/>
          </w:tcPr>
          <w:p w14:paraId="4ABECC4C" w14:textId="77777777" w:rsidR="0011295E" w:rsidRPr="00491BDB" w:rsidRDefault="0011295E" w:rsidP="00303AAE">
            <w:pPr>
              <w:jc w:val="center"/>
              <w:rPr>
                <w:rFonts w:cs="Arial"/>
                <w:sz w:val="20"/>
                <w:szCs w:val="20"/>
              </w:rPr>
            </w:pPr>
            <w:r w:rsidRPr="00491BDB">
              <w:rPr>
                <w:rFonts w:cs="Arial"/>
                <w:w w:val="103"/>
                <w:sz w:val="20"/>
                <w:szCs w:val="20"/>
              </w:rPr>
              <w:t>6</w:t>
            </w:r>
            <w:r w:rsidRPr="00491BDB">
              <w:rPr>
                <w:rFonts w:cs="Arial"/>
                <w:spacing w:val="1"/>
                <w:w w:val="103"/>
                <w:sz w:val="20"/>
                <w:szCs w:val="20"/>
              </w:rPr>
              <w:t>.</w:t>
            </w:r>
            <w:r w:rsidRPr="00491BDB">
              <w:rPr>
                <w:rFonts w:cs="Arial"/>
                <w:w w:val="103"/>
                <w:sz w:val="20"/>
                <w:szCs w:val="20"/>
              </w:rPr>
              <w:t>2%</w:t>
            </w:r>
          </w:p>
        </w:tc>
        <w:tc>
          <w:tcPr>
            <w:tcW w:w="392" w:type="pct"/>
            <w:shd w:val="clear" w:color="auto" w:fill="E5ECEF"/>
            <w:vAlign w:val="center"/>
          </w:tcPr>
          <w:p w14:paraId="14B0648A" w14:textId="77777777" w:rsidR="0011295E" w:rsidRPr="00491BDB" w:rsidRDefault="0011295E" w:rsidP="00303AAE">
            <w:pPr>
              <w:jc w:val="center"/>
              <w:rPr>
                <w:rFonts w:cs="Arial"/>
                <w:sz w:val="20"/>
                <w:szCs w:val="20"/>
              </w:rPr>
            </w:pPr>
            <w:r w:rsidRPr="00491BDB">
              <w:rPr>
                <w:rFonts w:cs="Arial"/>
                <w:w w:val="103"/>
                <w:sz w:val="20"/>
                <w:szCs w:val="20"/>
              </w:rPr>
              <w:t>4</w:t>
            </w:r>
            <w:r w:rsidRPr="00491BDB">
              <w:rPr>
                <w:rFonts w:cs="Arial"/>
                <w:spacing w:val="1"/>
                <w:w w:val="103"/>
                <w:sz w:val="20"/>
                <w:szCs w:val="20"/>
              </w:rPr>
              <w:t>.</w:t>
            </w:r>
            <w:r w:rsidRPr="00491BDB">
              <w:rPr>
                <w:rFonts w:cs="Arial"/>
                <w:w w:val="103"/>
                <w:sz w:val="20"/>
                <w:szCs w:val="20"/>
              </w:rPr>
              <w:t>8%</w:t>
            </w:r>
          </w:p>
        </w:tc>
        <w:tc>
          <w:tcPr>
            <w:tcW w:w="392" w:type="pct"/>
            <w:shd w:val="clear" w:color="auto" w:fill="E5ECEF"/>
            <w:vAlign w:val="center"/>
          </w:tcPr>
          <w:p w14:paraId="4E0DCF4F" w14:textId="77777777" w:rsidR="0011295E" w:rsidRPr="00491BDB" w:rsidRDefault="0011295E" w:rsidP="00303AAE">
            <w:pPr>
              <w:jc w:val="center"/>
              <w:rPr>
                <w:rFonts w:cs="Arial"/>
                <w:sz w:val="20"/>
                <w:szCs w:val="20"/>
              </w:rPr>
            </w:pPr>
            <w:r w:rsidRPr="00491BDB">
              <w:rPr>
                <w:rFonts w:cs="Arial"/>
                <w:w w:val="103"/>
                <w:sz w:val="20"/>
                <w:szCs w:val="20"/>
              </w:rPr>
              <w:t>5</w:t>
            </w:r>
            <w:r w:rsidRPr="00491BDB">
              <w:rPr>
                <w:rFonts w:cs="Arial"/>
                <w:spacing w:val="1"/>
                <w:w w:val="103"/>
                <w:sz w:val="20"/>
                <w:szCs w:val="20"/>
              </w:rPr>
              <w:t>.</w:t>
            </w:r>
            <w:r w:rsidRPr="00491BDB">
              <w:rPr>
                <w:rFonts w:cs="Arial"/>
                <w:w w:val="103"/>
                <w:sz w:val="20"/>
                <w:szCs w:val="20"/>
              </w:rPr>
              <w:t>6%</w:t>
            </w:r>
          </w:p>
        </w:tc>
      </w:tr>
      <w:tr w:rsidR="0011295E" w:rsidRPr="00491BDB" w14:paraId="423E342D" w14:textId="77777777" w:rsidTr="00303AAE">
        <w:trPr>
          <w:trHeight w:val="283"/>
        </w:trPr>
        <w:tc>
          <w:tcPr>
            <w:tcW w:w="1472" w:type="pct"/>
            <w:vAlign w:val="center"/>
          </w:tcPr>
          <w:p w14:paraId="096830DC" w14:textId="77777777" w:rsidR="0011295E" w:rsidRPr="00491BDB" w:rsidRDefault="0011295E" w:rsidP="00303AAE">
            <w:pPr>
              <w:ind w:left="148"/>
              <w:rPr>
                <w:rFonts w:cs="Arial"/>
                <w:sz w:val="20"/>
                <w:szCs w:val="20"/>
              </w:rPr>
            </w:pPr>
            <w:r w:rsidRPr="00491BDB">
              <w:rPr>
                <w:rFonts w:cs="Arial"/>
                <w:sz w:val="20"/>
                <w:szCs w:val="20"/>
              </w:rPr>
              <w:t>Consu</w:t>
            </w:r>
            <w:r w:rsidRPr="00491BDB">
              <w:rPr>
                <w:rFonts w:cs="Arial"/>
                <w:spacing w:val="1"/>
                <w:sz w:val="20"/>
                <w:szCs w:val="20"/>
              </w:rPr>
              <w:t>m</w:t>
            </w:r>
            <w:r w:rsidRPr="00491BDB">
              <w:rPr>
                <w:rFonts w:cs="Arial"/>
                <w:sz w:val="20"/>
                <w:szCs w:val="20"/>
              </w:rPr>
              <w:t>er</w:t>
            </w:r>
            <w:r w:rsidRPr="00491BDB">
              <w:rPr>
                <w:rFonts w:cs="Arial"/>
                <w:spacing w:val="21"/>
                <w:sz w:val="20"/>
                <w:szCs w:val="20"/>
              </w:rPr>
              <w:t xml:space="preserve"> </w:t>
            </w:r>
            <w:r w:rsidRPr="00491BDB">
              <w:rPr>
                <w:rFonts w:cs="Arial"/>
                <w:w w:val="103"/>
                <w:sz w:val="20"/>
                <w:szCs w:val="20"/>
              </w:rPr>
              <w:t>o</w:t>
            </w:r>
            <w:r w:rsidRPr="00491BDB">
              <w:rPr>
                <w:rFonts w:cs="Arial"/>
                <w:spacing w:val="1"/>
                <w:w w:val="103"/>
                <w:sz w:val="20"/>
                <w:szCs w:val="20"/>
              </w:rPr>
              <w:t>r</w:t>
            </w:r>
            <w:r w:rsidRPr="00491BDB">
              <w:rPr>
                <w:rFonts w:cs="Arial"/>
                <w:w w:val="103"/>
                <w:sz w:val="20"/>
                <w:szCs w:val="20"/>
              </w:rPr>
              <w:t>gan</w:t>
            </w:r>
            <w:r w:rsidRPr="00491BDB">
              <w:rPr>
                <w:rFonts w:cs="Arial"/>
                <w:spacing w:val="1"/>
                <w:w w:val="103"/>
                <w:sz w:val="20"/>
                <w:szCs w:val="20"/>
              </w:rPr>
              <w:t>i</w:t>
            </w:r>
            <w:r w:rsidRPr="00491BDB">
              <w:rPr>
                <w:rFonts w:cs="Arial"/>
                <w:w w:val="103"/>
                <w:sz w:val="20"/>
                <w:szCs w:val="20"/>
              </w:rPr>
              <w:t>sa</w:t>
            </w:r>
            <w:r w:rsidRPr="00491BDB">
              <w:rPr>
                <w:rFonts w:cs="Arial"/>
                <w:spacing w:val="1"/>
                <w:w w:val="103"/>
                <w:sz w:val="20"/>
                <w:szCs w:val="20"/>
              </w:rPr>
              <w:t>ti</w:t>
            </w:r>
            <w:r w:rsidRPr="00491BDB">
              <w:rPr>
                <w:rFonts w:cs="Arial"/>
                <w:w w:val="103"/>
                <w:sz w:val="20"/>
                <w:szCs w:val="20"/>
              </w:rPr>
              <w:t>on</w:t>
            </w:r>
          </w:p>
        </w:tc>
        <w:tc>
          <w:tcPr>
            <w:tcW w:w="392" w:type="pct"/>
            <w:vAlign w:val="center"/>
          </w:tcPr>
          <w:p w14:paraId="7D271D32" w14:textId="77777777" w:rsidR="0011295E" w:rsidRPr="00491BDB" w:rsidRDefault="0011295E" w:rsidP="00303AAE">
            <w:pPr>
              <w:jc w:val="center"/>
              <w:rPr>
                <w:rFonts w:cs="Arial"/>
                <w:sz w:val="20"/>
                <w:szCs w:val="20"/>
              </w:rPr>
            </w:pPr>
            <w:r w:rsidRPr="00491BDB">
              <w:rPr>
                <w:rFonts w:cs="Arial"/>
                <w:w w:val="103"/>
                <w:sz w:val="20"/>
                <w:szCs w:val="20"/>
              </w:rPr>
              <w:t>1</w:t>
            </w:r>
            <w:r w:rsidRPr="00491BDB">
              <w:rPr>
                <w:rFonts w:cs="Arial"/>
                <w:spacing w:val="1"/>
                <w:w w:val="103"/>
                <w:sz w:val="20"/>
                <w:szCs w:val="20"/>
              </w:rPr>
              <w:t>.</w:t>
            </w:r>
            <w:r w:rsidRPr="00491BDB">
              <w:rPr>
                <w:rFonts w:cs="Arial"/>
                <w:w w:val="103"/>
                <w:sz w:val="20"/>
                <w:szCs w:val="20"/>
              </w:rPr>
              <w:t>9%</w:t>
            </w:r>
          </w:p>
        </w:tc>
        <w:tc>
          <w:tcPr>
            <w:tcW w:w="392" w:type="pct"/>
            <w:vAlign w:val="center"/>
          </w:tcPr>
          <w:p w14:paraId="6097FD9D" w14:textId="77777777" w:rsidR="0011295E" w:rsidRPr="00491BDB" w:rsidRDefault="0011295E" w:rsidP="00303AAE">
            <w:pPr>
              <w:jc w:val="center"/>
              <w:rPr>
                <w:rFonts w:cs="Arial"/>
                <w:sz w:val="20"/>
                <w:szCs w:val="20"/>
              </w:rPr>
            </w:pPr>
            <w:r w:rsidRPr="00491BDB">
              <w:rPr>
                <w:rFonts w:cs="Arial"/>
                <w:w w:val="103"/>
                <w:sz w:val="20"/>
                <w:szCs w:val="20"/>
              </w:rPr>
              <w:t>1</w:t>
            </w:r>
            <w:r w:rsidRPr="00491BDB">
              <w:rPr>
                <w:rFonts w:cs="Arial"/>
                <w:spacing w:val="1"/>
                <w:w w:val="103"/>
                <w:sz w:val="20"/>
                <w:szCs w:val="20"/>
              </w:rPr>
              <w:t>.</w:t>
            </w:r>
            <w:r w:rsidRPr="00491BDB">
              <w:rPr>
                <w:rFonts w:cs="Arial"/>
                <w:w w:val="103"/>
                <w:sz w:val="20"/>
                <w:szCs w:val="20"/>
              </w:rPr>
              <w:t>4%</w:t>
            </w:r>
          </w:p>
        </w:tc>
        <w:tc>
          <w:tcPr>
            <w:tcW w:w="392" w:type="pct"/>
            <w:vAlign w:val="center"/>
          </w:tcPr>
          <w:p w14:paraId="41E967B2" w14:textId="77777777" w:rsidR="0011295E" w:rsidRPr="00491BDB" w:rsidRDefault="0011295E" w:rsidP="00303AAE">
            <w:pPr>
              <w:jc w:val="center"/>
              <w:rPr>
                <w:rFonts w:cs="Arial"/>
                <w:sz w:val="20"/>
                <w:szCs w:val="20"/>
              </w:rPr>
            </w:pPr>
            <w:r w:rsidRPr="00491BDB">
              <w:rPr>
                <w:rFonts w:cs="Arial"/>
                <w:w w:val="103"/>
                <w:sz w:val="20"/>
                <w:szCs w:val="20"/>
              </w:rPr>
              <w:t>1</w:t>
            </w:r>
            <w:r w:rsidRPr="00491BDB">
              <w:rPr>
                <w:rFonts w:cs="Arial"/>
                <w:spacing w:val="1"/>
                <w:w w:val="103"/>
                <w:sz w:val="20"/>
                <w:szCs w:val="20"/>
              </w:rPr>
              <w:t>.</w:t>
            </w:r>
            <w:r w:rsidRPr="00491BDB">
              <w:rPr>
                <w:rFonts w:cs="Arial"/>
                <w:w w:val="103"/>
                <w:sz w:val="20"/>
                <w:szCs w:val="20"/>
              </w:rPr>
              <w:t>7%</w:t>
            </w:r>
          </w:p>
        </w:tc>
        <w:tc>
          <w:tcPr>
            <w:tcW w:w="392" w:type="pct"/>
            <w:vAlign w:val="center"/>
          </w:tcPr>
          <w:p w14:paraId="323BF494" w14:textId="77777777" w:rsidR="0011295E" w:rsidRPr="00491BDB" w:rsidRDefault="0011295E" w:rsidP="00303AAE">
            <w:pPr>
              <w:jc w:val="center"/>
              <w:rPr>
                <w:rFonts w:cs="Arial"/>
                <w:sz w:val="20"/>
                <w:szCs w:val="20"/>
              </w:rPr>
            </w:pPr>
            <w:r w:rsidRPr="00491BDB">
              <w:rPr>
                <w:rFonts w:cs="Arial"/>
                <w:w w:val="103"/>
                <w:sz w:val="20"/>
                <w:szCs w:val="20"/>
              </w:rPr>
              <w:t>0</w:t>
            </w:r>
            <w:r w:rsidRPr="00491BDB">
              <w:rPr>
                <w:rFonts w:cs="Arial"/>
                <w:spacing w:val="1"/>
                <w:w w:val="103"/>
                <w:sz w:val="20"/>
                <w:szCs w:val="20"/>
              </w:rPr>
              <w:t>.</w:t>
            </w:r>
            <w:r w:rsidRPr="00491BDB">
              <w:rPr>
                <w:rFonts w:cs="Arial"/>
                <w:w w:val="103"/>
                <w:sz w:val="20"/>
                <w:szCs w:val="20"/>
              </w:rPr>
              <w:t>3%</w:t>
            </w:r>
          </w:p>
        </w:tc>
        <w:tc>
          <w:tcPr>
            <w:tcW w:w="392" w:type="pct"/>
            <w:vAlign w:val="center"/>
          </w:tcPr>
          <w:p w14:paraId="41228E3C" w14:textId="77777777" w:rsidR="0011295E" w:rsidRPr="00491BDB" w:rsidRDefault="0011295E" w:rsidP="00303AAE">
            <w:pPr>
              <w:jc w:val="center"/>
              <w:rPr>
                <w:rFonts w:cs="Arial"/>
                <w:sz w:val="20"/>
                <w:szCs w:val="20"/>
              </w:rPr>
            </w:pPr>
            <w:r w:rsidRPr="00491BDB">
              <w:rPr>
                <w:rFonts w:cs="Arial"/>
                <w:w w:val="103"/>
                <w:sz w:val="20"/>
                <w:szCs w:val="20"/>
              </w:rPr>
              <w:t>0</w:t>
            </w:r>
            <w:r w:rsidRPr="00491BDB">
              <w:rPr>
                <w:rFonts w:cs="Arial"/>
                <w:spacing w:val="1"/>
                <w:w w:val="103"/>
                <w:sz w:val="20"/>
                <w:szCs w:val="20"/>
              </w:rPr>
              <w:t>.</w:t>
            </w:r>
            <w:r w:rsidRPr="00491BDB">
              <w:rPr>
                <w:rFonts w:cs="Arial"/>
                <w:w w:val="103"/>
                <w:sz w:val="20"/>
                <w:szCs w:val="20"/>
              </w:rPr>
              <w:t>3%</w:t>
            </w:r>
          </w:p>
        </w:tc>
        <w:tc>
          <w:tcPr>
            <w:tcW w:w="392" w:type="pct"/>
            <w:vAlign w:val="center"/>
          </w:tcPr>
          <w:p w14:paraId="65B75DAD" w14:textId="77777777" w:rsidR="0011295E" w:rsidRPr="00491BDB" w:rsidRDefault="0011295E" w:rsidP="00303AAE">
            <w:pPr>
              <w:jc w:val="center"/>
              <w:rPr>
                <w:rFonts w:cs="Arial"/>
                <w:sz w:val="20"/>
                <w:szCs w:val="20"/>
              </w:rPr>
            </w:pPr>
            <w:r w:rsidRPr="00491BDB">
              <w:rPr>
                <w:rFonts w:cs="Arial"/>
                <w:w w:val="103"/>
                <w:sz w:val="20"/>
                <w:szCs w:val="20"/>
              </w:rPr>
              <w:t>0</w:t>
            </w:r>
            <w:r w:rsidRPr="00491BDB">
              <w:rPr>
                <w:rFonts w:cs="Arial"/>
                <w:spacing w:val="1"/>
                <w:w w:val="103"/>
                <w:sz w:val="20"/>
                <w:szCs w:val="20"/>
              </w:rPr>
              <w:t>.</w:t>
            </w:r>
            <w:r w:rsidRPr="00491BDB">
              <w:rPr>
                <w:rFonts w:cs="Arial"/>
                <w:w w:val="103"/>
                <w:sz w:val="20"/>
                <w:szCs w:val="20"/>
              </w:rPr>
              <w:t>3%</w:t>
            </w:r>
          </w:p>
        </w:tc>
        <w:tc>
          <w:tcPr>
            <w:tcW w:w="392" w:type="pct"/>
            <w:vAlign w:val="center"/>
          </w:tcPr>
          <w:p w14:paraId="4691936F" w14:textId="77777777" w:rsidR="0011295E" w:rsidRPr="00491BDB" w:rsidRDefault="0011295E" w:rsidP="00303AAE">
            <w:pPr>
              <w:jc w:val="center"/>
              <w:rPr>
                <w:rFonts w:cs="Arial"/>
                <w:sz w:val="20"/>
                <w:szCs w:val="20"/>
              </w:rPr>
            </w:pPr>
            <w:r w:rsidRPr="00491BDB">
              <w:rPr>
                <w:rFonts w:cs="Arial"/>
                <w:w w:val="103"/>
                <w:sz w:val="20"/>
                <w:szCs w:val="20"/>
              </w:rPr>
              <w:t>1</w:t>
            </w:r>
            <w:r w:rsidRPr="00491BDB">
              <w:rPr>
                <w:rFonts w:cs="Arial"/>
                <w:spacing w:val="1"/>
                <w:w w:val="103"/>
                <w:sz w:val="20"/>
                <w:szCs w:val="20"/>
              </w:rPr>
              <w:t>.</w:t>
            </w:r>
            <w:r w:rsidRPr="00491BDB">
              <w:rPr>
                <w:rFonts w:cs="Arial"/>
                <w:w w:val="103"/>
                <w:sz w:val="20"/>
                <w:szCs w:val="20"/>
              </w:rPr>
              <w:t>0%</w:t>
            </w:r>
          </w:p>
        </w:tc>
        <w:tc>
          <w:tcPr>
            <w:tcW w:w="392" w:type="pct"/>
            <w:vAlign w:val="center"/>
          </w:tcPr>
          <w:p w14:paraId="59D1DE24" w14:textId="77777777" w:rsidR="0011295E" w:rsidRPr="00491BDB" w:rsidRDefault="0011295E" w:rsidP="00303AAE">
            <w:pPr>
              <w:jc w:val="center"/>
              <w:rPr>
                <w:rFonts w:cs="Arial"/>
                <w:sz w:val="20"/>
                <w:szCs w:val="20"/>
              </w:rPr>
            </w:pPr>
            <w:r w:rsidRPr="00491BDB">
              <w:rPr>
                <w:rFonts w:cs="Arial"/>
                <w:w w:val="103"/>
                <w:sz w:val="20"/>
                <w:szCs w:val="20"/>
              </w:rPr>
              <w:t>0</w:t>
            </w:r>
            <w:r w:rsidRPr="00491BDB">
              <w:rPr>
                <w:rFonts w:cs="Arial"/>
                <w:spacing w:val="1"/>
                <w:w w:val="103"/>
                <w:sz w:val="20"/>
                <w:szCs w:val="20"/>
              </w:rPr>
              <w:t>.</w:t>
            </w:r>
            <w:r w:rsidRPr="00491BDB">
              <w:rPr>
                <w:rFonts w:cs="Arial"/>
                <w:w w:val="103"/>
                <w:sz w:val="20"/>
                <w:szCs w:val="20"/>
              </w:rPr>
              <w:t>1%</w:t>
            </w:r>
          </w:p>
        </w:tc>
        <w:tc>
          <w:tcPr>
            <w:tcW w:w="392" w:type="pct"/>
            <w:vAlign w:val="center"/>
          </w:tcPr>
          <w:p w14:paraId="6343FC98" w14:textId="77777777" w:rsidR="0011295E" w:rsidRPr="00491BDB" w:rsidRDefault="0011295E" w:rsidP="00303AAE">
            <w:pPr>
              <w:jc w:val="center"/>
              <w:rPr>
                <w:rFonts w:cs="Arial"/>
                <w:sz w:val="20"/>
                <w:szCs w:val="20"/>
              </w:rPr>
            </w:pPr>
            <w:r w:rsidRPr="00491BDB">
              <w:rPr>
                <w:rFonts w:cs="Arial"/>
                <w:w w:val="103"/>
                <w:sz w:val="20"/>
                <w:szCs w:val="20"/>
              </w:rPr>
              <w:t>0</w:t>
            </w:r>
            <w:r w:rsidRPr="00491BDB">
              <w:rPr>
                <w:rFonts w:cs="Arial"/>
                <w:spacing w:val="1"/>
                <w:w w:val="103"/>
                <w:sz w:val="20"/>
                <w:szCs w:val="20"/>
              </w:rPr>
              <w:t>.</w:t>
            </w:r>
            <w:r w:rsidRPr="00491BDB">
              <w:rPr>
                <w:rFonts w:cs="Arial"/>
                <w:w w:val="103"/>
                <w:sz w:val="20"/>
                <w:szCs w:val="20"/>
              </w:rPr>
              <w:t>6%</w:t>
            </w:r>
          </w:p>
        </w:tc>
      </w:tr>
      <w:tr w:rsidR="0011295E" w:rsidRPr="00491BDB" w14:paraId="11A570AA" w14:textId="77777777" w:rsidTr="00303AAE">
        <w:trPr>
          <w:trHeight w:val="283"/>
        </w:trPr>
        <w:tc>
          <w:tcPr>
            <w:tcW w:w="1472" w:type="pct"/>
            <w:shd w:val="clear" w:color="auto" w:fill="E5ECEF"/>
            <w:vAlign w:val="center"/>
          </w:tcPr>
          <w:p w14:paraId="67647DD5" w14:textId="77777777" w:rsidR="0011295E" w:rsidRPr="00491BDB" w:rsidRDefault="0011295E" w:rsidP="00303AAE">
            <w:pPr>
              <w:ind w:left="148"/>
              <w:rPr>
                <w:rFonts w:cs="Arial"/>
                <w:sz w:val="20"/>
                <w:szCs w:val="20"/>
              </w:rPr>
            </w:pPr>
            <w:r w:rsidRPr="00491BDB">
              <w:rPr>
                <w:rFonts w:cs="Arial"/>
                <w:spacing w:val="1"/>
                <w:sz w:val="20"/>
                <w:szCs w:val="20"/>
              </w:rPr>
              <w:t>Ot</w:t>
            </w:r>
            <w:r w:rsidRPr="00491BDB">
              <w:rPr>
                <w:rFonts w:cs="Arial"/>
                <w:sz w:val="20"/>
                <w:szCs w:val="20"/>
              </w:rPr>
              <w:t>her</w:t>
            </w:r>
            <w:r w:rsidRPr="00491BDB">
              <w:rPr>
                <w:rFonts w:cs="Arial"/>
                <w:spacing w:val="13"/>
                <w:sz w:val="20"/>
                <w:szCs w:val="20"/>
              </w:rPr>
              <w:t xml:space="preserve"> </w:t>
            </w:r>
            <w:r w:rsidRPr="00491BDB">
              <w:rPr>
                <w:rFonts w:cs="Arial"/>
                <w:sz w:val="20"/>
                <w:szCs w:val="20"/>
              </w:rPr>
              <w:t>c</w:t>
            </w:r>
            <w:r w:rsidRPr="00491BDB">
              <w:rPr>
                <w:rFonts w:cs="Arial"/>
                <w:spacing w:val="1"/>
                <w:sz w:val="20"/>
                <w:szCs w:val="20"/>
              </w:rPr>
              <w:t>i</w:t>
            </w:r>
            <w:r w:rsidRPr="00491BDB">
              <w:rPr>
                <w:rFonts w:cs="Arial"/>
                <w:spacing w:val="2"/>
                <w:sz w:val="20"/>
                <w:szCs w:val="20"/>
              </w:rPr>
              <w:t>v</w:t>
            </w:r>
            <w:r w:rsidRPr="00491BDB">
              <w:rPr>
                <w:rFonts w:cs="Arial"/>
                <w:spacing w:val="1"/>
                <w:sz w:val="20"/>
                <w:szCs w:val="20"/>
              </w:rPr>
              <w:t>i</w:t>
            </w:r>
            <w:r w:rsidRPr="00491BDB">
              <w:rPr>
                <w:rFonts w:cs="Arial"/>
                <w:sz w:val="20"/>
                <w:szCs w:val="20"/>
              </w:rPr>
              <w:t>c</w:t>
            </w:r>
            <w:r w:rsidRPr="00491BDB">
              <w:rPr>
                <w:rFonts w:cs="Arial"/>
                <w:spacing w:val="10"/>
                <w:sz w:val="20"/>
                <w:szCs w:val="20"/>
              </w:rPr>
              <w:t xml:space="preserve"> </w:t>
            </w:r>
            <w:r w:rsidRPr="00491BDB">
              <w:rPr>
                <w:rFonts w:cs="Arial"/>
                <w:sz w:val="20"/>
                <w:szCs w:val="20"/>
              </w:rPr>
              <w:t>or</w:t>
            </w:r>
            <w:r w:rsidRPr="00491BDB">
              <w:rPr>
                <w:rFonts w:cs="Arial"/>
                <w:spacing w:val="6"/>
                <w:sz w:val="20"/>
                <w:szCs w:val="20"/>
              </w:rPr>
              <w:t xml:space="preserve"> </w:t>
            </w:r>
            <w:r w:rsidRPr="00491BDB">
              <w:rPr>
                <w:rFonts w:cs="Arial"/>
                <w:sz w:val="20"/>
                <w:szCs w:val="20"/>
              </w:rPr>
              <w:t>po</w:t>
            </w:r>
            <w:r w:rsidRPr="00491BDB">
              <w:rPr>
                <w:rFonts w:cs="Arial"/>
                <w:spacing w:val="-3"/>
                <w:sz w:val="20"/>
                <w:szCs w:val="20"/>
              </w:rPr>
              <w:t>l</w:t>
            </w:r>
            <w:r w:rsidRPr="00491BDB">
              <w:rPr>
                <w:rFonts w:cs="Arial"/>
                <w:spacing w:val="1"/>
                <w:sz w:val="20"/>
                <w:szCs w:val="20"/>
              </w:rPr>
              <w:t>iti</w:t>
            </w:r>
            <w:r w:rsidRPr="00491BDB">
              <w:rPr>
                <w:rFonts w:cs="Arial"/>
                <w:sz w:val="20"/>
                <w:szCs w:val="20"/>
              </w:rPr>
              <w:t>cal</w:t>
            </w:r>
            <w:r w:rsidRPr="00491BDB">
              <w:rPr>
                <w:rFonts w:cs="Arial"/>
                <w:spacing w:val="12"/>
                <w:sz w:val="20"/>
                <w:szCs w:val="20"/>
              </w:rPr>
              <w:t xml:space="preserve"> </w:t>
            </w:r>
            <w:r w:rsidRPr="00491BDB">
              <w:rPr>
                <w:rFonts w:cs="Arial"/>
                <w:w w:val="103"/>
                <w:sz w:val="20"/>
                <w:szCs w:val="20"/>
              </w:rPr>
              <w:t>o</w:t>
            </w:r>
            <w:r w:rsidRPr="00491BDB">
              <w:rPr>
                <w:rFonts w:cs="Arial"/>
                <w:spacing w:val="1"/>
                <w:w w:val="103"/>
                <w:sz w:val="20"/>
                <w:szCs w:val="20"/>
              </w:rPr>
              <w:t>r</w:t>
            </w:r>
            <w:r w:rsidRPr="00491BDB">
              <w:rPr>
                <w:rFonts w:cs="Arial"/>
                <w:w w:val="103"/>
                <w:sz w:val="20"/>
                <w:szCs w:val="20"/>
              </w:rPr>
              <w:t>gan</w:t>
            </w:r>
            <w:r w:rsidRPr="00491BDB">
              <w:rPr>
                <w:rFonts w:cs="Arial"/>
                <w:spacing w:val="1"/>
                <w:w w:val="103"/>
                <w:sz w:val="20"/>
                <w:szCs w:val="20"/>
              </w:rPr>
              <w:t>i</w:t>
            </w:r>
            <w:r w:rsidRPr="00491BDB">
              <w:rPr>
                <w:rFonts w:cs="Arial"/>
                <w:w w:val="103"/>
                <w:sz w:val="20"/>
                <w:szCs w:val="20"/>
              </w:rPr>
              <w:t>sa</w:t>
            </w:r>
            <w:r w:rsidRPr="00491BDB">
              <w:rPr>
                <w:rFonts w:cs="Arial"/>
                <w:spacing w:val="1"/>
                <w:w w:val="103"/>
                <w:sz w:val="20"/>
                <w:szCs w:val="20"/>
              </w:rPr>
              <w:t>ti</w:t>
            </w:r>
            <w:r w:rsidRPr="00491BDB">
              <w:rPr>
                <w:rFonts w:cs="Arial"/>
                <w:w w:val="103"/>
                <w:sz w:val="20"/>
                <w:szCs w:val="20"/>
              </w:rPr>
              <w:t>on</w:t>
            </w:r>
          </w:p>
        </w:tc>
        <w:tc>
          <w:tcPr>
            <w:tcW w:w="392" w:type="pct"/>
            <w:shd w:val="clear" w:color="auto" w:fill="E5ECEF"/>
            <w:vAlign w:val="center"/>
          </w:tcPr>
          <w:p w14:paraId="153C4C44" w14:textId="77777777" w:rsidR="0011295E" w:rsidRPr="00491BDB" w:rsidRDefault="0011295E" w:rsidP="00303AAE">
            <w:pPr>
              <w:jc w:val="center"/>
              <w:rPr>
                <w:rFonts w:cs="Arial"/>
                <w:sz w:val="20"/>
                <w:szCs w:val="20"/>
              </w:rPr>
            </w:pPr>
            <w:r w:rsidRPr="00491BDB">
              <w:rPr>
                <w:rFonts w:cs="Arial"/>
                <w:w w:val="103"/>
                <w:sz w:val="20"/>
                <w:szCs w:val="20"/>
              </w:rPr>
              <w:t>1</w:t>
            </w:r>
            <w:r w:rsidRPr="00491BDB">
              <w:rPr>
                <w:rFonts w:cs="Arial"/>
                <w:spacing w:val="1"/>
                <w:w w:val="103"/>
                <w:sz w:val="20"/>
                <w:szCs w:val="20"/>
              </w:rPr>
              <w:t>.</w:t>
            </w:r>
            <w:r w:rsidRPr="00491BDB">
              <w:rPr>
                <w:rFonts w:cs="Arial"/>
                <w:w w:val="103"/>
                <w:sz w:val="20"/>
                <w:szCs w:val="20"/>
              </w:rPr>
              <w:t>4%</w:t>
            </w:r>
          </w:p>
        </w:tc>
        <w:tc>
          <w:tcPr>
            <w:tcW w:w="392" w:type="pct"/>
            <w:shd w:val="clear" w:color="auto" w:fill="E5ECEF"/>
            <w:vAlign w:val="center"/>
          </w:tcPr>
          <w:p w14:paraId="45469828" w14:textId="77777777" w:rsidR="0011295E" w:rsidRPr="00491BDB" w:rsidRDefault="0011295E" w:rsidP="00303AAE">
            <w:pPr>
              <w:jc w:val="center"/>
              <w:rPr>
                <w:rFonts w:cs="Arial"/>
                <w:sz w:val="20"/>
                <w:szCs w:val="20"/>
              </w:rPr>
            </w:pPr>
            <w:r w:rsidRPr="00491BDB">
              <w:rPr>
                <w:rFonts w:cs="Arial"/>
                <w:w w:val="103"/>
                <w:sz w:val="20"/>
                <w:szCs w:val="20"/>
              </w:rPr>
              <w:t>0</w:t>
            </w:r>
            <w:r w:rsidRPr="00491BDB">
              <w:rPr>
                <w:rFonts w:cs="Arial"/>
                <w:spacing w:val="1"/>
                <w:w w:val="103"/>
                <w:sz w:val="20"/>
                <w:szCs w:val="20"/>
              </w:rPr>
              <w:t>.</w:t>
            </w:r>
            <w:r w:rsidRPr="00491BDB">
              <w:rPr>
                <w:rFonts w:cs="Arial"/>
                <w:w w:val="103"/>
                <w:sz w:val="20"/>
                <w:szCs w:val="20"/>
              </w:rPr>
              <w:t>1%</w:t>
            </w:r>
          </w:p>
        </w:tc>
        <w:tc>
          <w:tcPr>
            <w:tcW w:w="392" w:type="pct"/>
            <w:shd w:val="clear" w:color="auto" w:fill="E5ECEF"/>
            <w:vAlign w:val="center"/>
          </w:tcPr>
          <w:p w14:paraId="40480D00" w14:textId="77777777" w:rsidR="0011295E" w:rsidRPr="00491BDB" w:rsidRDefault="0011295E" w:rsidP="00303AAE">
            <w:pPr>
              <w:jc w:val="center"/>
              <w:rPr>
                <w:rFonts w:cs="Arial"/>
                <w:sz w:val="20"/>
                <w:szCs w:val="20"/>
              </w:rPr>
            </w:pPr>
            <w:r w:rsidRPr="00491BDB">
              <w:rPr>
                <w:rFonts w:cs="Arial"/>
                <w:w w:val="103"/>
                <w:sz w:val="20"/>
                <w:szCs w:val="20"/>
              </w:rPr>
              <w:t>0</w:t>
            </w:r>
            <w:r w:rsidRPr="00491BDB">
              <w:rPr>
                <w:rFonts w:cs="Arial"/>
                <w:spacing w:val="1"/>
                <w:w w:val="103"/>
                <w:sz w:val="20"/>
                <w:szCs w:val="20"/>
              </w:rPr>
              <w:t>.</w:t>
            </w:r>
            <w:r w:rsidRPr="00491BDB">
              <w:rPr>
                <w:rFonts w:cs="Arial"/>
                <w:w w:val="103"/>
                <w:sz w:val="20"/>
                <w:szCs w:val="20"/>
              </w:rPr>
              <w:t>8%</w:t>
            </w:r>
          </w:p>
        </w:tc>
        <w:tc>
          <w:tcPr>
            <w:tcW w:w="392" w:type="pct"/>
            <w:shd w:val="clear" w:color="auto" w:fill="E5ECEF"/>
            <w:vAlign w:val="center"/>
          </w:tcPr>
          <w:p w14:paraId="27278401" w14:textId="77777777" w:rsidR="0011295E" w:rsidRPr="00491BDB" w:rsidRDefault="0011295E" w:rsidP="00303AAE">
            <w:pPr>
              <w:jc w:val="center"/>
              <w:rPr>
                <w:rFonts w:cs="Arial"/>
                <w:sz w:val="20"/>
                <w:szCs w:val="20"/>
              </w:rPr>
            </w:pPr>
            <w:r w:rsidRPr="00491BDB">
              <w:rPr>
                <w:rFonts w:cs="Arial"/>
                <w:w w:val="103"/>
                <w:sz w:val="20"/>
                <w:szCs w:val="20"/>
              </w:rPr>
              <w:t>1</w:t>
            </w:r>
            <w:r w:rsidRPr="00491BDB">
              <w:rPr>
                <w:rFonts w:cs="Arial"/>
                <w:spacing w:val="1"/>
                <w:w w:val="103"/>
                <w:sz w:val="20"/>
                <w:szCs w:val="20"/>
              </w:rPr>
              <w:t>.</w:t>
            </w:r>
            <w:r w:rsidRPr="00491BDB">
              <w:rPr>
                <w:rFonts w:cs="Arial"/>
                <w:w w:val="103"/>
                <w:sz w:val="20"/>
                <w:szCs w:val="20"/>
              </w:rPr>
              <w:t>1%</w:t>
            </w:r>
          </w:p>
        </w:tc>
        <w:tc>
          <w:tcPr>
            <w:tcW w:w="392" w:type="pct"/>
            <w:shd w:val="clear" w:color="auto" w:fill="E5ECEF"/>
            <w:vAlign w:val="center"/>
          </w:tcPr>
          <w:p w14:paraId="31FFED63" w14:textId="77777777" w:rsidR="0011295E" w:rsidRPr="00491BDB" w:rsidRDefault="0011295E" w:rsidP="00303AAE">
            <w:pPr>
              <w:jc w:val="center"/>
              <w:rPr>
                <w:rFonts w:cs="Arial"/>
                <w:sz w:val="20"/>
                <w:szCs w:val="20"/>
              </w:rPr>
            </w:pPr>
            <w:r w:rsidRPr="00491BDB">
              <w:rPr>
                <w:rFonts w:cs="Arial"/>
                <w:w w:val="103"/>
                <w:sz w:val="20"/>
                <w:szCs w:val="20"/>
              </w:rPr>
              <w:t>0</w:t>
            </w:r>
            <w:r w:rsidRPr="00491BDB">
              <w:rPr>
                <w:rFonts w:cs="Arial"/>
                <w:spacing w:val="1"/>
                <w:w w:val="103"/>
                <w:sz w:val="20"/>
                <w:szCs w:val="20"/>
              </w:rPr>
              <w:t>.</w:t>
            </w:r>
            <w:r w:rsidRPr="00491BDB">
              <w:rPr>
                <w:rFonts w:cs="Arial"/>
                <w:w w:val="103"/>
                <w:sz w:val="20"/>
                <w:szCs w:val="20"/>
              </w:rPr>
              <w:t>0%</w:t>
            </w:r>
          </w:p>
        </w:tc>
        <w:tc>
          <w:tcPr>
            <w:tcW w:w="392" w:type="pct"/>
            <w:shd w:val="clear" w:color="auto" w:fill="E5ECEF"/>
            <w:vAlign w:val="center"/>
          </w:tcPr>
          <w:p w14:paraId="4242AC55" w14:textId="77777777" w:rsidR="0011295E" w:rsidRPr="00491BDB" w:rsidRDefault="0011295E" w:rsidP="00303AAE">
            <w:pPr>
              <w:jc w:val="center"/>
              <w:rPr>
                <w:rFonts w:cs="Arial"/>
                <w:sz w:val="20"/>
                <w:szCs w:val="20"/>
              </w:rPr>
            </w:pPr>
            <w:r w:rsidRPr="00491BDB">
              <w:rPr>
                <w:rFonts w:cs="Arial"/>
                <w:w w:val="103"/>
                <w:sz w:val="20"/>
                <w:szCs w:val="20"/>
              </w:rPr>
              <w:t>0</w:t>
            </w:r>
            <w:r w:rsidRPr="00491BDB">
              <w:rPr>
                <w:rFonts w:cs="Arial"/>
                <w:spacing w:val="1"/>
                <w:w w:val="103"/>
                <w:sz w:val="20"/>
                <w:szCs w:val="20"/>
              </w:rPr>
              <w:t>.</w:t>
            </w:r>
            <w:r w:rsidRPr="00491BDB">
              <w:rPr>
                <w:rFonts w:cs="Arial"/>
                <w:w w:val="103"/>
                <w:sz w:val="20"/>
                <w:szCs w:val="20"/>
              </w:rPr>
              <w:t>5%</w:t>
            </w:r>
          </w:p>
        </w:tc>
        <w:tc>
          <w:tcPr>
            <w:tcW w:w="392" w:type="pct"/>
            <w:shd w:val="clear" w:color="auto" w:fill="E5ECEF"/>
            <w:vAlign w:val="center"/>
          </w:tcPr>
          <w:p w14:paraId="12DA09A8" w14:textId="77777777" w:rsidR="0011295E" w:rsidRPr="00491BDB" w:rsidRDefault="0011295E" w:rsidP="00303AAE">
            <w:pPr>
              <w:jc w:val="center"/>
              <w:rPr>
                <w:rFonts w:cs="Arial"/>
                <w:sz w:val="20"/>
                <w:szCs w:val="20"/>
              </w:rPr>
            </w:pPr>
            <w:r w:rsidRPr="00491BDB">
              <w:rPr>
                <w:rFonts w:cs="Arial"/>
                <w:w w:val="103"/>
                <w:sz w:val="20"/>
                <w:szCs w:val="20"/>
              </w:rPr>
              <w:t>1</w:t>
            </w:r>
            <w:r w:rsidRPr="00491BDB">
              <w:rPr>
                <w:rFonts w:cs="Arial"/>
                <w:spacing w:val="1"/>
                <w:w w:val="103"/>
                <w:sz w:val="20"/>
                <w:szCs w:val="20"/>
              </w:rPr>
              <w:t>.</w:t>
            </w:r>
            <w:r w:rsidRPr="00491BDB">
              <w:rPr>
                <w:rFonts w:cs="Arial"/>
                <w:w w:val="103"/>
                <w:sz w:val="20"/>
                <w:szCs w:val="20"/>
              </w:rPr>
              <w:t>1%</w:t>
            </w:r>
          </w:p>
        </w:tc>
        <w:tc>
          <w:tcPr>
            <w:tcW w:w="392" w:type="pct"/>
            <w:shd w:val="clear" w:color="auto" w:fill="E5ECEF"/>
            <w:vAlign w:val="center"/>
          </w:tcPr>
          <w:p w14:paraId="51B11E2A" w14:textId="77777777" w:rsidR="0011295E" w:rsidRPr="00491BDB" w:rsidRDefault="0011295E" w:rsidP="00303AAE">
            <w:pPr>
              <w:jc w:val="center"/>
              <w:rPr>
                <w:rFonts w:cs="Arial"/>
                <w:sz w:val="20"/>
                <w:szCs w:val="20"/>
              </w:rPr>
            </w:pPr>
            <w:r w:rsidRPr="00491BDB">
              <w:rPr>
                <w:rFonts w:cs="Arial"/>
                <w:w w:val="103"/>
                <w:sz w:val="20"/>
                <w:szCs w:val="20"/>
              </w:rPr>
              <w:t>0</w:t>
            </w:r>
            <w:r w:rsidRPr="00491BDB">
              <w:rPr>
                <w:rFonts w:cs="Arial"/>
                <w:spacing w:val="1"/>
                <w:w w:val="103"/>
                <w:sz w:val="20"/>
                <w:szCs w:val="20"/>
              </w:rPr>
              <w:t>.</w:t>
            </w:r>
            <w:r w:rsidRPr="00491BDB">
              <w:rPr>
                <w:rFonts w:cs="Arial"/>
                <w:w w:val="103"/>
                <w:sz w:val="20"/>
                <w:szCs w:val="20"/>
              </w:rPr>
              <w:t>2%</w:t>
            </w:r>
          </w:p>
        </w:tc>
        <w:tc>
          <w:tcPr>
            <w:tcW w:w="392" w:type="pct"/>
            <w:shd w:val="clear" w:color="auto" w:fill="E5ECEF"/>
            <w:vAlign w:val="center"/>
          </w:tcPr>
          <w:p w14:paraId="12DF0A93" w14:textId="77777777" w:rsidR="0011295E" w:rsidRPr="00491BDB" w:rsidRDefault="0011295E" w:rsidP="00303AAE">
            <w:pPr>
              <w:jc w:val="center"/>
              <w:rPr>
                <w:rFonts w:cs="Arial"/>
                <w:sz w:val="20"/>
                <w:szCs w:val="20"/>
              </w:rPr>
            </w:pPr>
            <w:r w:rsidRPr="00491BDB">
              <w:rPr>
                <w:rFonts w:cs="Arial"/>
                <w:w w:val="103"/>
                <w:sz w:val="20"/>
                <w:szCs w:val="20"/>
              </w:rPr>
              <w:t>0</w:t>
            </w:r>
            <w:r w:rsidRPr="00491BDB">
              <w:rPr>
                <w:rFonts w:cs="Arial"/>
                <w:spacing w:val="1"/>
                <w:w w:val="103"/>
                <w:sz w:val="20"/>
                <w:szCs w:val="20"/>
              </w:rPr>
              <w:t>.</w:t>
            </w:r>
            <w:r w:rsidRPr="00491BDB">
              <w:rPr>
                <w:rFonts w:cs="Arial"/>
                <w:w w:val="103"/>
                <w:sz w:val="20"/>
                <w:szCs w:val="20"/>
              </w:rPr>
              <w:t>7%</w:t>
            </w:r>
          </w:p>
        </w:tc>
      </w:tr>
    </w:tbl>
    <w:p w14:paraId="12DFD345" w14:textId="77777777" w:rsidR="0011295E" w:rsidRPr="00491BDB" w:rsidRDefault="0011295E" w:rsidP="00465E4C">
      <w:pPr>
        <w:tabs>
          <w:tab w:val="left" w:pos="893"/>
        </w:tabs>
        <w:spacing w:before="240" w:after="0"/>
        <w:ind w:right="-23"/>
        <w:rPr>
          <w:rFonts w:cs="Arial"/>
          <w:b/>
          <w:color w:val="215868" w:themeColor="accent5" w:themeShade="80"/>
        </w:rPr>
      </w:pPr>
      <w:r w:rsidRPr="00491BDB">
        <w:rPr>
          <w:rFonts w:cs="Arial"/>
          <w:b/>
          <w:color w:val="215868" w:themeColor="accent5" w:themeShade="80"/>
        </w:rPr>
        <w:t>2010</w:t>
      </w:r>
      <w:r w:rsidR="000D6FB0" w:rsidRPr="00491BDB">
        <w:rPr>
          <w:rFonts w:cs="Arial"/>
          <w:b/>
          <w:color w:val="215868" w:themeColor="accent5" w:themeShade="80"/>
        </w:rPr>
        <w:t xml:space="preserve"> - </w:t>
      </w:r>
      <w:r w:rsidR="000D6FB0" w:rsidRPr="00491BDB">
        <w:rPr>
          <w:b/>
          <w:color w:val="215868" w:themeColor="accent5" w:themeShade="80"/>
        </w:rPr>
        <w:t>Proportion of people with disability aged 18 years and over living in households actively involved in governance/civic groups, by disability status</w:t>
      </w:r>
    </w:p>
    <w:tbl>
      <w:tblPr>
        <w:tblStyle w:val="TableGrid"/>
        <w:tblW w:w="5022" w:type="pct"/>
        <w:tblCellMar>
          <w:top w:w="28" w:type="dxa"/>
          <w:bottom w:w="28" w:type="dxa"/>
        </w:tblCellMar>
        <w:tblLook w:val="01E0" w:firstRow="1" w:lastRow="1" w:firstColumn="1" w:lastColumn="1" w:noHBand="0" w:noVBand="0"/>
        <w:tblDescription w:val="2010 - Proportion of people with disability aged 18 years and over living in households actively involved in governance/civic groups, by disability category"/>
      </w:tblPr>
      <w:tblGrid>
        <w:gridCol w:w="4598"/>
        <w:gridCol w:w="1232"/>
        <w:gridCol w:w="1233"/>
        <w:gridCol w:w="1233"/>
        <w:gridCol w:w="1233"/>
        <w:gridCol w:w="1233"/>
        <w:gridCol w:w="1233"/>
        <w:gridCol w:w="1233"/>
        <w:gridCol w:w="1233"/>
        <w:gridCol w:w="1223"/>
      </w:tblGrid>
      <w:tr w:rsidR="0011295E" w:rsidRPr="00491BDB" w14:paraId="3ABB12FF" w14:textId="77777777" w:rsidTr="00303AAE">
        <w:trPr>
          <w:trHeight w:val="283"/>
          <w:tblHeader/>
        </w:trPr>
        <w:tc>
          <w:tcPr>
            <w:tcW w:w="1466" w:type="pct"/>
            <w:vMerge w:val="restart"/>
            <w:shd w:val="clear" w:color="auto" w:fill="B5CBD3"/>
            <w:vAlign w:val="center"/>
          </w:tcPr>
          <w:p w14:paraId="2FB8C9AC" w14:textId="77777777" w:rsidR="0011295E" w:rsidRPr="00491BDB" w:rsidRDefault="0011295E" w:rsidP="00303AAE">
            <w:pPr>
              <w:ind w:left="148"/>
              <w:jc w:val="center"/>
              <w:rPr>
                <w:rFonts w:cs="Arial"/>
                <w:b/>
                <w:sz w:val="20"/>
                <w:szCs w:val="20"/>
              </w:rPr>
            </w:pPr>
          </w:p>
        </w:tc>
        <w:tc>
          <w:tcPr>
            <w:tcW w:w="1178" w:type="pct"/>
            <w:gridSpan w:val="3"/>
            <w:shd w:val="clear" w:color="auto" w:fill="B5CBD3"/>
            <w:vAlign w:val="center"/>
          </w:tcPr>
          <w:p w14:paraId="5F1D8986" w14:textId="77777777" w:rsidR="0011295E" w:rsidRPr="00491BDB" w:rsidRDefault="0011295E" w:rsidP="00303AAE">
            <w:pPr>
              <w:jc w:val="center"/>
              <w:rPr>
                <w:rFonts w:cs="Arial"/>
                <w:b/>
                <w:sz w:val="20"/>
                <w:szCs w:val="20"/>
              </w:rPr>
            </w:pPr>
            <w:r w:rsidRPr="00491BDB">
              <w:rPr>
                <w:rFonts w:cs="Arial"/>
                <w:b/>
                <w:sz w:val="20"/>
                <w:szCs w:val="20"/>
              </w:rPr>
              <w:t>Has</w:t>
            </w:r>
            <w:r w:rsidRPr="00491BDB">
              <w:rPr>
                <w:rFonts w:cs="Arial"/>
                <w:b/>
                <w:spacing w:val="9"/>
                <w:sz w:val="20"/>
                <w:szCs w:val="20"/>
              </w:rPr>
              <w:t xml:space="preserve"> </w:t>
            </w:r>
            <w:r w:rsidRPr="00491BDB">
              <w:rPr>
                <w:rFonts w:cs="Arial"/>
                <w:b/>
                <w:sz w:val="20"/>
                <w:szCs w:val="20"/>
              </w:rPr>
              <w:t>a</w:t>
            </w:r>
            <w:r w:rsidRPr="00491BDB">
              <w:rPr>
                <w:rFonts w:cs="Arial"/>
                <w:b/>
                <w:spacing w:val="4"/>
                <w:sz w:val="20"/>
                <w:szCs w:val="20"/>
              </w:rPr>
              <w:t xml:space="preserve"> </w:t>
            </w:r>
            <w:r w:rsidRPr="00491BDB">
              <w:rPr>
                <w:rFonts w:cs="Arial"/>
                <w:b/>
                <w:w w:val="103"/>
                <w:sz w:val="20"/>
                <w:szCs w:val="20"/>
              </w:rPr>
              <w:t>d</w:t>
            </w:r>
            <w:r w:rsidRPr="00491BDB">
              <w:rPr>
                <w:rFonts w:cs="Arial"/>
                <w:b/>
                <w:spacing w:val="1"/>
                <w:w w:val="103"/>
                <w:sz w:val="20"/>
                <w:szCs w:val="20"/>
              </w:rPr>
              <w:t>i</w:t>
            </w:r>
            <w:r w:rsidRPr="00491BDB">
              <w:rPr>
                <w:rFonts w:cs="Arial"/>
                <w:b/>
                <w:w w:val="103"/>
                <w:sz w:val="20"/>
                <w:szCs w:val="20"/>
              </w:rPr>
              <w:t>sab</w:t>
            </w:r>
            <w:r w:rsidRPr="00491BDB">
              <w:rPr>
                <w:rFonts w:cs="Arial"/>
                <w:b/>
                <w:spacing w:val="1"/>
                <w:w w:val="103"/>
                <w:sz w:val="20"/>
                <w:szCs w:val="20"/>
              </w:rPr>
              <w:t>i</w:t>
            </w:r>
            <w:r w:rsidRPr="00491BDB">
              <w:rPr>
                <w:rFonts w:cs="Arial"/>
                <w:b/>
                <w:spacing w:val="-3"/>
                <w:w w:val="103"/>
                <w:sz w:val="20"/>
                <w:szCs w:val="20"/>
              </w:rPr>
              <w:t>l</w:t>
            </w:r>
            <w:r w:rsidRPr="00491BDB">
              <w:rPr>
                <w:rFonts w:cs="Arial"/>
                <w:b/>
                <w:spacing w:val="1"/>
                <w:w w:val="103"/>
                <w:sz w:val="20"/>
                <w:szCs w:val="20"/>
              </w:rPr>
              <w:t>it</w:t>
            </w:r>
            <w:r w:rsidRPr="00491BDB">
              <w:rPr>
                <w:rFonts w:cs="Arial"/>
                <w:b/>
                <w:w w:val="103"/>
                <w:sz w:val="20"/>
                <w:szCs w:val="20"/>
              </w:rPr>
              <w:t>y</w:t>
            </w:r>
          </w:p>
        </w:tc>
        <w:tc>
          <w:tcPr>
            <w:tcW w:w="1178" w:type="pct"/>
            <w:gridSpan w:val="3"/>
            <w:shd w:val="clear" w:color="auto" w:fill="B5CBD3"/>
            <w:vAlign w:val="center"/>
          </w:tcPr>
          <w:p w14:paraId="0B31C2CF" w14:textId="77777777" w:rsidR="0011295E" w:rsidRPr="00491BDB" w:rsidRDefault="0011295E" w:rsidP="00303AAE">
            <w:pPr>
              <w:jc w:val="center"/>
              <w:rPr>
                <w:rFonts w:cs="Arial"/>
                <w:b/>
                <w:sz w:val="20"/>
                <w:szCs w:val="20"/>
              </w:rPr>
            </w:pPr>
            <w:r w:rsidRPr="00491BDB">
              <w:rPr>
                <w:rFonts w:cs="Arial"/>
                <w:b/>
                <w:sz w:val="20"/>
                <w:szCs w:val="20"/>
              </w:rPr>
              <w:t>No</w:t>
            </w:r>
            <w:r w:rsidRPr="00491BDB">
              <w:rPr>
                <w:rFonts w:cs="Arial"/>
                <w:b/>
                <w:spacing w:val="7"/>
                <w:sz w:val="20"/>
                <w:szCs w:val="20"/>
              </w:rPr>
              <w:t xml:space="preserve"> </w:t>
            </w:r>
            <w:r w:rsidRPr="00491BDB">
              <w:rPr>
                <w:rFonts w:cs="Arial"/>
                <w:b/>
                <w:w w:val="103"/>
                <w:sz w:val="20"/>
                <w:szCs w:val="20"/>
              </w:rPr>
              <w:t>d</w:t>
            </w:r>
            <w:r w:rsidRPr="00491BDB">
              <w:rPr>
                <w:rFonts w:cs="Arial"/>
                <w:b/>
                <w:spacing w:val="1"/>
                <w:w w:val="103"/>
                <w:sz w:val="20"/>
                <w:szCs w:val="20"/>
              </w:rPr>
              <w:t>i</w:t>
            </w:r>
            <w:r w:rsidRPr="00491BDB">
              <w:rPr>
                <w:rFonts w:cs="Arial"/>
                <w:b/>
                <w:w w:val="103"/>
                <w:sz w:val="20"/>
                <w:szCs w:val="20"/>
              </w:rPr>
              <w:t>sab</w:t>
            </w:r>
            <w:r w:rsidRPr="00491BDB">
              <w:rPr>
                <w:rFonts w:cs="Arial"/>
                <w:b/>
                <w:spacing w:val="1"/>
                <w:w w:val="103"/>
                <w:sz w:val="20"/>
                <w:szCs w:val="20"/>
              </w:rPr>
              <w:t>i</w:t>
            </w:r>
            <w:r w:rsidRPr="00491BDB">
              <w:rPr>
                <w:rFonts w:cs="Arial"/>
                <w:b/>
                <w:spacing w:val="-3"/>
                <w:w w:val="103"/>
                <w:sz w:val="20"/>
                <w:szCs w:val="20"/>
              </w:rPr>
              <w:t>l</w:t>
            </w:r>
            <w:r w:rsidRPr="00491BDB">
              <w:rPr>
                <w:rFonts w:cs="Arial"/>
                <w:b/>
                <w:spacing w:val="1"/>
                <w:w w:val="103"/>
                <w:sz w:val="20"/>
                <w:szCs w:val="20"/>
              </w:rPr>
              <w:t>it</w:t>
            </w:r>
            <w:r w:rsidRPr="00491BDB">
              <w:rPr>
                <w:rFonts w:cs="Arial"/>
                <w:b/>
                <w:w w:val="103"/>
                <w:sz w:val="20"/>
                <w:szCs w:val="20"/>
              </w:rPr>
              <w:t>y</w:t>
            </w:r>
          </w:p>
        </w:tc>
        <w:tc>
          <w:tcPr>
            <w:tcW w:w="1178" w:type="pct"/>
            <w:gridSpan w:val="3"/>
            <w:shd w:val="clear" w:color="auto" w:fill="B5CBD3"/>
            <w:vAlign w:val="center"/>
          </w:tcPr>
          <w:p w14:paraId="0F0B2C9C" w14:textId="77777777" w:rsidR="0011295E" w:rsidRPr="00491BDB" w:rsidRDefault="0011295E" w:rsidP="00303AAE">
            <w:pPr>
              <w:jc w:val="center"/>
              <w:rPr>
                <w:rFonts w:cs="Arial"/>
                <w:b/>
                <w:sz w:val="20"/>
                <w:szCs w:val="20"/>
              </w:rPr>
            </w:pPr>
            <w:r w:rsidRPr="00491BDB">
              <w:rPr>
                <w:rFonts w:cs="Arial"/>
                <w:b/>
                <w:sz w:val="20"/>
                <w:szCs w:val="20"/>
              </w:rPr>
              <w:t>A</w:t>
            </w:r>
            <w:r w:rsidRPr="00491BDB">
              <w:rPr>
                <w:rFonts w:cs="Arial"/>
                <w:b/>
                <w:spacing w:val="-3"/>
                <w:sz w:val="20"/>
                <w:szCs w:val="20"/>
              </w:rPr>
              <w:t>l</w:t>
            </w:r>
            <w:r w:rsidRPr="00491BDB">
              <w:rPr>
                <w:rFonts w:cs="Arial"/>
                <w:b/>
                <w:sz w:val="20"/>
                <w:szCs w:val="20"/>
              </w:rPr>
              <w:t>l</w:t>
            </w:r>
            <w:r w:rsidRPr="00491BDB">
              <w:rPr>
                <w:rFonts w:cs="Arial"/>
                <w:b/>
                <w:spacing w:val="3"/>
                <w:sz w:val="20"/>
                <w:szCs w:val="20"/>
              </w:rPr>
              <w:t xml:space="preserve"> </w:t>
            </w:r>
            <w:r w:rsidRPr="00491BDB">
              <w:rPr>
                <w:rFonts w:cs="Arial"/>
                <w:b/>
                <w:w w:val="103"/>
                <w:sz w:val="20"/>
                <w:szCs w:val="20"/>
              </w:rPr>
              <w:t>peop</w:t>
            </w:r>
            <w:r w:rsidRPr="00491BDB">
              <w:rPr>
                <w:rFonts w:cs="Arial"/>
                <w:b/>
                <w:spacing w:val="-3"/>
                <w:w w:val="103"/>
                <w:sz w:val="20"/>
                <w:szCs w:val="20"/>
              </w:rPr>
              <w:t>l</w:t>
            </w:r>
            <w:r w:rsidRPr="00491BDB">
              <w:rPr>
                <w:rFonts w:cs="Arial"/>
                <w:b/>
                <w:w w:val="103"/>
                <w:sz w:val="20"/>
                <w:szCs w:val="20"/>
              </w:rPr>
              <w:t>e</w:t>
            </w:r>
          </w:p>
        </w:tc>
      </w:tr>
      <w:tr w:rsidR="0011295E" w:rsidRPr="00491BDB" w14:paraId="5BA50444" w14:textId="77777777" w:rsidTr="00303AAE">
        <w:trPr>
          <w:trHeight w:val="283"/>
          <w:tblHeader/>
        </w:trPr>
        <w:tc>
          <w:tcPr>
            <w:tcW w:w="1466" w:type="pct"/>
            <w:vMerge/>
            <w:shd w:val="clear" w:color="auto" w:fill="B5CBD3"/>
            <w:vAlign w:val="center"/>
          </w:tcPr>
          <w:p w14:paraId="35D48E90" w14:textId="77777777" w:rsidR="0011295E" w:rsidRPr="00491BDB" w:rsidRDefault="0011295E" w:rsidP="00303AAE">
            <w:pPr>
              <w:ind w:left="148"/>
              <w:jc w:val="center"/>
              <w:rPr>
                <w:rFonts w:cs="Arial"/>
                <w:b/>
                <w:sz w:val="20"/>
                <w:szCs w:val="20"/>
              </w:rPr>
            </w:pPr>
          </w:p>
        </w:tc>
        <w:tc>
          <w:tcPr>
            <w:tcW w:w="393" w:type="pct"/>
            <w:shd w:val="clear" w:color="auto" w:fill="B5CBD3"/>
            <w:vAlign w:val="center"/>
          </w:tcPr>
          <w:p w14:paraId="366E008E" w14:textId="77777777" w:rsidR="0011295E" w:rsidRPr="00491BDB" w:rsidRDefault="0011295E" w:rsidP="00303AAE">
            <w:pPr>
              <w:jc w:val="center"/>
              <w:rPr>
                <w:rFonts w:cs="Arial"/>
                <w:b/>
                <w:sz w:val="20"/>
                <w:szCs w:val="20"/>
              </w:rPr>
            </w:pPr>
            <w:r w:rsidRPr="00491BDB">
              <w:rPr>
                <w:rFonts w:cs="Arial"/>
                <w:b/>
                <w:spacing w:val="1"/>
                <w:w w:val="103"/>
                <w:sz w:val="20"/>
                <w:szCs w:val="20"/>
              </w:rPr>
              <w:t>M</w:t>
            </w:r>
            <w:r w:rsidRPr="00491BDB">
              <w:rPr>
                <w:rFonts w:cs="Arial"/>
                <w:b/>
                <w:w w:val="103"/>
                <w:sz w:val="20"/>
                <w:szCs w:val="20"/>
              </w:rPr>
              <w:t>a</w:t>
            </w:r>
            <w:r w:rsidRPr="00491BDB">
              <w:rPr>
                <w:rFonts w:cs="Arial"/>
                <w:b/>
                <w:spacing w:val="-3"/>
                <w:w w:val="103"/>
                <w:sz w:val="20"/>
                <w:szCs w:val="20"/>
              </w:rPr>
              <w:t>le</w:t>
            </w:r>
          </w:p>
        </w:tc>
        <w:tc>
          <w:tcPr>
            <w:tcW w:w="393" w:type="pct"/>
            <w:shd w:val="clear" w:color="auto" w:fill="B5CBD3"/>
            <w:vAlign w:val="center"/>
          </w:tcPr>
          <w:p w14:paraId="3518240C" w14:textId="77777777" w:rsidR="0011295E" w:rsidRPr="00491BDB" w:rsidRDefault="0011295E" w:rsidP="00303AAE">
            <w:pPr>
              <w:jc w:val="center"/>
              <w:rPr>
                <w:rFonts w:cs="Arial"/>
                <w:b/>
                <w:sz w:val="20"/>
                <w:szCs w:val="20"/>
              </w:rPr>
            </w:pPr>
            <w:r w:rsidRPr="00491BDB">
              <w:rPr>
                <w:rFonts w:cs="Arial"/>
                <w:b/>
                <w:w w:val="103"/>
                <w:sz w:val="20"/>
                <w:szCs w:val="20"/>
              </w:rPr>
              <w:t>Fe</w:t>
            </w:r>
            <w:r w:rsidRPr="00491BDB">
              <w:rPr>
                <w:rFonts w:cs="Arial"/>
                <w:b/>
                <w:spacing w:val="1"/>
                <w:w w:val="103"/>
                <w:sz w:val="20"/>
                <w:szCs w:val="20"/>
              </w:rPr>
              <w:t>m</w:t>
            </w:r>
            <w:r w:rsidRPr="00491BDB">
              <w:rPr>
                <w:rFonts w:cs="Arial"/>
                <w:b/>
                <w:w w:val="103"/>
                <w:sz w:val="20"/>
                <w:szCs w:val="20"/>
              </w:rPr>
              <w:t>a</w:t>
            </w:r>
            <w:r w:rsidRPr="00491BDB">
              <w:rPr>
                <w:rFonts w:cs="Arial"/>
                <w:b/>
                <w:spacing w:val="-3"/>
                <w:w w:val="103"/>
                <w:sz w:val="20"/>
                <w:szCs w:val="20"/>
              </w:rPr>
              <w:t>l</w:t>
            </w:r>
            <w:r w:rsidRPr="00491BDB">
              <w:rPr>
                <w:rFonts w:cs="Arial"/>
                <w:b/>
                <w:w w:val="103"/>
                <w:sz w:val="20"/>
                <w:szCs w:val="20"/>
              </w:rPr>
              <w:t>e</w:t>
            </w:r>
          </w:p>
        </w:tc>
        <w:tc>
          <w:tcPr>
            <w:tcW w:w="393" w:type="pct"/>
            <w:shd w:val="clear" w:color="auto" w:fill="B5CBD3"/>
            <w:vAlign w:val="center"/>
          </w:tcPr>
          <w:p w14:paraId="7A2BBFBD" w14:textId="77777777" w:rsidR="0011295E" w:rsidRPr="00491BDB" w:rsidRDefault="0011295E" w:rsidP="00303AAE">
            <w:pPr>
              <w:jc w:val="center"/>
              <w:rPr>
                <w:rFonts w:cs="Arial"/>
                <w:b/>
                <w:sz w:val="20"/>
                <w:szCs w:val="20"/>
              </w:rPr>
            </w:pPr>
            <w:r w:rsidRPr="00491BDB">
              <w:rPr>
                <w:rFonts w:cs="Arial"/>
                <w:b/>
                <w:spacing w:val="2"/>
                <w:w w:val="103"/>
                <w:sz w:val="20"/>
                <w:szCs w:val="20"/>
              </w:rPr>
              <w:t>T</w:t>
            </w:r>
            <w:r w:rsidRPr="00491BDB">
              <w:rPr>
                <w:rFonts w:cs="Arial"/>
                <w:b/>
                <w:w w:val="103"/>
                <w:sz w:val="20"/>
                <w:szCs w:val="20"/>
              </w:rPr>
              <w:t>o</w:t>
            </w:r>
            <w:r w:rsidRPr="00491BDB">
              <w:rPr>
                <w:rFonts w:cs="Arial"/>
                <w:b/>
                <w:spacing w:val="1"/>
                <w:w w:val="103"/>
                <w:sz w:val="20"/>
                <w:szCs w:val="20"/>
              </w:rPr>
              <w:t>t</w:t>
            </w:r>
            <w:r w:rsidRPr="00491BDB">
              <w:rPr>
                <w:rFonts w:cs="Arial"/>
                <w:b/>
                <w:w w:val="103"/>
                <w:sz w:val="20"/>
                <w:szCs w:val="20"/>
              </w:rPr>
              <w:t>al</w:t>
            </w:r>
          </w:p>
        </w:tc>
        <w:tc>
          <w:tcPr>
            <w:tcW w:w="393" w:type="pct"/>
            <w:shd w:val="clear" w:color="auto" w:fill="B5CBD3"/>
            <w:vAlign w:val="center"/>
          </w:tcPr>
          <w:p w14:paraId="7B67BEA0" w14:textId="77777777" w:rsidR="0011295E" w:rsidRPr="00491BDB" w:rsidRDefault="0011295E" w:rsidP="00303AAE">
            <w:pPr>
              <w:jc w:val="center"/>
              <w:rPr>
                <w:rFonts w:cs="Arial"/>
                <w:b/>
                <w:sz w:val="20"/>
                <w:szCs w:val="20"/>
              </w:rPr>
            </w:pPr>
            <w:r w:rsidRPr="00491BDB">
              <w:rPr>
                <w:rFonts w:cs="Arial"/>
                <w:b/>
                <w:spacing w:val="1"/>
                <w:w w:val="103"/>
                <w:sz w:val="20"/>
                <w:szCs w:val="20"/>
              </w:rPr>
              <w:t>M</w:t>
            </w:r>
            <w:r w:rsidRPr="00491BDB">
              <w:rPr>
                <w:rFonts w:cs="Arial"/>
                <w:b/>
                <w:w w:val="103"/>
                <w:sz w:val="20"/>
                <w:szCs w:val="20"/>
              </w:rPr>
              <w:t>a</w:t>
            </w:r>
            <w:r w:rsidRPr="00491BDB">
              <w:rPr>
                <w:rFonts w:cs="Arial"/>
                <w:b/>
                <w:spacing w:val="-3"/>
                <w:w w:val="103"/>
                <w:sz w:val="20"/>
                <w:szCs w:val="20"/>
              </w:rPr>
              <w:t>le</w:t>
            </w:r>
          </w:p>
        </w:tc>
        <w:tc>
          <w:tcPr>
            <w:tcW w:w="393" w:type="pct"/>
            <w:shd w:val="clear" w:color="auto" w:fill="B5CBD3"/>
            <w:vAlign w:val="center"/>
          </w:tcPr>
          <w:p w14:paraId="560901D3" w14:textId="77777777" w:rsidR="0011295E" w:rsidRPr="00491BDB" w:rsidRDefault="0011295E" w:rsidP="00303AAE">
            <w:pPr>
              <w:jc w:val="center"/>
              <w:rPr>
                <w:rFonts w:cs="Arial"/>
                <w:b/>
                <w:sz w:val="20"/>
                <w:szCs w:val="20"/>
              </w:rPr>
            </w:pPr>
            <w:r w:rsidRPr="00491BDB">
              <w:rPr>
                <w:rFonts w:cs="Arial"/>
                <w:b/>
                <w:w w:val="103"/>
                <w:sz w:val="20"/>
                <w:szCs w:val="20"/>
              </w:rPr>
              <w:t>Fe</w:t>
            </w:r>
            <w:r w:rsidRPr="00491BDB">
              <w:rPr>
                <w:rFonts w:cs="Arial"/>
                <w:b/>
                <w:spacing w:val="1"/>
                <w:w w:val="103"/>
                <w:sz w:val="20"/>
                <w:szCs w:val="20"/>
              </w:rPr>
              <w:t>m</w:t>
            </w:r>
            <w:r w:rsidRPr="00491BDB">
              <w:rPr>
                <w:rFonts w:cs="Arial"/>
                <w:b/>
                <w:w w:val="103"/>
                <w:sz w:val="20"/>
                <w:szCs w:val="20"/>
              </w:rPr>
              <w:t>a</w:t>
            </w:r>
            <w:r w:rsidRPr="00491BDB">
              <w:rPr>
                <w:rFonts w:cs="Arial"/>
                <w:b/>
                <w:spacing w:val="-3"/>
                <w:w w:val="103"/>
                <w:sz w:val="20"/>
                <w:szCs w:val="20"/>
              </w:rPr>
              <w:t>l</w:t>
            </w:r>
            <w:r w:rsidRPr="00491BDB">
              <w:rPr>
                <w:rFonts w:cs="Arial"/>
                <w:b/>
                <w:w w:val="103"/>
                <w:sz w:val="20"/>
                <w:szCs w:val="20"/>
              </w:rPr>
              <w:t>e</w:t>
            </w:r>
          </w:p>
        </w:tc>
        <w:tc>
          <w:tcPr>
            <w:tcW w:w="393" w:type="pct"/>
            <w:shd w:val="clear" w:color="auto" w:fill="B5CBD3"/>
            <w:vAlign w:val="center"/>
          </w:tcPr>
          <w:p w14:paraId="3297E5AD" w14:textId="77777777" w:rsidR="0011295E" w:rsidRPr="00491BDB" w:rsidRDefault="0011295E" w:rsidP="00303AAE">
            <w:pPr>
              <w:jc w:val="center"/>
              <w:rPr>
                <w:rFonts w:cs="Arial"/>
                <w:b/>
                <w:sz w:val="20"/>
                <w:szCs w:val="20"/>
              </w:rPr>
            </w:pPr>
            <w:r w:rsidRPr="00491BDB">
              <w:rPr>
                <w:rFonts w:cs="Arial"/>
                <w:b/>
                <w:spacing w:val="2"/>
                <w:w w:val="103"/>
                <w:sz w:val="20"/>
                <w:szCs w:val="20"/>
              </w:rPr>
              <w:t>T</w:t>
            </w:r>
            <w:r w:rsidRPr="00491BDB">
              <w:rPr>
                <w:rFonts w:cs="Arial"/>
                <w:b/>
                <w:w w:val="103"/>
                <w:sz w:val="20"/>
                <w:szCs w:val="20"/>
              </w:rPr>
              <w:t>o</w:t>
            </w:r>
            <w:r w:rsidRPr="00491BDB">
              <w:rPr>
                <w:rFonts w:cs="Arial"/>
                <w:b/>
                <w:spacing w:val="1"/>
                <w:w w:val="103"/>
                <w:sz w:val="20"/>
                <w:szCs w:val="20"/>
              </w:rPr>
              <w:t>t</w:t>
            </w:r>
            <w:r w:rsidRPr="00491BDB">
              <w:rPr>
                <w:rFonts w:cs="Arial"/>
                <w:b/>
                <w:w w:val="103"/>
                <w:sz w:val="20"/>
                <w:szCs w:val="20"/>
              </w:rPr>
              <w:t>al</w:t>
            </w:r>
          </w:p>
        </w:tc>
        <w:tc>
          <w:tcPr>
            <w:tcW w:w="393" w:type="pct"/>
            <w:shd w:val="clear" w:color="auto" w:fill="B5CBD3"/>
            <w:vAlign w:val="center"/>
          </w:tcPr>
          <w:p w14:paraId="0852F884" w14:textId="77777777" w:rsidR="0011295E" w:rsidRPr="00491BDB" w:rsidRDefault="0011295E" w:rsidP="00303AAE">
            <w:pPr>
              <w:jc w:val="center"/>
              <w:rPr>
                <w:rFonts w:cs="Arial"/>
                <w:b/>
                <w:sz w:val="20"/>
                <w:szCs w:val="20"/>
              </w:rPr>
            </w:pPr>
            <w:r w:rsidRPr="00491BDB">
              <w:rPr>
                <w:rFonts w:cs="Arial"/>
                <w:b/>
                <w:spacing w:val="1"/>
                <w:w w:val="103"/>
                <w:sz w:val="20"/>
                <w:szCs w:val="20"/>
              </w:rPr>
              <w:t>M</w:t>
            </w:r>
            <w:r w:rsidRPr="00491BDB">
              <w:rPr>
                <w:rFonts w:cs="Arial"/>
                <w:b/>
                <w:w w:val="103"/>
                <w:sz w:val="20"/>
                <w:szCs w:val="20"/>
              </w:rPr>
              <w:t>a</w:t>
            </w:r>
            <w:r w:rsidRPr="00491BDB">
              <w:rPr>
                <w:rFonts w:cs="Arial"/>
                <w:b/>
                <w:spacing w:val="-3"/>
                <w:w w:val="103"/>
                <w:sz w:val="20"/>
                <w:szCs w:val="20"/>
              </w:rPr>
              <w:t>le</w:t>
            </w:r>
          </w:p>
        </w:tc>
        <w:tc>
          <w:tcPr>
            <w:tcW w:w="393" w:type="pct"/>
            <w:shd w:val="clear" w:color="auto" w:fill="B5CBD3"/>
            <w:vAlign w:val="center"/>
          </w:tcPr>
          <w:p w14:paraId="72148B2F" w14:textId="77777777" w:rsidR="0011295E" w:rsidRPr="00491BDB" w:rsidRDefault="0011295E" w:rsidP="00303AAE">
            <w:pPr>
              <w:jc w:val="center"/>
              <w:rPr>
                <w:rFonts w:cs="Arial"/>
                <w:b/>
                <w:sz w:val="20"/>
                <w:szCs w:val="20"/>
              </w:rPr>
            </w:pPr>
            <w:r w:rsidRPr="00491BDB">
              <w:rPr>
                <w:rFonts w:cs="Arial"/>
                <w:b/>
                <w:w w:val="103"/>
                <w:sz w:val="20"/>
                <w:szCs w:val="20"/>
              </w:rPr>
              <w:t>Fe</w:t>
            </w:r>
            <w:r w:rsidRPr="00491BDB">
              <w:rPr>
                <w:rFonts w:cs="Arial"/>
                <w:b/>
                <w:spacing w:val="1"/>
                <w:w w:val="103"/>
                <w:sz w:val="20"/>
                <w:szCs w:val="20"/>
              </w:rPr>
              <w:t>m</w:t>
            </w:r>
            <w:r w:rsidRPr="00491BDB">
              <w:rPr>
                <w:rFonts w:cs="Arial"/>
                <w:b/>
                <w:w w:val="103"/>
                <w:sz w:val="20"/>
                <w:szCs w:val="20"/>
              </w:rPr>
              <w:t>a</w:t>
            </w:r>
            <w:r w:rsidRPr="00491BDB">
              <w:rPr>
                <w:rFonts w:cs="Arial"/>
                <w:b/>
                <w:spacing w:val="-3"/>
                <w:w w:val="103"/>
                <w:sz w:val="20"/>
                <w:szCs w:val="20"/>
              </w:rPr>
              <w:t>l</w:t>
            </w:r>
            <w:r w:rsidRPr="00491BDB">
              <w:rPr>
                <w:rFonts w:cs="Arial"/>
                <w:b/>
                <w:w w:val="103"/>
                <w:sz w:val="20"/>
                <w:szCs w:val="20"/>
              </w:rPr>
              <w:t>e</w:t>
            </w:r>
          </w:p>
        </w:tc>
        <w:tc>
          <w:tcPr>
            <w:tcW w:w="393" w:type="pct"/>
            <w:shd w:val="clear" w:color="auto" w:fill="B5CBD3"/>
            <w:vAlign w:val="center"/>
          </w:tcPr>
          <w:p w14:paraId="192C82DC" w14:textId="77777777" w:rsidR="0011295E" w:rsidRPr="00491BDB" w:rsidRDefault="0011295E" w:rsidP="00303AAE">
            <w:pPr>
              <w:jc w:val="center"/>
              <w:rPr>
                <w:rFonts w:cs="Arial"/>
                <w:b/>
                <w:sz w:val="20"/>
                <w:szCs w:val="20"/>
              </w:rPr>
            </w:pPr>
            <w:r w:rsidRPr="00491BDB">
              <w:rPr>
                <w:rFonts w:cs="Arial"/>
                <w:b/>
                <w:spacing w:val="2"/>
                <w:w w:val="103"/>
                <w:sz w:val="20"/>
                <w:szCs w:val="20"/>
              </w:rPr>
              <w:t>T</w:t>
            </w:r>
            <w:r w:rsidRPr="00491BDB">
              <w:rPr>
                <w:rFonts w:cs="Arial"/>
                <w:b/>
                <w:w w:val="103"/>
                <w:sz w:val="20"/>
                <w:szCs w:val="20"/>
              </w:rPr>
              <w:t>o</w:t>
            </w:r>
            <w:r w:rsidRPr="00491BDB">
              <w:rPr>
                <w:rFonts w:cs="Arial"/>
                <w:b/>
                <w:spacing w:val="1"/>
                <w:w w:val="103"/>
                <w:sz w:val="20"/>
                <w:szCs w:val="20"/>
              </w:rPr>
              <w:t>t</w:t>
            </w:r>
            <w:r w:rsidRPr="00491BDB">
              <w:rPr>
                <w:rFonts w:cs="Arial"/>
                <w:b/>
                <w:w w:val="103"/>
                <w:sz w:val="20"/>
                <w:szCs w:val="20"/>
              </w:rPr>
              <w:t>al</w:t>
            </w:r>
          </w:p>
        </w:tc>
      </w:tr>
      <w:tr w:rsidR="0011295E" w:rsidRPr="00491BDB" w14:paraId="468222CF" w14:textId="77777777" w:rsidTr="00303AAE">
        <w:trPr>
          <w:trHeight w:val="283"/>
        </w:trPr>
        <w:tc>
          <w:tcPr>
            <w:tcW w:w="1466" w:type="pct"/>
            <w:vAlign w:val="center"/>
          </w:tcPr>
          <w:p w14:paraId="64A19671" w14:textId="77777777" w:rsidR="0011295E" w:rsidRPr="00491BDB" w:rsidRDefault="0011295E" w:rsidP="00303AAE">
            <w:pPr>
              <w:ind w:left="148"/>
              <w:rPr>
                <w:rFonts w:cs="Arial"/>
                <w:sz w:val="20"/>
                <w:szCs w:val="20"/>
              </w:rPr>
            </w:pPr>
            <w:r w:rsidRPr="00491BDB">
              <w:rPr>
                <w:rFonts w:cs="Arial"/>
                <w:spacing w:val="2"/>
                <w:sz w:val="20"/>
                <w:szCs w:val="20"/>
              </w:rPr>
              <w:t>T</w:t>
            </w:r>
            <w:r w:rsidRPr="00491BDB">
              <w:rPr>
                <w:rFonts w:cs="Arial"/>
                <w:spacing w:val="1"/>
                <w:sz w:val="20"/>
                <w:szCs w:val="20"/>
              </w:rPr>
              <w:t>r</w:t>
            </w:r>
            <w:r w:rsidRPr="00491BDB">
              <w:rPr>
                <w:rFonts w:cs="Arial"/>
                <w:sz w:val="20"/>
                <w:szCs w:val="20"/>
              </w:rPr>
              <w:t>ade</w:t>
            </w:r>
            <w:r w:rsidRPr="00491BDB">
              <w:rPr>
                <w:rFonts w:cs="Arial"/>
                <w:spacing w:val="12"/>
                <w:sz w:val="20"/>
                <w:szCs w:val="20"/>
              </w:rPr>
              <w:t xml:space="preserve"> </w:t>
            </w:r>
            <w:r w:rsidRPr="00491BDB">
              <w:rPr>
                <w:rFonts w:cs="Arial"/>
                <w:sz w:val="20"/>
                <w:szCs w:val="20"/>
              </w:rPr>
              <w:t>un</w:t>
            </w:r>
            <w:r w:rsidRPr="00491BDB">
              <w:rPr>
                <w:rFonts w:cs="Arial"/>
                <w:spacing w:val="1"/>
                <w:sz w:val="20"/>
                <w:szCs w:val="20"/>
              </w:rPr>
              <w:t>i</w:t>
            </w:r>
            <w:r w:rsidRPr="00491BDB">
              <w:rPr>
                <w:rFonts w:cs="Arial"/>
                <w:sz w:val="20"/>
                <w:szCs w:val="20"/>
              </w:rPr>
              <w:t>on,</w:t>
            </w:r>
            <w:r w:rsidRPr="00491BDB">
              <w:rPr>
                <w:rFonts w:cs="Arial"/>
                <w:spacing w:val="14"/>
                <w:sz w:val="20"/>
                <w:szCs w:val="20"/>
              </w:rPr>
              <w:t xml:space="preserve"> </w:t>
            </w:r>
            <w:r w:rsidRPr="00491BDB">
              <w:rPr>
                <w:rFonts w:cs="Arial"/>
                <w:sz w:val="20"/>
                <w:szCs w:val="20"/>
              </w:rPr>
              <w:t>p</w:t>
            </w:r>
            <w:r w:rsidRPr="00491BDB">
              <w:rPr>
                <w:rFonts w:cs="Arial"/>
                <w:spacing w:val="1"/>
                <w:sz w:val="20"/>
                <w:szCs w:val="20"/>
              </w:rPr>
              <w:t>r</w:t>
            </w:r>
            <w:r w:rsidRPr="00491BDB">
              <w:rPr>
                <w:rFonts w:cs="Arial"/>
                <w:sz w:val="20"/>
                <w:szCs w:val="20"/>
              </w:rPr>
              <w:t>o</w:t>
            </w:r>
            <w:r w:rsidRPr="00491BDB">
              <w:rPr>
                <w:rFonts w:cs="Arial"/>
                <w:spacing w:val="1"/>
                <w:sz w:val="20"/>
                <w:szCs w:val="20"/>
              </w:rPr>
              <w:t>f</w:t>
            </w:r>
            <w:r w:rsidRPr="00491BDB">
              <w:rPr>
                <w:rFonts w:cs="Arial"/>
                <w:sz w:val="20"/>
                <w:szCs w:val="20"/>
              </w:rPr>
              <w:t>ess</w:t>
            </w:r>
            <w:r w:rsidRPr="00491BDB">
              <w:rPr>
                <w:rFonts w:cs="Arial"/>
                <w:spacing w:val="1"/>
                <w:sz w:val="20"/>
                <w:szCs w:val="20"/>
              </w:rPr>
              <w:t>i</w:t>
            </w:r>
            <w:r w:rsidRPr="00491BDB">
              <w:rPr>
                <w:rFonts w:cs="Arial"/>
                <w:sz w:val="20"/>
                <w:szCs w:val="20"/>
              </w:rPr>
              <w:t>onal/</w:t>
            </w:r>
            <w:r w:rsidRPr="00491BDB">
              <w:rPr>
                <w:rFonts w:cs="Arial"/>
                <w:spacing w:val="1"/>
                <w:sz w:val="20"/>
                <w:szCs w:val="20"/>
              </w:rPr>
              <w:t>t</w:t>
            </w:r>
            <w:r w:rsidRPr="00491BDB">
              <w:rPr>
                <w:rFonts w:cs="Arial"/>
                <w:sz w:val="20"/>
                <w:szCs w:val="20"/>
              </w:rPr>
              <w:t>echn</w:t>
            </w:r>
            <w:r w:rsidRPr="00491BDB">
              <w:rPr>
                <w:rFonts w:cs="Arial"/>
                <w:spacing w:val="1"/>
                <w:sz w:val="20"/>
                <w:szCs w:val="20"/>
              </w:rPr>
              <w:t>i</w:t>
            </w:r>
            <w:r w:rsidRPr="00491BDB">
              <w:rPr>
                <w:rFonts w:cs="Arial"/>
                <w:sz w:val="20"/>
                <w:szCs w:val="20"/>
              </w:rPr>
              <w:t>cal</w:t>
            </w:r>
            <w:r w:rsidRPr="00491BDB">
              <w:rPr>
                <w:rFonts w:cs="Arial"/>
                <w:spacing w:val="14"/>
                <w:sz w:val="20"/>
                <w:szCs w:val="20"/>
              </w:rPr>
              <w:t xml:space="preserve"> </w:t>
            </w:r>
            <w:r w:rsidRPr="00491BDB">
              <w:rPr>
                <w:rFonts w:cs="Arial"/>
                <w:w w:val="103"/>
                <w:sz w:val="20"/>
                <w:szCs w:val="20"/>
              </w:rPr>
              <w:t>assoc</w:t>
            </w:r>
            <w:r w:rsidRPr="00491BDB">
              <w:rPr>
                <w:rFonts w:cs="Arial"/>
                <w:spacing w:val="1"/>
                <w:w w:val="103"/>
                <w:sz w:val="20"/>
                <w:szCs w:val="20"/>
              </w:rPr>
              <w:t>i</w:t>
            </w:r>
            <w:r w:rsidRPr="00491BDB">
              <w:rPr>
                <w:rFonts w:cs="Arial"/>
                <w:w w:val="103"/>
                <w:sz w:val="20"/>
                <w:szCs w:val="20"/>
              </w:rPr>
              <w:t>a</w:t>
            </w:r>
            <w:r w:rsidRPr="00491BDB">
              <w:rPr>
                <w:rFonts w:cs="Arial"/>
                <w:spacing w:val="1"/>
                <w:w w:val="103"/>
                <w:sz w:val="20"/>
                <w:szCs w:val="20"/>
              </w:rPr>
              <w:t>ti</w:t>
            </w:r>
            <w:r w:rsidRPr="00491BDB">
              <w:rPr>
                <w:rFonts w:cs="Arial"/>
                <w:w w:val="103"/>
                <w:sz w:val="20"/>
                <w:szCs w:val="20"/>
              </w:rPr>
              <w:t>on</w:t>
            </w:r>
          </w:p>
        </w:tc>
        <w:tc>
          <w:tcPr>
            <w:tcW w:w="393" w:type="pct"/>
            <w:vAlign w:val="center"/>
          </w:tcPr>
          <w:p w14:paraId="261562EA" w14:textId="77777777" w:rsidR="0011295E" w:rsidRPr="00491BDB" w:rsidRDefault="0011295E" w:rsidP="00303AAE">
            <w:pPr>
              <w:jc w:val="center"/>
              <w:rPr>
                <w:rFonts w:cs="Arial"/>
                <w:sz w:val="20"/>
                <w:szCs w:val="20"/>
              </w:rPr>
            </w:pPr>
            <w:r w:rsidRPr="00491BDB">
              <w:rPr>
                <w:rFonts w:cs="Arial"/>
                <w:w w:val="103"/>
                <w:sz w:val="20"/>
                <w:szCs w:val="20"/>
              </w:rPr>
              <w:t>6</w:t>
            </w:r>
            <w:r w:rsidRPr="00491BDB">
              <w:rPr>
                <w:rFonts w:cs="Arial"/>
                <w:spacing w:val="1"/>
                <w:w w:val="103"/>
                <w:sz w:val="20"/>
                <w:szCs w:val="20"/>
              </w:rPr>
              <w:t>.</w:t>
            </w:r>
            <w:r w:rsidRPr="00491BDB">
              <w:rPr>
                <w:rFonts w:cs="Arial"/>
                <w:w w:val="103"/>
                <w:sz w:val="20"/>
                <w:szCs w:val="20"/>
              </w:rPr>
              <w:t>0%</w:t>
            </w:r>
          </w:p>
        </w:tc>
        <w:tc>
          <w:tcPr>
            <w:tcW w:w="393" w:type="pct"/>
            <w:vAlign w:val="center"/>
          </w:tcPr>
          <w:p w14:paraId="1D807A22" w14:textId="77777777" w:rsidR="0011295E" w:rsidRPr="00491BDB" w:rsidRDefault="0011295E" w:rsidP="00303AAE">
            <w:pPr>
              <w:jc w:val="center"/>
              <w:rPr>
                <w:rFonts w:cs="Arial"/>
                <w:sz w:val="20"/>
                <w:szCs w:val="20"/>
              </w:rPr>
            </w:pPr>
            <w:r w:rsidRPr="00491BDB">
              <w:rPr>
                <w:rFonts w:cs="Arial"/>
                <w:w w:val="103"/>
                <w:sz w:val="20"/>
                <w:szCs w:val="20"/>
              </w:rPr>
              <w:t>4</w:t>
            </w:r>
            <w:r w:rsidRPr="00491BDB">
              <w:rPr>
                <w:rFonts w:cs="Arial"/>
                <w:spacing w:val="1"/>
                <w:w w:val="103"/>
                <w:sz w:val="20"/>
                <w:szCs w:val="20"/>
              </w:rPr>
              <w:t>.</w:t>
            </w:r>
            <w:r w:rsidRPr="00491BDB">
              <w:rPr>
                <w:rFonts w:cs="Arial"/>
                <w:w w:val="103"/>
                <w:sz w:val="20"/>
                <w:szCs w:val="20"/>
              </w:rPr>
              <w:t>1%</w:t>
            </w:r>
          </w:p>
        </w:tc>
        <w:tc>
          <w:tcPr>
            <w:tcW w:w="393" w:type="pct"/>
            <w:vAlign w:val="center"/>
          </w:tcPr>
          <w:p w14:paraId="64DA3CFF" w14:textId="77777777" w:rsidR="0011295E" w:rsidRPr="00491BDB" w:rsidRDefault="0011295E" w:rsidP="00303AAE">
            <w:pPr>
              <w:jc w:val="center"/>
              <w:rPr>
                <w:rFonts w:cs="Arial"/>
                <w:sz w:val="20"/>
                <w:szCs w:val="20"/>
              </w:rPr>
            </w:pPr>
            <w:r w:rsidRPr="00491BDB">
              <w:rPr>
                <w:rFonts w:cs="Arial"/>
                <w:w w:val="103"/>
                <w:sz w:val="20"/>
                <w:szCs w:val="20"/>
              </w:rPr>
              <w:t>5</w:t>
            </w:r>
            <w:r w:rsidRPr="00491BDB">
              <w:rPr>
                <w:rFonts w:cs="Arial"/>
                <w:spacing w:val="1"/>
                <w:w w:val="103"/>
                <w:sz w:val="20"/>
                <w:szCs w:val="20"/>
              </w:rPr>
              <w:t>.</w:t>
            </w:r>
            <w:r w:rsidRPr="00491BDB">
              <w:rPr>
                <w:rFonts w:cs="Arial"/>
                <w:w w:val="103"/>
                <w:sz w:val="20"/>
                <w:szCs w:val="20"/>
              </w:rPr>
              <w:t>0%</w:t>
            </w:r>
          </w:p>
        </w:tc>
        <w:tc>
          <w:tcPr>
            <w:tcW w:w="393" w:type="pct"/>
            <w:vAlign w:val="center"/>
          </w:tcPr>
          <w:p w14:paraId="2362E9E4" w14:textId="77777777" w:rsidR="0011295E" w:rsidRPr="00491BDB" w:rsidRDefault="0011295E" w:rsidP="00303AAE">
            <w:pPr>
              <w:jc w:val="center"/>
              <w:rPr>
                <w:rFonts w:cs="Arial"/>
                <w:sz w:val="20"/>
                <w:szCs w:val="20"/>
              </w:rPr>
            </w:pPr>
            <w:r w:rsidRPr="00491BDB">
              <w:rPr>
                <w:rFonts w:cs="Arial"/>
                <w:w w:val="103"/>
                <w:sz w:val="20"/>
                <w:szCs w:val="20"/>
              </w:rPr>
              <w:t>9</w:t>
            </w:r>
            <w:r w:rsidRPr="00491BDB">
              <w:rPr>
                <w:rFonts w:cs="Arial"/>
                <w:spacing w:val="1"/>
                <w:w w:val="103"/>
                <w:sz w:val="20"/>
                <w:szCs w:val="20"/>
              </w:rPr>
              <w:t>.</w:t>
            </w:r>
            <w:r w:rsidRPr="00491BDB">
              <w:rPr>
                <w:rFonts w:cs="Arial"/>
                <w:w w:val="103"/>
                <w:sz w:val="20"/>
                <w:szCs w:val="20"/>
              </w:rPr>
              <w:t>2%</w:t>
            </w:r>
          </w:p>
        </w:tc>
        <w:tc>
          <w:tcPr>
            <w:tcW w:w="393" w:type="pct"/>
            <w:vAlign w:val="center"/>
          </w:tcPr>
          <w:p w14:paraId="24B38ED8" w14:textId="77777777" w:rsidR="0011295E" w:rsidRPr="00491BDB" w:rsidRDefault="0011295E" w:rsidP="00303AAE">
            <w:pPr>
              <w:jc w:val="center"/>
              <w:rPr>
                <w:rFonts w:cs="Arial"/>
                <w:sz w:val="20"/>
                <w:szCs w:val="20"/>
              </w:rPr>
            </w:pPr>
            <w:r w:rsidRPr="00491BDB">
              <w:rPr>
                <w:rFonts w:cs="Arial"/>
                <w:w w:val="103"/>
                <w:sz w:val="20"/>
                <w:szCs w:val="20"/>
              </w:rPr>
              <w:t>5</w:t>
            </w:r>
            <w:r w:rsidRPr="00491BDB">
              <w:rPr>
                <w:rFonts w:cs="Arial"/>
                <w:spacing w:val="1"/>
                <w:w w:val="103"/>
                <w:sz w:val="20"/>
                <w:szCs w:val="20"/>
              </w:rPr>
              <w:t>.</w:t>
            </w:r>
            <w:r w:rsidRPr="00491BDB">
              <w:rPr>
                <w:rFonts w:cs="Arial"/>
                <w:w w:val="103"/>
                <w:sz w:val="20"/>
                <w:szCs w:val="20"/>
              </w:rPr>
              <w:t>9%</w:t>
            </w:r>
          </w:p>
        </w:tc>
        <w:tc>
          <w:tcPr>
            <w:tcW w:w="393" w:type="pct"/>
            <w:vAlign w:val="center"/>
          </w:tcPr>
          <w:p w14:paraId="177BC518" w14:textId="77777777" w:rsidR="0011295E" w:rsidRPr="00491BDB" w:rsidRDefault="0011295E" w:rsidP="00303AAE">
            <w:pPr>
              <w:jc w:val="center"/>
              <w:rPr>
                <w:rFonts w:cs="Arial"/>
                <w:sz w:val="20"/>
                <w:szCs w:val="20"/>
              </w:rPr>
            </w:pPr>
            <w:r w:rsidRPr="00491BDB">
              <w:rPr>
                <w:rFonts w:cs="Arial"/>
                <w:w w:val="103"/>
                <w:sz w:val="20"/>
                <w:szCs w:val="20"/>
              </w:rPr>
              <w:t>7</w:t>
            </w:r>
            <w:r w:rsidRPr="00491BDB">
              <w:rPr>
                <w:rFonts w:cs="Arial"/>
                <w:spacing w:val="1"/>
                <w:w w:val="103"/>
                <w:sz w:val="20"/>
                <w:szCs w:val="20"/>
              </w:rPr>
              <w:t>.</w:t>
            </w:r>
            <w:r w:rsidRPr="00491BDB">
              <w:rPr>
                <w:rFonts w:cs="Arial"/>
                <w:w w:val="103"/>
                <w:sz w:val="20"/>
                <w:szCs w:val="20"/>
              </w:rPr>
              <w:t>5%</w:t>
            </w:r>
          </w:p>
        </w:tc>
        <w:tc>
          <w:tcPr>
            <w:tcW w:w="393" w:type="pct"/>
            <w:vAlign w:val="center"/>
          </w:tcPr>
          <w:p w14:paraId="0244EE48" w14:textId="77777777" w:rsidR="0011295E" w:rsidRPr="00491BDB" w:rsidRDefault="0011295E" w:rsidP="00303AAE">
            <w:pPr>
              <w:jc w:val="center"/>
              <w:rPr>
                <w:rFonts w:cs="Arial"/>
                <w:sz w:val="20"/>
                <w:szCs w:val="20"/>
              </w:rPr>
            </w:pPr>
            <w:r w:rsidRPr="00491BDB">
              <w:rPr>
                <w:rFonts w:cs="Arial"/>
                <w:w w:val="103"/>
                <w:sz w:val="20"/>
                <w:szCs w:val="20"/>
              </w:rPr>
              <w:t>7</w:t>
            </w:r>
            <w:r w:rsidRPr="00491BDB">
              <w:rPr>
                <w:rFonts w:cs="Arial"/>
                <w:spacing w:val="1"/>
                <w:w w:val="103"/>
                <w:sz w:val="20"/>
                <w:szCs w:val="20"/>
              </w:rPr>
              <w:t>.</w:t>
            </w:r>
            <w:r w:rsidRPr="00491BDB">
              <w:rPr>
                <w:rFonts w:cs="Arial"/>
                <w:w w:val="103"/>
                <w:sz w:val="20"/>
                <w:szCs w:val="20"/>
              </w:rPr>
              <w:t>9%</w:t>
            </w:r>
          </w:p>
        </w:tc>
        <w:tc>
          <w:tcPr>
            <w:tcW w:w="393" w:type="pct"/>
            <w:vAlign w:val="center"/>
          </w:tcPr>
          <w:p w14:paraId="2975FB5A" w14:textId="77777777" w:rsidR="0011295E" w:rsidRPr="00491BDB" w:rsidRDefault="0011295E" w:rsidP="00303AAE">
            <w:pPr>
              <w:jc w:val="center"/>
              <w:rPr>
                <w:rFonts w:cs="Arial"/>
                <w:sz w:val="20"/>
                <w:szCs w:val="20"/>
              </w:rPr>
            </w:pPr>
            <w:r w:rsidRPr="00491BDB">
              <w:rPr>
                <w:rFonts w:cs="Arial"/>
                <w:w w:val="103"/>
                <w:sz w:val="20"/>
                <w:szCs w:val="20"/>
              </w:rPr>
              <w:t>5</w:t>
            </w:r>
            <w:r w:rsidRPr="00491BDB">
              <w:rPr>
                <w:rFonts w:cs="Arial"/>
                <w:spacing w:val="1"/>
                <w:w w:val="103"/>
                <w:sz w:val="20"/>
                <w:szCs w:val="20"/>
              </w:rPr>
              <w:t>.</w:t>
            </w:r>
            <w:r w:rsidRPr="00491BDB">
              <w:rPr>
                <w:rFonts w:cs="Arial"/>
                <w:w w:val="103"/>
                <w:sz w:val="20"/>
                <w:szCs w:val="20"/>
              </w:rPr>
              <w:t>2%</w:t>
            </w:r>
          </w:p>
        </w:tc>
        <w:tc>
          <w:tcPr>
            <w:tcW w:w="393" w:type="pct"/>
            <w:vAlign w:val="center"/>
          </w:tcPr>
          <w:p w14:paraId="2E387235" w14:textId="77777777" w:rsidR="0011295E" w:rsidRPr="00491BDB" w:rsidRDefault="0011295E" w:rsidP="00303AAE">
            <w:pPr>
              <w:jc w:val="center"/>
              <w:rPr>
                <w:rFonts w:cs="Arial"/>
                <w:sz w:val="20"/>
                <w:szCs w:val="20"/>
              </w:rPr>
            </w:pPr>
            <w:r w:rsidRPr="00491BDB">
              <w:rPr>
                <w:rFonts w:cs="Arial"/>
                <w:w w:val="103"/>
                <w:sz w:val="20"/>
                <w:szCs w:val="20"/>
              </w:rPr>
              <w:t>6</w:t>
            </w:r>
            <w:r w:rsidRPr="00491BDB">
              <w:rPr>
                <w:rFonts w:cs="Arial"/>
                <w:spacing w:val="1"/>
                <w:w w:val="103"/>
                <w:sz w:val="20"/>
                <w:szCs w:val="20"/>
              </w:rPr>
              <w:t>.</w:t>
            </w:r>
            <w:r w:rsidRPr="00491BDB">
              <w:rPr>
                <w:rFonts w:cs="Arial"/>
                <w:w w:val="103"/>
                <w:sz w:val="20"/>
                <w:szCs w:val="20"/>
              </w:rPr>
              <w:t>5%</w:t>
            </w:r>
          </w:p>
        </w:tc>
      </w:tr>
      <w:tr w:rsidR="0011295E" w:rsidRPr="00491BDB" w14:paraId="350E1DC7" w14:textId="77777777" w:rsidTr="00303AAE">
        <w:trPr>
          <w:trHeight w:val="283"/>
        </w:trPr>
        <w:tc>
          <w:tcPr>
            <w:tcW w:w="1466" w:type="pct"/>
            <w:shd w:val="clear" w:color="auto" w:fill="E5ECEF"/>
            <w:vAlign w:val="center"/>
          </w:tcPr>
          <w:p w14:paraId="097E4AF3" w14:textId="77777777" w:rsidR="0011295E" w:rsidRPr="00491BDB" w:rsidRDefault="0011295E" w:rsidP="00303AAE">
            <w:pPr>
              <w:ind w:left="148"/>
              <w:rPr>
                <w:rFonts w:cs="Arial"/>
                <w:sz w:val="20"/>
                <w:szCs w:val="20"/>
              </w:rPr>
            </w:pPr>
            <w:r w:rsidRPr="00491BDB">
              <w:rPr>
                <w:rFonts w:cs="Arial"/>
                <w:sz w:val="20"/>
                <w:szCs w:val="20"/>
              </w:rPr>
              <w:t>Po</w:t>
            </w:r>
            <w:r w:rsidRPr="00491BDB">
              <w:rPr>
                <w:rFonts w:cs="Arial"/>
                <w:spacing w:val="-3"/>
                <w:sz w:val="20"/>
                <w:szCs w:val="20"/>
              </w:rPr>
              <w:t>l</w:t>
            </w:r>
            <w:r w:rsidRPr="00491BDB">
              <w:rPr>
                <w:rFonts w:cs="Arial"/>
                <w:spacing w:val="1"/>
                <w:sz w:val="20"/>
                <w:szCs w:val="20"/>
              </w:rPr>
              <w:t>iti</w:t>
            </w:r>
            <w:r w:rsidRPr="00491BDB">
              <w:rPr>
                <w:rFonts w:cs="Arial"/>
                <w:sz w:val="20"/>
                <w:szCs w:val="20"/>
              </w:rPr>
              <w:t>cal</w:t>
            </w:r>
            <w:r w:rsidRPr="00491BDB">
              <w:rPr>
                <w:rFonts w:cs="Arial"/>
                <w:spacing w:val="12"/>
                <w:sz w:val="20"/>
                <w:szCs w:val="20"/>
              </w:rPr>
              <w:t xml:space="preserve"> </w:t>
            </w:r>
            <w:r w:rsidRPr="00491BDB">
              <w:rPr>
                <w:rFonts w:cs="Arial"/>
                <w:w w:val="103"/>
                <w:sz w:val="20"/>
                <w:szCs w:val="20"/>
              </w:rPr>
              <w:t>pa</w:t>
            </w:r>
            <w:r w:rsidRPr="00491BDB">
              <w:rPr>
                <w:rFonts w:cs="Arial"/>
                <w:spacing w:val="1"/>
                <w:w w:val="103"/>
                <w:sz w:val="20"/>
                <w:szCs w:val="20"/>
              </w:rPr>
              <w:t>rt</w:t>
            </w:r>
            <w:r w:rsidRPr="00491BDB">
              <w:rPr>
                <w:rFonts w:cs="Arial"/>
                <w:w w:val="103"/>
                <w:sz w:val="20"/>
                <w:szCs w:val="20"/>
              </w:rPr>
              <w:t>y</w:t>
            </w:r>
          </w:p>
        </w:tc>
        <w:tc>
          <w:tcPr>
            <w:tcW w:w="393" w:type="pct"/>
            <w:shd w:val="clear" w:color="auto" w:fill="E5ECEF"/>
            <w:vAlign w:val="center"/>
          </w:tcPr>
          <w:p w14:paraId="4D0E0765" w14:textId="77777777" w:rsidR="0011295E" w:rsidRPr="00491BDB" w:rsidRDefault="0011295E" w:rsidP="00303AAE">
            <w:pPr>
              <w:jc w:val="center"/>
              <w:rPr>
                <w:rFonts w:cs="Arial"/>
                <w:sz w:val="20"/>
                <w:szCs w:val="20"/>
              </w:rPr>
            </w:pPr>
            <w:r w:rsidRPr="00491BDB">
              <w:rPr>
                <w:rFonts w:cs="Arial"/>
                <w:w w:val="103"/>
                <w:sz w:val="20"/>
                <w:szCs w:val="20"/>
              </w:rPr>
              <w:t>1</w:t>
            </w:r>
            <w:r w:rsidRPr="00491BDB">
              <w:rPr>
                <w:rFonts w:cs="Arial"/>
                <w:spacing w:val="1"/>
                <w:w w:val="103"/>
                <w:sz w:val="20"/>
                <w:szCs w:val="20"/>
              </w:rPr>
              <w:t>.</w:t>
            </w:r>
            <w:r w:rsidRPr="00491BDB">
              <w:rPr>
                <w:rFonts w:cs="Arial"/>
                <w:w w:val="103"/>
                <w:sz w:val="20"/>
                <w:szCs w:val="20"/>
              </w:rPr>
              <w:t>9%</w:t>
            </w:r>
          </w:p>
        </w:tc>
        <w:tc>
          <w:tcPr>
            <w:tcW w:w="393" w:type="pct"/>
            <w:shd w:val="clear" w:color="auto" w:fill="E5ECEF"/>
            <w:vAlign w:val="center"/>
          </w:tcPr>
          <w:p w14:paraId="2E3E9398" w14:textId="77777777" w:rsidR="0011295E" w:rsidRPr="00491BDB" w:rsidRDefault="0011295E" w:rsidP="00303AAE">
            <w:pPr>
              <w:jc w:val="center"/>
              <w:rPr>
                <w:rFonts w:cs="Arial"/>
                <w:sz w:val="20"/>
                <w:szCs w:val="20"/>
              </w:rPr>
            </w:pPr>
            <w:r w:rsidRPr="00491BDB">
              <w:rPr>
                <w:rFonts w:cs="Arial"/>
                <w:w w:val="103"/>
                <w:sz w:val="20"/>
                <w:szCs w:val="20"/>
              </w:rPr>
              <w:t>1</w:t>
            </w:r>
            <w:r w:rsidRPr="00491BDB">
              <w:rPr>
                <w:rFonts w:cs="Arial"/>
                <w:spacing w:val="1"/>
                <w:w w:val="103"/>
                <w:sz w:val="20"/>
                <w:szCs w:val="20"/>
              </w:rPr>
              <w:t>.</w:t>
            </w:r>
            <w:r w:rsidRPr="00491BDB">
              <w:rPr>
                <w:rFonts w:cs="Arial"/>
                <w:w w:val="103"/>
                <w:sz w:val="20"/>
                <w:szCs w:val="20"/>
              </w:rPr>
              <w:t>4%</w:t>
            </w:r>
          </w:p>
        </w:tc>
        <w:tc>
          <w:tcPr>
            <w:tcW w:w="393" w:type="pct"/>
            <w:shd w:val="clear" w:color="auto" w:fill="E5ECEF"/>
            <w:vAlign w:val="center"/>
          </w:tcPr>
          <w:p w14:paraId="31B10942" w14:textId="77777777" w:rsidR="0011295E" w:rsidRPr="00491BDB" w:rsidRDefault="0011295E" w:rsidP="00303AAE">
            <w:pPr>
              <w:jc w:val="center"/>
              <w:rPr>
                <w:rFonts w:cs="Arial"/>
                <w:sz w:val="20"/>
                <w:szCs w:val="20"/>
              </w:rPr>
            </w:pPr>
            <w:r w:rsidRPr="00491BDB">
              <w:rPr>
                <w:rFonts w:cs="Arial"/>
                <w:w w:val="103"/>
                <w:sz w:val="20"/>
                <w:szCs w:val="20"/>
              </w:rPr>
              <w:t>1</w:t>
            </w:r>
            <w:r w:rsidRPr="00491BDB">
              <w:rPr>
                <w:rFonts w:cs="Arial"/>
                <w:spacing w:val="1"/>
                <w:w w:val="103"/>
                <w:sz w:val="20"/>
                <w:szCs w:val="20"/>
              </w:rPr>
              <w:t>.</w:t>
            </w:r>
            <w:r w:rsidRPr="00491BDB">
              <w:rPr>
                <w:rFonts w:cs="Arial"/>
                <w:w w:val="103"/>
                <w:sz w:val="20"/>
                <w:szCs w:val="20"/>
              </w:rPr>
              <w:t>7%</w:t>
            </w:r>
          </w:p>
        </w:tc>
        <w:tc>
          <w:tcPr>
            <w:tcW w:w="393" w:type="pct"/>
            <w:shd w:val="clear" w:color="auto" w:fill="E5ECEF"/>
            <w:vAlign w:val="center"/>
          </w:tcPr>
          <w:p w14:paraId="6FBCF70D" w14:textId="77777777" w:rsidR="0011295E" w:rsidRPr="00491BDB" w:rsidRDefault="0011295E" w:rsidP="00303AAE">
            <w:pPr>
              <w:jc w:val="center"/>
              <w:rPr>
                <w:rFonts w:cs="Arial"/>
                <w:sz w:val="20"/>
                <w:szCs w:val="20"/>
              </w:rPr>
            </w:pPr>
            <w:r w:rsidRPr="00491BDB">
              <w:rPr>
                <w:rFonts w:cs="Arial"/>
                <w:w w:val="103"/>
                <w:sz w:val="20"/>
                <w:szCs w:val="20"/>
              </w:rPr>
              <w:t>1</w:t>
            </w:r>
            <w:r w:rsidRPr="00491BDB">
              <w:rPr>
                <w:rFonts w:cs="Arial"/>
                <w:spacing w:val="1"/>
                <w:w w:val="103"/>
                <w:sz w:val="20"/>
                <w:szCs w:val="20"/>
              </w:rPr>
              <w:t>.</w:t>
            </w:r>
            <w:r w:rsidRPr="00491BDB">
              <w:rPr>
                <w:rFonts w:cs="Arial"/>
                <w:w w:val="103"/>
                <w:sz w:val="20"/>
                <w:szCs w:val="20"/>
              </w:rPr>
              <w:t>4%</w:t>
            </w:r>
          </w:p>
        </w:tc>
        <w:tc>
          <w:tcPr>
            <w:tcW w:w="393" w:type="pct"/>
            <w:shd w:val="clear" w:color="auto" w:fill="E5ECEF"/>
            <w:vAlign w:val="center"/>
          </w:tcPr>
          <w:p w14:paraId="3F5E91E7" w14:textId="77777777" w:rsidR="0011295E" w:rsidRPr="00491BDB" w:rsidRDefault="0011295E" w:rsidP="00303AAE">
            <w:pPr>
              <w:jc w:val="center"/>
              <w:rPr>
                <w:rFonts w:cs="Arial"/>
                <w:sz w:val="20"/>
                <w:szCs w:val="20"/>
              </w:rPr>
            </w:pPr>
            <w:r w:rsidRPr="00491BDB">
              <w:rPr>
                <w:rFonts w:cs="Arial"/>
                <w:w w:val="103"/>
                <w:sz w:val="20"/>
                <w:szCs w:val="20"/>
              </w:rPr>
              <w:t>1</w:t>
            </w:r>
            <w:r w:rsidRPr="00491BDB">
              <w:rPr>
                <w:rFonts w:cs="Arial"/>
                <w:spacing w:val="1"/>
                <w:w w:val="103"/>
                <w:sz w:val="20"/>
                <w:szCs w:val="20"/>
              </w:rPr>
              <w:t>.</w:t>
            </w:r>
            <w:r w:rsidRPr="00491BDB">
              <w:rPr>
                <w:rFonts w:cs="Arial"/>
                <w:w w:val="103"/>
                <w:sz w:val="20"/>
                <w:szCs w:val="20"/>
              </w:rPr>
              <w:t>3%</w:t>
            </w:r>
          </w:p>
        </w:tc>
        <w:tc>
          <w:tcPr>
            <w:tcW w:w="393" w:type="pct"/>
            <w:shd w:val="clear" w:color="auto" w:fill="E5ECEF"/>
            <w:vAlign w:val="center"/>
          </w:tcPr>
          <w:p w14:paraId="2A101F37" w14:textId="77777777" w:rsidR="0011295E" w:rsidRPr="00491BDB" w:rsidRDefault="0011295E" w:rsidP="00303AAE">
            <w:pPr>
              <w:jc w:val="center"/>
              <w:rPr>
                <w:rFonts w:cs="Arial"/>
                <w:sz w:val="20"/>
                <w:szCs w:val="20"/>
              </w:rPr>
            </w:pPr>
            <w:r w:rsidRPr="00491BDB">
              <w:rPr>
                <w:rFonts w:cs="Arial"/>
                <w:w w:val="103"/>
                <w:sz w:val="20"/>
                <w:szCs w:val="20"/>
              </w:rPr>
              <w:t>1</w:t>
            </w:r>
            <w:r w:rsidRPr="00491BDB">
              <w:rPr>
                <w:rFonts w:cs="Arial"/>
                <w:spacing w:val="1"/>
                <w:w w:val="103"/>
                <w:sz w:val="20"/>
                <w:szCs w:val="20"/>
              </w:rPr>
              <w:t>.</w:t>
            </w:r>
            <w:r w:rsidRPr="00491BDB">
              <w:rPr>
                <w:rFonts w:cs="Arial"/>
                <w:w w:val="103"/>
                <w:sz w:val="20"/>
                <w:szCs w:val="20"/>
              </w:rPr>
              <w:t>3%</w:t>
            </w:r>
          </w:p>
        </w:tc>
        <w:tc>
          <w:tcPr>
            <w:tcW w:w="393" w:type="pct"/>
            <w:shd w:val="clear" w:color="auto" w:fill="E5ECEF"/>
            <w:vAlign w:val="center"/>
          </w:tcPr>
          <w:p w14:paraId="478A41B8" w14:textId="77777777" w:rsidR="0011295E" w:rsidRPr="00491BDB" w:rsidRDefault="0011295E" w:rsidP="00303AAE">
            <w:pPr>
              <w:jc w:val="center"/>
              <w:rPr>
                <w:rFonts w:cs="Arial"/>
                <w:sz w:val="20"/>
                <w:szCs w:val="20"/>
              </w:rPr>
            </w:pPr>
            <w:r w:rsidRPr="00491BDB">
              <w:rPr>
                <w:rFonts w:cs="Arial"/>
                <w:w w:val="103"/>
                <w:sz w:val="20"/>
                <w:szCs w:val="20"/>
              </w:rPr>
              <w:t>1</w:t>
            </w:r>
            <w:r w:rsidRPr="00491BDB">
              <w:rPr>
                <w:rFonts w:cs="Arial"/>
                <w:spacing w:val="1"/>
                <w:w w:val="103"/>
                <w:sz w:val="20"/>
                <w:szCs w:val="20"/>
              </w:rPr>
              <w:t>.</w:t>
            </w:r>
            <w:r w:rsidRPr="00491BDB">
              <w:rPr>
                <w:rFonts w:cs="Arial"/>
                <w:w w:val="103"/>
                <w:sz w:val="20"/>
                <w:szCs w:val="20"/>
              </w:rPr>
              <w:t>6%</w:t>
            </w:r>
          </w:p>
        </w:tc>
        <w:tc>
          <w:tcPr>
            <w:tcW w:w="393" w:type="pct"/>
            <w:shd w:val="clear" w:color="auto" w:fill="E5ECEF"/>
            <w:vAlign w:val="center"/>
          </w:tcPr>
          <w:p w14:paraId="1E08074A" w14:textId="77777777" w:rsidR="0011295E" w:rsidRPr="00491BDB" w:rsidRDefault="0011295E" w:rsidP="00303AAE">
            <w:pPr>
              <w:jc w:val="center"/>
              <w:rPr>
                <w:rFonts w:cs="Arial"/>
                <w:sz w:val="20"/>
                <w:szCs w:val="20"/>
              </w:rPr>
            </w:pPr>
            <w:r w:rsidRPr="00491BDB">
              <w:rPr>
                <w:rFonts w:cs="Arial"/>
                <w:w w:val="103"/>
                <w:sz w:val="20"/>
                <w:szCs w:val="20"/>
              </w:rPr>
              <w:t>1</w:t>
            </w:r>
            <w:r w:rsidRPr="00491BDB">
              <w:rPr>
                <w:rFonts w:cs="Arial"/>
                <w:spacing w:val="1"/>
                <w:w w:val="103"/>
                <w:sz w:val="20"/>
                <w:szCs w:val="20"/>
              </w:rPr>
              <w:t>.</w:t>
            </w:r>
            <w:r w:rsidRPr="00491BDB">
              <w:rPr>
                <w:rFonts w:cs="Arial"/>
                <w:w w:val="103"/>
                <w:sz w:val="20"/>
                <w:szCs w:val="20"/>
              </w:rPr>
              <w:t>4%</w:t>
            </w:r>
          </w:p>
        </w:tc>
        <w:tc>
          <w:tcPr>
            <w:tcW w:w="393" w:type="pct"/>
            <w:shd w:val="clear" w:color="auto" w:fill="E5ECEF"/>
            <w:vAlign w:val="center"/>
          </w:tcPr>
          <w:p w14:paraId="350C5463" w14:textId="77777777" w:rsidR="0011295E" w:rsidRPr="00491BDB" w:rsidRDefault="0011295E" w:rsidP="00303AAE">
            <w:pPr>
              <w:jc w:val="center"/>
              <w:rPr>
                <w:rFonts w:cs="Arial"/>
                <w:sz w:val="20"/>
                <w:szCs w:val="20"/>
              </w:rPr>
            </w:pPr>
            <w:r w:rsidRPr="00491BDB">
              <w:rPr>
                <w:rFonts w:cs="Arial"/>
                <w:w w:val="103"/>
                <w:sz w:val="20"/>
                <w:szCs w:val="20"/>
              </w:rPr>
              <w:t>1</w:t>
            </w:r>
            <w:r w:rsidRPr="00491BDB">
              <w:rPr>
                <w:rFonts w:cs="Arial"/>
                <w:spacing w:val="1"/>
                <w:w w:val="103"/>
                <w:sz w:val="20"/>
                <w:szCs w:val="20"/>
              </w:rPr>
              <w:t>.</w:t>
            </w:r>
            <w:r w:rsidRPr="00491BDB">
              <w:rPr>
                <w:rFonts w:cs="Arial"/>
                <w:w w:val="103"/>
                <w:sz w:val="20"/>
                <w:szCs w:val="20"/>
              </w:rPr>
              <w:t>5%</w:t>
            </w:r>
          </w:p>
        </w:tc>
      </w:tr>
      <w:tr w:rsidR="0011295E" w:rsidRPr="00491BDB" w14:paraId="1DE7A4D9" w14:textId="77777777" w:rsidTr="00303AAE">
        <w:trPr>
          <w:trHeight w:val="283"/>
        </w:trPr>
        <w:tc>
          <w:tcPr>
            <w:tcW w:w="1466" w:type="pct"/>
            <w:vAlign w:val="center"/>
          </w:tcPr>
          <w:p w14:paraId="79991D87" w14:textId="77777777" w:rsidR="0011295E" w:rsidRPr="00491BDB" w:rsidRDefault="0011295E" w:rsidP="00303AAE">
            <w:pPr>
              <w:ind w:left="148"/>
              <w:rPr>
                <w:rFonts w:cs="Arial"/>
                <w:sz w:val="20"/>
                <w:szCs w:val="20"/>
              </w:rPr>
            </w:pPr>
            <w:r w:rsidRPr="00491BDB">
              <w:rPr>
                <w:rFonts w:cs="Arial"/>
                <w:sz w:val="20"/>
                <w:szCs w:val="20"/>
              </w:rPr>
              <w:t>C</w:t>
            </w:r>
            <w:r w:rsidRPr="00491BDB">
              <w:rPr>
                <w:rFonts w:cs="Arial"/>
                <w:spacing w:val="1"/>
                <w:sz w:val="20"/>
                <w:szCs w:val="20"/>
              </w:rPr>
              <w:t>i</w:t>
            </w:r>
            <w:r w:rsidRPr="00491BDB">
              <w:rPr>
                <w:rFonts w:cs="Arial"/>
                <w:spacing w:val="2"/>
                <w:sz w:val="20"/>
                <w:szCs w:val="20"/>
              </w:rPr>
              <w:t>v</w:t>
            </w:r>
            <w:r w:rsidRPr="00491BDB">
              <w:rPr>
                <w:rFonts w:cs="Arial"/>
                <w:spacing w:val="1"/>
                <w:sz w:val="20"/>
                <w:szCs w:val="20"/>
              </w:rPr>
              <w:t>i</w:t>
            </w:r>
            <w:r w:rsidRPr="00491BDB">
              <w:rPr>
                <w:rFonts w:cs="Arial"/>
                <w:sz w:val="20"/>
                <w:szCs w:val="20"/>
              </w:rPr>
              <w:t>c</w:t>
            </w:r>
            <w:r w:rsidRPr="00491BDB">
              <w:rPr>
                <w:rFonts w:cs="Arial"/>
                <w:spacing w:val="10"/>
                <w:sz w:val="20"/>
                <w:szCs w:val="20"/>
              </w:rPr>
              <w:t xml:space="preserve"> </w:t>
            </w:r>
            <w:r w:rsidRPr="00491BDB">
              <w:rPr>
                <w:rFonts w:cs="Arial"/>
                <w:sz w:val="20"/>
                <w:szCs w:val="20"/>
              </w:rPr>
              <w:t>g</w:t>
            </w:r>
            <w:r w:rsidRPr="00491BDB">
              <w:rPr>
                <w:rFonts w:cs="Arial"/>
                <w:spacing w:val="1"/>
                <w:sz w:val="20"/>
                <w:szCs w:val="20"/>
              </w:rPr>
              <w:t>r</w:t>
            </w:r>
            <w:r w:rsidRPr="00491BDB">
              <w:rPr>
                <w:rFonts w:cs="Arial"/>
                <w:sz w:val="20"/>
                <w:szCs w:val="20"/>
              </w:rPr>
              <w:t>oup</w:t>
            </w:r>
            <w:r w:rsidRPr="00491BDB">
              <w:rPr>
                <w:rFonts w:cs="Arial"/>
                <w:spacing w:val="12"/>
                <w:sz w:val="20"/>
                <w:szCs w:val="20"/>
              </w:rPr>
              <w:t xml:space="preserve"> </w:t>
            </w:r>
            <w:r w:rsidRPr="00491BDB">
              <w:rPr>
                <w:rFonts w:cs="Arial"/>
                <w:sz w:val="20"/>
                <w:szCs w:val="20"/>
              </w:rPr>
              <w:t>or</w:t>
            </w:r>
            <w:r w:rsidRPr="00491BDB">
              <w:rPr>
                <w:rFonts w:cs="Arial"/>
                <w:spacing w:val="6"/>
                <w:sz w:val="20"/>
                <w:szCs w:val="20"/>
              </w:rPr>
              <w:t xml:space="preserve"> </w:t>
            </w:r>
            <w:r w:rsidRPr="00491BDB">
              <w:rPr>
                <w:rFonts w:cs="Arial"/>
                <w:w w:val="103"/>
                <w:sz w:val="20"/>
                <w:szCs w:val="20"/>
              </w:rPr>
              <w:t>o</w:t>
            </w:r>
            <w:r w:rsidRPr="00491BDB">
              <w:rPr>
                <w:rFonts w:cs="Arial"/>
                <w:spacing w:val="1"/>
                <w:w w:val="103"/>
                <w:sz w:val="20"/>
                <w:szCs w:val="20"/>
              </w:rPr>
              <w:t>r</w:t>
            </w:r>
            <w:r w:rsidRPr="00491BDB">
              <w:rPr>
                <w:rFonts w:cs="Arial"/>
                <w:w w:val="103"/>
                <w:sz w:val="20"/>
                <w:szCs w:val="20"/>
              </w:rPr>
              <w:t>gan</w:t>
            </w:r>
            <w:r w:rsidRPr="00491BDB">
              <w:rPr>
                <w:rFonts w:cs="Arial"/>
                <w:spacing w:val="1"/>
                <w:w w:val="103"/>
                <w:sz w:val="20"/>
                <w:szCs w:val="20"/>
              </w:rPr>
              <w:t>i</w:t>
            </w:r>
            <w:r w:rsidRPr="00491BDB">
              <w:rPr>
                <w:rFonts w:cs="Arial"/>
                <w:w w:val="103"/>
                <w:sz w:val="20"/>
                <w:szCs w:val="20"/>
              </w:rPr>
              <w:t>sa</w:t>
            </w:r>
            <w:r w:rsidRPr="00491BDB">
              <w:rPr>
                <w:rFonts w:cs="Arial"/>
                <w:spacing w:val="1"/>
                <w:w w:val="103"/>
                <w:sz w:val="20"/>
                <w:szCs w:val="20"/>
              </w:rPr>
              <w:t>ti</w:t>
            </w:r>
            <w:r w:rsidRPr="00491BDB">
              <w:rPr>
                <w:rFonts w:cs="Arial"/>
                <w:w w:val="103"/>
                <w:sz w:val="20"/>
                <w:szCs w:val="20"/>
              </w:rPr>
              <w:t>on</w:t>
            </w:r>
          </w:p>
        </w:tc>
        <w:tc>
          <w:tcPr>
            <w:tcW w:w="393" w:type="pct"/>
            <w:vAlign w:val="center"/>
          </w:tcPr>
          <w:p w14:paraId="020EB3C4" w14:textId="77777777" w:rsidR="0011295E" w:rsidRPr="00491BDB" w:rsidRDefault="0011295E" w:rsidP="00303AAE">
            <w:pPr>
              <w:jc w:val="center"/>
              <w:rPr>
                <w:rFonts w:cs="Arial"/>
                <w:sz w:val="20"/>
                <w:szCs w:val="20"/>
              </w:rPr>
            </w:pPr>
            <w:r w:rsidRPr="00491BDB">
              <w:rPr>
                <w:rFonts w:cs="Arial"/>
                <w:w w:val="103"/>
                <w:sz w:val="20"/>
                <w:szCs w:val="20"/>
              </w:rPr>
              <w:t>3</w:t>
            </w:r>
            <w:r w:rsidRPr="00491BDB">
              <w:rPr>
                <w:rFonts w:cs="Arial"/>
                <w:spacing w:val="1"/>
                <w:w w:val="103"/>
                <w:sz w:val="20"/>
                <w:szCs w:val="20"/>
              </w:rPr>
              <w:t>.</w:t>
            </w:r>
            <w:r w:rsidRPr="00491BDB">
              <w:rPr>
                <w:rFonts w:cs="Arial"/>
                <w:w w:val="103"/>
                <w:sz w:val="20"/>
                <w:szCs w:val="20"/>
              </w:rPr>
              <w:t>5%</w:t>
            </w:r>
          </w:p>
        </w:tc>
        <w:tc>
          <w:tcPr>
            <w:tcW w:w="393" w:type="pct"/>
            <w:vAlign w:val="center"/>
          </w:tcPr>
          <w:p w14:paraId="09131317" w14:textId="77777777" w:rsidR="0011295E" w:rsidRPr="00491BDB" w:rsidRDefault="0011295E" w:rsidP="00303AAE">
            <w:pPr>
              <w:jc w:val="center"/>
              <w:rPr>
                <w:rFonts w:cs="Arial"/>
                <w:sz w:val="20"/>
                <w:szCs w:val="20"/>
              </w:rPr>
            </w:pPr>
            <w:r w:rsidRPr="00491BDB">
              <w:rPr>
                <w:rFonts w:cs="Arial"/>
                <w:w w:val="103"/>
                <w:sz w:val="20"/>
                <w:szCs w:val="20"/>
              </w:rPr>
              <w:t>2</w:t>
            </w:r>
            <w:r w:rsidRPr="00491BDB">
              <w:rPr>
                <w:rFonts w:cs="Arial"/>
                <w:spacing w:val="1"/>
                <w:w w:val="103"/>
                <w:sz w:val="20"/>
                <w:szCs w:val="20"/>
              </w:rPr>
              <w:t>.</w:t>
            </w:r>
            <w:r w:rsidRPr="00491BDB">
              <w:rPr>
                <w:rFonts w:cs="Arial"/>
                <w:w w:val="103"/>
                <w:sz w:val="20"/>
                <w:szCs w:val="20"/>
              </w:rPr>
              <w:t>5%</w:t>
            </w:r>
          </w:p>
        </w:tc>
        <w:tc>
          <w:tcPr>
            <w:tcW w:w="393" w:type="pct"/>
            <w:vAlign w:val="center"/>
          </w:tcPr>
          <w:p w14:paraId="3BD00544" w14:textId="77777777" w:rsidR="0011295E" w:rsidRPr="00491BDB" w:rsidRDefault="0011295E" w:rsidP="00303AAE">
            <w:pPr>
              <w:jc w:val="center"/>
              <w:rPr>
                <w:rFonts w:cs="Arial"/>
                <w:sz w:val="20"/>
                <w:szCs w:val="20"/>
              </w:rPr>
            </w:pPr>
            <w:r w:rsidRPr="00491BDB">
              <w:rPr>
                <w:rFonts w:cs="Arial"/>
                <w:w w:val="103"/>
                <w:sz w:val="20"/>
                <w:szCs w:val="20"/>
              </w:rPr>
              <w:t>3</w:t>
            </w:r>
            <w:r w:rsidRPr="00491BDB">
              <w:rPr>
                <w:rFonts w:cs="Arial"/>
                <w:spacing w:val="1"/>
                <w:w w:val="103"/>
                <w:sz w:val="20"/>
                <w:szCs w:val="20"/>
              </w:rPr>
              <w:t>.</w:t>
            </w:r>
            <w:r w:rsidRPr="00491BDB">
              <w:rPr>
                <w:rFonts w:cs="Arial"/>
                <w:w w:val="103"/>
                <w:sz w:val="20"/>
                <w:szCs w:val="20"/>
              </w:rPr>
              <w:t>0%</w:t>
            </w:r>
          </w:p>
        </w:tc>
        <w:tc>
          <w:tcPr>
            <w:tcW w:w="393" w:type="pct"/>
            <w:vAlign w:val="center"/>
          </w:tcPr>
          <w:p w14:paraId="3666DD1B" w14:textId="77777777" w:rsidR="0011295E" w:rsidRPr="00491BDB" w:rsidRDefault="0011295E" w:rsidP="00303AAE">
            <w:pPr>
              <w:jc w:val="center"/>
              <w:rPr>
                <w:rFonts w:cs="Arial"/>
                <w:sz w:val="20"/>
                <w:szCs w:val="20"/>
              </w:rPr>
            </w:pPr>
            <w:r w:rsidRPr="00491BDB">
              <w:rPr>
                <w:rFonts w:cs="Arial"/>
                <w:w w:val="103"/>
                <w:sz w:val="20"/>
                <w:szCs w:val="20"/>
              </w:rPr>
              <w:t>4</w:t>
            </w:r>
            <w:r w:rsidRPr="00491BDB">
              <w:rPr>
                <w:rFonts w:cs="Arial"/>
                <w:spacing w:val="1"/>
                <w:w w:val="103"/>
                <w:sz w:val="20"/>
                <w:szCs w:val="20"/>
              </w:rPr>
              <w:t>.</w:t>
            </w:r>
            <w:r w:rsidRPr="00491BDB">
              <w:rPr>
                <w:rFonts w:cs="Arial"/>
                <w:w w:val="103"/>
                <w:sz w:val="20"/>
                <w:szCs w:val="20"/>
              </w:rPr>
              <w:t>1%</w:t>
            </w:r>
          </w:p>
        </w:tc>
        <w:tc>
          <w:tcPr>
            <w:tcW w:w="393" w:type="pct"/>
            <w:vAlign w:val="center"/>
          </w:tcPr>
          <w:p w14:paraId="233D3671" w14:textId="77777777" w:rsidR="0011295E" w:rsidRPr="00491BDB" w:rsidRDefault="0011295E" w:rsidP="00303AAE">
            <w:pPr>
              <w:jc w:val="center"/>
              <w:rPr>
                <w:rFonts w:cs="Arial"/>
                <w:sz w:val="20"/>
                <w:szCs w:val="20"/>
              </w:rPr>
            </w:pPr>
            <w:r w:rsidRPr="00491BDB">
              <w:rPr>
                <w:rFonts w:cs="Arial"/>
                <w:w w:val="103"/>
                <w:sz w:val="20"/>
                <w:szCs w:val="20"/>
              </w:rPr>
              <w:t>3</w:t>
            </w:r>
            <w:r w:rsidRPr="00491BDB">
              <w:rPr>
                <w:rFonts w:cs="Arial"/>
                <w:spacing w:val="1"/>
                <w:w w:val="103"/>
                <w:sz w:val="20"/>
                <w:szCs w:val="20"/>
              </w:rPr>
              <w:t>.</w:t>
            </w:r>
            <w:r w:rsidRPr="00491BDB">
              <w:rPr>
                <w:rFonts w:cs="Arial"/>
                <w:w w:val="103"/>
                <w:sz w:val="20"/>
                <w:szCs w:val="20"/>
              </w:rPr>
              <w:t>0%</w:t>
            </w:r>
          </w:p>
        </w:tc>
        <w:tc>
          <w:tcPr>
            <w:tcW w:w="393" w:type="pct"/>
            <w:vAlign w:val="center"/>
          </w:tcPr>
          <w:p w14:paraId="7E5E5A86" w14:textId="77777777" w:rsidR="0011295E" w:rsidRPr="00491BDB" w:rsidRDefault="0011295E" w:rsidP="00303AAE">
            <w:pPr>
              <w:jc w:val="center"/>
              <w:rPr>
                <w:rFonts w:cs="Arial"/>
                <w:sz w:val="20"/>
                <w:szCs w:val="20"/>
              </w:rPr>
            </w:pPr>
            <w:r w:rsidRPr="00491BDB">
              <w:rPr>
                <w:rFonts w:cs="Arial"/>
                <w:w w:val="103"/>
                <w:sz w:val="20"/>
                <w:szCs w:val="20"/>
              </w:rPr>
              <w:t>3</w:t>
            </w:r>
            <w:r w:rsidRPr="00491BDB">
              <w:rPr>
                <w:rFonts w:cs="Arial"/>
                <w:spacing w:val="1"/>
                <w:w w:val="103"/>
                <w:sz w:val="20"/>
                <w:szCs w:val="20"/>
              </w:rPr>
              <w:t>.</w:t>
            </w:r>
            <w:r w:rsidRPr="00491BDB">
              <w:rPr>
                <w:rFonts w:cs="Arial"/>
                <w:w w:val="103"/>
                <w:sz w:val="20"/>
                <w:szCs w:val="20"/>
              </w:rPr>
              <w:t>5%</w:t>
            </w:r>
          </w:p>
        </w:tc>
        <w:tc>
          <w:tcPr>
            <w:tcW w:w="393" w:type="pct"/>
            <w:vAlign w:val="center"/>
          </w:tcPr>
          <w:p w14:paraId="04C3BFD8" w14:textId="77777777" w:rsidR="0011295E" w:rsidRPr="00491BDB" w:rsidRDefault="0011295E" w:rsidP="00303AAE">
            <w:pPr>
              <w:jc w:val="center"/>
              <w:rPr>
                <w:rFonts w:cs="Arial"/>
                <w:sz w:val="20"/>
                <w:szCs w:val="20"/>
              </w:rPr>
            </w:pPr>
            <w:r w:rsidRPr="00491BDB">
              <w:rPr>
                <w:rFonts w:cs="Arial"/>
                <w:w w:val="103"/>
                <w:sz w:val="20"/>
                <w:szCs w:val="20"/>
              </w:rPr>
              <w:t>3</w:t>
            </w:r>
            <w:r w:rsidRPr="00491BDB">
              <w:rPr>
                <w:rFonts w:cs="Arial"/>
                <w:spacing w:val="1"/>
                <w:w w:val="103"/>
                <w:sz w:val="20"/>
                <w:szCs w:val="20"/>
              </w:rPr>
              <w:t>.</w:t>
            </w:r>
            <w:r w:rsidRPr="00491BDB">
              <w:rPr>
                <w:rFonts w:cs="Arial"/>
                <w:w w:val="103"/>
                <w:sz w:val="20"/>
                <w:szCs w:val="20"/>
              </w:rPr>
              <w:t>8%</w:t>
            </w:r>
          </w:p>
        </w:tc>
        <w:tc>
          <w:tcPr>
            <w:tcW w:w="393" w:type="pct"/>
            <w:vAlign w:val="center"/>
          </w:tcPr>
          <w:p w14:paraId="64A36A01" w14:textId="77777777" w:rsidR="0011295E" w:rsidRPr="00491BDB" w:rsidRDefault="0011295E" w:rsidP="00303AAE">
            <w:pPr>
              <w:jc w:val="center"/>
              <w:rPr>
                <w:rFonts w:cs="Arial"/>
                <w:sz w:val="20"/>
                <w:szCs w:val="20"/>
              </w:rPr>
            </w:pPr>
            <w:r w:rsidRPr="00491BDB">
              <w:rPr>
                <w:rFonts w:cs="Arial"/>
                <w:w w:val="103"/>
                <w:sz w:val="20"/>
                <w:szCs w:val="20"/>
              </w:rPr>
              <w:t>2</w:t>
            </w:r>
            <w:r w:rsidRPr="00491BDB">
              <w:rPr>
                <w:rFonts w:cs="Arial"/>
                <w:spacing w:val="1"/>
                <w:w w:val="103"/>
                <w:sz w:val="20"/>
                <w:szCs w:val="20"/>
              </w:rPr>
              <w:t>.</w:t>
            </w:r>
            <w:r w:rsidRPr="00491BDB">
              <w:rPr>
                <w:rFonts w:cs="Arial"/>
                <w:w w:val="103"/>
                <w:sz w:val="20"/>
                <w:szCs w:val="20"/>
              </w:rPr>
              <w:t>8%</w:t>
            </w:r>
          </w:p>
        </w:tc>
        <w:tc>
          <w:tcPr>
            <w:tcW w:w="393" w:type="pct"/>
            <w:vAlign w:val="center"/>
          </w:tcPr>
          <w:p w14:paraId="6C268C77" w14:textId="77777777" w:rsidR="0011295E" w:rsidRPr="00491BDB" w:rsidRDefault="0011295E" w:rsidP="00303AAE">
            <w:pPr>
              <w:jc w:val="center"/>
              <w:rPr>
                <w:rFonts w:cs="Arial"/>
                <w:sz w:val="20"/>
                <w:szCs w:val="20"/>
              </w:rPr>
            </w:pPr>
            <w:r w:rsidRPr="00491BDB">
              <w:rPr>
                <w:rFonts w:cs="Arial"/>
                <w:w w:val="103"/>
                <w:sz w:val="20"/>
                <w:szCs w:val="20"/>
              </w:rPr>
              <w:t>3</w:t>
            </w:r>
            <w:r w:rsidRPr="00491BDB">
              <w:rPr>
                <w:rFonts w:cs="Arial"/>
                <w:spacing w:val="1"/>
                <w:w w:val="103"/>
                <w:sz w:val="20"/>
                <w:szCs w:val="20"/>
              </w:rPr>
              <w:t>.</w:t>
            </w:r>
            <w:r w:rsidRPr="00491BDB">
              <w:rPr>
                <w:rFonts w:cs="Arial"/>
                <w:w w:val="103"/>
                <w:sz w:val="20"/>
                <w:szCs w:val="20"/>
              </w:rPr>
              <w:t>3%</w:t>
            </w:r>
          </w:p>
        </w:tc>
      </w:tr>
      <w:tr w:rsidR="0011295E" w:rsidRPr="00491BDB" w14:paraId="6893C00A" w14:textId="77777777" w:rsidTr="00303AAE">
        <w:trPr>
          <w:trHeight w:val="283"/>
        </w:trPr>
        <w:tc>
          <w:tcPr>
            <w:tcW w:w="1466" w:type="pct"/>
            <w:shd w:val="clear" w:color="auto" w:fill="E5ECEF"/>
            <w:vAlign w:val="center"/>
          </w:tcPr>
          <w:p w14:paraId="5AABD6CC" w14:textId="77777777" w:rsidR="0011295E" w:rsidRPr="00491BDB" w:rsidRDefault="0011295E" w:rsidP="00303AAE">
            <w:pPr>
              <w:ind w:left="148"/>
              <w:rPr>
                <w:rFonts w:cs="Arial"/>
                <w:sz w:val="20"/>
                <w:szCs w:val="20"/>
              </w:rPr>
            </w:pPr>
            <w:r w:rsidRPr="00491BDB">
              <w:rPr>
                <w:rFonts w:cs="Arial"/>
                <w:sz w:val="20"/>
                <w:szCs w:val="20"/>
              </w:rPr>
              <w:t>En</w:t>
            </w:r>
            <w:r w:rsidRPr="00491BDB">
              <w:rPr>
                <w:rFonts w:cs="Arial"/>
                <w:spacing w:val="2"/>
                <w:sz w:val="20"/>
                <w:szCs w:val="20"/>
              </w:rPr>
              <w:t>v</w:t>
            </w:r>
            <w:r w:rsidRPr="00491BDB">
              <w:rPr>
                <w:rFonts w:cs="Arial"/>
                <w:spacing w:val="1"/>
                <w:sz w:val="20"/>
                <w:szCs w:val="20"/>
              </w:rPr>
              <w:t>ir</w:t>
            </w:r>
            <w:r w:rsidRPr="00491BDB">
              <w:rPr>
                <w:rFonts w:cs="Arial"/>
                <w:sz w:val="20"/>
                <w:szCs w:val="20"/>
              </w:rPr>
              <w:t>on</w:t>
            </w:r>
            <w:r w:rsidRPr="00491BDB">
              <w:rPr>
                <w:rFonts w:cs="Arial"/>
                <w:spacing w:val="1"/>
                <w:sz w:val="20"/>
                <w:szCs w:val="20"/>
              </w:rPr>
              <w:t>m</w:t>
            </w:r>
            <w:r w:rsidRPr="00491BDB">
              <w:rPr>
                <w:rFonts w:cs="Arial"/>
                <w:sz w:val="20"/>
                <w:szCs w:val="20"/>
              </w:rPr>
              <w:t>en</w:t>
            </w:r>
            <w:r w:rsidRPr="00491BDB">
              <w:rPr>
                <w:rFonts w:cs="Arial"/>
                <w:spacing w:val="1"/>
                <w:sz w:val="20"/>
                <w:szCs w:val="20"/>
              </w:rPr>
              <w:t>t</w:t>
            </w:r>
            <w:r w:rsidRPr="00491BDB">
              <w:rPr>
                <w:rFonts w:cs="Arial"/>
                <w:sz w:val="20"/>
                <w:szCs w:val="20"/>
              </w:rPr>
              <w:t>al</w:t>
            </w:r>
            <w:r w:rsidRPr="00491BDB">
              <w:rPr>
                <w:rFonts w:cs="Arial"/>
                <w:spacing w:val="24"/>
                <w:sz w:val="20"/>
                <w:szCs w:val="20"/>
              </w:rPr>
              <w:t xml:space="preserve"> </w:t>
            </w:r>
            <w:r w:rsidRPr="00491BDB">
              <w:rPr>
                <w:rFonts w:cs="Arial"/>
                <w:sz w:val="20"/>
                <w:szCs w:val="20"/>
              </w:rPr>
              <w:t>or</w:t>
            </w:r>
            <w:r w:rsidRPr="00491BDB">
              <w:rPr>
                <w:rFonts w:cs="Arial"/>
                <w:spacing w:val="6"/>
                <w:sz w:val="20"/>
                <w:szCs w:val="20"/>
              </w:rPr>
              <w:t xml:space="preserve"> </w:t>
            </w:r>
            <w:r w:rsidRPr="00491BDB">
              <w:rPr>
                <w:rFonts w:cs="Arial"/>
                <w:sz w:val="20"/>
                <w:szCs w:val="20"/>
              </w:rPr>
              <w:t>an</w:t>
            </w:r>
            <w:r w:rsidRPr="00491BDB">
              <w:rPr>
                <w:rFonts w:cs="Arial"/>
                <w:spacing w:val="1"/>
                <w:sz w:val="20"/>
                <w:szCs w:val="20"/>
              </w:rPr>
              <w:t>im</w:t>
            </w:r>
            <w:r w:rsidRPr="00491BDB">
              <w:rPr>
                <w:rFonts w:cs="Arial"/>
                <w:sz w:val="20"/>
                <w:szCs w:val="20"/>
              </w:rPr>
              <w:t>al</w:t>
            </w:r>
            <w:r w:rsidRPr="00491BDB">
              <w:rPr>
                <w:rFonts w:cs="Arial"/>
                <w:spacing w:val="10"/>
                <w:sz w:val="20"/>
                <w:szCs w:val="20"/>
              </w:rPr>
              <w:t xml:space="preserve"> </w:t>
            </w:r>
            <w:r w:rsidRPr="00491BDB">
              <w:rPr>
                <w:rFonts w:cs="Arial"/>
                <w:spacing w:val="-3"/>
                <w:sz w:val="20"/>
                <w:szCs w:val="20"/>
              </w:rPr>
              <w:t>w</w:t>
            </w:r>
            <w:r w:rsidRPr="00491BDB">
              <w:rPr>
                <w:rFonts w:cs="Arial"/>
                <w:sz w:val="20"/>
                <w:szCs w:val="20"/>
              </w:rPr>
              <w:t>e</w:t>
            </w:r>
            <w:r w:rsidRPr="00491BDB">
              <w:rPr>
                <w:rFonts w:cs="Arial"/>
                <w:spacing w:val="-3"/>
                <w:sz w:val="20"/>
                <w:szCs w:val="20"/>
              </w:rPr>
              <w:t>l</w:t>
            </w:r>
            <w:r w:rsidRPr="00491BDB">
              <w:rPr>
                <w:rFonts w:cs="Arial"/>
                <w:spacing w:val="1"/>
                <w:sz w:val="20"/>
                <w:szCs w:val="20"/>
              </w:rPr>
              <w:t>f</w:t>
            </w:r>
            <w:r w:rsidRPr="00491BDB">
              <w:rPr>
                <w:rFonts w:cs="Arial"/>
                <w:sz w:val="20"/>
                <w:szCs w:val="20"/>
              </w:rPr>
              <w:t>a</w:t>
            </w:r>
            <w:r w:rsidRPr="00491BDB">
              <w:rPr>
                <w:rFonts w:cs="Arial"/>
                <w:spacing w:val="1"/>
                <w:sz w:val="20"/>
                <w:szCs w:val="20"/>
              </w:rPr>
              <w:t>r</w:t>
            </w:r>
            <w:r w:rsidRPr="00491BDB">
              <w:rPr>
                <w:rFonts w:cs="Arial"/>
                <w:sz w:val="20"/>
                <w:szCs w:val="20"/>
              </w:rPr>
              <w:t>e</w:t>
            </w:r>
            <w:r w:rsidRPr="00491BDB">
              <w:rPr>
                <w:rFonts w:cs="Arial"/>
                <w:spacing w:val="15"/>
                <w:sz w:val="20"/>
                <w:szCs w:val="20"/>
              </w:rPr>
              <w:t xml:space="preserve"> </w:t>
            </w:r>
            <w:r w:rsidRPr="00491BDB">
              <w:rPr>
                <w:rFonts w:cs="Arial"/>
                <w:w w:val="103"/>
                <w:sz w:val="20"/>
                <w:szCs w:val="20"/>
              </w:rPr>
              <w:t>g</w:t>
            </w:r>
            <w:r w:rsidRPr="00491BDB">
              <w:rPr>
                <w:rFonts w:cs="Arial"/>
                <w:spacing w:val="1"/>
                <w:w w:val="103"/>
                <w:sz w:val="20"/>
                <w:szCs w:val="20"/>
              </w:rPr>
              <w:t>r</w:t>
            </w:r>
            <w:r w:rsidRPr="00491BDB">
              <w:rPr>
                <w:rFonts w:cs="Arial"/>
                <w:w w:val="103"/>
                <w:sz w:val="20"/>
                <w:szCs w:val="20"/>
              </w:rPr>
              <w:t>oup</w:t>
            </w:r>
          </w:p>
        </w:tc>
        <w:tc>
          <w:tcPr>
            <w:tcW w:w="393" w:type="pct"/>
            <w:shd w:val="clear" w:color="auto" w:fill="E5ECEF"/>
            <w:vAlign w:val="center"/>
          </w:tcPr>
          <w:p w14:paraId="0D5C3245" w14:textId="77777777" w:rsidR="0011295E" w:rsidRPr="00491BDB" w:rsidRDefault="0011295E" w:rsidP="00303AAE">
            <w:pPr>
              <w:jc w:val="center"/>
              <w:rPr>
                <w:rFonts w:cs="Arial"/>
                <w:sz w:val="20"/>
                <w:szCs w:val="20"/>
              </w:rPr>
            </w:pPr>
            <w:r w:rsidRPr="00491BDB">
              <w:rPr>
                <w:rFonts w:cs="Arial"/>
                <w:w w:val="103"/>
                <w:sz w:val="20"/>
                <w:szCs w:val="20"/>
              </w:rPr>
              <w:t>4</w:t>
            </w:r>
            <w:r w:rsidRPr="00491BDB">
              <w:rPr>
                <w:rFonts w:cs="Arial"/>
                <w:spacing w:val="1"/>
                <w:w w:val="103"/>
                <w:sz w:val="20"/>
                <w:szCs w:val="20"/>
              </w:rPr>
              <w:t>.</w:t>
            </w:r>
            <w:r w:rsidRPr="00491BDB">
              <w:rPr>
                <w:rFonts w:cs="Arial"/>
                <w:w w:val="103"/>
                <w:sz w:val="20"/>
                <w:szCs w:val="20"/>
              </w:rPr>
              <w:t>7%</w:t>
            </w:r>
          </w:p>
        </w:tc>
        <w:tc>
          <w:tcPr>
            <w:tcW w:w="393" w:type="pct"/>
            <w:shd w:val="clear" w:color="auto" w:fill="E5ECEF"/>
            <w:vAlign w:val="center"/>
          </w:tcPr>
          <w:p w14:paraId="25013299" w14:textId="77777777" w:rsidR="0011295E" w:rsidRPr="00491BDB" w:rsidRDefault="0011295E" w:rsidP="00303AAE">
            <w:pPr>
              <w:jc w:val="center"/>
              <w:rPr>
                <w:rFonts w:cs="Arial"/>
                <w:sz w:val="20"/>
                <w:szCs w:val="20"/>
              </w:rPr>
            </w:pPr>
            <w:r w:rsidRPr="00491BDB">
              <w:rPr>
                <w:rFonts w:cs="Arial"/>
                <w:w w:val="103"/>
                <w:sz w:val="20"/>
                <w:szCs w:val="20"/>
              </w:rPr>
              <w:t>7</w:t>
            </w:r>
            <w:r w:rsidRPr="00491BDB">
              <w:rPr>
                <w:rFonts w:cs="Arial"/>
                <w:spacing w:val="1"/>
                <w:w w:val="103"/>
                <w:sz w:val="20"/>
                <w:szCs w:val="20"/>
              </w:rPr>
              <w:t>.</w:t>
            </w:r>
            <w:r w:rsidRPr="00491BDB">
              <w:rPr>
                <w:rFonts w:cs="Arial"/>
                <w:w w:val="103"/>
                <w:sz w:val="20"/>
                <w:szCs w:val="20"/>
              </w:rPr>
              <w:t>1%</w:t>
            </w:r>
          </w:p>
        </w:tc>
        <w:tc>
          <w:tcPr>
            <w:tcW w:w="393" w:type="pct"/>
            <w:shd w:val="clear" w:color="auto" w:fill="E5ECEF"/>
            <w:vAlign w:val="center"/>
          </w:tcPr>
          <w:p w14:paraId="39FECD88" w14:textId="77777777" w:rsidR="0011295E" w:rsidRPr="00491BDB" w:rsidRDefault="0011295E" w:rsidP="00303AAE">
            <w:pPr>
              <w:jc w:val="center"/>
              <w:rPr>
                <w:rFonts w:cs="Arial"/>
                <w:sz w:val="20"/>
                <w:szCs w:val="20"/>
              </w:rPr>
            </w:pPr>
            <w:r w:rsidRPr="00491BDB">
              <w:rPr>
                <w:rFonts w:cs="Arial"/>
                <w:w w:val="103"/>
                <w:sz w:val="20"/>
                <w:szCs w:val="20"/>
              </w:rPr>
              <w:t>5</w:t>
            </w:r>
            <w:r w:rsidRPr="00491BDB">
              <w:rPr>
                <w:rFonts w:cs="Arial"/>
                <w:spacing w:val="1"/>
                <w:w w:val="103"/>
                <w:sz w:val="20"/>
                <w:szCs w:val="20"/>
              </w:rPr>
              <w:t>.</w:t>
            </w:r>
            <w:r w:rsidRPr="00491BDB">
              <w:rPr>
                <w:rFonts w:cs="Arial"/>
                <w:w w:val="103"/>
                <w:sz w:val="20"/>
                <w:szCs w:val="20"/>
              </w:rPr>
              <w:t>9%</w:t>
            </w:r>
          </w:p>
        </w:tc>
        <w:tc>
          <w:tcPr>
            <w:tcW w:w="393" w:type="pct"/>
            <w:shd w:val="clear" w:color="auto" w:fill="E5ECEF"/>
            <w:vAlign w:val="center"/>
          </w:tcPr>
          <w:p w14:paraId="7F1FABDA" w14:textId="77777777" w:rsidR="0011295E" w:rsidRPr="00491BDB" w:rsidRDefault="0011295E" w:rsidP="00303AAE">
            <w:pPr>
              <w:jc w:val="center"/>
              <w:rPr>
                <w:rFonts w:cs="Arial"/>
                <w:sz w:val="20"/>
                <w:szCs w:val="20"/>
              </w:rPr>
            </w:pPr>
            <w:r w:rsidRPr="00491BDB">
              <w:rPr>
                <w:rFonts w:cs="Arial"/>
                <w:w w:val="103"/>
                <w:sz w:val="20"/>
                <w:szCs w:val="20"/>
              </w:rPr>
              <w:t>4</w:t>
            </w:r>
            <w:r w:rsidRPr="00491BDB">
              <w:rPr>
                <w:rFonts w:cs="Arial"/>
                <w:spacing w:val="1"/>
                <w:w w:val="103"/>
                <w:sz w:val="20"/>
                <w:szCs w:val="20"/>
              </w:rPr>
              <w:t>.</w:t>
            </w:r>
            <w:r w:rsidRPr="00491BDB">
              <w:rPr>
                <w:rFonts w:cs="Arial"/>
                <w:w w:val="103"/>
                <w:sz w:val="20"/>
                <w:szCs w:val="20"/>
              </w:rPr>
              <w:t>5%</w:t>
            </w:r>
          </w:p>
        </w:tc>
        <w:tc>
          <w:tcPr>
            <w:tcW w:w="393" w:type="pct"/>
            <w:shd w:val="clear" w:color="auto" w:fill="E5ECEF"/>
            <w:vAlign w:val="center"/>
          </w:tcPr>
          <w:p w14:paraId="7D10B50A" w14:textId="77777777" w:rsidR="0011295E" w:rsidRPr="00491BDB" w:rsidRDefault="0011295E" w:rsidP="00303AAE">
            <w:pPr>
              <w:jc w:val="center"/>
              <w:rPr>
                <w:rFonts w:cs="Arial"/>
                <w:sz w:val="20"/>
                <w:szCs w:val="20"/>
              </w:rPr>
            </w:pPr>
            <w:r w:rsidRPr="00491BDB">
              <w:rPr>
                <w:rFonts w:cs="Arial"/>
                <w:w w:val="103"/>
                <w:sz w:val="20"/>
                <w:szCs w:val="20"/>
              </w:rPr>
              <w:t>7</w:t>
            </w:r>
            <w:r w:rsidRPr="00491BDB">
              <w:rPr>
                <w:rFonts w:cs="Arial"/>
                <w:spacing w:val="1"/>
                <w:w w:val="103"/>
                <w:sz w:val="20"/>
                <w:szCs w:val="20"/>
              </w:rPr>
              <w:t>.</w:t>
            </w:r>
            <w:r w:rsidRPr="00491BDB">
              <w:rPr>
                <w:rFonts w:cs="Arial"/>
                <w:w w:val="103"/>
                <w:sz w:val="20"/>
                <w:szCs w:val="20"/>
              </w:rPr>
              <w:t>1%</w:t>
            </w:r>
          </w:p>
        </w:tc>
        <w:tc>
          <w:tcPr>
            <w:tcW w:w="393" w:type="pct"/>
            <w:shd w:val="clear" w:color="auto" w:fill="E5ECEF"/>
            <w:vAlign w:val="center"/>
          </w:tcPr>
          <w:p w14:paraId="04FE41BD" w14:textId="77777777" w:rsidR="0011295E" w:rsidRPr="00491BDB" w:rsidRDefault="0011295E" w:rsidP="00303AAE">
            <w:pPr>
              <w:jc w:val="center"/>
              <w:rPr>
                <w:rFonts w:cs="Arial"/>
                <w:sz w:val="20"/>
                <w:szCs w:val="20"/>
              </w:rPr>
            </w:pPr>
            <w:r w:rsidRPr="00491BDB">
              <w:rPr>
                <w:rFonts w:cs="Arial"/>
                <w:w w:val="103"/>
                <w:sz w:val="20"/>
                <w:szCs w:val="20"/>
              </w:rPr>
              <w:t>5</w:t>
            </w:r>
            <w:r w:rsidRPr="00491BDB">
              <w:rPr>
                <w:rFonts w:cs="Arial"/>
                <w:spacing w:val="1"/>
                <w:w w:val="103"/>
                <w:sz w:val="20"/>
                <w:szCs w:val="20"/>
              </w:rPr>
              <w:t>.</w:t>
            </w:r>
            <w:r w:rsidRPr="00491BDB">
              <w:rPr>
                <w:rFonts w:cs="Arial"/>
                <w:w w:val="103"/>
                <w:sz w:val="20"/>
                <w:szCs w:val="20"/>
              </w:rPr>
              <w:t>8%</w:t>
            </w:r>
          </w:p>
        </w:tc>
        <w:tc>
          <w:tcPr>
            <w:tcW w:w="393" w:type="pct"/>
            <w:shd w:val="clear" w:color="auto" w:fill="E5ECEF"/>
            <w:vAlign w:val="center"/>
          </w:tcPr>
          <w:p w14:paraId="292CA1F0" w14:textId="77777777" w:rsidR="0011295E" w:rsidRPr="00491BDB" w:rsidRDefault="0011295E" w:rsidP="00303AAE">
            <w:pPr>
              <w:jc w:val="center"/>
              <w:rPr>
                <w:rFonts w:cs="Arial"/>
                <w:sz w:val="20"/>
                <w:szCs w:val="20"/>
              </w:rPr>
            </w:pPr>
            <w:r w:rsidRPr="00491BDB">
              <w:rPr>
                <w:rFonts w:cs="Arial"/>
                <w:w w:val="103"/>
                <w:sz w:val="20"/>
                <w:szCs w:val="20"/>
              </w:rPr>
              <w:t>4</w:t>
            </w:r>
            <w:r w:rsidRPr="00491BDB">
              <w:rPr>
                <w:rFonts w:cs="Arial"/>
                <w:spacing w:val="1"/>
                <w:w w:val="103"/>
                <w:sz w:val="20"/>
                <w:szCs w:val="20"/>
              </w:rPr>
              <w:t>.</w:t>
            </w:r>
            <w:r w:rsidRPr="00491BDB">
              <w:rPr>
                <w:rFonts w:cs="Arial"/>
                <w:w w:val="103"/>
                <w:sz w:val="20"/>
                <w:szCs w:val="20"/>
              </w:rPr>
              <w:t>6%</w:t>
            </w:r>
          </w:p>
        </w:tc>
        <w:tc>
          <w:tcPr>
            <w:tcW w:w="393" w:type="pct"/>
            <w:shd w:val="clear" w:color="auto" w:fill="E5ECEF"/>
            <w:vAlign w:val="center"/>
          </w:tcPr>
          <w:p w14:paraId="304D4975" w14:textId="77777777" w:rsidR="0011295E" w:rsidRPr="00491BDB" w:rsidRDefault="0011295E" w:rsidP="00303AAE">
            <w:pPr>
              <w:jc w:val="center"/>
              <w:rPr>
                <w:rFonts w:cs="Arial"/>
                <w:sz w:val="20"/>
                <w:szCs w:val="20"/>
              </w:rPr>
            </w:pPr>
            <w:r w:rsidRPr="00491BDB">
              <w:rPr>
                <w:rFonts w:cs="Arial"/>
                <w:w w:val="103"/>
                <w:sz w:val="20"/>
                <w:szCs w:val="20"/>
              </w:rPr>
              <w:t>7</w:t>
            </w:r>
            <w:r w:rsidRPr="00491BDB">
              <w:rPr>
                <w:rFonts w:cs="Arial"/>
                <w:spacing w:val="1"/>
                <w:w w:val="103"/>
                <w:sz w:val="20"/>
                <w:szCs w:val="20"/>
              </w:rPr>
              <w:t>.</w:t>
            </w:r>
            <w:r w:rsidRPr="00491BDB">
              <w:rPr>
                <w:rFonts w:cs="Arial"/>
                <w:w w:val="103"/>
                <w:sz w:val="20"/>
                <w:szCs w:val="20"/>
              </w:rPr>
              <w:t>1%</w:t>
            </w:r>
          </w:p>
        </w:tc>
        <w:tc>
          <w:tcPr>
            <w:tcW w:w="393" w:type="pct"/>
            <w:shd w:val="clear" w:color="auto" w:fill="E5ECEF"/>
            <w:vAlign w:val="center"/>
          </w:tcPr>
          <w:p w14:paraId="2007DC1B" w14:textId="77777777" w:rsidR="0011295E" w:rsidRPr="00491BDB" w:rsidRDefault="0011295E" w:rsidP="00303AAE">
            <w:pPr>
              <w:jc w:val="center"/>
              <w:rPr>
                <w:rFonts w:cs="Arial"/>
                <w:sz w:val="20"/>
                <w:szCs w:val="20"/>
              </w:rPr>
            </w:pPr>
            <w:r w:rsidRPr="00491BDB">
              <w:rPr>
                <w:rFonts w:cs="Arial"/>
                <w:w w:val="103"/>
                <w:sz w:val="20"/>
                <w:szCs w:val="20"/>
              </w:rPr>
              <w:t>5</w:t>
            </w:r>
            <w:r w:rsidRPr="00491BDB">
              <w:rPr>
                <w:rFonts w:cs="Arial"/>
                <w:spacing w:val="1"/>
                <w:w w:val="103"/>
                <w:sz w:val="20"/>
                <w:szCs w:val="20"/>
              </w:rPr>
              <w:t>.</w:t>
            </w:r>
            <w:r w:rsidRPr="00491BDB">
              <w:rPr>
                <w:rFonts w:cs="Arial"/>
                <w:w w:val="103"/>
                <w:sz w:val="20"/>
                <w:szCs w:val="20"/>
              </w:rPr>
              <w:t>9%</w:t>
            </w:r>
          </w:p>
        </w:tc>
      </w:tr>
      <w:tr w:rsidR="0011295E" w:rsidRPr="00491BDB" w14:paraId="33A47963" w14:textId="77777777" w:rsidTr="00303AAE">
        <w:trPr>
          <w:trHeight w:val="283"/>
        </w:trPr>
        <w:tc>
          <w:tcPr>
            <w:tcW w:w="1466" w:type="pct"/>
            <w:vAlign w:val="center"/>
          </w:tcPr>
          <w:p w14:paraId="073B1D5F" w14:textId="77777777" w:rsidR="0011295E" w:rsidRPr="00491BDB" w:rsidRDefault="0011295E" w:rsidP="00303AAE">
            <w:pPr>
              <w:ind w:left="148"/>
              <w:rPr>
                <w:rFonts w:cs="Arial"/>
                <w:sz w:val="20"/>
                <w:szCs w:val="20"/>
              </w:rPr>
            </w:pPr>
            <w:r w:rsidRPr="00491BDB">
              <w:rPr>
                <w:rFonts w:cs="Arial"/>
                <w:sz w:val="20"/>
                <w:szCs w:val="20"/>
              </w:rPr>
              <w:t>Hu</w:t>
            </w:r>
            <w:r w:rsidRPr="00491BDB">
              <w:rPr>
                <w:rFonts w:cs="Arial"/>
                <w:spacing w:val="1"/>
                <w:sz w:val="20"/>
                <w:szCs w:val="20"/>
              </w:rPr>
              <w:t>m</w:t>
            </w:r>
            <w:r w:rsidRPr="00491BDB">
              <w:rPr>
                <w:rFonts w:cs="Arial"/>
                <w:sz w:val="20"/>
                <w:szCs w:val="20"/>
              </w:rPr>
              <w:t>an</w:t>
            </w:r>
            <w:r w:rsidRPr="00491BDB">
              <w:rPr>
                <w:rFonts w:cs="Arial"/>
                <w:spacing w:val="15"/>
                <w:sz w:val="20"/>
                <w:szCs w:val="20"/>
              </w:rPr>
              <w:t xml:space="preserve"> </w:t>
            </w:r>
            <w:r w:rsidRPr="00491BDB">
              <w:rPr>
                <w:rFonts w:cs="Arial"/>
                <w:sz w:val="20"/>
                <w:szCs w:val="20"/>
              </w:rPr>
              <w:t>and</w:t>
            </w:r>
            <w:r w:rsidRPr="00491BDB">
              <w:rPr>
                <w:rFonts w:cs="Arial"/>
                <w:spacing w:val="8"/>
                <w:sz w:val="20"/>
                <w:szCs w:val="20"/>
              </w:rPr>
              <w:t xml:space="preserve"> </w:t>
            </w:r>
            <w:r w:rsidRPr="00491BDB">
              <w:rPr>
                <w:rFonts w:cs="Arial"/>
                <w:sz w:val="20"/>
                <w:szCs w:val="20"/>
              </w:rPr>
              <w:t>c</w:t>
            </w:r>
            <w:r w:rsidRPr="00491BDB">
              <w:rPr>
                <w:rFonts w:cs="Arial"/>
                <w:spacing w:val="1"/>
                <w:sz w:val="20"/>
                <w:szCs w:val="20"/>
              </w:rPr>
              <w:t>i</w:t>
            </w:r>
            <w:r w:rsidRPr="00491BDB">
              <w:rPr>
                <w:rFonts w:cs="Arial"/>
                <w:spacing w:val="2"/>
                <w:sz w:val="20"/>
                <w:szCs w:val="20"/>
              </w:rPr>
              <w:t>v</w:t>
            </w:r>
            <w:r w:rsidRPr="00491BDB">
              <w:rPr>
                <w:rFonts w:cs="Arial"/>
                <w:spacing w:val="1"/>
                <w:sz w:val="20"/>
                <w:szCs w:val="20"/>
              </w:rPr>
              <w:t>i</w:t>
            </w:r>
            <w:r w:rsidRPr="00491BDB">
              <w:rPr>
                <w:rFonts w:cs="Arial"/>
                <w:sz w:val="20"/>
                <w:szCs w:val="20"/>
              </w:rPr>
              <w:t>l</w:t>
            </w:r>
            <w:r w:rsidRPr="00491BDB">
              <w:rPr>
                <w:rFonts w:cs="Arial"/>
                <w:spacing w:val="5"/>
                <w:sz w:val="20"/>
                <w:szCs w:val="20"/>
              </w:rPr>
              <w:t xml:space="preserve"> </w:t>
            </w:r>
            <w:r w:rsidRPr="00491BDB">
              <w:rPr>
                <w:rFonts w:cs="Arial"/>
                <w:spacing w:val="1"/>
                <w:sz w:val="20"/>
                <w:szCs w:val="20"/>
              </w:rPr>
              <w:t>ri</w:t>
            </w:r>
            <w:r w:rsidRPr="00491BDB">
              <w:rPr>
                <w:rFonts w:cs="Arial"/>
                <w:sz w:val="20"/>
                <w:szCs w:val="20"/>
              </w:rPr>
              <w:t>gh</w:t>
            </w:r>
            <w:r w:rsidRPr="00491BDB">
              <w:rPr>
                <w:rFonts w:cs="Arial"/>
                <w:spacing w:val="1"/>
                <w:sz w:val="20"/>
                <w:szCs w:val="20"/>
              </w:rPr>
              <w:t>t</w:t>
            </w:r>
            <w:r w:rsidRPr="00491BDB">
              <w:rPr>
                <w:rFonts w:cs="Arial"/>
                <w:sz w:val="20"/>
                <w:szCs w:val="20"/>
              </w:rPr>
              <w:t>s</w:t>
            </w:r>
            <w:r w:rsidRPr="00491BDB">
              <w:rPr>
                <w:rFonts w:cs="Arial"/>
                <w:spacing w:val="12"/>
                <w:sz w:val="20"/>
                <w:szCs w:val="20"/>
              </w:rPr>
              <w:t xml:space="preserve"> </w:t>
            </w:r>
            <w:r w:rsidRPr="00491BDB">
              <w:rPr>
                <w:rFonts w:cs="Arial"/>
                <w:w w:val="103"/>
                <w:sz w:val="20"/>
                <w:szCs w:val="20"/>
              </w:rPr>
              <w:t>g</w:t>
            </w:r>
            <w:r w:rsidRPr="00491BDB">
              <w:rPr>
                <w:rFonts w:cs="Arial"/>
                <w:spacing w:val="1"/>
                <w:w w:val="103"/>
                <w:sz w:val="20"/>
                <w:szCs w:val="20"/>
              </w:rPr>
              <w:t>r</w:t>
            </w:r>
            <w:r w:rsidRPr="00491BDB">
              <w:rPr>
                <w:rFonts w:cs="Arial"/>
                <w:w w:val="103"/>
                <w:sz w:val="20"/>
                <w:szCs w:val="20"/>
              </w:rPr>
              <w:t>oups</w:t>
            </w:r>
          </w:p>
        </w:tc>
        <w:tc>
          <w:tcPr>
            <w:tcW w:w="393" w:type="pct"/>
            <w:vAlign w:val="center"/>
          </w:tcPr>
          <w:p w14:paraId="01E281E8" w14:textId="77777777" w:rsidR="0011295E" w:rsidRPr="00491BDB" w:rsidRDefault="0011295E" w:rsidP="00303AAE">
            <w:pPr>
              <w:jc w:val="center"/>
              <w:rPr>
                <w:rFonts w:cs="Arial"/>
                <w:sz w:val="20"/>
                <w:szCs w:val="20"/>
              </w:rPr>
            </w:pPr>
            <w:r w:rsidRPr="00491BDB">
              <w:rPr>
                <w:rFonts w:cs="Arial"/>
                <w:w w:val="103"/>
                <w:sz w:val="20"/>
                <w:szCs w:val="20"/>
              </w:rPr>
              <w:t>1</w:t>
            </w:r>
            <w:r w:rsidRPr="00491BDB">
              <w:rPr>
                <w:rFonts w:cs="Arial"/>
                <w:spacing w:val="1"/>
                <w:w w:val="103"/>
                <w:sz w:val="20"/>
                <w:szCs w:val="20"/>
              </w:rPr>
              <w:t>.</w:t>
            </w:r>
            <w:r w:rsidRPr="00491BDB">
              <w:rPr>
                <w:rFonts w:cs="Arial"/>
                <w:w w:val="103"/>
                <w:sz w:val="20"/>
                <w:szCs w:val="20"/>
              </w:rPr>
              <w:t>6%</w:t>
            </w:r>
          </w:p>
        </w:tc>
        <w:tc>
          <w:tcPr>
            <w:tcW w:w="393" w:type="pct"/>
            <w:vAlign w:val="center"/>
          </w:tcPr>
          <w:p w14:paraId="699E6431" w14:textId="77777777" w:rsidR="0011295E" w:rsidRPr="00491BDB" w:rsidRDefault="0011295E" w:rsidP="00303AAE">
            <w:pPr>
              <w:jc w:val="center"/>
              <w:rPr>
                <w:rFonts w:cs="Arial"/>
                <w:sz w:val="20"/>
                <w:szCs w:val="20"/>
              </w:rPr>
            </w:pPr>
            <w:r w:rsidRPr="00491BDB">
              <w:rPr>
                <w:rFonts w:cs="Arial"/>
                <w:w w:val="103"/>
                <w:sz w:val="20"/>
                <w:szCs w:val="20"/>
              </w:rPr>
              <w:t>2</w:t>
            </w:r>
            <w:r w:rsidRPr="00491BDB">
              <w:rPr>
                <w:rFonts w:cs="Arial"/>
                <w:spacing w:val="1"/>
                <w:w w:val="103"/>
                <w:sz w:val="20"/>
                <w:szCs w:val="20"/>
              </w:rPr>
              <w:t>.</w:t>
            </w:r>
            <w:r w:rsidRPr="00491BDB">
              <w:rPr>
                <w:rFonts w:cs="Arial"/>
                <w:w w:val="103"/>
                <w:sz w:val="20"/>
                <w:szCs w:val="20"/>
              </w:rPr>
              <w:t>0%</w:t>
            </w:r>
          </w:p>
        </w:tc>
        <w:tc>
          <w:tcPr>
            <w:tcW w:w="393" w:type="pct"/>
            <w:vAlign w:val="center"/>
          </w:tcPr>
          <w:p w14:paraId="7C768D82" w14:textId="77777777" w:rsidR="0011295E" w:rsidRPr="00491BDB" w:rsidRDefault="0011295E" w:rsidP="00303AAE">
            <w:pPr>
              <w:jc w:val="center"/>
              <w:rPr>
                <w:rFonts w:cs="Arial"/>
                <w:sz w:val="20"/>
                <w:szCs w:val="20"/>
              </w:rPr>
            </w:pPr>
            <w:r w:rsidRPr="00491BDB">
              <w:rPr>
                <w:rFonts w:cs="Arial"/>
                <w:w w:val="103"/>
                <w:sz w:val="20"/>
                <w:szCs w:val="20"/>
              </w:rPr>
              <w:t>1</w:t>
            </w:r>
            <w:r w:rsidRPr="00491BDB">
              <w:rPr>
                <w:rFonts w:cs="Arial"/>
                <w:spacing w:val="1"/>
                <w:w w:val="103"/>
                <w:sz w:val="20"/>
                <w:szCs w:val="20"/>
              </w:rPr>
              <w:t>.</w:t>
            </w:r>
            <w:r w:rsidRPr="00491BDB">
              <w:rPr>
                <w:rFonts w:cs="Arial"/>
                <w:w w:val="103"/>
                <w:sz w:val="20"/>
                <w:szCs w:val="20"/>
              </w:rPr>
              <w:t>8%</w:t>
            </w:r>
          </w:p>
        </w:tc>
        <w:tc>
          <w:tcPr>
            <w:tcW w:w="393" w:type="pct"/>
            <w:vAlign w:val="center"/>
          </w:tcPr>
          <w:p w14:paraId="6B1F9FAC" w14:textId="77777777" w:rsidR="0011295E" w:rsidRPr="00491BDB" w:rsidRDefault="0011295E" w:rsidP="00303AAE">
            <w:pPr>
              <w:jc w:val="center"/>
              <w:rPr>
                <w:rFonts w:cs="Arial"/>
                <w:sz w:val="20"/>
                <w:szCs w:val="20"/>
              </w:rPr>
            </w:pPr>
            <w:r w:rsidRPr="00491BDB">
              <w:rPr>
                <w:rFonts w:cs="Arial"/>
                <w:w w:val="103"/>
                <w:sz w:val="20"/>
                <w:szCs w:val="20"/>
              </w:rPr>
              <w:t>1</w:t>
            </w:r>
            <w:r w:rsidRPr="00491BDB">
              <w:rPr>
                <w:rFonts w:cs="Arial"/>
                <w:spacing w:val="1"/>
                <w:w w:val="103"/>
                <w:sz w:val="20"/>
                <w:szCs w:val="20"/>
              </w:rPr>
              <w:t>.</w:t>
            </w:r>
            <w:r w:rsidRPr="00491BDB">
              <w:rPr>
                <w:rFonts w:cs="Arial"/>
                <w:w w:val="103"/>
                <w:sz w:val="20"/>
                <w:szCs w:val="20"/>
              </w:rPr>
              <w:t>4%</w:t>
            </w:r>
          </w:p>
        </w:tc>
        <w:tc>
          <w:tcPr>
            <w:tcW w:w="393" w:type="pct"/>
            <w:vAlign w:val="center"/>
          </w:tcPr>
          <w:p w14:paraId="373D759B" w14:textId="77777777" w:rsidR="0011295E" w:rsidRPr="00491BDB" w:rsidRDefault="0011295E" w:rsidP="00303AAE">
            <w:pPr>
              <w:jc w:val="center"/>
              <w:rPr>
                <w:rFonts w:cs="Arial"/>
                <w:sz w:val="20"/>
                <w:szCs w:val="20"/>
              </w:rPr>
            </w:pPr>
            <w:r w:rsidRPr="00491BDB">
              <w:rPr>
                <w:rFonts w:cs="Arial"/>
                <w:w w:val="103"/>
                <w:sz w:val="20"/>
                <w:szCs w:val="20"/>
              </w:rPr>
              <w:t>2</w:t>
            </w:r>
            <w:r w:rsidRPr="00491BDB">
              <w:rPr>
                <w:rFonts w:cs="Arial"/>
                <w:spacing w:val="1"/>
                <w:w w:val="103"/>
                <w:sz w:val="20"/>
                <w:szCs w:val="20"/>
              </w:rPr>
              <w:t>.</w:t>
            </w:r>
            <w:r w:rsidRPr="00491BDB">
              <w:rPr>
                <w:rFonts w:cs="Arial"/>
                <w:w w:val="103"/>
                <w:sz w:val="20"/>
                <w:szCs w:val="20"/>
              </w:rPr>
              <w:t>1%</w:t>
            </w:r>
          </w:p>
        </w:tc>
        <w:tc>
          <w:tcPr>
            <w:tcW w:w="393" w:type="pct"/>
            <w:vAlign w:val="center"/>
          </w:tcPr>
          <w:p w14:paraId="4BD59958" w14:textId="77777777" w:rsidR="0011295E" w:rsidRPr="00491BDB" w:rsidRDefault="0011295E" w:rsidP="00303AAE">
            <w:pPr>
              <w:jc w:val="center"/>
              <w:rPr>
                <w:rFonts w:cs="Arial"/>
                <w:sz w:val="20"/>
                <w:szCs w:val="20"/>
              </w:rPr>
            </w:pPr>
            <w:r w:rsidRPr="00491BDB">
              <w:rPr>
                <w:rFonts w:cs="Arial"/>
                <w:w w:val="103"/>
                <w:sz w:val="20"/>
                <w:szCs w:val="20"/>
              </w:rPr>
              <w:t>1</w:t>
            </w:r>
            <w:r w:rsidRPr="00491BDB">
              <w:rPr>
                <w:rFonts w:cs="Arial"/>
                <w:spacing w:val="1"/>
                <w:w w:val="103"/>
                <w:sz w:val="20"/>
                <w:szCs w:val="20"/>
              </w:rPr>
              <w:t>.</w:t>
            </w:r>
            <w:r w:rsidRPr="00491BDB">
              <w:rPr>
                <w:rFonts w:cs="Arial"/>
                <w:w w:val="103"/>
                <w:sz w:val="20"/>
                <w:szCs w:val="20"/>
              </w:rPr>
              <w:t>8%</w:t>
            </w:r>
          </w:p>
        </w:tc>
        <w:tc>
          <w:tcPr>
            <w:tcW w:w="393" w:type="pct"/>
            <w:vAlign w:val="center"/>
          </w:tcPr>
          <w:p w14:paraId="5C689D3C" w14:textId="77777777" w:rsidR="0011295E" w:rsidRPr="00491BDB" w:rsidRDefault="0011295E" w:rsidP="00303AAE">
            <w:pPr>
              <w:jc w:val="center"/>
              <w:rPr>
                <w:rFonts w:cs="Arial"/>
                <w:sz w:val="20"/>
                <w:szCs w:val="20"/>
              </w:rPr>
            </w:pPr>
            <w:r w:rsidRPr="00491BDB">
              <w:rPr>
                <w:rFonts w:cs="Arial"/>
                <w:w w:val="103"/>
                <w:sz w:val="20"/>
                <w:szCs w:val="20"/>
              </w:rPr>
              <w:t>1</w:t>
            </w:r>
            <w:r w:rsidRPr="00491BDB">
              <w:rPr>
                <w:rFonts w:cs="Arial"/>
                <w:spacing w:val="1"/>
                <w:w w:val="103"/>
                <w:sz w:val="20"/>
                <w:szCs w:val="20"/>
              </w:rPr>
              <w:t>.</w:t>
            </w:r>
            <w:r w:rsidRPr="00491BDB">
              <w:rPr>
                <w:rFonts w:cs="Arial"/>
                <w:w w:val="103"/>
                <w:sz w:val="20"/>
                <w:szCs w:val="20"/>
              </w:rPr>
              <w:t>5%</w:t>
            </w:r>
          </w:p>
        </w:tc>
        <w:tc>
          <w:tcPr>
            <w:tcW w:w="393" w:type="pct"/>
            <w:vAlign w:val="center"/>
          </w:tcPr>
          <w:p w14:paraId="3464DF97" w14:textId="77777777" w:rsidR="0011295E" w:rsidRPr="00491BDB" w:rsidRDefault="0011295E" w:rsidP="00303AAE">
            <w:pPr>
              <w:jc w:val="center"/>
              <w:rPr>
                <w:rFonts w:cs="Arial"/>
                <w:sz w:val="20"/>
                <w:szCs w:val="20"/>
              </w:rPr>
            </w:pPr>
            <w:r w:rsidRPr="00491BDB">
              <w:rPr>
                <w:rFonts w:cs="Arial"/>
                <w:w w:val="103"/>
                <w:sz w:val="20"/>
                <w:szCs w:val="20"/>
              </w:rPr>
              <w:t>2</w:t>
            </w:r>
            <w:r w:rsidRPr="00491BDB">
              <w:rPr>
                <w:rFonts w:cs="Arial"/>
                <w:spacing w:val="1"/>
                <w:w w:val="103"/>
                <w:sz w:val="20"/>
                <w:szCs w:val="20"/>
              </w:rPr>
              <w:t>.</w:t>
            </w:r>
            <w:r w:rsidRPr="00491BDB">
              <w:rPr>
                <w:rFonts w:cs="Arial"/>
                <w:w w:val="103"/>
                <w:sz w:val="20"/>
                <w:szCs w:val="20"/>
              </w:rPr>
              <w:t>0%</w:t>
            </w:r>
          </w:p>
        </w:tc>
        <w:tc>
          <w:tcPr>
            <w:tcW w:w="393" w:type="pct"/>
            <w:vAlign w:val="center"/>
          </w:tcPr>
          <w:p w14:paraId="1CE260B3" w14:textId="77777777" w:rsidR="0011295E" w:rsidRPr="00491BDB" w:rsidRDefault="0011295E" w:rsidP="00303AAE">
            <w:pPr>
              <w:jc w:val="center"/>
              <w:rPr>
                <w:rFonts w:cs="Arial"/>
                <w:sz w:val="20"/>
                <w:szCs w:val="20"/>
              </w:rPr>
            </w:pPr>
            <w:r w:rsidRPr="00491BDB">
              <w:rPr>
                <w:rFonts w:cs="Arial"/>
                <w:w w:val="103"/>
                <w:sz w:val="20"/>
                <w:szCs w:val="20"/>
              </w:rPr>
              <w:t>1</w:t>
            </w:r>
            <w:r w:rsidRPr="00491BDB">
              <w:rPr>
                <w:rFonts w:cs="Arial"/>
                <w:spacing w:val="1"/>
                <w:w w:val="103"/>
                <w:sz w:val="20"/>
                <w:szCs w:val="20"/>
              </w:rPr>
              <w:t>.</w:t>
            </w:r>
            <w:r w:rsidRPr="00491BDB">
              <w:rPr>
                <w:rFonts w:cs="Arial"/>
                <w:w w:val="103"/>
                <w:sz w:val="20"/>
                <w:szCs w:val="20"/>
              </w:rPr>
              <w:t>8%</w:t>
            </w:r>
          </w:p>
        </w:tc>
      </w:tr>
      <w:tr w:rsidR="0011295E" w:rsidRPr="00491BDB" w14:paraId="793E32F2" w14:textId="77777777" w:rsidTr="00303AAE">
        <w:trPr>
          <w:trHeight w:val="283"/>
        </w:trPr>
        <w:tc>
          <w:tcPr>
            <w:tcW w:w="1466" w:type="pct"/>
            <w:shd w:val="clear" w:color="auto" w:fill="E5ECEF"/>
            <w:vAlign w:val="center"/>
          </w:tcPr>
          <w:p w14:paraId="47D193F2" w14:textId="77777777" w:rsidR="0011295E" w:rsidRPr="00491BDB" w:rsidRDefault="0011295E" w:rsidP="00303AAE">
            <w:pPr>
              <w:ind w:left="148"/>
              <w:rPr>
                <w:rFonts w:cs="Arial"/>
                <w:sz w:val="20"/>
                <w:szCs w:val="20"/>
              </w:rPr>
            </w:pPr>
            <w:r w:rsidRPr="00491BDB">
              <w:rPr>
                <w:rFonts w:cs="Arial"/>
                <w:sz w:val="20"/>
                <w:szCs w:val="20"/>
              </w:rPr>
              <w:t>Body</w:t>
            </w:r>
            <w:r w:rsidRPr="00491BDB">
              <w:rPr>
                <w:rFonts w:cs="Arial"/>
                <w:spacing w:val="9"/>
                <w:sz w:val="20"/>
                <w:szCs w:val="20"/>
              </w:rPr>
              <w:t xml:space="preserve"> </w:t>
            </w:r>
            <w:r w:rsidRPr="00491BDB">
              <w:rPr>
                <w:rFonts w:cs="Arial"/>
                <w:sz w:val="20"/>
                <w:szCs w:val="20"/>
              </w:rPr>
              <w:t>co</w:t>
            </w:r>
            <w:r w:rsidRPr="00491BDB">
              <w:rPr>
                <w:rFonts w:cs="Arial"/>
                <w:spacing w:val="1"/>
                <w:sz w:val="20"/>
                <w:szCs w:val="20"/>
              </w:rPr>
              <w:t>r</w:t>
            </w:r>
            <w:r w:rsidRPr="00491BDB">
              <w:rPr>
                <w:rFonts w:cs="Arial"/>
                <w:sz w:val="20"/>
                <w:szCs w:val="20"/>
              </w:rPr>
              <w:t>po</w:t>
            </w:r>
            <w:r w:rsidRPr="00491BDB">
              <w:rPr>
                <w:rFonts w:cs="Arial"/>
                <w:spacing w:val="1"/>
                <w:sz w:val="20"/>
                <w:szCs w:val="20"/>
              </w:rPr>
              <w:t>r</w:t>
            </w:r>
            <w:r w:rsidRPr="00491BDB">
              <w:rPr>
                <w:rFonts w:cs="Arial"/>
                <w:sz w:val="20"/>
                <w:szCs w:val="20"/>
              </w:rPr>
              <w:t>a</w:t>
            </w:r>
            <w:r w:rsidRPr="00491BDB">
              <w:rPr>
                <w:rFonts w:cs="Arial"/>
                <w:spacing w:val="1"/>
                <w:sz w:val="20"/>
                <w:szCs w:val="20"/>
              </w:rPr>
              <w:t>t</w:t>
            </w:r>
            <w:r w:rsidRPr="00491BDB">
              <w:rPr>
                <w:rFonts w:cs="Arial"/>
                <w:sz w:val="20"/>
                <w:szCs w:val="20"/>
              </w:rPr>
              <w:t>e</w:t>
            </w:r>
            <w:r w:rsidRPr="00491BDB">
              <w:rPr>
                <w:rFonts w:cs="Arial"/>
                <w:spacing w:val="18"/>
                <w:sz w:val="20"/>
                <w:szCs w:val="20"/>
              </w:rPr>
              <w:t xml:space="preserve"> </w:t>
            </w:r>
            <w:r w:rsidRPr="00491BDB">
              <w:rPr>
                <w:rFonts w:cs="Arial"/>
                <w:sz w:val="20"/>
                <w:szCs w:val="20"/>
              </w:rPr>
              <w:t>or</w:t>
            </w:r>
            <w:r w:rsidRPr="00491BDB">
              <w:rPr>
                <w:rFonts w:cs="Arial"/>
                <w:spacing w:val="6"/>
                <w:sz w:val="20"/>
                <w:szCs w:val="20"/>
              </w:rPr>
              <w:t xml:space="preserve"> </w:t>
            </w:r>
            <w:r w:rsidRPr="00491BDB">
              <w:rPr>
                <w:rFonts w:cs="Arial"/>
                <w:spacing w:val="1"/>
                <w:sz w:val="20"/>
                <w:szCs w:val="20"/>
              </w:rPr>
              <w:t>t</w:t>
            </w:r>
            <w:r w:rsidRPr="00491BDB">
              <w:rPr>
                <w:rFonts w:cs="Arial"/>
                <w:sz w:val="20"/>
                <w:szCs w:val="20"/>
              </w:rPr>
              <w:t>enan</w:t>
            </w:r>
            <w:r w:rsidRPr="00491BDB">
              <w:rPr>
                <w:rFonts w:cs="Arial"/>
                <w:spacing w:val="1"/>
                <w:sz w:val="20"/>
                <w:szCs w:val="20"/>
              </w:rPr>
              <w:t>t</w:t>
            </w:r>
            <w:r w:rsidRPr="00491BDB">
              <w:rPr>
                <w:rFonts w:cs="Arial"/>
                <w:sz w:val="20"/>
                <w:szCs w:val="20"/>
              </w:rPr>
              <w:t>s’</w:t>
            </w:r>
            <w:r w:rsidRPr="00491BDB">
              <w:rPr>
                <w:rFonts w:cs="Arial"/>
                <w:spacing w:val="15"/>
                <w:sz w:val="20"/>
                <w:szCs w:val="20"/>
              </w:rPr>
              <w:t xml:space="preserve"> </w:t>
            </w:r>
            <w:r w:rsidRPr="00491BDB">
              <w:rPr>
                <w:rFonts w:cs="Arial"/>
                <w:w w:val="103"/>
                <w:sz w:val="20"/>
                <w:szCs w:val="20"/>
              </w:rPr>
              <w:t>assoc</w:t>
            </w:r>
            <w:r w:rsidRPr="00491BDB">
              <w:rPr>
                <w:rFonts w:cs="Arial"/>
                <w:spacing w:val="1"/>
                <w:w w:val="103"/>
                <w:sz w:val="20"/>
                <w:szCs w:val="20"/>
              </w:rPr>
              <w:t>i</w:t>
            </w:r>
            <w:r w:rsidRPr="00491BDB">
              <w:rPr>
                <w:rFonts w:cs="Arial"/>
                <w:w w:val="103"/>
                <w:sz w:val="20"/>
                <w:szCs w:val="20"/>
              </w:rPr>
              <w:t>a</w:t>
            </w:r>
            <w:r w:rsidRPr="00491BDB">
              <w:rPr>
                <w:rFonts w:cs="Arial"/>
                <w:spacing w:val="1"/>
                <w:w w:val="103"/>
                <w:sz w:val="20"/>
                <w:szCs w:val="20"/>
              </w:rPr>
              <w:t>ti</w:t>
            </w:r>
            <w:r w:rsidRPr="00491BDB">
              <w:rPr>
                <w:rFonts w:cs="Arial"/>
                <w:w w:val="103"/>
                <w:sz w:val="20"/>
                <w:szCs w:val="20"/>
              </w:rPr>
              <w:t>on</w:t>
            </w:r>
          </w:p>
        </w:tc>
        <w:tc>
          <w:tcPr>
            <w:tcW w:w="393" w:type="pct"/>
            <w:shd w:val="clear" w:color="auto" w:fill="E5ECEF"/>
            <w:vAlign w:val="center"/>
          </w:tcPr>
          <w:p w14:paraId="4E25819B" w14:textId="77777777" w:rsidR="0011295E" w:rsidRPr="00491BDB" w:rsidRDefault="0011295E" w:rsidP="00303AAE">
            <w:pPr>
              <w:jc w:val="center"/>
              <w:rPr>
                <w:rFonts w:cs="Arial"/>
                <w:sz w:val="20"/>
                <w:szCs w:val="20"/>
              </w:rPr>
            </w:pPr>
            <w:r w:rsidRPr="00491BDB">
              <w:rPr>
                <w:rFonts w:cs="Arial"/>
                <w:w w:val="103"/>
                <w:sz w:val="20"/>
                <w:szCs w:val="20"/>
              </w:rPr>
              <w:t>4</w:t>
            </w:r>
            <w:r w:rsidRPr="00491BDB">
              <w:rPr>
                <w:rFonts w:cs="Arial"/>
                <w:spacing w:val="1"/>
                <w:w w:val="103"/>
                <w:sz w:val="20"/>
                <w:szCs w:val="20"/>
              </w:rPr>
              <w:t>.</w:t>
            </w:r>
            <w:r w:rsidRPr="00491BDB">
              <w:rPr>
                <w:rFonts w:cs="Arial"/>
                <w:w w:val="103"/>
                <w:sz w:val="20"/>
                <w:szCs w:val="20"/>
              </w:rPr>
              <w:t>9%</w:t>
            </w:r>
          </w:p>
        </w:tc>
        <w:tc>
          <w:tcPr>
            <w:tcW w:w="393" w:type="pct"/>
            <w:shd w:val="clear" w:color="auto" w:fill="E5ECEF"/>
            <w:vAlign w:val="center"/>
          </w:tcPr>
          <w:p w14:paraId="0FE9F738" w14:textId="77777777" w:rsidR="0011295E" w:rsidRPr="00491BDB" w:rsidRDefault="0011295E" w:rsidP="00303AAE">
            <w:pPr>
              <w:jc w:val="center"/>
              <w:rPr>
                <w:rFonts w:cs="Arial"/>
                <w:sz w:val="20"/>
                <w:szCs w:val="20"/>
              </w:rPr>
            </w:pPr>
            <w:r w:rsidRPr="00491BDB">
              <w:rPr>
                <w:rFonts w:cs="Arial"/>
                <w:w w:val="103"/>
                <w:sz w:val="20"/>
                <w:szCs w:val="20"/>
              </w:rPr>
              <w:t>4</w:t>
            </w:r>
            <w:r w:rsidRPr="00491BDB">
              <w:rPr>
                <w:rFonts w:cs="Arial"/>
                <w:spacing w:val="1"/>
                <w:w w:val="103"/>
                <w:sz w:val="20"/>
                <w:szCs w:val="20"/>
              </w:rPr>
              <w:t>.</w:t>
            </w:r>
            <w:r w:rsidRPr="00491BDB">
              <w:rPr>
                <w:rFonts w:cs="Arial"/>
                <w:w w:val="103"/>
                <w:sz w:val="20"/>
                <w:szCs w:val="20"/>
              </w:rPr>
              <w:t>6%</w:t>
            </w:r>
          </w:p>
        </w:tc>
        <w:tc>
          <w:tcPr>
            <w:tcW w:w="393" w:type="pct"/>
            <w:shd w:val="clear" w:color="auto" w:fill="E5ECEF"/>
            <w:vAlign w:val="center"/>
          </w:tcPr>
          <w:p w14:paraId="1DBDE601" w14:textId="77777777" w:rsidR="0011295E" w:rsidRPr="00491BDB" w:rsidRDefault="0011295E" w:rsidP="00303AAE">
            <w:pPr>
              <w:jc w:val="center"/>
              <w:rPr>
                <w:rFonts w:cs="Arial"/>
                <w:sz w:val="20"/>
                <w:szCs w:val="20"/>
              </w:rPr>
            </w:pPr>
            <w:r w:rsidRPr="00491BDB">
              <w:rPr>
                <w:rFonts w:cs="Arial"/>
                <w:w w:val="103"/>
                <w:sz w:val="20"/>
                <w:szCs w:val="20"/>
              </w:rPr>
              <w:t>4</w:t>
            </w:r>
            <w:r w:rsidRPr="00491BDB">
              <w:rPr>
                <w:rFonts w:cs="Arial"/>
                <w:spacing w:val="1"/>
                <w:w w:val="103"/>
                <w:sz w:val="20"/>
                <w:szCs w:val="20"/>
              </w:rPr>
              <w:t>.</w:t>
            </w:r>
            <w:r w:rsidRPr="00491BDB">
              <w:rPr>
                <w:rFonts w:cs="Arial"/>
                <w:w w:val="103"/>
                <w:sz w:val="20"/>
                <w:szCs w:val="20"/>
              </w:rPr>
              <w:t>8%</w:t>
            </w:r>
          </w:p>
        </w:tc>
        <w:tc>
          <w:tcPr>
            <w:tcW w:w="393" w:type="pct"/>
            <w:shd w:val="clear" w:color="auto" w:fill="E5ECEF"/>
            <w:vAlign w:val="center"/>
          </w:tcPr>
          <w:p w14:paraId="192D72DB" w14:textId="77777777" w:rsidR="0011295E" w:rsidRPr="00491BDB" w:rsidRDefault="0011295E" w:rsidP="00303AAE">
            <w:pPr>
              <w:jc w:val="center"/>
              <w:rPr>
                <w:rFonts w:cs="Arial"/>
                <w:sz w:val="20"/>
                <w:szCs w:val="20"/>
              </w:rPr>
            </w:pPr>
            <w:r w:rsidRPr="00491BDB">
              <w:rPr>
                <w:rFonts w:cs="Arial"/>
                <w:w w:val="103"/>
                <w:sz w:val="20"/>
                <w:szCs w:val="20"/>
              </w:rPr>
              <w:t>5</w:t>
            </w:r>
            <w:r w:rsidRPr="00491BDB">
              <w:rPr>
                <w:rFonts w:cs="Arial"/>
                <w:spacing w:val="1"/>
                <w:w w:val="103"/>
                <w:sz w:val="20"/>
                <w:szCs w:val="20"/>
              </w:rPr>
              <w:t>.</w:t>
            </w:r>
            <w:r w:rsidRPr="00491BDB">
              <w:rPr>
                <w:rFonts w:cs="Arial"/>
                <w:w w:val="103"/>
                <w:sz w:val="20"/>
                <w:szCs w:val="20"/>
              </w:rPr>
              <w:t>4%</w:t>
            </w:r>
          </w:p>
        </w:tc>
        <w:tc>
          <w:tcPr>
            <w:tcW w:w="393" w:type="pct"/>
            <w:shd w:val="clear" w:color="auto" w:fill="E5ECEF"/>
            <w:vAlign w:val="center"/>
          </w:tcPr>
          <w:p w14:paraId="7F9C01C3" w14:textId="77777777" w:rsidR="0011295E" w:rsidRPr="00491BDB" w:rsidRDefault="0011295E" w:rsidP="00303AAE">
            <w:pPr>
              <w:jc w:val="center"/>
              <w:rPr>
                <w:rFonts w:cs="Arial"/>
                <w:sz w:val="20"/>
                <w:szCs w:val="20"/>
              </w:rPr>
            </w:pPr>
            <w:r w:rsidRPr="00491BDB">
              <w:rPr>
                <w:rFonts w:cs="Arial"/>
                <w:w w:val="103"/>
                <w:sz w:val="20"/>
                <w:szCs w:val="20"/>
              </w:rPr>
              <w:t>4</w:t>
            </w:r>
            <w:r w:rsidRPr="00491BDB">
              <w:rPr>
                <w:rFonts w:cs="Arial"/>
                <w:spacing w:val="1"/>
                <w:w w:val="103"/>
                <w:sz w:val="20"/>
                <w:szCs w:val="20"/>
              </w:rPr>
              <w:t>.</w:t>
            </w:r>
            <w:r w:rsidRPr="00491BDB">
              <w:rPr>
                <w:rFonts w:cs="Arial"/>
                <w:w w:val="103"/>
                <w:sz w:val="20"/>
                <w:szCs w:val="20"/>
              </w:rPr>
              <w:t>6%</w:t>
            </w:r>
          </w:p>
        </w:tc>
        <w:tc>
          <w:tcPr>
            <w:tcW w:w="393" w:type="pct"/>
            <w:shd w:val="clear" w:color="auto" w:fill="E5ECEF"/>
            <w:vAlign w:val="center"/>
          </w:tcPr>
          <w:p w14:paraId="1EFC9D9D" w14:textId="77777777" w:rsidR="0011295E" w:rsidRPr="00491BDB" w:rsidRDefault="0011295E" w:rsidP="00303AAE">
            <w:pPr>
              <w:jc w:val="center"/>
              <w:rPr>
                <w:rFonts w:cs="Arial"/>
                <w:sz w:val="20"/>
                <w:szCs w:val="20"/>
              </w:rPr>
            </w:pPr>
            <w:r w:rsidRPr="00491BDB">
              <w:rPr>
                <w:rFonts w:cs="Arial"/>
                <w:w w:val="103"/>
                <w:sz w:val="20"/>
                <w:szCs w:val="20"/>
              </w:rPr>
              <w:t>5</w:t>
            </w:r>
            <w:r w:rsidRPr="00491BDB">
              <w:rPr>
                <w:rFonts w:cs="Arial"/>
                <w:spacing w:val="1"/>
                <w:w w:val="103"/>
                <w:sz w:val="20"/>
                <w:szCs w:val="20"/>
              </w:rPr>
              <w:t>.</w:t>
            </w:r>
            <w:r w:rsidRPr="00491BDB">
              <w:rPr>
                <w:rFonts w:cs="Arial"/>
                <w:w w:val="103"/>
                <w:sz w:val="20"/>
                <w:szCs w:val="20"/>
              </w:rPr>
              <w:t>0%</w:t>
            </w:r>
          </w:p>
        </w:tc>
        <w:tc>
          <w:tcPr>
            <w:tcW w:w="393" w:type="pct"/>
            <w:shd w:val="clear" w:color="auto" w:fill="E5ECEF"/>
            <w:vAlign w:val="center"/>
          </w:tcPr>
          <w:p w14:paraId="5C37489B" w14:textId="77777777" w:rsidR="0011295E" w:rsidRPr="00491BDB" w:rsidRDefault="0011295E" w:rsidP="00303AAE">
            <w:pPr>
              <w:jc w:val="center"/>
              <w:rPr>
                <w:rFonts w:cs="Arial"/>
                <w:sz w:val="20"/>
                <w:szCs w:val="20"/>
              </w:rPr>
            </w:pPr>
            <w:r w:rsidRPr="00491BDB">
              <w:rPr>
                <w:rFonts w:cs="Arial"/>
                <w:w w:val="103"/>
                <w:sz w:val="20"/>
                <w:szCs w:val="20"/>
              </w:rPr>
              <w:t>5</w:t>
            </w:r>
            <w:r w:rsidRPr="00491BDB">
              <w:rPr>
                <w:rFonts w:cs="Arial"/>
                <w:spacing w:val="1"/>
                <w:w w:val="103"/>
                <w:sz w:val="20"/>
                <w:szCs w:val="20"/>
              </w:rPr>
              <w:t>.</w:t>
            </w:r>
            <w:r w:rsidRPr="00491BDB">
              <w:rPr>
                <w:rFonts w:cs="Arial"/>
                <w:w w:val="103"/>
                <w:sz w:val="20"/>
                <w:szCs w:val="20"/>
              </w:rPr>
              <w:t>2%</w:t>
            </w:r>
          </w:p>
        </w:tc>
        <w:tc>
          <w:tcPr>
            <w:tcW w:w="393" w:type="pct"/>
            <w:shd w:val="clear" w:color="auto" w:fill="E5ECEF"/>
            <w:vAlign w:val="center"/>
          </w:tcPr>
          <w:p w14:paraId="4FE94178" w14:textId="77777777" w:rsidR="0011295E" w:rsidRPr="00491BDB" w:rsidRDefault="0011295E" w:rsidP="00303AAE">
            <w:pPr>
              <w:jc w:val="center"/>
              <w:rPr>
                <w:rFonts w:cs="Arial"/>
                <w:sz w:val="20"/>
                <w:szCs w:val="20"/>
              </w:rPr>
            </w:pPr>
            <w:r w:rsidRPr="00491BDB">
              <w:rPr>
                <w:rFonts w:cs="Arial"/>
                <w:w w:val="103"/>
                <w:sz w:val="20"/>
                <w:szCs w:val="20"/>
              </w:rPr>
              <w:t>4</w:t>
            </w:r>
            <w:r w:rsidRPr="00491BDB">
              <w:rPr>
                <w:rFonts w:cs="Arial"/>
                <w:spacing w:val="1"/>
                <w:w w:val="103"/>
                <w:sz w:val="20"/>
                <w:szCs w:val="20"/>
              </w:rPr>
              <w:t>.</w:t>
            </w:r>
            <w:r w:rsidRPr="00491BDB">
              <w:rPr>
                <w:rFonts w:cs="Arial"/>
                <w:w w:val="103"/>
                <w:sz w:val="20"/>
                <w:szCs w:val="20"/>
              </w:rPr>
              <w:t>6%</w:t>
            </w:r>
          </w:p>
        </w:tc>
        <w:tc>
          <w:tcPr>
            <w:tcW w:w="393" w:type="pct"/>
            <w:shd w:val="clear" w:color="auto" w:fill="E5ECEF"/>
            <w:vAlign w:val="center"/>
          </w:tcPr>
          <w:p w14:paraId="4281664B" w14:textId="77777777" w:rsidR="0011295E" w:rsidRPr="00491BDB" w:rsidRDefault="0011295E" w:rsidP="00303AAE">
            <w:pPr>
              <w:jc w:val="center"/>
              <w:rPr>
                <w:rFonts w:cs="Arial"/>
                <w:sz w:val="20"/>
                <w:szCs w:val="20"/>
              </w:rPr>
            </w:pPr>
            <w:r w:rsidRPr="00491BDB">
              <w:rPr>
                <w:rFonts w:cs="Arial"/>
                <w:w w:val="103"/>
                <w:sz w:val="20"/>
                <w:szCs w:val="20"/>
              </w:rPr>
              <w:t>4</w:t>
            </w:r>
            <w:r w:rsidRPr="00491BDB">
              <w:rPr>
                <w:rFonts w:cs="Arial"/>
                <w:spacing w:val="1"/>
                <w:w w:val="103"/>
                <w:sz w:val="20"/>
                <w:szCs w:val="20"/>
              </w:rPr>
              <w:t>.</w:t>
            </w:r>
            <w:r w:rsidRPr="00491BDB">
              <w:rPr>
                <w:rFonts w:cs="Arial"/>
                <w:w w:val="103"/>
                <w:sz w:val="20"/>
                <w:szCs w:val="20"/>
              </w:rPr>
              <w:t>9%</w:t>
            </w:r>
          </w:p>
        </w:tc>
      </w:tr>
      <w:tr w:rsidR="0011295E" w:rsidRPr="00491BDB" w14:paraId="0D2B41B4" w14:textId="77777777" w:rsidTr="00303AAE">
        <w:trPr>
          <w:trHeight w:val="283"/>
        </w:trPr>
        <w:tc>
          <w:tcPr>
            <w:tcW w:w="1466" w:type="pct"/>
            <w:vAlign w:val="center"/>
          </w:tcPr>
          <w:p w14:paraId="623556BD" w14:textId="77777777" w:rsidR="0011295E" w:rsidRPr="00491BDB" w:rsidRDefault="0011295E" w:rsidP="00303AAE">
            <w:pPr>
              <w:ind w:left="148"/>
              <w:rPr>
                <w:rFonts w:cs="Arial"/>
                <w:sz w:val="20"/>
                <w:szCs w:val="20"/>
              </w:rPr>
            </w:pPr>
            <w:r w:rsidRPr="00491BDB">
              <w:rPr>
                <w:rFonts w:cs="Arial"/>
                <w:sz w:val="20"/>
                <w:szCs w:val="20"/>
              </w:rPr>
              <w:t>Consu</w:t>
            </w:r>
            <w:r w:rsidRPr="00491BDB">
              <w:rPr>
                <w:rFonts w:cs="Arial"/>
                <w:spacing w:val="1"/>
                <w:sz w:val="20"/>
                <w:szCs w:val="20"/>
              </w:rPr>
              <w:t>m</w:t>
            </w:r>
            <w:r w:rsidRPr="00491BDB">
              <w:rPr>
                <w:rFonts w:cs="Arial"/>
                <w:sz w:val="20"/>
                <w:szCs w:val="20"/>
              </w:rPr>
              <w:t>er</w:t>
            </w:r>
            <w:r w:rsidRPr="00491BDB">
              <w:rPr>
                <w:rFonts w:cs="Arial"/>
                <w:spacing w:val="21"/>
                <w:sz w:val="20"/>
                <w:szCs w:val="20"/>
              </w:rPr>
              <w:t xml:space="preserve"> </w:t>
            </w:r>
            <w:r w:rsidRPr="00491BDB">
              <w:rPr>
                <w:rFonts w:cs="Arial"/>
                <w:w w:val="103"/>
                <w:sz w:val="20"/>
                <w:szCs w:val="20"/>
              </w:rPr>
              <w:t>o</w:t>
            </w:r>
            <w:r w:rsidRPr="00491BDB">
              <w:rPr>
                <w:rFonts w:cs="Arial"/>
                <w:spacing w:val="1"/>
                <w:w w:val="103"/>
                <w:sz w:val="20"/>
                <w:szCs w:val="20"/>
              </w:rPr>
              <w:t>r</w:t>
            </w:r>
            <w:r w:rsidRPr="00491BDB">
              <w:rPr>
                <w:rFonts w:cs="Arial"/>
                <w:w w:val="103"/>
                <w:sz w:val="20"/>
                <w:szCs w:val="20"/>
              </w:rPr>
              <w:t>gan</w:t>
            </w:r>
            <w:r w:rsidRPr="00491BDB">
              <w:rPr>
                <w:rFonts w:cs="Arial"/>
                <w:spacing w:val="1"/>
                <w:w w:val="103"/>
                <w:sz w:val="20"/>
                <w:szCs w:val="20"/>
              </w:rPr>
              <w:t>i</w:t>
            </w:r>
            <w:r w:rsidRPr="00491BDB">
              <w:rPr>
                <w:rFonts w:cs="Arial"/>
                <w:w w:val="103"/>
                <w:sz w:val="20"/>
                <w:szCs w:val="20"/>
              </w:rPr>
              <w:t>sa</w:t>
            </w:r>
            <w:r w:rsidRPr="00491BDB">
              <w:rPr>
                <w:rFonts w:cs="Arial"/>
                <w:spacing w:val="1"/>
                <w:w w:val="103"/>
                <w:sz w:val="20"/>
                <w:szCs w:val="20"/>
              </w:rPr>
              <w:t>ti</w:t>
            </w:r>
            <w:r w:rsidRPr="00491BDB">
              <w:rPr>
                <w:rFonts w:cs="Arial"/>
                <w:w w:val="103"/>
                <w:sz w:val="20"/>
                <w:szCs w:val="20"/>
              </w:rPr>
              <w:t>on</w:t>
            </w:r>
          </w:p>
        </w:tc>
        <w:tc>
          <w:tcPr>
            <w:tcW w:w="393" w:type="pct"/>
            <w:vAlign w:val="center"/>
          </w:tcPr>
          <w:p w14:paraId="334D6EFF" w14:textId="77777777" w:rsidR="0011295E" w:rsidRPr="00491BDB" w:rsidRDefault="0011295E" w:rsidP="00303AAE">
            <w:pPr>
              <w:jc w:val="center"/>
              <w:rPr>
                <w:rFonts w:cs="Arial"/>
                <w:sz w:val="20"/>
                <w:szCs w:val="20"/>
              </w:rPr>
            </w:pPr>
            <w:r w:rsidRPr="00491BDB">
              <w:rPr>
                <w:rFonts w:cs="Arial"/>
                <w:w w:val="103"/>
                <w:sz w:val="20"/>
                <w:szCs w:val="20"/>
              </w:rPr>
              <w:t>1</w:t>
            </w:r>
            <w:r w:rsidRPr="00491BDB">
              <w:rPr>
                <w:rFonts w:cs="Arial"/>
                <w:spacing w:val="1"/>
                <w:w w:val="103"/>
                <w:sz w:val="20"/>
                <w:szCs w:val="20"/>
              </w:rPr>
              <w:t>.</w:t>
            </w:r>
            <w:r w:rsidRPr="00491BDB">
              <w:rPr>
                <w:rFonts w:cs="Arial"/>
                <w:w w:val="103"/>
                <w:sz w:val="20"/>
                <w:szCs w:val="20"/>
              </w:rPr>
              <w:t>2%</w:t>
            </w:r>
          </w:p>
        </w:tc>
        <w:tc>
          <w:tcPr>
            <w:tcW w:w="393" w:type="pct"/>
            <w:vAlign w:val="center"/>
          </w:tcPr>
          <w:p w14:paraId="3CA7FA6A" w14:textId="77777777" w:rsidR="0011295E" w:rsidRPr="00491BDB" w:rsidRDefault="0011295E" w:rsidP="00303AAE">
            <w:pPr>
              <w:jc w:val="center"/>
              <w:rPr>
                <w:rFonts w:cs="Arial"/>
                <w:sz w:val="20"/>
                <w:szCs w:val="20"/>
              </w:rPr>
            </w:pPr>
            <w:r w:rsidRPr="00491BDB">
              <w:rPr>
                <w:rFonts w:cs="Arial"/>
                <w:w w:val="103"/>
                <w:sz w:val="20"/>
                <w:szCs w:val="20"/>
              </w:rPr>
              <w:t>0</w:t>
            </w:r>
            <w:r w:rsidRPr="00491BDB">
              <w:rPr>
                <w:rFonts w:cs="Arial"/>
                <w:spacing w:val="1"/>
                <w:w w:val="103"/>
                <w:sz w:val="20"/>
                <w:szCs w:val="20"/>
              </w:rPr>
              <w:t>.</w:t>
            </w:r>
            <w:r w:rsidRPr="00491BDB">
              <w:rPr>
                <w:rFonts w:cs="Arial"/>
                <w:w w:val="103"/>
                <w:sz w:val="20"/>
                <w:szCs w:val="20"/>
              </w:rPr>
              <w:t>5%</w:t>
            </w:r>
          </w:p>
        </w:tc>
        <w:tc>
          <w:tcPr>
            <w:tcW w:w="393" w:type="pct"/>
            <w:vAlign w:val="center"/>
          </w:tcPr>
          <w:p w14:paraId="133E7CD1" w14:textId="77777777" w:rsidR="0011295E" w:rsidRPr="00491BDB" w:rsidRDefault="0011295E" w:rsidP="00303AAE">
            <w:pPr>
              <w:jc w:val="center"/>
              <w:rPr>
                <w:rFonts w:cs="Arial"/>
                <w:sz w:val="20"/>
                <w:szCs w:val="20"/>
              </w:rPr>
            </w:pPr>
            <w:r w:rsidRPr="00491BDB">
              <w:rPr>
                <w:rFonts w:cs="Arial"/>
                <w:w w:val="103"/>
                <w:sz w:val="20"/>
                <w:szCs w:val="20"/>
              </w:rPr>
              <w:t>0</w:t>
            </w:r>
            <w:r w:rsidRPr="00491BDB">
              <w:rPr>
                <w:rFonts w:cs="Arial"/>
                <w:spacing w:val="1"/>
                <w:w w:val="103"/>
                <w:sz w:val="20"/>
                <w:szCs w:val="20"/>
              </w:rPr>
              <w:t>.</w:t>
            </w:r>
            <w:r w:rsidRPr="00491BDB">
              <w:rPr>
                <w:rFonts w:cs="Arial"/>
                <w:w w:val="103"/>
                <w:sz w:val="20"/>
                <w:szCs w:val="20"/>
              </w:rPr>
              <w:t>9%</w:t>
            </w:r>
          </w:p>
        </w:tc>
        <w:tc>
          <w:tcPr>
            <w:tcW w:w="393" w:type="pct"/>
            <w:vAlign w:val="center"/>
          </w:tcPr>
          <w:p w14:paraId="5F471C44" w14:textId="77777777" w:rsidR="0011295E" w:rsidRPr="00491BDB" w:rsidRDefault="0011295E" w:rsidP="00303AAE">
            <w:pPr>
              <w:jc w:val="center"/>
              <w:rPr>
                <w:rFonts w:cs="Arial"/>
                <w:sz w:val="20"/>
                <w:szCs w:val="20"/>
              </w:rPr>
            </w:pPr>
            <w:r w:rsidRPr="00491BDB">
              <w:rPr>
                <w:rFonts w:cs="Arial"/>
                <w:w w:val="103"/>
                <w:sz w:val="20"/>
                <w:szCs w:val="20"/>
              </w:rPr>
              <w:t>1</w:t>
            </w:r>
            <w:r w:rsidRPr="00491BDB">
              <w:rPr>
                <w:rFonts w:cs="Arial"/>
                <w:spacing w:val="1"/>
                <w:w w:val="103"/>
                <w:sz w:val="20"/>
                <w:szCs w:val="20"/>
              </w:rPr>
              <w:t>.</w:t>
            </w:r>
            <w:r w:rsidRPr="00491BDB">
              <w:rPr>
                <w:rFonts w:cs="Arial"/>
                <w:w w:val="103"/>
                <w:sz w:val="20"/>
                <w:szCs w:val="20"/>
              </w:rPr>
              <w:t>1%</w:t>
            </w:r>
          </w:p>
        </w:tc>
        <w:tc>
          <w:tcPr>
            <w:tcW w:w="393" w:type="pct"/>
            <w:vAlign w:val="center"/>
          </w:tcPr>
          <w:p w14:paraId="46143B56" w14:textId="77777777" w:rsidR="0011295E" w:rsidRPr="00491BDB" w:rsidRDefault="0011295E" w:rsidP="00303AAE">
            <w:pPr>
              <w:jc w:val="center"/>
              <w:rPr>
                <w:rFonts w:cs="Arial"/>
                <w:sz w:val="20"/>
                <w:szCs w:val="20"/>
              </w:rPr>
            </w:pPr>
            <w:r w:rsidRPr="00491BDB">
              <w:rPr>
                <w:rFonts w:cs="Arial"/>
                <w:w w:val="103"/>
                <w:sz w:val="20"/>
                <w:szCs w:val="20"/>
              </w:rPr>
              <w:t>0</w:t>
            </w:r>
            <w:r w:rsidRPr="00491BDB">
              <w:rPr>
                <w:rFonts w:cs="Arial"/>
                <w:spacing w:val="1"/>
                <w:w w:val="103"/>
                <w:sz w:val="20"/>
                <w:szCs w:val="20"/>
              </w:rPr>
              <w:t>.</w:t>
            </w:r>
            <w:r w:rsidRPr="00491BDB">
              <w:rPr>
                <w:rFonts w:cs="Arial"/>
                <w:w w:val="103"/>
                <w:sz w:val="20"/>
                <w:szCs w:val="20"/>
              </w:rPr>
              <w:t>5%</w:t>
            </w:r>
          </w:p>
        </w:tc>
        <w:tc>
          <w:tcPr>
            <w:tcW w:w="393" w:type="pct"/>
            <w:vAlign w:val="center"/>
          </w:tcPr>
          <w:p w14:paraId="11353BE5" w14:textId="77777777" w:rsidR="0011295E" w:rsidRPr="00491BDB" w:rsidRDefault="0011295E" w:rsidP="00303AAE">
            <w:pPr>
              <w:jc w:val="center"/>
              <w:rPr>
                <w:rFonts w:cs="Arial"/>
                <w:sz w:val="20"/>
                <w:szCs w:val="20"/>
              </w:rPr>
            </w:pPr>
            <w:r w:rsidRPr="00491BDB">
              <w:rPr>
                <w:rFonts w:cs="Arial"/>
                <w:w w:val="103"/>
                <w:sz w:val="20"/>
                <w:szCs w:val="20"/>
              </w:rPr>
              <w:t>0</w:t>
            </w:r>
            <w:r w:rsidRPr="00491BDB">
              <w:rPr>
                <w:rFonts w:cs="Arial"/>
                <w:spacing w:val="1"/>
                <w:w w:val="103"/>
                <w:sz w:val="20"/>
                <w:szCs w:val="20"/>
              </w:rPr>
              <w:t>.</w:t>
            </w:r>
            <w:r w:rsidRPr="00491BDB">
              <w:rPr>
                <w:rFonts w:cs="Arial"/>
                <w:w w:val="103"/>
                <w:sz w:val="20"/>
                <w:szCs w:val="20"/>
              </w:rPr>
              <w:t>8%</w:t>
            </w:r>
          </w:p>
        </w:tc>
        <w:tc>
          <w:tcPr>
            <w:tcW w:w="393" w:type="pct"/>
            <w:vAlign w:val="center"/>
          </w:tcPr>
          <w:p w14:paraId="42477803" w14:textId="77777777" w:rsidR="0011295E" w:rsidRPr="00491BDB" w:rsidRDefault="0011295E" w:rsidP="00303AAE">
            <w:pPr>
              <w:jc w:val="center"/>
              <w:rPr>
                <w:rFonts w:cs="Arial"/>
                <w:sz w:val="20"/>
                <w:szCs w:val="20"/>
              </w:rPr>
            </w:pPr>
            <w:r w:rsidRPr="00491BDB">
              <w:rPr>
                <w:rFonts w:cs="Arial"/>
                <w:w w:val="103"/>
                <w:sz w:val="20"/>
                <w:szCs w:val="20"/>
              </w:rPr>
              <w:t>1</w:t>
            </w:r>
            <w:r w:rsidRPr="00491BDB">
              <w:rPr>
                <w:rFonts w:cs="Arial"/>
                <w:spacing w:val="1"/>
                <w:w w:val="103"/>
                <w:sz w:val="20"/>
                <w:szCs w:val="20"/>
              </w:rPr>
              <w:t>.</w:t>
            </w:r>
            <w:r w:rsidRPr="00491BDB">
              <w:rPr>
                <w:rFonts w:cs="Arial"/>
                <w:w w:val="103"/>
                <w:sz w:val="20"/>
                <w:szCs w:val="20"/>
              </w:rPr>
              <w:t>2%</w:t>
            </w:r>
          </w:p>
        </w:tc>
        <w:tc>
          <w:tcPr>
            <w:tcW w:w="393" w:type="pct"/>
            <w:vAlign w:val="center"/>
          </w:tcPr>
          <w:p w14:paraId="4AD3F14B" w14:textId="77777777" w:rsidR="0011295E" w:rsidRPr="00491BDB" w:rsidRDefault="0011295E" w:rsidP="00303AAE">
            <w:pPr>
              <w:jc w:val="center"/>
              <w:rPr>
                <w:rFonts w:cs="Arial"/>
                <w:sz w:val="20"/>
                <w:szCs w:val="20"/>
              </w:rPr>
            </w:pPr>
            <w:r w:rsidRPr="00491BDB">
              <w:rPr>
                <w:rFonts w:cs="Arial"/>
                <w:w w:val="103"/>
                <w:sz w:val="20"/>
                <w:szCs w:val="20"/>
              </w:rPr>
              <w:t>0</w:t>
            </w:r>
            <w:r w:rsidRPr="00491BDB">
              <w:rPr>
                <w:rFonts w:cs="Arial"/>
                <w:spacing w:val="1"/>
                <w:w w:val="103"/>
                <w:sz w:val="20"/>
                <w:szCs w:val="20"/>
              </w:rPr>
              <w:t>.</w:t>
            </w:r>
            <w:r w:rsidRPr="00491BDB">
              <w:rPr>
                <w:rFonts w:cs="Arial"/>
                <w:w w:val="103"/>
                <w:sz w:val="20"/>
                <w:szCs w:val="20"/>
              </w:rPr>
              <w:t>5%</w:t>
            </w:r>
          </w:p>
        </w:tc>
        <w:tc>
          <w:tcPr>
            <w:tcW w:w="393" w:type="pct"/>
            <w:vAlign w:val="center"/>
          </w:tcPr>
          <w:p w14:paraId="3FDC9ACB" w14:textId="77777777" w:rsidR="0011295E" w:rsidRPr="00491BDB" w:rsidRDefault="0011295E" w:rsidP="00303AAE">
            <w:pPr>
              <w:jc w:val="center"/>
              <w:rPr>
                <w:rFonts w:cs="Arial"/>
                <w:sz w:val="20"/>
                <w:szCs w:val="20"/>
              </w:rPr>
            </w:pPr>
            <w:r w:rsidRPr="00491BDB">
              <w:rPr>
                <w:rFonts w:cs="Arial"/>
                <w:w w:val="103"/>
                <w:sz w:val="20"/>
                <w:szCs w:val="20"/>
              </w:rPr>
              <w:t>0</w:t>
            </w:r>
            <w:r w:rsidRPr="00491BDB">
              <w:rPr>
                <w:rFonts w:cs="Arial"/>
                <w:spacing w:val="1"/>
                <w:w w:val="103"/>
                <w:sz w:val="20"/>
                <w:szCs w:val="20"/>
              </w:rPr>
              <w:t>.</w:t>
            </w:r>
            <w:r w:rsidRPr="00491BDB">
              <w:rPr>
                <w:rFonts w:cs="Arial"/>
                <w:w w:val="103"/>
                <w:sz w:val="20"/>
                <w:szCs w:val="20"/>
              </w:rPr>
              <w:t>8%</w:t>
            </w:r>
          </w:p>
        </w:tc>
      </w:tr>
      <w:tr w:rsidR="0011295E" w:rsidRPr="00491BDB" w14:paraId="41ADC02C" w14:textId="77777777" w:rsidTr="00303AAE">
        <w:trPr>
          <w:trHeight w:val="283"/>
        </w:trPr>
        <w:tc>
          <w:tcPr>
            <w:tcW w:w="1466" w:type="pct"/>
            <w:shd w:val="clear" w:color="auto" w:fill="E5ECEF"/>
            <w:vAlign w:val="center"/>
          </w:tcPr>
          <w:p w14:paraId="4F8455B4" w14:textId="77777777" w:rsidR="0011295E" w:rsidRPr="00491BDB" w:rsidRDefault="0011295E" w:rsidP="00303AAE">
            <w:pPr>
              <w:ind w:left="148"/>
              <w:rPr>
                <w:rFonts w:cs="Arial"/>
                <w:sz w:val="20"/>
                <w:szCs w:val="20"/>
              </w:rPr>
            </w:pPr>
            <w:r w:rsidRPr="00491BDB">
              <w:rPr>
                <w:rFonts w:cs="Arial"/>
                <w:spacing w:val="1"/>
                <w:sz w:val="20"/>
                <w:szCs w:val="20"/>
              </w:rPr>
              <w:t>Ot</w:t>
            </w:r>
            <w:r w:rsidRPr="00491BDB">
              <w:rPr>
                <w:rFonts w:cs="Arial"/>
                <w:sz w:val="20"/>
                <w:szCs w:val="20"/>
              </w:rPr>
              <w:t>her</w:t>
            </w:r>
            <w:r w:rsidRPr="00491BDB">
              <w:rPr>
                <w:rFonts w:cs="Arial"/>
                <w:spacing w:val="13"/>
                <w:sz w:val="20"/>
                <w:szCs w:val="20"/>
              </w:rPr>
              <w:t xml:space="preserve"> </w:t>
            </w:r>
            <w:r w:rsidRPr="00491BDB">
              <w:rPr>
                <w:rFonts w:cs="Arial"/>
                <w:sz w:val="20"/>
                <w:szCs w:val="20"/>
              </w:rPr>
              <w:t>c</w:t>
            </w:r>
            <w:r w:rsidRPr="00491BDB">
              <w:rPr>
                <w:rFonts w:cs="Arial"/>
                <w:spacing w:val="1"/>
                <w:sz w:val="20"/>
                <w:szCs w:val="20"/>
              </w:rPr>
              <w:t>i</w:t>
            </w:r>
            <w:r w:rsidRPr="00491BDB">
              <w:rPr>
                <w:rFonts w:cs="Arial"/>
                <w:spacing w:val="2"/>
                <w:sz w:val="20"/>
                <w:szCs w:val="20"/>
              </w:rPr>
              <w:t>v</w:t>
            </w:r>
            <w:r w:rsidRPr="00491BDB">
              <w:rPr>
                <w:rFonts w:cs="Arial"/>
                <w:spacing w:val="1"/>
                <w:sz w:val="20"/>
                <w:szCs w:val="20"/>
              </w:rPr>
              <w:t>i</w:t>
            </w:r>
            <w:r w:rsidRPr="00491BDB">
              <w:rPr>
                <w:rFonts w:cs="Arial"/>
                <w:sz w:val="20"/>
                <w:szCs w:val="20"/>
              </w:rPr>
              <w:t>c</w:t>
            </w:r>
            <w:r w:rsidRPr="00491BDB">
              <w:rPr>
                <w:rFonts w:cs="Arial"/>
                <w:spacing w:val="10"/>
                <w:sz w:val="20"/>
                <w:szCs w:val="20"/>
              </w:rPr>
              <w:t xml:space="preserve"> </w:t>
            </w:r>
            <w:r w:rsidRPr="00491BDB">
              <w:rPr>
                <w:rFonts w:cs="Arial"/>
                <w:sz w:val="20"/>
                <w:szCs w:val="20"/>
              </w:rPr>
              <w:t>or</w:t>
            </w:r>
            <w:r w:rsidRPr="00491BDB">
              <w:rPr>
                <w:rFonts w:cs="Arial"/>
                <w:spacing w:val="6"/>
                <w:sz w:val="20"/>
                <w:szCs w:val="20"/>
              </w:rPr>
              <w:t xml:space="preserve"> </w:t>
            </w:r>
            <w:r w:rsidRPr="00491BDB">
              <w:rPr>
                <w:rFonts w:cs="Arial"/>
                <w:sz w:val="20"/>
                <w:szCs w:val="20"/>
              </w:rPr>
              <w:t>po</w:t>
            </w:r>
            <w:r w:rsidRPr="00491BDB">
              <w:rPr>
                <w:rFonts w:cs="Arial"/>
                <w:spacing w:val="-3"/>
                <w:sz w:val="20"/>
                <w:szCs w:val="20"/>
              </w:rPr>
              <w:t>l</w:t>
            </w:r>
            <w:r w:rsidRPr="00491BDB">
              <w:rPr>
                <w:rFonts w:cs="Arial"/>
                <w:spacing w:val="1"/>
                <w:sz w:val="20"/>
                <w:szCs w:val="20"/>
              </w:rPr>
              <w:t>iti</w:t>
            </w:r>
            <w:r w:rsidRPr="00491BDB">
              <w:rPr>
                <w:rFonts w:cs="Arial"/>
                <w:sz w:val="20"/>
                <w:szCs w:val="20"/>
              </w:rPr>
              <w:t>cal</w:t>
            </w:r>
            <w:r w:rsidRPr="00491BDB">
              <w:rPr>
                <w:rFonts w:cs="Arial"/>
                <w:spacing w:val="12"/>
                <w:sz w:val="20"/>
                <w:szCs w:val="20"/>
              </w:rPr>
              <w:t xml:space="preserve"> </w:t>
            </w:r>
            <w:r w:rsidRPr="00491BDB">
              <w:rPr>
                <w:rFonts w:cs="Arial"/>
                <w:w w:val="103"/>
                <w:sz w:val="20"/>
                <w:szCs w:val="20"/>
              </w:rPr>
              <w:t>o</w:t>
            </w:r>
            <w:r w:rsidRPr="00491BDB">
              <w:rPr>
                <w:rFonts w:cs="Arial"/>
                <w:spacing w:val="1"/>
                <w:w w:val="103"/>
                <w:sz w:val="20"/>
                <w:szCs w:val="20"/>
              </w:rPr>
              <w:t>r</w:t>
            </w:r>
            <w:r w:rsidRPr="00491BDB">
              <w:rPr>
                <w:rFonts w:cs="Arial"/>
                <w:w w:val="103"/>
                <w:sz w:val="20"/>
                <w:szCs w:val="20"/>
              </w:rPr>
              <w:t>gan</w:t>
            </w:r>
            <w:r w:rsidRPr="00491BDB">
              <w:rPr>
                <w:rFonts w:cs="Arial"/>
                <w:spacing w:val="1"/>
                <w:w w:val="103"/>
                <w:sz w:val="20"/>
                <w:szCs w:val="20"/>
              </w:rPr>
              <w:t>i</w:t>
            </w:r>
            <w:r w:rsidRPr="00491BDB">
              <w:rPr>
                <w:rFonts w:cs="Arial"/>
                <w:w w:val="103"/>
                <w:sz w:val="20"/>
                <w:szCs w:val="20"/>
              </w:rPr>
              <w:t>sa</w:t>
            </w:r>
            <w:r w:rsidRPr="00491BDB">
              <w:rPr>
                <w:rFonts w:cs="Arial"/>
                <w:spacing w:val="1"/>
                <w:w w:val="103"/>
                <w:sz w:val="20"/>
                <w:szCs w:val="20"/>
              </w:rPr>
              <w:t>ti</w:t>
            </w:r>
            <w:r w:rsidRPr="00491BDB">
              <w:rPr>
                <w:rFonts w:cs="Arial"/>
                <w:w w:val="103"/>
                <w:sz w:val="20"/>
                <w:szCs w:val="20"/>
              </w:rPr>
              <w:t>on</w:t>
            </w:r>
          </w:p>
        </w:tc>
        <w:tc>
          <w:tcPr>
            <w:tcW w:w="393" w:type="pct"/>
            <w:shd w:val="clear" w:color="auto" w:fill="E5ECEF"/>
            <w:vAlign w:val="center"/>
          </w:tcPr>
          <w:p w14:paraId="22D8C6E4" w14:textId="77777777" w:rsidR="0011295E" w:rsidRPr="00491BDB" w:rsidRDefault="0011295E" w:rsidP="00303AAE">
            <w:pPr>
              <w:jc w:val="center"/>
              <w:rPr>
                <w:rFonts w:cs="Arial"/>
                <w:sz w:val="20"/>
                <w:szCs w:val="20"/>
              </w:rPr>
            </w:pPr>
            <w:r w:rsidRPr="00491BDB">
              <w:rPr>
                <w:rFonts w:cs="Arial"/>
                <w:w w:val="103"/>
                <w:sz w:val="20"/>
                <w:szCs w:val="20"/>
              </w:rPr>
              <w:t>1</w:t>
            </w:r>
            <w:r w:rsidRPr="00491BDB">
              <w:rPr>
                <w:rFonts w:cs="Arial"/>
                <w:spacing w:val="1"/>
                <w:w w:val="103"/>
                <w:sz w:val="20"/>
                <w:szCs w:val="20"/>
              </w:rPr>
              <w:t>.</w:t>
            </w:r>
            <w:r w:rsidRPr="00491BDB">
              <w:rPr>
                <w:rFonts w:cs="Arial"/>
                <w:w w:val="103"/>
                <w:sz w:val="20"/>
                <w:szCs w:val="20"/>
              </w:rPr>
              <w:t>2%</w:t>
            </w:r>
          </w:p>
        </w:tc>
        <w:tc>
          <w:tcPr>
            <w:tcW w:w="393" w:type="pct"/>
            <w:shd w:val="clear" w:color="auto" w:fill="E5ECEF"/>
            <w:vAlign w:val="center"/>
          </w:tcPr>
          <w:p w14:paraId="7152CCE7" w14:textId="77777777" w:rsidR="0011295E" w:rsidRPr="00491BDB" w:rsidRDefault="0011295E" w:rsidP="00303AAE">
            <w:pPr>
              <w:jc w:val="center"/>
              <w:rPr>
                <w:rFonts w:cs="Arial"/>
                <w:sz w:val="20"/>
                <w:szCs w:val="20"/>
              </w:rPr>
            </w:pPr>
            <w:r w:rsidRPr="00491BDB">
              <w:rPr>
                <w:rFonts w:cs="Arial"/>
                <w:w w:val="103"/>
                <w:sz w:val="20"/>
                <w:szCs w:val="20"/>
              </w:rPr>
              <w:t>0</w:t>
            </w:r>
            <w:r w:rsidRPr="00491BDB">
              <w:rPr>
                <w:rFonts w:cs="Arial"/>
                <w:spacing w:val="1"/>
                <w:w w:val="103"/>
                <w:sz w:val="20"/>
                <w:szCs w:val="20"/>
              </w:rPr>
              <w:t>.</w:t>
            </w:r>
            <w:r w:rsidRPr="00491BDB">
              <w:rPr>
                <w:rFonts w:cs="Arial"/>
                <w:w w:val="103"/>
                <w:sz w:val="20"/>
                <w:szCs w:val="20"/>
              </w:rPr>
              <w:t>1%</w:t>
            </w:r>
          </w:p>
        </w:tc>
        <w:tc>
          <w:tcPr>
            <w:tcW w:w="393" w:type="pct"/>
            <w:shd w:val="clear" w:color="auto" w:fill="E5ECEF"/>
            <w:vAlign w:val="center"/>
          </w:tcPr>
          <w:p w14:paraId="108B9CFA" w14:textId="77777777" w:rsidR="0011295E" w:rsidRPr="00491BDB" w:rsidRDefault="0011295E" w:rsidP="00303AAE">
            <w:pPr>
              <w:jc w:val="center"/>
              <w:rPr>
                <w:rFonts w:cs="Arial"/>
                <w:sz w:val="20"/>
                <w:szCs w:val="20"/>
              </w:rPr>
            </w:pPr>
            <w:r w:rsidRPr="00491BDB">
              <w:rPr>
                <w:rFonts w:cs="Arial"/>
                <w:w w:val="103"/>
                <w:sz w:val="20"/>
                <w:szCs w:val="20"/>
              </w:rPr>
              <w:t>0</w:t>
            </w:r>
            <w:r w:rsidRPr="00491BDB">
              <w:rPr>
                <w:rFonts w:cs="Arial"/>
                <w:spacing w:val="1"/>
                <w:w w:val="103"/>
                <w:sz w:val="20"/>
                <w:szCs w:val="20"/>
              </w:rPr>
              <w:t>.</w:t>
            </w:r>
            <w:r w:rsidRPr="00491BDB">
              <w:rPr>
                <w:rFonts w:cs="Arial"/>
                <w:w w:val="103"/>
                <w:sz w:val="20"/>
                <w:szCs w:val="20"/>
              </w:rPr>
              <w:t>7%</w:t>
            </w:r>
          </w:p>
        </w:tc>
        <w:tc>
          <w:tcPr>
            <w:tcW w:w="393" w:type="pct"/>
            <w:shd w:val="clear" w:color="auto" w:fill="E5ECEF"/>
            <w:vAlign w:val="center"/>
          </w:tcPr>
          <w:p w14:paraId="5711DB64" w14:textId="77777777" w:rsidR="0011295E" w:rsidRPr="00491BDB" w:rsidRDefault="0011295E" w:rsidP="00303AAE">
            <w:pPr>
              <w:jc w:val="center"/>
              <w:rPr>
                <w:rFonts w:cs="Arial"/>
                <w:sz w:val="20"/>
                <w:szCs w:val="20"/>
              </w:rPr>
            </w:pPr>
            <w:r w:rsidRPr="00491BDB">
              <w:rPr>
                <w:rFonts w:cs="Arial"/>
                <w:w w:val="103"/>
                <w:sz w:val="20"/>
                <w:szCs w:val="20"/>
              </w:rPr>
              <w:t>0</w:t>
            </w:r>
            <w:r w:rsidRPr="00491BDB">
              <w:rPr>
                <w:rFonts w:cs="Arial"/>
                <w:spacing w:val="1"/>
                <w:w w:val="103"/>
                <w:sz w:val="20"/>
                <w:szCs w:val="20"/>
              </w:rPr>
              <w:t>.</w:t>
            </w:r>
            <w:r w:rsidRPr="00491BDB">
              <w:rPr>
                <w:rFonts w:cs="Arial"/>
                <w:w w:val="103"/>
                <w:sz w:val="20"/>
                <w:szCs w:val="20"/>
              </w:rPr>
              <w:t>9%</w:t>
            </w:r>
          </w:p>
        </w:tc>
        <w:tc>
          <w:tcPr>
            <w:tcW w:w="393" w:type="pct"/>
            <w:shd w:val="clear" w:color="auto" w:fill="E5ECEF"/>
            <w:vAlign w:val="center"/>
          </w:tcPr>
          <w:p w14:paraId="631A6A7C" w14:textId="77777777" w:rsidR="0011295E" w:rsidRPr="00491BDB" w:rsidRDefault="0011295E" w:rsidP="00303AAE">
            <w:pPr>
              <w:jc w:val="center"/>
              <w:rPr>
                <w:rFonts w:cs="Arial"/>
                <w:sz w:val="20"/>
                <w:szCs w:val="20"/>
              </w:rPr>
            </w:pPr>
            <w:r w:rsidRPr="00491BDB">
              <w:rPr>
                <w:rFonts w:cs="Arial"/>
                <w:w w:val="103"/>
                <w:sz w:val="20"/>
                <w:szCs w:val="20"/>
              </w:rPr>
              <w:t>0</w:t>
            </w:r>
            <w:r w:rsidRPr="00491BDB">
              <w:rPr>
                <w:rFonts w:cs="Arial"/>
                <w:spacing w:val="1"/>
                <w:w w:val="103"/>
                <w:sz w:val="20"/>
                <w:szCs w:val="20"/>
              </w:rPr>
              <w:t>.</w:t>
            </w:r>
            <w:r w:rsidRPr="00491BDB">
              <w:rPr>
                <w:rFonts w:cs="Arial"/>
                <w:w w:val="103"/>
                <w:sz w:val="20"/>
                <w:szCs w:val="20"/>
              </w:rPr>
              <w:t>4%</w:t>
            </w:r>
          </w:p>
        </w:tc>
        <w:tc>
          <w:tcPr>
            <w:tcW w:w="393" w:type="pct"/>
            <w:shd w:val="clear" w:color="auto" w:fill="E5ECEF"/>
            <w:vAlign w:val="center"/>
          </w:tcPr>
          <w:p w14:paraId="07740B1D" w14:textId="77777777" w:rsidR="0011295E" w:rsidRPr="00491BDB" w:rsidRDefault="0011295E" w:rsidP="00303AAE">
            <w:pPr>
              <w:jc w:val="center"/>
              <w:rPr>
                <w:rFonts w:cs="Arial"/>
                <w:sz w:val="20"/>
                <w:szCs w:val="20"/>
              </w:rPr>
            </w:pPr>
            <w:r w:rsidRPr="00491BDB">
              <w:rPr>
                <w:rFonts w:cs="Arial"/>
                <w:w w:val="103"/>
                <w:sz w:val="20"/>
                <w:szCs w:val="20"/>
              </w:rPr>
              <w:t>0</w:t>
            </w:r>
            <w:r w:rsidRPr="00491BDB">
              <w:rPr>
                <w:rFonts w:cs="Arial"/>
                <w:spacing w:val="1"/>
                <w:w w:val="103"/>
                <w:sz w:val="20"/>
                <w:szCs w:val="20"/>
              </w:rPr>
              <w:t>.</w:t>
            </w:r>
            <w:r w:rsidRPr="00491BDB">
              <w:rPr>
                <w:rFonts w:cs="Arial"/>
                <w:w w:val="103"/>
                <w:sz w:val="20"/>
                <w:szCs w:val="20"/>
              </w:rPr>
              <w:t>6%</w:t>
            </w:r>
          </w:p>
        </w:tc>
        <w:tc>
          <w:tcPr>
            <w:tcW w:w="393" w:type="pct"/>
            <w:shd w:val="clear" w:color="auto" w:fill="E5ECEF"/>
            <w:vAlign w:val="center"/>
          </w:tcPr>
          <w:p w14:paraId="09DB18E0" w14:textId="77777777" w:rsidR="0011295E" w:rsidRPr="00491BDB" w:rsidRDefault="0011295E" w:rsidP="00303AAE">
            <w:pPr>
              <w:jc w:val="center"/>
              <w:rPr>
                <w:rFonts w:cs="Arial"/>
                <w:sz w:val="20"/>
                <w:szCs w:val="20"/>
              </w:rPr>
            </w:pPr>
            <w:r w:rsidRPr="00491BDB">
              <w:rPr>
                <w:rFonts w:cs="Arial"/>
                <w:w w:val="103"/>
                <w:sz w:val="20"/>
                <w:szCs w:val="20"/>
              </w:rPr>
              <w:t>1</w:t>
            </w:r>
            <w:r w:rsidRPr="00491BDB">
              <w:rPr>
                <w:rFonts w:cs="Arial"/>
                <w:spacing w:val="1"/>
                <w:w w:val="103"/>
                <w:sz w:val="20"/>
                <w:szCs w:val="20"/>
              </w:rPr>
              <w:t>.</w:t>
            </w:r>
            <w:r w:rsidRPr="00491BDB">
              <w:rPr>
                <w:rFonts w:cs="Arial"/>
                <w:w w:val="103"/>
                <w:sz w:val="20"/>
                <w:szCs w:val="20"/>
              </w:rPr>
              <w:t>0%</w:t>
            </w:r>
          </w:p>
        </w:tc>
        <w:tc>
          <w:tcPr>
            <w:tcW w:w="393" w:type="pct"/>
            <w:shd w:val="clear" w:color="auto" w:fill="E5ECEF"/>
            <w:vAlign w:val="center"/>
          </w:tcPr>
          <w:p w14:paraId="35560BD6" w14:textId="77777777" w:rsidR="0011295E" w:rsidRPr="00491BDB" w:rsidRDefault="0011295E" w:rsidP="00303AAE">
            <w:pPr>
              <w:jc w:val="center"/>
              <w:rPr>
                <w:rFonts w:cs="Arial"/>
                <w:sz w:val="20"/>
                <w:szCs w:val="20"/>
              </w:rPr>
            </w:pPr>
            <w:r w:rsidRPr="00491BDB">
              <w:rPr>
                <w:rFonts w:cs="Arial"/>
                <w:w w:val="103"/>
                <w:sz w:val="20"/>
                <w:szCs w:val="20"/>
              </w:rPr>
              <w:t>0</w:t>
            </w:r>
            <w:r w:rsidRPr="00491BDB">
              <w:rPr>
                <w:rFonts w:cs="Arial"/>
                <w:spacing w:val="1"/>
                <w:w w:val="103"/>
                <w:sz w:val="20"/>
                <w:szCs w:val="20"/>
              </w:rPr>
              <w:t>.</w:t>
            </w:r>
            <w:r w:rsidRPr="00491BDB">
              <w:rPr>
                <w:rFonts w:cs="Arial"/>
                <w:w w:val="103"/>
                <w:sz w:val="20"/>
                <w:szCs w:val="20"/>
              </w:rPr>
              <w:t>3%</w:t>
            </w:r>
          </w:p>
        </w:tc>
        <w:tc>
          <w:tcPr>
            <w:tcW w:w="393" w:type="pct"/>
            <w:shd w:val="clear" w:color="auto" w:fill="E5ECEF"/>
            <w:vAlign w:val="center"/>
          </w:tcPr>
          <w:p w14:paraId="4110EF01" w14:textId="77777777" w:rsidR="0011295E" w:rsidRPr="00491BDB" w:rsidRDefault="0011295E" w:rsidP="00303AAE">
            <w:pPr>
              <w:jc w:val="center"/>
              <w:rPr>
                <w:rFonts w:cs="Arial"/>
                <w:sz w:val="20"/>
                <w:szCs w:val="20"/>
              </w:rPr>
            </w:pPr>
            <w:r w:rsidRPr="00491BDB">
              <w:rPr>
                <w:rFonts w:cs="Arial"/>
                <w:w w:val="103"/>
                <w:sz w:val="20"/>
                <w:szCs w:val="20"/>
              </w:rPr>
              <w:t>0</w:t>
            </w:r>
            <w:r w:rsidRPr="00491BDB">
              <w:rPr>
                <w:rFonts w:cs="Arial"/>
                <w:spacing w:val="1"/>
                <w:w w:val="103"/>
                <w:sz w:val="20"/>
                <w:szCs w:val="20"/>
              </w:rPr>
              <w:t>.</w:t>
            </w:r>
            <w:r w:rsidRPr="00491BDB">
              <w:rPr>
                <w:rFonts w:cs="Arial"/>
                <w:w w:val="103"/>
                <w:sz w:val="20"/>
                <w:szCs w:val="20"/>
              </w:rPr>
              <w:t>6%</w:t>
            </w:r>
          </w:p>
        </w:tc>
      </w:tr>
    </w:tbl>
    <w:p w14:paraId="41B22469" w14:textId="77777777" w:rsidR="0011295E" w:rsidRPr="00491BDB" w:rsidRDefault="0011295E" w:rsidP="00FB2028">
      <w:pPr>
        <w:rPr>
          <w:rFonts w:cs="Arial"/>
        </w:rPr>
        <w:sectPr w:rsidR="0011295E" w:rsidRPr="00491BDB" w:rsidSect="004C75B1">
          <w:pgSz w:w="16839" w:h="11907" w:orient="landscape" w:code="9"/>
          <w:pgMar w:top="1418" w:right="720" w:bottom="720" w:left="720" w:header="720" w:footer="227" w:gutter="0"/>
          <w:cols w:space="720"/>
          <w:noEndnote/>
          <w:docGrid w:linePitch="299"/>
        </w:sectPr>
      </w:pPr>
    </w:p>
    <w:p w14:paraId="6A2BB479" w14:textId="77777777" w:rsidR="0011295E" w:rsidRPr="00491BDB" w:rsidRDefault="0011295E" w:rsidP="0011295E">
      <w:pPr>
        <w:pStyle w:val="Heading2"/>
        <w:rPr>
          <w:rFonts w:cs="Arial"/>
        </w:rPr>
      </w:pPr>
      <w:bookmarkStart w:id="3170" w:name="_Toc505179932"/>
      <w:bookmarkStart w:id="3171" w:name="_Toc516655539"/>
      <w:bookmarkStart w:id="3172" w:name="_Toc516656094"/>
      <w:bookmarkStart w:id="3173" w:name="_Toc516656649"/>
      <w:bookmarkStart w:id="3174" w:name="_Toc516657759"/>
      <w:bookmarkStart w:id="3175" w:name="_Toc528664412"/>
      <w:r w:rsidRPr="00491BDB">
        <w:rPr>
          <w:rFonts w:cs="Arial"/>
        </w:rPr>
        <w:t>2</w:t>
      </w:r>
      <w:r w:rsidRPr="00491BDB">
        <w:rPr>
          <w:rFonts w:cs="Arial"/>
          <w:spacing w:val="1"/>
        </w:rPr>
        <w:t>.</w:t>
      </w:r>
      <w:r w:rsidRPr="00491BDB">
        <w:rPr>
          <w:rFonts w:cs="Arial"/>
        </w:rPr>
        <w:t>3</w:t>
      </w:r>
      <w:r w:rsidRPr="00491BDB">
        <w:rPr>
          <w:rFonts w:cs="Arial"/>
          <w:spacing w:val="1"/>
        </w:rPr>
        <w:t xml:space="preserve"> </w:t>
      </w:r>
      <w:r w:rsidRPr="00491BDB">
        <w:rPr>
          <w:rFonts w:cs="Arial"/>
        </w:rPr>
        <w:t>P</w:t>
      </w:r>
      <w:r w:rsidRPr="00491BDB">
        <w:rPr>
          <w:rFonts w:cs="Arial"/>
          <w:spacing w:val="1"/>
        </w:rPr>
        <w:t>r</w:t>
      </w:r>
      <w:r w:rsidRPr="00491BDB">
        <w:rPr>
          <w:rFonts w:cs="Arial"/>
        </w:rPr>
        <w:t>opo</w:t>
      </w:r>
      <w:r w:rsidRPr="00491BDB">
        <w:rPr>
          <w:rFonts w:cs="Arial"/>
          <w:spacing w:val="1"/>
        </w:rPr>
        <w:t>rt</w:t>
      </w:r>
      <w:r w:rsidRPr="00491BDB">
        <w:rPr>
          <w:rFonts w:cs="Arial"/>
        </w:rPr>
        <w:t>ion</w:t>
      </w:r>
      <w:r w:rsidRPr="00491BDB">
        <w:rPr>
          <w:rFonts w:cs="Arial"/>
          <w:spacing w:val="1"/>
        </w:rPr>
        <w:t xml:space="preserve"> </w:t>
      </w:r>
      <w:r w:rsidRPr="00491BDB">
        <w:rPr>
          <w:rFonts w:cs="Arial"/>
        </w:rPr>
        <w:t>of</w:t>
      </w:r>
      <w:r w:rsidRPr="00491BDB">
        <w:rPr>
          <w:rFonts w:cs="Arial"/>
          <w:spacing w:val="5"/>
        </w:rPr>
        <w:t xml:space="preserve"> </w:t>
      </w:r>
      <w:r w:rsidRPr="00491BDB">
        <w:rPr>
          <w:rFonts w:cs="Arial"/>
        </w:rPr>
        <w:t>co</w:t>
      </w:r>
      <w:r w:rsidRPr="00491BDB">
        <w:rPr>
          <w:rFonts w:cs="Arial"/>
          <w:spacing w:val="1"/>
        </w:rPr>
        <w:t>m</w:t>
      </w:r>
      <w:r w:rsidRPr="00491BDB">
        <w:rPr>
          <w:rFonts w:cs="Arial"/>
        </w:rPr>
        <w:t>plain</w:t>
      </w:r>
      <w:r w:rsidRPr="00491BDB">
        <w:rPr>
          <w:rFonts w:cs="Arial"/>
          <w:spacing w:val="1"/>
        </w:rPr>
        <w:t>t</w:t>
      </w:r>
      <w:r w:rsidRPr="00491BDB">
        <w:rPr>
          <w:rFonts w:cs="Arial"/>
        </w:rPr>
        <w:t>s</w:t>
      </w:r>
      <w:r w:rsidRPr="00491BDB">
        <w:rPr>
          <w:rFonts w:cs="Arial"/>
          <w:spacing w:val="1"/>
        </w:rPr>
        <w:t xml:space="preserve"> </w:t>
      </w:r>
      <w:r w:rsidRPr="00491BDB">
        <w:rPr>
          <w:rFonts w:cs="Arial"/>
        </w:rPr>
        <w:t>under</w:t>
      </w:r>
      <w:r w:rsidRPr="00491BDB">
        <w:rPr>
          <w:rFonts w:cs="Arial"/>
          <w:spacing w:val="2"/>
        </w:rPr>
        <w:t xml:space="preserve"> </w:t>
      </w:r>
      <w:r w:rsidRPr="00491BDB">
        <w:rPr>
          <w:rFonts w:cs="Arial"/>
          <w:spacing w:val="1"/>
        </w:rPr>
        <w:t>t</w:t>
      </w:r>
      <w:r w:rsidRPr="00491BDB">
        <w:rPr>
          <w:rFonts w:cs="Arial"/>
        </w:rPr>
        <w:t>he</w:t>
      </w:r>
      <w:r w:rsidRPr="00491BDB">
        <w:rPr>
          <w:rFonts w:cs="Arial"/>
          <w:spacing w:val="1"/>
        </w:rPr>
        <w:t xml:space="preserve"> </w:t>
      </w:r>
      <w:r w:rsidRPr="00491BDB">
        <w:rPr>
          <w:rFonts w:cs="Arial"/>
          <w:i/>
        </w:rPr>
        <w:t>Disabili</w:t>
      </w:r>
      <w:r w:rsidRPr="00491BDB">
        <w:rPr>
          <w:rFonts w:cs="Arial"/>
          <w:i/>
          <w:spacing w:val="1"/>
        </w:rPr>
        <w:t>t</w:t>
      </w:r>
      <w:r w:rsidRPr="00491BDB">
        <w:rPr>
          <w:rFonts w:cs="Arial"/>
          <w:i/>
        </w:rPr>
        <w:t>y Disc</w:t>
      </w:r>
      <w:r w:rsidRPr="00491BDB">
        <w:rPr>
          <w:rFonts w:cs="Arial"/>
          <w:i/>
          <w:spacing w:val="1"/>
        </w:rPr>
        <w:t>r</w:t>
      </w:r>
      <w:r w:rsidRPr="00491BDB">
        <w:rPr>
          <w:rFonts w:cs="Arial"/>
          <w:i/>
        </w:rPr>
        <w:t>i</w:t>
      </w:r>
      <w:r w:rsidRPr="00491BDB">
        <w:rPr>
          <w:rFonts w:cs="Arial"/>
          <w:i/>
          <w:spacing w:val="1"/>
        </w:rPr>
        <w:t>m</w:t>
      </w:r>
      <w:r w:rsidRPr="00491BDB">
        <w:rPr>
          <w:rFonts w:cs="Arial"/>
          <w:i/>
        </w:rPr>
        <w:t>ina</w:t>
      </w:r>
      <w:r w:rsidRPr="00491BDB">
        <w:rPr>
          <w:rFonts w:cs="Arial"/>
          <w:i/>
          <w:spacing w:val="1"/>
        </w:rPr>
        <w:t>t</w:t>
      </w:r>
      <w:r w:rsidRPr="00491BDB">
        <w:rPr>
          <w:rFonts w:cs="Arial"/>
          <w:i/>
        </w:rPr>
        <w:t>ion</w:t>
      </w:r>
      <w:r w:rsidRPr="00491BDB">
        <w:rPr>
          <w:rFonts w:cs="Arial"/>
          <w:i/>
          <w:spacing w:val="1"/>
        </w:rPr>
        <w:t xml:space="preserve"> </w:t>
      </w:r>
      <w:r w:rsidRPr="00491BDB">
        <w:rPr>
          <w:rFonts w:cs="Arial"/>
          <w:i/>
        </w:rPr>
        <w:t>Act</w:t>
      </w:r>
      <w:r w:rsidRPr="00491BDB">
        <w:rPr>
          <w:rFonts w:cs="Arial"/>
          <w:i/>
          <w:spacing w:val="2"/>
        </w:rPr>
        <w:t xml:space="preserve"> </w:t>
      </w:r>
      <w:r w:rsidRPr="00491BDB">
        <w:rPr>
          <w:rFonts w:cs="Arial"/>
          <w:i/>
        </w:rPr>
        <w:t>1992</w:t>
      </w:r>
      <w:r w:rsidRPr="00491BDB">
        <w:rPr>
          <w:rFonts w:cs="Arial"/>
          <w:spacing w:val="1"/>
        </w:rPr>
        <w:t xml:space="preserve"> (</w:t>
      </w:r>
      <w:r w:rsidRPr="00491BDB">
        <w:rPr>
          <w:rFonts w:cs="Arial"/>
        </w:rPr>
        <w:t>or</w:t>
      </w:r>
      <w:r w:rsidRPr="00491BDB">
        <w:rPr>
          <w:rFonts w:cs="Arial"/>
          <w:spacing w:val="2"/>
        </w:rPr>
        <w:t xml:space="preserve"> </w:t>
      </w:r>
      <w:r w:rsidRPr="00491BDB">
        <w:rPr>
          <w:rFonts w:cs="Arial"/>
        </w:rPr>
        <w:t>subse</w:t>
      </w:r>
      <w:r w:rsidRPr="00491BDB">
        <w:rPr>
          <w:rFonts w:cs="Arial"/>
          <w:spacing w:val="2"/>
        </w:rPr>
        <w:t>q</w:t>
      </w:r>
      <w:r w:rsidRPr="00491BDB">
        <w:rPr>
          <w:rFonts w:cs="Arial"/>
        </w:rPr>
        <w:t>uent</w:t>
      </w:r>
      <w:r w:rsidRPr="00491BDB">
        <w:rPr>
          <w:rFonts w:cs="Arial"/>
          <w:spacing w:val="2"/>
        </w:rPr>
        <w:t xml:space="preserve"> </w:t>
      </w:r>
      <w:r w:rsidRPr="00491BDB">
        <w:rPr>
          <w:rFonts w:cs="Arial"/>
        </w:rPr>
        <w:t>le</w:t>
      </w:r>
      <w:r w:rsidRPr="00491BDB">
        <w:rPr>
          <w:rFonts w:cs="Arial"/>
          <w:spacing w:val="2"/>
        </w:rPr>
        <w:t>g</w:t>
      </w:r>
      <w:r w:rsidRPr="00491BDB">
        <w:rPr>
          <w:rFonts w:cs="Arial"/>
        </w:rPr>
        <w:t>isla</w:t>
      </w:r>
      <w:r w:rsidRPr="00491BDB">
        <w:rPr>
          <w:rFonts w:cs="Arial"/>
          <w:spacing w:val="1"/>
        </w:rPr>
        <w:t>t</w:t>
      </w:r>
      <w:r w:rsidRPr="00491BDB">
        <w:rPr>
          <w:rFonts w:cs="Arial"/>
        </w:rPr>
        <w:t>ion</w:t>
      </w:r>
      <w:r w:rsidRPr="00491BDB">
        <w:rPr>
          <w:rFonts w:cs="Arial"/>
          <w:spacing w:val="1"/>
        </w:rPr>
        <w:t xml:space="preserve"> t</w:t>
      </w:r>
      <w:r w:rsidRPr="00491BDB">
        <w:rPr>
          <w:rFonts w:cs="Arial"/>
        </w:rPr>
        <w:t>hat</w:t>
      </w:r>
      <w:r w:rsidRPr="00491BDB">
        <w:rPr>
          <w:rFonts w:cs="Arial"/>
          <w:spacing w:val="2"/>
        </w:rPr>
        <w:t xml:space="preserve"> </w:t>
      </w:r>
      <w:r w:rsidRPr="00491BDB">
        <w:rPr>
          <w:rFonts w:cs="Arial"/>
          <w:spacing w:val="1"/>
        </w:rPr>
        <w:t>m</w:t>
      </w:r>
      <w:r w:rsidRPr="00491BDB">
        <w:rPr>
          <w:rFonts w:cs="Arial"/>
        </w:rPr>
        <w:t xml:space="preserve">ay </w:t>
      </w:r>
      <w:r w:rsidRPr="00491BDB">
        <w:rPr>
          <w:rFonts w:cs="Arial"/>
          <w:spacing w:val="1"/>
        </w:rPr>
        <w:t>r</w:t>
      </w:r>
      <w:r w:rsidRPr="00491BDB">
        <w:rPr>
          <w:rFonts w:cs="Arial"/>
        </w:rPr>
        <w:t>eplace</w:t>
      </w:r>
      <w:r w:rsidRPr="00491BDB">
        <w:rPr>
          <w:rFonts w:cs="Arial"/>
          <w:spacing w:val="1"/>
        </w:rPr>
        <w:t xml:space="preserve"> </w:t>
      </w:r>
      <w:r w:rsidRPr="00491BDB">
        <w:rPr>
          <w:rFonts w:cs="Arial"/>
        </w:rPr>
        <w:t>i</w:t>
      </w:r>
      <w:r w:rsidRPr="00491BDB">
        <w:rPr>
          <w:rFonts w:cs="Arial"/>
          <w:spacing w:val="1"/>
        </w:rPr>
        <w:t>t)</w:t>
      </w:r>
      <w:r w:rsidRPr="00491BDB">
        <w:rPr>
          <w:rFonts w:cs="Arial"/>
        </w:rPr>
        <w:t>,</w:t>
      </w:r>
      <w:r w:rsidRPr="00491BDB">
        <w:rPr>
          <w:rFonts w:cs="Arial"/>
          <w:spacing w:val="2"/>
        </w:rPr>
        <w:t xml:space="preserve"> </w:t>
      </w:r>
      <w:r w:rsidRPr="00491BDB">
        <w:rPr>
          <w:rFonts w:cs="Arial"/>
        </w:rPr>
        <w:t>by sub</w:t>
      </w:r>
      <w:r w:rsidRPr="00491BDB">
        <w:rPr>
          <w:rFonts w:cs="Arial"/>
        </w:rPr>
        <w:noBreakHyphen/>
        <w:t>ca</w:t>
      </w:r>
      <w:r w:rsidRPr="00491BDB">
        <w:rPr>
          <w:rFonts w:cs="Arial"/>
          <w:spacing w:val="1"/>
        </w:rPr>
        <w:t>t</w:t>
      </w:r>
      <w:r w:rsidRPr="00491BDB">
        <w:rPr>
          <w:rFonts w:cs="Arial"/>
        </w:rPr>
        <w:t>e</w:t>
      </w:r>
      <w:r w:rsidRPr="00491BDB">
        <w:rPr>
          <w:rFonts w:cs="Arial"/>
          <w:spacing w:val="2"/>
        </w:rPr>
        <w:t>g</w:t>
      </w:r>
      <w:r w:rsidRPr="00491BDB">
        <w:rPr>
          <w:rFonts w:cs="Arial"/>
        </w:rPr>
        <w:t>o</w:t>
      </w:r>
      <w:r w:rsidRPr="00491BDB">
        <w:rPr>
          <w:rFonts w:cs="Arial"/>
          <w:spacing w:val="1"/>
        </w:rPr>
        <w:t>r</w:t>
      </w:r>
      <w:r w:rsidRPr="00491BDB">
        <w:rPr>
          <w:rFonts w:cs="Arial"/>
          <w:spacing w:val="-2"/>
        </w:rPr>
        <w:t>y</w:t>
      </w:r>
      <w:r w:rsidRPr="00491BDB">
        <w:rPr>
          <w:rFonts w:cs="Arial"/>
        </w:rPr>
        <w:t>,</w:t>
      </w:r>
      <w:r w:rsidRPr="00491BDB">
        <w:rPr>
          <w:rFonts w:cs="Arial"/>
          <w:spacing w:val="2"/>
        </w:rPr>
        <w:t xml:space="preserve"> </w:t>
      </w:r>
      <w:r w:rsidRPr="00491BDB">
        <w:rPr>
          <w:rFonts w:cs="Arial"/>
        </w:rPr>
        <w:t>2008</w:t>
      </w:r>
      <w:r w:rsidRPr="00491BDB">
        <w:rPr>
          <w:rFonts w:cs="Arial"/>
          <w:spacing w:val="1"/>
        </w:rPr>
        <w:t>-</w:t>
      </w:r>
      <w:r w:rsidRPr="00491BDB">
        <w:rPr>
          <w:rFonts w:cs="Arial"/>
        </w:rPr>
        <w:t>09</w:t>
      </w:r>
      <w:r w:rsidRPr="00491BDB">
        <w:rPr>
          <w:rFonts w:cs="Arial"/>
          <w:spacing w:val="1"/>
        </w:rPr>
        <w:t xml:space="preserve"> t</w:t>
      </w:r>
      <w:r w:rsidRPr="00491BDB">
        <w:rPr>
          <w:rFonts w:cs="Arial"/>
        </w:rPr>
        <w:t>o</w:t>
      </w:r>
      <w:r w:rsidRPr="00491BDB">
        <w:rPr>
          <w:rFonts w:cs="Arial"/>
          <w:spacing w:val="1"/>
        </w:rPr>
        <w:t xml:space="preserve"> </w:t>
      </w:r>
      <w:r w:rsidRPr="00491BDB">
        <w:rPr>
          <w:rFonts w:cs="Arial"/>
        </w:rPr>
        <w:t>2015</w:t>
      </w:r>
      <w:r w:rsidRPr="00491BDB">
        <w:rPr>
          <w:rFonts w:cs="Arial"/>
          <w:spacing w:val="1"/>
        </w:rPr>
        <w:t>-</w:t>
      </w:r>
      <w:r w:rsidRPr="00491BDB">
        <w:rPr>
          <w:rFonts w:cs="Arial"/>
        </w:rPr>
        <w:t>16</w:t>
      </w:r>
      <w:r w:rsidRPr="00491BDB">
        <w:rPr>
          <w:rStyle w:val="FootnoteReference"/>
          <w:rFonts w:cs="Arial"/>
          <w:color w:val="215868" w:themeColor="accent5" w:themeShade="80"/>
          <w:sz w:val="28"/>
        </w:rPr>
        <w:footnoteReference w:id="107"/>
      </w:r>
      <w:r w:rsidRPr="00491BDB">
        <w:rPr>
          <w:rFonts w:cs="Arial"/>
          <w:vertAlign w:val="superscript"/>
        </w:rPr>
        <w:t xml:space="preserve">, </w:t>
      </w:r>
      <w:r w:rsidRPr="00491BDB">
        <w:rPr>
          <w:rStyle w:val="FootnoteReference"/>
          <w:rFonts w:cs="Arial"/>
          <w:color w:val="215868" w:themeColor="accent5" w:themeShade="80"/>
          <w:sz w:val="28"/>
        </w:rPr>
        <w:footnoteReference w:id="108"/>
      </w:r>
      <w:bookmarkEnd w:id="3170"/>
      <w:bookmarkEnd w:id="3171"/>
      <w:bookmarkEnd w:id="3172"/>
      <w:bookmarkEnd w:id="3173"/>
      <w:bookmarkEnd w:id="3174"/>
      <w:bookmarkEnd w:id="3175"/>
    </w:p>
    <w:tbl>
      <w:tblPr>
        <w:tblStyle w:val="TableGrid"/>
        <w:tblW w:w="5000" w:type="pct"/>
        <w:tblCellMar>
          <w:top w:w="28" w:type="dxa"/>
          <w:bottom w:w="28" w:type="dxa"/>
        </w:tblCellMar>
        <w:tblLook w:val="01E0" w:firstRow="1" w:lastRow="1" w:firstColumn="1" w:lastColumn="1" w:noHBand="0" w:noVBand="0"/>
        <w:tblDescription w:val="2.3 Proportion of complaints under the Disability Discrimination Act 1992 (or subsequent legislation that may replace it), by sub- category, 2008-09 to 2012-13"/>
      </w:tblPr>
      <w:tblGrid>
        <w:gridCol w:w="5157"/>
        <w:gridCol w:w="1743"/>
        <w:gridCol w:w="1743"/>
        <w:gridCol w:w="1743"/>
        <w:gridCol w:w="1743"/>
        <w:gridCol w:w="1743"/>
        <w:gridCol w:w="1743"/>
      </w:tblGrid>
      <w:tr w:rsidR="0011295E" w:rsidRPr="00491BDB" w14:paraId="7565C75A" w14:textId="77777777" w:rsidTr="00303AAE">
        <w:trPr>
          <w:trHeight w:hRule="exact" w:val="276"/>
          <w:tblHeader/>
        </w:trPr>
        <w:tc>
          <w:tcPr>
            <w:tcW w:w="1651" w:type="pct"/>
            <w:shd w:val="clear" w:color="auto" w:fill="B5CBD3"/>
            <w:vAlign w:val="center"/>
          </w:tcPr>
          <w:p w14:paraId="29B7681D" w14:textId="77777777" w:rsidR="0011295E" w:rsidRPr="00491BDB" w:rsidRDefault="0011295E" w:rsidP="00303AAE">
            <w:pPr>
              <w:rPr>
                <w:rFonts w:cs="Arial"/>
                <w:b/>
                <w:sz w:val="20"/>
                <w:szCs w:val="20"/>
              </w:rPr>
            </w:pPr>
            <w:r w:rsidRPr="00491BDB">
              <w:rPr>
                <w:rFonts w:cs="Arial"/>
                <w:b/>
                <w:sz w:val="20"/>
                <w:szCs w:val="20"/>
              </w:rPr>
              <w:t>Total Complaints</w:t>
            </w:r>
          </w:p>
          <w:p w14:paraId="7C21F86C" w14:textId="77777777" w:rsidR="0011295E" w:rsidRPr="00491BDB" w:rsidRDefault="0011295E" w:rsidP="00303AAE">
            <w:pPr>
              <w:rPr>
                <w:rFonts w:cs="Arial"/>
                <w:b/>
                <w:sz w:val="20"/>
                <w:szCs w:val="20"/>
              </w:rPr>
            </w:pPr>
          </w:p>
        </w:tc>
        <w:tc>
          <w:tcPr>
            <w:tcW w:w="558" w:type="pct"/>
            <w:shd w:val="clear" w:color="auto" w:fill="B5CBD3"/>
            <w:vAlign w:val="center"/>
          </w:tcPr>
          <w:p w14:paraId="3E4449E9" w14:textId="77777777" w:rsidR="0011295E" w:rsidRPr="00491BDB" w:rsidRDefault="0011295E" w:rsidP="00303AAE">
            <w:pPr>
              <w:jc w:val="center"/>
              <w:rPr>
                <w:rFonts w:cs="Arial"/>
                <w:b/>
                <w:sz w:val="20"/>
                <w:szCs w:val="20"/>
              </w:rPr>
            </w:pPr>
            <w:r w:rsidRPr="00491BDB">
              <w:rPr>
                <w:rFonts w:cs="Arial"/>
                <w:b/>
                <w:sz w:val="20"/>
                <w:szCs w:val="20"/>
              </w:rPr>
              <w:t>2010-11</w:t>
            </w:r>
          </w:p>
        </w:tc>
        <w:tc>
          <w:tcPr>
            <w:tcW w:w="558" w:type="pct"/>
            <w:shd w:val="clear" w:color="auto" w:fill="B5CBD3"/>
            <w:vAlign w:val="center"/>
          </w:tcPr>
          <w:p w14:paraId="5CD44117" w14:textId="77777777" w:rsidR="0011295E" w:rsidRPr="00491BDB" w:rsidRDefault="0011295E" w:rsidP="00303AAE">
            <w:pPr>
              <w:jc w:val="center"/>
              <w:rPr>
                <w:rFonts w:cs="Arial"/>
                <w:b/>
                <w:sz w:val="20"/>
                <w:szCs w:val="20"/>
              </w:rPr>
            </w:pPr>
            <w:r w:rsidRPr="00491BDB">
              <w:rPr>
                <w:rFonts w:cs="Arial"/>
                <w:b/>
                <w:sz w:val="20"/>
                <w:szCs w:val="20"/>
              </w:rPr>
              <w:t>2011-12</w:t>
            </w:r>
          </w:p>
        </w:tc>
        <w:tc>
          <w:tcPr>
            <w:tcW w:w="558" w:type="pct"/>
            <w:shd w:val="clear" w:color="auto" w:fill="B5CBD3"/>
            <w:vAlign w:val="center"/>
          </w:tcPr>
          <w:p w14:paraId="55D1FA34" w14:textId="77777777" w:rsidR="0011295E" w:rsidRPr="00491BDB" w:rsidRDefault="0011295E" w:rsidP="00303AAE">
            <w:pPr>
              <w:jc w:val="center"/>
              <w:rPr>
                <w:rFonts w:cs="Arial"/>
                <w:b/>
                <w:sz w:val="20"/>
                <w:szCs w:val="20"/>
              </w:rPr>
            </w:pPr>
            <w:r w:rsidRPr="00491BDB">
              <w:rPr>
                <w:rFonts w:cs="Arial"/>
                <w:b/>
                <w:sz w:val="20"/>
                <w:szCs w:val="20"/>
              </w:rPr>
              <w:t>2012-13</w:t>
            </w:r>
          </w:p>
        </w:tc>
        <w:tc>
          <w:tcPr>
            <w:tcW w:w="558" w:type="pct"/>
            <w:shd w:val="clear" w:color="auto" w:fill="B5CBD3"/>
            <w:vAlign w:val="center"/>
          </w:tcPr>
          <w:p w14:paraId="7378777A" w14:textId="77777777" w:rsidR="0011295E" w:rsidRPr="00491BDB" w:rsidRDefault="0011295E" w:rsidP="00303AAE">
            <w:pPr>
              <w:jc w:val="center"/>
              <w:rPr>
                <w:rFonts w:cs="Arial"/>
                <w:b/>
                <w:sz w:val="20"/>
                <w:szCs w:val="20"/>
              </w:rPr>
            </w:pPr>
            <w:r w:rsidRPr="00491BDB">
              <w:rPr>
                <w:rFonts w:cs="Arial"/>
                <w:b/>
                <w:sz w:val="20"/>
                <w:szCs w:val="20"/>
              </w:rPr>
              <w:t>2013-14</w:t>
            </w:r>
          </w:p>
        </w:tc>
        <w:tc>
          <w:tcPr>
            <w:tcW w:w="558" w:type="pct"/>
            <w:shd w:val="clear" w:color="auto" w:fill="B5CBD3"/>
            <w:vAlign w:val="center"/>
          </w:tcPr>
          <w:p w14:paraId="6F8C744F" w14:textId="77777777" w:rsidR="0011295E" w:rsidRPr="00491BDB" w:rsidRDefault="0011295E" w:rsidP="00303AAE">
            <w:pPr>
              <w:jc w:val="center"/>
              <w:rPr>
                <w:rFonts w:cs="Arial"/>
                <w:b/>
                <w:sz w:val="20"/>
                <w:szCs w:val="20"/>
              </w:rPr>
            </w:pPr>
            <w:r w:rsidRPr="00491BDB">
              <w:rPr>
                <w:rFonts w:cs="Arial"/>
                <w:b/>
                <w:sz w:val="20"/>
                <w:szCs w:val="20"/>
              </w:rPr>
              <w:t>2014-15</w:t>
            </w:r>
          </w:p>
        </w:tc>
        <w:tc>
          <w:tcPr>
            <w:tcW w:w="558" w:type="pct"/>
            <w:shd w:val="clear" w:color="auto" w:fill="B5CBD3"/>
            <w:vAlign w:val="center"/>
          </w:tcPr>
          <w:p w14:paraId="7A56F79A" w14:textId="77777777" w:rsidR="0011295E" w:rsidRPr="00491BDB" w:rsidRDefault="0011295E" w:rsidP="00303AAE">
            <w:pPr>
              <w:jc w:val="center"/>
              <w:rPr>
                <w:rFonts w:cs="Arial"/>
                <w:b/>
                <w:sz w:val="20"/>
                <w:szCs w:val="20"/>
              </w:rPr>
            </w:pPr>
            <w:r w:rsidRPr="00491BDB">
              <w:rPr>
                <w:rFonts w:cs="Arial"/>
                <w:b/>
                <w:sz w:val="20"/>
                <w:szCs w:val="20"/>
              </w:rPr>
              <w:t>2015-16</w:t>
            </w:r>
          </w:p>
        </w:tc>
      </w:tr>
      <w:tr w:rsidR="0011295E" w:rsidRPr="00491BDB" w14:paraId="28772D6E" w14:textId="77777777" w:rsidTr="00303AAE">
        <w:trPr>
          <w:trHeight w:val="283"/>
        </w:trPr>
        <w:tc>
          <w:tcPr>
            <w:tcW w:w="1651" w:type="pct"/>
            <w:vAlign w:val="center"/>
          </w:tcPr>
          <w:p w14:paraId="5C9DC400" w14:textId="77777777" w:rsidR="0011295E" w:rsidRPr="00491BDB" w:rsidRDefault="0011295E" w:rsidP="00303AAE">
            <w:pPr>
              <w:rPr>
                <w:rFonts w:cs="Arial"/>
                <w:sz w:val="20"/>
                <w:szCs w:val="20"/>
              </w:rPr>
            </w:pPr>
            <w:r w:rsidRPr="00491BDB">
              <w:rPr>
                <w:rFonts w:cs="Arial"/>
                <w:sz w:val="20"/>
                <w:szCs w:val="20"/>
              </w:rPr>
              <w:t>Received</w:t>
            </w:r>
          </w:p>
        </w:tc>
        <w:tc>
          <w:tcPr>
            <w:tcW w:w="558" w:type="pct"/>
            <w:vAlign w:val="center"/>
          </w:tcPr>
          <w:p w14:paraId="2B751B07" w14:textId="77777777" w:rsidR="0011295E" w:rsidRPr="00491BDB" w:rsidRDefault="0011295E" w:rsidP="00303AAE">
            <w:pPr>
              <w:jc w:val="center"/>
              <w:rPr>
                <w:rFonts w:cs="Arial"/>
                <w:sz w:val="20"/>
                <w:szCs w:val="20"/>
              </w:rPr>
            </w:pPr>
            <w:r w:rsidRPr="00491BDB">
              <w:rPr>
                <w:rFonts w:cs="Arial"/>
                <w:sz w:val="20"/>
                <w:szCs w:val="20"/>
              </w:rPr>
              <w:t>823</w:t>
            </w:r>
          </w:p>
        </w:tc>
        <w:tc>
          <w:tcPr>
            <w:tcW w:w="558" w:type="pct"/>
            <w:vAlign w:val="center"/>
          </w:tcPr>
          <w:p w14:paraId="469AAC04" w14:textId="77777777" w:rsidR="0011295E" w:rsidRPr="00491BDB" w:rsidRDefault="0011295E" w:rsidP="00303AAE">
            <w:pPr>
              <w:jc w:val="center"/>
              <w:rPr>
                <w:rFonts w:cs="Arial"/>
                <w:sz w:val="20"/>
                <w:szCs w:val="20"/>
              </w:rPr>
            </w:pPr>
            <w:r w:rsidRPr="00491BDB">
              <w:rPr>
                <w:rFonts w:cs="Arial"/>
                <w:sz w:val="20"/>
                <w:szCs w:val="20"/>
              </w:rPr>
              <w:t>955</w:t>
            </w:r>
          </w:p>
        </w:tc>
        <w:tc>
          <w:tcPr>
            <w:tcW w:w="558" w:type="pct"/>
            <w:vAlign w:val="center"/>
          </w:tcPr>
          <w:p w14:paraId="36C5F271" w14:textId="77777777" w:rsidR="0011295E" w:rsidRPr="00491BDB" w:rsidRDefault="0011295E" w:rsidP="00303AAE">
            <w:pPr>
              <w:jc w:val="center"/>
              <w:rPr>
                <w:rFonts w:cs="Arial"/>
                <w:sz w:val="20"/>
                <w:szCs w:val="20"/>
              </w:rPr>
            </w:pPr>
            <w:r w:rsidRPr="00491BDB">
              <w:rPr>
                <w:rFonts w:cs="Arial"/>
                <w:sz w:val="20"/>
                <w:szCs w:val="20"/>
              </w:rPr>
              <w:t>793</w:t>
            </w:r>
          </w:p>
        </w:tc>
        <w:tc>
          <w:tcPr>
            <w:tcW w:w="558" w:type="pct"/>
            <w:vAlign w:val="center"/>
          </w:tcPr>
          <w:p w14:paraId="62F29C7C" w14:textId="77777777" w:rsidR="0011295E" w:rsidRPr="00491BDB" w:rsidRDefault="0011295E" w:rsidP="00303AAE">
            <w:pPr>
              <w:jc w:val="center"/>
              <w:rPr>
                <w:rFonts w:cs="Arial"/>
                <w:sz w:val="20"/>
                <w:szCs w:val="20"/>
              </w:rPr>
            </w:pPr>
            <w:r w:rsidRPr="00491BDB">
              <w:rPr>
                <w:rFonts w:cs="Arial"/>
                <w:sz w:val="20"/>
                <w:szCs w:val="20"/>
              </w:rPr>
              <w:t>830</w:t>
            </w:r>
          </w:p>
        </w:tc>
        <w:tc>
          <w:tcPr>
            <w:tcW w:w="558" w:type="pct"/>
            <w:vAlign w:val="center"/>
          </w:tcPr>
          <w:p w14:paraId="106A2D2C" w14:textId="77777777" w:rsidR="0011295E" w:rsidRPr="00491BDB" w:rsidRDefault="0011295E" w:rsidP="00303AAE">
            <w:pPr>
              <w:jc w:val="center"/>
              <w:rPr>
                <w:rFonts w:cs="Arial"/>
                <w:sz w:val="20"/>
                <w:szCs w:val="20"/>
              </w:rPr>
            </w:pPr>
            <w:r w:rsidRPr="00491BDB">
              <w:rPr>
                <w:rFonts w:cs="Arial"/>
                <w:sz w:val="20"/>
                <w:szCs w:val="20"/>
              </w:rPr>
              <w:t>740</w:t>
            </w:r>
          </w:p>
        </w:tc>
        <w:tc>
          <w:tcPr>
            <w:tcW w:w="558" w:type="pct"/>
            <w:vAlign w:val="center"/>
          </w:tcPr>
          <w:p w14:paraId="5453A895" w14:textId="77777777" w:rsidR="0011295E" w:rsidRPr="00491BDB" w:rsidRDefault="0011295E" w:rsidP="00303AAE">
            <w:pPr>
              <w:jc w:val="center"/>
              <w:rPr>
                <w:rFonts w:cs="Arial"/>
                <w:sz w:val="20"/>
                <w:szCs w:val="20"/>
              </w:rPr>
            </w:pPr>
            <w:r w:rsidRPr="00491BDB">
              <w:rPr>
                <w:rFonts w:cs="Arial"/>
                <w:sz w:val="20"/>
                <w:szCs w:val="20"/>
              </w:rPr>
              <w:t>750</w:t>
            </w:r>
          </w:p>
        </w:tc>
      </w:tr>
      <w:tr w:rsidR="0011295E" w:rsidRPr="00491BDB" w14:paraId="30CCE359" w14:textId="77777777" w:rsidTr="00303AAE">
        <w:trPr>
          <w:trHeight w:val="283"/>
        </w:trPr>
        <w:tc>
          <w:tcPr>
            <w:tcW w:w="1651" w:type="pct"/>
            <w:shd w:val="clear" w:color="auto" w:fill="E5ECEF"/>
            <w:vAlign w:val="center"/>
          </w:tcPr>
          <w:p w14:paraId="7F168B81" w14:textId="77777777" w:rsidR="0011295E" w:rsidRPr="00491BDB" w:rsidRDefault="0011295E" w:rsidP="00303AAE">
            <w:pPr>
              <w:rPr>
                <w:rFonts w:cs="Arial"/>
                <w:sz w:val="20"/>
                <w:szCs w:val="20"/>
              </w:rPr>
            </w:pPr>
            <w:r w:rsidRPr="00491BDB">
              <w:rPr>
                <w:rFonts w:cs="Arial"/>
                <w:sz w:val="20"/>
                <w:szCs w:val="20"/>
              </w:rPr>
              <w:t>Received by area</w:t>
            </w:r>
            <w:r w:rsidRPr="00491BDB">
              <w:rPr>
                <w:rStyle w:val="FootnoteReference"/>
                <w:rFonts w:cs="Arial"/>
                <w:sz w:val="20"/>
                <w:szCs w:val="20"/>
              </w:rPr>
              <w:footnoteReference w:id="109"/>
            </w:r>
          </w:p>
        </w:tc>
        <w:tc>
          <w:tcPr>
            <w:tcW w:w="558" w:type="pct"/>
            <w:shd w:val="clear" w:color="auto" w:fill="E5ECEF"/>
            <w:vAlign w:val="center"/>
          </w:tcPr>
          <w:p w14:paraId="1EF2DD0F" w14:textId="77777777" w:rsidR="0011295E" w:rsidRPr="00491BDB" w:rsidRDefault="0011295E" w:rsidP="00303AAE">
            <w:pPr>
              <w:jc w:val="center"/>
              <w:rPr>
                <w:rFonts w:cs="Arial"/>
                <w:sz w:val="20"/>
                <w:szCs w:val="20"/>
              </w:rPr>
            </w:pPr>
            <w:r w:rsidRPr="00491BDB">
              <w:rPr>
                <w:rFonts w:cs="Arial"/>
                <w:sz w:val="20"/>
                <w:szCs w:val="20"/>
              </w:rPr>
              <w:t>2176</w:t>
            </w:r>
          </w:p>
        </w:tc>
        <w:tc>
          <w:tcPr>
            <w:tcW w:w="558" w:type="pct"/>
            <w:shd w:val="clear" w:color="auto" w:fill="E5ECEF"/>
            <w:vAlign w:val="center"/>
          </w:tcPr>
          <w:p w14:paraId="66175267" w14:textId="77777777" w:rsidR="0011295E" w:rsidRPr="00491BDB" w:rsidRDefault="0011295E" w:rsidP="00303AAE">
            <w:pPr>
              <w:jc w:val="center"/>
              <w:rPr>
                <w:rFonts w:cs="Arial"/>
                <w:sz w:val="20"/>
                <w:szCs w:val="20"/>
              </w:rPr>
            </w:pPr>
            <w:r w:rsidRPr="00491BDB">
              <w:rPr>
                <w:rFonts w:cs="Arial"/>
                <w:sz w:val="20"/>
                <w:szCs w:val="20"/>
              </w:rPr>
              <w:t>1249</w:t>
            </w:r>
          </w:p>
        </w:tc>
        <w:tc>
          <w:tcPr>
            <w:tcW w:w="558" w:type="pct"/>
            <w:shd w:val="clear" w:color="auto" w:fill="E5ECEF"/>
            <w:vAlign w:val="center"/>
          </w:tcPr>
          <w:p w14:paraId="27C11DF9" w14:textId="77777777" w:rsidR="0011295E" w:rsidRPr="00491BDB" w:rsidRDefault="0011295E" w:rsidP="00303AAE">
            <w:pPr>
              <w:jc w:val="center"/>
              <w:rPr>
                <w:rFonts w:cs="Arial"/>
                <w:sz w:val="20"/>
                <w:szCs w:val="20"/>
              </w:rPr>
            </w:pPr>
            <w:r w:rsidRPr="00491BDB">
              <w:rPr>
                <w:rFonts w:cs="Arial"/>
                <w:sz w:val="20"/>
                <w:szCs w:val="20"/>
              </w:rPr>
              <w:t>1084</w:t>
            </w:r>
          </w:p>
        </w:tc>
        <w:tc>
          <w:tcPr>
            <w:tcW w:w="558" w:type="pct"/>
            <w:shd w:val="clear" w:color="auto" w:fill="E5ECEF"/>
            <w:vAlign w:val="center"/>
          </w:tcPr>
          <w:p w14:paraId="36A7AA28" w14:textId="77777777" w:rsidR="0011295E" w:rsidRPr="00491BDB" w:rsidRDefault="0011295E" w:rsidP="00303AAE">
            <w:pPr>
              <w:jc w:val="center"/>
              <w:rPr>
                <w:rFonts w:cs="Arial"/>
                <w:sz w:val="20"/>
                <w:szCs w:val="20"/>
              </w:rPr>
            </w:pPr>
            <w:r w:rsidRPr="00491BDB">
              <w:rPr>
                <w:rFonts w:cs="Arial"/>
                <w:sz w:val="20"/>
                <w:szCs w:val="20"/>
              </w:rPr>
              <w:t>1039</w:t>
            </w:r>
          </w:p>
        </w:tc>
        <w:tc>
          <w:tcPr>
            <w:tcW w:w="558" w:type="pct"/>
            <w:shd w:val="clear" w:color="auto" w:fill="E5ECEF"/>
            <w:vAlign w:val="center"/>
          </w:tcPr>
          <w:p w14:paraId="59378C0F" w14:textId="77777777" w:rsidR="0011295E" w:rsidRPr="00491BDB" w:rsidRDefault="0011295E" w:rsidP="00303AAE">
            <w:pPr>
              <w:jc w:val="center"/>
              <w:rPr>
                <w:rFonts w:cs="Arial"/>
                <w:sz w:val="20"/>
                <w:szCs w:val="20"/>
              </w:rPr>
            </w:pPr>
            <w:r w:rsidRPr="00491BDB">
              <w:rPr>
                <w:rFonts w:cs="Arial"/>
                <w:sz w:val="20"/>
                <w:szCs w:val="20"/>
              </w:rPr>
              <w:t>879</w:t>
            </w:r>
          </w:p>
        </w:tc>
        <w:tc>
          <w:tcPr>
            <w:tcW w:w="558" w:type="pct"/>
            <w:shd w:val="clear" w:color="auto" w:fill="E5ECEF"/>
            <w:vAlign w:val="center"/>
          </w:tcPr>
          <w:p w14:paraId="4304F8E3" w14:textId="77777777" w:rsidR="0011295E" w:rsidRPr="00491BDB" w:rsidRDefault="0011295E" w:rsidP="00303AAE">
            <w:pPr>
              <w:jc w:val="center"/>
              <w:rPr>
                <w:rFonts w:cs="Arial"/>
                <w:sz w:val="20"/>
                <w:szCs w:val="20"/>
              </w:rPr>
            </w:pPr>
            <w:r w:rsidRPr="00491BDB">
              <w:rPr>
                <w:rFonts w:cs="Arial"/>
                <w:sz w:val="20"/>
                <w:szCs w:val="20"/>
              </w:rPr>
              <w:t>940</w:t>
            </w:r>
          </w:p>
        </w:tc>
      </w:tr>
      <w:tr w:rsidR="0011295E" w:rsidRPr="00491BDB" w14:paraId="0E1260B5" w14:textId="77777777" w:rsidTr="00303AAE">
        <w:trPr>
          <w:trHeight w:val="283"/>
        </w:trPr>
        <w:tc>
          <w:tcPr>
            <w:tcW w:w="1651" w:type="pct"/>
            <w:vAlign w:val="center"/>
          </w:tcPr>
          <w:p w14:paraId="3F3AA0BA" w14:textId="77777777" w:rsidR="0011295E" w:rsidRPr="00491BDB" w:rsidRDefault="0011295E" w:rsidP="00303AAE">
            <w:pPr>
              <w:rPr>
                <w:rFonts w:cs="Arial"/>
                <w:sz w:val="20"/>
                <w:szCs w:val="20"/>
              </w:rPr>
            </w:pPr>
            <w:r w:rsidRPr="00491BDB">
              <w:rPr>
                <w:rFonts w:cs="Arial"/>
                <w:sz w:val="20"/>
                <w:szCs w:val="20"/>
              </w:rPr>
              <w:t>Employment</w:t>
            </w:r>
          </w:p>
        </w:tc>
        <w:tc>
          <w:tcPr>
            <w:tcW w:w="558" w:type="pct"/>
            <w:vAlign w:val="center"/>
          </w:tcPr>
          <w:p w14:paraId="4734DFC7" w14:textId="77777777" w:rsidR="0011295E" w:rsidRPr="00491BDB" w:rsidRDefault="0011295E" w:rsidP="00303AAE">
            <w:pPr>
              <w:jc w:val="center"/>
              <w:rPr>
                <w:rFonts w:cs="Arial"/>
                <w:sz w:val="20"/>
                <w:szCs w:val="20"/>
              </w:rPr>
            </w:pPr>
            <w:r w:rsidRPr="00491BDB">
              <w:rPr>
                <w:rFonts w:cs="Arial"/>
                <w:sz w:val="20"/>
                <w:szCs w:val="20"/>
              </w:rPr>
              <w:t>31%</w:t>
            </w:r>
          </w:p>
        </w:tc>
        <w:tc>
          <w:tcPr>
            <w:tcW w:w="558" w:type="pct"/>
            <w:vAlign w:val="center"/>
          </w:tcPr>
          <w:p w14:paraId="5279B7D3" w14:textId="77777777" w:rsidR="0011295E" w:rsidRPr="00491BDB" w:rsidRDefault="0011295E" w:rsidP="00303AAE">
            <w:pPr>
              <w:jc w:val="center"/>
              <w:rPr>
                <w:rFonts w:cs="Arial"/>
                <w:sz w:val="20"/>
                <w:szCs w:val="20"/>
              </w:rPr>
            </w:pPr>
            <w:r w:rsidRPr="00491BDB">
              <w:rPr>
                <w:rFonts w:cs="Arial"/>
                <w:sz w:val="20"/>
                <w:szCs w:val="20"/>
              </w:rPr>
              <w:t>31%</w:t>
            </w:r>
          </w:p>
        </w:tc>
        <w:tc>
          <w:tcPr>
            <w:tcW w:w="558" w:type="pct"/>
            <w:vAlign w:val="center"/>
          </w:tcPr>
          <w:p w14:paraId="228DEE06" w14:textId="77777777" w:rsidR="0011295E" w:rsidRPr="00491BDB" w:rsidRDefault="0011295E" w:rsidP="00303AAE">
            <w:pPr>
              <w:jc w:val="center"/>
              <w:rPr>
                <w:rFonts w:cs="Arial"/>
                <w:sz w:val="20"/>
                <w:szCs w:val="20"/>
              </w:rPr>
            </w:pPr>
            <w:r w:rsidRPr="00491BDB">
              <w:rPr>
                <w:rFonts w:cs="Arial"/>
                <w:sz w:val="20"/>
                <w:szCs w:val="20"/>
              </w:rPr>
              <w:t>33%</w:t>
            </w:r>
          </w:p>
        </w:tc>
        <w:tc>
          <w:tcPr>
            <w:tcW w:w="558" w:type="pct"/>
            <w:vAlign w:val="center"/>
          </w:tcPr>
          <w:p w14:paraId="39F123E3" w14:textId="77777777" w:rsidR="0011295E" w:rsidRPr="00491BDB" w:rsidRDefault="0011295E" w:rsidP="00303AAE">
            <w:pPr>
              <w:jc w:val="center"/>
              <w:rPr>
                <w:rFonts w:cs="Arial"/>
                <w:sz w:val="20"/>
                <w:szCs w:val="20"/>
              </w:rPr>
            </w:pPr>
            <w:r w:rsidRPr="00491BDB">
              <w:rPr>
                <w:rFonts w:cs="Arial"/>
                <w:sz w:val="20"/>
                <w:szCs w:val="20"/>
              </w:rPr>
              <w:t>33%</w:t>
            </w:r>
          </w:p>
        </w:tc>
        <w:tc>
          <w:tcPr>
            <w:tcW w:w="558" w:type="pct"/>
            <w:vAlign w:val="center"/>
          </w:tcPr>
          <w:p w14:paraId="72FA8EC8" w14:textId="77777777" w:rsidR="0011295E" w:rsidRPr="00491BDB" w:rsidRDefault="0011295E" w:rsidP="00303AAE">
            <w:pPr>
              <w:jc w:val="center"/>
              <w:rPr>
                <w:rFonts w:cs="Arial"/>
                <w:sz w:val="20"/>
                <w:szCs w:val="20"/>
              </w:rPr>
            </w:pPr>
            <w:r w:rsidRPr="00491BDB">
              <w:rPr>
                <w:rFonts w:cs="Arial"/>
                <w:sz w:val="20"/>
                <w:szCs w:val="20"/>
              </w:rPr>
              <w:t>34%</w:t>
            </w:r>
          </w:p>
        </w:tc>
        <w:tc>
          <w:tcPr>
            <w:tcW w:w="558" w:type="pct"/>
            <w:vAlign w:val="center"/>
          </w:tcPr>
          <w:p w14:paraId="11448E43" w14:textId="77777777" w:rsidR="0011295E" w:rsidRPr="00491BDB" w:rsidRDefault="0011295E" w:rsidP="00303AAE">
            <w:pPr>
              <w:jc w:val="center"/>
              <w:rPr>
                <w:rFonts w:cs="Arial"/>
                <w:sz w:val="20"/>
                <w:szCs w:val="20"/>
              </w:rPr>
            </w:pPr>
            <w:r w:rsidRPr="00491BDB">
              <w:rPr>
                <w:rFonts w:cs="Arial"/>
                <w:sz w:val="20"/>
                <w:szCs w:val="20"/>
              </w:rPr>
              <w:t>35%</w:t>
            </w:r>
          </w:p>
        </w:tc>
      </w:tr>
      <w:tr w:rsidR="0011295E" w:rsidRPr="00491BDB" w14:paraId="460CC4C3" w14:textId="77777777" w:rsidTr="00303AAE">
        <w:trPr>
          <w:trHeight w:val="283"/>
        </w:trPr>
        <w:tc>
          <w:tcPr>
            <w:tcW w:w="1651" w:type="pct"/>
            <w:shd w:val="clear" w:color="auto" w:fill="E5ECEF"/>
            <w:vAlign w:val="center"/>
          </w:tcPr>
          <w:p w14:paraId="7214B45A" w14:textId="77777777" w:rsidR="0011295E" w:rsidRPr="00491BDB" w:rsidRDefault="0011295E" w:rsidP="00303AAE">
            <w:pPr>
              <w:rPr>
                <w:rFonts w:cs="Arial"/>
                <w:sz w:val="20"/>
                <w:szCs w:val="20"/>
              </w:rPr>
            </w:pPr>
            <w:r w:rsidRPr="00491BDB">
              <w:rPr>
                <w:rFonts w:cs="Arial"/>
                <w:sz w:val="20"/>
                <w:szCs w:val="20"/>
              </w:rPr>
              <w:t>Goods, Services and Facilities</w:t>
            </w:r>
          </w:p>
        </w:tc>
        <w:tc>
          <w:tcPr>
            <w:tcW w:w="558" w:type="pct"/>
            <w:shd w:val="clear" w:color="auto" w:fill="E5ECEF"/>
            <w:vAlign w:val="center"/>
          </w:tcPr>
          <w:p w14:paraId="1F57CE2B" w14:textId="77777777" w:rsidR="0011295E" w:rsidRPr="00491BDB" w:rsidRDefault="0011295E" w:rsidP="00303AAE">
            <w:pPr>
              <w:jc w:val="center"/>
              <w:rPr>
                <w:rFonts w:cs="Arial"/>
                <w:sz w:val="20"/>
                <w:szCs w:val="20"/>
              </w:rPr>
            </w:pPr>
            <w:r w:rsidRPr="00491BDB">
              <w:rPr>
                <w:rFonts w:cs="Arial"/>
                <w:sz w:val="20"/>
                <w:szCs w:val="20"/>
              </w:rPr>
              <w:t>35%</w:t>
            </w:r>
          </w:p>
        </w:tc>
        <w:tc>
          <w:tcPr>
            <w:tcW w:w="558" w:type="pct"/>
            <w:shd w:val="clear" w:color="auto" w:fill="E5ECEF"/>
            <w:vAlign w:val="center"/>
          </w:tcPr>
          <w:p w14:paraId="068D09A3" w14:textId="77777777" w:rsidR="0011295E" w:rsidRPr="00491BDB" w:rsidRDefault="0011295E" w:rsidP="00303AAE">
            <w:pPr>
              <w:jc w:val="center"/>
              <w:rPr>
                <w:rFonts w:cs="Arial"/>
                <w:sz w:val="20"/>
                <w:szCs w:val="20"/>
              </w:rPr>
            </w:pPr>
            <w:r w:rsidRPr="00491BDB">
              <w:rPr>
                <w:rFonts w:cs="Arial"/>
                <w:sz w:val="20"/>
                <w:szCs w:val="20"/>
              </w:rPr>
              <w:t>36%</w:t>
            </w:r>
          </w:p>
        </w:tc>
        <w:tc>
          <w:tcPr>
            <w:tcW w:w="558" w:type="pct"/>
            <w:shd w:val="clear" w:color="auto" w:fill="E5ECEF"/>
            <w:vAlign w:val="center"/>
          </w:tcPr>
          <w:p w14:paraId="6BB766AA" w14:textId="77777777" w:rsidR="0011295E" w:rsidRPr="00491BDB" w:rsidRDefault="0011295E" w:rsidP="00303AAE">
            <w:pPr>
              <w:jc w:val="center"/>
              <w:rPr>
                <w:rFonts w:cs="Arial"/>
                <w:sz w:val="20"/>
                <w:szCs w:val="20"/>
              </w:rPr>
            </w:pPr>
            <w:r w:rsidRPr="00491BDB">
              <w:rPr>
                <w:rFonts w:cs="Arial"/>
                <w:sz w:val="20"/>
                <w:szCs w:val="20"/>
              </w:rPr>
              <w:t>34%</w:t>
            </w:r>
          </w:p>
        </w:tc>
        <w:tc>
          <w:tcPr>
            <w:tcW w:w="558" w:type="pct"/>
            <w:shd w:val="clear" w:color="auto" w:fill="E5ECEF"/>
            <w:vAlign w:val="center"/>
          </w:tcPr>
          <w:p w14:paraId="75EA674A" w14:textId="77777777" w:rsidR="0011295E" w:rsidRPr="00491BDB" w:rsidRDefault="0011295E" w:rsidP="00303AAE">
            <w:pPr>
              <w:jc w:val="center"/>
              <w:rPr>
                <w:rFonts w:cs="Arial"/>
                <w:sz w:val="20"/>
                <w:szCs w:val="20"/>
              </w:rPr>
            </w:pPr>
            <w:r w:rsidRPr="00491BDB">
              <w:rPr>
                <w:rFonts w:cs="Arial"/>
                <w:sz w:val="20"/>
                <w:szCs w:val="20"/>
              </w:rPr>
              <w:t>39%</w:t>
            </w:r>
          </w:p>
        </w:tc>
        <w:tc>
          <w:tcPr>
            <w:tcW w:w="558" w:type="pct"/>
            <w:shd w:val="clear" w:color="auto" w:fill="E5ECEF"/>
            <w:vAlign w:val="center"/>
          </w:tcPr>
          <w:p w14:paraId="3C897280" w14:textId="77777777" w:rsidR="0011295E" w:rsidRPr="00491BDB" w:rsidRDefault="0011295E" w:rsidP="00303AAE">
            <w:pPr>
              <w:jc w:val="center"/>
              <w:rPr>
                <w:rFonts w:cs="Arial"/>
                <w:sz w:val="20"/>
                <w:szCs w:val="20"/>
              </w:rPr>
            </w:pPr>
            <w:r w:rsidRPr="00491BDB">
              <w:rPr>
                <w:rFonts w:cs="Arial"/>
                <w:sz w:val="20"/>
                <w:szCs w:val="20"/>
              </w:rPr>
              <w:t>37%</w:t>
            </w:r>
          </w:p>
        </w:tc>
        <w:tc>
          <w:tcPr>
            <w:tcW w:w="558" w:type="pct"/>
            <w:shd w:val="clear" w:color="auto" w:fill="E5ECEF"/>
            <w:vAlign w:val="center"/>
          </w:tcPr>
          <w:p w14:paraId="7FFA72A3" w14:textId="77777777" w:rsidR="0011295E" w:rsidRPr="00491BDB" w:rsidRDefault="0011295E" w:rsidP="00303AAE">
            <w:pPr>
              <w:jc w:val="center"/>
              <w:rPr>
                <w:rFonts w:cs="Arial"/>
                <w:sz w:val="20"/>
                <w:szCs w:val="20"/>
              </w:rPr>
            </w:pPr>
            <w:r w:rsidRPr="00491BDB">
              <w:rPr>
                <w:rFonts w:cs="Arial"/>
                <w:sz w:val="20"/>
                <w:szCs w:val="20"/>
              </w:rPr>
              <w:t>33%</w:t>
            </w:r>
          </w:p>
        </w:tc>
      </w:tr>
      <w:tr w:rsidR="0011295E" w:rsidRPr="00491BDB" w14:paraId="263C8320" w14:textId="77777777" w:rsidTr="00303AAE">
        <w:trPr>
          <w:trHeight w:val="283"/>
        </w:trPr>
        <w:tc>
          <w:tcPr>
            <w:tcW w:w="1651" w:type="pct"/>
            <w:vAlign w:val="center"/>
          </w:tcPr>
          <w:p w14:paraId="72E535E4" w14:textId="77777777" w:rsidR="0011295E" w:rsidRPr="00491BDB" w:rsidRDefault="0011295E" w:rsidP="00303AAE">
            <w:pPr>
              <w:rPr>
                <w:rFonts w:cs="Arial"/>
                <w:sz w:val="20"/>
                <w:szCs w:val="20"/>
              </w:rPr>
            </w:pPr>
            <w:r w:rsidRPr="00491BDB">
              <w:rPr>
                <w:rFonts w:cs="Arial"/>
                <w:sz w:val="20"/>
                <w:szCs w:val="20"/>
              </w:rPr>
              <w:t>Access to Premises</w:t>
            </w:r>
          </w:p>
        </w:tc>
        <w:tc>
          <w:tcPr>
            <w:tcW w:w="558" w:type="pct"/>
            <w:vAlign w:val="center"/>
          </w:tcPr>
          <w:p w14:paraId="5E516FDA" w14:textId="77777777" w:rsidR="0011295E" w:rsidRPr="00491BDB" w:rsidRDefault="0011295E" w:rsidP="00303AAE">
            <w:pPr>
              <w:jc w:val="center"/>
              <w:rPr>
                <w:rFonts w:cs="Arial"/>
                <w:sz w:val="20"/>
                <w:szCs w:val="20"/>
              </w:rPr>
            </w:pPr>
            <w:r w:rsidRPr="00491BDB">
              <w:rPr>
                <w:rFonts w:cs="Arial"/>
                <w:sz w:val="20"/>
                <w:szCs w:val="20"/>
              </w:rPr>
              <w:t>6%</w:t>
            </w:r>
          </w:p>
        </w:tc>
        <w:tc>
          <w:tcPr>
            <w:tcW w:w="558" w:type="pct"/>
            <w:vAlign w:val="center"/>
          </w:tcPr>
          <w:p w14:paraId="753CDA21" w14:textId="77777777" w:rsidR="0011295E" w:rsidRPr="00491BDB" w:rsidRDefault="0011295E" w:rsidP="00303AAE">
            <w:pPr>
              <w:jc w:val="center"/>
              <w:rPr>
                <w:rFonts w:cs="Arial"/>
                <w:sz w:val="20"/>
                <w:szCs w:val="20"/>
              </w:rPr>
            </w:pPr>
            <w:r w:rsidRPr="00491BDB">
              <w:rPr>
                <w:rFonts w:cs="Arial"/>
                <w:sz w:val="20"/>
                <w:szCs w:val="20"/>
              </w:rPr>
              <w:t>4%</w:t>
            </w:r>
          </w:p>
        </w:tc>
        <w:tc>
          <w:tcPr>
            <w:tcW w:w="558" w:type="pct"/>
            <w:vAlign w:val="center"/>
          </w:tcPr>
          <w:p w14:paraId="3A891F52" w14:textId="77777777" w:rsidR="0011295E" w:rsidRPr="00491BDB" w:rsidRDefault="0011295E" w:rsidP="00303AAE">
            <w:pPr>
              <w:jc w:val="center"/>
              <w:rPr>
                <w:rFonts w:cs="Arial"/>
                <w:sz w:val="20"/>
                <w:szCs w:val="20"/>
              </w:rPr>
            </w:pPr>
            <w:r w:rsidRPr="00491BDB">
              <w:rPr>
                <w:rFonts w:cs="Arial"/>
                <w:sz w:val="20"/>
                <w:szCs w:val="20"/>
              </w:rPr>
              <w:t>6%</w:t>
            </w:r>
          </w:p>
        </w:tc>
        <w:tc>
          <w:tcPr>
            <w:tcW w:w="558" w:type="pct"/>
            <w:vAlign w:val="center"/>
          </w:tcPr>
          <w:p w14:paraId="39836608" w14:textId="77777777" w:rsidR="0011295E" w:rsidRPr="00491BDB" w:rsidRDefault="0011295E" w:rsidP="00303AAE">
            <w:pPr>
              <w:jc w:val="center"/>
              <w:rPr>
                <w:rFonts w:cs="Arial"/>
                <w:sz w:val="20"/>
                <w:szCs w:val="20"/>
              </w:rPr>
            </w:pPr>
            <w:r w:rsidRPr="00491BDB">
              <w:rPr>
                <w:rFonts w:cs="Arial"/>
                <w:sz w:val="20"/>
                <w:szCs w:val="20"/>
              </w:rPr>
              <w:t>8%</w:t>
            </w:r>
          </w:p>
        </w:tc>
        <w:tc>
          <w:tcPr>
            <w:tcW w:w="558" w:type="pct"/>
            <w:vAlign w:val="center"/>
          </w:tcPr>
          <w:p w14:paraId="00EE0133" w14:textId="77777777" w:rsidR="0011295E" w:rsidRPr="00491BDB" w:rsidRDefault="0011295E" w:rsidP="00303AAE">
            <w:pPr>
              <w:jc w:val="center"/>
              <w:rPr>
                <w:rFonts w:cs="Arial"/>
                <w:sz w:val="20"/>
                <w:szCs w:val="20"/>
              </w:rPr>
            </w:pPr>
            <w:r w:rsidRPr="00491BDB">
              <w:rPr>
                <w:rFonts w:cs="Arial"/>
                <w:sz w:val="20"/>
                <w:szCs w:val="20"/>
              </w:rPr>
              <w:t>7%</w:t>
            </w:r>
          </w:p>
        </w:tc>
        <w:tc>
          <w:tcPr>
            <w:tcW w:w="558" w:type="pct"/>
            <w:vAlign w:val="center"/>
          </w:tcPr>
          <w:p w14:paraId="45B0AF29" w14:textId="77777777" w:rsidR="0011295E" w:rsidRPr="00491BDB" w:rsidRDefault="0011295E" w:rsidP="00303AAE">
            <w:pPr>
              <w:jc w:val="center"/>
              <w:rPr>
                <w:rFonts w:cs="Arial"/>
                <w:sz w:val="20"/>
                <w:szCs w:val="20"/>
              </w:rPr>
            </w:pPr>
            <w:r w:rsidRPr="00491BDB">
              <w:rPr>
                <w:rFonts w:cs="Arial"/>
                <w:sz w:val="20"/>
                <w:szCs w:val="20"/>
              </w:rPr>
              <w:t>8%</w:t>
            </w:r>
          </w:p>
        </w:tc>
      </w:tr>
      <w:tr w:rsidR="0011295E" w:rsidRPr="00491BDB" w14:paraId="20177498" w14:textId="77777777" w:rsidTr="00303AAE">
        <w:trPr>
          <w:trHeight w:val="283"/>
        </w:trPr>
        <w:tc>
          <w:tcPr>
            <w:tcW w:w="1651" w:type="pct"/>
            <w:shd w:val="clear" w:color="auto" w:fill="E5ECEF"/>
            <w:vAlign w:val="center"/>
          </w:tcPr>
          <w:p w14:paraId="7A7F2FA6" w14:textId="77777777" w:rsidR="0011295E" w:rsidRPr="00491BDB" w:rsidRDefault="0011295E" w:rsidP="00303AAE">
            <w:pPr>
              <w:rPr>
                <w:rFonts w:cs="Arial"/>
                <w:sz w:val="20"/>
                <w:szCs w:val="20"/>
              </w:rPr>
            </w:pPr>
            <w:r w:rsidRPr="00491BDB">
              <w:rPr>
                <w:rFonts w:cs="Arial"/>
                <w:sz w:val="20"/>
                <w:szCs w:val="20"/>
              </w:rPr>
              <w:t>Land</w:t>
            </w:r>
          </w:p>
        </w:tc>
        <w:tc>
          <w:tcPr>
            <w:tcW w:w="558" w:type="pct"/>
            <w:shd w:val="clear" w:color="auto" w:fill="E5ECEF"/>
            <w:vAlign w:val="center"/>
          </w:tcPr>
          <w:p w14:paraId="7C53E904" w14:textId="77777777" w:rsidR="0011295E" w:rsidRPr="00491BDB" w:rsidRDefault="0011295E" w:rsidP="00303AAE">
            <w:pPr>
              <w:jc w:val="center"/>
              <w:rPr>
                <w:rFonts w:cs="Arial"/>
                <w:sz w:val="20"/>
                <w:szCs w:val="20"/>
              </w:rPr>
            </w:pPr>
            <w:r w:rsidRPr="00491BDB">
              <w:rPr>
                <w:rFonts w:cs="Arial"/>
                <w:sz w:val="20"/>
                <w:szCs w:val="20"/>
              </w:rPr>
              <w:t>-</w:t>
            </w:r>
          </w:p>
        </w:tc>
        <w:tc>
          <w:tcPr>
            <w:tcW w:w="558" w:type="pct"/>
            <w:shd w:val="clear" w:color="auto" w:fill="E5ECEF"/>
            <w:vAlign w:val="center"/>
          </w:tcPr>
          <w:p w14:paraId="3A1F2614" w14:textId="77777777" w:rsidR="0011295E" w:rsidRPr="00491BDB" w:rsidRDefault="0011295E" w:rsidP="00303AAE">
            <w:pPr>
              <w:jc w:val="center"/>
              <w:rPr>
                <w:rFonts w:cs="Arial"/>
                <w:sz w:val="20"/>
                <w:szCs w:val="20"/>
              </w:rPr>
            </w:pPr>
            <w:r w:rsidRPr="00491BDB">
              <w:rPr>
                <w:rFonts w:cs="Arial"/>
                <w:sz w:val="20"/>
                <w:szCs w:val="20"/>
              </w:rPr>
              <w:t>-</w:t>
            </w:r>
          </w:p>
        </w:tc>
        <w:tc>
          <w:tcPr>
            <w:tcW w:w="558" w:type="pct"/>
            <w:shd w:val="clear" w:color="auto" w:fill="E5ECEF"/>
            <w:vAlign w:val="center"/>
          </w:tcPr>
          <w:p w14:paraId="5804AF32" w14:textId="77777777" w:rsidR="0011295E" w:rsidRPr="00491BDB" w:rsidRDefault="0011295E" w:rsidP="00303AAE">
            <w:pPr>
              <w:jc w:val="center"/>
              <w:rPr>
                <w:rFonts w:cs="Arial"/>
                <w:sz w:val="20"/>
                <w:szCs w:val="20"/>
              </w:rPr>
            </w:pPr>
            <w:r w:rsidRPr="00491BDB">
              <w:rPr>
                <w:rFonts w:cs="Arial"/>
                <w:sz w:val="20"/>
                <w:szCs w:val="20"/>
              </w:rPr>
              <w:t>-</w:t>
            </w:r>
          </w:p>
        </w:tc>
        <w:tc>
          <w:tcPr>
            <w:tcW w:w="558" w:type="pct"/>
            <w:shd w:val="clear" w:color="auto" w:fill="E5ECEF"/>
            <w:vAlign w:val="center"/>
          </w:tcPr>
          <w:p w14:paraId="46C1FA83" w14:textId="77777777" w:rsidR="0011295E" w:rsidRPr="00491BDB" w:rsidRDefault="0011295E" w:rsidP="00303AAE">
            <w:pPr>
              <w:jc w:val="center"/>
              <w:rPr>
                <w:rFonts w:cs="Arial"/>
                <w:sz w:val="20"/>
                <w:szCs w:val="20"/>
              </w:rPr>
            </w:pPr>
            <w:r w:rsidRPr="00491BDB">
              <w:rPr>
                <w:rFonts w:cs="Arial"/>
                <w:sz w:val="20"/>
                <w:szCs w:val="20"/>
              </w:rPr>
              <w:t>-</w:t>
            </w:r>
          </w:p>
        </w:tc>
        <w:tc>
          <w:tcPr>
            <w:tcW w:w="558" w:type="pct"/>
            <w:shd w:val="clear" w:color="auto" w:fill="E5ECEF"/>
            <w:vAlign w:val="center"/>
          </w:tcPr>
          <w:p w14:paraId="1AB45C44" w14:textId="77777777" w:rsidR="0011295E" w:rsidRPr="00491BDB" w:rsidRDefault="0011295E" w:rsidP="00303AAE">
            <w:pPr>
              <w:jc w:val="center"/>
              <w:rPr>
                <w:rFonts w:cs="Arial"/>
                <w:sz w:val="20"/>
                <w:szCs w:val="20"/>
              </w:rPr>
            </w:pPr>
            <w:r w:rsidRPr="00491BDB">
              <w:rPr>
                <w:rFonts w:cs="Arial"/>
                <w:sz w:val="20"/>
                <w:szCs w:val="20"/>
              </w:rPr>
              <w:t>-</w:t>
            </w:r>
          </w:p>
        </w:tc>
        <w:tc>
          <w:tcPr>
            <w:tcW w:w="558" w:type="pct"/>
            <w:shd w:val="clear" w:color="auto" w:fill="E5ECEF"/>
            <w:vAlign w:val="center"/>
          </w:tcPr>
          <w:p w14:paraId="14446D07" w14:textId="77777777" w:rsidR="0011295E" w:rsidRPr="00491BDB" w:rsidRDefault="0011295E" w:rsidP="00303AAE">
            <w:pPr>
              <w:jc w:val="center"/>
              <w:rPr>
                <w:rFonts w:cs="Arial"/>
                <w:sz w:val="20"/>
                <w:szCs w:val="20"/>
              </w:rPr>
            </w:pPr>
            <w:r w:rsidRPr="00491BDB">
              <w:rPr>
                <w:rFonts w:cs="Arial"/>
                <w:sz w:val="20"/>
                <w:szCs w:val="20"/>
              </w:rPr>
              <w:t>-</w:t>
            </w:r>
          </w:p>
        </w:tc>
      </w:tr>
      <w:tr w:rsidR="0011295E" w:rsidRPr="00491BDB" w14:paraId="631D4E2B" w14:textId="77777777" w:rsidTr="00303AAE">
        <w:trPr>
          <w:trHeight w:val="283"/>
        </w:trPr>
        <w:tc>
          <w:tcPr>
            <w:tcW w:w="1651" w:type="pct"/>
            <w:vAlign w:val="center"/>
          </w:tcPr>
          <w:p w14:paraId="3EE0B6E6" w14:textId="77777777" w:rsidR="0011295E" w:rsidRPr="00491BDB" w:rsidRDefault="0011295E" w:rsidP="00303AAE">
            <w:pPr>
              <w:rPr>
                <w:rFonts w:cs="Arial"/>
                <w:sz w:val="20"/>
                <w:szCs w:val="20"/>
              </w:rPr>
            </w:pPr>
            <w:r w:rsidRPr="00491BDB">
              <w:rPr>
                <w:rFonts w:cs="Arial"/>
                <w:sz w:val="20"/>
                <w:szCs w:val="20"/>
              </w:rPr>
              <w:t>Accommodation</w:t>
            </w:r>
          </w:p>
        </w:tc>
        <w:tc>
          <w:tcPr>
            <w:tcW w:w="558" w:type="pct"/>
            <w:vAlign w:val="center"/>
          </w:tcPr>
          <w:p w14:paraId="4DD55A90" w14:textId="77777777" w:rsidR="0011295E" w:rsidRPr="00491BDB" w:rsidRDefault="0011295E" w:rsidP="00303AAE">
            <w:pPr>
              <w:jc w:val="center"/>
              <w:rPr>
                <w:rFonts w:cs="Arial"/>
                <w:sz w:val="20"/>
                <w:szCs w:val="20"/>
              </w:rPr>
            </w:pPr>
            <w:r w:rsidRPr="00491BDB">
              <w:rPr>
                <w:rFonts w:cs="Arial"/>
                <w:sz w:val="20"/>
                <w:szCs w:val="20"/>
              </w:rPr>
              <w:t>3%</w:t>
            </w:r>
          </w:p>
        </w:tc>
        <w:tc>
          <w:tcPr>
            <w:tcW w:w="558" w:type="pct"/>
            <w:vAlign w:val="center"/>
          </w:tcPr>
          <w:p w14:paraId="0D002B52" w14:textId="77777777" w:rsidR="0011295E" w:rsidRPr="00491BDB" w:rsidRDefault="0011295E" w:rsidP="00303AAE">
            <w:pPr>
              <w:jc w:val="center"/>
              <w:rPr>
                <w:rFonts w:cs="Arial"/>
                <w:sz w:val="20"/>
                <w:szCs w:val="20"/>
              </w:rPr>
            </w:pPr>
            <w:r w:rsidRPr="00491BDB">
              <w:rPr>
                <w:rFonts w:cs="Arial"/>
                <w:sz w:val="20"/>
                <w:szCs w:val="20"/>
              </w:rPr>
              <w:t>3%</w:t>
            </w:r>
          </w:p>
        </w:tc>
        <w:tc>
          <w:tcPr>
            <w:tcW w:w="558" w:type="pct"/>
            <w:vAlign w:val="center"/>
          </w:tcPr>
          <w:p w14:paraId="5A8A9692" w14:textId="77777777" w:rsidR="0011295E" w:rsidRPr="00491BDB" w:rsidRDefault="0011295E" w:rsidP="00303AAE">
            <w:pPr>
              <w:jc w:val="center"/>
              <w:rPr>
                <w:rFonts w:cs="Arial"/>
                <w:sz w:val="20"/>
                <w:szCs w:val="20"/>
              </w:rPr>
            </w:pPr>
            <w:r w:rsidRPr="00491BDB">
              <w:rPr>
                <w:rFonts w:cs="Arial"/>
                <w:sz w:val="20"/>
                <w:szCs w:val="20"/>
              </w:rPr>
              <w:t>3%</w:t>
            </w:r>
          </w:p>
        </w:tc>
        <w:tc>
          <w:tcPr>
            <w:tcW w:w="558" w:type="pct"/>
            <w:vAlign w:val="center"/>
          </w:tcPr>
          <w:p w14:paraId="11BF3835" w14:textId="77777777" w:rsidR="0011295E" w:rsidRPr="00491BDB" w:rsidRDefault="0011295E" w:rsidP="00303AAE">
            <w:pPr>
              <w:jc w:val="center"/>
              <w:rPr>
                <w:rFonts w:cs="Arial"/>
                <w:sz w:val="20"/>
                <w:szCs w:val="20"/>
              </w:rPr>
            </w:pPr>
            <w:r w:rsidRPr="00491BDB">
              <w:rPr>
                <w:rFonts w:cs="Arial"/>
                <w:sz w:val="20"/>
                <w:szCs w:val="20"/>
              </w:rPr>
              <w:t>3%</w:t>
            </w:r>
          </w:p>
        </w:tc>
        <w:tc>
          <w:tcPr>
            <w:tcW w:w="558" w:type="pct"/>
            <w:vAlign w:val="center"/>
          </w:tcPr>
          <w:p w14:paraId="6FDC0292" w14:textId="77777777" w:rsidR="0011295E" w:rsidRPr="00491BDB" w:rsidRDefault="0011295E" w:rsidP="00303AAE">
            <w:pPr>
              <w:jc w:val="center"/>
              <w:rPr>
                <w:rFonts w:cs="Arial"/>
                <w:sz w:val="20"/>
                <w:szCs w:val="20"/>
              </w:rPr>
            </w:pPr>
            <w:r w:rsidRPr="00491BDB">
              <w:rPr>
                <w:rFonts w:cs="Arial"/>
                <w:sz w:val="20"/>
                <w:szCs w:val="20"/>
              </w:rPr>
              <w:t>3%</w:t>
            </w:r>
          </w:p>
        </w:tc>
        <w:tc>
          <w:tcPr>
            <w:tcW w:w="558" w:type="pct"/>
            <w:vAlign w:val="center"/>
          </w:tcPr>
          <w:p w14:paraId="665B9984" w14:textId="77777777" w:rsidR="0011295E" w:rsidRPr="00491BDB" w:rsidRDefault="0011295E" w:rsidP="00303AAE">
            <w:pPr>
              <w:jc w:val="center"/>
              <w:rPr>
                <w:rFonts w:cs="Arial"/>
                <w:sz w:val="20"/>
                <w:szCs w:val="20"/>
              </w:rPr>
            </w:pPr>
            <w:r w:rsidRPr="00491BDB">
              <w:rPr>
                <w:rFonts w:cs="Arial"/>
                <w:sz w:val="20"/>
                <w:szCs w:val="20"/>
              </w:rPr>
              <w:t>2%</w:t>
            </w:r>
          </w:p>
        </w:tc>
      </w:tr>
      <w:tr w:rsidR="0011295E" w:rsidRPr="00491BDB" w14:paraId="0B77AD4B" w14:textId="77777777" w:rsidTr="00303AAE">
        <w:trPr>
          <w:trHeight w:val="283"/>
        </w:trPr>
        <w:tc>
          <w:tcPr>
            <w:tcW w:w="1651" w:type="pct"/>
            <w:shd w:val="clear" w:color="auto" w:fill="E5ECEF"/>
            <w:vAlign w:val="center"/>
          </w:tcPr>
          <w:p w14:paraId="764CB311" w14:textId="77777777" w:rsidR="0011295E" w:rsidRPr="00491BDB" w:rsidRDefault="0011295E" w:rsidP="00303AAE">
            <w:pPr>
              <w:rPr>
                <w:rFonts w:cs="Arial"/>
                <w:sz w:val="20"/>
                <w:szCs w:val="20"/>
              </w:rPr>
            </w:pPr>
            <w:r w:rsidRPr="00491BDB">
              <w:rPr>
                <w:rFonts w:cs="Arial"/>
                <w:sz w:val="20"/>
                <w:szCs w:val="20"/>
              </w:rPr>
              <w:t>Incitement to Unlawful Acts</w:t>
            </w:r>
          </w:p>
        </w:tc>
        <w:tc>
          <w:tcPr>
            <w:tcW w:w="558" w:type="pct"/>
            <w:shd w:val="clear" w:color="auto" w:fill="E5ECEF"/>
            <w:vAlign w:val="center"/>
          </w:tcPr>
          <w:p w14:paraId="777E7F25" w14:textId="77777777" w:rsidR="0011295E" w:rsidRPr="00491BDB" w:rsidRDefault="0011295E" w:rsidP="00303AAE">
            <w:pPr>
              <w:jc w:val="center"/>
              <w:rPr>
                <w:rFonts w:cs="Arial"/>
                <w:sz w:val="20"/>
                <w:szCs w:val="20"/>
              </w:rPr>
            </w:pPr>
            <w:r w:rsidRPr="00491BDB">
              <w:rPr>
                <w:rFonts w:cs="Arial"/>
                <w:sz w:val="20"/>
                <w:szCs w:val="20"/>
              </w:rPr>
              <w:t>-</w:t>
            </w:r>
          </w:p>
        </w:tc>
        <w:tc>
          <w:tcPr>
            <w:tcW w:w="558" w:type="pct"/>
            <w:shd w:val="clear" w:color="auto" w:fill="E5ECEF"/>
            <w:vAlign w:val="center"/>
          </w:tcPr>
          <w:p w14:paraId="4AE0A4E7" w14:textId="77777777" w:rsidR="0011295E" w:rsidRPr="00491BDB" w:rsidRDefault="0011295E" w:rsidP="00303AAE">
            <w:pPr>
              <w:jc w:val="center"/>
              <w:rPr>
                <w:rFonts w:cs="Arial"/>
                <w:sz w:val="20"/>
                <w:szCs w:val="20"/>
              </w:rPr>
            </w:pPr>
            <w:r w:rsidRPr="00491BDB">
              <w:rPr>
                <w:rFonts w:cs="Arial"/>
                <w:sz w:val="20"/>
                <w:szCs w:val="20"/>
              </w:rPr>
              <w:t>n/a</w:t>
            </w:r>
          </w:p>
        </w:tc>
        <w:tc>
          <w:tcPr>
            <w:tcW w:w="558" w:type="pct"/>
            <w:shd w:val="clear" w:color="auto" w:fill="E5ECEF"/>
            <w:vAlign w:val="center"/>
          </w:tcPr>
          <w:p w14:paraId="27231281" w14:textId="77777777" w:rsidR="0011295E" w:rsidRPr="00491BDB" w:rsidRDefault="0011295E" w:rsidP="00303AAE">
            <w:pPr>
              <w:jc w:val="center"/>
              <w:rPr>
                <w:rFonts w:cs="Arial"/>
                <w:sz w:val="20"/>
                <w:szCs w:val="20"/>
              </w:rPr>
            </w:pPr>
            <w:r w:rsidRPr="00491BDB">
              <w:rPr>
                <w:rFonts w:cs="Arial"/>
                <w:sz w:val="20"/>
                <w:szCs w:val="20"/>
              </w:rPr>
              <w:t>n/a</w:t>
            </w:r>
          </w:p>
        </w:tc>
        <w:tc>
          <w:tcPr>
            <w:tcW w:w="558" w:type="pct"/>
            <w:shd w:val="clear" w:color="auto" w:fill="E5ECEF"/>
            <w:vAlign w:val="center"/>
          </w:tcPr>
          <w:p w14:paraId="07899783" w14:textId="77777777" w:rsidR="0011295E" w:rsidRPr="00491BDB" w:rsidRDefault="0011295E" w:rsidP="00303AAE">
            <w:pPr>
              <w:jc w:val="center"/>
              <w:rPr>
                <w:rFonts w:cs="Arial"/>
                <w:sz w:val="20"/>
                <w:szCs w:val="20"/>
              </w:rPr>
            </w:pPr>
            <w:r w:rsidRPr="00491BDB">
              <w:rPr>
                <w:rFonts w:cs="Arial"/>
                <w:sz w:val="20"/>
                <w:szCs w:val="20"/>
              </w:rPr>
              <w:t>n/a</w:t>
            </w:r>
          </w:p>
        </w:tc>
        <w:tc>
          <w:tcPr>
            <w:tcW w:w="558" w:type="pct"/>
            <w:shd w:val="clear" w:color="auto" w:fill="E5ECEF"/>
            <w:vAlign w:val="center"/>
          </w:tcPr>
          <w:p w14:paraId="44863C5B" w14:textId="77777777" w:rsidR="0011295E" w:rsidRPr="00491BDB" w:rsidRDefault="0011295E" w:rsidP="00303AAE">
            <w:pPr>
              <w:jc w:val="center"/>
              <w:rPr>
                <w:rFonts w:cs="Arial"/>
                <w:sz w:val="20"/>
                <w:szCs w:val="20"/>
              </w:rPr>
            </w:pPr>
            <w:r w:rsidRPr="00491BDB">
              <w:rPr>
                <w:rFonts w:cs="Arial"/>
                <w:sz w:val="20"/>
                <w:szCs w:val="20"/>
              </w:rPr>
              <w:t>n/a</w:t>
            </w:r>
          </w:p>
        </w:tc>
        <w:tc>
          <w:tcPr>
            <w:tcW w:w="558" w:type="pct"/>
            <w:shd w:val="clear" w:color="auto" w:fill="E5ECEF"/>
            <w:vAlign w:val="center"/>
          </w:tcPr>
          <w:p w14:paraId="6CC638A3" w14:textId="77777777" w:rsidR="0011295E" w:rsidRPr="00491BDB" w:rsidRDefault="0011295E" w:rsidP="00303AAE">
            <w:pPr>
              <w:jc w:val="center"/>
              <w:rPr>
                <w:rFonts w:cs="Arial"/>
                <w:sz w:val="20"/>
                <w:szCs w:val="20"/>
              </w:rPr>
            </w:pPr>
            <w:r w:rsidRPr="00491BDB">
              <w:rPr>
                <w:rFonts w:cs="Arial"/>
                <w:sz w:val="20"/>
                <w:szCs w:val="20"/>
              </w:rPr>
              <w:t>n/a</w:t>
            </w:r>
          </w:p>
        </w:tc>
      </w:tr>
      <w:tr w:rsidR="0011295E" w:rsidRPr="00491BDB" w14:paraId="76FAAE1B" w14:textId="77777777" w:rsidTr="00303AAE">
        <w:trPr>
          <w:trHeight w:val="283"/>
        </w:trPr>
        <w:tc>
          <w:tcPr>
            <w:tcW w:w="1651" w:type="pct"/>
            <w:vAlign w:val="center"/>
          </w:tcPr>
          <w:p w14:paraId="093FD544" w14:textId="77777777" w:rsidR="0011295E" w:rsidRPr="00491BDB" w:rsidRDefault="0011295E" w:rsidP="00303AAE">
            <w:pPr>
              <w:rPr>
                <w:rFonts w:cs="Arial"/>
                <w:sz w:val="20"/>
                <w:szCs w:val="20"/>
              </w:rPr>
            </w:pPr>
            <w:r w:rsidRPr="00491BDB">
              <w:rPr>
                <w:rFonts w:cs="Arial"/>
                <w:sz w:val="20"/>
                <w:szCs w:val="20"/>
              </w:rPr>
              <w:t>Advertisements</w:t>
            </w:r>
          </w:p>
        </w:tc>
        <w:tc>
          <w:tcPr>
            <w:tcW w:w="558" w:type="pct"/>
            <w:vAlign w:val="center"/>
          </w:tcPr>
          <w:p w14:paraId="70E53BF6" w14:textId="77777777" w:rsidR="0011295E" w:rsidRPr="00491BDB" w:rsidRDefault="0011295E" w:rsidP="00303AAE">
            <w:pPr>
              <w:jc w:val="center"/>
              <w:rPr>
                <w:rFonts w:cs="Arial"/>
                <w:sz w:val="20"/>
                <w:szCs w:val="20"/>
              </w:rPr>
            </w:pPr>
            <w:r w:rsidRPr="00491BDB">
              <w:rPr>
                <w:rFonts w:cs="Arial"/>
                <w:sz w:val="20"/>
                <w:szCs w:val="20"/>
              </w:rPr>
              <w:t>-</w:t>
            </w:r>
          </w:p>
        </w:tc>
        <w:tc>
          <w:tcPr>
            <w:tcW w:w="558" w:type="pct"/>
            <w:vAlign w:val="center"/>
          </w:tcPr>
          <w:p w14:paraId="253A374B" w14:textId="77777777" w:rsidR="0011295E" w:rsidRPr="00491BDB" w:rsidRDefault="0011295E" w:rsidP="00303AAE">
            <w:pPr>
              <w:jc w:val="center"/>
              <w:rPr>
                <w:rFonts w:cs="Arial"/>
                <w:sz w:val="20"/>
                <w:szCs w:val="20"/>
              </w:rPr>
            </w:pPr>
            <w:r w:rsidRPr="00491BDB">
              <w:rPr>
                <w:rFonts w:cs="Arial"/>
                <w:sz w:val="20"/>
                <w:szCs w:val="20"/>
              </w:rPr>
              <w:t>-</w:t>
            </w:r>
          </w:p>
        </w:tc>
        <w:tc>
          <w:tcPr>
            <w:tcW w:w="558" w:type="pct"/>
            <w:vAlign w:val="center"/>
          </w:tcPr>
          <w:p w14:paraId="4567F384" w14:textId="77777777" w:rsidR="0011295E" w:rsidRPr="00491BDB" w:rsidRDefault="0011295E" w:rsidP="00303AAE">
            <w:pPr>
              <w:jc w:val="center"/>
              <w:rPr>
                <w:rFonts w:cs="Arial"/>
                <w:sz w:val="20"/>
                <w:szCs w:val="20"/>
              </w:rPr>
            </w:pPr>
            <w:r w:rsidRPr="00491BDB">
              <w:rPr>
                <w:rFonts w:cs="Arial"/>
                <w:sz w:val="20"/>
                <w:szCs w:val="20"/>
              </w:rPr>
              <w:t>-</w:t>
            </w:r>
          </w:p>
        </w:tc>
        <w:tc>
          <w:tcPr>
            <w:tcW w:w="558" w:type="pct"/>
            <w:vAlign w:val="center"/>
          </w:tcPr>
          <w:p w14:paraId="3FF5DC6E" w14:textId="77777777" w:rsidR="0011295E" w:rsidRPr="00491BDB" w:rsidRDefault="0011295E" w:rsidP="00303AAE">
            <w:pPr>
              <w:jc w:val="center"/>
              <w:rPr>
                <w:rFonts w:cs="Arial"/>
                <w:sz w:val="20"/>
                <w:szCs w:val="20"/>
              </w:rPr>
            </w:pPr>
            <w:r w:rsidRPr="00491BDB">
              <w:rPr>
                <w:rFonts w:cs="Arial"/>
                <w:sz w:val="20"/>
                <w:szCs w:val="20"/>
              </w:rPr>
              <w:t>n/a</w:t>
            </w:r>
          </w:p>
        </w:tc>
        <w:tc>
          <w:tcPr>
            <w:tcW w:w="558" w:type="pct"/>
            <w:vAlign w:val="center"/>
          </w:tcPr>
          <w:p w14:paraId="56163AC1" w14:textId="77777777" w:rsidR="0011295E" w:rsidRPr="00491BDB" w:rsidRDefault="0011295E" w:rsidP="00303AAE">
            <w:pPr>
              <w:jc w:val="center"/>
              <w:rPr>
                <w:rFonts w:cs="Arial"/>
                <w:sz w:val="20"/>
                <w:szCs w:val="20"/>
              </w:rPr>
            </w:pPr>
            <w:r w:rsidRPr="00491BDB">
              <w:rPr>
                <w:rFonts w:cs="Arial"/>
                <w:sz w:val="20"/>
                <w:szCs w:val="20"/>
              </w:rPr>
              <w:t>n/a</w:t>
            </w:r>
          </w:p>
        </w:tc>
        <w:tc>
          <w:tcPr>
            <w:tcW w:w="558" w:type="pct"/>
            <w:vAlign w:val="center"/>
          </w:tcPr>
          <w:p w14:paraId="2DD8F34D" w14:textId="77777777" w:rsidR="0011295E" w:rsidRPr="00491BDB" w:rsidRDefault="0011295E" w:rsidP="00303AAE">
            <w:pPr>
              <w:jc w:val="center"/>
              <w:rPr>
                <w:rFonts w:cs="Arial"/>
                <w:sz w:val="20"/>
                <w:szCs w:val="20"/>
              </w:rPr>
            </w:pPr>
            <w:r w:rsidRPr="00491BDB">
              <w:rPr>
                <w:rFonts w:cs="Arial"/>
                <w:sz w:val="20"/>
                <w:szCs w:val="20"/>
              </w:rPr>
              <w:t>n/a</w:t>
            </w:r>
          </w:p>
        </w:tc>
      </w:tr>
      <w:tr w:rsidR="0011295E" w:rsidRPr="00491BDB" w14:paraId="7A439085" w14:textId="77777777" w:rsidTr="00303AAE">
        <w:trPr>
          <w:trHeight w:val="283"/>
        </w:trPr>
        <w:tc>
          <w:tcPr>
            <w:tcW w:w="1651" w:type="pct"/>
            <w:shd w:val="clear" w:color="auto" w:fill="E5ECEF"/>
            <w:vAlign w:val="center"/>
          </w:tcPr>
          <w:p w14:paraId="09F6398C" w14:textId="77777777" w:rsidR="0011295E" w:rsidRPr="00491BDB" w:rsidRDefault="0011295E" w:rsidP="00303AAE">
            <w:pPr>
              <w:rPr>
                <w:rFonts w:cs="Arial"/>
                <w:sz w:val="20"/>
                <w:szCs w:val="20"/>
              </w:rPr>
            </w:pPr>
            <w:r w:rsidRPr="00491BDB">
              <w:rPr>
                <w:rFonts w:cs="Arial"/>
                <w:sz w:val="20"/>
                <w:szCs w:val="20"/>
              </w:rPr>
              <w:t>Superannuation/Insurance</w:t>
            </w:r>
          </w:p>
        </w:tc>
        <w:tc>
          <w:tcPr>
            <w:tcW w:w="558" w:type="pct"/>
            <w:shd w:val="clear" w:color="auto" w:fill="E5ECEF"/>
            <w:vAlign w:val="center"/>
          </w:tcPr>
          <w:p w14:paraId="460A6D86" w14:textId="77777777" w:rsidR="0011295E" w:rsidRPr="00491BDB" w:rsidRDefault="0011295E" w:rsidP="00303AAE">
            <w:pPr>
              <w:jc w:val="center"/>
              <w:rPr>
                <w:rFonts w:cs="Arial"/>
                <w:sz w:val="20"/>
                <w:szCs w:val="20"/>
              </w:rPr>
            </w:pPr>
            <w:r w:rsidRPr="00491BDB">
              <w:rPr>
                <w:rFonts w:cs="Arial"/>
                <w:sz w:val="20"/>
                <w:szCs w:val="20"/>
              </w:rPr>
              <w:t>-</w:t>
            </w:r>
          </w:p>
        </w:tc>
        <w:tc>
          <w:tcPr>
            <w:tcW w:w="558" w:type="pct"/>
            <w:shd w:val="clear" w:color="auto" w:fill="E5ECEF"/>
            <w:vAlign w:val="center"/>
          </w:tcPr>
          <w:p w14:paraId="19189A54" w14:textId="77777777" w:rsidR="0011295E" w:rsidRPr="00491BDB" w:rsidRDefault="0011295E" w:rsidP="00303AAE">
            <w:pPr>
              <w:jc w:val="center"/>
              <w:rPr>
                <w:rFonts w:cs="Arial"/>
                <w:sz w:val="20"/>
                <w:szCs w:val="20"/>
              </w:rPr>
            </w:pPr>
            <w:r w:rsidRPr="00491BDB">
              <w:rPr>
                <w:rFonts w:cs="Arial"/>
                <w:sz w:val="20"/>
                <w:szCs w:val="20"/>
              </w:rPr>
              <w:t>1%</w:t>
            </w:r>
          </w:p>
        </w:tc>
        <w:tc>
          <w:tcPr>
            <w:tcW w:w="558" w:type="pct"/>
            <w:shd w:val="clear" w:color="auto" w:fill="E5ECEF"/>
            <w:vAlign w:val="center"/>
          </w:tcPr>
          <w:p w14:paraId="5FE54A87" w14:textId="77777777" w:rsidR="0011295E" w:rsidRPr="00491BDB" w:rsidRDefault="0011295E" w:rsidP="00303AAE">
            <w:pPr>
              <w:jc w:val="center"/>
              <w:rPr>
                <w:rFonts w:cs="Arial"/>
                <w:sz w:val="20"/>
                <w:szCs w:val="20"/>
              </w:rPr>
            </w:pPr>
            <w:r w:rsidRPr="00491BDB">
              <w:rPr>
                <w:rFonts w:cs="Arial"/>
                <w:sz w:val="20"/>
                <w:szCs w:val="20"/>
              </w:rPr>
              <w:t>1%</w:t>
            </w:r>
          </w:p>
        </w:tc>
        <w:tc>
          <w:tcPr>
            <w:tcW w:w="558" w:type="pct"/>
            <w:shd w:val="clear" w:color="auto" w:fill="E5ECEF"/>
            <w:vAlign w:val="center"/>
          </w:tcPr>
          <w:p w14:paraId="7A68F7DA" w14:textId="77777777" w:rsidR="0011295E" w:rsidRPr="00491BDB" w:rsidRDefault="0011295E" w:rsidP="00303AAE">
            <w:pPr>
              <w:jc w:val="center"/>
              <w:rPr>
                <w:rFonts w:cs="Arial"/>
                <w:sz w:val="20"/>
                <w:szCs w:val="20"/>
              </w:rPr>
            </w:pPr>
            <w:r w:rsidRPr="00491BDB">
              <w:rPr>
                <w:rFonts w:cs="Arial"/>
                <w:sz w:val="20"/>
                <w:szCs w:val="20"/>
              </w:rPr>
              <w:t>1%</w:t>
            </w:r>
          </w:p>
        </w:tc>
        <w:tc>
          <w:tcPr>
            <w:tcW w:w="558" w:type="pct"/>
            <w:shd w:val="clear" w:color="auto" w:fill="E5ECEF"/>
            <w:vAlign w:val="center"/>
          </w:tcPr>
          <w:p w14:paraId="27F96C18" w14:textId="77777777" w:rsidR="0011295E" w:rsidRPr="00491BDB" w:rsidRDefault="0011295E" w:rsidP="00303AAE">
            <w:pPr>
              <w:jc w:val="center"/>
              <w:rPr>
                <w:rFonts w:cs="Arial"/>
                <w:sz w:val="20"/>
                <w:szCs w:val="20"/>
              </w:rPr>
            </w:pPr>
            <w:r w:rsidRPr="00491BDB">
              <w:rPr>
                <w:rFonts w:cs="Arial"/>
                <w:sz w:val="20"/>
                <w:szCs w:val="20"/>
              </w:rPr>
              <w:t>2%</w:t>
            </w:r>
          </w:p>
        </w:tc>
        <w:tc>
          <w:tcPr>
            <w:tcW w:w="558" w:type="pct"/>
            <w:shd w:val="clear" w:color="auto" w:fill="E5ECEF"/>
            <w:vAlign w:val="center"/>
          </w:tcPr>
          <w:p w14:paraId="26B49EF9" w14:textId="77777777" w:rsidR="0011295E" w:rsidRPr="00491BDB" w:rsidRDefault="0011295E" w:rsidP="00303AAE">
            <w:pPr>
              <w:jc w:val="center"/>
              <w:rPr>
                <w:rFonts w:cs="Arial"/>
                <w:sz w:val="20"/>
                <w:szCs w:val="20"/>
              </w:rPr>
            </w:pPr>
            <w:r w:rsidRPr="00491BDB">
              <w:rPr>
                <w:rFonts w:cs="Arial"/>
                <w:sz w:val="20"/>
                <w:szCs w:val="20"/>
              </w:rPr>
              <w:t>2%</w:t>
            </w:r>
          </w:p>
        </w:tc>
      </w:tr>
      <w:tr w:rsidR="0011295E" w:rsidRPr="00491BDB" w14:paraId="536CE98D" w14:textId="77777777" w:rsidTr="00303AAE">
        <w:trPr>
          <w:trHeight w:val="283"/>
        </w:trPr>
        <w:tc>
          <w:tcPr>
            <w:tcW w:w="1651" w:type="pct"/>
            <w:vAlign w:val="center"/>
          </w:tcPr>
          <w:p w14:paraId="0D0C24E6" w14:textId="77777777" w:rsidR="0011295E" w:rsidRPr="00491BDB" w:rsidRDefault="0011295E" w:rsidP="00303AAE">
            <w:pPr>
              <w:rPr>
                <w:rFonts w:cs="Arial"/>
                <w:sz w:val="20"/>
                <w:szCs w:val="20"/>
              </w:rPr>
            </w:pPr>
            <w:r w:rsidRPr="00491BDB">
              <w:rPr>
                <w:rFonts w:cs="Arial"/>
                <w:sz w:val="20"/>
                <w:szCs w:val="20"/>
              </w:rPr>
              <w:t>Education</w:t>
            </w:r>
          </w:p>
        </w:tc>
        <w:tc>
          <w:tcPr>
            <w:tcW w:w="558" w:type="pct"/>
            <w:vAlign w:val="center"/>
          </w:tcPr>
          <w:p w14:paraId="25F0324B" w14:textId="77777777" w:rsidR="0011295E" w:rsidRPr="00491BDB" w:rsidRDefault="0011295E" w:rsidP="00303AAE">
            <w:pPr>
              <w:jc w:val="center"/>
              <w:rPr>
                <w:rFonts w:cs="Arial"/>
                <w:sz w:val="20"/>
                <w:szCs w:val="20"/>
              </w:rPr>
            </w:pPr>
            <w:r w:rsidRPr="00491BDB">
              <w:rPr>
                <w:rFonts w:cs="Arial"/>
                <w:sz w:val="20"/>
                <w:szCs w:val="20"/>
              </w:rPr>
              <w:t>9%</w:t>
            </w:r>
          </w:p>
        </w:tc>
        <w:tc>
          <w:tcPr>
            <w:tcW w:w="558" w:type="pct"/>
            <w:vAlign w:val="center"/>
          </w:tcPr>
          <w:p w14:paraId="0AC63D91" w14:textId="77777777" w:rsidR="0011295E" w:rsidRPr="00491BDB" w:rsidRDefault="0011295E" w:rsidP="00303AAE">
            <w:pPr>
              <w:jc w:val="center"/>
              <w:rPr>
                <w:rFonts w:cs="Arial"/>
                <w:sz w:val="20"/>
                <w:szCs w:val="20"/>
              </w:rPr>
            </w:pPr>
            <w:r w:rsidRPr="00491BDB">
              <w:rPr>
                <w:rFonts w:cs="Arial"/>
                <w:sz w:val="20"/>
                <w:szCs w:val="20"/>
              </w:rPr>
              <w:t>8%</w:t>
            </w:r>
          </w:p>
        </w:tc>
        <w:tc>
          <w:tcPr>
            <w:tcW w:w="558" w:type="pct"/>
            <w:vAlign w:val="center"/>
          </w:tcPr>
          <w:p w14:paraId="7234A0BD" w14:textId="77777777" w:rsidR="0011295E" w:rsidRPr="00491BDB" w:rsidRDefault="0011295E" w:rsidP="00303AAE">
            <w:pPr>
              <w:jc w:val="center"/>
              <w:rPr>
                <w:rFonts w:cs="Arial"/>
                <w:sz w:val="20"/>
                <w:szCs w:val="20"/>
              </w:rPr>
            </w:pPr>
            <w:r w:rsidRPr="00491BDB">
              <w:rPr>
                <w:rFonts w:cs="Arial"/>
                <w:sz w:val="20"/>
                <w:szCs w:val="20"/>
              </w:rPr>
              <w:t>6%</w:t>
            </w:r>
          </w:p>
        </w:tc>
        <w:tc>
          <w:tcPr>
            <w:tcW w:w="558" w:type="pct"/>
            <w:vAlign w:val="center"/>
          </w:tcPr>
          <w:p w14:paraId="68077449" w14:textId="77777777" w:rsidR="0011295E" w:rsidRPr="00491BDB" w:rsidRDefault="0011295E" w:rsidP="00303AAE">
            <w:pPr>
              <w:jc w:val="center"/>
              <w:rPr>
                <w:rFonts w:cs="Arial"/>
                <w:sz w:val="20"/>
                <w:szCs w:val="20"/>
              </w:rPr>
            </w:pPr>
            <w:r w:rsidRPr="00491BDB">
              <w:rPr>
                <w:rFonts w:cs="Arial"/>
                <w:sz w:val="20"/>
                <w:szCs w:val="20"/>
              </w:rPr>
              <w:t>8%</w:t>
            </w:r>
          </w:p>
        </w:tc>
        <w:tc>
          <w:tcPr>
            <w:tcW w:w="558" w:type="pct"/>
            <w:vAlign w:val="center"/>
          </w:tcPr>
          <w:p w14:paraId="0104F7A7" w14:textId="77777777" w:rsidR="0011295E" w:rsidRPr="00491BDB" w:rsidRDefault="0011295E" w:rsidP="00303AAE">
            <w:pPr>
              <w:jc w:val="center"/>
              <w:rPr>
                <w:rFonts w:cs="Arial"/>
                <w:sz w:val="20"/>
                <w:szCs w:val="20"/>
              </w:rPr>
            </w:pPr>
            <w:r w:rsidRPr="00491BDB">
              <w:rPr>
                <w:rFonts w:cs="Arial"/>
                <w:sz w:val="20"/>
                <w:szCs w:val="20"/>
              </w:rPr>
              <w:t>11%</w:t>
            </w:r>
          </w:p>
        </w:tc>
        <w:tc>
          <w:tcPr>
            <w:tcW w:w="558" w:type="pct"/>
            <w:vAlign w:val="center"/>
          </w:tcPr>
          <w:p w14:paraId="369D810F" w14:textId="77777777" w:rsidR="0011295E" w:rsidRPr="00491BDB" w:rsidRDefault="0011295E" w:rsidP="00303AAE">
            <w:pPr>
              <w:jc w:val="center"/>
              <w:rPr>
                <w:rFonts w:cs="Arial"/>
                <w:sz w:val="20"/>
                <w:szCs w:val="20"/>
              </w:rPr>
            </w:pPr>
            <w:r w:rsidRPr="00491BDB">
              <w:rPr>
                <w:rFonts w:cs="Arial"/>
                <w:sz w:val="20"/>
                <w:szCs w:val="20"/>
              </w:rPr>
              <w:t>11%</w:t>
            </w:r>
          </w:p>
        </w:tc>
      </w:tr>
      <w:tr w:rsidR="0011295E" w:rsidRPr="00491BDB" w14:paraId="19C7D892" w14:textId="77777777" w:rsidTr="00303AAE">
        <w:trPr>
          <w:trHeight w:val="283"/>
        </w:trPr>
        <w:tc>
          <w:tcPr>
            <w:tcW w:w="1651" w:type="pct"/>
            <w:shd w:val="clear" w:color="auto" w:fill="E5ECEF"/>
            <w:vAlign w:val="center"/>
          </w:tcPr>
          <w:p w14:paraId="1448A802" w14:textId="77777777" w:rsidR="0011295E" w:rsidRPr="00491BDB" w:rsidRDefault="0011295E" w:rsidP="00303AAE">
            <w:pPr>
              <w:rPr>
                <w:rFonts w:cs="Arial"/>
                <w:sz w:val="20"/>
                <w:szCs w:val="20"/>
              </w:rPr>
            </w:pPr>
            <w:r w:rsidRPr="00491BDB">
              <w:rPr>
                <w:rFonts w:cs="Arial"/>
                <w:sz w:val="20"/>
                <w:szCs w:val="20"/>
              </w:rPr>
              <w:t>Clubs/Incorporated Associations</w:t>
            </w:r>
          </w:p>
        </w:tc>
        <w:tc>
          <w:tcPr>
            <w:tcW w:w="558" w:type="pct"/>
            <w:shd w:val="clear" w:color="auto" w:fill="E5ECEF"/>
            <w:vAlign w:val="center"/>
          </w:tcPr>
          <w:p w14:paraId="426209C7" w14:textId="77777777" w:rsidR="0011295E" w:rsidRPr="00491BDB" w:rsidRDefault="0011295E" w:rsidP="00303AAE">
            <w:pPr>
              <w:jc w:val="center"/>
              <w:rPr>
                <w:rFonts w:cs="Arial"/>
                <w:sz w:val="20"/>
                <w:szCs w:val="20"/>
              </w:rPr>
            </w:pPr>
            <w:r w:rsidRPr="00491BDB">
              <w:rPr>
                <w:rFonts w:cs="Arial"/>
                <w:sz w:val="20"/>
                <w:szCs w:val="20"/>
              </w:rPr>
              <w:t>2%</w:t>
            </w:r>
          </w:p>
        </w:tc>
        <w:tc>
          <w:tcPr>
            <w:tcW w:w="558" w:type="pct"/>
            <w:shd w:val="clear" w:color="auto" w:fill="E5ECEF"/>
            <w:vAlign w:val="center"/>
          </w:tcPr>
          <w:p w14:paraId="461DE1D9" w14:textId="77777777" w:rsidR="0011295E" w:rsidRPr="00491BDB" w:rsidRDefault="0011295E" w:rsidP="00303AAE">
            <w:pPr>
              <w:jc w:val="center"/>
              <w:rPr>
                <w:rFonts w:cs="Arial"/>
                <w:sz w:val="20"/>
                <w:szCs w:val="20"/>
              </w:rPr>
            </w:pPr>
            <w:r w:rsidRPr="00491BDB">
              <w:rPr>
                <w:rFonts w:cs="Arial"/>
                <w:sz w:val="20"/>
                <w:szCs w:val="20"/>
              </w:rPr>
              <w:t>2%</w:t>
            </w:r>
          </w:p>
        </w:tc>
        <w:tc>
          <w:tcPr>
            <w:tcW w:w="558" w:type="pct"/>
            <w:shd w:val="clear" w:color="auto" w:fill="E5ECEF"/>
            <w:vAlign w:val="center"/>
          </w:tcPr>
          <w:p w14:paraId="036E1169" w14:textId="77777777" w:rsidR="0011295E" w:rsidRPr="00491BDB" w:rsidRDefault="0011295E" w:rsidP="00303AAE">
            <w:pPr>
              <w:jc w:val="center"/>
              <w:rPr>
                <w:rFonts w:cs="Arial"/>
                <w:sz w:val="20"/>
                <w:szCs w:val="20"/>
              </w:rPr>
            </w:pPr>
            <w:r w:rsidRPr="00491BDB">
              <w:rPr>
                <w:rFonts w:cs="Arial"/>
                <w:sz w:val="20"/>
                <w:szCs w:val="20"/>
              </w:rPr>
              <w:t>2%</w:t>
            </w:r>
          </w:p>
        </w:tc>
        <w:tc>
          <w:tcPr>
            <w:tcW w:w="558" w:type="pct"/>
            <w:shd w:val="clear" w:color="auto" w:fill="E5ECEF"/>
            <w:vAlign w:val="center"/>
          </w:tcPr>
          <w:p w14:paraId="309E98E0" w14:textId="77777777" w:rsidR="0011295E" w:rsidRPr="00491BDB" w:rsidRDefault="0011295E" w:rsidP="00303AAE">
            <w:pPr>
              <w:jc w:val="center"/>
              <w:rPr>
                <w:rFonts w:cs="Arial"/>
                <w:sz w:val="20"/>
                <w:szCs w:val="20"/>
              </w:rPr>
            </w:pPr>
            <w:r w:rsidRPr="00491BDB">
              <w:rPr>
                <w:rFonts w:cs="Arial"/>
                <w:sz w:val="20"/>
                <w:szCs w:val="20"/>
              </w:rPr>
              <w:t>2%</w:t>
            </w:r>
          </w:p>
        </w:tc>
        <w:tc>
          <w:tcPr>
            <w:tcW w:w="558" w:type="pct"/>
            <w:shd w:val="clear" w:color="auto" w:fill="E5ECEF"/>
            <w:vAlign w:val="center"/>
          </w:tcPr>
          <w:p w14:paraId="4F5B97E6" w14:textId="77777777" w:rsidR="0011295E" w:rsidRPr="00491BDB" w:rsidRDefault="0011295E" w:rsidP="00303AAE">
            <w:pPr>
              <w:jc w:val="center"/>
              <w:rPr>
                <w:rFonts w:cs="Arial"/>
                <w:sz w:val="20"/>
                <w:szCs w:val="20"/>
              </w:rPr>
            </w:pPr>
            <w:r w:rsidRPr="00491BDB">
              <w:rPr>
                <w:rFonts w:cs="Arial"/>
                <w:sz w:val="20"/>
                <w:szCs w:val="20"/>
              </w:rPr>
              <w:t>2%</w:t>
            </w:r>
          </w:p>
        </w:tc>
        <w:tc>
          <w:tcPr>
            <w:tcW w:w="558" w:type="pct"/>
            <w:shd w:val="clear" w:color="auto" w:fill="E5ECEF"/>
            <w:vAlign w:val="center"/>
          </w:tcPr>
          <w:p w14:paraId="07DF3A2F" w14:textId="77777777" w:rsidR="0011295E" w:rsidRPr="00491BDB" w:rsidRDefault="0011295E" w:rsidP="00303AAE">
            <w:pPr>
              <w:jc w:val="center"/>
              <w:rPr>
                <w:rFonts w:cs="Arial"/>
                <w:sz w:val="20"/>
                <w:szCs w:val="20"/>
              </w:rPr>
            </w:pPr>
            <w:r w:rsidRPr="00491BDB">
              <w:rPr>
                <w:rFonts w:cs="Arial"/>
                <w:sz w:val="20"/>
                <w:szCs w:val="20"/>
              </w:rPr>
              <w:t>1%</w:t>
            </w:r>
          </w:p>
        </w:tc>
      </w:tr>
      <w:tr w:rsidR="0011295E" w:rsidRPr="00491BDB" w14:paraId="7F84F177" w14:textId="77777777" w:rsidTr="00303AAE">
        <w:trPr>
          <w:trHeight w:val="283"/>
        </w:trPr>
        <w:tc>
          <w:tcPr>
            <w:tcW w:w="1651" w:type="pct"/>
            <w:vAlign w:val="center"/>
          </w:tcPr>
          <w:p w14:paraId="22CC150F" w14:textId="77777777" w:rsidR="0011295E" w:rsidRPr="00491BDB" w:rsidRDefault="0011295E" w:rsidP="00303AAE">
            <w:pPr>
              <w:rPr>
                <w:rFonts w:cs="Arial"/>
                <w:sz w:val="20"/>
                <w:szCs w:val="20"/>
              </w:rPr>
            </w:pPr>
            <w:r w:rsidRPr="00491BDB">
              <w:rPr>
                <w:rFonts w:cs="Arial"/>
                <w:sz w:val="20"/>
                <w:szCs w:val="20"/>
              </w:rPr>
              <w:t>Administration of Commonwealth Laws and Programs</w:t>
            </w:r>
          </w:p>
        </w:tc>
        <w:tc>
          <w:tcPr>
            <w:tcW w:w="558" w:type="pct"/>
            <w:vAlign w:val="center"/>
          </w:tcPr>
          <w:p w14:paraId="0A50A6E3" w14:textId="77777777" w:rsidR="0011295E" w:rsidRPr="00491BDB" w:rsidRDefault="0011295E" w:rsidP="00303AAE">
            <w:pPr>
              <w:jc w:val="center"/>
              <w:rPr>
                <w:rFonts w:cs="Arial"/>
                <w:sz w:val="20"/>
                <w:szCs w:val="20"/>
              </w:rPr>
            </w:pPr>
            <w:r w:rsidRPr="00491BDB">
              <w:rPr>
                <w:rFonts w:cs="Arial"/>
                <w:sz w:val="20"/>
                <w:szCs w:val="20"/>
              </w:rPr>
              <w:t>3%</w:t>
            </w:r>
          </w:p>
        </w:tc>
        <w:tc>
          <w:tcPr>
            <w:tcW w:w="558" w:type="pct"/>
            <w:vAlign w:val="center"/>
          </w:tcPr>
          <w:p w14:paraId="531EFC0D" w14:textId="77777777" w:rsidR="0011295E" w:rsidRPr="00491BDB" w:rsidRDefault="0011295E" w:rsidP="00303AAE">
            <w:pPr>
              <w:jc w:val="center"/>
              <w:rPr>
                <w:rFonts w:cs="Arial"/>
                <w:sz w:val="20"/>
                <w:szCs w:val="20"/>
              </w:rPr>
            </w:pPr>
            <w:r w:rsidRPr="00491BDB">
              <w:rPr>
                <w:rFonts w:cs="Arial"/>
                <w:sz w:val="20"/>
                <w:szCs w:val="20"/>
              </w:rPr>
              <w:t>3%</w:t>
            </w:r>
          </w:p>
        </w:tc>
        <w:tc>
          <w:tcPr>
            <w:tcW w:w="558" w:type="pct"/>
            <w:vAlign w:val="center"/>
          </w:tcPr>
          <w:p w14:paraId="66B8514B" w14:textId="77777777" w:rsidR="0011295E" w:rsidRPr="00491BDB" w:rsidRDefault="0011295E" w:rsidP="00303AAE">
            <w:pPr>
              <w:jc w:val="center"/>
              <w:rPr>
                <w:rFonts w:cs="Arial"/>
                <w:sz w:val="20"/>
                <w:szCs w:val="20"/>
              </w:rPr>
            </w:pPr>
            <w:r w:rsidRPr="00491BDB">
              <w:rPr>
                <w:rFonts w:cs="Arial"/>
                <w:sz w:val="20"/>
                <w:szCs w:val="20"/>
              </w:rPr>
              <w:t>3%</w:t>
            </w:r>
          </w:p>
        </w:tc>
        <w:tc>
          <w:tcPr>
            <w:tcW w:w="558" w:type="pct"/>
            <w:vAlign w:val="center"/>
          </w:tcPr>
          <w:p w14:paraId="48138A87" w14:textId="77777777" w:rsidR="0011295E" w:rsidRPr="00491BDB" w:rsidRDefault="0011295E" w:rsidP="00303AAE">
            <w:pPr>
              <w:jc w:val="center"/>
              <w:rPr>
                <w:rFonts w:cs="Arial"/>
                <w:sz w:val="20"/>
                <w:szCs w:val="20"/>
              </w:rPr>
            </w:pPr>
            <w:r w:rsidRPr="00491BDB">
              <w:rPr>
                <w:rFonts w:cs="Arial"/>
                <w:sz w:val="20"/>
                <w:szCs w:val="20"/>
              </w:rPr>
              <w:t>5%</w:t>
            </w:r>
          </w:p>
        </w:tc>
        <w:tc>
          <w:tcPr>
            <w:tcW w:w="558" w:type="pct"/>
            <w:vAlign w:val="center"/>
          </w:tcPr>
          <w:p w14:paraId="30B6468B" w14:textId="77777777" w:rsidR="0011295E" w:rsidRPr="00491BDB" w:rsidRDefault="0011295E" w:rsidP="00303AAE">
            <w:pPr>
              <w:jc w:val="center"/>
              <w:rPr>
                <w:rFonts w:cs="Arial"/>
                <w:sz w:val="20"/>
                <w:szCs w:val="20"/>
              </w:rPr>
            </w:pPr>
            <w:r w:rsidRPr="00491BDB">
              <w:rPr>
                <w:rFonts w:cs="Arial"/>
                <w:sz w:val="20"/>
                <w:szCs w:val="20"/>
              </w:rPr>
              <w:t>2%</w:t>
            </w:r>
          </w:p>
        </w:tc>
        <w:tc>
          <w:tcPr>
            <w:tcW w:w="558" w:type="pct"/>
            <w:vAlign w:val="center"/>
          </w:tcPr>
          <w:p w14:paraId="5BBD12BE" w14:textId="77777777" w:rsidR="0011295E" w:rsidRPr="00491BDB" w:rsidRDefault="0011295E" w:rsidP="00303AAE">
            <w:pPr>
              <w:jc w:val="center"/>
              <w:rPr>
                <w:rFonts w:cs="Arial"/>
                <w:sz w:val="20"/>
                <w:szCs w:val="20"/>
              </w:rPr>
            </w:pPr>
            <w:r w:rsidRPr="00491BDB">
              <w:rPr>
                <w:rFonts w:cs="Arial"/>
                <w:sz w:val="20"/>
                <w:szCs w:val="20"/>
              </w:rPr>
              <w:t>2%</w:t>
            </w:r>
          </w:p>
        </w:tc>
      </w:tr>
      <w:tr w:rsidR="0011295E" w:rsidRPr="00491BDB" w14:paraId="4A35A8C1" w14:textId="77777777" w:rsidTr="00303AAE">
        <w:trPr>
          <w:trHeight w:val="283"/>
        </w:trPr>
        <w:tc>
          <w:tcPr>
            <w:tcW w:w="1651" w:type="pct"/>
            <w:shd w:val="clear" w:color="auto" w:fill="E5ECEF"/>
            <w:vAlign w:val="center"/>
          </w:tcPr>
          <w:p w14:paraId="2A305865" w14:textId="77777777" w:rsidR="0011295E" w:rsidRPr="00491BDB" w:rsidRDefault="0011295E" w:rsidP="00303AAE">
            <w:pPr>
              <w:rPr>
                <w:rFonts w:cs="Arial"/>
                <w:sz w:val="20"/>
                <w:szCs w:val="20"/>
              </w:rPr>
            </w:pPr>
            <w:r w:rsidRPr="00491BDB">
              <w:rPr>
                <w:rFonts w:cs="Arial"/>
                <w:sz w:val="20"/>
                <w:szCs w:val="20"/>
              </w:rPr>
              <w:t>Sport</w:t>
            </w:r>
          </w:p>
        </w:tc>
        <w:tc>
          <w:tcPr>
            <w:tcW w:w="558" w:type="pct"/>
            <w:shd w:val="clear" w:color="auto" w:fill="E5ECEF"/>
            <w:vAlign w:val="center"/>
          </w:tcPr>
          <w:p w14:paraId="1BBBDF67" w14:textId="77777777" w:rsidR="0011295E" w:rsidRPr="00491BDB" w:rsidRDefault="0011295E" w:rsidP="00303AAE">
            <w:pPr>
              <w:jc w:val="center"/>
              <w:rPr>
                <w:rFonts w:cs="Arial"/>
                <w:sz w:val="20"/>
                <w:szCs w:val="20"/>
              </w:rPr>
            </w:pPr>
            <w:r w:rsidRPr="00491BDB">
              <w:rPr>
                <w:rFonts w:cs="Arial"/>
                <w:sz w:val="20"/>
                <w:szCs w:val="20"/>
              </w:rPr>
              <w:t>-</w:t>
            </w:r>
          </w:p>
        </w:tc>
        <w:tc>
          <w:tcPr>
            <w:tcW w:w="558" w:type="pct"/>
            <w:shd w:val="clear" w:color="auto" w:fill="E5ECEF"/>
            <w:vAlign w:val="center"/>
          </w:tcPr>
          <w:p w14:paraId="11763B8D" w14:textId="77777777" w:rsidR="0011295E" w:rsidRPr="00491BDB" w:rsidRDefault="0011295E" w:rsidP="00303AAE">
            <w:pPr>
              <w:jc w:val="center"/>
              <w:rPr>
                <w:rFonts w:cs="Arial"/>
                <w:sz w:val="20"/>
                <w:szCs w:val="20"/>
              </w:rPr>
            </w:pPr>
            <w:r w:rsidRPr="00491BDB">
              <w:rPr>
                <w:rFonts w:cs="Arial"/>
                <w:sz w:val="20"/>
                <w:szCs w:val="20"/>
              </w:rPr>
              <w:t>-</w:t>
            </w:r>
          </w:p>
        </w:tc>
        <w:tc>
          <w:tcPr>
            <w:tcW w:w="558" w:type="pct"/>
            <w:shd w:val="clear" w:color="auto" w:fill="E5ECEF"/>
            <w:vAlign w:val="center"/>
          </w:tcPr>
          <w:p w14:paraId="7FD74E7C" w14:textId="77777777" w:rsidR="0011295E" w:rsidRPr="00491BDB" w:rsidRDefault="0011295E" w:rsidP="00303AAE">
            <w:pPr>
              <w:jc w:val="center"/>
              <w:rPr>
                <w:rFonts w:cs="Arial"/>
                <w:sz w:val="20"/>
                <w:szCs w:val="20"/>
              </w:rPr>
            </w:pPr>
            <w:r w:rsidRPr="00491BDB">
              <w:rPr>
                <w:rFonts w:cs="Arial"/>
                <w:sz w:val="20"/>
                <w:szCs w:val="20"/>
              </w:rPr>
              <w:t>-</w:t>
            </w:r>
          </w:p>
        </w:tc>
        <w:tc>
          <w:tcPr>
            <w:tcW w:w="558" w:type="pct"/>
            <w:shd w:val="clear" w:color="auto" w:fill="E5ECEF"/>
            <w:vAlign w:val="center"/>
          </w:tcPr>
          <w:p w14:paraId="01EAE915" w14:textId="77777777" w:rsidR="0011295E" w:rsidRPr="00491BDB" w:rsidRDefault="0011295E" w:rsidP="00303AAE">
            <w:pPr>
              <w:jc w:val="center"/>
              <w:rPr>
                <w:rFonts w:cs="Arial"/>
                <w:sz w:val="20"/>
                <w:szCs w:val="20"/>
              </w:rPr>
            </w:pPr>
            <w:r w:rsidRPr="00491BDB">
              <w:rPr>
                <w:rFonts w:cs="Arial"/>
                <w:sz w:val="20"/>
                <w:szCs w:val="20"/>
              </w:rPr>
              <w:t>-</w:t>
            </w:r>
          </w:p>
        </w:tc>
        <w:tc>
          <w:tcPr>
            <w:tcW w:w="558" w:type="pct"/>
            <w:shd w:val="clear" w:color="auto" w:fill="E5ECEF"/>
            <w:vAlign w:val="center"/>
          </w:tcPr>
          <w:p w14:paraId="2BFC6BD3" w14:textId="77777777" w:rsidR="0011295E" w:rsidRPr="00491BDB" w:rsidRDefault="0011295E" w:rsidP="00303AAE">
            <w:pPr>
              <w:jc w:val="center"/>
              <w:rPr>
                <w:rFonts w:cs="Arial"/>
                <w:sz w:val="20"/>
                <w:szCs w:val="20"/>
              </w:rPr>
            </w:pPr>
            <w:r w:rsidRPr="00491BDB">
              <w:rPr>
                <w:rFonts w:cs="Arial"/>
                <w:sz w:val="20"/>
                <w:szCs w:val="20"/>
              </w:rPr>
              <w:t>1%</w:t>
            </w:r>
          </w:p>
        </w:tc>
        <w:tc>
          <w:tcPr>
            <w:tcW w:w="558" w:type="pct"/>
            <w:shd w:val="clear" w:color="auto" w:fill="E5ECEF"/>
            <w:vAlign w:val="center"/>
          </w:tcPr>
          <w:p w14:paraId="0DC1430B" w14:textId="77777777" w:rsidR="0011295E" w:rsidRPr="00491BDB" w:rsidRDefault="0011295E" w:rsidP="00303AAE">
            <w:pPr>
              <w:jc w:val="center"/>
              <w:rPr>
                <w:rFonts w:cs="Arial"/>
                <w:sz w:val="20"/>
                <w:szCs w:val="20"/>
              </w:rPr>
            </w:pPr>
            <w:r w:rsidRPr="00491BDB">
              <w:rPr>
                <w:rFonts w:cs="Arial"/>
                <w:sz w:val="20"/>
                <w:szCs w:val="20"/>
              </w:rPr>
              <w:t>1%</w:t>
            </w:r>
          </w:p>
        </w:tc>
      </w:tr>
      <w:tr w:rsidR="0011295E" w:rsidRPr="00491BDB" w14:paraId="1A656359" w14:textId="77777777" w:rsidTr="00303AAE">
        <w:trPr>
          <w:trHeight w:val="283"/>
        </w:trPr>
        <w:tc>
          <w:tcPr>
            <w:tcW w:w="1651" w:type="pct"/>
            <w:vAlign w:val="center"/>
          </w:tcPr>
          <w:p w14:paraId="0797D0F4" w14:textId="77777777" w:rsidR="0011295E" w:rsidRPr="00491BDB" w:rsidRDefault="0011295E" w:rsidP="00303AAE">
            <w:pPr>
              <w:rPr>
                <w:rFonts w:cs="Arial"/>
                <w:sz w:val="20"/>
                <w:szCs w:val="20"/>
              </w:rPr>
            </w:pPr>
            <w:r w:rsidRPr="00491BDB">
              <w:rPr>
                <w:rFonts w:cs="Arial"/>
                <w:sz w:val="20"/>
                <w:szCs w:val="20"/>
              </w:rPr>
              <w:t>Application Forms/Requests for Information</w:t>
            </w:r>
          </w:p>
        </w:tc>
        <w:tc>
          <w:tcPr>
            <w:tcW w:w="558" w:type="pct"/>
            <w:vAlign w:val="center"/>
          </w:tcPr>
          <w:p w14:paraId="6637D623" w14:textId="77777777" w:rsidR="0011295E" w:rsidRPr="00491BDB" w:rsidRDefault="0011295E" w:rsidP="00303AAE">
            <w:pPr>
              <w:jc w:val="center"/>
              <w:rPr>
                <w:rFonts w:cs="Arial"/>
                <w:sz w:val="20"/>
                <w:szCs w:val="20"/>
              </w:rPr>
            </w:pPr>
            <w:r w:rsidRPr="00491BDB">
              <w:rPr>
                <w:rFonts w:cs="Arial"/>
                <w:sz w:val="20"/>
                <w:szCs w:val="20"/>
              </w:rPr>
              <w:t>-</w:t>
            </w:r>
          </w:p>
        </w:tc>
        <w:tc>
          <w:tcPr>
            <w:tcW w:w="558" w:type="pct"/>
            <w:vAlign w:val="center"/>
          </w:tcPr>
          <w:p w14:paraId="071EF115" w14:textId="77777777" w:rsidR="0011295E" w:rsidRPr="00491BDB" w:rsidRDefault="0011295E" w:rsidP="00303AAE">
            <w:pPr>
              <w:jc w:val="center"/>
              <w:rPr>
                <w:rFonts w:cs="Arial"/>
                <w:sz w:val="20"/>
                <w:szCs w:val="20"/>
              </w:rPr>
            </w:pPr>
            <w:r w:rsidRPr="00491BDB">
              <w:rPr>
                <w:rFonts w:cs="Arial"/>
                <w:sz w:val="20"/>
                <w:szCs w:val="20"/>
              </w:rPr>
              <w:t>-</w:t>
            </w:r>
          </w:p>
        </w:tc>
        <w:tc>
          <w:tcPr>
            <w:tcW w:w="558" w:type="pct"/>
            <w:vAlign w:val="center"/>
          </w:tcPr>
          <w:p w14:paraId="4913697A" w14:textId="77777777" w:rsidR="0011295E" w:rsidRPr="00491BDB" w:rsidRDefault="0011295E" w:rsidP="00303AAE">
            <w:pPr>
              <w:jc w:val="center"/>
              <w:rPr>
                <w:rFonts w:cs="Arial"/>
                <w:sz w:val="20"/>
                <w:szCs w:val="20"/>
              </w:rPr>
            </w:pPr>
            <w:r w:rsidRPr="00491BDB">
              <w:rPr>
                <w:rFonts w:cs="Arial"/>
                <w:sz w:val="20"/>
                <w:szCs w:val="20"/>
              </w:rPr>
              <w:t>-</w:t>
            </w:r>
          </w:p>
        </w:tc>
        <w:tc>
          <w:tcPr>
            <w:tcW w:w="558" w:type="pct"/>
            <w:vAlign w:val="center"/>
          </w:tcPr>
          <w:p w14:paraId="08C245AA" w14:textId="77777777" w:rsidR="0011295E" w:rsidRPr="00491BDB" w:rsidRDefault="0011295E" w:rsidP="00303AAE">
            <w:pPr>
              <w:jc w:val="center"/>
              <w:rPr>
                <w:rFonts w:cs="Arial"/>
                <w:sz w:val="20"/>
                <w:szCs w:val="20"/>
              </w:rPr>
            </w:pPr>
            <w:r w:rsidRPr="00491BDB">
              <w:rPr>
                <w:rFonts w:cs="Arial"/>
                <w:sz w:val="20"/>
                <w:szCs w:val="20"/>
              </w:rPr>
              <w:t>-</w:t>
            </w:r>
          </w:p>
        </w:tc>
        <w:tc>
          <w:tcPr>
            <w:tcW w:w="558" w:type="pct"/>
            <w:vAlign w:val="center"/>
          </w:tcPr>
          <w:p w14:paraId="1FF74428" w14:textId="77777777" w:rsidR="0011295E" w:rsidRPr="00491BDB" w:rsidRDefault="0011295E" w:rsidP="00303AAE">
            <w:pPr>
              <w:jc w:val="center"/>
              <w:rPr>
                <w:rFonts w:cs="Arial"/>
                <w:sz w:val="20"/>
                <w:szCs w:val="20"/>
              </w:rPr>
            </w:pPr>
            <w:r w:rsidRPr="00491BDB">
              <w:rPr>
                <w:rFonts w:cs="Arial"/>
                <w:sz w:val="20"/>
                <w:szCs w:val="20"/>
              </w:rPr>
              <w:t>-</w:t>
            </w:r>
          </w:p>
        </w:tc>
        <w:tc>
          <w:tcPr>
            <w:tcW w:w="558" w:type="pct"/>
            <w:vAlign w:val="center"/>
          </w:tcPr>
          <w:p w14:paraId="6BFE6B40" w14:textId="77777777" w:rsidR="0011295E" w:rsidRPr="00491BDB" w:rsidRDefault="0011295E" w:rsidP="00303AAE">
            <w:pPr>
              <w:jc w:val="center"/>
              <w:rPr>
                <w:rFonts w:cs="Arial"/>
                <w:sz w:val="20"/>
                <w:szCs w:val="20"/>
              </w:rPr>
            </w:pPr>
            <w:r w:rsidRPr="00491BDB">
              <w:rPr>
                <w:rFonts w:cs="Arial"/>
                <w:sz w:val="20"/>
                <w:szCs w:val="20"/>
              </w:rPr>
              <w:t>-</w:t>
            </w:r>
          </w:p>
        </w:tc>
      </w:tr>
      <w:tr w:rsidR="0011295E" w:rsidRPr="00491BDB" w14:paraId="19973CEF" w14:textId="77777777" w:rsidTr="00303AAE">
        <w:trPr>
          <w:trHeight w:val="283"/>
        </w:trPr>
        <w:tc>
          <w:tcPr>
            <w:tcW w:w="1651" w:type="pct"/>
            <w:shd w:val="clear" w:color="auto" w:fill="E5ECEF"/>
            <w:vAlign w:val="center"/>
          </w:tcPr>
          <w:p w14:paraId="3EA112CA" w14:textId="77777777" w:rsidR="0011295E" w:rsidRPr="00491BDB" w:rsidRDefault="0011295E" w:rsidP="00303AAE">
            <w:pPr>
              <w:rPr>
                <w:rFonts w:cs="Arial"/>
                <w:sz w:val="20"/>
                <w:szCs w:val="20"/>
              </w:rPr>
            </w:pPr>
            <w:r w:rsidRPr="00491BDB">
              <w:rPr>
                <w:rFonts w:cs="Arial"/>
                <w:sz w:val="20"/>
                <w:szCs w:val="20"/>
              </w:rPr>
              <w:t>Trade unions, registered organisations</w:t>
            </w:r>
          </w:p>
        </w:tc>
        <w:tc>
          <w:tcPr>
            <w:tcW w:w="558" w:type="pct"/>
            <w:shd w:val="clear" w:color="auto" w:fill="E5ECEF"/>
            <w:vAlign w:val="center"/>
          </w:tcPr>
          <w:p w14:paraId="445AB7D5" w14:textId="77777777" w:rsidR="0011295E" w:rsidRPr="00491BDB" w:rsidRDefault="0011295E" w:rsidP="00303AAE">
            <w:pPr>
              <w:jc w:val="center"/>
              <w:rPr>
                <w:rFonts w:cs="Arial"/>
                <w:sz w:val="20"/>
                <w:szCs w:val="20"/>
              </w:rPr>
            </w:pPr>
            <w:r w:rsidRPr="00491BDB">
              <w:rPr>
                <w:rFonts w:cs="Arial"/>
                <w:sz w:val="20"/>
                <w:szCs w:val="20"/>
              </w:rPr>
              <w:t>-</w:t>
            </w:r>
          </w:p>
        </w:tc>
        <w:tc>
          <w:tcPr>
            <w:tcW w:w="558" w:type="pct"/>
            <w:shd w:val="clear" w:color="auto" w:fill="E5ECEF"/>
            <w:vAlign w:val="center"/>
          </w:tcPr>
          <w:p w14:paraId="674B4829" w14:textId="77777777" w:rsidR="0011295E" w:rsidRPr="00491BDB" w:rsidRDefault="0011295E" w:rsidP="00303AAE">
            <w:pPr>
              <w:jc w:val="center"/>
              <w:rPr>
                <w:rFonts w:cs="Arial"/>
                <w:sz w:val="20"/>
                <w:szCs w:val="20"/>
              </w:rPr>
            </w:pPr>
            <w:r w:rsidRPr="00491BDB">
              <w:rPr>
                <w:rFonts w:cs="Arial"/>
                <w:sz w:val="20"/>
                <w:szCs w:val="20"/>
              </w:rPr>
              <w:t>n/a</w:t>
            </w:r>
          </w:p>
        </w:tc>
        <w:tc>
          <w:tcPr>
            <w:tcW w:w="558" w:type="pct"/>
            <w:shd w:val="clear" w:color="auto" w:fill="E5ECEF"/>
            <w:vAlign w:val="center"/>
          </w:tcPr>
          <w:p w14:paraId="4E1C284E" w14:textId="77777777" w:rsidR="0011295E" w:rsidRPr="00491BDB" w:rsidRDefault="0011295E" w:rsidP="00303AAE">
            <w:pPr>
              <w:jc w:val="center"/>
              <w:rPr>
                <w:rFonts w:cs="Arial"/>
                <w:sz w:val="20"/>
                <w:szCs w:val="20"/>
              </w:rPr>
            </w:pPr>
            <w:r w:rsidRPr="00491BDB">
              <w:rPr>
                <w:rFonts w:cs="Arial"/>
                <w:sz w:val="20"/>
                <w:szCs w:val="20"/>
              </w:rPr>
              <w:t>n/a</w:t>
            </w:r>
          </w:p>
        </w:tc>
        <w:tc>
          <w:tcPr>
            <w:tcW w:w="558" w:type="pct"/>
            <w:shd w:val="clear" w:color="auto" w:fill="E5ECEF"/>
            <w:vAlign w:val="center"/>
          </w:tcPr>
          <w:p w14:paraId="29432941" w14:textId="77777777" w:rsidR="0011295E" w:rsidRPr="00491BDB" w:rsidRDefault="0011295E" w:rsidP="00303AAE">
            <w:pPr>
              <w:jc w:val="center"/>
              <w:rPr>
                <w:rFonts w:cs="Arial"/>
                <w:sz w:val="20"/>
                <w:szCs w:val="20"/>
              </w:rPr>
            </w:pPr>
            <w:r w:rsidRPr="00491BDB">
              <w:rPr>
                <w:rFonts w:cs="Arial"/>
                <w:sz w:val="20"/>
                <w:szCs w:val="20"/>
              </w:rPr>
              <w:t>n/a</w:t>
            </w:r>
          </w:p>
        </w:tc>
        <w:tc>
          <w:tcPr>
            <w:tcW w:w="558" w:type="pct"/>
            <w:shd w:val="clear" w:color="auto" w:fill="E5ECEF"/>
            <w:vAlign w:val="center"/>
          </w:tcPr>
          <w:p w14:paraId="10927231" w14:textId="77777777" w:rsidR="0011295E" w:rsidRPr="00491BDB" w:rsidRDefault="0011295E" w:rsidP="00303AAE">
            <w:pPr>
              <w:jc w:val="center"/>
              <w:rPr>
                <w:rFonts w:cs="Arial"/>
                <w:sz w:val="20"/>
                <w:szCs w:val="20"/>
              </w:rPr>
            </w:pPr>
            <w:r w:rsidRPr="00491BDB">
              <w:rPr>
                <w:rFonts w:cs="Arial"/>
                <w:sz w:val="20"/>
                <w:szCs w:val="20"/>
              </w:rPr>
              <w:t>n/a</w:t>
            </w:r>
          </w:p>
        </w:tc>
        <w:tc>
          <w:tcPr>
            <w:tcW w:w="558" w:type="pct"/>
            <w:shd w:val="clear" w:color="auto" w:fill="E5ECEF"/>
            <w:vAlign w:val="center"/>
          </w:tcPr>
          <w:p w14:paraId="5D337187" w14:textId="77777777" w:rsidR="0011295E" w:rsidRPr="00491BDB" w:rsidRDefault="0011295E" w:rsidP="00303AAE">
            <w:pPr>
              <w:jc w:val="center"/>
              <w:rPr>
                <w:rFonts w:cs="Arial"/>
                <w:sz w:val="20"/>
                <w:szCs w:val="20"/>
              </w:rPr>
            </w:pPr>
            <w:r w:rsidRPr="00491BDB">
              <w:rPr>
                <w:rFonts w:cs="Arial"/>
                <w:sz w:val="20"/>
                <w:szCs w:val="20"/>
              </w:rPr>
              <w:t>n/a</w:t>
            </w:r>
          </w:p>
        </w:tc>
      </w:tr>
      <w:tr w:rsidR="0011295E" w:rsidRPr="00491BDB" w14:paraId="0B3FD094" w14:textId="77777777" w:rsidTr="00303AAE">
        <w:trPr>
          <w:trHeight w:val="283"/>
        </w:trPr>
        <w:tc>
          <w:tcPr>
            <w:tcW w:w="1651" w:type="pct"/>
            <w:vAlign w:val="center"/>
          </w:tcPr>
          <w:p w14:paraId="5A095E16" w14:textId="77777777" w:rsidR="0011295E" w:rsidRPr="00491BDB" w:rsidRDefault="0011295E" w:rsidP="00303AAE">
            <w:pPr>
              <w:rPr>
                <w:rFonts w:cs="Arial"/>
                <w:sz w:val="20"/>
                <w:szCs w:val="20"/>
              </w:rPr>
            </w:pPr>
            <w:r w:rsidRPr="00491BDB">
              <w:rPr>
                <w:rFonts w:cs="Arial"/>
                <w:sz w:val="20"/>
                <w:szCs w:val="20"/>
              </w:rPr>
              <w:t>Qualifying bodies</w:t>
            </w:r>
          </w:p>
        </w:tc>
        <w:tc>
          <w:tcPr>
            <w:tcW w:w="558" w:type="pct"/>
            <w:vAlign w:val="center"/>
          </w:tcPr>
          <w:p w14:paraId="346B53D9" w14:textId="77777777" w:rsidR="0011295E" w:rsidRPr="00491BDB" w:rsidRDefault="0011295E" w:rsidP="00303AAE">
            <w:pPr>
              <w:jc w:val="center"/>
              <w:rPr>
                <w:rFonts w:cs="Arial"/>
                <w:sz w:val="20"/>
                <w:szCs w:val="20"/>
              </w:rPr>
            </w:pPr>
            <w:r w:rsidRPr="00491BDB">
              <w:rPr>
                <w:rFonts w:cs="Arial"/>
                <w:sz w:val="20"/>
                <w:szCs w:val="20"/>
              </w:rPr>
              <w:t>n/a</w:t>
            </w:r>
          </w:p>
        </w:tc>
        <w:tc>
          <w:tcPr>
            <w:tcW w:w="558" w:type="pct"/>
            <w:vAlign w:val="center"/>
          </w:tcPr>
          <w:p w14:paraId="147C8E37" w14:textId="77777777" w:rsidR="0011295E" w:rsidRPr="00491BDB" w:rsidRDefault="0011295E" w:rsidP="00303AAE">
            <w:pPr>
              <w:jc w:val="center"/>
              <w:rPr>
                <w:rFonts w:cs="Arial"/>
                <w:sz w:val="20"/>
                <w:szCs w:val="20"/>
              </w:rPr>
            </w:pPr>
            <w:r w:rsidRPr="00491BDB">
              <w:rPr>
                <w:rFonts w:cs="Arial"/>
                <w:sz w:val="20"/>
                <w:szCs w:val="20"/>
              </w:rPr>
              <w:t>-</w:t>
            </w:r>
          </w:p>
        </w:tc>
        <w:tc>
          <w:tcPr>
            <w:tcW w:w="558" w:type="pct"/>
            <w:vAlign w:val="center"/>
          </w:tcPr>
          <w:p w14:paraId="09689A6B" w14:textId="77777777" w:rsidR="0011295E" w:rsidRPr="00491BDB" w:rsidRDefault="0011295E" w:rsidP="00303AAE">
            <w:pPr>
              <w:jc w:val="center"/>
              <w:rPr>
                <w:rFonts w:cs="Arial"/>
                <w:sz w:val="20"/>
                <w:szCs w:val="20"/>
              </w:rPr>
            </w:pPr>
            <w:r w:rsidRPr="00491BDB">
              <w:rPr>
                <w:rFonts w:cs="Arial"/>
                <w:sz w:val="20"/>
                <w:szCs w:val="20"/>
              </w:rPr>
              <w:t>-</w:t>
            </w:r>
          </w:p>
        </w:tc>
        <w:tc>
          <w:tcPr>
            <w:tcW w:w="558" w:type="pct"/>
            <w:vAlign w:val="center"/>
          </w:tcPr>
          <w:p w14:paraId="0CF8A476" w14:textId="77777777" w:rsidR="0011295E" w:rsidRPr="00491BDB" w:rsidRDefault="0011295E" w:rsidP="00303AAE">
            <w:pPr>
              <w:jc w:val="center"/>
              <w:rPr>
                <w:rFonts w:cs="Arial"/>
                <w:sz w:val="20"/>
                <w:szCs w:val="20"/>
              </w:rPr>
            </w:pPr>
            <w:r w:rsidRPr="00491BDB">
              <w:rPr>
                <w:rFonts w:cs="Arial"/>
                <w:sz w:val="20"/>
                <w:szCs w:val="20"/>
              </w:rPr>
              <w:t>1%</w:t>
            </w:r>
          </w:p>
        </w:tc>
        <w:tc>
          <w:tcPr>
            <w:tcW w:w="558" w:type="pct"/>
            <w:vAlign w:val="center"/>
          </w:tcPr>
          <w:p w14:paraId="39C9EF13" w14:textId="77777777" w:rsidR="0011295E" w:rsidRPr="00491BDB" w:rsidRDefault="0011295E" w:rsidP="00303AAE">
            <w:pPr>
              <w:jc w:val="center"/>
              <w:rPr>
                <w:rFonts w:cs="Arial"/>
                <w:sz w:val="20"/>
                <w:szCs w:val="20"/>
              </w:rPr>
            </w:pPr>
            <w:r w:rsidRPr="00491BDB">
              <w:rPr>
                <w:rFonts w:cs="Arial"/>
                <w:sz w:val="20"/>
                <w:szCs w:val="20"/>
              </w:rPr>
              <w:t>1%</w:t>
            </w:r>
          </w:p>
        </w:tc>
        <w:tc>
          <w:tcPr>
            <w:tcW w:w="558" w:type="pct"/>
            <w:vAlign w:val="center"/>
          </w:tcPr>
          <w:p w14:paraId="12E58C30" w14:textId="77777777" w:rsidR="0011295E" w:rsidRPr="00491BDB" w:rsidRDefault="0011295E" w:rsidP="00303AAE">
            <w:pPr>
              <w:jc w:val="center"/>
              <w:rPr>
                <w:rFonts w:cs="Arial"/>
                <w:sz w:val="20"/>
                <w:szCs w:val="20"/>
              </w:rPr>
            </w:pPr>
            <w:r w:rsidRPr="00491BDB">
              <w:rPr>
                <w:rFonts w:cs="Arial"/>
                <w:sz w:val="20"/>
                <w:szCs w:val="20"/>
              </w:rPr>
              <w:t>-</w:t>
            </w:r>
          </w:p>
        </w:tc>
      </w:tr>
      <w:tr w:rsidR="0011295E" w:rsidRPr="00491BDB" w14:paraId="171A2356" w14:textId="77777777" w:rsidTr="00303AAE">
        <w:trPr>
          <w:trHeight w:val="283"/>
        </w:trPr>
        <w:tc>
          <w:tcPr>
            <w:tcW w:w="1651" w:type="pct"/>
            <w:shd w:val="clear" w:color="auto" w:fill="E5ECEF"/>
            <w:vAlign w:val="center"/>
          </w:tcPr>
          <w:p w14:paraId="2A3167A7" w14:textId="77777777" w:rsidR="0011295E" w:rsidRPr="00491BDB" w:rsidRDefault="0011295E" w:rsidP="00303AAE">
            <w:pPr>
              <w:rPr>
                <w:rFonts w:cs="Arial"/>
                <w:sz w:val="20"/>
                <w:szCs w:val="20"/>
              </w:rPr>
            </w:pPr>
            <w:r w:rsidRPr="00491BDB">
              <w:rPr>
                <w:rFonts w:cs="Arial"/>
                <w:sz w:val="20"/>
                <w:szCs w:val="20"/>
              </w:rPr>
              <w:t>Registered organisations</w:t>
            </w:r>
          </w:p>
        </w:tc>
        <w:tc>
          <w:tcPr>
            <w:tcW w:w="558" w:type="pct"/>
            <w:shd w:val="clear" w:color="auto" w:fill="E5ECEF"/>
            <w:vAlign w:val="center"/>
          </w:tcPr>
          <w:p w14:paraId="446239C0" w14:textId="77777777" w:rsidR="0011295E" w:rsidRPr="00491BDB" w:rsidRDefault="0011295E" w:rsidP="00303AAE">
            <w:pPr>
              <w:jc w:val="center"/>
              <w:rPr>
                <w:rFonts w:cs="Arial"/>
                <w:sz w:val="20"/>
                <w:szCs w:val="20"/>
              </w:rPr>
            </w:pPr>
            <w:r w:rsidRPr="00491BDB">
              <w:rPr>
                <w:rFonts w:cs="Arial"/>
                <w:sz w:val="20"/>
                <w:szCs w:val="20"/>
              </w:rPr>
              <w:t>n/a</w:t>
            </w:r>
          </w:p>
        </w:tc>
        <w:tc>
          <w:tcPr>
            <w:tcW w:w="558" w:type="pct"/>
            <w:shd w:val="clear" w:color="auto" w:fill="E5ECEF"/>
            <w:vAlign w:val="center"/>
          </w:tcPr>
          <w:p w14:paraId="074E4A8D" w14:textId="77777777" w:rsidR="0011295E" w:rsidRPr="00491BDB" w:rsidRDefault="0011295E" w:rsidP="00303AAE">
            <w:pPr>
              <w:jc w:val="center"/>
              <w:rPr>
                <w:rFonts w:cs="Arial"/>
                <w:sz w:val="20"/>
                <w:szCs w:val="20"/>
              </w:rPr>
            </w:pPr>
            <w:r w:rsidRPr="00491BDB">
              <w:rPr>
                <w:rFonts w:cs="Arial"/>
                <w:sz w:val="20"/>
                <w:szCs w:val="20"/>
              </w:rPr>
              <w:t>-</w:t>
            </w:r>
          </w:p>
        </w:tc>
        <w:tc>
          <w:tcPr>
            <w:tcW w:w="558" w:type="pct"/>
            <w:shd w:val="clear" w:color="auto" w:fill="E5ECEF"/>
            <w:vAlign w:val="center"/>
          </w:tcPr>
          <w:p w14:paraId="618EC7DB" w14:textId="77777777" w:rsidR="0011295E" w:rsidRPr="00491BDB" w:rsidRDefault="0011295E" w:rsidP="00303AAE">
            <w:pPr>
              <w:jc w:val="center"/>
              <w:rPr>
                <w:rFonts w:cs="Arial"/>
                <w:sz w:val="20"/>
                <w:szCs w:val="20"/>
              </w:rPr>
            </w:pPr>
            <w:r w:rsidRPr="00491BDB">
              <w:rPr>
                <w:rFonts w:cs="Arial"/>
                <w:sz w:val="20"/>
                <w:szCs w:val="20"/>
              </w:rPr>
              <w:t>-</w:t>
            </w:r>
          </w:p>
        </w:tc>
        <w:tc>
          <w:tcPr>
            <w:tcW w:w="558" w:type="pct"/>
            <w:shd w:val="clear" w:color="auto" w:fill="E5ECEF"/>
            <w:vAlign w:val="center"/>
          </w:tcPr>
          <w:p w14:paraId="3D960516" w14:textId="77777777" w:rsidR="0011295E" w:rsidRPr="00491BDB" w:rsidRDefault="0011295E" w:rsidP="00303AAE">
            <w:pPr>
              <w:jc w:val="center"/>
              <w:rPr>
                <w:rFonts w:cs="Arial"/>
                <w:sz w:val="20"/>
                <w:szCs w:val="20"/>
              </w:rPr>
            </w:pPr>
            <w:r w:rsidRPr="00491BDB">
              <w:rPr>
                <w:rFonts w:cs="Arial"/>
                <w:sz w:val="20"/>
                <w:szCs w:val="20"/>
              </w:rPr>
              <w:t>-</w:t>
            </w:r>
          </w:p>
        </w:tc>
        <w:tc>
          <w:tcPr>
            <w:tcW w:w="558" w:type="pct"/>
            <w:shd w:val="clear" w:color="auto" w:fill="E5ECEF"/>
            <w:vAlign w:val="center"/>
          </w:tcPr>
          <w:p w14:paraId="3F4DDF61" w14:textId="77777777" w:rsidR="0011295E" w:rsidRPr="00491BDB" w:rsidRDefault="0011295E" w:rsidP="00303AAE">
            <w:pPr>
              <w:jc w:val="center"/>
              <w:rPr>
                <w:rFonts w:cs="Arial"/>
                <w:sz w:val="20"/>
                <w:szCs w:val="20"/>
              </w:rPr>
            </w:pPr>
            <w:r w:rsidRPr="00491BDB">
              <w:rPr>
                <w:rFonts w:cs="Arial"/>
                <w:sz w:val="20"/>
                <w:szCs w:val="20"/>
              </w:rPr>
              <w:t>-</w:t>
            </w:r>
          </w:p>
        </w:tc>
        <w:tc>
          <w:tcPr>
            <w:tcW w:w="558" w:type="pct"/>
            <w:shd w:val="clear" w:color="auto" w:fill="E5ECEF"/>
            <w:vAlign w:val="center"/>
          </w:tcPr>
          <w:p w14:paraId="297F6388" w14:textId="77777777" w:rsidR="0011295E" w:rsidRPr="00491BDB" w:rsidRDefault="0011295E" w:rsidP="00303AAE">
            <w:pPr>
              <w:jc w:val="center"/>
              <w:rPr>
                <w:rFonts w:cs="Arial"/>
                <w:sz w:val="20"/>
                <w:szCs w:val="20"/>
              </w:rPr>
            </w:pPr>
            <w:r w:rsidRPr="00491BDB">
              <w:rPr>
                <w:rFonts w:cs="Arial"/>
                <w:sz w:val="20"/>
                <w:szCs w:val="20"/>
              </w:rPr>
              <w:t>-</w:t>
            </w:r>
          </w:p>
        </w:tc>
      </w:tr>
      <w:tr w:rsidR="0011295E" w:rsidRPr="00491BDB" w14:paraId="3899E447" w14:textId="77777777" w:rsidTr="00303AAE">
        <w:trPr>
          <w:trHeight w:val="283"/>
        </w:trPr>
        <w:tc>
          <w:tcPr>
            <w:tcW w:w="1651" w:type="pct"/>
            <w:vAlign w:val="center"/>
          </w:tcPr>
          <w:p w14:paraId="60CA664B" w14:textId="77777777" w:rsidR="0011295E" w:rsidRPr="00491BDB" w:rsidRDefault="0011295E" w:rsidP="00303AAE">
            <w:pPr>
              <w:rPr>
                <w:rFonts w:cs="Arial"/>
                <w:sz w:val="20"/>
                <w:szCs w:val="20"/>
              </w:rPr>
            </w:pPr>
            <w:r w:rsidRPr="00491BDB">
              <w:rPr>
                <w:rFonts w:cs="Arial"/>
                <w:sz w:val="20"/>
                <w:szCs w:val="20"/>
              </w:rPr>
              <w:t>Unlawful to Contravene Disability Standard</w:t>
            </w:r>
          </w:p>
        </w:tc>
        <w:tc>
          <w:tcPr>
            <w:tcW w:w="558" w:type="pct"/>
            <w:vAlign w:val="center"/>
          </w:tcPr>
          <w:p w14:paraId="4FC33319" w14:textId="77777777" w:rsidR="0011295E" w:rsidRPr="00491BDB" w:rsidRDefault="0011295E" w:rsidP="00303AAE">
            <w:pPr>
              <w:jc w:val="center"/>
              <w:rPr>
                <w:rFonts w:cs="Arial"/>
                <w:sz w:val="20"/>
                <w:szCs w:val="20"/>
              </w:rPr>
            </w:pPr>
            <w:r w:rsidRPr="00491BDB">
              <w:rPr>
                <w:rFonts w:cs="Arial"/>
                <w:sz w:val="20"/>
                <w:szCs w:val="20"/>
              </w:rPr>
              <w:t>11%</w:t>
            </w:r>
          </w:p>
        </w:tc>
        <w:tc>
          <w:tcPr>
            <w:tcW w:w="558" w:type="pct"/>
            <w:vAlign w:val="center"/>
          </w:tcPr>
          <w:p w14:paraId="0E8C167C" w14:textId="77777777" w:rsidR="0011295E" w:rsidRPr="00491BDB" w:rsidRDefault="0011295E" w:rsidP="00303AAE">
            <w:pPr>
              <w:jc w:val="center"/>
              <w:rPr>
                <w:rFonts w:cs="Arial"/>
                <w:sz w:val="20"/>
                <w:szCs w:val="20"/>
              </w:rPr>
            </w:pPr>
            <w:r w:rsidRPr="00491BDB">
              <w:rPr>
                <w:rFonts w:cs="Arial"/>
                <w:sz w:val="20"/>
                <w:szCs w:val="20"/>
              </w:rPr>
              <w:t>12%</w:t>
            </w:r>
          </w:p>
        </w:tc>
        <w:tc>
          <w:tcPr>
            <w:tcW w:w="558" w:type="pct"/>
            <w:vAlign w:val="center"/>
          </w:tcPr>
          <w:p w14:paraId="2F4742B4" w14:textId="77777777" w:rsidR="0011295E" w:rsidRPr="00491BDB" w:rsidRDefault="0011295E" w:rsidP="00303AAE">
            <w:pPr>
              <w:jc w:val="center"/>
              <w:rPr>
                <w:rFonts w:cs="Arial"/>
                <w:sz w:val="20"/>
                <w:szCs w:val="20"/>
              </w:rPr>
            </w:pPr>
            <w:r w:rsidRPr="00491BDB">
              <w:rPr>
                <w:rFonts w:cs="Arial"/>
                <w:sz w:val="20"/>
                <w:szCs w:val="20"/>
              </w:rPr>
              <w:t>11%</w:t>
            </w:r>
          </w:p>
        </w:tc>
        <w:tc>
          <w:tcPr>
            <w:tcW w:w="558" w:type="pct"/>
            <w:vAlign w:val="center"/>
          </w:tcPr>
          <w:p w14:paraId="5BD6BAF2" w14:textId="77777777" w:rsidR="0011295E" w:rsidRPr="00491BDB" w:rsidRDefault="0011295E" w:rsidP="00303AAE">
            <w:pPr>
              <w:jc w:val="center"/>
              <w:rPr>
                <w:rFonts w:cs="Arial"/>
                <w:sz w:val="20"/>
                <w:szCs w:val="20"/>
              </w:rPr>
            </w:pPr>
            <w:r w:rsidRPr="00491BDB">
              <w:rPr>
                <w:rFonts w:cs="Arial"/>
                <w:sz w:val="20"/>
                <w:szCs w:val="20"/>
              </w:rPr>
              <w:t>n/a</w:t>
            </w:r>
          </w:p>
        </w:tc>
        <w:tc>
          <w:tcPr>
            <w:tcW w:w="558" w:type="pct"/>
            <w:vAlign w:val="center"/>
          </w:tcPr>
          <w:p w14:paraId="57CEC1A9" w14:textId="77777777" w:rsidR="0011295E" w:rsidRPr="00491BDB" w:rsidRDefault="0011295E" w:rsidP="00303AAE">
            <w:pPr>
              <w:jc w:val="center"/>
              <w:rPr>
                <w:rFonts w:cs="Arial"/>
                <w:sz w:val="20"/>
                <w:szCs w:val="20"/>
              </w:rPr>
            </w:pPr>
            <w:r w:rsidRPr="00491BDB">
              <w:rPr>
                <w:rFonts w:cs="Arial"/>
                <w:sz w:val="20"/>
                <w:szCs w:val="20"/>
              </w:rPr>
              <w:t>n/a</w:t>
            </w:r>
          </w:p>
        </w:tc>
        <w:tc>
          <w:tcPr>
            <w:tcW w:w="558" w:type="pct"/>
            <w:vAlign w:val="center"/>
          </w:tcPr>
          <w:p w14:paraId="31E851E1" w14:textId="77777777" w:rsidR="0011295E" w:rsidRPr="00491BDB" w:rsidRDefault="0011295E" w:rsidP="00303AAE">
            <w:pPr>
              <w:jc w:val="center"/>
              <w:rPr>
                <w:rFonts w:cs="Arial"/>
                <w:sz w:val="20"/>
                <w:szCs w:val="20"/>
              </w:rPr>
            </w:pPr>
            <w:r w:rsidRPr="00491BDB">
              <w:rPr>
                <w:rFonts w:cs="Arial"/>
                <w:sz w:val="20"/>
                <w:szCs w:val="20"/>
              </w:rPr>
              <w:t>n/a</w:t>
            </w:r>
          </w:p>
        </w:tc>
      </w:tr>
      <w:tr w:rsidR="0011295E" w:rsidRPr="00491BDB" w14:paraId="71F442F3" w14:textId="77777777" w:rsidTr="00303AAE">
        <w:trPr>
          <w:trHeight w:val="283"/>
        </w:trPr>
        <w:tc>
          <w:tcPr>
            <w:tcW w:w="1651" w:type="pct"/>
            <w:tcBorders>
              <w:bottom w:val="single" w:sz="4" w:space="0" w:color="auto"/>
            </w:tcBorders>
            <w:shd w:val="clear" w:color="auto" w:fill="E5ECEF"/>
            <w:vAlign w:val="center"/>
          </w:tcPr>
          <w:p w14:paraId="02D752D6" w14:textId="77777777" w:rsidR="0011295E" w:rsidRPr="00491BDB" w:rsidRDefault="0011295E" w:rsidP="00303AAE">
            <w:pPr>
              <w:rPr>
                <w:rFonts w:cs="Arial"/>
                <w:sz w:val="20"/>
                <w:szCs w:val="20"/>
              </w:rPr>
            </w:pPr>
            <w:r w:rsidRPr="00491BDB">
              <w:rPr>
                <w:rFonts w:cs="Arial"/>
                <w:sz w:val="20"/>
                <w:szCs w:val="20"/>
              </w:rPr>
              <w:t>Victimisation</w:t>
            </w:r>
          </w:p>
        </w:tc>
        <w:tc>
          <w:tcPr>
            <w:tcW w:w="558" w:type="pct"/>
            <w:tcBorders>
              <w:bottom w:val="single" w:sz="4" w:space="0" w:color="auto"/>
            </w:tcBorders>
            <w:shd w:val="clear" w:color="auto" w:fill="E5ECEF"/>
            <w:vAlign w:val="center"/>
          </w:tcPr>
          <w:p w14:paraId="19918375" w14:textId="77777777" w:rsidR="0011295E" w:rsidRPr="00491BDB" w:rsidRDefault="0011295E" w:rsidP="00303AAE">
            <w:pPr>
              <w:jc w:val="center"/>
              <w:rPr>
                <w:rFonts w:cs="Arial"/>
                <w:sz w:val="20"/>
                <w:szCs w:val="20"/>
              </w:rPr>
            </w:pPr>
            <w:r w:rsidRPr="00491BDB">
              <w:rPr>
                <w:rFonts w:cs="Arial"/>
                <w:sz w:val="20"/>
                <w:szCs w:val="20"/>
              </w:rPr>
              <w:t>n/a</w:t>
            </w:r>
          </w:p>
        </w:tc>
        <w:tc>
          <w:tcPr>
            <w:tcW w:w="558" w:type="pct"/>
            <w:tcBorders>
              <w:bottom w:val="single" w:sz="4" w:space="0" w:color="auto"/>
            </w:tcBorders>
            <w:shd w:val="clear" w:color="auto" w:fill="E5ECEF"/>
            <w:vAlign w:val="center"/>
          </w:tcPr>
          <w:p w14:paraId="7E6CDD52" w14:textId="77777777" w:rsidR="0011295E" w:rsidRPr="00491BDB" w:rsidRDefault="0011295E" w:rsidP="00303AAE">
            <w:pPr>
              <w:jc w:val="center"/>
              <w:rPr>
                <w:rFonts w:cs="Arial"/>
                <w:sz w:val="20"/>
                <w:szCs w:val="20"/>
              </w:rPr>
            </w:pPr>
            <w:r w:rsidRPr="00491BDB">
              <w:rPr>
                <w:rFonts w:cs="Arial"/>
                <w:sz w:val="20"/>
                <w:szCs w:val="20"/>
              </w:rPr>
              <w:t>-</w:t>
            </w:r>
          </w:p>
        </w:tc>
        <w:tc>
          <w:tcPr>
            <w:tcW w:w="558" w:type="pct"/>
            <w:tcBorders>
              <w:bottom w:val="single" w:sz="4" w:space="0" w:color="auto"/>
            </w:tcBorders>
            <w:shd w:val="clear" w:color="auto" w:fill="E5ECEF"/>
            <w:vAlign w:val="center"/>
          </w:tcPr>
          <w:p w14:paraId="31737E03" w14:textId="77777777" w:rsidR="0011295E" w:rsidRPr="00491BDB" w:rsidRDefault="0011295E" w:rsidP="00303AAE">
            <w:pPr>
              <w:jc w:val="center"/>
              <w:rPr>
                <w:rFonts w:cs="Arial"/>
                <w:sz w:val="20"/>
                <w:szCs w:val="20"/>
              </w:rPr>
            </w:pPr>
            <w:r w:rsidRPr="00491BDB">
              <w:rPr>
                <w:rFonts w:cs="Arial"/>
                <w:sz w:val="20"/>
                <w:szCs w:val="20"/>
              </w:rPr>
              <w:t>1%</w:t>
            </w:r>
          </w:p>
        </w:tc>
        <w:tc>
          <w:tcPr>
            <w:tcW w:w="558" w:type="pct"/>
            <w:tcBorders>
              <w:bottom w:val="single" w:sz="4" w:space="0" w:color="auto"/>
            </w:tcBorders>
            <w:shd w:val="clear" w:color="auto" w:fill="E5ECEF"/>
            <w:vAlign w:val="center"/>
          </w:tcPr>
          <w:p w14:paraId="36B6103B" w14:textId="77777777" w:rsidR="0011295E" w:rsidRPr="00491BDB" w:rsidRDefault="0011295E" w:rsidP="00303AAE">
            <w:pPr>
              <w:jc w:val="center"/>
              <w:rPr>
                <w:rFonts w:cs="Arial"/>
                <w:sz w:val="20"/>
                <w:szCs w:val="20"/>
              </w:rPr>
            </w:pPr>
            <w:r w:rsidRPr="00491BDB">
              <w:rPr>
                <w:rFonts w:cs="Arial"/>
                <w:sz w:val="20"/>
                <w:szCs w:val="20"/>
              </w:rPr>
              <w:t>n/a</w:t>
            </w:r>
          </w:p>
        </w:tc>
        <w:tc>
          <w:tcPr>
            <w:tcW w:w="558" w:type="pct"/>
            <w:tcBorders>
              <w:bottom w:val="single" w:sz="4" w:space="0" w:color="auto"/>
            </w:tcBorders>
            <w:shd w:val="clear" w:color="auto" w:fill="E5ECEF"/>
            <w:vAlign w:val="center"/>
          </w:tcPr>
          <w:p w14:paraId="01998ACB" w14:textId="77777777" w:rsidR="0011295E" w:rsidRPr="00491BDB" w:rsidRDefault="0011295E" w:rsidP="00303AAE">
            <w:pPr>
              <w:jc w:val="center"/>
              <w:rPr>
                <w:rFonts w:cs="Arial"/>
                <w:sz w:val="20"/>
                <w:szCs w:val="20"/>
              </w:rPr>
            </w:pPr>
            <w:r w:rsidRPr="00491BDB">
              <w:rPr>
                <w:rFonts w:cs="Arial"/>
                <w:sz w:val="20"/>
                <w:szCs w:val="20"/>
              </w:rPr>
              <w:t>n/a</w:t>
            </w:r>
          </w:p>
        </w:tc>
        <w:tc>
          <w:tcPr>
            <w:tcW w:w="558" w:type="pct"/>
            <w:tcBorders>
              <w:bottom w:val="single" w:sz="4" w:space="0" w:color="auto"/>
            </w:tcBorders>
            <w:shd w:val="clear" w:color="auto" w:fill="E5ECEF"/>
            <w:vAlign w:val="center"/>
          </w:tcPr>
          <w:p w14:paraId="7A6E3BAD" w14:textId="77777777" w:rsidR="0011295E" w:rsidRPr="00491BDB" w:rsidRDefault="0011295E" w:rsidP="00303AAE">
            <w:pPr>
              <w:jc w:val="center"/>
              <w:rPr>
                <w:rFonts w:cs="Arial"/>
                <w:sz w:val="20"/>
                <w:szCs w:val="20"/>
              </w:rPr>
            </w:pPr>
            <w:r w:rsidRPr="00491BDB">
              <w:rPr>
                <w:rFonts w:cs="Arial"/>
                <w:sz w:val="20"/>
                <w:szCs w:val="20"/>
              </w:rPr>
              <w:t>n/a</w:t>
            </w:r>
          </w:p>
        </w:tc>
      </w:tr>
      <w:tr w:rsidR="0011295E" w:rsidRPr="00491BDB" w14:paraId="0C704A9B" w14:textId="77777777" w:rsidTr="00303AAE">
        <w:trPr>
          <w:trHeight w:val="283"/>
        </w:trPr>
        <w:tc>
          <w:tcPr>
            <w:tcW w:w="1651" w:type="pct"/>
            <w:tcBorders>
              <w:bottom w:val="single" w:sz="4" w:space="0" w:color="auto"/>
            </w:tcBorders>
            <w:vAlign w:val="center"/>
          </w:tcPr>
          <w:p w14:paraId="42B94742" w14:textId="77777777" w:rsidR="0011295E" w:rsidRPr="00491BDB" w:rsidRDefault="0011295E" w:rsidP="00303AAE">
            <w:pPr>
              <w:rPr>
                <w:rFonts w:cs="Arial"/>
                <w:sz w:val="20"/>
                <w:szCs w:val="20"/>
              </w:rPr>
            </w:pPr>
            <w:r w:rsidRPr="00491BDB">
              <w:rPr>
                <w:rFonts w:cs="Arial"/>
                <w:sz w:val="20"/>
                <w:szCs w:val="20"/>
              </w:rPr>
              <w:t>Disability Standards</w:t>
            </w:r>
          </w:p>
        </w:tc>
        <w:tc>
          <w:tcPr>
            <w:tcW w:w="558" w:type="pct"/>
            <w:tcBorders>
              <w:bottom w:val="single" w:sz="4" w:space="0" w:color="auto"/>
            </w:tcBorders>
            <w:vAlign w:val="center"/>
          </w:tcPr>
          <w:p w14:paraId="58EF86DE" w14:textId="77777777" w:rsidR="0011295E" w:rsidRPr="00491BDB" w:rsidRDefault="0011295E" w:rsidP="00303AAE">
            <w:pPr>
              <w:jc w:val="center"/>
              <w:rPr>
                <w:rFonts w:cs="Arial"/>
                <w:sz w:val="20"/>
                <w:szCs w:val="20"/>
              </w:rPr>
            </w:pPr>
            <w:r w:rsidRPr="00491BDB">
              <w:rPr>
                <w:rFonts w:cs="Arial"/>
                <w:sz w:val="20"/>
                <w:szCs w:val="20"/>
              </w:rPr>
              <w:t>n/a</w:t>
            </w:r>
          </w:p>
        </w:tc>
        <w:tc>
          <w:tcPr>
            <w:tcW w:w="558" w:type="pct"/>
            <w:tcBorders>
              <w:bottom w:val="single" w:sz="4" w:space="0" w:color="auto"/>
            </w:tcBorders>
            <w:vAlign w:val="center"/>
          </w:tcPr>
          <w:p w14:paraId="7815CEF5" w14:textId="77777777" w:rsidR="0011295E" w:rsidRPr="00491BDB" w:rsidRDefault="0011295E" w:rsidP="00303AAE">
            <w:pPr>
              <w:jc w:val="center"/>
              <w:rPr>
                <w:rFonts w:cs="Arial"/>
                <w:sz w:val="20"/>
                <w:szCs w:val="20"/>
              </w:rPr>
            </w:pPr>
            <w:r w:rsidRPr="00491BDB">
              <w:rPr>
                <w:rFonts w:cs="Arial"/>
                <w:sz w:val="20"/>
                <w:szCs w:val="20"/>
              </w:rPr>
              <w:t>n/a</w:t>
            </w:r>
          </w:p>
        </w:tc>
        <w:tc>
          <w:tcPr>
            <w:tcW w:w="558" w:type="pct"/>
            <w:tcBorders>
              <w:bottom w:val="single" w:sz="4" w:space="0" w:color="auto"/>
            </w:tcBorders>
            <w:vAlign w:val="center"/>
          </w:tcPr>
          <w:p w14:paraId="77B184D0" w14:textId="77777777" w:rsidR="0011295E" w:rsidRPr="00491BDB" w:rsidRDefault="0011295E" w:rsidP="00303AAE">
            <w:pPr>
              <w:jc w:val="center"/>
              <w:rPr>
                <w:rFonts w:cs="Arial"/>
                <w:sz w:val="20"/>
                <w:szCs w:val="20"/>
              </w:rPr>
            </w:pPr>
            <w:r w:rsidRPr="00491BDB">
              <w:rPr>
                <w:rFonts w:cs="Arial"/>
                <w:sz w:val="20"/>
                <w:szCs w:val="20"/>
              </w:rPr>
              <w:t>n/a</w:t>
            </w:r>
          </w:p>
        </w:tc>
        <w:tc>
          <w:tcPr>
            <w:tcW w:w="558" w:type="pct"/>
            <w:tcBorders>
              <w:bottom w:val="single" w:sz="4" w:space="0" w:color="auto"/>
            </w:tcBorders>
            <w:vAlign w:val="center"/>
          </w:tcPr>
          <w:p w14:paraId="70410A7C" w14:textId="77777777" w:rsidR="0011295E" w:rsidRPr="00491BDB" w:rsidRDefault="0011295E" w:rsidP="00303AAE">
            <w:pPr>
              <w:jc w:val="center"/>
              <w:rPr>
                <w:rFonts w:cs="Arial"/>
                <w:sz w:val="20"/>
                <w:szCs w:val="20"/>
              </w:rPr>
            </w:pPr>
            <w:r w:rsidRPr="00491BDB">
              <w:rPr>
                <w:rFonts w:cs="Arial"/>
                <w:sz w:val="20"/>
                <w:szCs w:val="20"/>
              </w:rPr>
              <w:t>n/a</w:t>
            </w:r>
          </w:p>
        </w:tc>
        <w:tc>
          <w:tcPr>
            <w:tcW w:w="558" w:type="pct"/>
            <w:tcBorders>
              <w:bottom w:val="single" w:sz="4" w:space="0" w:color="auto"/>
            </w:tcBorders>
            <w:vAlign w:val="center"/>
          </w:tcPr>
          <w:p w14:paraId="0A3C18AF" w14:textId="77777777" w:rsidR="0011295E" w:rsidRPr="00491BDB" w:rsidRDefault="0011295E" w:rsidP="00303AAE">
            <w:pPr>
              <w:jc w:val="center"/>
              <w:rPr>
                <w:rFonts w:cs="Arial"/>
                <w:sz w:val="20"/>
                <w:szCs w:val="20"/>
              </w:rPr>
            </w:pPr>
            <w:r w:rsidRPr="00491BDB">
              <w:rPr>
                <w:rFonts w:cs="Arial"/>
                <w:sz w:val="20"/>
                <w:szCs w:val="20"/>
              </w:rPr>
              <w:t>-</w:t>
            </w:r>
          </w:p>
        </w:tc>
        <w:tc>
          <w:tcPr>
            <w:tcW w:w="558" w:type="pct"/>
            <w:tcBorders>
              <w:bottom w:val="single" w:sz="4" w:space="0" w:color="auto"/>
            </w:tcBorders>
            <w:vAlign w:val="center"/>
          </w:tcPr>
          <w:p w14:paraId="3E8B98C3" w14:textId="77777777" w:rsidR="0011295E" w:rsidRPr="00491BDB" w:rsidRDefault="0011295E" w:rsidP="00303AAE">
            <w:pPr>
              <w:jc w:val="center"/>
              <w:rPr>
                <w:rFonts w:cs="Arial"/>
                <w:sz w:val="20"/>
                <w:szCs w:val="20"/>
              </w:rPr>
            </w:pPr>
            <w:r w:rsidRPr="00491BDB">
              <w:rPr>
                <w:rFonts w:cs="Arial"/>
                <w:sz w:val="20"/>
                <w:szCs w:val="20"/>
              </w:rPr>
              <w:t>5%</w:t>
            </w:r>
          </w:p>
        </w:tc>
      </w:tr>
    </w:tbl>
    <w:p w14:paraId="4AEAE703" w14:textId="77777777" w:rsidR="00960D2A" w:rsidRPr="00491BDB" w:rsidRDefault="0011295E" w:rsidP="00960D2A">
      <w:pPr>
        <w:pStyle w:val="Heading2"/>
        <w:rPr>
          <w:rFonts w:cs="Arial"/>
          <w:color w:val="FFFFFF" w:themeColor="background1"/>
          <w:sz w:val="2"/>
          <w:lang w:val="en-AU" w:eastAsia="en-AU"/>
        </w:rPr>
        <w:sectPr w:rsidR="00960D2A" w:rsidRPr="00491BDB" w:rsidSect="004C75B1">
          <w:headerReference w:type="default" r:id="rId90"/>
          <w:pgSz w:w="16839" w:h="11907" w:orient="landscape" w:code="9"/>
          <w:pgMar w:top="1276" w:right="720" w:bottom="284" w:left="720" w:header="720" w:footer="227" w:gutter="0"/>
          <w:cols w:space="720"/>
          <w:noEndnote/>
          <w:docGrid w:linePitch="299"/>
        </w:sectPr>
      </w:pPr>
      <w:bookmarkStart w:id="3176" w:name="_Toc505179933"/>
      <w:bookmarkStart w:id="3177" w:name="_Toc516655540"/>
      <w:bookmarkStart w:id="3178" w:name="_Toc516656095"/>
      <w:bookmarkStart w:id="3179" w:name="_Toc516656650"/>
      <w:bookmarkStart w:id="3180" w:name="_Toc516657205"/>
      <w:bookmarkStart w:id="3181" w:name="_Toc516657760"/>
      <w:bookmarkStart w:id="3182" w:name="_Toc528664413"/>
      <w:r w:rsidRPr="00491BDB">
        <w:rPr>
          <w:rFonts w:cs="Arial"/>
          <w:color w:val="FFFFFF" w:themeColor="background1"/>
          <w:sz w:val="2"/>
          <w:lang w:val="en-AU" w:eastAsia="en-AU"/>
        </w:rPr>
        <w:t>utcome 3 — Economic</w:t>
      </w:r>
      <w:bookmarkEnd w:id="3176"/>
      <w:bookmarkEnd w:id="3177"/>
      <w:bookmarkEnd w:id="3178"/>
      <w:bookmarkEnd w:id="3179"/>
      <w:bookmarkEnd w:id="3180"/>
      <w:bookmarkEnd w:id="3181"/>
      <w:bookmarkEnd w:id="3182"/>
    </w:p>
    <w:p w14:paraId="30AD3B9A" w14:textId="77777777" w:rsidR="00960D2A" w:rsidRPr="00491BDB" w:rsidRDefault="00960D2A" w:rsidP="00960D2A">
      <w:pPr>
        <w:pStyle w:val="Heading2"/>
        <w:rPr>
          <w:lang w:eastAsia="en-AU"/>
        </w:rPr>
        <w:sectPr w:rsidR="00960D2A" w:rsidRPr="00491BDB" w:rsidSect="004C75B1">
          <w:pgSz w:w="16839" w:h="11907" w:orient="landscape" w:code="9"/>
          <w:pgMar w:top="1276" w:right="720" w:bottom="284" w:left="720" w:header="720" w:footer="227" w:gutter="0"/>
          <w:cols w:num="2" w:space="720"/>
          <w:noEndnote/>
          <w:docGrid w:linePitch="299"/>
        </w:sectPr>
      </w:pPr>
    </w:p>
    <w:p w14:paraId="00D450CD" w14:textId="77777777" w:rsidR="0011295E" w:rsidRPr="00491BDB" w:rsidRDefault="0011295E" w:rsidP="00962533">
      <w:pPr>
        <w:pStyle w:val="Heading1"/>
        <w:rPr>
          <w:lang w:eastAsia="en-AU"/>
        </w:rPr>
      </w:pPr>
      <w:bookmarkStart w:id="3183" w:name="_Toc516655541"/>
      <w:bookmarkStart w:id="3184" w:name="_Toc516656096"/>
      <w:bookmarkStart w:id="3185" w:name="_Toc516656651"/>
      <w:bookmarkStart w:id="3186" w:name="_Toc516657761"/>
      <w:bookmarkStart w:id="3187" w:name="_Toc528664414"/>
      <w:r w:rsidRPr="00491BDB">
        <w:rPr>
          <w:lang w:eastAsia="en-AU"/>
        </w:rPr>
        <w:t xml:space="preserve">Outcome 3 — Economic </w:t>
      </w:r>
      <w:r w:rsidR="00E81B92" w:rsidRPr="00491BDB">
        <w:rPr>
          <w:lang w:eastAsia="en-AU"/>
        </w:rPr>
        <w:t>S</w:t>
      </w:r>
      <w:r w:rsidRPr="00491BDB">
        <w:rPr>
          <w:lang w:eastAsia="en-AU"/>
        </w:rPr>
        <w:t>ecurity</w:t>
      </w:r>
      <w:bookmarkEnd w:id="3183"/>
      <w:bookmarkEnd w:id="3184"/>
      <w:bookmarkEnd w:id="3185"/>
      <w:bookmarkEnd w:id="3186"/>
      <w:bookmarkEnd w:id="3187"/>
    </w:p>
    <w:p w14:paraId="6C2C7162" w14:textId="77777777" w:rsidR="0011295E" w:rsidRPr="00491BDB" w:rsidRDefault="0011295E" w:rsidP="0011295E">
      <w:pPr>
        <w:pStyle w:val="Heading2"/>
        <w:rPr>
          <w:lang w:eastAsia="en-AU"/>
        </w:rPr>
      </w:pPr>
      <w:bookmarkStart w:id="3188" w:name="_Toc516655542"/>
      <w:bookmarkStart w:id="3189" w:name="_Toc516656097"/>
      <w:bookmarkStart w:id="3190" w:name="_Toc516656652"/>
      <w:bookmarkStart w:id="3191" w:name="_Toc516657207"/>
      <w:bookmarkStart w:id="3192" w:name="_Toc516657762"/>
      <w:bookmarkStart w:id="3193" w:name="_Toc528664415"/>
      <w:r w:rsidRPr="00491BDB">
        <w:rPr>
          <w:lang w:eastAsia="en-AU"/>
        </w:rPr>
        <w:t>People with disability, their families and carers have economic security, enabling them to plan for the future and exercise choice and control over their lives</w:t>
      </w:r>
      <w:bookmarkEnd w:id="3188"/>
      <w:bookmarkEnd w:id="3189"/>
      <w:bookmarkEnd w:id="3190"/>
      <w:bookmarkEnd w:id="3191"/>
      <w:bookmarkEnd w:id="3192"/>
      <w:bookmarkEnd w:id="3193"/>
    </w:p>
    <w:p w14:paraId="00069D31" w14:textId="77777777" w:rsidR="0011295E" w:rsidRPr="00491BDB" w:rsidRDefault="0011295E" w:rsidP="0011295E">
      <w:pPr>
        <w:rPr>
          <w:lang w:eastAsia="en-AU"/>
        </w:rPr>
      </w:pPr>
      <w:r w:rsidRPr="00491BDB">
        <w:rPr>
          <w:lang w:eastAsia="en-AU"/>
        </w:rPr>
        <w:br w:type="column"/>
      </w:r>
      <w:r w:rsidRPr="00491BDB">
        <w:rPr>
          <w:noProof/>
          <w:lang w:val="en-AU" w:eastAsia="en-AU"/>
        </w:rPr>
        <w:drawing>
          <wp:inline distT="0" distB="0" distL="0" distR="0" wp14:anchorId="59C3DB2E" wp14:editId="49BC6B25">
            <wp:extent cx="3711095" cy="2671948"/>
            <wp:effectExtent l="0" t="0" r="3810" b="0"/>
            <wp:docPr id="320" name="Picture 320" descr="Median gross weekly personal income" title="Median gross weekly personal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3D1.jpg"/>
                    <pic:cNvPicPr/>
                  </pic:nvPicPr>
                  <pic:blipFill>
                    <a:blip r:embed="rId91">
                      <a:extLst>
                        <a:ext uri="{28A0092B-C50C-407E-A947-70E740481C1C}">
                          <a14:useLocalDpi xmlns:a14="http://schemas.microsoft.com/office/drawing/2010/main" val="0"/>
                        </a:ext>
                      </a:extLst>
                    </a:blip>
                    <a:stretch>
                      <a:fillRect/>
                    </a:stretch>
                  </pic:blipFill>
                  <pic:spPr>
                    <a:xfrm>
                      <a:off x="0" y="0"/>
                      <a:ext cx="3715190" cy="2674896"/>
                    </a:xfrm>
                    <a:prstGeom prst="rect">
                      <a:avLst/>
                    </a:prstGeom>
                  </pic:spPr>
                </pic:pic>
              </a:graphicData>
            </a:graphic>
          </wp:inline>
        </w:drawing>
      </w:r>
    </w:p>
    <w:p w14:paraId="18C8FEB3" w14:textId="77777777" w:rsidR="0011295E" w:rsidRPr="00491BDB" w:rsidRDefault="0011295E" w:rsidP="0011295E">
      <w:pPr>
        <w:rPr>
          <w:lang w:val="en-AU" w:eastAsia="en-AU"/>
        </w:rPr>
      </w:pPr>
    </w:p>
    <w:p w14:paraId="71DFDEB6" w14:textId="77777777" w:rsidR="0011295E" w:rsidRPr="00491BDB" w:rsidRDefault="0011295E" w:rsidP="0011295E">
      <w:pPr>
        <w:rPr>
          <w:lang w:val="en-AU" w:eastAsia="en-AU"/>
        </w:rPr>
        <w:sectPr w:rsidR="0011295E" w:rsidRPr="00491BDB" w:rsidSect="004C75B1">
          <w:type w:val="continuous"/>
          <w:pgSz w:w="16839" w:h="11907" w:orient="landscape" w:code="9"/>
          <w:pgMar w:top="1276" w:right="720" w:bottom="284" w:left="720" w:header="720" w:footer="227" w:gutter="0"/>
          <w:cols w:num="2" w:space="720"/>
          <w:noEndnote/>
          <w:docGrid w:linePitch="299"/>
        </w:sectPr>
      </w:pPr>
      <w:r w:rsidRPr="00491BDB">
        <w:rPr>
          <w:noProof/>
          <w:lang w:val="en-AU" w:eastAsia="en-AU"/>
        </w:rPr>
        <w:drawing>
          <wp:inline distT="0" distB="0" distL="0" distR="0" wp14:anchorId="5C6758CF" wp14:editId="03C6EC66">
            <wp:extent cx="3374674" cy="2733675"/>
            <wp:effectExtent l="0" t="0" r="0" b="0"/>
            <wp:docPr id="321" name="Picture 321" descr="Proportion of people with disability participating in the labour force remains largely unchanged" title="Proportion of people with disability participating in the labour force remains largely unch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3D2.jpg"/>
                    <pic:cNvPicPr/>
                  </pic:nvPicPr>
                  <pic:blipFill>
                    <a:blip r:embed="rId92">
                      <a:extLst>
                        <a:ext uri="{28A0092B-C50C-407E-A947-70E740481C1C}">
                          <a14:useLocalDpi xmlns:a14="http://schemas.microsoft.com/office/drawing/2010/main" val="0"/>
                        </a:ext>
                      </a:extLst>
                    </a:blip>
                    <a:stretch>
                      <a:fillRect/>
                    </a:stretch>
                  </pic:blipFill>
                  <pic:spPr>
                    <a:xfrm>
                      <a:off x="0" y="0"/>
                      <a:ext cx="3385253" cy="2742245"/>
                    </a:xfrm>
                    <a:prstGeom prst="rect">
                      <a:avLst/>
                    </a:prstGeom>
                  </pic:spPr>
                </pic:pic>
              </a:graphicData>
            </a:graphic>
          </wp:inline>
        </w:drawing>
      </w:r>
    </w:p>
    <w:p w14:paraId="346FD0C4" w14:textId="77777777" w:rsidR="00303AAE" w:rsidRPr="00491BDB" w:rsidRDefault="00303AAE" w:rsidP="00785064">
      <w:pPr>
        <w:pStyle w:val="Heading2"/>
        <w:rPr>
          <w:vertAlign w:val="superscript"/>
          <w:lang w:val="en-AU" w:eastAsia="en-AU"/>
        </w:rPr>
      </w:pPr>
      <w:bookmarkStart w:id="3194" w:name="_Toc505179934"/>
      <w:bookmarkStart w:id="3195" w:name="_Toc516655543"/>
      <w:bookmarkStart w:id="3196" w:name="_Toc516656098"/>
      <w:bookmarkStart w:id="3197" w:name="_Toc516656653"/>
      <w:bookmarkStart w:id="3198" w:name="_Toc516657763"/>
      <w:bookmarkStart w:id="3199" w:name="_Toc528664416"/>
      <w:r w:rsidRPr="00491BDB">
        <w:rPr>
          <w:lang w:val="en-AU" w:eastAsia="en-AU"/>
        </w:rPr>
        <w:t>3.1 Proportion of people aged 15-64 living in households participating in the labour force, by sex and disability status, 2009</w:t>
      </w:r>
      <w:r w:rsidRPr="00491BDB">
        <w:rPr>
          <w:rStyle w:val="FootnoteReference"/>
          <w:rFonts w:cs="Arial"/>
          <w:color w:val="215868" w:themeColor="accent5" w:themeShade="80"/>
          <w:sz w:val="28"/>
          <w:szCs w:val="28"/>
          <w:lang w:val="en-AU" w:eastAsia="en-AU"/>
        </w:rPr>
        <w:footnoteReference w:id="110"/>
      </w:r>
      <w:r w:rsidRPr="00491BDB">
        <w:rPr>
          <w:lang w:val="en-AU" w:eastAsia="en-AU"/>
        </w:rPr>
        <w:t>,</w:t>
      </w:r>
      <w:r w:rsidRPr="00491BDB">
        <w:rPr>
          <w:vertAlign w:val="superscript"/>
          <w:lang w:val="en-AU" w:eastAsia="en-AU"/>
        </w:rPr>
        <w:t xml:space="preserve"> </w:t>
      </w:r>
      <w:r w:rsidRPr="00491BDB">
        <w:rPr>
          <w:lang w:val="en-AU" w:eastAsia="en-AU"/>
        </w:rPr>
        <w:t>2012</w:t>
      </w:r>
      <w:r w:rsidRPr="00491BDB">
        <w:rPr>
          <w:rStyle w:val="FootnoteReference"/>
          <w:rFonts w:cs="Arial"/>
          <w:color w:val="215868" w:themeColor="accent5" w:themeShade="80"/>
          <w:sz w:val="28"/>
          <w:szCs w:val="28"/>
          <w:lang w:val="en-AU" w:eastAsia="en-AU"/>
        </w:rPr>
        <w:footnoteReference w:id="111"/>
      </w:r>
      <w:r w:rsidRPr="00491BDB">
        <w:rPr>
          <w:lang w:val="en-AU" w:eastAsia="en-AU"/>
        </w:rPr>
        <w:t xml:space="preserve"> and 2015</w:t>
      </w:r>
      <w:r w:rsidRPr="00491BDB">
        <w:rPr>
          <w:rStyle w:val="FootnoteReference"/>
          <w:rFonts w:cs="Arial"/>
          <w:color w:val="215868" w:themeColor="accent5" w:themeShade="80"/>
          <w:sz w:val="28"/>
          <w:szCs w:val="28"/>
          <w:lang w:val="en-AU" w:eastAsia="en-AU"/>
        </w:rPr>
        <w:footnoteReference w:id="112"/>
      </w:r>
      <w:bookmarkEnd w:id="3194"/>
      <w:bookmarkEnd w:id="3195"/>
      <w:bookmarkEnd w:id="3196"/>
      <w:bookmarkEnd w:id="3197"/>
      <w:bookmarkEnd w:id="3198"/>
      <w:bookmarkEnd w:id="3199"/>
    </w:p>
    <w:tbl>
      <w:tblPr>
        <w:tblStyle w:val="TableGrid"/>
        <w:tblW w:w="5000" w:type="pct"/>
        <w:tblCellMar>
          <w:top w:w="28" w:type="dxa"/>
          <w:bottom w:w="28" w:type="dxa"/>
        </w:tblCellMar>
        <w:tblLook w:val="01E0" w:firstRow="1" w:lastRow="1" w:firstColumn="1" w:lastColumn="1" w:noHBand="0" w:noVBand="0"/>
        <w:tblDescription w:val="3.1 Proportion of people aged 15-64 living in households participating in the labour force, by sex and disability status, 2003 (1), 2009 (2) and 2012 (3)"/>
      </w:tblPr>
      <w:tblGrid>
        <w:gridCol w:w="1147"/>
        <w:gridCol w:w="2068"/>
        <w:gridCol w:w="2068"/>
        <w:gridCol w:w="2067"/>
        <w:gridCol w:w="2067"/>
        <w:gridCol w:w="2067"/>
        <w:gridCol w:w="2067"/>
        <w:gridCol w:w="2064"/>
      </w:tblGrid>
      <w:tr w:rsidR="00303AAE" w:rsidRPr="00491BDB" w14:paraId="24BA0DBE" w14:textId="77777777" w:rsidTr="00303AAE">
        <w:trPr>
          <w:trHeight w:val="283"/>
          <w:tblHeader/>
        </w:trPr>
        <w:tc>
          <w:tcPr>
            <w:tcW w:w="5000" w:type="pct"/>
            <w:gridSpan w:val="8"/>
            <w:shd w:val="clear" w:color="auto" w:fill="B5CBD3"/>
            <w:vAlign w:val="center"/>
          </w:tcPr>
          <w:p w14:paraId="40A8BF27" w14:textId="77777777" w:rsidR="00303AAE" w:rsidRPr="00491BDB" w:rsidRDefault="00303AAE" w:rsidP="00303AAE">
            <w:pPr>
              <w:ind w:left="113" w:right="-23"/>
              <w:rPr>
                <w:rFonts w:cs="Arial"/>
                <w:b/>
                <w:sz w:val="20"/>
                <w:szCs w:val="20"/>
              </w:rPr>
            </w:pPr>
            <w:r w:rsidRPr="00491BDB">
              <w:rPr>
                <w:rFonts w:cs="Arial"/>
                <w:b/>
                <w:spacing w:val="-2"/>
                <w:w w:val="102"/>
                <w:sz w:val="20"/>
                <w:szCs w:val="20"/>
              </w:rPr>
              <w:t>M</w:t>
            </w:r>
            <w:r w:rsidRPr="00491BDB">
              <w:rPr>
                <w:rFonts w:cs="Arial"/>
                <w:b/>
                <w:w w:val="102"/>
                <w:sz w:val="20"/>
                <w:szCs w:val="20"/>
              </w:rPr>
              <w:t>ale</w:t>
            </w:r>
          </w:p>
        </w:tc>
      </w:tr>
      <w:tr w:rsidR="00303AAE" w:rsidRPr="00491BDB" w14:paraId="66278F71" w14:textId="77777777" w:rsidTr="00303AAE">
        <w:trPr>
          <w:trHeight w:val="283"/>
          <w:tblHeader/>
        </w:trPr>
        <w:tc>
          <w:tcPr>
            <w:tcW w:w="367" w:type="pct"/>
            <w:shd w:val="clear" w:color="auto" w:fill="B5CBD3"/>
            <w:vAlign w:val="center"/>
          </w:tcPr>
          <w:p w14:paraId="10ADEBF2" w14:textId="77777777" w:rsidR="00303AAE" w:rsidRPr="00491BDB" w:rsidRDefault="00303AAE" w:rsidP="00303AAE">
            <w:pPr>
              <w:ind w:left="113" w:right="-23"/>
              <w:jc w:val="center"/>
              <w:rPr>
                <w:rFonts w:cs="Arial"/>
                <w:sz w:val="20"/>
                <w:szCs w:val="20"/>
              </w:rPr>
            </w:pPr>
          </w:p>
        </w:tc>
        <w:tc>
          <w:tcPr>
            <w:tcW w:w="662" w:type="pct"/>
            <w:shd w:val="clear" w:color="auto" w:fill="B5CBD3"/>
            <w:vAlign w:val="center"/>
          </w:tcPr>
          <w:p w14:paraId="7B41660C" w14:textId="77777777" w:rsidR="00303AAE" w:rsidRPr="00491BDB" w:rsidRDefault="00303AAE" w:rsidP="00303AAE">
            <w:pPr>
              <w:ind w:left="113" w:right="-23"/>
              <w:jc w:val="center"/>
              <w:rPr>
                <w:rFonts w:cs="Arial"/>
                <w:b/>
                <w:sz w:val="20"/>
                <w:szCs w:val="20"/>
              </w:rPr>
            </w:pPr>
            <w:r w:rsidRPr="00491BDB">
              <w:rPr>
                <w:rFonts w:cs="Arial"/>
                <w:b/>
                <w:w w:val="102"/>
                <w:sz w:val="20"/>
                <w:szCs w:val="20"/>
              </w:rPr>
              <w:t>Pro</w:t>
            </w:r>
            <w:r w:rsidRPr="00491BDB">
              <w:rPr>
                <w:rFonts w:cs="Arial"/>
                <w:b/>
                <w:spacing w:val="1"/>
                <w:w w:val="102"/>
                <w:sz w:val="20"/>
                <w:szCs w:val="20"/>
              </w:rPr>
              <w:t>f</w:t>
            </w:r>
            <w:r w:rsidRPr="00491BDB">
              <w:rPr>
                <w:rFonts w:cs="Arial"/>
                <w:b/>
                <w:w w:val="102"/>
                <w:sz w:val="20"/>
                <w:szCs w:val="20"/>
              </w:rPr>
              <w:t>ound/Se</w:t>
            </w:r>
            <w:r w:rsidRPr="00491BDB">
              <w:rPr>
                <w:rFonts w:cs="Arial"/>
                <w:b/>
                <w:spacing w:val="2"/>
                <w:w w:val="102"/>
                <w:sz w:val="20"/>
                <w:szCs w:val="20"/>
              </w:rPr>
              <w:t>v</w:t>
            </w:r>
            <w:r w:rsidRPr="00491BDB">
              <w:rPr>
                <w:rFonts w:cs="Arial"/>
                <w:b/>
                <w:w w:val="102"/>
                <w:sz w:val="20"/>
                <w:szCs w:val="20"/>
              </w:rPr>
              <w:t>ere</w:t>
            </w:r>
          </w:p>
        </w:tc>
        <w:tc>
          <w:tcPr>
            <w:tcW w:w="662" w:type="pct"/>
            <w:shd w:val="clear" w:color="auto" w:fill="B5CBD3"/>
            <w:vAlign w:val="center"/>
          </w:tcPr>
          <w:p w14:paraId="16F4D0F9" w14:textId="77777777" w:rsidR="00303AAE" w:rsidRPr="00491BDB" w:rsidRDefault="00303AAE" w:rsidP="00303AAE">
            <w:pPr>
              <w:ind w:left="113" w:right="-23"/>
              <w:jc w:val="center"/>
              <w:rPr>
                <w:rFonts w:cs="Arial"/>
                <w:b/>
                <w:sz w:val="20"/>
                <w:szCs w:val="20"/>
              </w:rPr>
            </w:pPr>
            <w:r w:rsidRPr="00491BDB">
              <w:rPr>
                <w:rFonts w:cs="Arial"/>
                <w:b/>
                <w:spacing w:val="-2"/>
                <w:w w:val="102"/>
                <w:sz w:val="20"/>
                <w:szCs w:val="20"/>
              </w:rPr>
              <w:t>M</w:t>
            </w:r>
            <w:r w:rsidRPr="00491BDB">
              <w:rPr>
                <w:rFonts w:cs="Arial"/>
                <w:b/>
                <w:w w:val="102"/>
                <w:sz w:val="20"/>
                <w:szCs w:val="20"/>
              </w:rPr>
              <w:t>odera</w:t>
            </w:r>
            <w:r w:rsidRPr="00491BDB">
              <w:rPr>
                <w:rFonts w:cs="Arial"/>
                <w:b/>
                <w:spacing w:val="1"/>
                <w:w w:val="102"/>
                <w:sz w:val="20"/>
                <w:szCs w:val="20"/>
              </w:rPr>
              <w:t>t</w:t>
            </w:r>
            <w:r w:rsidRPr="00491BDB">
              <w:rPr>
                <w:rFonts w:cs="Arial"/>
                <w:b/>
                <w:w w:val="102"/>
                <w:sz w:val="20"/>
                <w:szCs w:val="20"/>
              </w:rPr>
              <w:t>e/</w:t>
            </w:r>
            <w:r w:rsidRPr="00491BDB">
              <w:rPr>
                <w:rFonts w:cs="Arial"/>
                <w:b/>
                <w:spacing w:val="-2"/>
                <w:sz w:val="20"/>
                <w:szCs w:val="20"/>
              </w:rPr>
              <w:t>M</w:t>
            </w:r>
            <w:r w:rsidRPr="00491BDB">
              <w:rPr>
                <w:rFonts w:cs="Arial"/>
                <w:b/>
                <w:sz w:val="20"/>
                <w:szCs w:val="20"/>
              </w:rPr>
              <w:t>ild</w:t>
            </w:r>
          </w:p>
        </w:tc>
        <w:tc>
          <w:tcPr>
            <w:tcW w:w="662" w:type="pct"/>
            <w:shd w:val="clear" w:color="auto" w:fill="B5CBD3"/>
            <w:vAlign w:val="center"/>
          </w:tcPr>
          <w:p w14:paraId="4901A89D" w14:textId="77777777" w:rsidR="00303AAE" w:rsidRPr="00491BDB" w:rsidRDefault="00303AAE" w:rsidP="00303AAE">
            <w:pPr>
              <w:ind w:left="113" w:right="-23"/>
              <w:jc w:val="center"/>
              <w:rPr>
                <w:rFonts w:cs="Arial"/>
                <w:b/>
                <w:sz w:val="20"/>
                <w:szCs w:val="20"/>
              </w:rPr>
            </w:pPr>
            <w:r w:rsidRPr="00491BDB">
              <w:rPr>
                <w:rFonts w:cs="Arial"/>
                <w:b/>
                <w:sz w:val="20"/>
                <w:szCs w:val="20"/>
              </w:rPr>
              <w:t>All</w:t>
            </w:r>
            <w:r w:rsidRPr="00491BDB">
              <w:rPr>
                <w:rFonts w:cs="Arial"/>
                <w:b/>
                <w:spacing w:val="4"/>
                <w:sz w:val="20"/>
                <w:szCs w:val="20"/>
              </w:rPr>
              <w:t xml:space="preserve"> </w:t>
            </w:r>
            <w:r w:rsidRPr="00491BDB">
              <w:rPr>
                <w:rFonts w:cs="Arial"/>
                <w:b/>
                <w:w w:val="102"/>
                <w:sz w:val="20"/>
                <w:szCs w:val="20"/>
              </w:rPr>
              <w:t>wi</w:t>
            </w:r>
            <w:r w:rsidRPr="00491BDB">
              <w:rPr>
                <w:rFonts w:cs="Arial"/>
                <w:b/>
                <w:spacing w:val="1"/>
                <w:w w:val="102"/>
                <w:sz w:val="20"/>
                <w:szCs w:val="20"/>
              </w:rPr>
              <w:t>t</w:t>
            </w:r>
            <w:r w:rsidRPr="00491BDB">
              <w:rPr>
                <w:rFonts w:cs="Arial"/>
                <w:b/>
                <w:w w:val="102"/>
                <w:sz w:val="20"/>
                <w:szCs w:val="20"/>
              </w:rPr>
              <w:t>h core ac</w:t>
            </w:r>
            <w:r w:rsidRPr="00491BDB">
              <w:rPr>
                <w:rFonts w:cs="Arial"/>
                <w:b/>
                <w:spacing w:val="1"/>
                <w:w w:val="102"/>
                <w:sz w:val="20"/>
                <w:szCs w:val="20"/>
              </w:rPr>
              <w:t>t</w:t>
            </w:r>
            <w:r w:rsidRPr="00491BDB">
              <w:rPr>
                <w:rFonts w:cs="Arial"/>
                <w:b/>
                <w:w w:val="102"/>
                <w:sz w:val="20"/>
                <w:szCs w:val="20"/>
              </w:rPr>
              <w:t>i</w:t>
            </w:r>
            <w:r w:rsidRPr="00491BDB">
              <w:rPr>
                <w:rFonts w:cs="Arial"/>
                <w:b/>
                <w:spacing w:val="2"/>
                <w:w w:val="102"/>
                <w:sz w:val="20"/>
                <w:szCs w:val="20"/>
              </w:rPr>
              <w:t>v</w:t>
            </w:r>
            <w:r w:rsidRPr="00491BDB">
              <w:rPr>
                <w:rFonts w:cs="Arial"/>
                <w:b/>
                <w:w w:val="102"/>
                <w:sz w:val="20"/>
                <w:szCs w:val="20"/>
              </w:rPr>
              <w:t>i</w:t>
            </w:r>
            <w:r w:rsidRPr="00491BDB">
              <w:rPr>
                <w:rFonts w:cs="Arial"/>
                <w:b/>
                <w:spacing w:val="1"/>
                <w:w w:val="102"/>
                <w:sz w:val="20"/>
                <w:szCs w:val="20"/>
              </w:rPr>
              <w:t>t</w:t>
            </w:r>
            <w:r w:rsidRPr="00491BDB">
              <w:rPr>
                <w:rFonts w:cs="Arial"/>
                <w:b/>
                <w:w w:val="102"/>
                <w:sz w:val="20"/>
                <w:szCs w:val="20"/>
              </w:rPr>
              <w:t>y li</w:t>
            </w:r>
            <w:r w:rsidRPr="00491BDB">
              <w:rPr>
                <w:rFonts w:cs="Arial"/>
                <w:b/>
                <w:spacing w:val="-2"/>
                <w:w w:val="102"/>
                <w:sz w:val="20"/>
                <w:szCs w:val="20"/>
              </w:rPr>
              <w:t>m</w:t>
            </w:r>
            <w:r w:rsidRPr="00491BDB">
              <w:rPr>
                <w:rFonts w:cs="Arial"/>
                <w:b/>
                <w:w w:val="102"/>
                <w:sz w:val="20"/>
                <w:szCs w:val="20"/>
              </w:rPr>
              <w:t>i</w:t>
            </w:r>
            <w:r w:rsidRPr="00491BDB">
              <w:rPr>
                <w:rFonts w:cs="Arial"/>
                <w:b/>
                <w:spacing w:val="1"/>
                <w:w w:val="102"/>
                <w:sz w:val="20"/>
                <w:szCs w:val="20"/>
              </w:rPr>
              <w:t>t</w:t>
            </w:r>
            <w:r w:rsidRPr="00491BDB">
              <w:rPr>
                <w:rFonts w:cs="Arial"/>
                <w:b/>
                <w:w w:val="102"/>
                <w:sz w:val="20"/>
                <w:szCs w:val="20"/>
              </w:rPr>
              <w:t>a</w:t>
            </w:r>
            <w:r w:rsidRPr="00491BDB">
              <w:rPr>
                <w:rFonts w:cs="Arial"/>
                <w:b/>
                <w:spacing w:val="1"/>
                <w:w w:val="102"/>
                <w:sz w:val="20"/>
                <w:szCs w:val="20"/>
              </w:rPr>
              <w:t>t</w:t>
            </w:r>
            <w:r w:rsidRPr="00491BDB">
              <w:rPr>
                <w:rFonts w:cs="Arial"/>
                <w:b/>
                <w:w w:val="102"/>
                <w:sz w:val="20"/>
                <w:szCs w:val="20"/>
              </w:rPr>
              <w:t>ions</w:t>
            </w:r>
          </w:p>
        </w:tc>
        <w:tc>
          <w:tcPr>
            <w:tcW w:w="662" w:type="pct"/>
            <w:shd w:val="clear" w:color="auto" w:fill="B5CBD3"/>
            <w:vAlign w:val="center"/>
          </w:tcPr>
          <w:p w14:paraId="5FAE65CD" w14:textId="77777777" w:rsidR="00303AAE" w:rsidRPr="00491BDB" w:rsidRDefault="00303AAE" w:rsidP="00303AAE">
            <w:pPr>
              <w:ind w:left="113" w:right="-23"/>
              <w:jc w:val="center"/>
              <w:rPr>
                <w:rFonts w:cs="Arial"/>
                <w:b/>
                <w:sz w:val="20"/>
                <w:szCs w:val="20"/>
              </w:rPr>
            </w:pPr>
            <w:r w:rsidRPr="00491BDB">
              <w:rPr>
                <w:rFonts w:cs="Arial"/>
                <w:b/>
                <w:w w:val="102"/>
                <w:sz w:val="20"/>
                <w:szCs w:val="20"/>
              </w:rPr>
              <w:t>Res</w:t>
            </w:r>
            <w:r w:rsidRPr="00491BDB">
              <w:rPr>
                <w:rFonts w:cs="Arial"/>
                <w:b/>
                <w:spacing w:val="1"/>
                <w:w w:val="102"/>
                <w:sz w:val="20"/>
                <w:szCs w:val="20"/>
              </w:rPr>
              <w:t>t</w:t>
            </w:r>
            <w:r w:rsidRPr="00491BDB">
              <w:rPr>
                <w:rFonts w:cs="Arial"/>
                <w:b/>
                <w:w w:val="102"/>
                <w:sz w:val="20"/>
                <w:szCs w:val="20"/>
              </w:rPr>
              <w:t>ric</w:t>
            </w:r>
            <w:r w:rsidRPr="00491BDB">
              <w:rPr>
                <w:rFonts w:cs="Arial"/>
                <w:b/>
                <w:spacing w:val="1"/>
                <w:w w:val="102"/>
                <w:sz w:val="20"/>
                <w:szCs w:val="20"/>
              </w:rPr>
              <w:t>t</w:t>
            </w:r>
            <w:r w:rsidRPr="00491BDB">
              <w:rPr>
                <w:rFonts w:cs="Arial"/>
                <w:b/>
                <w:w w:val="102"/>
                <w:sz w:val="20"/>
                <w:szCs w:val="20"/>
              </w:rPr>
              <w:t>e</w:t>
            </w:r>
            <w:r w:rsidRPr="00491BDB">
              <w:rPr>
                <w:rFonts w:cs="Arial"/>
                <w:b/>
                <w:sz w:val="20"/>
                <w:szCs w:val="20"/>
              </w:rPr>
              <w:t>d</w:t>
            </w:r>
            <w:r w:rsidRPr="00491BDB">
              <w:rPr>
                <w:rFonts w:cs="Arial"/>
                <w:b/>
                <w:spacing w:val="3"/>
                <w:sz w:val="20"/>
                <w:szCs w:val="20"/>
              </w:rPr>
              <w:t xml:space="preserve"> </w:t>
            </w:r>
            <w:r w:rsidRPr="00491BDB">
              <w:rPr>
                <w:rFonts w:cs="Arial"/>
                <w:b/>
                <w:w w:val="102"/>
                <w:sz w:val="20"/>
                <w:szCs w:val="20"/>
              </w:rPr>
              <w:t>in schooling or e</w:t>
            </w:r>
            <w:r w:rsidRPr="00491BDB">
              <w:rPr>
                <w:rFonts w:cs="Arial"/>
                <w:b/>
                <w:spacing w:val="-2"/>
                <w:w w:val="102"/>
                <w:sz w:val="20"/>
                <w:szCs w:val="20"/>
              </w:rPr>
              <w:t>m</w:t>
            </w:r>
            <w:r w:rsidRPr="00491BDB">
              <w:rPr>
                <w:rFonts w:cs="Arial"/>
                <w:b/>
                <w:w w:val="102"/>
                <w:sz w:val="20"/>
                <w:szCs w:val="20"/>
              </w:rPr>
              <w:t>plo</w:t>
            </w:r>
            <w:r w:rsidRPr="00491BDB">
              <w:rPr>
                <w:rFonts w:cs="Arial"/>
                <w:b/>
                <w:spacing w:val="-2"/>
                <w:w w:val="102"/>
                <w:sz w:val="20"/>
                <w:szCs w:val="20"/>
              </w:rPr>
              <w:t>y</w:t>
            </w:r>
            <w:r w:rsidRPr="00491BDB">
              <w:rPr>
                <w:rFonts w:cs="Arial"/>
                <w:b/>
                <w:w w:val="102"/>
                <w:sz w:val="20"/>
                <w:szCs w:val="20"/>
              </w:rPr>
              <w:t>ment</w:t>
            </w:r>
          </w:p>
        </w:tc>
        <w:tc>
          <w:tcPr>
            <w:tcW w:w="662" w:type="pct"/>
            <w:shd w:val="clear" w:color="auto" w:fill="B5CBD3"/>
            <w:vAlign w:val="center"/>
          </w:tcPr>
          <w:p w14:paraId="40845059" w14:textId="77777777" w:rsidR="00303AAE" w:rsidRPr="00491BDB" w:rsidRDefault="00303AAE" w:rsidP="00303AAE">
            <w:pPr>
              <w:ind w:left="113" w:right="-23"/>
              <w:jc w:val="center"/>
              <w:rPr>
                <w:rFonts w:cs="Arial"/>
                <w:b/>
                <w:sz w:val="20"/>
                <w:szCs w:val="20"/>
              </w:rPr>
            </w:pPr>
            <w:r w:rsidRPr="00491BDB">
              <w:rPr>
                <w:rFonts w:cs="Arial"/>
                <w:b/>
                <w:spacing w:val="1"/>
                <w:sz w:val="20"/>
                <w:szCs w:val="20"/>
              </w:rPr>
              <w:t>A</w:t>
            </w:r>
            <w:r w:rsidRPr="00491BDB">
              <w:rPr>
                <w:rFonts w:cs="Arial"/>
                <w:b/>
                <w:sz w:val="20"/>
                <w:szCs w:val="20"/>
              </w:rPr>
              <w:t>ll</w:t>
            </w:r>
            <w:r w:rsidRPr="00491BDB">
              <w:rPr>
                <w:rFonts w:cs="Arial"/>
                <w:b/>
                <w:spacing w:val="2"/>
                <w:sz w:val="20"/>
                <w:szCs w:val="20"/>
              </w:rPr>
              <w:t xml:space="preserve"> </w:t>
            </w:r>
            <w:r w:rsidRPr="00491BDB">
              <w:rPr>
                <w:rFonts w:cs="Arial"/>
                <w:b/>
                <w:spacing w:val="-3"/>
                <w:sz w:val="20"/>
                <w:szCs w:val="20"/>
              </w:rPr>
              <w:t>w</w:t>
            </w:r>
            <w:r w:rsidRPr="00491BDB">
              <w:rPr>
                <w:rFonts w:cs="Arial"/>
                <w:b/>
                <w:sz w:val="20"/>
                <w:szCs w:val="20"/>
              </w:rPr>
              <w:t>i</w:t>
            </w:r>
            <w:r w:rsidRPr="00491BDB">
              <w:rPr>
                <w:rFonts w:cs="Arial"/>
                <w:b/>
                <w:spacing w:val="1"/>
                <w:sz w:val="20"/>
                <w:szCs w:val="20"/>
              </w:rPr>
              <w:t>t</w:t>
            </w:r>
            <w:r w:rsidRPr="00491BDB">
              <w:rPr>
                <w:rFonts w:cs="Arial"/>
                <w:b/>
                <w:sz w:val="20"/>
                <w:szCs w:val="20"/>
              </w:rPr>
              <w:t>h</w:t>
            </w:r>
            <w:r w:rsidRPr="00491BDB">
              <w:rPr>
                <w:rFonts w:cs="Arial"/>
                <w:b/>
                <w:spacing w:val="1"/>
                <w:sz w:val="20"/>
                <w:szCs w:val="20"/>
              </w:rPr>
              <w:t xml:space="preserve"> reported </w:t>
            </w:r>
            <w:r w:rsidRPr="00491BDB">
              <w:rPr>
                <w:rFonts w:cs="Arial"/>
                <w:b/>
                <w:sz w:val="20"/>
                <w:szCs w:val="20"/>
              </w:rPr>
              <w:t>di</w:t>
            </w:r>
            <w:r w:rsidRPr="00491BDB">
              <w:rPr>
                <w:rFonts w:cs="Arial"/>
                <w:b/>
                <w:spacing w:val="1"/>
                <w:sz w:val="20"/>
                <w:szCs w:val="20"/>
              </w:rPr>
              <w:t>s</w:t>
            </w:r>
            <w:r w:rsidRPr="00491BDB">
              <w:rPr>
                <w:rFonts w:cs="Arial"/>
                <w:b/>
                <w:sz w:val="20"/>
                <w:szCs w:val="20"/>
              </w:rPr>
              <w:t>abili</w:t>
            </w:r>
            <w:r w:rsidRPr="00491BDB">
              <w:rPr>
                <w:rFonts w:cs="Arial"/>
                <w:b/>
                <w:spacing w:val="1"/>
                <w:sz w:val="20"/>
                <w:szCs w:val="20"/>
              </w:rPr>
              <w:t>t</w:t>
            </w:r>
            <w:r w:rsidRPr="00491BDB">
              <w:rPr>
                <w:rFonts w:cs="Arial"/>
                <w:b/>
                <w:sz w:val="20"/>
                <w:szCs w:val="20"/>
              </w:rPr>
              <w:t>y</w:t>
            </w:r>
          </w:p>
        </w:tc>
        <w:tc>
          <w:tcPr>
            <w:tcW w:w="662" w:type="pct"/>
            <w:shd w:val="clear" w:color="auto" w:fill="B5CBD3"/>
            <w:vAlign w:val="center"/>
          </w:tcPr>
          <w:p w14:paraId="2F0B4F3C" w14:textId="77777777" w:rsidR="00303AAE" w:rsidRPr="00491BDB" w:rsidRDefault="00303AAE" w:rsidP="00303AAE">
            <w:pPr>
              <w:ind w:left="113" w:right="-23"/>
              <w:jc w:val="center"/>
              <w:rPr>
                <w:rFonts w:cs="Arial"/>
                <w:b/>
                <w:sz w:val="20"/>
                <w:szCs w:val="20"/>
              </w:rPr>
            </w:pPr>
            <w:r w:rsidRPr="00491BDB">
              <w:rPr>
                <w:rFonts w:cs="Arial"/>
                <w:b/>
                <w:w w:val="102"/>
                <w:sz w:val="20"/>
                <w:szCs w:val="20"/>
              </w:rPr>
              <w:t>No repor</w:t>
            </w:r>
            <w:r w:rsidRPr="00491BDB">
              <w:rPr>
                <w:rFonts w:cs="Arial"/>
                <w:b/>
                <w:spacing w:val="1"/>
                <w:w w:val="102"/>
                <w:sz w:val="20"/>
                <w:szCs w:val="20"/>
              </w:rPr>
              <w:t>t</w:t>
            </w:r>
            <w:r w:rsidRPr="00491BDB">
              <w:rPr>
                <w:rFonts w:cs="Arial"/>
                <w:b/>
                <w:w w:val="102"/>
                <w:sz w:val="20"/>
                <w:szCs w:val="20"/>
              </w:rPr>
              <w:t>ed disabili</w:t>
            </w:r>
            <w:r w:rsidRPr="00491BDB">
              <w:rPr>
                <w:rFonts w:cs="Arial"/>
                <w:b/>
                <w:spacing w:val="1"/>
                <w:w w:val="102"/>
                <w:sz w:val="20"/>
                <w:szCs w:val="20"/>
              </w:rPr>
              <w:t>t</w:t>
            </w:r>
            <w:r w:rsidRPr="00491BDB">
              <w:rPr>
                <w:rFonts w:cs="Arial"/>
                <w:b/>
                <w:w w:val="102"/>
                <w:sz w:val="20"/>
                <w:szCs w:val="20"/>
              </w:rPr>
              <w:t>y</w:t>
            </w:r>
          </w:p>
        </w:tc>
        <w:tc>
          <w:tcPr>
            <w:tcW w:w="661" w:type="pct"/>
            <w:shd w:val="clear" w:color="auto" w:fill="B5CBD3"/>
            <w:vAlign w:val="center"/>
          </w:tcPr>
          <w:p w14:paraId="5FEB6FA9" w14:textId="77777777" w:rsidR="00303AAE" w:rsidRPr="00491BDB" w:rsidRDefault="00303AAE" w:rsidP="00303AAE">
            <w:pPr>
              <w:ind w:left="113" w:right="-23"/>
              <w:jc w:val="center"/>
              <w:rPr>
                <w:rFonts w:cs="Arial"/>
                <w:b/>
                <w:sz w:val="20"/>
                <w:szCs w:val="20"/>
              </w:rPr>
            </w:pPr>
            <w:r w:rsidRPr="00491BDB">
              <w:rPr>
                <w:rFonts w:cs="Arial"/>
                <w:b/>
                <w:spacing w:val="3"/>
                <w:w w:val="102"/>
                <w:sz w:val="20"/>
                <w:szCs w:val="20"/>
              </w:rPr>
              <w:t>T</w:t>
            </w:r>
            <w:r w:rsidRPr="00491BDB">
              <w:rPr>
                <w:rFonts w:cs="Arial"/>
                <w:b/>
                <w:spacing w:val="1"/>
                <w:w w:val="102"/>
                <w:sz w:val="20"/>
                <w:szCs w:val="20"/>
              </w:rPr>
              <w:t>O</w:t>
            </w:r>
            <w:r w:rsidRPr="00491BDB">
              <w:rPr>
                <w:rFonts w:cs="Arial"/>
                <w:b/>
                <w:spacing w:val="3"/>
                <w:w w:val="102"/>
                <w:sz w:val="20"/>
                <w:szCs w:val="20"/>
              </w:rPr>
              <w:t>T</w:t>
            </w:r>
            <w:r w:rsidRPr="00491BDB">
              <w:rPr>
                <w:rFonts w:cs="Arial"/>
                <w:b/>
                <w:w w:val="102"/>
                <w:sz w:val="20"/>
                <w:szCs w:val="20"/>
              </w:rPr>
              <w:t>AL</w:t>
            </w:r>
          </w:p>
        </w:tc>
      </w:tr>
      <w:tr w:rsidR="00303AAE" w:rsidRPr="00491BDB" w14:paraId="4D6999CB" w14:textId="77777777" w:rsidTr="00303AAE">
        <w:trPr>
          <w:trHeight w:val="283"/>
        </w:trPr>
        <w:tc>
          <w:tcPr>
            <w:tcW w:w="367" w:type="pct"/>
            <w:vAlign w:val="center"/>
          </w:tcPr>
          <w:p w14:paraId="16B6D538" w14:textId="77777777" w:rsidR="00303AAE" w:rsidRPr="00491BDB" w:rsidRDefault="00303AAE" w:rsidP="00303AAE">
            <w:pPr>
              <w:ind w:left="113" w:right="-23"/>
              <w:jc w:val="center"/>
              <w:rPr>
                <w:rFonts w:cs="Arial"/>
                <w:w w:val="102"/>
                <w:sz w:val="20"/>
                <w:szCs w:val="20"/>
              </w:rPr>
            </w:pPr>
            <w:r w:rsidRPr="00491BDB">
              <w:rPr>
                <w:rFonts w:cs="Arial"/>
                <w:w w:val="102"/>
                <w:sz w:val="20"/>
                <w:szCs w:val="20"/>
              </w:rPr>
              <w:t>2015</w:t>
            </w:r>
          </w:p>
        </w:tc>
        <w:tc>
          <w:tcPr>
            <w:tcW w:w="662" w:type="pct"/>
            <w:vAlign w:val="center"/>
          </w:tcPr>
          <w:p w14:paraId="7F1E7FC9" w14:textId="77777777" w:rsidR="00303AAE" w:rsidRPr="00491BDB" w:rsidRDefault="00303AAE" w:rsidP="00303AAE">
            <w:pPr>
              <w:ind w:left="113" w:right="-23"/>
              <w:jc w:val="center"/>
              <w:rPr>
                <w:rFonts w:cs="Arial"/>
                <w:w w:val="102"/>
                <w:sz w:val="20"/>
                <w:szCs w:val="20"/>
              </w:rPr>
            </w:pPr>
            <w:r w:rsidRPr="00491BDB">
              <w:rPr>
                <w:rFonts w:cs="Arial"/>
                <w:w w:val="102"/>
                <w:sz w:val="20"/>
                <w:szCs w:val="20"/>
              </w:rPr>
              <w:t>27.5%</w:t>
            </w:r>
          </w:p>
        </w:tc>
        <w:tc>
          <w:tcPr>
            <w:tcW w:w="662" w:type="pct"/>
            <w:vAlign w:val="center"/>
          </w:tcPr>
          <w:p w14:paraId="501935EF" w14:textId="77777777" w:rsidR="00303AAE" w:rsidRPr="00491BDB" w:rsidRDefault="00303AAE" w:rsidP="00303AAE">
            <w:pPr>
              <w:ind w:left="113" w:right="-23"/>
              <w:jc w:val="center"/>
              <w:rPr>
                <w:rFonts w:cs="Arial"/>
                <w:w w:val="102"/>
                <w:sz w:val="20"/>
                <w:szCs w:val="20"/>
              </w:rPr>
            </w:pPr>
            <w:r w:rsidRPr="00491BDB">
              <w:rPr>
                <w:rFonts w:cs="Arial"/>
                <w:w w:val="102"/>
                <w:sz w:val="20"/>
                <w:szCs w:val="20"/>
              </w:rPr>
              <w:t>59.9%</w:t>
            </w:r>
          </w:p>
        </w:tc>
        <w:tc>
          <w:tcPr>
            <w:tcW w:w="662" w:type="pct"/>
            <w:vAlign w:val="center"/>
          </w:tcPr>
          <w:p w14:paraId="7236EBA9" w14:textId="77777777" w:rsidR="00303AAE" w:rsidRPr="00491BDB" w:rsidRDefault="00303AAE" w:rsidP="00303AAE">
            <w:pPr>
              <w:ind w:left="113" w:right="-23"/>
              <w:jc w:val="center"/>
              <w:rPr>
                <w:rFonts w:cs="Arial"/>
                <w:w w:val="102"/>
                <w:sz w:val="20"/>
                <w:szCs w:val="20"/>
              </w:rPr>
            </w:pPr>
            <w:r w:rsidRPr="00491BDB">
              <w:rPr>
                <w:rFonts w:cs="Arial"/>
                <w:w w:val="102"/>
                <w:sz w:val="20"/>
                <w:szCs w:val="20"/>
              </w:rPr>
              <w:t>48.5%</w:t>
            </w:r>
          </w:p>
        </w:tc>
        <w:tc>
          <w:tcPr>
            <w:tcW w:w="662" w:type="pct"/>
            <w:vAlign w:val="center"/>
          </w:tcPr>
          <w:p w14:paraId="3FFBAA6E" w14:textId="77777777" w:rsidR="00303AAE" w:rsidRPr="00491BDB" w:rsidRDefault="00303AAE" w:rsidP="00303AAE">
            <w:pPr>
              <w:ind w:left="113" w:right="-23"/>
              <w:jc w:val="center"/>
              <w:rPr>
                <w:rFonts w:cs="Arial"/>
                <w:w w:val="102"/>
                <w:sz w:val="20"/>
                <w:szCs w:val="20"/>
              </w:rPr>
            </w:pPr>
            <w:r w:rsidRPr="00491BDB">
              <w:rPr>
                <w:rFonts w:cs="Arial"/>
                <w:w w:val="102"/>
                <w:sz w:val="20"/>
                <w:szCs w:val="20"/>
              </w:rPr>
              <w:t>48.4%</w:t>
            </w:r>
          </w:p>
        </w:tc>
        <w:tc>
          <w:tcPr>
            <w:tcW w:w="662" w:type="pct"/>
            <w:vAlign w:val="center"/>
          </w:tcPr>
          <w:p w14:paraId="34C61780" w14:textId="77777777" w:rsidR="00303AAE" w:rsidRPr="00491BDB" w:rsidRDefault="00303AAE" w:rsidP="00303AAE">
            <w:pPr>
              <w:ind w:left="113" w:right="-23"/>
              <w:jc w:val="center"/>
              <w:rPr>
                <w:rFonts w:cs="Arial"/>
                <w:w w:val="102"/>
                <w:sz w:val="20"/>
                <w:szCs w:val="20"/>
              </w:rPr>
            </w:pPr>
            <w:r w:rsidRPr="00491BDB">
              <w:rPr>
                <w:rFonts w:cs="Arial"/>
                <w:w w:val="102"/>
                <w:sz w:val="20"/>
                <w:szCs w:val="20"/>
              </w:rPr>
              <w:t>42.1%</w:t>
            </w:r>
          </w:p>
        </w:tc>
        <w:tc>
          <w:tcPr>
            <w:tcW w:w="662" w:type="pct"/>
            <w:vAlign w:val="center"/>
          </w:tcPr>
          <w:p w14:paraId="2E8065AA" w14:textId="77777777" w:rsidR="00303AAE" w:rsidRPr="00491BDB" w:rsidRDefault="00303AAE" w:rsidP="00303AAE">
            <w:pPr>
              <w:ind w:left="113" w:right="-23"/>
              <w:jc w:val="center"/>
              <w:rPr>
                <w:rFonts w:cs="Arial"/>
                <w:w w:val="102"/>
                <w:sz w:val="20"/>
                <w:szCs w:val="20"/>
              </w:rPr>
            </w:pPr>
            <w:r w:rsidRPr="00491BDB">
              <w:rPr>
                <w:rFonts w:cs="Arial"/>
                <w:w w:val="102"/>
                <w:sz w:val="20"/>
                <w:szCs w:val="20"/>
              </w:rPr>
              <w:t>88.5%</w:t>
            </w:r>
          </w:p>
        </w:tc>
        <w:tc>
          <w:tcPr>
            <w:tcW w:w="661" w:type="pct"/>
            <w:vAlign w:val="center"/>
          </w:tcPr>
          <w:p w14:paraId="0EC8EE46" w14:textId="77777777" w:rsidR="00303AAE" w:rsidRPr="00491BDB" w:rsidRDefault="00303AAE" w:rsidP="00303AAE">
            <w:pPr>
              <w:ind w:left="113" w:right="-23"/>
              <w:jc w:val="center"/>
              <w:rPr>
                <w:rFonts w:cs="Arial"/>
                <w:w w:val="102"/>
                <w:sz w:val="20"/>
                <w:szCs w:val="20"/>
              </w:rPr>
            </w:pPr>
            <w:r w:rsidRPr="00491BDB">
              <w:rPr>
                <w:rFonts w:cs="Arial"/>
                <w:w w:val="102"/>
                <w:sz w:val="20"/>
                <w:szCs w:val="20"/>
              </w:rPr>
              <w:t>84.3%</w:t>
            </w:r>
          </w:p>
        </w:tc>
      </w:tr>
      <w:tr w:rsidR="00303AAE" w:rsidRPr="00491BDB" w14:paraId="1112A08B" w14:textId="77777777" w:rsidTr="00303AAE">
        <w:trPr>
          <w:trHeight w:val="283"/>
        </w:trPr>
        <w:tc>
          <w:tcPr>
            <w:tcW w:w="367" w:type="pct"/>
            <w:shd w:val="clear" w:color="auto" w:fill="E5ECEF"/>
            <w:vAlign w:val="center"/>
          </w:tcPr>
          <w:p w14:paraId="673DDA95" w14:textId="77777777" w:rsidR="00303AAE" w:rsidRPr="00491BDB" w:rsidRDefault="00303AAE" w:rsidP="00303AAE">
            <w:pPr>
              <w:ind w:left="113" w:right="-23"/>
              <w:jc w:val="center"/>
              <w:rPr>
                <w:rFonts w:cs="Arial"/>
                <w:sz w:val="20"/>
                <w:szCs w:val="20"/>
              </w:rPr>
            </w:pPr>
            <w:r w:rsidRPr="00491BDB">
              <w:rPr>
                <w:rFonts w:cs="Arial"/>
                <w:w w:val="102"/>
                <w:sz w:val="20"/>
                <w:szCs w:val="20"/>
              </w:rPr>
              <w:t>2012</w:t>
            </w:r>
          </w:p>
        </w:tc>
        <w:tc>
          <w:tcPr>
            <w:tcW w:w="662" w:type="pct"/>
            <w:shd w:val="clear" w:color="auto" w:fill="E5ECEF"/>
            <w:vAlign w:val="center"/>
          </w:tcPr>
          <w:p w14:paraId="4AF77E2A" w14:textId="77777777" w:rsidR="00303AAE" w:rsidRPr="00491BDB" w:rsidRDefault="00303AAE" w:rsidP="00303AAE">
            <w:pPr>
              <w:ind w:left="113" w:right="-23"/>
              <w:jc w:val="center"/>
              <w:rPr>
                <w:rFonts w:cs="Arial"/>
                <w:sz w:val="20"/>
                <w:szCs w:val="20"/>
              </w:rPr>
            </w:pPr>
            <w:r w:rsidRPr="00491BDB">
              <w:rPr>
                <w:rFonts w:cs="Arial"/>
                <w:w w:val="102"/>
                <w:sz w:val="20"/>
                <w:szCs w:val="20"/>
              </w:rPr>
              <w:t>28</w:t>
            </w:r>
            <w:r w:rsidRPr="00491BDB">
              <w:rPr>
                <w:rFonts w:cs="Arial"/>
                <w:spacing w:val="1"/>
                <w:w w:val="102"/>
                <w:sz w:val="20"/>
                <w:szCs w:val="20"/>
              </w:rPr>
              <w:t>.</w:t>
            </w:r>
            <w:r w:rsidRPr="00491BDB">
              <w:rPr>
                <w:rFonts w:cs="Arial"/>
                <w:w w:val="102"/>
                <w:sz w:val="20"/>
                <w:szCs w:val="20"/>
              </w:rPr>
              <w:t>5%</w:t>
            </w:r>
          </w:p>
        </w:tc>
        <w:tc>
          <w:tcPr>
            <w:tcW w:w="662" w:type="pct"/>
            <w:shd w:val="clear" w:color="auto" w:fill="E5ECEF"/>
            <w:vAlign w:val="center"/>
          </w:tcPr>
          <w:p w14:paraId="13AFEAA6" w14:textId="77777777" w:rsidR="00303AAE" w:rsidRPr="00491BDB" w:rsidRDefault="00303AAE" w:rsidP="00303AAE">
            <w:pPr>
              <w:ind w:left="113" w:right="-23"/>
              <w:jc w:val="center"/>
              <w:rPr>
                <w:rFonts w:cs="Arial"/>
                <w:sz w:val="20"/>
                <w:szCs w:val="20"/>
              </w:rPr>
            </w:pPr>
            <w:r w:rsidRPr="00491BDB">
              <w:rPr>
                <w:rFonts w:cs="Arial"/>
                <w:w w:val="102"/>
                <w:sz w:val="20"/>
                <w:szCs w:val="20"/>
              </w:rPr>
              <w:t>56</w:t>
            </w:r>
            <w:r w:rsidRPr="00491BDB">
              <w:rPr>
                <w:rFonts w:cs="Arial"/>
                <w:spacing w:val="1"/>
                <w:w w:val="102"/>
                <w:sz w:val="20"/>
                <w:szCs w:val="20"/>
              </w:rPr>
              <w:t>.</w:t>
            </w:r>
            <w:r w:rsidRPr="00491BDB">
              <w:rPr>
                <w:rFonts w:cs="Arial"/>
                <w:w w:val="102"/>
                <w:sz w:val="20"/>
                <w:szCs w:val="20"/>
              </w:rPr>
              <w:t>2%</w:t>
            </w:r>
          </w:p>
        </w:tc>
        <w:tc>
          <w:tcPr>
            <w:tcW w:w="662" w:type="pct"/>
            <w:shd w:val="clear" w:color="auto" w:fill="E5ECEF"/>
            <w:vAlign w:val="center"/>
          </w:tcPr>
          <w:p w14:paraId="5EC9B087" w14:textId="77777777" w:rsidR="00303AAE" w:rsidRPr="00491BDB" w:rsidRDefault="00303AAE" w:rsidP="00303AAE">
            <w:pPr>
              <w:ind w:left="113" w:right="-23"/>
              <w:jc w:val="center"/>
              <w:rPr>
                <w:rFonts w:cs="Arial"/>
                <w:sz w:val="20"/>
                <w:szCs w:val="20"/>
              </w:rPr>
            </w:pPr>
            <w:r w:rsidRPr="00491BDB">
              <w:rPr>
                <w:rFonts w:cs="Arial"/>
                <w:w w:val="102"/>
                <w:sz w:val="20"/>
                <w:szCs w:val="20"/>
              </w:rPr>
              <w:t>47</w:t>
            </w:r>
            <w:r w:rsidRPr="00491BDB">
              <w:rPr>
                <w:rFonts w:cs="Arial"/>
                <w:spacing w:val="1"/>
                <w:w w:val="102"/>
                <w:sz w:val="20"/>
                <w:szCs w:val="20"/>
              </w:rPr>
              <w:t>.</w:t>
            </w:r>
            <w:r w:rsidRPr="00491BDB">
              <w:rPr>
                <w:rFonts w:cs="Arial"/>
                <w:w w:val="102"/>
                <w:sz w:val="20"/>
                <w:szCs w:val="20"/>
              </w:rPr>
              <w:t>4%</w:t>
            </w:r>
          </w:p>
        </w:tc>
        <w:tc>
          <w:tcPr>
            <w:tcW w:w="662" w:type="pct"/>
            <w:shd w:val="clear" w:color="auto" w:fill="E5ECEF"/>
            <w:vAlign w:val="center"/>
          </w:tcPr>
          <w:p w14:paraId="7A861D28" w14:textId="77777777" w:rsidR="00303AAE" w:rsidRPr="00491BDB" w:rsidRDefault="00303AAE" w:rsidP="00303AAE">
            <w:pPr>
              <w:ind w:left="113" w:right="-23"/>
              <w:jc w:val="center"/>
              <w:rPr>
                <w:rFonts w:cs="Arial"/>
                <w:sz w:val="20"/>
                <w:szCs w:val="20"/>
              </w:rPr>
            </w:pPr>
            <w:r w:rsidRPr="00491BDB">
              <w:rPr>
                <w:rFonts w:cs="Arial"/>
                <w:w w:val="102"/>
                <w:sz w:val="20"/>
                <w:szCs w:val="20"/>
              </w:rPr>
              <w:t>45</w:t>
            </w:r>
            <w:r w:rsidRPr="00491BDB">
              <w:rPr>
                <w:rFonts w:cs="Arial"/>
                <w:spacing w:val="1"/>
                <w:w w:val="102"/>
                <w:sz w:val="20"/>
                <w:szCs w:val="20"/>
              </w:rPr>
              <w:t>.</w:t>
            </w:r>
            <w:r w:rsidRPr="00491BDB">
              <w:rPr>
                <w:rFonts w:cs="Arial"/>
                <w:w w:val="102"/>
                <w:sz w:val="20"/>
                <w:szCs w:val="20"/>
              </w:rPr>
              <w:t>7%</w:t>
            </w:r>
          </w:p>
        </w:tc>
        <w:tc>
          <w:tcPr>
            <w:tcW w:w="662" w:type="pct"/>
            <w:shd w:val="clear" w:color="auto" w:fill="E5ECEF"/>
            <w:vAlign w:val="center"/>
          </w:tcPr>
          <w:p w14:paraId="061979E0" w14:textId="77777777" w:rsidR="00303AAE" w:rsidRPr="00491BDB" w:rsidRDefault="00303AAE" w:rsidP="00303AAE">
            <w:pPr>
              <w:ind w:left="113" w:right="-23"/>
              <w:jc w:val="center"/>
              <w:rPr>
                <w:rFonts w:cs="Arial"/>
                <w:sz w:val="20"/>
                <w:szCs w:val="20"/>
              </w:rPr>
            </w:pPr>
            <w:r w:rsidRPr="00491BDB">
              <w:rPr>
                <w:rFonts w:cs="Arial"/>
                <w:w w:val="102"/>
                <w:sz w:val="20"/>
                <w:szCs w:val="20"/>
              </w:rPr>
              <w:t>56</w:t>
            </w:r>
            <w:r w:rsidRPr="00491BDB">
              <w:rPr>
                <w:rFonts w:cs="Arial"/>
                <w:spacing w:val="1"/>
                <w:w w:val="102"/>
                <w:sz w:val="20"/>
                <w:szCs w:val="20"/>
              </w:rPr>
              <w:t>.</w:t>
            </w:r>
            <w:r w:rsidRPr="00491BDB">
              <w:rPr>
                <w:rFonts w:cs="Arial"/>
                <w:w w:val="102"/>
                <w:sz w:val="20"/>
                <w:szCs w:val="20"/>
              </w:rPr>
              <w:t>8%</w:t>
            </w:r>
          </w:p>
        </w:tc>
        <w:tc>
          <w:tcPr>
            <w:tcW w:w="662" w:type="pct"/>
            <w:shd w:val="clear" w:color="auto" w:fill="E5ECEF"/>
            <w:vAlign w:val="center"/>
          </w:tcPr>
          <w:p w14:paraId="1A65410C" w14:textId="77777777" w:rsidR="00303AAE" w:rsidRPr="00491BDB" w:rsidRDefault="00303AAE" w:rsidP="00303AAE">
            <w:pPr>
              <w:ind w:left="113" w:right="-23"/>
              <w:jc w:val="center"/>
              <w:rPr>
                <w:rFonts w:cs="Arial"/>
                <w:sz w:val="20"/>
                <w:szCs w:val="20"/>
              </w:rPr>
            </w:pPr>
            <w:r w:rsidRPr="00491BDB">
              <w:rPr>
                <w:rFonts w:cs="Arial"/>
                <w:w w:val="102"/>
                <w:sz w:val="20"/>
                <w:szCs w:val="20"/>
              </w:rPr>
              <w:t>88</w:t>
            </w:r>
            <w:r w:rsidRPr="00491BDB">
              <w:rPr>
                <w:rFonts w:cs="Arial"/>
                <w:spacing w:val="1"/>
                <w:w w:val="102"/>
                <w:sz w:val="20"/>
                <w:szCs w:val="20"/>
              </w:rPr>
              <w:t>.</w:t>
            </w:r>
            <w:r w:rsidRPr="00491BDB">
              <w:rPr>
                <w:rFonts w:cs="Arial"/>
                <w:w w:val="102"/>
                <w:sz w:val="20"/>
                <w:szCs w:val="20"/>
              </w:rPr>
              <w:t>6%</w:t>
            </w:r>
          </w:p>
        </w:tc>
        <w:tc>
          <w:tcPr>
            <w:tcW w:w="661" w:type="pct"/>
            <w:shd w:val="clear" w:color="auto" w:fill="E5ECEF"/>
            <w:vAlign w:val="center"/>
          </w:tcPr>
          <w:p w14:paraId="397D2574" w14:textId="77777777" w:rsidR="00303AAE" w:rsidRPr="00491BDB" w:rsidRDefault="00303AAE" w:rsidP="00303AAE">
            <w:pPr>
              <w:ind w:left="113" w:right="-23"/>
              <w:jc w:val="center"/>
              <w:rPr>
                <w:rFonts w:cs="Arial"/>
                <w:sz w:val="20"/>
                <w:szCs w:val="20"/>
              </w:rPr>
            </w:pPr>
            <w:r w:rsidRPr="00491BDB">
              <w:rPr>
                <w:rFonts w:cs="Arial"/>
                <w:w w:val="102"/>
                <w:sz w:val="20"/>
                <w:szCs w:val="20"/>
              </w:rPr>
              <w:t>84</w:t>
            </w:r>
            <w:r w:rsidRPr="00491BDB">
              <w:rPr>
                <w:rFonts w:cs="Arial"/>
                <w:spacing w:val="1"/>
                <w:w w:val="102"/>
                <w:sz w:val="20"/>
                <w:szCs w:val="20"/>
              </w:rPr>
              <w:t>.</w:t>
            </w:r>
            <w:r w:rsidRPr="00491BDB">
              <w:rPr>
                <w:rFonts w:cs="Arial"/>
                <w:w w:val="102"/>
                <w:sz w:val="20"/>
                <w:szCs w:val="20"/>
              </w:rPr>
              <w:t>1%</w:t>
            </w:r>
          </w:p>
        </w:tc>
      </w:tr>
      <w:tr w:rsidR="00303AAE" w:rsidRPr="00491BDB" w14:paraId="0333A985" w14:textId="77777777" w:rsidTr="00303AAE">
        <w:trPr>
          <w:trHeight w:val="283"/>
        </w:trPr>
        <w:tc>
          <w:tcPr>
            <w:tcW w:w="367" w:type="pct"/>
            <w:vAlign w:val="center"/>
          </w:tcPr>
          <w:p w14:paraId="12A5C054" w14:textId="77777777" w:rsidR="00303AAE" w:rsidRPr="00491BDB" w:rsidRDefault="00303AAE" w:rsidP="00303AAE">
            <w:pPr>
              <w:ind w:left="113" w:right="-23"/>
              <w:jc w:val="center"/>
              <w:rPr>
                <w:rFonts w:cs="Arial"/>
                <w:sz w:val="20"/>
                <w:szCs w:val="20"/>
              </w:rPr>
            </w:pPr>
            <w:r w:rsidRPr="00491BDB">
              <w:rPr>
                <w:rFonts w:cs="Arial"/>
                <w:w w:val="102"/>
                <w:sz w:val="20"/>
                <w:szCs w:val="20"/>
              </w:rPr>
              <w:t>2009</w:t>
            </w:r>
          </w:p>
        </w:tc>
        <w:tc>
          <w:tcPr>
            <w:tcW w:w="662" w:type="pct"/>
            <w:vAlign w:val="center"/>
          </w:tcPr>
          <w:p w14:paraId="7BD00318" w14:textId="77777777" w:rsidR="00303AAE" w:rsidRPr="00491BDB" w:rsidRDefault="00303AAE" w:rsidP="00303AAE">
            <w:pPr>
              <w:ind w:left="113" w:right="-23"/>
              <w:jc w:val="center"/>
              <w:rPr>
                <w:rFonts w:cs="Arial"/>
                <w:sz w:val="20"/>
                <w:szCs w:val="20"/>
              </w:rPr>
            </w:pPr>
            <w:r w:rsidRPr="00491BDB">
              <w:rPr>
                <w:rFonts w:cs="Arial"/>
                <w:w w:val="102"/>
                <w:sz w:val="20"/>
                <w:szCs w:val="20"/>
              </w:rPr>
              <w:t>32</w:t>
            </w:r>
            <w:r w:rsidRPr="00491BDB">
              <w:rPr>
                <w:rFonts w:cs="Arial"/>
                <w:spacing w:val="1"/>
                <w:w w:val="102"/>
                <w:sz w:val="20"/>
                <w:szCs w:val="20"/>
              </w:rPr>
              <w:t>.</w:t>
            </w:r>
            <w:r w:rsidRPr="00491BDB">
              <w:rPr>
                <w:rFonts w:cs="Arial"/>
                <w:w w:val="102"/>
                <w:sz w:val="20"/>
                <w:szCs w:val="20"/>
              </w:rPr>
              <w:t>1%</w:t>
            </w:r>
          </w:p>
        </w:tc>
        <w:tc>
          <w:tcPr>
            <w:tcW w:w="662" w:type="pct"/>
            <w:vAlign w:val="center"/>
          </w:tcPr>
          <w:p w14:paraId="7613B2D7" w14:textId="77777777" w:rsidR="00303AAE" w:rsidRPr="00491BDB" w:rsidRDefault="00303AAE" w:rsidP="00303AAE">
            <w:pPr>
              <w:ind w:left="113" w:right="-23"/>
              <w:jc w:val="center"/>
              <w:rPr>
                <w:rFonts w:cs="Arial"/>
                <w:sz w:val="20"/>
                <w:szCs w:val="20"/>
              </w:rPr>
            </w:pPr>
            <w:r w:rsidRPr="00491BDB">
              <w:rPr>
                <w:rFonts w:cs="Arial"/>
                <w:w w:val="102"/>
                <w:sz w:val="20"/>
                <w:szCs w:val="20"/>
              </w:rPr>
              <w:t>57</w:t>
            </w:r>
            <w:r w:rsidRPr="00491BDB">
              <w:rPr>
                <w:rFonts w:cs="Arial"/>
                <w:spacing w:val="1"/>
                <w:w w:val="102"/>
                <w:sz w:val="20"/>
                <w:szCs w:val="20"/>
              </w:rPr>
              <w:t>.</w:t>
            </w:r>
            <w:r w:rsidRPr="00491BDB">
              <w:rPr>
                <w:rFonts w:cs="Arial"/>
                <w:w w:val="102"/>
                <w:sz w:val="20"/>
                <w:szCs w:val="20"/>
              </w:rPr>
              <w:t>6%</w:t>
            </w:r>
          </w:p>
        </w:tc>
        <w:tc>
          <w:tcPr>
            <w:tcW w:w="662" w:type="pct"/>
            <w:vAlign w:val="center"/>
          </w:tcPr>
          <w:p w14:paraId="6CC0DD83" w14:textId="77777777" w:rsidR="00303AAE" w:rsidRPr="00491BDB" w:rsidRDefault="00303AAE" w:rsidP="00303AAE">
            <w:pPr>
              <w:ind w:left="113" w:right="-23"/>
              <w:jc w:val="center"/>
              <w:rPr>
                <w:rFonts w:cs="Arial"/>
                <w:sz w:val="20"/>
                <w:szCs w:val="20"/>
              </w:rPr>
            </w:pPr>
            <w:r w:rsidRPr="00491BDB">
              <w:rPr>
                <w:rFonts w:cs="Arial"/>
                <w:w w:val="102"/>
                <w:sz w:val="20"/>
                <w:szCs w:val="20"/>
              </w:rPr>
              <w:t>49</w:t>
            </w:r>
            <w:r w:rsidRPr="00491BDB">
              <w:rPr>
                <w:rFonts w:cs="Arial"/>
                <w:spacing w:val="1"/>
                <w:w w:val="102"/>
                <w:sz w:val="20"/>
                <w:szCs w:val="20"/>
              </w:rPr>
              <w:t>.</w:t>
            </w:r>
            <w:r w:rsidRPr="00491BDB">
              <w:rPr>
                <w:rFonts w:cs="Arial"/>
                <w:w w:val="102"/>
                <w:sz w:val="20"/>
                <w:szCs w:val="20"/>
              </w:rPr>
              <w:t>6%</w:t>
            </w:r>
          </w:p>
        </w:tc>
        <w:tc>
          <w:tcPr>
            <w:tcW w:w="662" w:type="pct"/>
            <w:vAlign w:val="center"/>
          </w:tcPr>
          <w:p w14:paraId="3DFECAB9" w14:textId="77777777" w:rsidR="00303AAE" w:rsidRPr="00491BDB" w:rsidRDefault="00303AAE" w:rsidP="00303AAE">
            <w:pPr>
              <w:ind w:left="113" w:right="-23"/>
              <w:jc w:val="center"/>
              <w:rPr>
                <w:rFonts w:cs="Arial"/>
                <w:sz w:val="20"/>
                <w:szCs w:val="20"/>
              </w:rPr>
            </w:pPr>
            <w:r w:rsidRPr="00491BDB">
              <w:rPr>
                <w:rFonts w:cs="Arial"/>
                <w:w w:val="102"/>
                <w:sz w:val="20"/>
                <w:szCs w:val="20"/>
              </w:rPr>
              <w:t>50</w:t>
            </w:r>
            <w:r w:rsidRPr="00491BDB">
              <w:rPr>
                <w:rFonts w:cs="Arial"/>
                <w:spacing w:val="1"/>
                <w:w w:val="102"/>
                <w:sz w:val="20"/>
                <w:szCs w:val="20"/>
              </w:rPr>
              <w:t>.</w:t>
            </w:r>
            <w:r w:rsidRPr="00491BDB">
              <w:rPr>
                <w:rFonts w:cs="Arial"/>
                <w:w w:val="102"/>
                <w:sz w:val="20"/>
                <w:szCs w:val="20"/>
              </w:rPr>
              <w:t>7%</w:t>
            </w:r>
          </w:p>
        </w:tc>
        <w:tc>
          <w:tcPr>
            <w:tcW w:w="662" w:type="pct"/>
            <w:vAlign w:val="center"/>
          </w:tcPr>
          <w:p w14:paraId="72B3F6D7" w14:textId="77777777" w:rsidR="00303AAE" w:rsidRPr="00491BDB" w:rsidRDefault="00303AAE" w:rsidP="00303AAE">
            <w:pPr>
              <w:ind w:left="113" w:right="-23"/>
              <w:jc w:val="center"/>
              <w:rPr>
                <w:rFonts w:cs="Arial"/>
                <w:sz w:val="20"/>
                <w:szCs w:val="20"/>
              </w:rPr>
            </w:pPr>
            <w:r w:rsidRPr="00491BDB">
              <w:rPr>
                <w:rFonts w:cs="Arial"/>
                <w:w w:val="102"/>
                <w:sz w:val="20"/>
                <w:szCs w:val="20"/>
              </w:rPr>
              <w:t>60</w:t>
            </w:r>
            <w:r w:rsidRPr="00491BDB">
              <w:rPr>
                <w:rFonts w:cs="Arial"/>
                <w:spacing w:val="1"/>
                <w:w w:val="102"/>
                <w:sz w:val="20"/>
                <w:szCs w:val="20"/>
              </w:rPr>
              <w:t>.</w:t>
            </w:r>
            <w:r w:rsidRPr="00491BDB">
              <w:rPr>
                <w:rFonts w:cs="Arial"/>
                <w:w w:val="102"/>
                <w:sz w:val="20"/>
                <w:szCs w:val="20"/>
              </w:rPr>
              <w:t>4%</w:t>
            </w:r>
          </w:p>
        </w:tc>
        <w:tc>
          <w:tcPr>
            <w:tcW w:w="662" w:type="pct"/>
            <w:vAlign w:val="center"/>
          </w:tcPr>
          <w:p w14:paraId="7D119BED" w14:textId="77777777" w:rsidR="00303AAE" w:rsidRPr="00491BDB" w:rsidRDefault="00303AAE" w:rsidP="00303AAE">
            <w:pPr>
              <w:ind w:left="113" w:right="-23"/>
              <w:jc w:val="center"/>
              <w:rPr>
                <w:rFonts w:cs="Arial"/>
                <w:sz w:val="20"/>
                <w:szCs w:val="20"/>
              </w:rPr>
            </w:pPr>
            <w:r w:rsidRPr="00491BDB">
              <w:rPr>
                <w:rFonts w:cs="Arial"/>
                <w:w w:val="102"/>
                <w:sz w:val="20"/>
                <w:szCs w:val="20"/>
              </w:rPr>
              <w:t>89</w:t>
            </w:r>
            <w:r w:rsidRPr="00491BDB">
              <w:rPr>
                <w:rFonts w:cs="Arial"/>
                <w:spacing w:val="1"/>
                <w:w w:val="102"/>
                <w:sz w:val="20"/>
                <w:szCs w:val="20"/>
              </w:rPr>
              <w:t>.</w:t>
            </w:r>
            <w:r w:rsidRPr="00491BDB">
              <w:rPr>
                <w:rFonts w:cs="Arial"/>
                <w:w w:val="102"/>
                <w:sz w:val="20"/>
                <w:szCs w:val="20"/>
              </w:rPr>
              <w:t>1%</w:t>
            </w:r>
          </w:p>
        </w:tc>
        <w:tc>
          <w:tcPr>
            <w:tcW w:w="661" w:type="pct"/>
            <w:vAlign w:val="center"/>
          </w:tcPr>
          <w:p w14:paraId="2797BCD3" w14:textId="77777777" w:rsidR="00303AAE" w:rsidRPr="00491BDB" w:rsidRDefault="00303AAE" w:rsidP="00303AAE">
            <w:pPr>
              <w:ind w:left="113" w:right="-23"/>
              <w:jc w:val="center"/>
              <w:rPr>
                <w:rFonts w:cs="Arial"/>
                <w:sz w:val="20"/>
                <w:szCs w:val="20"/>
              </w:rPr>
            </w:pPr>
            <w:r w:rsidRPr="00491BDB">
              <w:rPr>
                <w:rFonts w:cs="Arial"/>
                <w:w w:val="102"/>
                <w:sz w:val="20"/>
                <w:szCs w:val="20"/>
              </w:rPr>
              <w:t>85</w:t>
            </w:r>
            <w:r w:rsidRPr="00491BDB">
              <w:rPr>
                <w:rFonts w:cs="Arial"/>
                <w:spacing w:val="1"/>
                <w:w w:val="102"/>
                <w:sz w:val="20"/>
                <w:szCs w:val="20"/>
              </w:rPr>
              <w:t>.</w:t>
            </w:r>
            <w:r w:rsidRPr="00491BDB">
              <w:rPr>
                <w:rFonts w:cs="Arial"/>
                <w:w w:val="102"/>
                <w:sz w:val="20"/>
                <w:szCs w:val="20"/>
              </w:rPr>
              <w:t>0%</w:t>
            </w:r>
          </w:p>
        </w:tc>
      </w:tr>
    </w:tbl>
    <w:p w14:paraId="6FFB1600" w14:textId="77777777" w:rsidR="00303AAE" w:rsidRPr="00491BDB" w:rsidRDefault="00303AAE" w:rsidP="00303AAE">
      <w:pPr>
        <w:rPr>
          <w:rFonts w:cs="Arial"/>
          <w:w w:val="102"/>
          <w:sz w:val="20"/>
          <w:szCs w:val="20"/>
        </w:rPr>
      </w:pPr>
    </w:p>
    <w:tbl>
      <w:tblPr>
        <w:tblStyle w:val="TableGrid"/>
        <w:tblW w:w="5000" w:type="pct"/>
        <w:tblCellMar>
          <w:top w:w="28" w:type="dxa"/>
          <w:bottom w:w="28" w:type="dxa"/>
        </w:tblCellMar>
        <w:tblLook w:val="01E0" w:firstRow="1" w:lastRow="1" w:firstColumn="1" w:lastColumn="1" w:noHBand="0" w:noVBand="0"/>
        <w:tblDescription w:val="3.1 Proportion of people aged 15-64 living in households participating in the labour force, by sex and disability status, 2003 (1), 2009 (2) and 2012 (3)"/>
      </w:tblPr>
      <w:tblGrid>
        <w:gridCol w:w="1147"/>
        <w:gridCol w:w="2068"/>
        <w:gridCol w:w="2068"/>
        <w:gridCol w:w="2067"/>
        <w:gridCol w:w="2067"/>
        <w:gridCol w:w="2067"/>
        <w:gridCol w:w="2067"/>
        <w:gridCol w:w="2064"/>
      </w:tblGrid>
      <w:tr w:rsidR="00303AAE" w:rsidRPr="00491BDB" w14:paraId="103BD012" w14:textId="77777777" w:rsidTr="00303AAE">
        <w:trPr>
          <w:trHeight w:val="283"/>
          <w:tblHeader/>
        </w:trPr>
        <w:tc>
          <w:tcPr>
            <w:tcW w:w="5000" w:type="pct"/>
            <w:gridSpan w:val="8"/>
            <w:shd w:val="clear" w:color="auto" w:fill="B5CBD3"/>
            <w:vAlign w:val="center"/>
          </w:tcPr>
          <w:p w14:paraId="0E87F12C" w14:textId="77777777" w:rsidR="00303AAE" w:rsidRPr="00491BDB" w:rsidRDefault="00303AAE" w:rsidP="00303AAE">
            <w:pPr>
              <w:ind w:left="113" w:right="-23"/>
              <w:rPr>
                <w:rFonts w:cs="Arial"/>
                <w:b/>
                <w:sz w:val="20"/>
                <w:szCs w:val="20"/>
              </w:rPr>
            </w:pPr>
            <w:r w:rsidRPr="00491BDB">
              <w:rPr>
                <w:rFonts w:cs="Arial"/>
                <w:b/>
                <w:spacing w:val="1"/>
                <w:w w:val="102"/>
                <w:sz w:val="20"/>
                <w:szCs w:val="20"/>
              </w:rPr>
              <w:t>F</w:t>
            </w:r>
            <w:r w:rsidRPr="00491BDB">
              <w:rPr>
                <w:rFonts w:cs="Arial"/>
                <w:b/>
                <w:w w:val="102"/>
                <w:sz w:val="20"/>
                <w:szCs w:val="20"/>
              </w:rPr>
              <w:t>e</w:t>
            </w:r>
            <w:r w:rsidRPr="00491BDB">
              <w:rPr>
                <w:rFonts w:cs="Arial"/>
                <w:b/>
                <w:spacing w:val="-2"/>
                <w:w w:val="102"/>
                <w:sz w:val="20"/>
                <w:szCs w:val="20"/>
              </w:rPr>
              <w:t>m</w:t>
            </w:r>
            <w:r w:rsidRPr="00491BDB">
              <w:rPr>
                <w:rFonts w:cs="Arial"/>
                <w:b/>
                <w:w w:val="102"/>
                <w:sz w:val="20"/>
                <w:szCs w:val="20"/>
              </w:rPr>
              <w:t>ale</w:t>
            </w:r>
          </w:p>
        </w:tc>
      </w:tr>
      <w:tr w:rsidR="00303AAE" w:rsidRPr="00491BDB" w14:paraId="5F45A11F" w14:textId="77777777" w:rsidTr="00303AAE">
        <w:trPr>
          <w:trHeight w:val="283"/>
          <w:tblHeader/>
        </w:trPr>
        <w:tc>
          <w:tcPr>
            <w:tcW w:w="367" w:type="pct"/>
            <w:shd w:val="clear" w:color="auto" w:fill="B5CBD3"/>
            <w:vAlign w:val="center"/>
          </w:tcPr>
          <w:p w14:paraId="61AA0706" w14:textId="77777777" w:rsidR="00303AAE" w:rsidRPr="00491BDB" w:rsidRDefault="00303AAE" w:rsidP="00303AAE">
            <w:pPr>
              <w:ind w:left="113" w:right="-23"/>
              <w:jc w:val="center"/>
              <w:rPr>
                <w:rFonts w:cs="Arial"/>
                <w:b/>
                <w:sz w:val="20"/>
                <w:szCs w:val="20"/>
              </w:rPr>
            </w:pPr>
          </w:p>
        </w:tc>
        <w:tc>
          <w:tcPr>
            <w:tcW w:w="662" w:type="pct"/>
            <w:shd w:val="clear" w:color="auto" w:fill="B5CBD3"/>
            <w:vAlign w:val="center"/>
          </w:tcPr>
          <w:p w14:paraId="52DC4BC4" w14:textId="77777777" w:rsidR="00303AAE" w:rsidRPr="00491BDB" w:rsidRDefault="00303AAE" w:rsidP="00303AAE">
            <w:pPr>
              <w:ind w:left="113" w:right="-23"/>
              <w:jc w:val="center"/>
              <w:rPr>
                <w:rFonts w:cs="Arial"/>
                <w:b/>
                <w:sz w:val="20"/>
                <w:szCs w:val="20"/>
              </w:rPr>
            </w:pPr>
            <w:r w:rsidRPr="00491BDB">
              <w:rPr>
                <w:rFonts w:cs="Arial"/>
                <w:b/>
                <w:w w:val="102"/>
                <w:sz w:val="20"/>
                <w:szCs w:val="20"/>
              </w:rPr>
              <w:t>Pro</w:t>
            </w:r>
            <w:r w:rsidRPr="00491BDB">
              <w:rPr>
                <w:rFonts w:cs="Arial"/>
                <w:b/>
                <w:spacing w:val="1"/>
                <w:w w:val="102"/>
                <w:sz w:val="20"/>
                <w:szCs w:val="20"/>
              </w:rPr>
              <w:t>f</w:t>
            </w:r>
            <w:r w:rsidRPr="00491BDB">
              <w:rPr>
                <w:rFonts w:cs="Arial"/>
                <w:b/>
                <w:w w:val="102"/>
                <w:sz w:val="20"/>
                <w:szCs w:val="20"/>
              </w:rPr>
              <w:t>ound/Se</w:t>
            </w:r>
            <w:r w:rsidRPr="00491BDB">
              <w:rPr>
                <w:rFonts w:cs="Arial"/>
                <w:b/>
                <w:spacing w:val="2"/>
                <w:w w:val="102"/>
                <w:sz w:val="20"/>
                <w:szCs w:val="20"/>
              </w:rPr>
              <w:t>v</w:t>
            </w:r>
            <w:r w:rsidRPr="00491BDB">
              <w:rPr>
                <w:rFonts w:cs="Arial"/>
                <w:b/>
                <w:w w:val="102"/>
                <w:sz w:val="20"/>
                <w:szCs w:val="20"/>
              </w:rPr>
              <w:t>ere</w:t>
            </w:r>
          </w:p>
        </w:tc>
        <w:tc>
          <w:tcPr>
            <w:tcW w:w="662" w:type="pct"/>
            <w:shd w:val="clear" w:color="auto" w:fill="B5CBD3"/>
            <w:vAlign w:val="center"/>
          </w:tcPr>
          <w:p w14:paraId="68538F31" w14:textId="77777777" w:rsidR="00303AAE" w:rsidRPr="00491BDB" w:rsidRDefault="00303AAE" w:rsidP="00303AAE">
            <w:pPr>
              <w:ind w:left="113" w:right="-23"/>
              <w:jc w:val="center"/>
              <w:rPr>
                <w:rFonts w:cs="Arial"/>
                <w:b/>
                <w:sz w:val="20"/>
                <w:szCs w:val="20"/>
              </w:rPr>
            </w:pPr>
            <w:r w:rsidRPr="00491BDB">
              <w:rPr>
                <w:rFonts w:cs="Arial"/>
                <w:b/>
                <w:spacing w:val="-2"/>
                <w:w w:val="102"/>
                <w:sz w:val="20"/>
                <w:szCs w:val="20"/>
              </w:rPr>
              <w:t>M</w:t>
            </w:r>
            <w:r w:rsidRPr="00491BDB">
              <w:rPr>
                <w:rFonts w:cs="Arial"/>
                <w:b/>
                <w:w w:val="102"/>
                <w:sz w:val="20"/>
                <w:szCs w:val="20"/>
              </w:rPr>
              <w:t>odera</w:t>
            </w:r>
            <w:r w:rsidRPr="00491BDB">
              <w:rPr>
                <w:rFonts w:cs="Arial"/>
                <w:b/>
                <w:spacing w:val="1"/>
                <w:w w:val="102"/>
                <w:sz w:val="20"/>
                <w:szCs w:val="20"/>
              </w:rPr>
              <w:t>t</w:t>
            </w:r>
            <w:r w:rsidRPr="00491BDB">
              <w:rPr>
                <w:rFonts w:cs="Arial"/>
                <w:b/>
                <w:w w:val="102"/>
                <w:sz w:val="20"/>
                <w:szCs w:val="20"/>
              </w:rPr>
              <w:t>e/</w:t>
            </w:r>
            <w:r w:rsidRPr="00491BDB">
              <w:rPr>
                <w:rFonts w:cs="Arial"/>
                <w:b/>
                <w:spacing w:val="-2"/>
                <w:sz w:val="20"/>
                <w:szCs w:val="20"/>
              </w:rPr>
              <w:t>M</w:t>
            </w:r>
            <w:r w:rsidRPr="00491BDB">
              <w:rPr>
                <w:rFonts w:cs="Arial"/>
                <w:b/>
                <w:sz w:val="20"/>
                <w:szCs w:val="20"/>
              </w:rPr>
              <w:t>ild</w:t>
            </w:r>
          </w:p>
        </w:tc>
        <w:tc>
          <w:tcPr>
            <w:tcW w:w="662" w:type="pct"/>
            <w:shd w:val="clear" w:color="auto" w:fill="B5CBD3"/>
            <w:vAlign w:val="center"/>
          </w:tcPr>
          <w:p w14:paraId="68A947B4" w14:textId="77777777" w:rsidR="00303AAE" w:rsidRPr="00491BDB" w:rsidRDefault="00303AAE" w:rsidP="00303AAE">
            <w:pPr>
              <w:ind w:left="113" w:right="-23"/>
              <w:jc w:val="center"/>
              <w:rPr>
                <w:rFonts w:cs="Arial"/>
                <w:b/>
                <w:sz w:val="20"/>
                <w:szCs w:val="20"/>
              </w:rPr>
            </w:pPr>
            <w:r w:rsidRPr="00491BDB">
              <w:rPr>
                <w:rFonts w:cs="Arial"/>
                <w:b/>
                <w:sz w:val="20"/>
                <w:szCs w:val="20"/>
              </w:rPr>
              <w:t>All</w:t>
            </w:r>
            <w:r w:rsidRPr="00491BDB">
              <w:rPr>
                <w:rFonts w:cs="Arial"/>
                <w:b/>
                <w:spacing w:val="4"/>
                <w:sz w:val="20"/>
                <w:szCs w:val="20"/>
              </w:rPr>
              <w:t xml:space="preserve"> </w:t>
            </w:r>
            <w:r w:rsidRPr="00491BDB">
              <w:rPr>
                <w:rFonts w:cs="Arial"/>
                <w:b/>
                <w:w w:val="102"/>
                <w:sz w:val="20"/>
                <w:szCs w:val="20"/>
              </w:rPr>
              <w:t>wi</w:t>
            </w:r>
            <w:r w:rsidRPr="00491BDB">
              <w:rPr>
                <w:rFonts w:cs="Arial"/>
                <w:b/>
                <w:spacing w:val="1"/>
                <w:w w:val="102"/>
                <w:sz w:val="20"/>
                <w:szCs w:val="20"/>
              </w:rPr>
              <w:t>t</w:t>
            </w:r>
            <w:r w:rsidRPr="00491BDB">
              <w:rPr>
                <w:rFonts w:cs="Arial"/>
                <w:b/>
                <w:w w:val="102"/>
                <w:sz w:val="20"/>
                <w:szCs w:val="20"/>
              </w:rPr>
              <w:t>h core ac</w:t>
            </w:r>
            <w:r w:rsidRPr="00491BDB">
              <w:rPr>
                <w:rFonts w:cs="Arial"/>
                <w:b/>
                <w:spacing w:val="1"/>
                <w:w w:val="102"/>
                <w:sz w:val="20"/>
                <w:szCs w:val="20"/>
              </w:rPr>
              <w:t>t</w:t>
            </w:r>
            <w:r w:rsidRPr="00491BDB">
              <w:rPr>
                <w:rFonts w:cs="Arial"/>
                <w:b/>
                <w:w w:val="102"/>
                <w:sz w:val="20"/>
                <w:szCs w:val="20"/>
              </w:rPr>
              <w:t>i</w:t>
            </w:r>
            <w:r w:rsidRPr="00491BDB">
              <w:rPr>
                <w:rFonts w:cs="Arial"/>
                <w:b/>
                <w:spacing w:val="2"/>
                <w:w w:val="102"/>
                <w:sz w:val="20"/>
                <w:szCs w:val="20"/>
              </w:rPr>
              <w:t>v</w:t>
            </w:r>
            <w:r w:rsidRPr="00491BDB">
              <w:rPr>
                <w:rFonts w:cs="Arial"/>
                <w:b/>
                <w:w w:val="102"/>
                <w:sz w:val="20"/>
                <w:szCs w:val="20"/>
              </w:rPr>
              <w:t>i</w:t>
            </w:r>
            <w:r w:rsidRPr="00491BDB">
              <w:rPr>
                <w:rFonts w:cs="Arial"/>
                <w:b/>
                <w:spacing w:val="1"/>
                <w:w w:val="102"/>
                <w:sz w:val="20"/>
                <w:szCs w:val="20"/>
              </w:rPr>
              <w:t>t</w:t>
            </w:r>
            <w:r w:rsidRPr="00491BDB">
              <w:rPr>
                <w:rFonts w:cs="Arial"/>
                <w:b/>
                <w:w w:val="102"/>
                <w:sz w:val="20"/>
                <w:szCs w:val="20"/>
              </w:rPr>
              <w:t>y li</w:t>
            </w:r>
            <w:r w:rsidRPr="00491BDB">
              <w:rPr>
                <w:rFonts w:cs="Arial"/>
                <w:b/>
                <w:spacing w:val="-2"/>
                <w:w w:val="102"/>
                <w:sz w:val="20"/>
                <w:szCs w:val="20"/>
              </w:rPr>
              <w:t>m</w:t>
            </w:r>
            <w:r w:rsidRPr="00491BDB">
              <w:rPr>
                <w:rFonts w:cs="Arial"/>
                <w:b/>
                <w:w w:val="102"/>
                <w:sz w:val="20"/>
                <w:szCs w:val="20"/>
              </w:rPr>
              <w:t>i</w:t>
            </w:r>
            <w:r w:rsidRPr="00491BDB">
              <w:rPr>
                <w:rFonts w:cs="Arial"/>
                <w:b/>
                <w:spacing w:val="1"/>
                <w:w w:val="102"/>
                <w:sz w:val="20"/>
                <w:szCs w:val="20"/>
              </w:rPr>
              <w:t>t</w:t>
            </w:r>
            <w:r w:rsidRPr="00491BDB">
              <w:rPr>
                <w:rFonts w:cs="Arial"/>
                <w:b/>
                <w:w w:val="102"/>
                <w:sz w:val="20"/>
                <w:szCs w:val="20"/>
              </w:rPr>
              <w:t>a</w:t>
            </w:r>
            <w:r w:rsidRPr="00491BDB">
              <w:rPr>
                <w:rFonts w:cs="Arial"/>
                <w:b/>
                <w:spacing w:val="1"/>
                <w:w w:val="102"/>
                <w:sz w:val="20"/>
                <w:szCs w:val="20"/>
              </w:rPr>
              <w:t>t</w:t>
            </w:r>
            <w:r w:rsidRPr="00491BDB">
              <w:rPr>
                <w:rFonts w:cs="Arial"/>
                <w:b/>
                <w:w w:val="102"/>
                <w:sz w:val="20"/>
                <w:szCs w:val="20"/>
              </w:rPr>
              <w:t>ions</w:t>
            </w:r>
          </w:p>
        </w:tc>
        <w:tc>
          <w:tcPr>
            <w:tcW w:w="662" w:type="pct"/>
            <w:shd w:val="clear" w:color="auto" w:fill="B5CBD3"/>
            <w:vAlign w:val="center"/>
          </w:tcPr>
          <w:p w14:paraId="4130BCBA" w14:textId="77777777" w:rsidR="00303AAE" w:rsidRPr="00491BDB" w:rsidRDefault="00303AAE" w:rsidP="00303AAE">
            <w:pPr>
              <w:ind w:left="113" w:right="-23"/>
              <w:jc w:val="center"/>
              <w:rPr>
                <w:rFonts w:cs="Arial"/>
                <w:b/>
                <w:sz w:val="20"/>
                <w:szCs w:val="20"/>
              </w:rPr>
            </w:pPr>
            <w:r w:rsidRPr="00491BDB">
              <w:rPr>
                <w:rFonts w:cs="Arial"/>
                <w:b/>
                <w:sz w:val="20"/>
                <w:szCs w:val="20"/>
              </w:rPr>
              <w:t>Res</w:t>
            </w:r>
            <w:r w:rsidRPr="00491BDB">
              <w:rPr>
                <w:rFonts w:cs="Arial"/>
                <w:b/>
                <w:spacing w:val="1"/>
                <w:sz w:val="20"/>
                <w:szCs w:val="20"/>
              </w:rPr>
              <w:t>t</w:t>
            </w:r>
            <w:r w:rsidRPr="00491BDB">
              <w:rPr>
                <w:rFonts w:cs="Arial"/>
                <w:b/>
                <w:sz w:val="20"/>
                <w:szCs w:val="20"/>
              </w:rPr>
              <w:t>ric</w:t>
            </w:r>
            <w:r w:rsidRPr="00491BDB">
              <w:rPr>
                <w:rFonts w:cs="Arial"/>
                <w:b/>
                <w:spacing w:val="1"/>
                <w:sz w:val="20"/>
                <w:szCs w:val="20"/>
              </w:rPr>
              <w:t>t</w:t>
            </w:r>
            <w:r w:rsidRPr="00491BDB">
              <w:rPr>
                <w:rFonts w:cs="Arial"/>
                <w:b/>
                <w:sz w:val="20"/>
                <w:szCs w:val="20"/>
              </w:rPr>
              <w:t xml:space="preserve">ed </w:t>
            </w:r>
            <w:r w:rsidRPr="00491BDB">
              <w:rPr>
                <w:rFonts w:cs="Arial"/>
                <w:b/>
                <w:w w:val="102"/>
                <w:sz w:val="20"/>
                <w:szCs w:val="20"/>
              </w:rPr>
              <w:t xml:space="preserve">in </w:t>
            </w:r>
            <w:r w:rsidRPr="00491BDB">
              <w:rPr>
                <w:rFonts w:cs="Arial"/>
                <w:b/>
                <w:sz w:val="20"/>
                <w:szCs w:val="20"/>
              </w:rPr>
              <w:t xml:space="preserve">schooling </w:t>
            </w:r>
            <w:r w:rsidRPr="00491BDB">
              <w:rPr>
                <w:rFonts w:cs="Arial"/>
                <w:b/>
                <w:w w:val="102"/>
                <w:sz w:val="20"/>
                <w:szCs w:val="20"/>
              </w:rPr>
              <w:t>or e</w:t>
            </w:r>
            <w:r w:rsidRPr="00491BDB">
              <w:rPr>
                <w:rFonts w:cs="Arial"/>
                <w:b/>
                <w:spacing w:val="-2"/>
                <w:w w:val="102"/>
                <w:sz w:val="20"/>
                <w:szCs w:val="20"/>
              </w:rPr>
              <w:t>m</w:t>
            </w:r>
            <w:r w:rsidRPr="00491BDB">
              <w:rPr>
                <w:rFonts w:cs="Arial"/>
                <w:b/>
                <w:w w:val="102"/>
                <w:sz w:val="20"/>
                <w:szCs w:val="20"/>
              </w:rPr>
              <w:t>plo</w:t>
            </w:r>
            <w:r w:rsidRPr="00491BDB">
              <w:rPr>
                <w:rFonts w:cs="Arial"/>
                <w:b/>
                <w:spacing w:val="-2"/>
                <w:w w:val="102"/>
                <w:sz w:val="20"/>
                <w:szCs w:val="20"/>
              </w:rPr>
              <w:t>ym</w:t>
            </w:r>
            <w:r w:rsidRPr="00491BDB">
              <w:rPr>
                <w:rFonts w:cs="Arial"/>
                <w:b/>
                <w:w w:val="102"/>
                <w:sz w:val="20"/>
                <w:szCs w:val="20"/>
              </w:rPr>
              <w:t>ent</w:t>
            </w:r>
          </w:p>
        </w:tc>
        <w:tc>
          <w:tcPr>
            <w:tcW w:w="662" w:type="pct"/>
            <w:shd w:val="clear" w:color="auto" w:fill="B5CBD3"/>
            <w:vAlign w:val="center"/>
          </w:tcPr>
          <w:p w14:paraId="05C4FA79" w14:textId="77777777" w:rsidR="00303AAE" w:rsidRPr="00491BDB" w:rsidRDefault="00303AAE" w:rsidP="00303AAE">
            <w:pPr>
              <w:ind w:left="113" w:right="-23"/>
              <w:jc w:val="center"/>
              <w:rPr>
                <w:rFonts w:cs="Arial"/>
                <w:b/>
                <w:sz w:val="20"/>
                <w:szCs w:val="20"/>
              </w:rPr>
            </w:pPr>
            <w:r w:rsidRPr="00491BDB">
              <w:rPr>
                <w:rFonts w:cs="Arial"/>
                <w:b/>
                <w:spacing w:val="1"/>
                <w:sz w:val="20"/>
                <w:szCs w:val="20"/>
              </w:rPr>
              <w:t>A</w:t>
            </w:r>
            <w:r w:rsidRPr="00491BDB">
              <w:rPr>
                <w:rFonts w:cs="Arial"/>
                <w:b/>
                <w:sz w:val="20"/>
                <w:szCs w:val="20"/>
              </w:rPr>
              <w:t>ll</w:t>
            </w:r>
            <w:r w:rsidRPr="00491BDB">
              <w:rPr>
                <w:rFonts w:cs="Arial"/>
                <w:b/>
                <w:spacing w:val="2"/>
                <w:sz w:val="20"/>
                <w:szCs w:val="20"/>
              </w:rPr>
              <w:t xml:space="preserve"> </w:t>
            </w:r>
            <w:r w:rsidRPr="00491BDB">
              <w:rPr>
                <w:rFonts w:cs="Arial"/>
                <w:b/>
                <w:spacing w:val="-3"/>
                <w:sz w:val="20"/>
                <w:szCs w:val="20"/>
              </w:rPr>
              <w:t>w</w:t>
            </w:r>
            <w:r w:rsidRPr="00491BDB">
              <w:rPr>
                <w:rFonts w:cs="Arial"/>
                <w:b/>
                <w:sz w:val="20"/>
                <w:szCs w:val="20"/>
              </w:rPr>
              <w:t>i</w:t>
            </w:r>
            <w:r w:rsidRPr="00491BDB">
              <w:rPr>
                <w:rFonts w:cs="Arial"/>
                <w:b/>
                <w:spacing w:val="1"/>
                <w:sz w:val="20"/>
                <w:szCs w:val="20"/>
              </w:rPr>
              <w:t>t</w:t>
            </w:r>
            <w:r w:rsidRPr="00491BDB">
              <w:rPr>
                <w:rFonts w:cs="Arial"/>
                <w:b/>
                <w:sz w:val="20"/>
                <w:szCs w:val="20"/>
              </w:rPr>
              <w:t>h</w:t>
            </w:r>
            <w:r w:rsidRPr="00491BDB">
              <w:rPr>
                <w:rFonts w:cs="Arial"/>
                <w:b/>
                <w:spacing w:val="1"/>
                <w:sz w:val="20"/>
                <w:szCs w:val="20"/>
              </w:rPr>
              <w:t xml:space="preserve"> reported </w:t>
            </w:r>
            <w:r w:rsidRPr="00491BDB">
              <w:rPr>
                <w:rFonts w:cs="Arial"/>
                <w:b/>
                <w:sz w:val="20"/>
                <w:szCs w:val="20"/>
              </w:rPr>
              <w:t>di</w:t>
            </w:r>
            <w:r w:rsidRPr="00491BDB">
              <w:rPr>
                <w:rFonts w:cs="Arial"/>
                <w:b/>
                <w:spacing w:val="1"/>
                <w:sz w:val="20"/>
                <w:szCs w:val="20"/>
              </w:rPr>
              <w:t>s</w:t>
            </w:r>
            <w:r w:rsidRPr="00491BDB">
              <w:rPr>
                <w:rFonts w:cs="Arial"/>
                <w:b/>
                <w:sz w:val="20"/>
                <w:szCs w:val="20"/>
              </w:rPr>
              <w:t>abili</w:t>
            </w:r>
            <w:r w:rsidRPr="00491BDB">
              <w:rPr>
                <w:rFonts w:cs="Arial"/>
                <w:b/>
                <w:spacing w:val="1"/>
                <w:sz w:val="20"/>
                <w:szCs w:val="20"/>
              </w:rPr>
              <w:t>t</w:t>
            </w:r>
            <w:r w:rsidRPr="00491BDB">
              <w:rPr>
                <w:rFonts w:cs="Arial"/>
                <w:b/>
                <w:sz w:val="20"/>
                <w:szCs w:val="20"/>
              </w:rPr>
              <w:t>y</w:t>
            </w:r>
          </w:p>
        </w:tc>
        <w:tc>
          <w:tcPr>
            <w:tcW w:w="662" w:type="pct"/>
            <w:shd w:val="clear" w:color="auto" w:fill="B5CBD3"/>
            <w:vAlign w:val="center"/>
          </w:tcPr>
          <w:p w14:paraId="70C9B1B2" w14:textId="77777777" w:rsidR="00303AAE" w:rsidRPr="00491BDB" w:rsidRDefault="00303AAE" w:rsidP="00303AAE">
            <w:pPr>
              <w:ind w:left="113" w:right="-23"/>
              <w:jc w:val="center"/>
              <w:rPr>
                <w:rFonts w:cs="Arial"/>
                <w:b/>
                <w:sz w:val="20"/>
                <w:szCs w:val="20"/>
              </w:rPr>
            </w:pPr>
            <w:r w:rsidRPr="00491BDB">
              <w:rPr>
                <w:rFonts w:cs="Arial"/>
                <w:b/>
                <w:w w:val="102"/>
                <w:sz w:val="20"/>
                <w:szCs w:val="20"/>
              </w:rPr>
              <w:t>No repor</w:t>
            </w:r>
            <w:r w:rsidRPr="00491BDB">
              <w:rPr>
                <w:rFonts w:cs="Arial"/>
                <w:b/>
                <w:spacing w:val="1"/>
                <w:w w:val="102"/>
                <w:sz w:val="20"/>
                <w:szCs w:val="20"/>
              </w:rPr>
              <w:t>t</w:t>
            </w:r>
            <w:r w:rsidRPr="00491BDB">
              <w:rPr>
                <w:rFonts w:cs="Arial"/>
                <w:b/>
                <w:w w:val="102"/>
                <w:sz w:val="20"/>
                <w:szCs w:val="20"/>
              </w:rPr>
              <w:t>ed disabili</w:t>
            </w:r>
            <w:r w:rsidRPr="00491BDB">
              <w:rPr>
                <w:rFonts w:cs="Arial"/>
                <w:b/>
                <w:spacing w:val="1"/>
                <w:w w:val="102"/>
                <w:sz w:val="20"/>
                <w:szCs w:val="20"/>
              </w:rPr>
              <w:t>t</w:t>
            </w:r>
            <w:r w:rsidRPr="00491BDB">
              <w:rPr>
                <w:rFonts w:cs="Arial"/>
                <w:b/>
                <w:w w:val="102"/>
                <w:sz w:val="20"/>
                <w:szCs w:val="20"/>
              </w:rPr>
              <w:t>y</w:t>
            </w:r>
          </w:p>
        </w:tc>
        <w:tc>
          <w:tcPr>
            <w:tcW w:w="661" w:type="pct"/>
            <w:shd w:val="clear" w:color="auto" w:fill="B5CBD3"/>
            <w:vAlign w:val="center"/>
          </w:tcPr>
          <w:p w14:paraId="04B2ED48" w14:textId="77777777" w:rsidR="00303AAE" w:rsidRPr="00491BDB" w:rsidRDefault="00303AAE" w:rsidP="00303AAE">
            <w:pPr>
              <w:ind w:left="113" w:right="-23"/>
              <w:jc w:val="center"/>
              <w:rPr>
                <w:rFonts w:cs="Arial"/>
                <w:b/>
                <w:sz w:val="20"/>
                <w:szCs w:val="20"/>
              </w:rPr>
            </w:pPr>
            <w:r w:rsidRPr="00491BDB">
              <w:rPr>
                <w:rFonts w:cs="Arial"/>
                <w:b/>
                <w:spacing w:val="3"/>
                <w:w w:val="102"/>
                <w:sz w:val="20"/>
                <w:szCs w:val="20"/>
              </w:rPr>
              <w:t>T</w:t>
            </w:r>
            <w:r w:rsidRPr="00491BDB">
              <w:rPr>
                <w:rFonts w:cs="Arial"/>
                <w:b/>
                <w:spacing w:val="1"/>
                <w:w w:val="102"/>
                <w:sz w:val="20"/>
                <w:szCs w:val="20"/>
              </w:rPr>
              <w:t>O</w:t>
            </w:r>
            <w:r w:rsidRPr="00491BDB">
              <w:rPr>
                <w:rFonts w:cs="Arial"/>
                <w:b/>
                <w:spacing w:val="3"/>
                <w:w w:val="102"/>
                <w:sz w:val="20"/>
                <w:szCs w:val="20"/>
              </w:rPr>
              <w:t>T</w:t>
            </w:r>
            <w:r w:rsidRPr="00491BDB">
              <w:rPr>
                <w:rFonts w:cs="Arial"/>
                <w:b/>
                <w:w w:val="102"/>
                <w:sz w:val="20"/>
                <w:szCs w:val="20"/>
              </w:rPr>
              <w:t>AL</w:t>
            </w:r>
          </w:p>
        </w:tc>
      </w:tr>
      <w:tr w:rsidR="00303AAE" w:rsidRPr="00491BDB" w14:paraId="2532E469" w14:textId="77777777" w:rsidTr="00303AAE">
        <w:trPr>
          <w:trHeight w:val="283"/>
        </w:trPr>
        <w:tc>
          <w:tcPr>
            <w:tcW w:w="367" w:type="pct"/>
            <w:vAlign w:val="center"/>
          </w:tcPr>
          <w:p w14:paraId="0D43046C" w14:textId="77777777" w:rsidR="00303AAE" w:rsidRPr="00491BDB" w:rsidRDefault="00303AAE" w:rsidP="00303AAE">
            <w:pPr>
              <w:ind w:left="113" w:right="-23"/>
              <w:jc w:val="center"/>
              <w:rPr>
                <w:rFonts w:cs="Arial"/>
                <w:w w:val="102"/>
                <w:sz w:val="20"/>
                <w:szCs w:val="20"/>
              </w:rPr>
            </w:pPr>
            <w:r w:rsidRPr="00491BDB">
              <w:rPr>
                <w:rFonts w:cs="Arial"/>
                <w:w w:val="102"/>
                <w:sz w:val="20"/>
                <w:szCs w:val="20"/>
              </w:rPr>
              <w:t>2015</w:t>
            </w:r>
          </w:p>
        </w:tc>
        <w:tc>
          <w:tcPr>
            <w:tcW w:w="662" w:type="pct"/>
            <w:vAlign w:val="center"/>
          </w:tcPr>
          <w:p w14:paraId="5F0D54C3" w14:textId="77777777" w:rsidR="00303AAE" w:rsidRPr="00491BDB" w:rsidRDefault="00303AAE" w:rsidP="00303AAE">
            <w:pPr>
              <w:ind w:left="113" w:right="-23"/>
              <w:jc w:val="center"/>
              <w:rPr>
                <w:rFonts w:cs="Arial"/>
                <w:w w:val="102"/>
                <w:sz w:val="20"/>
                <w:szCs w:val="20"/>
              </w:rPr>
            </w:pPr>
            <w:r w:rsidRPr="00491BDB">
              <w:rPr>
                <w:rFonts w:cs="Arial"/>
                <w:w w:val="102"/>
                <w:sz w:val="20"/>
                <w:szCs w:val="20"/>
              </w:rPr>
              <w:t>23.2%</w:t>
            </w:r>
          </w:p>
        </w:tc>
        <w:tc>
          <w:tcPr>
            <w:tcW w:w="662" w:type="pct"/>
            <w:vAlign w:val="center"/>
          </w:tcPr>
          <w:p w14:paraId="1D799927" w14:textId="77777777" w:rsidR="00303AAE" w:rsidRPr="00491BDB" w:rsidRDefault="00303AAE" w:rsidP="00303AAE">
            <w:pPr>
              <w:ind w:left="113" w:right="-23"/>
              <w:jc w:val="center"/>
              <w:rPr>
                <w:rFonts w:cs="Arial"/>
                <w:w w:val="102"/>
                <w:sz w:val="20"/>
                <w:szCs w:val="20"/>
              </w:rPr>
            </w:pPr>
            <w:r w:rsidRPr="00491BDB">
              <w:rPr>
                <w:rFonts w:cs="Arial"/>
                <w:w w:val="102"/>
                <w:sz w:val="20"/>
                <w:szCs w:val="20"/>
              </w:rPr>
              <w:t>50.8%</w:t>
            </w:r>
          </w:p>
        </w:tc>
        <w:tc>
          <w:tcPr>
            <w:tcW w:w="662" w:type="pct"/>
            <w:vAlign w:val="center"/>
          </w:tcPr>
          <w:p w14:paraId="5CF53E9D" w14:textId="77777777" w:rsidR="00303AAE" w:rsidRPr="00491BDB" w:rsidRDefault="00303AAE" w:rsidP="00303AAE">
            <w:pPr>
              <w:ind w:left="113" w:right="-23"/>
              <w:jc w:val="center"/>
              <w:rPr>
                <w:rFonts w:cs="Arial"/>
                <w:w w:val="102"/>
                <w:sz w:val="20"/>
                <w:szCs w:val="20"/>
              </w:rPr>
            </w:pPr>
            <w:r w:rsidRPr="00491BDB">
              <w:rPr>
                <w:rFonts w:cs="Arial"/>
                <w:w w:val="102"/>
                <w:sz w:val="20"/>
                <w:szCs w:val="20"/>
              </w:rPr>
              <w:t>41.4%</w:t>
            </w:r>
          </w:p>
        </w:tc>
        <w:tc>
          <w:tcPr>
            <w:tcW w:w="662" w:type="pct"/>
            <w:vAlign w:val="center"/>
          </w:tcPr>
          <w:p w14:paraId="476FF7E2" w14:textId="77777777" w:rsidR="00303AAE" w:rsidRPr="00491BDB" w:rsidRDefault="00303AAE" w:rsidP="00303AAE">
            <w:pPr>
              <w:ind w:left="113" w:right="-23"/>
              <w:jc w:val="center"/>
              <w:rPr>
                <w:rFonts w:cs="Arial"/>
                <w:w w:val="102"/>
                <w:sz w:val="20"/>
                <w:szCs w:val="20"/>
              </w:rPr>
            </w:pPr>
            <w:r w:rsidRPr="00491BDB">
              <w:rPr>
                <w:rFonts w:cs="Arial"/>
                <w:w w:val="102"/>
                <w:sz w:val="20"/>
                <w:szCs w:val="20"/>
              </w:rPr>
              <w:t>42.2%</w:t>
            </w:r>
          </w:p>
        </w:tc>
        <w:tc>
          <w:tcPr>
            <w:tcW w:w="662" w:type="pct"/>
            <w:vAlign w:val="center"/>
          </w:tcPr>
          <w:p w14:paraId="2D8573B1" w14:textId="77777777" w:rsidR="00303AAE" w:rsidRPr="00491BDB" w:rsidRDefault="00303AAE" w:rsidP="00303AAE">
            <w:pPr>
              <w:ind w:left="113" w:right="-23"/>
              <w:jc w:val="center"/>
              <w:rPr>
                <w:rFonts w:cs="Arial"/>
                <w:w w:val="102"/>
                <w:sz w:val="20"/>
                <w:szCs w:val="20"/>
              </w:rPr>
            </w:pPr>
            <w:r w:rsidRPr="00491BDB">
              <w:rPr>
                <w:rFonts w:cs="Arial"/>
                <w:w w:val="102"/>
                <w:sz w:val="20"/>
                <w:szCs w:val="20"/>
              </w:rPr>
              <w:t>49.4%</w:t>
            </w:r>
          </w:p>
        </w:tc>
        <w:tc>
          <w:tcPr>
            <w:tcW w:w="662" w:type="pct"/>
            <w:vAlign w:val="center"/>
          </w:tcPr>
          <w:p w14:paraId="73B417ED" w14:textId="77777777" w:rsidR="00303AAE" w:rsidRPr="00491BDB" w:rsidRDefault="00303AAE" w:rsidP="00303AAE">
            <w:pPr>
              <w:ind w:left="113" w:right="-23"/>
              <w:jc w:val="center"/>
              <w:rPr>
                <w:rFonts w:cs="Arial"/>
                <w:w w:val="102"/>
                <w:sz w:val="20"/>
                <w:szCs w:val="20"/>
              </w:rPr>
            </w:pPr>
            <w:r w:rsidRPr="00491BDB">
              <w:rPr>
                <w:rFonts w:cs="Arial"/>
                <w:w w:val="102"/>
                <w:sz w:val="20"/>
                <w:szCs w:val="20"/>
              </w:rPr>
              <w:t>77.9%</w:t>
            </w:r>
          </w:p>
        </w:tc>
        <w:tc>
          <w:tcPr>
            <w:tcW w:w="661" w:type="pct"/>
            <w:vAlign w:val="center"/>
          </w:tcPr>
          <w:p w14:paraId="5F06DC00" w14:textId="77777777" w:rsidR="00303AAE" w:rsidRPr="00491BDB" w:rsidRDefault="00303AAE" w:rsidP="00303AAE">
            <w:pPr>
              <w:ind w:left="113" w:right="-23"/>
              <w:jc w:val="center"/>
              <w:rPr>
                <w:rFonts w:cs="Arial"/>
                <w:w w:val="102"/>
                <w:sz w:val="20"/>
                <w:szCs w:val="20"/>
              </w:rPr>
            </w:pPr>
            <w:r w:rsidRPr="00491BDB">
              <w:rPr>
                <w:rFonts w:cs="Arial"/>
                <w:w w:val="102"/>
                <w:sz w:val="20"/>
                <w:szCs w:val="20"/>
              </w:rPr>
              <w:t>73.9%</w:t>
            </w:r>
          </w:p>
        </w:tc>
      </w:tr>
      <w:tr w:rsidR="00303AAE" w:rsidRPr="00491BDB" w14:paraId="642B789F" w14:textId="77777777" w:rsidTr="00303AAE">
        <w:trPr>
          <w:trHeight w:val="283"/>
        </w:trPr>
        <w:tc>
          <w:tcPr>
            <w:tcW w:w="367" w:type="pct"/>
            <w:shd w:val="clear" w:color="auto" w:fill="E5ECEF"/>
            <w:vAlign w:val="center"/>
          </w:tcPr>
          <w:p w14:paraId="2C716604" w14:textId="77777777" w:rsidR="00303AAE" w:rsidRPr="00491BDB" w:rsidRDefault="00303AAE" w:rsidP="00303AAE">
            <w:pPr>
              <w:ind w:left="113" w:right="-23"/>
              <w:jc w:val="center"/>
              <w:rPr>
                <w:rFonts w:cs="Arial"/>
                <w:sz w:val="20"/>
                <w:szCs w:val="20"/>
              </w:rPr>
            </w:pPr>
            <w:r w:rsidRPr="00491BDB">
              <w:rPr>
                <w:rFonts w:cs="Arial"/>
                <w:w w:val="102"/>
                <w:sz w:val="20"/>
                <w:szCs w:val="20"/>
              </w:rPr>
              <w:t>2012</w:t>
            </w:r>
          </w:p>
        </w:tc>
        <w:tc>
          <w:tcPr>
            <w:tcW w:w="662" w:type="pct"/>
            <w:shd w:val="clear" w:color="auto" w:fill="E5ECEF"/>
            <w:vAlign w:val="center"/>
          </w:tcPr>
          <w:p w14:paraId="15636113" w14:textId="77777777" w:rsidR="00303AAE" w:rsidRPr="00491BDB" w:rsidRDefault="00303AAE" w:rsidP="00303AAE">
            <w:pPr>
              <w:ind w:left="113" w:right="-23"/>
              <w:jc w:val="center"/>
              <w:rPr>
                <w:rFonts w:cs="Arial"/>
                <w:sz w:val="20"/>
                <w:szCs w:val="20"/>
              </w:rPr>
            </w:pPr>
            <w:r w:rsidRPr="00491BDB">
              <w:rPr>
                <w:rFonts w:cs="Arial"/>
                <w:w w:val="102"/>
                <w:sz w:val="20"/>
                <w:szCs w:val="20"/>
              </w:rPr>
              <w:t>30</w:t>
            </w:r>
            <w:r w:rsidRPr="00491BDB">
              <w:rPr>
                <w:rFonts w:cs="Arial"/>
                <w:spacing w:val="1"/>
                <w:w w:val="102"/>
                <w:sz w:val="20"/>
                <w:szCs w:val="20"/>
              </w:rPr>
              <w:t>.</w:t>
            </w:r>
            <w:r w:rsidRPr="00491BDB">
              <w:rPr>
                <w:rFonts w:cs="Arial"/>
                <w:w w:val="102"/>
                <w:sz w:val="20"/>
                <w:szCs w:val="20"/>
              </w:rPr>
              <w:t>5%</w:t>
            </w:r>
          </w:p>
        </w:tc>
        <w:tc>
          <w:tcPr>
            <w:tcW w:w="662" w:type="pct"/>
            <w:shd w:val="clear" w:color="auto" w:fill="E5ECEF"/>
            <w:vAlign w:val="center"/>
          </w:tcPr>
          <w:p w14:paraId="208FE388" w14:textId="77777777" w:rsidR="00303AAE" w:rsidRPr="00491BDB" w:rsidRDefault="00303AAE" w:rsidP="00303AAE">
            <w:pPr>
              <w:ind w:left="113" w:right="-23"/>
              <w:jc w:val="center"/>
              <w:rPr>
                <w:rFonts w:cs="Arial"/>
                <w:sz w:val="20"/>
                <w:szCs w:val="20"/>
              </w:rPr>
            </w:pPr>
            <w:r w:rsidRPr="00491BDB">
              <w:rPr>
                <w:rFonts w:cs="Arial"/>
                <w:w w:val="102"/>
                <w:sz w:val="20"/>
                <w:szCs w:val="20"/>
              </w:rPr>
              <w:t>49</w:t>
            </w:r>
            <w:r w:rsidRPr="00491BDB">
              <w:rPr>
                <w:rFonts w:cs="Arial"/>
                <w:spacing w:val="1"/>
                <w:w w:val="102"/>
                <w:sz w:val="20"/>
                <w:szCs w:val="20"/>
              </w:rPr>
              <w:t>.</w:t>
            </w:r>
            <w:r w:rsidRPr="00491BDB">
              <w:rPr>
                <w:rFonts w:cs="Arial"/>
                <w:w w:val="102"/>
                <w:sz w:val="20"/>
                <w:szCs w:val="20"/>
              </w:rPr>
              <w:t>4%</w:t>
            </w:r>
          </w:p>
        </w:tc>
        <w:tc>
          <w:tcPr>
            <w:tcW w:w="662" w:type="pct"/>
            <w:shd w:val="clear" w:color="auto" w:fill="E5ECEF"/>
            <w:vAlign w:val="center"/>
          </w:tcPr>
          <w:p w14:paraId="4B1892C6" w14:textId="77777777" w:rsidR="00303AAE" w:rsidRPr="00491BDB" w:rsidRDefault="00303AAE" w:rsidP="00303AAE">
            <w:pPr>
              <w:ind w:left="113" w:right="-23"/>
              <w:jc w:val="center"/>
              <w:rPr>
                <w:rFonts w:cs="Arial"/>
                <w:sz w:val="20"/>
                <w:szCs w:val="20"/>
              </w:rPr>
            </w:pPr>
            <w:r w:rsidRPr="00491BDB">
              <w:rPr>
                <w:rFonts w:cs="Arial"/>
                <w:w w:val="102"/>
                <w:sz w:val="20"/>
                <w:szCs w:val="20"/>
              </w:rPr>
              <w:t>42</w:t>
            </w:r>
            <w:r w:rsidRPr="00491BDB">
              <w:rPr>
                <w:rFonts w:cs="Arial"/>
                <w:spacing w:val="1"/>
                <w:w w:val="102"/>
                <w:sz w:val="20"/>
                <w:szCs w:val="20"/>
              </w:rPr>
              <w:t>.</w:t>
            </w:r>
            <w:r w:rsidRPr="00491BDB">
              <w:rPr>
                <w:rFonts w:cs="Arial"/>
                <w:w w:val="102"/>
                <w:sz w:val="20"/>
                <w:szCs w:val="20"/>
              </w:rPr>
              <w:t>8%</w:t>
            </w:r>
          </w:p>
        </w:tc>
        <w:tc>
          <w:tcPr>
            <w:tcW w:w="662" w:type="pct"/>
            <w:shd w:val="clear" w:color="auto" w:fill="E5ECEF"/>
            <w:vAlign w:val="center"/>
          </w:tcPr>
          <w:p w14:paraId="08C3A2E1" w14:textId="77777777" w:rsidR="00303AAE" w:rsidRPr="00491BDB" w:rsidRDefault="00303AAE" w:rsidP="00303AAE">
            <w:pPr>
              <w:ind w:left="113" w:right="-23"/>
              <w:jc w:val="center"/>
              <w:rPr>
                <w:rFonts w:cs="Arial"/>
                <w:sz w:val="20"/>
                <w:szCs w:val="20"/>
              </w:rPr>
            </w:pPr>
            <w:r w:rsidRPr="00491BDB">
              <w:rPr>
                <w:rFonts w:cs="Arial"/>
                <w:w w:val="102"/>
                <w:sz w:val="20"/>
                <w:szCs w:val="20"/>
              </w:rPr>
              <w:t>42</w:t>
            </w:r>
            <w:r w:rsidRPr="00491BDB">
              <w:rPr>
                <w:rFonts w:cs="Arial"/>
                <w:spacing w:val="1"/>
                <w:w w:val="102"/>
                <w:sz w:val="20"/>
                <w:szCs w:val="20"/>
              </w:rPr>
              <w:t>.</w:t>
            </w:r>
            <w:r w:rsidRPr="00491BDB">
              <w:rPr>
                <w:rFonts w:cs="Arial"/>
                <w:w w:val="102"/>
                <w:sz w:val="20"/>
                <w:szCs w:val="20"/>
              </w:rPr>
              <w:t>6%</w:t>
            </w:r>
          </w:p>
        </w:tc>
        <w:tc>
          <w:tcPr>
            <w:tcW w:w="662" w:type="pct"/>
            <w:shd w:val="clear" w:color="auto" w:fill="E5ECEF"/>
            <w:vAlign w:val="center"/>
          </w:tcPr>
          <w:p w14:paraId="544C4942" w14:textId="77777777" w:rsidR="00303AAE" w:rsidRPr="00491BDB" w:rsidRDefault="00303AAE" w:rsidP="00303AAE">
            <w:pPr>
              <w:ind w:left="113" w:right="-23"/>
              <w:jc w:val="center"/>
              <w:rPr>
                <w:rFonts w:cs="Arial"/>
                <w:sz w:val="20"/>
                <w:szCs w:val="20"/>
              </w:rPr>
            </w:pPr>
            <w:r w:rsidRPr="00491BDB">
              <w:rPr>
                <w:rFonts w:cs="Arial"/>
                <w:w w:val="102"/>
                <w:sz w:val="20"/>
                <w:szCs w:val="20"/>
              </w:rPr>
              <w:t>49</w:t>
            </w:r>
            <w:r w:rsidRPr="00491BDB">
              <w:rPr>
                <w:rFonts w:cs="Arial"/>
                <w:spacing w:val="1"/>
                <w:w w:val="102"/>
                <w:sz w:val="20"/>
                <w:szCs w:val="20"/>
              </w:rPr>
              <w:t>.</w:t>
            </w:r>
            <w:r w:rsidRPr="00491BDB">
              <w:rPr>
                <w:rFonts w:cs="Arial"/>
                <w:w w:val="102"/>
                <w:sz w:val="20"/>
                <w:szCs w:val="20"/>
              </w:rPr>
              <w:t>4%</w:t>
            </w:r>
          </w:p>
        </w:tc>
        <w:tc>
          <w:tcPr>
            <w:tcW w:w="662" w:type="pct"/>
            <w:shd w:val="clear" w:color="auto" w:fill="E5ECEF"/>
            <w:vAlign w:val="center"/>
          </w:tcPr>
          <w:p w14:paraId="0DA359AC" w14:textId="77777777" w:rsidR="00303AAE" w:rsidRPr="00491BDB" w:rsidRDefault="00303AAE" w:rsidP="00303AAE">
            <w:pPr>
              <w:ind w:left="113" w:right="-23"/>
              <w:jc w:val="center"/>
              <w:rPr>
                <w:rFonts w:cs="Arial"/>
                <w:sz w:val="20"/>
                <w:szCs w:val="20"/>
              </w:rPr>
            </w:pPr>
            <w:r w:rsidRPr="00491BDB">
              <w:rPr>
                <w:rFonts w:cs="Arial"/>
                <w:w w:val="102"/>
                <w:sz w:val="20"/>
                <w:szCs w:val="20"/>
              </w:rPr>
              <w:t>77</w:t>
            </w:r>
            <w:r w:rsidRPr="00491BDB">
              <w:rPr>
                <w:rFonts w:cs="Arial"/>
                <w:spacing w:val="1"/>
                <w:w w:val="102"/>
                <w:sz w:val="20"/>
                <w:szCs w:val="20"/>
              </w:rPr>
              <w:t>.</w:t>
            </w:r>
            <w:r w:rsidRPr="00491BDB">
              <w:rPr>
                <w:rFonts w:cs="Arial"/>
                <w:w w:val="102"/>
                <w:sz w:val="20"/>
                <w:szCs w:val="20"/>
              </w:rPr>
              <w:t>0%</w:t>
            </w:r>
          </w:p>
        </w:tc>
        <w:tc>
          <w:tcPr>
            <w:tcW w:w="661" w:type="pct"/>
            <w:shd w:val="clear" w:color="auto" w:fill="E5ECEF"/>
            <w:vAlign w:val="center"/>
          </w:tcPr>
          <w:p w14:paraId="4EB3D627" w14:textId="77777777" w:rsidR="00303AAE" w:rsidRPr="00491BDB" w:rsidRDefault="00303AAE" w:rsidP="00303AAE">
            <w:pPr>
              <w:ind w:left="113" w:right="-23"/>
              <w:jc w:val="center"/>
              <w:rPr>
                <w:rFonts w:cs="Arial"/>
                <w:sz w:val="20"/>
                <w:szCs w:val="20"/>
              </w:rPr>
            </w:pPr>
            <w:r w:rsidRPr="00491BDB">
              <w:rPr>
                <w:rFonts w:cs="Arial"/>
                <w:w w:val="102"/>
                <w:sz w:val="20"/>
                <w:szCs w:val="20"/>
              </w:rPr>
              <w:t>73</w:t>
            </w:r>
            <w:r w:rsidRPr="00491BDB">
              <w:rPr>
                <w:rFonts w:cs="Arial"/>
                <w:spacing w:val="1"/>
                <w:w w:val="102"/>
                <w:sz w:val="20"/>
                <w:szCs w:val="20"/>
              </w:rPr>
              <w:t>.</w:t>
            </w:r>
            <w:r w:rsidRPr="00491BDB">
              <w:rPr>
                <w:rFonts w:cs="Arial"/>
                <w:w w:val="102"/>
                <w:sz w:val="20"/>
                <w:szCs w:val="20"/>
              </w:rPr>
              <w:t>0%</w:t>
            </w:r>
          </w:p>
        </w:tc>
      </w:tr>
      <w:tr w:rsidR="00303AAE" w:rsidRPr="00491BDB" w14:paraId="41281053" w14:textId="77777777" w:rsidTr="00303AAE">
        <w:trPr>
          <w:trHeight w:val="283"/>
        </w:trPr>
        <w:tc>
          <w:tcPr>
            <w:tcW w:w="367" w:type="pct"/>
            <w:vAlign w:val="center"/>
          </w:tcPr>
          <w:p w14:paraId="72BF5F86" w14:textId="77777777" w:rsidR="00303AAE" w:rsidRPr="00491BDB" w:rsidRDefault="00303AAE" w:rsidP="00303AAE">
            <w:pPr>
              <w:ind w:left="113" w:right="-23"/>
              <w:jc w:val="center"/>
              <w:rPr>
                <w:rFonts w:cs="Arial"/>
                <w:sz w:val="20"/>
                <w:szCs w:val="20"/>
              </w:rPr>
            </w:pPr>
            <w:r w:rsidRPr="00491BDB">
              <w:rPr>
                <w:rFonts w:cs="Arial"/>
                <w:w w:val="102"/>
                <w:sz w:val="20"/>
                <w:szCs w:val="20"/>
              </w:rPr>
              <w:t>2009</w:t>
            </w:r>
          </w:p>
        </w:tc>
        <w:tc>
          <w:tcPr>
            <w:tcW w:w="662" w:type="pct"/>
            <w:vAlign w:val="center"/>
          </w:tcPr>
          <w:p w14:paraId="32C089DF" w14:textId="77777777" w:rsidR="00303AAE" w:rsidRPr="00491BDB" w:rsidRDefault="00303AAE" w:rsidP="00303AAE">
            <w:pPr>
              <w:ind w:left="113" w:right="-23"/>
              <w:jc w:val="center"/>
              <w:rPr>
                <w:rFonts w:cs="Arial"/>
                <w:sz w:val="20"/>
                <w:szCs w:val="20"/>
              </w:rPr>
            </w:pPr>
            <w:r w:rsidRPr="00491BDB">
              <w:rPr>
                <w:rFonts w:cs="Arial"/>
                <w:w w:val="102"/>
                <w:sz w:val="20"/>
                <w:szCs w:val="20"/>
              </w:rPr>
              <w:t>31</w:t>
            </w:r>
            <w:r w:rsidRPr="00491BDB">
              <w:rPr>
                <w:rFonts w:cs="Arial"/>
                <w:spacing w:val="1"/>
                <w:w w:val="102"/>
                <w:sz w:val="20"/>
                <w:szCs w:val="20"/>
              </w:rPr>
              <w:t>.</w:t>
            </w:r>
            <w:r w:rsidRPr="00491BDB">
              <w:rPr>
                <w:rFonts w:cs="Arial"/>
                <w:w w:val="102"/>
                <w:sz w:val="20"/>
                <w:szCs w:val="20"/>
              </w:rPr>
              <w:t>2%</w:t>
            </w:r>
          </w:p>
        </w:tc>
        <w:tc>
          <w:tcPr>
            <w:tcW w:w="662" w:type="pct"/>
            <w:vAlign w:val="center"/>
          </w:tcPr>
          <w:p w14:paraId="1F7602F6" w14:textId="77777777" w:rsidR="00303AAE" w:rsidRPr="00491BDB" w:rsidRDefault="00303AAE" w:rsidP="00303AAE">
            <w:pPr>
              <w:ind w:left="113" w:right="-23"/>
              <w:jc w:val="center"/>
              <w:rPr>
                <w:rFonts w:cs="Arial"/>
                <w:sz w:val="20"/>
                <w:szCs w:val="20"/>
              </w:rPr>
            </w:pPr>
            <w:r w:rsidRPr="00491BDB">
              <w:rPr>
                <w:rFonts w:cs="Arial"/>
                <w:w w:val="102"/>
                <w:sz w:val="20"/>
                <w:szCs w:val="20"/>
              </w:rPr>
              <w:t>50</w:t>
            </w:r>
            <w:r w:rsidRPr="00491BDB">
              <w:rPr>
                <w:rFonts w:cs="Arial"/>
                <w:spacing w:val="1"/>
                <w:w w:val="102"/>
                <w:sz w:val="20"/>
                <w:szCs w:val="20"/>
              </w:rPr>
              <w:t>.</w:t>
            </w:r>
            <w:r w:rsidRPr="00491BDB">
              <w:rPr>
                <w:rFonts w:cs="Arial"/>
                <w:w w:val="102"/>
                <w:sz w:val="20"/>
                <w:szCs w:val="20"/>
              </w:rPr>
              <w:t>1%</w:t>
            </w:r>
          </w:p>
        </w:tc>
        <w:tc>
          <w:tcPr>
            <w:tcW w:w="662" w:type="pct"/>
            <w:vAlign w:val="center"/>
          </w:tcPr>
          <w:p w14:paraId="0D5C4DC5" w14:textId="77777777" w:rsidR="00303AAE" w:rsidRPr="00491BDB" w:rsidRDefault="00303AAE" w:rsidP="00303AAE">
            <w:pPr>
              <w:ind w:left="113" w:right="-23"/>
              <w:jc w:val="center"/>
              <w:rPr>
                <w:rFonts w:cs="Arial"/>
                <w:sz w:val="20"/>
                <w:szCs w:val="20"/>
              </w:rPr>
            </w:pPr>
            <w:r w:rsidRPr="00491BDB">
              <w:rPr>
                <w:rFonts w:cs="Arial"/>
                <w:w w:val="102"/>
                <w:sz w:val="20"/>
                <w:szCs w:val="20"/>
              </w:rPr>
              <w:t>43</w:t>
            </w:r>
            <w:r w:rsidRPr="00491BDB">
              <w:rPr>
                <w:rFonts w:cs="Arial"/>
                <w:spacing w:val="1"/>
                <w:w w:val="102"/>
                <w:sz w:val="20"/>
                <w:szCs w:val="20"/>
              </w:rPr>
              <w:t>.</w:t>
            </w:r>
            <w:r w:rsidRPr="00491BDB">
              <w:rPr>
                <w:rFonts w:cs="Arial"/>
                <w:w w:val="102"/>
                <w:sz w:val="20"/>
                <w:szCs w:val="20"/>
              </w:rPr>
              <w:t>7%</w:t>
            </w:r>
          </w:p>
        </w:tc>
        <w:tc>
          <w:tcPr>
            <w:tcW w:w="662" w:type="pct"/>
            <w:vAlign w:val="center"/>
          </w:tcPr>
          <w:p w14:paraId="29202D19" w14:textId="77777777" w:rsidR="00303AAE" w:rsidRPr="00491BDB" w:rsidRDefault="00303AAE" w:rsidP="00303AAE">
            <w:pPr>
              <w:ind w:left="113" w:right="-23"/>
              <w:jc w:val="center"/>
              <w:rPr>
                <w:rFonts w:cs="Arial"/>
                <w:sz w:val="20"/>
                <w:szCs w:val="20"/>
              </w:rPr>
            </w:pPr>
            <w:r w:rsidRPr="00491BDB">
              <w:rPr>
                <w:rFonts w:cs="Arial"/>
                <w:w w:val="102"/>
                <w:sz w:val="20"/>
                <w:szCs w:val="20"/>
              </w:rPr>
              <w:t>43</w:t>
            </w:r>
            <w:r w:rsidRPr="00491BDB">
              <w:rPr>
                <w:rFonts w:cs="Arial"/>
                <w:spacing w:val="1"/>
                <w:w w:val="102"/>
                <w:sz w:val="20"/>
                <w:szCs w:val="20"/>
              </w:rPr>
              <w:t>.</w:t>
            </w:r>
            <w:r w:rsidRPr="00491BDB">
              <w:rPr>
                <w:rFonts w:cs="Arial"/>
                <w:w w:val="102"/>
                <w:sz w:val="20"/>
                <w:szCs w:val="20"/>
              </w:rPr>
              <w:t>2%</w:t>
            </w:r>
          </w:p>
        </w:tc>
        <w:tc>
          <w:tcPr>
            <w:tcW w:w="662" w:type="pct"/>
            <w:vAlign w:val="center"/>
          </w:tcPr>
          <w:p w14:paraId="526EEA34" w14:textId="77777777" w:rsidR="00303AAE" w:rsidRPr="00491BDB" w:rsidRDefault="00303AAE" w:rsidP="00303AAE">
            <w:pPr>
              <w:ind w:left="113" w:right="-23"/>
              <w:jc w:val="center"/>
              <w:rPr>
                <w:rFonts w:cs="Arial"/>
                <w:sz w:val="20"/>
                <w:szCs w:val="20"/>
              </w:rPr>
            </w:pPr>
            <w:r w:rsidRPr="00491BDB">
              <w:rPr>
                <w:rFonts w:cs="Arial"/>
                <w:w w:val="102"/>
                <w:sz w:val="20"/>
                <w:szCs w:val="20"/>
              </w:rPr>
              <w:t>49</w:t>
            </w:r>
            <w:r w:rsidRPr="00491BDB">
              <w:rPr>
                <w:rFonts w:cs="Arial"/>
                <w:spacing w:val="1"/>
                <w:w w:val="102"/>
                <w:sz w:val="20"/>
                <w:szCs w:val="20"/>
              </w:rPr>
              <w:t>.</w:t>
            </w:r>
            <w:r w:rsidRPr="00491BDB">
              <w:rPr>
                <w:rFonts w:cs="Arial"/>
                <w:w w:val="102"/>
                <w:sz w:val="20"/>
                <w:szCs w:val="20"/>
              </w:rPr>
              <w:t>5%</w:t>
            </w:r>
          </w:p>
        </w:tc>
        <w:tc>
          <w:tcPr>
            <w:tcW w:w="662" w:type="pct"/>
            <w:vAlign w:val="center"/>
          </w:tcPr>
          <w:p w14:paraId="041BA9BB" w14:textId="77777777" w:rsidR="00303AAE" w:rsidRPr="00491BDB" w:rsidRDefault="00303AAE" w:rsidP="00303AAE">
            <w:pPr>
              <w:ind w:left="113" w:right="-23"/>
              <w:jc w:val="center"/>
              <w:rPr>
                <w:rFonts w:cs="Arial"/>
                <w:sz w:val="20"/>
                <w:szCs w:val="20"/>
              </w:rPr>
            </w:pPr>
            <w:r w:rsidRPr="00491BDB">
              <w:rPr>
                <w:rFonts w:cs="Arial"/>
                <w:w w:val="102"/>
                <w:sz w:val="20"/>
                <w:szCs w:val="20"/>
              </w:rPr>
              <w:t>77</w:t>
            </w:r>
            <w:r w:rsidRPr="00491BDB">
              <w:rPr>
                <w:rFonts w:cs="Arial"/>
                <w:spacing w:val="1"/>
                <w:w w:val="102"/>
                <w:sz w:val="20"/>
                <w:szCs w:val="20"/>
              </w:rPr>
              <w:t>.</w:t>
            </w:r>
            <w:r w:rsidRPr="00491BDB">
              <w:rPr>
                <w:rFonts w:cs="Arial"/>
                <w:w w:val="102"/>
                <w:sz w:val="20"/>
                <w:szCs w:val="20"/>
              </w:rPr>
              <w:t>1%</w:t>
            </w:r>
          </w:p>
        </w:tc>
        <w:tc>
          <w:tcPr>
            <w:tcW w:w="661" w:type="pct"/>
            <w:vAlign w:val="center"/>
          </w:tcPr>
          <w:p w14:paraId="344B206F" w14:textId="77777777" w:rsidR="00303AAE" w:rsidRPr="00491BDB" w:rsidRDefault="00303AAE" w:rsidP="00303AAE">
            <w:pPr>
              <w:ind w:left="113" w:right="-23"/>
              <w:jc w:val="center"/>
              <w:rPr>
                <w:rFonts w:cs="Arial"/>
                <w:sz w:val="20"/>
                <w:szCs w:val="20"/>
              </w:rPr>
            </w:pPr>
            <w:r w:rsidRPr="00491BDB">
              <w:rPr>
                <w:rFonts w:cs="Arial"/>
                <w:w w:val="102"/>
                <w:sz w:val="20"/>
                <w:szCs w:val="20"/>
              </w:rPr>
              <w:t>72</w:t>
            </w:r>
            <w:r w:rsidRPr="00491BDB">
              <w:rPr>
                <w:rFonts w:cs="Arial"/>
                <w:spacing w:val="1"/>
                <w:w w:val="102"/>
                <w:sz w:val="20"/>
                <w:szCs w:val="20"/>
              </w:rPr>
              <w:t>.</w:t>
            </w:r>
            <w:r w:rsidRPr="00491BDB">
              <w:rPr>
                <w:rFonts w:cs="Arial"/>
                <w:w w:val="102"/>
                <w:sz w:val="20"/>
                <w:szCs w:val="20"/>
              </w:rPr>
              <w:t>9%</w:t>
            </w:r>
          </w:p>
        </w:tc>
      </w:tr>
    </w:tbl>
    <w:p w14:paraId="39071D5D" w14:textId="77777777" w:rsidR="00303AAE" w:rsidRPr="00491BDB" w:rsidRDefault="00303AAE" w:rsidP="00303AAE">
      <w:pPr>
        <w:rPr>
          <w:rFonts w:cs="Arial"/>
          <w:sz w:val="20"/>
          <w:szCs w:val="20"/>
        </w:rPr>
      </w:pPr>
    </w:p>
    <w:tbl>
      <w:tblPr>
        <w:tblStyle w:val="TableGrid"/>
        <w:tblW w:w="5000" w:type="pct"/>
        <w:tblCellMar>
          <w:top w:w="28" w:type="dxa"/>
          <w:bottom w:w="28" w:type="dxa"/>
        </w:tblCellMar>
        <w:tblLook w:val="01E0" w:firstRow="1" w:lastRow="1" w:firstColumn="1" w:lastColumn="1" w:noHBand="0" w:noVBand="0"/>
        <w:tblDescription w:val="3.1 Proportion of people aged 15-64 living in households participating in the labour force, by sex and disability status, 2003 (1), 2009 (2) and 2012 (3)"/>
      </w:tblPr>
      <w:tblGrid>
        <w:gridCol w:w="1147"/>
        <w:gridCol w:w="2068"/>
        <w:gridCol w:w="2068"/>
        <w:gridCol w:w="2067"/>
        <w:gridCol w:w="2067"/>
        <w:gridCol w:w="2067"/>
        <w:gridCol w:w="2067"/>
        <w:gridCol w:w="2064"/>
      </w:tblGrid>
      <w:tr w:rsidR="00303AAE" w:rsidRPr="00491BDB" w14:paraId="177B1863" w14:textId="77777777" w:rsidTr="00303AAE">
        <w:trPr>
          <w:trHeight w:val="283"/>
          <w:tblHeader/>
        </w:trPr>
        <w:tc>
          <w:tcPr>
            <w:tcW w:w="5000" w:type="pct"/>
            <w:gridSpan w:val="8"/>
            <w:shd w:val="clear" w:color="auto" w:fill="B5CBD3"/>
            <w:vAlign w:val="center"/>
          </w:tcPr>
          <w:p w14:paraId="60FE5120" w14:textId="77777777" w:rsidR="00303AAE" w:rsidRPr="00491BDB" w:rsidRDefault="00303AAE" w:rsidP="00303AAE">
            <w:pPr>
              <w:ind w:left="113" w:right="-23"/>
              <w:rPr>
                <w:rFonts w:cs="Arial"/>
                <w:b/>
                <w:sz w:val="20"/>
                <w:szCs w:val="20"/>
              </w:rPr>
            </w:pPr>
            <w:r w:rsidRPr="00491BDB">
              <w:rPr>
                <w:rFonts w:cs="Arial"/>
                <w:b/>
                <w:spacing w:val="3"/>
                <w:w w:val="102"/>
                <w:sz w:val="20"/>
                <w:szCs w:val="20"/>
              </w:rPr>
              <w:t>T</w:t>
            </w:r>
            <w:r w:rsidRPr="00491BDB">
              <w:rPr>
                <w:rFonts w:cs="Arial"/>
                <w:b/>
                <w:w w:val="102"/>
                <w:sz w:val="20"/>
                <w:szCs w:val="20"/>
              </w:rPr>
              <w:t>o</w:t>
            </w:r>
            <w:r w:rsidRPr="00491BDB">
              <w:rPr>
                <w:rFonts w:cs="Arial"/>
                <w:b/>
                <w:spacing w:val="1"/>
                <w:w w:val="102"/>
                <w:sz w:val="20"/>
                <w:szCs w:val="20"/>
              </w:rPr>
              <w:t>t</w:t>
            </w:r>
            <w:r w:rsidRPr="00491BDB">
              <w:rPr>
                <w:rFonts w:cs="Arial"/>
                <w:b/>
                <w:w w:val="102"/>
                <w:sz w:val="20"/>
                <w:szCs w:val="20"/>
              </w:rPr>
              <w:t>al</w:t>
            </w:r>
          </w:p>
        </w:tc>
      </w:tr>
      <w:tr w:rsidR="00303AAE" w:rsidRPr="00491BDB" w14:paraId="6C5E1A56" w14:textId="77777777" w:rsidTr="00303AAE">
        <w:trPr>
          <w:trHeight w:val="283"/>
          <w:tblHeader/>
        </w:trPr>
        <w:tc>
          <w:tcPr>
            <w:tcW w:w="367" w:type="pct"/>
            <w:shd w:val="clear" w:color="auto" w:fill="B5CBD3"/>
            <w:vAlign w:val="center"/>
          </w:tcPr>
          <w:p w14:paraId="686346AF" w14:textId="77777777" w:rsidR="00303AAE" w:rsidRPr="00491BDB" w:rsidRDefault="00303AAE" w:rsidP="00303AAE">
            <w:pPr>
              <w:ind w:left="113" w:right="-23"/>
              <w:jc w:val="center"/>
              <w:rPr>
                <w:rFonts w:cs="Arial"/>
                <w:sz w:val="20"/>
                <w:szCs w:val="20"/>
              </w:rPr>
            </w:pPr>
          </w:p>
        </w:tc>
        <w:tc>
          <w:tcPr>
            <w:tcW w:w="662" w:type="pct"/>
            <w:shd w:val="clear" w:color="auto" w:fill="B5CBD3"/>
            <w:vAlign w:val="center"/>
          </w:tcPr>
          <w:p w14:paraId="439B94AB" w14:textId="77777777" w:rsidR="00303AAE" w:rsidRPr="00491BDB" w:rsidRDefault="00303AAE" w:rsidP="00303AAE">
            <w:pPr>
              <w:ind w:left="113" w:right="-23"/>
              <w:jc w:val="center"/>
              <w:rPr>
                <w:rFonts w:cs="Arial"/>
                <w:b/>
                <w:sz w:val="20"/>
                <w:szCs w:val="20"/>
              </w:rPr>
            </w:pPr>
            <w:r w:rsidRPr="00491BDB">
              <w:rPr>
                <w:rFonts w:cs="Arial"/>
                <w:b/>
                <w:w w:val="102"/>
                <w:sz w:val="20"/>
                <w:szCs w:val="20"/>
              </w:rPr>
              <w:t>Pro</w:t>
            </w:r>
            <w:r w:rsidRPr="00491BDB">
              <w:rPr>
                <w:rFonts w:cs="Arial"/>
                <w:b/>
                <w:spacing w:val="1"/>
                <w:w w:val="102"/>
                <w:sz w:val="20"/>
                <w:szCs w:val="20"/>
              </w:rPr>
              <w:t>f</w:t>
            </w:r>
            <w:r w:rsidRPr="00491BDB">
              <w:rPr>
                <w:rFonts w:cs="Arial"/>
                <w:b/>
                <w:w w:val="102"/>
                <w:sz w:val="20"/>
                <w:szCs w:val="20"/>
              </w:rPr>
              <w:t>ound/Se</w:t>
            </w:r>
            <w:r w:rsidRPr="00491BDB">
              <w:rPr>
                <w:rFonts w:cs="Arial"/>
                <w:b/>
                <w:spacing w:val="2"/>
                <w:w w:val="102"/>
                <w:sz w:val="20"/>
                <w:szCs w:val="20"/>
              </w:rPr>
              <w:t>v</w:t>
            </w:r>
            <w:r w:rsidRPr="00491BDB">
              <w:rPr>
                <w:rFonts w:cs="Arial"/>
                <w:b/>
                <w:w w:val="102"/>
                <w:sz w:val="20"/>
                <w:szCs w:val="20"/>
              </w:rPr>
              <w:t>ere</w:t>
            </w:r>
          </w:p>
        </w:tc>
        <w:tc>
          <w:tcPr>
            <w:tcW w:w="662" w:type="pct"/>
            <w:shd w:val="clear" w:color="auto" w:fill="B5CBD3"/>
            <w:vAlign w:val="center"/>
          </w:tcPr>
          <w:p w14:paraId="42A34FF1" w14:textId="77777777" w:rsidR="00303AAE" w:rsidRPr="00491BDB" w:rsidRDefault="00303AAE" w:rsidP="00303AAE">
            <w:pPr>
              <w:ind w:left="113" w:right="-23"/>
              <w:jc w:val="center"/>
              <w:rPr>
                <w:rFonts w:cs="Arial"/>
                <w:b/>
                <w:sz w:val="20"/>
                <w:szCs w:val="20"/>
              </w:rPr>
            </w:pPr>
            <w:r w:rsidRPr="00491BDB">
              <w:rPr>
                <w:rFonts w:cs="Arial"/>
                <w:b/>
                <w:spacing w:val="-2"/>
                <w:w w:val="102"/>
                <w:sz w:val="20"/>
                <w:szCs w:val="20"/>
              </w:rPr>
              <w:t>M</w:t>
            </w:r>
            <w:r w:rsidRPr="00491BDB">
              <w:rPr>
                <w:rFonts w:cs="Arial"/>
                <w:b/>
                <w:w w:val="102"/>
                <w:sz w:val="20"/>
                <w:szCs w:val="20"/>
              </w:rPr>
              <w:t>odera</w:t>
            </w:r>
            <w:r w:rsidRPr="00491BDB">
              <w:rPr>
                <w:rFonts w:cs="Arial"/>
                <w:b/>
                <w:spacing w:val="1"/>
                <w:w w:val="102"/>
                <w:sz w:val="20"/>
                <w:szCs w:val="20"/>
              </w:rPr>
              <w:t>t</w:t>
            </w:r>
            <w:r w:rsidRPr="00491BDB">
              <w:rPr>
                <w:rFonts w:cs="Arial"/>
                <w:b/>
                <w:w w:val="102"/>
                <w:sz w:val="20"/>
                <w:szCs w:val="20"/>
              </w:rPr>
              <w:t>e</w:t>
            </w:r>
            <w:r w:rsidRPr="00491BDB">
              <w:rPr>
                <w:rFonts w:cs="Arial"/>
                <w:b/>
                <w:spacing w:val="1"/>
                <w:w w:val="102"/>
                <w:sz w:val="20"/>
                <w:szCs w:val="20"/>
              </w:rPr>
              <w:t>/</w:t>
            </w:r>
            <w:r w:rsidRPr="00491BDB">
              <w:rPr>
                <w:rFonts w:cs="Arial"/>
                <w:b/>
                <w:w w:val="102"/>
                <w:sz w:val="20"/>
                <w:szCs w:val="20"/>
              </w:rPr>
              <w:t>M</w:t>
            </w:r>
            <w:r w:rsidRPr="00491BDB">
              <w:rPr>
                <w:rFonts w:cs="Arial"/>
                <w:b/>
                <w:sz w:val="20"/>
                <w:szCs w:val="20"/>
              </w:rPr>
              <w:t>ild</w:t>
            </w:r>
          </w:p>
        </w:tc>
        <w:tc>
          <w:tcPr>
            <w:tcW w:w="662" w:type="pct"/>
            <w:shd w:val="clear" w:color="auto" w:fill="B5CBD3"/>
            <w:vAlign w:val="center"/>
          </w:tcPr>
          <w:p w14:paraId="0E3EB901" w14:textId="77777777" w:rsidR="00303AAE" w:rsidRPr="00491BDB" w:rsidRDefault="00303AAE" w:rsidP="00303AAE">
            <w:pPr>
              <w:ind w:left="113" w:right="-23"/>
              <w:jc w:val="center"/>
              <w:rPr>
                <w:rFonts w:cs="Arial"/>
                <w:b/>
                <w:sz w:val="20"/>
                <w:szCs w:val="20"/>
              </w:rPr>
            </w:pPr>
            <w:r w:rsidRPr="00491BDB">
              <w:rPr>
                <w:rFonts w:cs="Arial"/>
                <w:b/>
                <w:sz w:val="20"/>
                <w:szCs w:val="20"/>
              </w:rPr>
              <w:t>All</w:t>
            </w:r>
            <w:r w:rsidRPr="00491BDB">
              <w:rPr>
                <w:rFonts w:cs="Arial"/>
                <w:b/>
                <w:spacing w:val="4"/>
                <w:sz w:val="20"/>
                <w:szCs w:val="20"/>
              </w:rPr>
              <w:t xml:space="preserve"> </w:t>
            </w:r>
            <w:r w:rsidRPr="00491BDB">
              <w:rPr>
                <w:rFonts w:cs="Arial"/>
                <w:b/>
                <w:w w:val="102"/>
                <w:sz w:val="20"/>
                <w:szCs w:val="20"/>
              </w:rPr>
              <w:t>wi</w:t>
            </w:r>
            <w:r w:rsidRPr="00491BDB">
              <w:rPr>
                <w:rFonts w:cs="Arial"/>
                <w:b/>
                <w:spacing w:val="1"/>
                <w:w w:val="102"/>
                <w:sz w:val="20"/>
                <w:szCs w:val="20"/>
              </w:rPr>
              <w:t>t</w:t>
            </w:r>
            <w:r w:rsidRPr="00491BDB">
              <w:rPr>
                <w:rFonts w:cs="Arial"/>
                <w:b/>
                <w:w w:val="102"/>
                <w:sz w:val="20"/>
                <w:szCs w:val="20"/>
              </w:rPr>
              <w:t>h core ac</w:t>
            </w:r>
            <w:r w:rsidRPr="00491BDB">
              <w:rPr>
                <w:rFonts w:cs="Arial"/>
                <w:b/>
                <w:spacing w:val="1"/>
                <w:w w:val="102"/>
                <w:sz w:val="20"/>
                <w:szCs w:val="20"/>
              </w:rPr>
              <w:t>t</w:t>
            </w:r>
            <w:r w:rsidRPr="00491BDB">
              <w:rPr>
                <w:rFonts w:cs="Arial"/>
                <w:b/>
                <w:w w:val="102"/>
                <w:sz w:val="20"/>
                <w:szCs w:val="20"/>
              </w:rPr>
              <w:t>i</w:t>
            </w:r>
            <w:r w:rsidRPr="00491BDB">
              <w:rPr>
                <w:rFonts w:cs="Arial"/>
                <w:b/>
                <w:spacing w:val="2"/>
                <w:w w:val="102"/>
                <w:sz w:val="20"/>
                <w:szCs w:val="20"/>
              </w:rPr>
              <w:t>v</w:t>
            </w:r>
            <w:r w:rsidRPr="00491BDB">
              <w:rPr>
                <w:rFonts w:cs="Arial"/>
                <w:b/>
                <w:w w:val="102"/>
                <w:sz w:val="20"/>
                <w:szCs w:val="20"/>
              </w:rPr>
              <w:t>i</w:t>
            </w:r>
            <w:r w:rsidRPr="00491BDB">
              <w:rPr>
                <w:rFonts w:cs="Arial"/>
                <w:b/>
                <w:spacing w:val="1"/>
                <w:w w:val="102"/>
                <w:sz w:val="20"/>
                <w:szCs w:val="20"/>
              </w:rPr>
              <w:t>t</w:t>
            </w:r>
            <w:r w:rsidRPr="00491BDB">
              <w:rPr>
                <w:rFonts w:cs="Arial"/>
                <w:b/>
                <w:w w:val="102"/>
                <w:sz w:val="20"/>
                <w:szCs w:val="20"/>
              </w:rPr>
              <w:t>y li</w:t>
            </w:r>
            <w:r w:rsidRPr="00491BDB">
              <w:rPr>
                <w:rFonts w:cs="Arial"/>
                <w:b/>
                <w:spacing w:val="-2"/>
                <w:w w:val="102"/>
                <w:sz w:val="20"/>
                <w:szCs w:val="20"/>
              </w:rPr>
              <w:t>m</w:t>
            </w:r>
            <w:r w:rsidRPr="00491BDB">
              <w:rPr>
                <w:rFonts w:cs="Arial"/>
                <w:b/>
                <w:w w:val="102"/>
                <w:sz w:val="20"/>
                <w:szCs w:val="20"/>
              </w:rPr>
              <w:t>i</w:t>
            </w:r>
            <w:r w:rsidRPr="00491BDB">
              <w:rPr>
                <w:rFonts w:cs="Arial"/>
                <w:b/>
                <w:spacing w:val="1"/>
                <w:w w:val="102"/>
                <w:sz w:val="20"/>
                <w:szCs w:val="20"/>
              </w:rPr>
              <w:t>t</w:t>
            </w:r>
            <w:r w:rsidRPr="00491BDB">
              <w:rPr>
                <w:rFonts w:cs="Arial"/>
                <w:b/>
                <w:w w:val="102"/>
                <w:sz w:val="20"/>
                <w:szCs w:val="20"/>
              </w:rPr>
              <w:t>a</w:t>
            </w:r>
            <w:r w:rsidRPr="00491BDB">
              <w:rPr>
                <w:rFonts w:cs="Arial"/>
                <w:b/>
                <w:spacing w:val="1"/>
                <w:w w:val="102"/>
                <w:sz w:val="20"/>
                <w:szCs w:val="20"/>
              </w:rPr>
              <w:t>t</w:t>
            </w:r>
            <w:r w:rsidRPr="00491BDB">
              <w:rPr>
                <w:rFonts w:cs="Arial"/>
                <w:b/>
                <w:w w:val="102"/>
                <w:sz w:val="20"/>
                <w:szCs w:val="20"/>
              </w:rPr>
              <w:t>ions</w:t>
            </w:r>
          </w:p>
        </w:tc>
        <w:tc>
          <w:tcPr>
            <w:tcW w:w="662" w:type="pct"/>
            <w:shd w:val="clear" w:color="auto" w:fill="B5CBD3"/>
            <w:vAlign w:val="center"/>
          </w:tcPr>
          <w:p w14:paraId="174C16C9" w14:textId="77777777" w:rsidR="00303AAE" w:rsidRPr="00491BDB" w:rsidRDefault="00303AAE" w:rsidP="00303AAE">
            <w:pPr>
              <w:ind w:left="113" w:right="-23"/>
              <w:jc w:val="center"/>
              <w:rPr>
                <w:rFonts w:cs="Arial"/>
                <w:b/>
                <w:sz w:val="20"/>
                <w:szCs w:val="20"/>
              </w:rPr>
            </w:pPr>
            <w:r w:rsidRPr="00491BDB">
              <w:rPr>
                <w:rFonts w:cs="Arial"/>
                <w:b/>
                <w:sz w:val="20"/>
                <w:szCs w:val="20"/>
              </w:rPr>
              <w:t>Res</w:t>
            </w:r>
            <w:r w:rsidRPr="00491BDB">
              <w:rPr>
                <w:rFonts w:cs="Arial"/>
                <w:b/>
                <w:spacing w:val="1"/>
                <w:sz w:val="20"/>
                <w:szCs w:val="20"/>
              </w:rPr>
              <w:t>t</w:t>
            </w:r>
            <w:r w:rsidRPr="00491BDB">
              <w:rPr>
                <w:rFonts w:cs="Arial"/>
                <w:b/>
                <w:sz w:val="20"/>
                <w:szCs w:val="20"/>
              </w:rPr>
              <w:t>ric</w:t>
            </w:r>
            <w:r w:rsidRPr="00491BDB">
              <w:rPr>
                <w:rFonts w:cs="Arial"/>
                <w:b/>
                <w:spacing w:val="1"/>
                <w:sz w:val="20"/>
                <w:szCs w:val="20"/>
              </w:rPr>
              <w:t>t</w:t>
            </w:r>
            <w:r w:rsidRPr="00491BDB">
              <w:rPr>
                <w:rFonts w:cs="Arial"/>
                <w:b/>
                <w:sz w:val="20"/>
                <w:szCs w:val="20"/>
              </w:rPr>
              <w:t xml:space="preserve">ed </w:t>
            </w:r>
            <w:r w:rsidRPr="00491BDB">
              <w:rPr>
                <w:rFonts w:cs="Arial"/>
                <w:b/>
                <w:w w:val="102"/>
                <w:sz w:val="20"/>
                <w:szCs w:val="20"/>
              </w:rPr>
              <w:t xml:space="preserve">in </w:t>
            </w:r>
            <w:r w:rsidRPr="00491BDB">
              <w:rPr>
                <w:rFonts w:cs="Arial"/>
                <w:b/>
                <w:sz w:val="20"/>
                <w:szCs w:val="20"/>
              </w:rPr>
              <w:t xml:space="preserve">schooling </w:t>
            </w:r>
            <w:r w:rsidRPr="00491BDB">
              <w:rPr>
                <w:rFonts w:cs="Arial"/>
                <w:b/>
                <w:w w:val="102"/>
                <w:sz w:val="20"/>
                <w:szCs w:val="20"/>
              </w:rPr>
              <w:t>or e</w:t>
            </w:r>
            <w:r w:rsidRPr="00491BDB">
              <w:rPr>
                <w:rFonts w:cs="Arial"/>
                <w:b/>
                <w:spacing w:val="-2"/>
                <w:w w:val="102"/>
                <w:sz w:val="20"/>
                <w:szCs w:val="20"/>
              </w:rPr>
              <w:t>m</w:t>
            </w:r>
            <w:r w:rsidRPr="00491BDB">
              <w:rPr>
                <w:rFonts w:cs="Arial"/>
                <w:b/>
                <w:w w:val="102"/>
                <w:sz w:val="20"/>
                <w:szCs w:val="20"/>
              </w:rPr>
              <w:t>plo</w:t>
            </w:r>
            <w:r w:rsidRPr="00491BDB">
              <w:rPr>
                <w:rFonts w:cs="Arial"/>
                <w:b/>
                <w:spacing w:val="-2"/>
                <w:w w:val="102"/>
                <w:sz w:val="20"/>
                <w:szCs w:val="20"/>
              </w:rPr>
              <w:t>ym</w:t>
            </w:r>
            <w:r w:rsidRPr="00491BDB">
              <w:rPr>
                <w:rFonts w:cs="Arial"/>
                <w:b/>
                <w:w w:val="102"/>
                <w:sz w:val="20"/>
                <w:szCs w:val="20"/>
              </w:rPr>
              <w:t>ent</w:t>
            </w:r>
          </w:p>
        </w:tc>
        <w:tc>
          <w:tcPr>
            <w:tcW w:w="662" w:type="pct"/>
            <w:shd w:val="clear" w:color="auto" w:fill="B5CBD3"/>
            <w:vAlign w:val="center"/>
          </w:tcPr>
          <w:p w14:paraId="5D12D211" w14:textId="77777777" w:rsidR="00303AAE" w:rsidRPr="00491BDB" w:rsidRDefault="00303AAE" w:rsidP="00303AAE">
            <w:pPr>
              <w:ind w:left="113" w:right="-23"/>
              <w:jc w:val="center"/>
              <w:rPr>
                <w:rFonts w:cs="Arial"/>
                <w:b/>
                <w:sz w:val="20"/>
                <w:szCs w:val="20"/>
              </w:rPr>
            </w:pPr>
            <w:r w:rsidRPr="00491BDB">
              <w:rPr>
                <w:rFonts w:cs="Arial"/>
                <w:b/>
                <w:spacing w:val="1"/>
                <w:sz w:val="20"/>
                <w:szCs w:val="20"/>
              </w:rPr>
              <w:t>A</w:t>
            </w:r>
            <w:r w:rsidRPr="00491BDB">
              <w:rPr>
                <w:rFonts w:cs="Arial"/>
                <w:b/>
                <w:sz w:val="20"/>
                <w:szCs w:val="20"/>
              </w:rPr>
              <w:t>ll</w:t>
            </w:r>
            <w:r w:rsidRPr="00491BDB">
              <w:rPr>
                <w:rFonts w:cs="Arial"/>
                <w:b/>
                <w:spacing w:val="2"/>
                <w:sz w:val="20"/>
                <w:szCs w:val="20"/>
              </w:rPr>
              <w:t xml:space="preserve"> </w:t>
            </w:r>
            <w:r w:rsidRPr="00491BDB">
              <w:rPr>
                <w:rFonts w:cs="Arial"/>
                <w:b/>
                <w:spacing w:val="-3"/>
                <w:sz w:val="20"/>
                <w:szCs w:val="20"/>
              </w:rPr>
              <w:t>w</w:t>
            </w:r>
            <w:r w:rsidRPr="00491BDB">
              <w:rPr>
                <w:rFonts w:cs="Arial"/>
                <w:b/>
                <w:sz w:val="20"/>
                <w:szCs w:val="20"/>
              </w:rPr>
              <w:t>i</w:t>
            </w:r>
            <w:r w:rsidRPr="00491BDB">
              <w:rPr>
                <w:rFonts w:cs="Arial"/>
                <w:b/>
                <w:spacing w:val="1"/>
                <w:sz w:val="20"/>
                <w:szCs w:val="20"/>
              </w:rPr>
              <w:t>t</w:t>
            </w:r>
            <w:r w:rsidRPr="00491BDB">
              <w:rPr>
                <w:rFonts w:cs="Arial"/>
                <w:b/>
                <w:sz w:val="20"/>
                <w:szCs w:val="20"/>
              </w:rPr>
              <w:t>h</w:t>
            </w:r>
            <w:r w:rsidRPr="00491BDB">
              <w:rPr>
                <w:rFonts w:cs="Arial"/>
                <w:b/>
                <w:spacing w:val="1"/>
                <w:sz w:val="20"/>
                <w:szCs w:val="20"/>
              </w:rPr>
              <w:t xml:space="preserve"> reported </w:t>
            </w:r>
            <w:r w:rsidRPr="00491BDB">
              <w:rPr>
                <w:rFonts w:cs="Arial"/>
                <w:b/>
                <w:sz w:val="20"/>
                <w:szCs w:val="20"/>
              </w:rPr>
              <w:t>di</w:t>
            </w:r>
            <w:r w:rsidRPr="00491BDB">
              <w:rPr>
                <w:rFonts w:cs="Arial"/>
                <w:b/>
                <w:spacing w:val="1"/>
                <w:sz w:val="20"/>
                <w:szCs w:val="20"/>
              </w:rPr>
              <w:t>s</w:t>
            </w:r>
            <w:r w:rsidRPr="00491BDB">
              <w:rPr>
                <w:rFonts w:cs="Arial"/>
                <w:b/>
                <w:sz w:val="20"/>
                <w:szCs w:val="20"/>
              </w:rPr>
              <w:t>abili</w:t>
            </w:r>
            <w:r w:rsidRPr="00491BDB">
              <w:rPr>
                <w:rFonts w:cs="Arial"/>
                <w:b/>
                <w:spacing w:val="1"/>
                <w:sz w:val="20"/>
                <w:szCs w:val="20"/>
              </w:rPr>
              <w:t>t</w:t>
            </w:r>
            <w:r w:rsidRPr="00491BDB">
              <w:rPr>
                <w:rFonts w:cs="Arial"/>
                <w:b/>
                <w:sz w:val="20"/>
                <w:szCs w:val="20"/>
              </w:rPr>
              <w:t>y</w:t>
            </w:r>
          </w:p>
        </w:tc>
        <w:tc>
          <w:tcPr>
            <w:tcW w:w="662" w:type="pct"/>
            <w:shd w:val="clear" w:color="auto" w:fill="B5CBD3"/>
            <w:vAlign w:val="center"/>
          </w:tcPr>
          <w:p w14:paraId="3611C718" w14:textId="77777777" w:rsidR="00303AAE" w:rsidRPr="00491BDB" w:rsidRDefault="00303AAE" w:rsidP="00303AAE">
            <w:pPr>
              <w:ind w:left="113" w:right="-23"/>
              <w:jc w:val="center"/>
              <w:rPr>
                <w:rFonts w:cs="Arial"/>
                <w:b/>
                <w:sz w:val="20"/>
                <w:szCs w:val="20"/>
              </w:rPr>
            </w:pPr>
            <w:r w:rsidRPr="00491BDB">
              <w:rPr>
                <w:rFonts w:cs="Arial"/>
                <w:b/>
                <w:w w:val="102"/>
                <w:sz w:val="20"/>
                <w:szCs w:val="20"/>
              </w:rPr>
              <w:t>No repor</w:t>
            </w:r>
            <w:r w:rsidRPr="00491BDB">
              <w:rPr>
                <w:rFonts w:cs="Arial"/>
                <w:b/>
                <w:spacing w:val="1"/>
                <w:w w:val="102"/>
                <w:sz w:val="20"/>
                <w:szCs w:val="20"/>
              </w:rPr>
              <w:t>t</w:t>
            </w:r>
            <w:r w:rsidRPr="00491BDB">
              <w:rPr>
                <w:rFonts w:cs="Arial"/>
                <w:b/>
                <w:w w:val="102"/>
                <w:sz w:val="20"/>
                <w:szCs w:val="20"/>
              </w:rPr>
              <w:t>ed disabili</w:t>
            </w:r>
            <w:r w:rsidRPr="00491BDB">
              <w:rPr>
                <w:rFonts w:cs="Arial"/>
                <w:b/>
                <w:spacing w:val="1"/>
                <w:w w:val="102"/>
                <w:sz w:val="20"/>
                <w:szCs w:val="20"/>
              </w:rPr>
              <w:t>t</w:t>
            </w:r>
            <w:r w:rsidRPr="00491BDB">
              <w:rPr>
                <w:rFonts w:cs="Arial"/>
                <w:b/>
                <w:w w:val="102"/>
                <w:sz w:val="20"/>
                <w:szCs w:val="20"/>
              </w:rPr>
              <w:t>y</w:t>
            </w:r>
          </w:p>
        </w:tc>
        <w:tc>
          <w:tcPr>
            <w:tcW w:w="661" w:type="pct"/>
            <w:shd w:val="clear" w:color="auto" w:fill="B5CBD3"/>
            <w:vAlign w:val="center"/>
          </w:tcPr>
          <w:p w14:paraId="630FB34A" w14:textId="77777777" w:rsidR="00303AAE" w:rsidRPr="00491BDB" w:rsidRDefault="00303AAE" w:rsidP="00303AAE">
            <w:pPr>
              <w:ind w:left="113" w:right="-23"/>
              <w:jc w:val="center"/>
              <w:rPr>
                <w:rFonts w:cs="Arial"/>
                <w:b/>
                <w:sz w:val="20"/>
                <w:szCs w:val="20"/>
              </w:rPr>
            </w:pPr>
            <w:r w:rsidRPr="00491BDB">
              <w:rPr>
                <w:rFonts w:cs="Arial"/>
                <w:b/>
                <w:spacing w:val="3"/>
                <w:w w:val="102"/>
                <w:sz w:val="20"/>
                <w:szCs w:val="20"/>
              </w:rPr>
              <w:t>T</w:t>
            </w:r>
            <w:r w:rsidRPr="00491BDB">
              <w:rPr>
                <w:rFonts w:cs="Arial"/>
                <w:b/>
                <w:spacing w:val="1"/>
                <w:w w:val="102"/>
                <w:sz w:val="20"/>
                <w:szCs w:val="20"/>
              </w:rPr>
              <w:t>O</w:t>
            </w:r>
            <w:r w:rsidRPr="00491BDB">
              <w:rPr>
                <w:rFonts w:cs="Arial"/>
                <w:b/>
                <w:spacing w:val="3"/>
                <w:w w:val="102"/>
                <w:sz w:val="20"/>
                <w:szCs w:val="20"/>
              </w:rPr>
              <w:t>T</w:t>
            </w:r>
            <w:r w:rsidRPr="00491BDB">
              <w:rPr>
                <w:rFonts w:cs="Arial"/>
                <w:b/>
                <w:w w:val="102"/>
                <w:sz w:val="20"/>
                <w:szCs w:val="20"/>
              </w:rPr>
              <w:t>AL</w:t>
            </w:r>
          </w:p>
        </w:tc>
      </w:tr>
      <w:tr w:rsidR="00303AAE" w:rsidRPr="00491BDB" w14:paraId="3588E5CE" w14:textId="77777777" w:rsidTr="00303AAE">
        <w:trPr>
          <w:trHeight w:val="283"/>
        </w:trPr>
        <w:tc>
          <w:tcPr>
            <w:tcW w:w="367" w:type="pct"/>
            <w:vAlign w:val="center"/>
          </w:tcPr>
          <w:p w14:paraId="71254A21" w14:textId="77777777" w:rsidR="00303AAE" w:rsidRPr="00491BDB" w:rsidRDefault="00303AAE" w:rsidP="00303AAE">
            <w:pPr>
              <w:ind w:left="113" w:right="-23"/>
              <w:jc w:val="center"/>
              <w:rPr>
                <w:rFonts w:cs="Arial"/>
                <w:w w:val="102"/>
                <w:sz w:val="20"/>
                <w:szCs w:val="20"/>
              </w:rPr>
            </w:pPr>
            <w:r w:rsidRPr="00491BDB">
              <w:rPr>
                <w:rFonts w:cs="Arial"/>
                <w:w w:val="102"/>
                <w:sz w:val="20"/>
                <w:szCs w:val="20"/>
              </w:rPr>
              <w:t>2015</w:t>
            </w:r>
          </w:p>
        </w:tc>
        <w:tc>
          <w:tcPr>
            <w:tcW w:w="662" w:type="pct"/>
            <w:vAlign w:val="center"/>
          </w:tcPr>
          <w:p w14:paraId="3E99BB9D" w14:textId="77777777" w:rsidR="00303AAE" w:rsidRPr="00491BDB" w:rsidRDefault="00303AAE" w:rsidP="00303AAE">
            <w:pPr>
              <w:ind w:left="113" w:right="-23"/>
              <w:jc w:val="center"/>
              <w:rPr>
                <w:rFonts w:cs="Arial"/>
                <w:w w:val="102"/>
                <w:sz w:val="20"/>
                <w:szCs w:val="20"/>
              </w:rPr>
            </w:pPr>
            <w:r w:rsidRPr="00491BDB">
              <w:rPr>
                <w:rFonts w:cs="Arial"/>
                <w:w w:val="102"/>
                <w:sz w:val="20"/>
                <w:szCs w:val="20"/>
              </w:rPr>
              <w:t>25.2%</w:t>
            </w:r>
          </w:p>
        </w:tc>
        <w:tc>
          <w:tcPr>
            <w:tcW w:w="662" w:type="pct"/>
            <w:vAlign w:val="center"/>
          </w:tcPr>
          <w:p w14:paraId="2ABF57F8" w14:textId="77777777" w:rsidR="00303AAE" w:rsidRPr="00491BDB" w:rsidRDefault="00303AAE" w:rsidP="00303AAE">
            <w:pPr>
              <w:ind w:left="113" w:right="-23"/>
              <w:jc w:val="center"/>
              <w:rPr>
                <w:rFonts w:cs="Arial"/>
                <w:w w:val="102"/>
                <w:sz w:val="20"/>
                <w:szCs w:val="20"/>
              </w:rPr>
            </w:pPr>
            <w:r w:rsidRPr="00491BDB">
              <w:rPr>
                <w:rFonts w:cs="Arial"/>
                <w:w w:val="102"/>
                <w:sz w:val="20"/>
                <w:szCs w:val="20"/>
              </w:rPr>
              <w:t>55.1%</w:t>
            </w:r>
          </w:p>
        </w:tc>
        <w:tc>
          <w:tcPr>
            <w:tcW w:w="662" w:type="pct"/>
            <w:vAlign w:val="center"/>
          </w:tcPr>
          <w:p w14:paraId="099E8815" w14:textId="77777777" w:rsidR="00303AAE" w:rsidRPr="00491BDB" w:rsidRDefault="00303AAE" w:rsidP="00303AAE">
            <w:pPr>
              <w:ind w:left="113" w:right="-23"/>
              <w:jc w:val="center"/>
              <w:rPr>
                <w:rFonts w:cs="Arial"/>
                <w:w w:val="102"/>
                <w:sz w:val="20"/>
                <w:szCs w:val="20"/>
              </w:rPr>
            </w:pPr>
            <w:r w:rsidRPr="00491BDB">
              <w:rPr>
                <w:rFonts w:cs="Arial"/>
                <w:w w:val="102"/>
                <w:sz w:val="20"/>
                <w:szCs w:val="20"/>
              </w:rPr>
              <w:t>44.8%</w:t>
            </w:r>
          </w:p>
        </w:tc>
        <w:tc>
          <w:tcPr>
            <w:tcW w:w="662" w:type="pct"/>
            <w:vAlign w:val="center"/>
          </w:tcPr>
          <w:p w14:paraId="21D74FF1" w14:textId="77777777" w:rsidR="00303AAE" w:rsidRPr="00491BDB" w:rsidRDefault="00303AAE" w:rsidP="00303AAE">
            <w:pPr>
              <w:ind w:left="113" w:right="-23"/>
              <w:jc w:val="center"/>
              <w:rPr>
                <w:rFonts w:cs="Arial"/>
                <w:w w:val="102"/>
                <w:sz w:val="20"/>
                <w:szCs w:val="20"/>
              </w:rPr>
            </w:pPr>
            <w:r w:rsidRPr="00491BDB">
              <w:rPr>
                <w:rFonts w:cs="Arial"/>
                <w:w w:val="102"/>
                <w:sz w:val="20"/>
                <w:szCs w:val="20"/>
              </w:rPr>
              <w:t>45.2%</w:t>
            </w:r>
          </w:p>
        </w:tc>
        <w:tc>
          <w:tcPr>
            <w:tcW w:w="662" w:type="pct"/>
            <w:vAlign w:val="center"/>
          </w:tcPr>
          <w:p w14:paraId="5C22A0DF" w14:textId="77777777" w:rsidR="00303AAE" w:rsidRPr="00491BDB" w:rsidRDefault="00303AAE" w:rsidP="00303AAE">
            <w:pPr>
              <w:ind w:left="113" w:right="-23"/>
              <w:jc w:val="center"/>
              <w:rPr>
                <w:rFonts w:cs="Arial"/>
                <w:w w:val="102"/>
                <w:sz w:val="20"/>
                <w:szCs w:val="20"/>
              </w:rPr>
            </w:pPr>
            <w:r w:rsidRPr="00491BDB">
              <w:rPr>
                <w:rFonts w:cs="Arial"/>
                <w:w w:val="102"/>
                <w:sz w:val="20"/>
                <w:szCs w:val="20"/>
              </w:rPr>
              <w:t>53.5%</w:t>
            </w:r>
          </w:p>
        </w:tc>
        <w:tc>
          <w:tcPr>
            <w:tcW w:w="662" w:type="pct"/>
            <w:vAlign w:val="center"/>
          </w:tcPr>
          <w:p w14:paraId="3782806D" w14:textId="77777777" w:rsidR="00303AAE" w:rsidRPr="00491BDB" w:rsidRDefault="00303AAE" w:rsidP="00303AAE">
            <w:pPr>
              <w:ind w:left="113" w:right="-23"/>
              <w:jc w:val="center"/>
              <w:rPr>
                <w:rFonts w:cs="Arial"/>
                <w:w w:val="102"/>
                <w:sz w:val="20"/>
                <w:szCs w:val="20"/>
              </w:rPr>
            </w:pPr>
            <w:r w:rsidRPr="00491BDB">
              <w:rPr>
                <w:rFonts w:cs="Arial"/>
                <w:w w:val="102"/>
                <w:sz w:val="20"/>
                <w:szCs w:val="20"/>
              </w:rPr>
              <w:t>83.2%</w:t>
            </w:r>
          </w:p>
        </w:tc>
        <w:tc>
          <w:tcPr>
            <w:tcW w:w="661" w:type="pct"/>
            <w:vAlign w:val="center"/>
          </w:tcPr>
          <w:p w14:paraId="2485A147" w14:textId="77777777" w:rsidR="00303AAE" w:rsidRPr="00491BDB" w:rsidRDefault="00303AAE" w:rsidP="00303AAE">
            <w:pPr>
              <w:ind w:left="113" w:right="-23"/>
              <w:jc w:val="center"/>
              <w:rPr>
                <w:rFonts w:cs="Arial"/>
                <w:w w:val="102"/>
                <w:sz w:val="20"/>
                <w:szCs w:val="20"/>
              </w:rPr>
            </w:pPr>
            <w:r w:rsidRPr="00491BDB">
              <w:rPr>
                <w:rFonts w:cs="Arial"/>
                <w:w w:val="102"/>
                <w:sz w:val="20"/>
                <w:szCs w:val="20"/>
              </w:rPr>
              <w:t>79.1%</w:t>
            </w:r>
          </w:p>
        </w:tc>
      </w:tr>
      <w:tr w:rsidR="00303AAE" w:rsidRPr="00491BDB" w14:paraId="0D37B0FC" w14:textId="77777777" w:rsidTr="00303AAE">
        <w:trPr>
          <w:trHeight w:val="283"/>
        </w:trPr>
        <w:tc>
          <w:tcPr>
            <w:tcW w:w="367" w:type="pct"/>
            <w:shd w:val="clear" w:color="auto" w:fill="E5ECEF"/>
            <w:vAlign w:val="center"/>
          </w:tcPr>
          <w:p w14:paraId="5FE4CE79" w14:textId="77777777" w:rsidR="00303AAE" w:rsidRPr="00491BDB" w:rsidRDefault="00303AAE" w:rsidP="00303AAE">
            <w:pPr>
              <w:ind w:left="113" w:right="-23"/>
              <w:jc w:val="center"/>
              <w:rPr>
                <w:rFonts w:cs="Arial"/>
                <w:sz w:val="20"/>
                <w:szCs w:val="20"/>
              </w:rPr>
            </w:pPr>
            <w:r w:rsidRPr="00491BDB">
              <w:rPr>
                <w:rFonts w:cs="Arial"/>
                <w:w w:val="102"/>
                <w:sz w:val="20"/>
                <w:szCs w:val="20"/>
              </w:rPr>
              <w:t>2012</w:t>
            </w:r>
          </w:p>
        </w:tc>
        <w:tc>
          <w:tcPr>
            <w:tcW w:w="662" w:type="pct"/>
            <w:shd w:val="clear" w:color="auto" w:fill="E5ECEF"/>
            <w:vAlign w:val="center"/>
          </w:tcPr>
          <w:p w14:paraId="67D1F276" w14:textId="77777777" w:rsidR="00303AAE" w:rsidRPr="00491BDB" w:rsidRDefault="00303AAE" w:rsidP="00303AAE">
            <w:pPr>
              <w:ind w:left="113" w:right="-23"/>
              <w:jc w:val="center"/>
              <w:rPr>
                <w:rFonts w:cs="Arial"/>
                <w:sz w:val="20"/>
                <w:szCs w:val="20"/>
              </w:rPr>
            </w:pPr>
            <w:r w:rsidRPr="00491BDB">
              <w:rPr>
                <w:rFonts w:cs="Arial"/>
                <w:w w:val="102"/>
                <w:sz w:val="20"/>
                <w:szCs w:val="20"/>
              </w:rPr>
              <w:t>29</w:t>
            </w:r>
            <w:r w:rsidRPr="00491BDB">
              <w:rPr>
                <w:rFonts w:cs="Arial"/>
                <w:spacing w:val="1"/>
                <w:w w:val="102"/>
                <w:sz w:val="20"/>
                <w:szCs w:val="20"/>
              </w:rPr>
              <w:t>.</w:t>
            </w:r>
            <w:r w:rsidRPr="00491BDB">
              <w:rPr>
                <w:rFonts w:cs="Arial"/>
                <w:w w:val="102"/>
                <w:sz w:val="20"/>
                <w:szCs w:val="20"/>
              </w:rPr>
              <w:t>6%</w:t>
            </w:r>
          </w:p>
        </w:tc>
        <w:tc>
          <w:tcPr>
            <w:tcW w:w="662" w:type="pct"/>
            <w:shd w:val="clear" w:color="auto" w:fill="E5ECEF"/>
            <w:vAlign w:val="center"/>
          </w:tcPr>
          <w:p w14:paraId="7C4F9864" w14:textId="77777777" w:rsidR="00303AAE" w:rsidRPr="00491BDB" w:rsidRDefault="00303AAE" w:rsidP="00303AAE">
            <w:pPr>
              <w:ind w:left="113" w:right="-23"/>
              <w:jc w:val="center"/>
              <w:rPr>
                <w:rFonts w:cs="Arial"/>
                <w:sz w:val="20"/>
                <w:szCs w:val="20"/>
              </w:rPr>
            </w:pPr>
            <w:r w:rsidRPr="00491BDB">
              <w:rPr>
                <w:rFonts w:cs="Arial"/>
                <w:w w:val="102"/>
                <w:sz w:val="20"/>
                <w:szCs w:val="20"/>
              </w:rPr>
              <w:t>52</w:t>
            </w:r>
            <w:r w:rsidRPr="00491BDB">
              <w:rPr>
                <w:rFonts w:cs="Arial"/>
                <w:spacing w:val="1"/>
                <w:w w:val="102"/>
                <w:sz w:val="20"/>
                <w:szCs w:val="20"/>
              </w:rPr>
              <w:t>.</w:t>
            </w:r>
            <w:r w:rsidRPr="00491BDB">
              <w:rPr>
                <w:rFonts w:cs="Arial"/>
                <w:w w:val="102"/>
                <w:sz w:val="20"/>
                <w:szCs w:val="20"/>
              </w:rPr>
              <w:t>7%</w:t>
            </w:r>
          </w:p>
        </w:tc>
        <w:tc>
          <w:tcPr>
            <w:tcW w:w="662" w:type="pct"/>
            <w:shd w:val="clear" w:color="auto" w:fill="E5ECEF"/>
            <w:vAlign w:val="center"/>
          </w:tcPr>
          <w:p w14:paraId="14963A61" w14:textId="77777777" w:rsidR="00303AAE" w:rsidRPr="00491BDB" w:rsidRDefault="00303AAE" w:rsidP="00303AAE">
            <w:pPr>
              <w:ind w:left="113" w:right="-23"/>
              <w:jc w:val="center"/>
              <w:rPr>
                <w:rFonts w:cs="Arial"/>
                <w:sz w:val="20"/>
                <w:szCs w:val="20"/>
              </w:rPr>
            </w:pPr>
            <w:r w:rsidRPr="00491BDB">
              <w:rPr>
                <w:rFonts w:cs="Arial"/>
                <w:w w:val="102"/>
                <w:sz w:val="20"/>
                <w:szCs w:val="20"/>
              </w:rPr>
              <w:t>44</w:t>
            </w:r>
            <w:r w:rsidRPr="00491BDB">
              <w:rPr>
                <w:rFonts w:cs="Arial"/>
                <w:spacing w:val="1"/>
                <w:w w:val="102"/>
                <w:sz w:val="20"/>
                <w:szCs w:val="20"/>
              </w:rPr>
              <w:t>.</w:t>
            </w:r>
            <w:r w:rsidRPr="00491BDB">
              <w:rPr>
                <w:rFonts w:cs="Arial"/>
                <w:w w:val="102"/>
                <w:sz w:val="20"/>
                <w:szCs w:val="20"/>
              </w:rPr>
              <w:t>9%</w:t>
            </w:r>
          </w:p>
        </w:tc>
        <w:tc>
          <w:tcPr>
            <w:tcW w:w="662" w:type="pct"/>
            <w:shd w:val="clear" w:color="auto" w:fill="E5ECEF"/>
            <w:vAlign w:val="center"/>
          </w:tcPr>
          <w:p w14:paraId="624A4D10" w14:textId="77777777" w:rsidR="00303AAE" w:rsidRPr="00491BDB" w:rsidRDefault="00303AAE" w:rsidP="00303AAE">
            <w:pPr>
              <w:ind w:left="113" w:right="-23"/>
              <w:jc w:val="center"/>
              <w:rPr>
                <w:rFonts w:cs="Arial"/>
                <w:sz w:val="20"/>
                <w:szCs w:val="20"/>
              </w:rPr>
            </w:pPr>
            <w:r w:rsidRPr="00491BDB">
              <w:rPr>
                <w:rFonts w:cs="Arial"/>
                <w:w w:val="102"/>
                <w:sz w:val="20"/>
                <w:szCs w:val="20"/>
              </w:rPr>
              <w:t>44</w:t>
            </w:r>
            <w:r w:rsidRPr="00491BDB">
              <w:rPr>
                <w:rFonts w:cs="Arial"/>
                <w:spacing w:val="1"/>
                <w:w w:val="102"/>
                <w:sz w:val="20"/>
                <w:szCs w:val="20"/>
              </w:rPr>
              <w:t>.</w:t>
            </w:r>
            <w:r w:rsidRPr="00491BDB">
              <w:rPr>
                <w:rFonts w:cs="Arial"/>
                <w:w w:val="102"/>
                <w:sz w:val="20"/>
                <w:szCs w:val="20"/>
              </w:rPr>
              <w:t>1%</w:t>
            </w:r>
          </w:p>
        </w:tc>
        <w:tc>
          <w:tcPr>
            <w:tcW w:w="662" w:type="pct"/>
            <w:shd w:val="clear" w:color="auto" w:fill="E5ECEF"/>
            <w:vAlign w:val="center"/>
          </w:tcPr>
          <w:p w14:paraId="577B56FF" w14:textId="77777777" w:rsidR="00303AAE" w:rsidRPr="00491BDB" w:rsidRDefault="00303AAE" w:rsidP="00303AAE">
            <w:pPr>
              <w:ind w:left="113" w:right="-23"/>
              <w:jc w:val="center"/>
              <w:rPr>
                <w:rFonts w:cs="Arial"/>
                <w:sz w:val="20"/>
                <w:szCs w:val="20"/>
              </w:rPr>
            </w:pPr>
            <w:r w:rsidRPr="00491BDB">
              <w:rPr>
                <w:rFonts w:cs="Arial"/>
                <w:w w:val="102"/>
                <w:sz w:val="20"/>
                <w:szCs w:val="20"/>
              </w:rPr>
              <w:t>53</w:t>
            </w:r>
            <w:r w:rsidRPr="00491BDB">
              <w:rPr>
                <w:rFonts w:cs="Arial"/>
                <w:spacing w:val="1"/>
                <w:w w:val="102"/>
                <w:sz w:val="20"/>
                <w:szCs w:val="20"/>
              </w:rPr>
              <w:t>.</w:t>
            </w:r>
            <w:r w:rsidRPr="00491BDB">
              <w:rPr>
                <w:rFonts w:cs="Arial"/>
                <w:w w:val="102"/>
                <w:sz w:val="20"/>
                <w:szCs w:val="20"/>
              </w:rPr>
              <w:t>1%</w:t>
            </w:r>
          </w:p>
        </w:tc>
        <w:tc>
          <w:tcPr>
            <w:tcW w:w="662" w:type="pct"/>
            <w:shd w:val="clear" w:color="auto" w:fill="E5ECEF"/>
            <w:vAlign w:val="center"/>
          </w:tcPr>
          <w:p w14:paraId="31C55BF7" w14:textId="77777777" w:rsidR="00303AAE" w:rsidRPr="00491BDB" w:rsidRDefault="00303AAE" w:rsidP="00303AAE">
            <w:pPr>
              <w:ind w:left="113" w:right="-23"/>
              <w:jc w:val="center"/>
              <w:rPr>
                <w:rFonts w:cs="Arial"/>
                <w:sz w:val="20"/>
                <w:szCs w:val="20"/>
              </w:rPr>
            </w:pPr>
            <w:r w:rsidRPr="00491BDB">
              <w:rPr>
                <w:rFonts w:cs="Arial"/>
                <w:w w:val="102"/>
                <w:sz w:val="20"/>
                <w:szCs w:val="20"/>
              </w:rPr>
              <w:t>82</w:t>
            </w:r>
            <w:r w:rsidRPr="00491BDB">
              <w:rPr>
                <w:rFonts w:cs="Arial"/>
                <w:spacing w:val="1"/>
                <w:w w:val="102"/>
                <w:sz w:val="20"/>
                <w:szCs w:val="20"/>
              </w:rPr>
              <w:t>.</w:t>
            </w:r>
            <w:r w:rsidRPr="00491BDB">
              <w:rPr>
                <w:rFonts w:cs="Arial"/>
                <w:w w:val="102"/>
                <w:sz w:val="20"/>
                <w:szCs w:val="20"/>
              </w:rPr>
              <w:t>8%</w:t>
            </w:r>
          </w:p>
        </w:tc>
        <w:tc>
          <w:tcPr>
            <w:tcW w:w="661" w:type="pct"/>
            <w:shd w:val="clear" w:color="auto" w:fill="E5ECEF"/>
            <w:vAlign w:val="center"/>
          </w:tcPr>
          <w:p w14:paraId="7B65D8B6" w14:textId="77777777" w:rsidR="00303AAE" w:rsidRPr="00491BDB" w:rsidRDefault="00303AAE" w:rsidP="00303AAE">
            <w:pPr>
              <w:ind w:left="113" w:right="-23"/>
              <w:jc w:val="center"/>
              <w:rPr>
                <w:rFonts w:cs="Arial"/>
                <w:sz w:val="20"/>
                <w:szCs w:val="20"/>
              </w:rPr>
            </w:pPr>
            <w:r w:rsidRPr="00491BDB">
              <w:rPr>
                <w:rFonts w:cs="Arial"/>
                <w:w w:val="102"/>
                <w:sz w:val="20"/>
                <w:szCs w:val="20"/>
              </w:rPr>
              <w:t>78</w:t>
            </w:r>
            <w:r w:rsidRPr="00491BDB">
              <w:rPr>
                <w:rFonts w:cs="Arial"/>
                <w:spacing w:val="1"/>
                <w:w w:val="102"/>
                <w:sz w:val="20"/>
                <w:szCs w:val="20"/>
              </w:rPr>
              <w:t>.</w:t>
            </w:r>
            <w:r w:rsidRPr="00491BDB">
              <w:rPr>
                <w:rFonts w:cs="Arial"/>
                <w:w w:val="102"/>
                <w:sz w:val="20"/>
                <w:szCs w:val="20"/>
              </w:rPr>
              <w:t>5%</w:t>
            </w:r>
          </w:p>
        </w:tc>
      </w:tr>
      <w:tr w:rsidR="00303AAE" w:rsidRPr="00491BDB" w14:paraId="1F275AA1" w14:textId="77777777" w:rsidTr="00303AAE">
        <w:trPr>
          <w:trHeight w:val="283"/>
        </w:trPr>
        <w:tc>
          <w:tcPr>
            <w:tcW w:w="367" w:type="pct"/>
            <w:vAlign w:val="center"/>
          </w:tcPr>
          <w:p w14:paraId="2C8D788F" w14:textId="77777777" w:rsidR="00303AAE" w:rsidRPr="00491BDB" w:rsidRDefault="00303AAE" w:rsidP="00303AAE">
            <w:pPr>
              <w:ind w:left="113" w:right="-23"/>
              <w:jc w:val="center"/>
              <w:rPr>
                <w:rFonts w:cs="Arial"/>
                <w:sz w:val="20"/>
                <w:szCs w:val="20"/>
              </w:rPr>
            </w:pPr>
            <w:r w:rsidRPr="00491BDB">
              <w:rPr>
                <w:rFonts w:cs="Arial"/>
                <w:w w:val="102"/>
                <w:sz w:val="20"/>
                <w:szCs w:val="20"/>
              </w:rPr>
              <w:t>2009</w:t>
            </w:r>
          </w:p>
        </w:tc>
        <w:tc>
          <w:tcPr>
            <w:tcW w:w="662" w:type="pct"/>
            <w:vAlign w:val="center"/>
          </w:tcPr>
          <w:p w14:paraId="4A56C497" w14:textId="77777777" w:rsidR="00303AAE" w:rsidRPr="00491BDB" w:rsidRDefault="00303AAE" w:rsidP="00303AAE">
            <w:pPr>
              <w:ind w:left="113" w:right="-23"/>
              <w:jc w:val="center"/>
              <w:rPr>
                <w:rFonts w:cs="Arial"/>
                <w:sz w:val="20"/>
                <w:szCs w:val="20"/>
              </w:rPr>
            </w:pPr>
            <w:r w:rsidRPr="00491BDB">
              <w:rPr>
                <w:rFonts w:cs="Arial"/>
                <w:w w:val="102"/>
                <w:sz w:val="20"/>
                <w:szCs w:val="20"/>
              </w:rPr>
              <w:t>31</w:t>
            </w:r>
            <w:r w:rsidRPr="00491BDB">
              <w:rPr>
                <w:rFonts w:cs="Arial"/>
                <w:spacing w:val="1"/>
                <w:w w:val="102"/>
                <w:sz w:val="20"/>
                <w:szCs w:val="20"/>
              </w:rPr>
              <w:t>.</w:t>
            </w:r>
            <w:r w:rsidRPr="00491BDB">
              <w:rPr>
                <w:rFonts w:cs="Arial"/>
                <w:w w:val="102"/>
                <w:sz w:val="20"/>
                <w:szCs w:val="20"/>
              </w:rPr>
              <w:t>6%</w:t>
            </w:r>
          </w:p>
        </w:tc>
        <w:tc>
          <w:tcPr>
            <w:tcW w:w="662" w:type="pct"/>
            <w:vAlign w:val="center"/>
          </w:tcPr>
          <w:p w14:paraId="7DC0A8FF" w14:textId="77777777" w:rsidR="00303AAE" w:rsidRPr="00491BDB" w:rsidRDefault="00303AAE" w:rsidP="00303AAE">
            <w:pPr>
              <w:ind w:left="113" w:right="-23"/>
              <w:jc w:val="center"/>
              <w:rPr>
                <w:rFonts w:cs="Arial"/>
                <w:sz w:val="20"/>
                <w:szCs w:val="20"/>
              </w:rPr>
            </w:pPr>
            <w:r w:rsidRPr="00491BDB">
              <w:rPr>
                <w:rFonts w:cs="Arial"/>
                <w:w w:val="102"/>
                <w:sz w:val="20"/>
                <w:szCs w:val="20"/>
              </w:rPr>
              <w:t>53</w:t>
            </w:r>
            <w:r w:rsidRPr="00491BDB">
              <w:rPr>
                <w:rFonts w:cs="Arial"/>
                <w:spacing w:val="1"/>
                <w:w w:val="102"/>
                <w:sz w:val="20"/>
                <w:szCs w:val="20"/>
              </w:rPr>
              <w:t>.</w:t>
            </w:r>
            <w:r w:rsidRPr="00491BDB">
              <w:rPr>
                <w:rFonts w:cs="Arial"/>
                <w:w w:val="102"/>
                <w:sz w:val="20"/>
                <w:szCs w:val="20"/>
              </w:rPr>
              <w:t>7%</w:t>
            </w:r>
          </w:p>
        </w:tc>
        <w:tc>
          <w:tcPr>
            <w:tcW w:w="662" w:type="pct"/>
            <w:vAlign w:val="center"/>
          </w:tcPr>
          <w:p w14:paraId="63203E2A" w14:textId="77777777" w:rsidR="00303AAE" w:rsidRPr="00491BDB" w:rsidRDefault="00303AAE" w:rsidP="00303AAE">
            <w:pPr>
              <w:ind w:left="113" w:right="-23"/>
              <w:jc w:val="center"/>
              <w:rPr>
                <w:rFonts w:cs="Arial"/>
                <w:sz w:val="20"/>
                <w:szCs w:val="20"/>
              </w:rPr>
            </w:pPr>
            <w:r w:rsidRPr="00491BDB">
              <w:rPr>
                <w:rFonts w:cs="Arial"/>
                <w:w w:val="102"/>
                <w:sz w:val="20"/>
                <w:szCs w:val="20"/>
              </w:rPr>
              <w:t>46</w:t>
            </w:r>
            <w:r w:rsidRPr="00491BDB">
              <w:rPr>
                <w:rFonts w:cs="Arial"/>
                <w:spacing w:val="1"/>
                <w:w w:val="102"/>
                <w:sz w:val="20"/>
                <w:szCs w:val="20"/>
              </w:rPr>
              <w:t>.</w:t>
            </w:r>
            <w:r w:rsidRPr="00491BDB">
              <w:rPr>
                <w:rFonts w:cs="Arial"/>
                <w:w w:val="102"/>
                <w:sz w:val="20"/>
                <w:szCs w:val="20"/>
              </w:rPr>
              <w:t>5%</w:t>
            </w:r>
          </w:p>
        </w:tc>
        <w:tc>
          <w:tcPr>
            <w:tcW w:w="662" w:type="pct"/>
            <w:vAlign w:val="center"/>
          </w:tcPr>
          <w:p w14:paraId="66FDB117" w14:textId="77777777" w:rsidR="00303AAE" w:rsidRPr="00491BDB" w:rsidRDefault="00303AAE" w:rsidP="00303AAE">
            <w:pPr>
              <w:ind w:left="113" w:right="-23"/>
              <w:jc w:val="center"/>
              <w:rPr>
                <w:rFonts w:cs="Arial"/>
                <w:sz w:val="20"/>
                <w:szCs w:val="20"/>
              </w:rPr>
            </w:pPr>
            <w:r w:rsidRPr="00491BDB">
              <w:rPr>
                <w:rFonts w:cs="Arial"/>
                <w:w w:val="102"/>
                <w:sz w:val="20"/>
                <w:szCs w:val="20"/>
              </w:rPr>
              <w:t>46</w:t>
            </w:r>
            <w:r w:rsidRPr="00491BDB">
              <w:rPr>
                <w:rFonts w:cs="Arial"/>
                <w:spacing w:val="1"/>
                <w:w w:val="102"/>
                <w:sz w:val="20"/>
                <w:szCs w:val="20"/>
              </w:rPr>
              <w:t>.</w:t>
            </w:r>
            <w:r w:rsidRPr="00491BDB">
              <w:rPr>
                <w:rFonts w:cs="Arial"/>
                <w:w w:val="102"/>
                <w:sz w:val="20"/>
                <w:szCs w:val="20"/>
              </w:rPr>
              <w:t>8%</w:t>
            </w:r>
          </w:p>
        </w:tc>
        <w:tc>
          <w:tcPr>
            <w:tcW w:w="662" w:type="pct"/>
            <w:vAlign w:val="center"/>
          </w:tcPr>
          <w:p w14:paraId="2D7FA569" w14:textId="77777777" w:rsidR="00303AAE" w:rsidRPr="00491BDB" w:rsidRDefault="00303AAE" w:rsidP="00303AAE">
            <w:pPr>
              <w:ind w:left="113" w:right="-23"/>
              <w:jc w:val="center"/>
              <w:rPr>
                <w:rFonts w:cs="Arial"/>
                <w:sz w:val="20"/>
                <w:szCs w:val="20"/>
              </w:rPr>
            </w:pPr>
            <w:r w:rsidRPr="00491BDB">
              <w:rPr>
                <w:rFonts w:cs="Arial"/>
                <w:w w:val="102"/>
                <w:sz w:val="20"/>
                <w:szCs w:val="20"/>
              </w:rPr>
              <w:t>54</w:t>
            </w:r>
            <w:r w:rsidRPr="00491BDB">
              <w:rPr>
                <w:rFonts w:cs="Arial"/>
                <w:spacing w:val="1"/>
                <w:w w:val="102"/>
                <w:sz w:val="20"/>
                <w:szCs w:val="20"/>
              </w:rPr>
              <w:t>.</w:t>
            </w:r>
            <w:r w:rsidRPr="00491BDB">
              <w:rPr>
                <w:rFonts w:cs="Arial"/>
                <w:w w:val="102"/>
                <w:sz w:val="20"/>
                <w:szCs w:val="20"/>
              </w:rPr>
              <w:t>8%</w:t>
            </w:r>
          </w:p>
        </w:tc>
        <w:tc>
          <w:tcPr>
            <w:tcW w:w="662" w:type="pct"/>
            <w:vAlign w:val="center"/>
          </w:tcPr>
          <w:p w14:paraId="14F96FC2" w14:textId="77777777" w:rsidR="00303AAE" w:rsidRPr="00491BDB" w:rsidRDefault="00303AAE" w:rsidP="00303AAE">
            <w:pPr>
              <w:ind w:left="113" w:right="-23"/>
              <w:jc w:val="center"/>
              <w:rPr>
                <w:rFonts w:cs="Arial"/>
                <w:sz w:val="20"/>
                <w:szCs w:val="20"/>
              </w:rPr>
            </w:pPr>
            <w:r w:rsidRPr="00491BDB">
              <w:rPr>
                <w:rFonts w:cs="Arial"/>
                <w:w w:val="102"/>
                <w:sz w:val="20"/>
                <w:szCs w:val="20"/>
              </w:rPr>
              <w:t>83</w:t>
            </w:r>
            <w:r w:rsidRPr="00491BDB">
              <w:rPr>
                <w:rFonts w:cs="Arial"/>
                <w:spacing w:val="1"/>
                <w:w w:val="102"/>
                <w:sz w:val="20"/>
                <w:szCs w:val="20"/>
              </w:rPr>
              <w:t>.</w:t>
            </w:r>
            <w:r w:rsidRPr="00491BDB">
              <w:rPr>
                <w:rFonts w:cs="Arial"/>
                <w:w w:val="102"/>
                <w:sz w:val="20"/>
                <w:szCs w:val="20"/>
              </w:rPr>
              <w:t>2%</w:t>
            </w:r>
          </w:p>
        </w:tc>
        <w:tc>
          <w:tcPr>
            <w:tcW w:w="661" w:type="pct"/>
            <w:vAlign w:val="center"/>
          </w:tcPr>
          <w:p w14:paraId="40412B4F" w14:textId="77777777" w:rsidR="00303AAE" w:rsidRPr="00491BDB" w:rsidRDefault="00303AAE" w:rsidP="00303AAE">
            <w:pPr>
              <w:ind w:left="113" w:right="-23"/>
              <w:jc w:val="center"/>
              <w:rPr>
                <w:rFonts w:cs="Arial"/>
                <w:sz w:val="20"/>
                <w:szCs w:val="20"/>
              </w:rPr>
            </w:pPr>
            <w:r w:rsidRPr="00491BDB">
              <w:rPr>
                <w:rFonts w:cs="Arial"/>
                <w:w w:val="102"/>
                <w:sz w:val="20"/>
                <w:szCs w:val="20"/>
              </w:rPr>
              <w:t>79</w:t>
            </w:r>
            <w:r w:rsidRPr="00491BDB">
              <w:rPr>
                <w:rFonts w:cs="Arial"/>
                <w:spacing w:val="1"/>
                <w:w w:val="102"/>
                <w:sz w:val="20"/>
                <w:szCs w:val="20"/>
              </w:rPr>
              <w:t>.</w:t>
            </w:r>
            <w:r w:rsidRPr="00491BDB">
              <w:rPr>
                <w:rFonts w:cs="Arial"/>
                <w:w w:val="102"/>
                <w:sz w:val="20"/>
                <w:szCs w:val="20"/>
              </w:rPr>
              <w:t>0%</w:t>
            </w:r>
          </w:p>
        </w:tc>
      </w:tr>
    </w:tbl>
    <w:p w14:paraId="43CC9FAA" w14:textId="77777777" w:rsidR="00785064" w:rsidRPr="00491BDB" w:rsidRDefault="00785064" w:rsidP="0011295E">
      <w:pPr>
        <w:rPr>
          <w:lang w:val="en-AU" w:eastAsia="en-AU"/>
        </w:rPr>
        <w:sectPr w:rsidR="00785064" w:rsidRPr="00491BDB" w:rsidSect="004C75B1">
          <w:headerReference w:type="default" r:id="rId93"/>
          <w:type w:val="continuous"/>
          <w:pgSz w:w="16839" w:h="11907" w:orient="landscape" w:code="9"/>
          <w:pgMar w:top="1276" w:right="720" w:bottom="284" w:left="720" w:header="720" w:footer="227" w:gutter="0"/>
          <w:cols w:space="720"/>
          <w:noEndnote/>
          <w:docGrid w:linePitch="299"/>
        </w:sectPr>
      </w:pPr>
    </w:p>
    <w:p w14:paraId="1C161A0C" w14:textId="77777777" w:rsidR="009C4604" w:rsidRPr="00491BDB" w:rsidRDefault="009C4604" w:rsidP="009C4604">
      <w:pPr>
        <w:pStyle w:val="Heading2"/>
      </w:pPr>
      <w:bookmarkStart w:id="3200" w:name="_Toc505179935"/>
      <w:bookmarkStart w:id="3201" w:name="_Toc516655544"/>
      <w:bookmarkStart w:id="3202" w:name="_Toc516656099"/>
      <w:bookmarkStart w:id="3203" w:name="_Toc516656654"/>
      <w:bookmarkStart w:id="3204" w:name="_Toc516657764"/>
      <w:bookmarkStart w:id="3205" w:name="_Toc528664417"/>
      <w:r w:rsidRPr="00491BDB">
        <w:t>3.1.1 Proportion of Indigenous males and females 'in need of assistance' - labour force participation aged 15 years and over, 2011</w:t>
      </w:r>
      <w:r w:rsidRPr="00491BDB">
        <w:rPr>
          <w:rStyle w:val="FootnoteReference"/>
          <w:rFonts w:cs="Arial"/>
          <w:color w:val="215868" w:themeColor="accent5" w:themeShade="80"/>
          <w:sz w:val="28"/>
          <w:szCs w:val="28"/>
        </w:rPr>
        <w:footnoteReference w:id="113"/>
      </w:r>
      <w:r w:rsidRPr="00491BDB">
        <w:rPr>
          <w:vertAlign w:val="superscript"/>
        </w:rPr>
        <w:t>,</w:t>
      </w:r>
      <w:r w:rsidRPr="00491BDB">
        <w:rPr>
          <w:rStyle w:val="FootnoteReference"/>
          <w:rFonts w:cs="Arial"/>
          <w:color w:val="215868" w:themeColor="accent5" w:themeShade="80"/>
          <w:sz w:val="28"/>
          <w:szCs w:val="28"/>
        </w:rPr>
        <w:footnoteReference w:id="114"/>
      </w:r>
      <w:bookmarkEnd w:id="3200"/>
      <w:bookmarkEnd w:id="3201"/>
      <w:bookmarkEnd w:id="3202"/>
      <w:bookmarkEnd w:id="3203"/>
      <w:bookmarkEnd w:id="3204"/>
      <w:bookmarkEnd w:id="3205"/>
    </w:p>
    <w:p w14:paraId="16F1F74F" w14:textId="77777777" w:rsidR="009C4604" w:rsidRPr="00491BDB" w:rsidRDefault="009C4604" w:rsidP="009C4604">
      <w:pPr>
        <w:pStyle w:val="h4noshowinnav"/>
        <w:spacing w:before="240"/>
        <w:ind w:left="-74"/>
        <w:rPr>
          <w:color w:val="215868" w:themeColor="accent5" w:themeShade="80"/>
          <w:sz w:val="22"/>
          <w:szCs w:val="28"/>
        </w:rPr>
      </w:pPr>
      <w:r w:rsidRPr="00491BDB">
        <w:rPr>
          <w:color w:val="215868" w:themeColor="accent5" w:themeShade="80"/>
          <w:sz w:val="22"/>
          <w:szCs w:val="28"/>
        </w:rPr>
        <w:t>Indigenous people with core activity need for assistance</w:t>
      </w:r>
    </w:p>
    <w:tbl>
      <w:tblPr>
        <w:tblStyle w:val="TableGrid"/>
        <w:tblW w:w="2947" w:type="pct"/>
        <w:tblCellMar>
          <w:top w:w="28" w:type="dxa"/>
          <w:bottom w:w="28" w:type="dxa"/>
        </w:tblCellMar>
        <w:tblLook w:val="01E0" w:firstRow="1" w:lastRow="1" w:firstColumn="1" w:lastColumn="1" w:noHBand="0" w:noVBand="0"/>
        <w:tblDescription w:val="3.1.1 Proportion of Indigenous males and females 'in need of assistance' - labour force participation aged 15 years and over, 2011 - &#10;Indigenous people with core activity need for assistance"/>
      </w:tblPr>
      <w:tblGrid>
        <w:gridCol w:w="4601"/>
        <w:gridCol w:w="2301"/>
        <w:gridCol w:w="2301"/>
      </w:tblGrid>
      <w:tr w:rsidR="009C4604" w:rsidRPr="00491BDB" w14:paraId="4DC54258" w14:textId="77777777" w:rsidTr="009727C6">
        <w:trPr>
          <w:trHeight w:hRule="exact" w:val="283"/>
          <w:tblHeader/>
        </w:trPr>
        <w:tc>
          <w:tcPr>
            <w:tcW w:w="2499" w:type="pct"/>
            <w:shd w:val="clear" w:color="auto" w:fill="B5CBD3"/>
            <w:vAlign w:val="center"/>
          </w:tcPr>
          <w:p w14:paraId="5BA946F9" w14:textId="77777777" w:rsidR="009C4604" w:rsidRPr="00491BDB" w:rsidRDefault="009C4604" w:rsidP="009727C6">
            <w:pPr>
              <w:ind w:left="152" w:right="-23"/>
              <w:rPr>
                <w:rFonts w:cs="Arial"/>
                <w:b/>
                <w:sz w:val="20"/>
                <w:szCs w:val="20"/>
              </w:rPr>
            </w:pPr>
            <w:r w:rsidRPr="00491BDB">
              <w:rPr>
                <w:rFonts w:cs="Arial"/>
                <w:b/>
                <w:sz w:val="20"/>
                <w:szCs w:val="20"/>
              </w:rPr>
              <w:t>Employment status</w:t>
            </w:r>
          </w:p>
        </w:tc>
        <w:tc>
          <w:tcPr>
            <w:tcW w:w="1250" w:type="pct"/>
            <w:shd w:val="clear" w:color="auto" w:fill="B5CBD3"/>
            <w:vAlign w:val="center"/>
          </w:tcPr>
          <w:p w14:paraId="08149DEB" w14:textId="77777777" w:rsidR="009C4604" w:rsidRPr="00491BDB" w:rsidRDefault="009C4604" w:rsidP="009727C6">
            <w:pPr>
              <w:ind w:right="-23"/>
              <w:jc w:val="center"/>
              <w:rPr>
                <w:rFonts w:cs="Arial"/>
                <w:b/>
                <w:sz w:val="20"/>
                <w:szCs w:val="20"/>
              </w:rPr>
            </w:pPr>
            <w:r w:rsidRPr="00491BDB">
              <w:rPr>
                <w:rFonts w:cs="Arial"/>
                <w:b/>
                <w:spacing w:val="-4"/>
                <w:sz w:val="20"/>
                <w:szCs w:val="20"/>
              </w:rPr>
              <w:t>M</w:t>
            </w:r>
            <w:r w:rsidRPr="00491BDB">
              <w:rPr>
                <w:rFonts w:cs="Arial"/>
                <w:b/>
                <w:sz w:val="20"/>
                <w:szCs w:val="20"/>
              </w:rPr>
              <w:t>ale</w:t>
            </w:r>
          </w:p>
        </w:tc>
        <w:tc>
          <w:tcPr>
            <w:tcW w:w="1250" w:type="pct"/>
            <w:shd w:val="clear" w:color="auto" w:fill="B5CBD3"/>
            <w:vAlign w:val="center"/>
          </w:tcPr>
          <w:p w14:paraId="19FB0396" w14:textId="77777777" w:rsidR="009C4604" w:rsidRPr="00491BDB" w:rsidRDefault="009C4604" w:rsidP="009727C6">
            <w:pPr>
              <w:ind w:right="-23"/>
              <w:jc w:val="center"/>
              <w:rPr>
                <w:rFonts w:cs="Arial"/>
                <w:b/>
                <w:sz w:val="20"/>
                <w:szCs w:val="20"/>
              </w:rPr>
            </w:pPr>
            <w:r w:rsidRPr="00491BDB">
              <w:rPr>
                <w:rFonts w:cs="Arial"/>
                <w:b/>
                <w:sz w:val="20"/>
                <w:szCs w:val="20"/>
              </w:rPr>
              <w:t>Fe</w:t>
            </w:r>
            <w:r w:rsidRPr="00491BDB">
              <w:rPr>
                <w:rFonts w:cs="Arial"/>
                <w:b/>
                <w:spacing w:val="1"/>
                <w:sz w:val="20"/>
                <w:szCs w:val="20"/>
              </w:rPr>
              <w:t>m</w:t>
            </w:r>
            <w:r w:rsidRPr="00491BDB">
              <w:rPr>
                <w:rFonts w:cs="Arial"/>
                <w:b/>
                <w:sz w:val="20"/>
                <w:szCs w:val="20"/>
              </w:rPr>
              <w:t>ale</w:t>
            </w:r>
          </w:p>
        </w:tc>
      </w:tr>
      <w:tr w:rsidR="009C4604" w:rsidRPr="00491BDB" w14:paraId="7023F340" w14:textId="77777777" w:rsidTr="009727C6">
        <w:trPr>
          <w:trHeight w:hRule="exact" w:val="283"/>
        </w:trPr>
        <w:tc>
          <w:tcPr>
            <w:tcW w:w="2499" w:type="pct"/>
            <w:vAlign w:val="center"/>
          </w:tcPr>
          <w:p w14:paraId="238F144B" w14:textId="77777777" w:rsidR="009C4604" w:rsidRPr="00491BDB" w:rsidRDefault="009C4604" w:rsidP="009727C6">
            <w:pPr>
              <w:ind w:left="152" w:right="-23"/>
              <w:rPr>
                <w:rFonts w:cs="Arial"/>
                <w:sz w:val="20"/>
                <w:szCs w:val="20"/>
              </w:rPr>
            </w:pPr>
            <w:r w:rsidRPr="00491BDB">
              <w:rPr>
                <w:rFonts w:cs="Arial"/>
                <w:sz w:val="20"/>
                <w:szCs w:val="20"/>
              </w:rPr>
              <w:t>E</w:t>
            </w:r>
            <w:r w:rsidRPr="00491BDB">
              <w:rPr>
                <w:rFonts w:cs="Arial"/>
                <w:spacing w:val="1"/>
                <w:sz w:val="20"/>
                <w:szCs w:val="20"/>
              </w:rPr>
              <w:t>m</w:t>
            </w:r>
            <w:r w:rsidRPr="00491BDB">
              <w:rPr>
                <w:rFonts w:cs="Arial"/>
                <w:sz w:val="20"/>
                <w:szCs w:val="20"/>
              </w:rPr>
              <w:t>plo</w:t>
            </w:r>
            <w:r w:rsidRPr="00491BDB">
              <w:rPr>
                <w:rFonts w:cs="Arial"/>
                <w:spacing w:val="-2"/>
                <w:sz w:val="20"/>
                <w:szCs w:val="20"/>
              </w:rPr>
              <w:t>y</w:t>
            </w:r>
            <w:r w:rsidRPr="00491BDB">
              <w:rPr>
                <w:rFonts w:cs="Arial"/>
                <w:sz w:val="20"/>
                <w:szCs w:val="20"/>
              </w:rPr>
              <w:t>ed</w:t>
            </w:r>
          </w:p>
        </w:tc>
        <w:tc>
          <w:tcPr>
            <w:tcW w:w="1250" w:type="pct"/>
            <w:vAlign w:val="center"/>
          </w:tcPr>
          <w:p w14:paraId="430A516B" w14:textId="77777777" w:rsidR="009C4604" w:rsidRPr="00491BDB" w:rsidRDefault="009C4604" w:rsidP="009727C6">
            <w:pPr>
              <w:ind w:right="-23"/>
              <w:jc w:val="center"/>
              <w:rPr>
                <w:rFonts w:cs="Arial"/>
                <w:sz w:val="20"/>
                <w:szCs w:val="20"/>
              </w:rPr>
            </w:pPr>
            <w:r w:rsidRPr="00491BDB">
              <w:rPr>
                <w:rFonts w:cs="Arial"/>
                <w:sz w:val="20"/>
                <w:szCs w:val="20"/>
              </w:rPr>
              <w:t>10</w:t>
            </w:r>
            <w:r w:rsidRPr="00491BDB">
              <w:rPr>
                <w:rFonts w:cs="Arial"/>
                <w:spacing w:val="1"/>
                <w:sz w:val="20"/>
                <w:szCs w:val="20"/>
              </w:rPr>
              <w:t>.</w:t>
            </w:r>
            <w:r w:rsidRPr="00491BDB">
              <w:rPr>
                <w:rFonts w:cs="Arial"/>
                <w:sz w:val="20"/>
                <w:szCs w:val="20"/>
              </w:rPr>
              <w:t>6%</w:t>
            </w:r>
          </w:p>
        </w:tc>
        <w:tc>
          <w:tcPr>
            <w:tcW w:w="1250" w:type="pct"/>
            <w:vAlign w:val="center"/>
          </w:tcPr>
          <w:p w14:paraId="7DE25D58" w14:textId="77777777" w:rsidR="009C4604" w:rsidRPr="00491BDB" w:rsidRDefault="009C4604" w:rsidP="009727C6">
            <w:pPr>
              <w:ind w:right="-23"/>
              <w:jc w:val="center"/>
              <w:rPr>
                <w:rFonts w:cs="Arial"/>
                <w:sz w:val="20"/>
                <w:szCs w:val="20"/>
              </w:rPr>
            </w:pPr>
            <w:r w:rsidRPr="00491BDB">
              <w:rPr>
                <w:rFonts w:cs="Arial"/>
                <w:sz w:val="20"/>
                <w:szCs w:val="20"/>
              </w:rPr>
              <w:t>8</w:t>
            </w:r>
            <w:r w:rsidRPr="00491BDB">
              <w:rPr>
                <w:rFonts w:cs="Arial"/>
                <w:spacing w:val="1"/>
                <w:sz w:val="20"/>
                <w:szCs w:val="20"/>
              </w:rPr>
              <w:t>.</w:t>
            </w:r>
            <w:r w:rsidRPr="00491BDB">
              <w:rPr>
                <w:rFonts w:cs="Arial"/>
                <w:sz w:val="20"/>
                <w:szCs w:val="20"/>
              </w:rPr>
              <w:t>3%</w:t>
            </w:r>
          </w:p>
        </w:tc>
      </w:tr>
      <w:tr w:rsidR="009C4604" w:rsidRPr="00491BDB" w14:paraId="6517635C" w14:textId="77777777" w:rsidTr="009727C6">
        <w:trPr>
          <w:trHeight w:hRule="exact" w:val="283"/>
        </w:trPr>
        <w:tc>
          <w:tcPr>
            <w:tcW w:w="2499" w:type="pct"/>
            <w:shd w:val="clear" w:color="auto" w:fill="E5ECEF"/>
            <w:vAlign w:val="center"/>
          </w:tcPr>
          <w:p w14:paraId="2E37C8E0" w14:textId="77777777" w:rsidR="009C4604" w:rsidRPr="00491BDB" w:rsidRDefault="009C4604" w:rsidP="009727C6">
            <w:pPr>
              <w:ind w:left="152" w:right="-23"/>
              <w:rPr>
                <w:rFonts w:cs="Arial"/>
                <w:sz w:val="20"/>
                <w:szCs w:val="20"/>
              </w:rPr>
            </w:pPr>
            <w:r w:rsidRPr="00491BDB">
              <w:rPr>
                <w:rFonts w:cs="Arial"/>
                <w:sz w:val="20"/>
                <w:szCs w:val="20"/>
              </w:rPr>
              <w:t>Une</w:t>
            </w:r>
            <w:r w:rsidRPr="00491BDB">
              <w:rPr>
                <w:rFonts w:cs="Arial"/>
                <w:spacing w:val="1"/>
                <w:sz w:val="20"/>
                <w:szCs w:val="20"/>
              </w:rPr>
              <w:t>m</w:t>
            </w:r>
            <w:r w:rsidRPr="00491BDB">
              <w:rPr>
                <w:rFonts w:cs="Arial"/>
                <w:sz w:val="20"/>
                <w:szCs w:val="20"/>
              </w:rPr>
              <w:t>plo</w:t>
            </w:r>
            <w:r w:rsidRPr="00491BDB">
              <w:rPr>
                <w:rFonts w:cs="Arial"/>
                <w:spacing w:val="-2"/>
                <w:sz w:val="20"/>
                <w:szCs w:val="20"/>
              </w:rPr>
              <w:t>y</w:t>
            </w:r>
            <w:r w:rsidRPr="00491BDB">
              <w:rPr>
                <w:rFonts w:cs="Arial"/>
                <w:sz w:val="20"/>
                <w:szCs w:val="20"/>
              </w:rPr>
              <w:t>ed</w:t>
            </w:r>
          </w:p>
        </w:tc>
        <w:tc>
          <w:tcPr>
            <w:tcW w:w="1250" w:type="pct"/>
            <w:shd w:val="clear" w:color="auto" w:fill="E5ECEF"/>
            <w:vAlign w:val="center"/>
          </w:tcPr>
          <w:p w14:paraId="2D21FF22" w14:textId="77777777" w:rsidR="009C4604" w:rsidRPr="00491BDB" w:rsidRDefault="009C4604" w:rsidP="009727C6">
            <w:pPr>
              <w:ind w:right="-23"/>
              <w:jc w:val="center"/>
              <w:rPr>
                <w:rFonts w:cs="Arial"/>
                <w:sz w:val="20"/>
                <w:szCs w:val="20"/>
              </w:rPr>
            </w:pPr>
            <w:r w:rsidRPr="00491BDB">
              <w:rPr>
                <w:rFonts w:cs="Arial"/>
                <w:sz w:val="20"/>
                <w:szCs w:val="20"/>
              </w:rPr>
              <w:t>3</w:t>
            </w:r>
            <w:r w:rsidRPr="00491BDB">
              <w:rPr>
                <w:rFonts w:cs="Arial"/>
                <w:spacing w:val="1"/>
                <w:sz w:val="20"/>
                <w:szCs w:val="20"/>
              </w:rPr>
              <w:t>.</w:t>
            </w:r>
            <w:r w:rsidRPr="00491BDB">
              <w:rPr>
                <w:rFonts w:cs="Arial"/>
                <w:sz w:val="20"/>
                <w:szCs w:val="20"/>
              </w:rPr>
              <w:t>4%</w:t>
            </w:r>
          </w:p>
        </w:tc>
        <w:tc>
          <w:tcPr>
            <w:tcW w:w="1250" w:type="pct"/>
            <w:shd w:val="clear" w:color="auto" w:fill="E5ECEF"/>
            <w:vAlign w:val="center"/>
          </w:tcPr>
          <w:p w14:paraId="0C459951" w14:textId="77777777" w:rsidR="009C4604" w:rsidRPr="00491BDB" w:rsidRDefault="009C4604" w:rsidP="009727C6">
            <w:pPr>
              <w:ind w:right="-23"/>
              <w:jc w:val="center"/>
              <w:rPr>
                <w:rFonts w:cs="Arial"/>
                <w:sz w:val="20"/>
                <w:szCs w:val="20"/>
              </w:rPr>
            </w:pPr>
            <w:r w:rsidRPr="00491BDB">
              <w:rPr>
                <w:rFonts w:cs="Arial"/>
                <w:sz w:val="20"/>
                <w:szCs w:val="20"/>
              </w:rPr>
              <w:t>1</w:t>
            </w:r>
            <w:r w:rsidRPr="00491BDB">
              <w:rPr>
                <w:rFonts w:cs="Arial"/>
                <w:spacing w:val="1"/>
                <w:sz w:val="20"/>
                <w:szCs w:val="20"/>
              </w:rPr>
              <w:t>.</w:t>
            </w:r>
            <w:r w:rsidRPr="00491BDB">
              <w:rPr>
                <w:rFonts w:cs="Arial"/>
                <w:sz w:val="20"/>
                <w:szCs w:val="20"/>
              </w:rPr>
              <w:t>8%</w:t>
            </w:r>
          </w:p>
        </w:tc>
      </w:tr>
      <w:tr w:rsidR="009C4604" w:rsidRPr="00491BDB" w14:paraId="399D6F39" w14:textId="77777777" w:rsidTr="009727C6">
        <w:trPr>
          <w:trHeight w:hRule="exact" w:val="283"/>
        </w:trPr>
        <w:tc>
          <w:tcPr>
            <w:tcW w:w="2499" w:type="pct"/>
            <w:vAlign w:val="center"/>
          </w:tcPr>
          <w:p w14:paraId="4D4B9D55" w14:textId="77777777" w:rsidR="009C4604" w:rsidRPr="00491BDB" w:rsidRDefault="009C4604" w:rsidP="009727C6">
            <w:pPr>
              <w:ind w:left="152" w:right="-23"/>
              <w:rPr>
                <w:rFonts w:cs="Arial"/>
                <w:sz w:val="20"/>
                <w:szCs w:val="20"/>
              </w:rPr>
            </w:pPr>
            <w:r w:rsidRPr="00491BDB">
              <w:rPr>
                <w:rFonts w:cs="Arial"/>
                <w:sz w:val="20"/>
                <w:szCs w:val="20"/>
              </w:rPr>
              <w:t>Not</w:t>
            </w:r>
            <w:r w:rsidRPr="00491BDB">
              <w:rPr>
                <w:rFonts w:cs="Arial"/>
                <w:spacing w:val="2"/>
                <w:sz w:val="20"/>
                <w:szCs w:val="20"/>
              </w:rPr>
              <w:t xml:space="preserve"> </w:t>
            </w:r>
            <w:r w:rsidRPr="00491BDB">
              <w:rPr>
                <w:rFonts w:cs="Arial"/>
                <w:sz w:val="20"/>
                <w:szCs w:val="20"/>
              </w:rPr>
              <w:t>in</w:t>
            </w:r>
            <w:r w:rsidRPr="00491BDB">
              <w:rPr>
                <w:rFonts w:cs="Arial"/>
                <w:spacing w:val="1"/>
                <w:sz w:val="20"/>
                <w:szCs w:val="20"/>
              </w:rPr>
              <w:t xml:space="preserve"> t</w:t>
            </w:r>
            <w:r w:rsidRPr="00491BDB">
              <w:rPr>
                <w:rFonts w:cs="Arial"/>
                <w:sz w:val="20"/>
                <w:szCs w:val="20"/>
              </w:rPr>
              <w:t>he</w:t>
            </w:r>
            <w:r w:rsidRPr="00491BDB">
              <w:rPr>
                <w:rFonts w:cs="Arial"/>
                <w:spacing w:val="1"/>
                <w:sz w:val="20"/>
                <w:szCs w:val="20"/>
              </w:rPr>
              <w:t xml:space="preserve"> </w:t>
            </w:r>
            <w:r w:rsidRPr="00491BDB">
              <w:rPr>
                <w:rFonts w:cs="Arial"/>
                <w:sz w:val="20"/>
                <w:szCs w:val="20"/>
              </w:rPr>
              <w:t>labour</w:t>
            </w:r>
            <w:r w:rsidRPr="00491BDB">
              <w:rPr>
                <w:rFonts w:cs="Arial"/>
                <w:spacing w:val="2"/>
                <w:sz w:val="20"/>
                <w:szCs w:val="20"/>
              </w:rPr>
              <w:t xml:space="preserve"> </w:t>
            </w:r>
            <w:r w:rsidRPr="00491BDB">
              <w:rPr>
                <w:rFonts w:cs="Arial"/>
                <w:spacing w:val="3"/>
                <w:sz w:val="20"/>
                <w:szCs w:val="20"/>
              </w:rPr>
              <w:t>f</w:t>
            </w:r>
            <w:r w:rsidRPr="00491BDB">
              <w:rPr>
                <w:rFonts w:cs="Arial"/>
                <w:sz w:val="20"/>
                <w:szCs w:val="20"/>
              </w:rPr>
              <w:t>o</w:t>
            </w:r>
            <w:r w:rsidRPr="00491BDB">
              <w:rPr>
                <w:rFonts w:cs="Arial"/>
                <w:spacing w:val="1"/>
                <w:sz w:val="20"/>
                <w:szCs w:val="20"/>
              </w:rPr>
              <w:t>r</w:t>
            </w:r>
            <w:r w:rsidRPr="00491BDB">
              <w:rPr>
                <w:rFonts w:cs="Arial"/>
                <w:sz w:val="20"/>
                <w:szCs w:val="20"/>
              </w:rPr>
              <w:t>ce</w:t>
            </w:r>
          </w:p>
        </w:tc>
        <w:tc>
          <w:tcPr>
            <w:tcW w:w="1250" w:type="pct"/>
            <w:vAlign w:val="center"/>
          </w:tcPr>
          <w:p w14:paraId="68DFA8B5" w14:textId="77777777" w:rsidR="009C4604" w:rsidRPr="00491BDB" w:rsidRDefault="009C4604" w:rsidP="009727C6">
            <w:pPr>
              <w:ind w:right="-23"/>
              <w:jc w:val="center"/>
              <w:rPr>
                <w:rFonts w:cs="Arial"/>
                <w:sz w:val="20"/>
                <w:szCs w:val="20"/>
              </w:rPr>
            </w:pPr>
            <w:r w:rsidRPr="00491BDB">
              <w:rPr>
                <w:rFonts w:cs="Arial"/>
                <w:sz w:val="20"/>
                <w:szCs w:val="20"/>
              </w:rPr>
              <w:t>85</w:t>
            </w:r>
            <w:r w:rsidRPr="00491BDB">
              <w:rPr>
                <w:rFonts w:cs="Arial"/>
                <w:spacing w:val="1"/>
                <w:sz w:val="20"/>
                <w:szCs w:val="20"/>
              </w:rPr>
              <w:t>.</w:t>
            </w:r>
            <w:r w:rsidRPr="00491BDB">
              <w:rPr>
                <w:rFonts w:cs="Arial"/>
                <w:sz w:val="20"/>
                <w:szCs w:val="20"/>
              </w:rPr>
              <w:t>9%</w:t>
            </w:r>
          </w:p>
        </w:tc>
        <w:tc>
          <w:tcPr>
            <w:tcW w:w="1250" w:type="pct"/>
            <w:vAlign w:val="center"/>
          </w:tcPr>
          <w:p w14:paraId="675817FF" w14:textId="77777777" w:rsidR="009C4604" w:rsidRPr="00491BDB" w:rsidRDefault="009C4604" w:rsidP="009727C6">
            <w:pPr>
              <w:ind w:right="-23"/>
              <w:jc w:val="center"/>
              <w:rPr>
                <w:rFonts w:cs="Arial"/>
                <w:sz w:val="20"/>
                <w:szCs w:val="20"/>
              </w:rPr>
            </w:pPr>
            <w:r w:rsidRPr="00491BDB">
              <w:rPr>
                <w:rFonts w:cs="Arial"/>
                <w:sz w:val="20"/>
                <w:szCs w:val="20"/>
              </w:rPr>
              <w:t>89</w:t>
            </w:r>
            <w:r w:rsidRPr="00491BDB">
              <w:rPr>
                <w:rFonts w:cs="Arial"/>
                <w:spacing w:val="1"/>
                <w:sz w:val="20"/>
                <w:szCs w:val="20"/>
              </w:rPr>
              <w:t>.</w:t>
            </w:r>
            <w:r w:rsidRPr="00491BDB">
              <w:rPr>
                <w:rFonts w:cs="Arial"/>
                <w:sz w:val="20"/>
                <w:szCs w:val="20"/>
              </w:rPr>
              <w:t>9%</w:t>
            </w:r>
          </w:p>
        </w:tc>
      </w:tr>
      <w:tr w:rsidR="009C4604" w:rsidRPr="00491BDB" w14:paraId="67C133BF" w14:textId="77777777" w:rsidTr="009727C6">
        <w:trPr>
          <w:trHeight w:hRule="exact" w:val="283"/>
        </w:trPr>
        <w:tc>
          <w:tcPr>
            <w:tcW w:w="2499" w:type="pct"/>
            <w:shd w:val="clear" w:color="auto" w:fill="E5ECEF"/>
            <w:vAlign w:val="center"/>
          </w:tcPr>
          <w:p w14:paraId="67C0B286" w14:textId="77777777" w:rsidR="009C4604" w:rsidRPr="00491BDB" w:rsidRDefault="009C4604" w:rsidP="009727C6">
            <w:pPr>
              <w:ind w:left="152" w:right="-23"/>
              <w:rPr>
                <w:rFonts w:cs="Arial"/>
                <w:sz w:val="20"/>
                <w:szCs w:val="20"/>
              </w:rPr>
            </w:pPr>
            <w:r w:rsidRPr="00491BDB">
              <w:rPr>
                <w:rFonts w:cs="Arial"/>
                <w:spacing w:val="2"/>
                <w:sz w:val="20"/>
                <w:szCs w:val="20"/>
              </w:rPr>
              <w:t>T</w:t>
            </w:r>
            <w:r w:rsidRPr="00491BDB">
              <w:rPr>
                <w:rFonts w:cs="Arial"/>
                <w:sz w:val="20"/>
                <w:szCs w:val="20"/>
              </w:rPr>
              <w:t>o</w:t>
            </w:r>
            <w:r w:rsidRPr="00491BDB">
              <w:rPr>
                <w:rFonts w:cs="Arial"/>
                <w:spacing w:val="1"/>
                <w:sz w:val="20"/>
                <w:szCs w:val="20"/>
              </w:rPr>
              <w:t>t</w:t>
            </w:r>
            <w:r w:rsidRPr="00491BDB">
              <w:rPr>
                <w:rFonts w:cs="Arial"/>
                <w:sz w:val="20"/>
                <w:szCs w:val="20"/>
              </w:rPr>
              <w:t>al</w:t>
            </w:r>
          </w:p>
        </w:tc>
        <w:tc>
          <w:tcPr>
            <w:tcW w:w="1250" w:type="pct"/>
            <w:shd w:val="clear" w:color="auto" w:fill="E5ECEF"/>
            <w:vAlign w:val="center"/>
          </w:tcPr>
          <w:p w14:paraId="668DB032" w14:textId="77777777" w:rsidR="009C4604" w:rsidRPr="00491BDB" w:rsidRDefault="009C4604" w:rsidP="009727C6">
            <w:pPr>
              <w:ind w:right="-23"/>
              <w:jc w:val="center"/>
              <w:rPr>
                <w:rFonts w:cs="Arial"/>
                <w:sz w:val="20"/>
                <w:szCs w:val="20"/>
              </w:rPr>
            </w:pPr>
            <w:r w:rsidRPr="00491BDB">
              <w:rPr>
                <w:rFonts w:cs="Arial"/>
                <w:sz w:val="20"/>
                <w:szCs w:val="20"/>
              </w:rPr>
              <w:t>100%</w:t>
            </w:r>
          </w:p>
        </w:tc>
        <w:tc>
          <w:tcPr>
            <w:tcW w:w="1250" w:type="pct"/>
            <w:shd w:val="clear" w:color="auto" w:fill="E5ECEF"/>
            <w:vAlign w:val="center"/>
          </w:tcPr>
          <w:p w14:paraId="64AD4F1F" w14:textId="77777777" w:rsidR="009C4604" w:rsidRPr="00491BDB" w:rsidRDefault="009C4604" w:rsidP="009727C6">
            <w:pPr>
              <w:ind w:right="-23"/>
              <w:jc w:val="center"/>
              <w:rPr>
                <w:rFonts w:cs="Arial"/>
                <w:sz w:val="20"/>
                <w:szCs w:val="20"/>
              </w:rPr>
            </w:pPr>
            <w:r w:rsidRPr="00491BDB">
              <w:rPr>
                <w:rFonts w:cs="Arial"/>
                <w:sz w:val="20"/>
                <w:szCs w:val="20"/>
              </w:rPr>
              <w:t>100%</w:t>
            </w:r>
          </w:p>
        </w:tc>
      </w:tr>
    </w:tbl>
    <w:p w14:paraId="79EB1E45" w14:textId="77777777" w:rsidR="009C4604" w:rsidRPr="00491BDB" w:rsidRDefault="009C4604" w:rsidP="009C4604">
      <w:pPr>
        <w:pStyle w:val="h4noshowinnav"/>
        <w:spacing w:before="240"/>
        <w:ind w:left="-74"/>
        <w:rPr>
          <w:color w:val="215868" w:themeColor="accent5" w:themeShade="80"/>
          <w:sz w:val="22"/>
        </w:rPr>
      </w:pPr>
      <w:r w:rsidRPr="00491BDB">
        <w:rPr>
          <w:color w:val="215868" w:themeColor="accent5" w:themeShade="80"/>
          <w:sz w:val="22"/>
        </w:rPr>
        <w:t>Non-Indi</w:t>
      </w:r>
      <w:r w:rsidRPr="00491BDB">
        <w:rPr>
          <w:color w:val="215868" w:themeColor="accent5" w:themeShade="80"/>
          <w:spacing w:val="2"/>
          <w:sz w:val="22"/>
        </w:rPr>
        <w:t>g</w:t>
      </w:r>
      <w:r w:rsidRPr="00491BDB">
        <w:rPr>
          <w:color w:val="215868" w:themeColor="accent5" w:themeShade="80"/>
          <w:sz w:val="22"/>
        </w:rPr>
        <w:t xml:space="preserve">enous people </w:t>
      </w:r>
      <w:r w:rsidRPr="00491BDB">
        <w:rPr>
          <w:color w:val="215868" w:themeColor="accent5" w:themeShade="80"/>
          <w:spacing w:val="-4"/>
          <w:sz w:val="22"/>
        </w:rPr>
        <w:t>w</w:t>
      </w:r>
      <w:r w:rsidRPr="00491BDB">
        <w:rPr>
          <w:color w:val="215868" w:themeColor="accent5" w:themeShade="80"/>
          <w:sz w:val="22"/>
        </w:rPr>
        <w:t>ith core acti</w:t>
      </w:r>
      <w:r w:rsidRPr="00491BDB">
        <w:rPr>
          <w:color w:val="215868" w:themeColor="accent5" w:themeShade="80"/>
          <w:spacing w:val="-2"/>
          <w:sz w:val="22"/>
        </w:rPr>
        <w:t>v</w:t>
      </w:r>
      <w:r w:rsidRPr="00491BDB">
        <w:rPr>
          <w:color w:val="215868" w:themeColor="accent5" w:themeShade="80"/>
          <w:sz w:val="22"/>
        </w:rPr>
        <w:t xml:space="preserve">ity need </w:t>
      </w:r>
      <w:r w:rsidRPr="00491BDB">
        <w:rPr>
          <w:color w:val="215868" w:themeColor="accent5" w:themeShade="80"/>
          <w:spacing w:val="3"/>
          <w:sz w:val="22"/>
        </w:rPr>
        <w:t>f</w:t>
      </w:r>
      <w:r w:rsidRPr="00491BDB">
        <w:rPr>
          <w:color w:val="215868" w:themeColor="accent5" w:themeShade="80"/>
          <w:sz w:val="22"/>
        </w:rPr>
        <w:t>or</w:t>
      </w:r>
      <w:r w:rsidRPr="00491BDB">
        <w:rPr>
          <w:color w:val="215868" w:themeColor="accent5" w:themeShade="80"/>
          <w:spacing w:val="2"/>
          <w:sz w:val="22"/>
        </w:rPr>
        <w:t xml:space="preserve"> </w:t>
      </w:r>
      <w:r w:rsidRPr="00491BDB">
        <w:rPr>
          <w:color w:val="215868" w:themeColor="accent5" w:themeShade="80"/>
          <w:sz w:val="22"/>
        </w:rPr>
        <w:t>assistance</w:t>
      </w:r>
    </w:p>
    <w:tbl>
      <w:tblPr>
        <w:tblStyle w:val="TableGrid"/>
        <w:tblW w:w="2947" w:type="pct"/>
        <w:tblCellMar>
          <w:top w:w="28" w:type="dxa"/>
          <w:bottom w:w="28" w:type="dxa"/>
        </w:tblCellMar>
        <w:tblLook w:val="04A0" w:firstRow="1" w:lastRow="0" w:firstColumn="1" w:lastColumn="0" w:noHBand="0" w:noVBand="1"/>
        <w:tblDescription w:val="3.1.1 Proportion of Indigenous males and females 'in need of assistance' - labour force participation aged 15 years and over, 2011 - Non-Indigenous people with core activity need for assistance"/>
      </w:tblPr>
      <w:tblGrid>
        <w:gridCol w:w="4601"/>
        <w:gridCol w:w="2301"/>
        <w:gridCol w:w="2301"/>
      </w:tblGrid>
      <w:tr w:rsidR="009C4604" w:rsidRPr="00491BDB" w14:paraId="1ABE98E9" w14:textId="77777777" w:rsidTr="009727C6">
        <w:trPr>
          <w:trHeight w:hRule="exact" w:val="283"/>
          <w:tblHeader/>
        </w:trPr>
        <w:tc>
          <w:tcPr>
            <w:tcW w:w="2499" w:type="pct"/>
            <w:shd w:val="clear" w:color="auto" w:fill="B5CBD3"/>
            <w:vAlign w:val="center"/>
          </w:tcPr>
          <w:p w14:paraId="4BF52EE2" w14:textId="77777777" w:rsidR="009C4604" w:rsidRPr="00491BDB" w:rsidRDefault="009C4604" w:rsidP="009727C6">
            <w:pPr>
              <w:ind w:left="152" w:right="-23"/>
              <w:rPr>
                <w:rFonts w:cs="Arial"/>
                <w:b/>
                <w:sz w:val="20"/>
                <w:szCs w:val="20"/>
              </w:rPr>
            </w:pPr>
            <w:r w:rsidRPr="00491BDB">
              <w:rPr>
                <w:rFonts w:cs="Arial"/>
                <w:b/>
                <w:sz w:val="20"/>
                <w:szCs w:val="20"/>
              </w:rPr>
              <w:t>Employment status</w:t>
            </w:r>
          </w:p>
        </w:tc>
        <w:tc>
          <w:tcPr>
            <w:tcW w:w="1250" w:type="pct"/>
            <w:shd w:val="clear" w:color="auto" w:fill="B5CBD3"/>
            <w:vAlign w:val="center"/>
          </w:tcPr>
          <w:p w14:paraId="18146AA6" w14:textId="77777777" w:rsidR="009C4604" w:rsidRPr="00491BDB" w:rsidRDefault="009C4604" w:rsidP="009727C6">
            <w:pPr>
              <w:ind w:right="-23"/>
              <w:jc w:val="center"/>
              <w:rPr>
                <w:rFonts w:cs="Arial"/>
                <w:b/>
                <w:sz w:val="20"/>
                <w:szCs w:val="20"/>
              </w:rPr>
            </w:pPr>
            <w:r w:rsidRPr="00491BDB">
              <w:rPr>
                <w:rFonts w:cs="Arial"/>
                <w:b/>
                <w:spacing w:val="-4"/>
                <w:sz w:val="20"/>
                <w:szCs w:val="20"/>
              </w:rPr>
              <w:t>M</w:t>
            </w:r>
            <w:r w:rsidRPr="00491BDB">
              <w:rPr>
                <w:rFonts w:cs="Arial"/>
                <w:b/>
                <w:sz w:val="20"/>
                <w:szCs w:val="20"/>
              </w:rPr>
              <w:t>ale</w:t>
            </w:r>
          </w:p>
        </w:tc>
        <w:tc>
          <w:tcPr>
            <w:tcW w:w="1250" w:type="pct"/>
            <w:shd w:val="clear" w:color="auto" w:fill="B5CBD3"/>
            <w:vAlign w:val="center"/>
          </w:tcPr>
          <w:p w14:paraId="624C0DE9" w14:textId="77777777" w:rsidR="009C4604" w:rsidRPr="00491BDB" w:rsidRDefault="009C4604" w:rsidP="009727C6">
            <w:pPr>
              <w:ind w:right="-23"/>
              <w:jc w:val="center"/>
              <w:rPr>
                <w:rFonts w:cs="Arial"/>
                <w:b/>
                <w:sz w:val="20"/>
                <w:szCs w:val="20"/>
              </w:rPr>
            </w:pPr>
            <w:r w:rsidRPr="00491BDB">
              <w:rPr>
                <w:rFonts w:cs="Arial"/>
                <w:b/>
                <w:sz w:val="20"/>
                <w:szCs w:val="20"/>
              </w:rPr>
              <w:t>Fe</w:t>
            </w:r>
            <w:r w:rsidRPr="00491BDB">
              <w:rPr>
                <w:rFonts w:cs="Arial"/>
                <w:b/>
                <w:spacing w:val="1"/>
                <w:sz w:val="20"/>
                <w:szCs w:val="20"/>
              </w:rPr>
              <w:t>m</w:t>
            </w:r>
            <w:r w:rsidRPr="00491BDB">
              <w:rPr>
                <w:rFonts w:cs="Arial"/>
                <w:b/>
                <w:sz w:val="20"/>
                <w:szCs w:val="20"/>
              </w:rPr>
              <w:t>ale</w:t>
            </w:r>
          </w:p>
        </w:tc>
      </w:tr>
      <w:tr w:rsidR="009C4604" w:rsidRPr="00491BDB" w14:paraId="21C98DFD" w14:textId="77777777" w:rsidTr="009727C6">
        <w:trPr>
          <w:trHeight w:hRule="exact" w:val="283"/>
        </w:trPr>
        <w:tc>
          <w:tcPr>
            <w:tcW w:w="2499" w:type="pct"/>
            <w:vAlign w:val="center"/>
          </w:tcPr>
          <w:p w14:paraId="1CFCE063" w14:textId="77777777" w:rsidR="009C4604" w:rsidRPr="00491BDB" w:rsidRDefault="009C4604" w:rsidP="009727C6">
            <w:pPr>
              <w:ind w:right="-23"/>
              <w:rPr>
                <w:rFonts w:cs="Arial"/>
                <w:sz w:val="20"/>
                <w:szCs w:val="20"/>
              </w:rPr>
            </w:pPr>
            <w:r w:rsidRPr="00491BDB">
              <w:rPr>
                <w:rFonts w:cs="Arial"/>
                <w:sz w:val="20"/>
                <w:szCs w:val="20"/>
              </w:rPr>
              <w:t>E</w:t>
            </w:r>
            <w:r w:rsidRPr="00491BDB">
              <w:rPr>
                <w:rFonts w:cs="Arial"/>
                <w:spacing w:val="1"/>
                <w:sz w:val="20"/>
                <w:szCs w:val="20"/>
              </w:rPr>
              <w:t>m</w:t>
            </w:r>
            <w:r w:rsidRPr="00491BDB">
              <w:rPr>
                <w:rFonts w:cs="Arial"/>
                <w:sz w:val="20"/>
                <w:szCs w:val="20"/>
              </w:rPr>
              <w:t>plo</w:t>
            </w:r>
            <w:r w:rsidRPr="00491BDB">
              <w:rPr>
                <w:rFonts w:cs="Arial"/>
                <w:spacing w:val="-2"/>
                <w:sz w:val="20"/>
                <w:szCs w:val="20"/>
              </w:rPr>
              <w:t>y</w:t>
            </w:r>
            <w:r w:rsidRPr="00491BDB">
              <w:rPr>
                <w:rFonts w:cs="Arial"/>
                <w:sz w:val="20"/>
                <w:szCs w:val="20"/>
              </w:rPr>
              <w:t>ed</w:t>
            </w:r>
          </w:p>
        </w:tc>
        <w:tc>
          <w:tcPr>
            <w:tcW w:w="1250" w:type="pct"/>
            <w:vAlign w:val="center"/>
          </w:tcPr>
          <w:p w14:paraId="2C390338" w14:textId="77777777" w:rsidR="009C4604" w:rsidRPr="00491BDB" w:rsidRDefault="009C4604" w:rsidP="009727C6">
            <w:pPr>
              <w:ind w:right="-23"/>
              <w:jc w:val="center"/>
              <w:rPr>
                <w:rFonts w:cs="Arial"/>
                <w:sz w:val="20"/>
                <w:szCs w:val="20"/>
              </w:rPr>
            </w:pPr>
            <w:r w:rsidRPr="00491BDB">
              <w:rPr>
                <w:rFonts w:cs="Arial"/>
                <w:sz w:val="20"/>
                <w:szCs w:val="20"/>
              </w:rPr>
              <w:t>9</w:t>
            </w:r>
            <w:r w:rsidRPr="00491BDB">
              <w:rPr>
                <w:rFonts w:cs="Arial"/>
                <w:spacing w:val="1"/>
                <w:sz w:val="20"/>
                <w:szCs w:val="20"/>
              </w:rPr>
              <w:t>.</w:t>
            </w:r>
            <w:r w:rsidRPr="00491BDB">
              <w:rPr>
                <w:rFonts w:cs="Arial"/>
                <w:sz w:val="20"/>
                <w:szCs w:val="20"/>
              </w:rPr>
              <w:t>5%</w:t>
            </w:r>
          </w:p>
        </w:tc>
        <w:tc>
          <w:tcPr>
            <w:tcW w:w="1250" w:type="pct"/>
            <w:vAlign w:val="center"/>
          </w:tcPr>
          <w:p w14:paraId="223D393D" w14:textId="77777777" w:rsidR="009C4604" w:rsidRPr="00491BDB" w:rsidRDefault="009C4604" w:rsidP="009727C6">
            <w:pPr>
              <w:ind w:right="-23"/>
              <w:jc w:val="center"/>
              <w:rPr>
                <w:rFonts w:cs="Arial"/>
                <w:sz w:val="20"/>
                <w:szCs w:val="20"/>
              </w:rPr>
            </w:pPr>
            <w:r w:rsidRPr="00491BDB">
              <w:rPr>
                <w:rFonts w:cs="Arial"/>
                <w:sz w:val="20"/>
                <w:szCs w:val="20"/>
              </w:rPr>
              <w:t>6</w:t>
            </w:r>
            <w:r w:rsidRPr="00491BDB">
              <w:rPr>
                <w:rFonts w:cs="Arial"/>
                <w:spacing w:val="1"/>
                <w:sz w:val="20"/>
                <w:szCs w:val="20"/>
              </w:rPr>
              <w:t>.</w:t>
            </w:r>
            <w:r w:rsidRPr="00491BDB">
              <w:rPr>
                <w:rFonts w:cs="Arial"/>
                <w:sz w:val="20"/>
                <w:szCs w:val="20"/>
              </w:rPr>
              <w:t>2%</w:t>
            </w:r>
          </w:p>
        </w:tc>
      </w:tr>
      <w:tr w:rsidR="009C4604" w:rsidRPr="00491BDB" w14:paraId="72A4D969" w14:textId="77777777" w:rsidTr="009727C6">
        <w:trPr>
          <w:trHeight w:hRule="exact" w:val="283"/>
        </w:trPr>
        <w:tc>
          <w:tcPr>
            <w:tcW w:w="2499" w:type="pct"/>
            <w:shd w:val="clear" w:color="auto" w:fill="E5ECEF"/>
            <w:vAlign w:val="center"/>
          </w:tcPr>
          <w:p w14:paraId="4C58D88F" w14:textId="77777777" w:rsidR="009C4604" w:rsidRPr="00491BDB" w:rsidRDefault="009C4604" w:rsidP="009727C6">
            <w:pPr>
              <w:ind w:right="-23"/>
              <w:rPr>
                <w:rFonts w:cs="Arial"/>
                <w:sz w:val="20"/>
                <w:szCs w:val="20"/>
              </w:rPr>
            </w:pPr>
            <w:r w:rsidRPr="00491BDB">
              <w:rPr>
                <w:rFonts w:cs="Arial"/>
                <w:sz w:val="20"/>
                <w:szCs w:val="20"/>
              </w:rPr>
              <w:t>Une</w:t>
            </w:r>
            <w:r w:rsidRPr="00491BDB">
              <w:rPr>
                <w:rFonts w:cs="Arial"/>
                <w:spacing w:val="1"/>
                <w:sz w:val="20"/>
                <w:szCs w:val="20"/>
              </w:rPr>
              <w:t>m</w:t>
            </w:r>
            <w:r w:rsidRPr="00491BDB">
              <w:rPr>
                <w:rFonts w:cs="Arial"/>
                <w:sz w:val="20"/>
                <w:szCs w:val="20"/>
              </w:rPr>
              <w:t>plo</w:t>
            </w:r>
            <w:r w:rsidRPr="00491BDB">
              <w:rPr>
                <w:rFonts w:cs="Arial"/>
                <w:spacing w:val="-2"/>
                <w:sz w:val="20"/>
                <w:szCs w:val="20"/>
              </w:rPr>
              <w:t>y</w:t>
            </w:r>
            <w:r w:rsidRPr="00491BDB">
              <w:rPr>
                <w:rFonts w:cs="Arial"/>
                <w:sz w:val="20"/>
                <w:szCs w:val="20"/>
              </w:rPr>
              <w:t>ed</w:t>
            </w:r>
          </w:p>
        </w:tc>
        <w:tc>
          <w:tcPr>
            <w:tcW w:w="1250" w:type="pct"/>
            <w:shd w:val="clear" w:color="auto" w:fill="E5ECEF"/>
            <w:vAlign w:val="center"/>
          </w:tcPr>
          <w:p w14:paraId="0778C1E4" w14:textId="77777777" w:rsidR="009C4604" w:rsidRPr="00491BDB" w:rsidRDefault="009C4604" w:rsidP="009727C6">
            <w:pPr>
              <w:ind w:right="-23"/>
              <w:jc w:val="center"/>
              <w:rPr>
                <w:rFonts w:cs="Arial"/>
                <w:sz w:val="20"/>
                <w:szCs w:val="20"/>
              </w:rPr>
            </w:pPr>
            <w:r w:rsidRPr="00491BDB">
              <w:rPr>
                <w:rFonts w:cs="Arial"/>
                <w:sz w:val="20"/>
                <w:szCs w:val="20"/>
              </w:rPr>
              <w:t>1</w:t>
            </w:r>
            <w:r w:rsidRPr="00491BDB">
              <w:rPr>
                <w:rFonts w:cs="Arial"/>
                <w:spacing w:val="1"/>
                <w:sz w:val="20"/>
                <w:szCs w:val="20"/>
              </w:rPr>
              <w:t>.</w:t>
            </w:r>
            <w:r w:rsidRPr="00491BDB">
              <w:rPr>
                <w:rFonts w:cs="Arial"/>
                <w:sz w:val="20"/>
                <w:szCs w:val="20"/>
              </w:rPr>
              <w:t>6%</w:t>
            </w:r>
          </w:p>
        </w:tc>
        <w:tc>
          <w:tcPr>
            <w:tcW w:w="1250" w:type="pct"/>
            <w:shd w:val="clear" w:color="auto" w:fill="E5ECEF"/>
            <w:vAlign w:val="center"/>
          </w:tcPr>
          <w:p w14:paraId="3EB2F66F" w14:textId="77777777" w:rsidR="009C4604" w:rsidRPr="00491BDB" w:rsidRDefault="009C4604" w:rsidP="009727C6">
            <w:pPr>
              <w:ind w:right="-23"/>
              <w:jc w:val="center"/>
              <w:rPr>
                <w:rFonts w:cs="Arial"/>
                <w:sz w:val="20"/>
                <w:szCs w:val="20"/>
              </w:rPr>
            </w:pPr>
            <w:r w:rsidRPr="00491BDB">
              <w:rPr>
                <w:rFonts w:cs="Arial"/>
                <w:sz w:val="20"/>
                <w:szCs w:val="20"/>
              </w:rPr>
              <w:t>0</w:t>
            </w:r>
            <w:r w:rsidRPr="00491BDB">
              <w:rPr>
                <w:rFonts w:cs="Arial"/>
                <w:spacing w:val="1"/>
                <w:sz w:val="20"/>
                <w:szCs w:val="20"/>
              </w:rPr>
              <w:t>.</w:t>
            </w:r>
            <w:r w:rsidRPr="00491BDB">
              <w:rPr>
                <w:rFonts w:cs="Arial"/>
                <w:sz w:val="20"/>
                <w:szCs w:val="20"/>
              </w:rPr>
              <w:t>8%</w:t>
            </w:r>
          </w:p>
        </w:tc>
      </w:tr>
      <w:tr w:rsidR="009C4604" w:rsidRPr="00491BDB" w14:paraId="14A8E74D" w14:textId="77777777" w:rsidTr="009727C6">
        <w:trPr>
          <w:trHeight w:hRule="exact" w:val="283"/>
        </w:trPr>
        <w:tc>
          <w:tcPr>
            <w:tcW w:w="2499" w:type="pct"/>
            <w:vAlign w:val="center"/>
          </w:tcPr>
          <w:p w14:paraId="39359039" w14:textId="77777777" w:rsidR="009C4604" w:rsidRPr="00491BDB" w:rsidRDefault="009C4604" w:rsidP="009727C6">
            <w:pPr>
              <w:ind w:right="-23"/>
              <w:rPr>
                <w:rFonts w:cs="Arial"/>
                <w:sz w:val="20"/>
                <w:szCs w:val="20"/>
              </w:rPr>
            </w:pPr>
            <w:r w:rsidRPr="00491BDB">
              <w:rPr>
                <w:rFonts w:cs="Arial"/>
                <w:sz w:val="20"/>
                <w:szCs w:val="20"/>
              </w:rPr>
              <w:t>Not</w:t>
            </w:r>
            <w:r w:rsidRPr="00491BDB">
              <w:rPr>
                <w:rFonts w:cs="Arial"/>
                <w:spacing w:val="2"/>
                <w:sz w:val="20"/>
                <w:szCs w:val="20"/>
              </w:rPr>
              <w:t xml:space="preserve"> </w:t>
            </w:r>
            <w:r w:rsidRPr="00491BDB">
              <w:rPr>
                <w:rFonts w:cs="Arial"/>
                <w:sz w:val="20"/>
                <w:szCs w:val="20"/>
              </w:rPr>
              <w:t>in</w:t>
            </w:r>
            <w:r w:rsidRPr="00491BDB">
              <w:rPr>
                <w:rFonts w:cs="Arial"/>
                <w:spacing w:val="1"/>
                <w:sz w:val="20"/>
                <w:szCs w:val="20"/>
              </w:rPr>
              <w:t xml:space="preserve"> t</w:t>
            </w:r>
            <w:r w:rsidRPr="00491BDB">
              <w:rPr>
                <w:rFonts w:cs="Arial"/>
                <w:sz w:val="20"/>
                <w:szCs w:val="20"/>
              </w:rPr>
              <w:t>he</w:t>
            </w:r>
            <w:r w:rsidRPr="00491BDB">
              <w:rPr>
                <w:rFonts w:cs="Arial"/>
                <w:spacing w:val="1"/>
                <w:sz w:val="20"/>
                <w:szCs w:val="20"/>
              </w:rPr>
              <w:t xml:space="preserve"> </w:t>
            </w:r>
            <w:r w:rsidRPr="00491BDB">
              <w:rPr>
                <w:rFonts w:cs="Arial"/>
                <w:sz w:val="20"/>
                <w:szCs w:val="20"/>
              </w:rPr>
              <w:t>labour</w:t>
            </w:r>
            <w:r w:rsidRPr="00491BDB">
              <w:rPr>
                <w:rFonts w:cs="Arial"/>
                <w:spacing w:val="2"/>
                <w:sz w:val="20"/>
                <w:szCs w:val="20"/>
              </w:rPr>
              <w:t xml:space="preserve"> </w:t>
            </w:r>
            <w:r w:rsidRPr="00491BDB">
              <w:rPr>
                <w:rFonts w:cs="Arial"/>
                <w:spacing w:val="3"/>
                <w:sz w:val="20"/>
                <w:szCs w:val="20"/>
              </w:rPr>
              <w:t>f</w:t>
            </w:r>
            <w:r w:rsidRPr="00491BDB">
              <w:rPr>
                <w:rFonts w:cs="Arial"/>
                <w:sz w:val="20"/>
                <w:szCs w:val="20"/>
              </w:rPr>
              <w:t>o</w:t>
            </w:r>
            <w:r w:rsidRPr="00491BDB">
              <w:rPr>
                <w:rFonts w:cs="Arial"/>
                <w:spacing w:val="1"/>
                <w:sz w:val="20"/>
                <w:szCs w:val="20"/>
              </w:rPr>
              <w:t>r</w:t>
            </w:r>
            <w:r w:rsidRPr="00491BDB">
              <w:rPr>
                <w:rFonts w:cs="Arial"/>
                <w:sz w:val="20"/>
                <w:szCs w:val="20"/>
              </w:rPr>
              <w:t>ce</w:t>
            </w:r>
          </w:p>
        </w:tc>
        <w:tc>
          <w:tcPr>
            <w:tcW w:w="1250" w:type="pct"/>
            <w:vAlign w:val="center"/>
          </w:tcPr>
          <w:p w14:paraId="56EAB6F1" w14:textId="77777777" w:rsidR="009C4604" w:rsidRPr="00491BDB" w:rsidRDefault="009C4604" w:rsidP="009727C6">
            <w:pPr>
              <w:ind w:right="-23"/>
              <w:jc w:val="center"/>
              <w:rPr>
                <w:rFonts w:cs="Arial"/>
                <w:sz w:val="20"/>
                <w:szCs w:val="20"/>
              </w:rPr>
            </w:pPr>
            <w:r w:rsidRPr="00491BDB">
              <w:rPr>
                <w:rFonts w:cs="Arial"/>
                <w:sz w:val="20"/>
                <w:szCs w:val="20"/>
              </w:rPr>
              <w:t>88</w:t>
            </w:r>
            <w:r w:rsidRPr="00491BDB">
              <w:rPr>
                <w:rFonts w:cs="Arial"/>
                <w:spacing w:val="1"/>
                <w:sz w:val="20"/>
                <w:szCs w:val="20"/>
              </w:rPr>
              <w:t>.</w:t>
            </w:r>
            <w:r w:rsidRPr="00491BDB">
              <w:rPr>
                <w:rFonts w:cs="Arial"/>
                <w:sz w:val="20"/>
                <w:szCs w:val="20"/>
              </w:rPr>
              <w:t>9%</w:t>
            </w:r>
          </w:p>
        </w:tc>
        <w:tc>
          <w:tcPr>
            <w:tcW w:w="1250" w:type="pct"/>
            <w:vAlign w:val="center"/>
          </w:tcPr>
          <w:p w14:paraId="05792C66" w14:textId="77777777" w:rsidR="009C4604" w:rsidRPr="00491BDB" w:rsidRDefault="009C4604" w:rsidP="009727C6">
            <w:pPr>
              <w:ind w:right="-23"/>
              <w:jc w:val="center"/>
              <w:rPr>
                <w:rFonts w:cs="Arial"/>
                <w:sz w:val="20"/>
                <w:szCs w:val="20"/>
              </w:rPr>
            </w:pPr>
            <w:r w:rsidRPr="00491BDB">
              <w:rPr>
                <w:rFonts w:cs="Arial"/>
                <w:sz w:val="20"/>
                <w:szCs w:val="20"/>
              </w:rPr>
              <w:t>93</w:t>
            </w:r>
            <w:r w:rsidRPr="00491BDB">
              <w:rPr>
                <w:rFonts w:cs="Arial"/>
                <w:spacing w:val="1"/>
                <w:sz w:val="20"/>
                <w:szCs w:val="20"/>
              </w:rPr>
              <w:t>.</w:t>
            </w:r>
            <w:r w:rsidRPr="00491BDB">
              <w:rPr>
                <w:rFonts w:cs="Arial"/>
                <w:sz w:val="20"/>
                <w:szCs w:val="20"/>
              </w:rPr>
              <w:t>0%</w:t>
            </w:r>
          </w:p>
        </w:tc>
      </w:tr>
      <w:tr w:rsidR="009C4604" w:rsidRPr="00491BDB" w14:paraId="1AC46EDD" w14:textId="77777777" w:rsidTr="009727C6">
        <w:trPr>
          <w:trHeight w:hRule="exact" w:val="283"/>
        </w:trPr>
        <w:tc>
          <w:tcPr>
            <w:tcW w:w="2499" w:type="pct"/>
            <w:shd w:val="clear" w:color="auto" w:fill="E5ECEF"/>
            <w:vAlign w:val="center"/>
          </w:tcPr>
          <w:p w14:paraId="2EBE28D3" w14:textId="77777777" w:rsidR="009C4604" w:rsidRPr="00491BDB" w:rsidRDefault="009C4604" w:rsidP="009727C6">
            <w:pPr>
              <w:ind w:right="-23"/>
              <w:rPr>
                <w:rFonts w:cs="Arial"/>
                <w:sz w:val="20"/>
                <w:szCs w:val="20"/>
              </w:rPr>
            </w:pPr>
            <w:r w:rsidRPr="00491BDB">
              <w:rPr>
                <w:rFonts w:cs="Arial"/>
                <w:spacing w:val="2"/>
                <w:sz w:val="20"/>
                <w:szCs w:val="20"/>
              </w:rPr>
              <w:t>T</w:t>
            </w:r>
            <w:r w:rsidRPr="00491BDB">
              <w:rPr>
                <w:rFonts w:cs="Arial"/>
                <w:sz w:val="20"/>
                <w:szCs w:val="20"/>
              </w:rPr>
              <w:t>o</w:t>
            </w:r>
            <w:r w:rsidRPr="00491BDB">
              <w:rPr>
                <w:rFonts w:cs="Arial"/>
                <w:spacing w:val="1"/>
                <w:sz w:val="20"/>
                <w:szCs w:val="20"/>
              </w:rPr>
              <w:t>t</w:t>
            </w:r>
            <w:r w:rsidRPr="00491BDB">
              <w:rPr>
                <w:rFonts w:cs="Arial"/>
                <w:sz w:val="20"/>
                <w:szCs w:val="20"/>
              </w:rPr>
              <w:t>al</w:t>
            </w:r>
          </w:p>
        </w:tc>
        <w:tc>
          <w:tcPr>
            <w:tcW w:w="1250" w:type="pct"/>
            <w:shd w:val="clear" w:color="auto" w:fill="E5ECEF"/>
            <w:vAlign w:val="center"/>
          </w:tcPr>
          <w:p w14:paraId="5030F4CD" w14:textId="77777777" w:rsidR="009C4604" w:rsidRPr="00491BDB" w:rsidRDefault="009C4604" w:rsidP="009727C6">
            <w:pPr>
              <w:ind w:right="-23"/>
              <w:jc w:val="center"/>
              <w:rPr>
                <w:rFonts w:cs="Arial"/>
                <w:sz w:val="20"/>
                <w:szCs w:val="20"/>
              </w:rPr>
            </w:pPr>
            <w:r w:rsidRPr="00491BDB">
              <w:rPr>
                <w:rFonts w:cs="Arial"/>
                <w:sz w:val="20"/>
                <w:szCs w:val="20"/>
              </w:rPr>
              <w:t>100%</w:t>
            </w:r>
          </w:p>
        </w:tc>
        <w:tc>
          <w:tcPr>
            <w:tcW w:w="1250" w:type="pct"/>
            <w:shd w:val="clear" w:color="auto" w:fill="E5ECEF"/>
            <w:vAlign w:val="center"/>
          </w:tcPr>
          <w:p w14:paraId="012C47A0" w14:textId="77777777" w:rsidR="009C4604" w:rsidRPr="00491BDB" w:rsidRDefault="009C4604" w:rsidP="009727C6">
            <w:pPr>
              <w:ind w:right="-23"/>
              <w:jc w:val="center"/>
              <w:rPr>
                <w:rFonts w:cs="Arial"/>
                <w:sz w:val="20"/>
                <w:szCs w:val="20"/>
              </w:rPr>
            </w:pPr>
            <w:r w:rsidRPr="00491BDB">
              <w:rPr>
                <w:rFonts w:cs="Arial"/>
                <w:sz w:val="20"/>
                <w:szCs w:val="20"/>
              </w:rPr>
              <w:t>100%</w:t>
            </w:r>
          </w:p>
        </w:tc>
      </w:tr>
    </w:tbl>
    <w:p w14:paraId="7CDDCE6D" w14:textId="77777777" w:rsidR="00B40BD2" w:rsidRPr="00491BDB" w:rsidRDefault="00B40BD2" w:rsidP="0011295E">
      <w:pPr>
        <w:rPr>
          <w:lang w:val="en-AU" w:eastAsia="en-AU"/>
        </w:rPr>
        <w:sectPr w:rsidR="00B40BD2" w:rsidRPr="00491BDB" w:rsidSect="004C75B1">
          <w:pgSz w:w="16839" w:h="11907" w:orient="landscape" w:code="9"/>
          <w:pgMar w:top="1276" w:right="720" w:bottom="284" w:left="720" w:header="720" w:footer="227" w:gutter="0"/>
          <w:cols w:space="720"/>
          <w:noEndnote/>
          <w:docGrid w:linePitch="299"/>
        </w:sectPr>
      </w:pPr>
    </w:p>
    <w:p w14:paraId="64453580" w14:textId="77777777" w:rsidR="00B40BD2" w:rsidRPr="00491BDB" w:rsidRDefault="00B40BD2" w:rsidP="00B40BD2">
      <w:pPr>
        <w:pStyle w:val="Heading2"/>
      </w:pPr>
      <w:bookmarkStart w:id="3206" w:name="RANGE!A1"/>
      <w:bookmarkStart w:id="3207" w:name="_Toc505179936"/>
      <w:bookmarkStart w:id="3208" w:name="_Toc516655545"/>
      <w:bookmarkStart w:id="3209" w:name="_Toc516656100"/>
      <w:bookmarkStart w:id="3210" w:name="_Toc516656655"/>
      <w:bookmarkStart w:id="3211" w:name="_Toc516657765"/>
      <w:bookmarkStart w:id="3212" w:name="_Toc528664418"/>
      <w:r w:rsidRPr="00491BDB">
        <w:t>3.1.2 Proportion of people aged 15-64 living in households participating in the labour force, by main language spoken at home and disability status, 2009</w:t>
      </w:r>
      <w:r w:rsidRPr="00491BDB">
        <w:rPr>
          <w:rStyle w:val="FootnoteReference"/>
          <w:rFonts w:asciiTheme="minorHAnsi" w:hAnsiTheme="minorHAnsi" w:cstheme="minorHAnsi"/>
          <w:color w:val="215868" w:themeColor="accent5" w:themeShade="80"/>
          <w:sz w:val="28"/>
        </w:rPr>
        <w:footnoteReference w:id="115"/>
      </w:r>
      <w:r w:rsidRPr="00491BDB">
        <w:t>,</w:t>
      </w:r>
      <w:r w:rsidRPr="00491BDB">
        <w:rPr>
          <w:vertAlign w:val="superscript"/>
        </w:rPr>
        <w:t xml:space="preserve"> </w:t>
      </w:r>
      <w:r w:rsidRPr="00491BDB">
        <w:t>2012</w:t>
      </w:r>
      <w:bookmarkEnd w:id="3206"/>
      <w:r w:rsidRPr="00491BDB">
        <w:rPr>
          <w:rStyle w:val="FootnoteReference"/>
          <w:rFonts w:asciiTheme="minorHAnsi" w:hAnsiTheme="minorHAnsi" w:cstheme="minorHAnsi"/>
          <w:color w:val="215868" w:themeColor="accent5" w:themeShade="80"/>
          <w:sz w:val="28"/>
        </w:rPr>
        <w:footnoteReference w:id="116"/>
      </w:r>
      <w:r w:rsidRPr="00491BDB">
        <w:t xml:space="preserve"> and 2015</w:t>
      </w:r>
      <w:r w:rsidRPr="00491BDB">
        <w:rPr>
          <w:rStyle w:val="FootnoteReference"/>
          <w:rFonts w:asciiTheme="minorHAnsi" w:hAnsiTheme="minorHAnsi" w:cstheme="minorHAnsi"/>
          <w:color w:val="215868" w:themeColor="accent5" w:themeShade="80"/>
          <w:sz w:val="28"/>
        </w:rPr>
        <w:footnoteReference w:id="117"/>
      </w:r>
      <w:bookmarkEnd w:id="3207"/>
      <w:bookmarkEnd w:id="3208"/>
      <w:bookmarkEnd w:id="3209"/>
      <w:bookmarkEnd w:id="3210"/>
      <w:bookmarkEnd w:id="3211"/>
      <w:bookmarkEnd w:id="3212"/>
    </w:p>
    <w:tbl>
      <w:tblPr>
        <w:tblStyle w:val="TableGrid"/>
        <w:tblW w:w="5000" w:type="pct"/>
        <w:tblCellMar>
          <w:top w:w="28" w:type="dxa"/>
          <w:bottom w:w="28" w:type="dxa"/>
        </w:tblCellMar>
        <w:tblLook w:val="04A0" w:firstRow="1" w:lastRow="0" w:firstColumn="1" w:lastColumn="0" w:noHBand="0" w:noVBand="1"/>
        <w:tblDescription w:val="3.1.2 Proportion of people aged 15-64 living in households participating in the labour force, by main language spoken at home and disability status, 2009 (1) and 2012 (2)"/>
      </w:tblPr>
      <w:tblGrid>
        <w:gridCol w:w="1120"/>
        <w:gridCol w:w="2070"/>
        <w:gridCol w:w="2070"/>
        <w:gridCol w:w="2071"/>
        <w:gridCol w:w="2071"/>
        <w:gridCol w:w="2071"/>
        <w:gridCol w:w="2071"/>
        <w:gridCol w:w="2071"/>
      </w:tblGrid>
      <w:tr w:rsidR="00B40BD2" w:rsidRPr="00491BDB" w14:paraId="19102A7B" w14:textId="77777777" w:rsidTr="009727C6">
        <w:trPr>
          <w:trHeight w:val="285"/>
          <w:tblHeader/>
        </w:trPr>
        <w:tc>
          <w:tcPr>
            <w:tcW w:w="5000" w:type="pct"/>
            <w:gridSpan w:val="8"/>
            <w:shd w:val="clear" w:color="auto" w:fill="B5CBD3"/>
            <w:noWrap/>
            <w:vAlign w:val="center"/>
            <w:hideMark/>
          </w:tcPr>
          <w:p w14:paraId="4E226882" w14:textId="77777777" w:rsidR="00B40BD2" w:rsidRPr="00491BDB" w:rsidRDefault="00B40BD2" w:rsidP="009727C6">
            <w:pPr>
              <w:ind w:right="-23"/>
              <w:rPr>
                <w:rFonts w:cs="Arial"/>
                <w:b/>
                <w:sz w:val="20"/>
                <w:szCs w:val="20"/>
              </w:rPr>
            </w:pPr>
            <w:r w:rsidRPr="00491BDB">
              <w:rPr>
                <w:rFonts w:cs="Arial"/>
                <w:b/>
                <w:sz w:val="20"/>
                <w:szCs w:val="20"/>
              </w:rPr>
              <w:t>English</w:t>
            </w:r>
          </w:p>
        </w:tc>
      </w:tr>
      <w:tr w:rsidR="00B40BD2" w:rsidRPr="00491BDB" w14:paraId="74FD55D4" w14:textId="77777777" w:rsidTr="009727C6">
        <w:trPr>
          <w:trHeight w:val="850"/>
          <w:tblHeader/>
        </w:trPr>
        <w:tc>
          <w:tcPr>
            <w:tcW w:w="359" w:type="pct"/>
            <w:shd w:val="clear" w:color="auto" w:fill="B5CBD3"/>
            <w:noWrap/>
            <w:vAlign w:val="center"/>
            <w:hideMark/>
          </w:tcPr>
          <w:p w14:paraId="1C3A6FB3" w14:textId="77777777" w:rsidR="00B40BD2" w:rsidRPr="00491BDB" w:rsidRDefault="00B40BD2" w:rsidP="009727C6">
            <w:pPr>
              <w:ind w:right="-23"/>
              <w:jc w:val="center"/>
              <w:rPr>
                <w:rFonts w:cs="Arial"/>
                <w:b/>
                <w:sz w:val="20"/>
                <w:szCs w:val="20"/>
              </w:rPr>
            </w:pPr>
          </w:p>
        </w:tc>
        <w:tc>
          <w:tcPr>
            <w:tcW w:w="663" w:type="pct"/>
            <w:shd w:val="clear" w:color="auto" w:fill="B5CBD3"/>
            <w:vAlign w:val="center"/>
            <w:hideMark/>
          </w:tcPr>
          <w:p w14:paraId="08DBF6A7" w14:textId="77777777" w:rsidR="00B40BD2" w:rsidRPr="00491BDB" w:rsidRDefault="00B40BD2" w:rsidP="009727C6">
            <w:pPr>
              <w:ind w:right="-23"/>
              <w:jc w:val="center"/>
              <w:rPr>
                <w:rFonts w:cs="Arial"/>
                <w:b/>
                <w:sz w:val="20"/>
                <w:szCs w:val="20"/>
              </w:rPr>
            </w:pPr>
            <w:r w:rsidRPr="00491BDB">
              <w:rPr>
                <w:rFonts w:cs="Arial"/>
                <w:b/>
                <w:sz w:val="20"/>
                <w:szCs w:val="20"/>
              </w:rPr>
              <w:t>Profound/Severe</w:t>
            </w:r>
          </w:p>
        </w:tc>
        <w:tc>
          <w:tcPr>
            <w:tcW w:w="663" w:type="pct"/>
            <w:shd w:val="clear" w:color="auto" w:fill="B5CBD3"/>
            <w:vAlign w:val="center"/>
            <w:hideMark/>
          </w:tcPr>
          <w:p w14:paraId="79922939" w14:textId="77777777" w:rsidR="00B40BD2" w:rsidRPr="00491BDB" w:rsidRDefault="00B40BD2" w:rsidP="009727C6">
            <w:pPr>
              <w:ind w:right="-23"/>
              <w:jc w:val="center"/>
              <w:rPr>
                <w:rFonts w:cs="Arial"/>
                <w:b/>
                <w:sz w:val="20"/>
                <w:szCs w:val="20"/>
              </w:rPr>
            </w:pPr>
            <w:r w:rsidRPr="00491BDB">
              <w:rPr>
                <w:rFonts w:cs="Arial"/>
                <w:b/>
                <w:sz w:val="20"/>
                <w:szCs w:val="20"/>
              </w:rPr>
              <w:t>Moderate/Mild</w:t>
            </w:r>
          </w:p>
        </w:tc>
        <w:tc>
          <w:tcPr>
            <w:tcW w:w="663" w:type="pct"/>
            <w:shd w:val="clear" w:color="auto" w:fill="B5CBD3"/>
            <w:vAlign w:val="center"/>
            <w:hideMark/>
          </w:tcPr>
          <w:p w14:paraId="774477A0" w14:textId="77777777" w:rsidR="00B40BD2" w:rsidRPr="00491BDB" w:rsidRDefault="00B40BD2" w:rsidP="009727C6">
            <w:pPr>
              <w:ind w:right="-23"/>
              <w:jc w:val="center"/>
              <w:rPr>
                <w:rFonts w:cs="Arial"/>
                <w:b/>
                <w:sz w:val="20"/>
                <w:szCs w:val="20"/>
              </w:rPr>
            </w:pPr>
            <w:r w:rsidRPr="00491BDB">
              <w:rPr>
                <w:rFonts w:cs="Arial"/>
                <w:b/>
                <w:sz w:val="20"/>
                <w:szCs w:val="20"/>
              </w:rPr>
              <w:t>All with core activity limitations</w:t>
            </w:r>
          </w:p>
        </w:tc>
        <w:tc>
          <w:tcPr>
            <w:tcW w:w="663" w:type="pct"/>
            <w:shd w:val="clear" w:color="auto" w:fill="B5CBD3"/>
            <w:vAlign w:val="center"/>
            <w:hideMark/>
          </w:tcPr>
          <w:p w14:paraId="18AE2226" w14:textId="77777777" w:rsidR="00B40BD2" w:rsidRPr="00491BDB" w:rsidRDefault="00B40BD2" w:rsidP="009727C6">
            <w:pPr>
              <w:ind w:right="-23"/>
              <w:jc w:val="center"/>
              <w:rPr>
                <w:rFonts w:cs="Arial"/>
                <w:b/>
                <w:sz w:val="20"/>
                <w:szCs w:val="20"/>
              </w:rPr>
            </w:pPr>
            <w:r w:rsidRPr="00491BDB">
              <w:rPr>
                <w:rFonts w:cs="Arial"/>
                <w:b/>
                <w:sz w:val="20"/>
                <w:szCs w:val="20"/>
              </w:rPr>
              <w:t>Restricted in schooling or employment</w:t>
            </w:r>
          </w:p>
        </w:tc>
        <w:tc>
          <w:tcPr>
            <w:tcW w:w="663" w:type="pct"/>
            <w:shd w:val="clear" w:color="auto" w:fill="B5CBD3"/>
            <w:vAlign w:val="center"/>
            <w:hideMark/>
          </w:tcPr>
          <w:p w14:paraId="6B60CA5E" w14:textId="77777777" w:rsidR="00B40BD2" w:rsidRPr="00491BDB" w:rsidRDefault="00B40BD2" w:rsidP="009727C6">
            <w:pPr>
              <w:ind w:right="-23"/>
              <w:jc w:val="center"/>
              <w:rPr>
                <w:rFonts w:cs="Arial"/>
                <w:b/>
                <w:sz w:val="20"/>
                <w:szCs w:val="20"/>
              </w:rPr>
            </w:pPr>
            <w:r w:rsidRPr="00491BDB">
              <w:rPr>
                <w:rFonts w:cs="Arial"/>
                <w:b/>
                <w:sz w:val="20"/>
                <w:szCs w:val="20"/>
              </w:rPr>
              <w:t>All with reported disability</w:t>
            </w:r>
          </w:p>
        </w:tc>
        <w:tc>
          <w:tcPr>
            <w:tcW w:w="663" w:type="pct"/>
            <w:shd w:val="clear" w:color="auto" w:fill="B5CBD3"/>
            <w:vAlign w:val="center"/>
            <w:hideMark/>
          </w:tcPr>
          <w:p w14:paraId="7B406BAF" w14:textId="77777777" w:rsidR="00B40BD2" w:rsidRPr="00491BDB" w:rsidRDefault="00B40BD2" w:rsidP="009727C6">
            <w:pPr>
              <w:ind w:right="-23"/>
              <w:jc w:val="center"/>
              <w:rPr>
                <w:rFonts w:cs="Arial"/>
                <w:b/>
                <w:sz w:val="20"/>
                <w:szCs w:val="20"/>
              </w:rPr>
            </w:pPr>
            <w:r w:rsidRPr="00491BDB">
              <w:rPr>
                <w:rFonts w:cs="Arial"/>
                <w:b/>
                <w:sz w:val="20"/>
                <w:szCs w:val="20"/>
              </w:rPr>
              <w:t>No reported disability</w:t>
            </w:r>
          </w:p>
        </w:tc>
        <w:tc>
          <w:tcPr>
            <w:tcW w:w="663" w:type="pct"/>
            <w:shd w:val="clear" w:color="auto" w:fill="B5CBD3"/>
            <w:vAlign w:val="center"/>
            <w:hideMark/>
          </w:tcPr>
          <w:p w14:paraId="71701C5F" w14:textId="77777777" w:rsidR="00B40BD2" w:rsidRPr="00491BDB" w:rsidRDefault="00B40BD2" w:rsidP="009727C6">
            <w:pPr>
              <w:ind w:right="-23"/>
              <w:jc w:val="center"/>
              <w:rPr>
                <w:rFonts w:cs="Arial"/>
                <w:b/>
                <w:sz w:val="20"/>
                <w:szCs w:val="20"/>
              </w:rPr>
            </w:pPr>
            <w:r w:rsidRPr="00491BDB">
              <w:rPr>
                <w:rFonts w:cs="Arial"/>
                <w:b/>
                <w:sz w:val="20"/>
                <w:szCs w:val="20"/>
              </w:rPr>
              <w:t>TOTAL</w:t>
            </w:r>
          </w:p>
        </w:tc>
      </w:tr>
      <w:tr w:rsidR="00B40BD2" w:rsidRPr="00491BDB" w14:paraId="33FFEEC3" w14:textId="77777777" w:rsidTr="009727C6">
        <w:trPr>
          <w:trHeight w:val="285"/>
        </w:trPr>
        <w:tc>
          <w:tcPr>
            <w:tcW w:w="359" w:type="pct"/>
            <w:vAlign w:val="center"/>
          </w:tcPr>
          <w:p w14:paraId="35D2A6D1" w14:textId="77777777" w:rsidR="00B40BD2" w:rsidRPr="00491BDB" w:rsidRDefault="00B40BD2" w:rsidP="009727C6">
            <w:pPr>
              <w:widowControl/>
              <w:rPr>
                <w:rFonts w:eastAsia="Times New Roman" w:cs="Arial"/>
                <w:sz w:val="20"/>
                <w:szCs w:val="20"/>
                <w:lang w:val="en-AU" w:eastAsia="en-AU"/>
              </w:rPr>
            </w:pPr>
            <w:r w:rsidRPr="00491BDB">
              <w:rPr>
                <w:rFonts w:eastAsia="Times New Roman" w:cs="Arial"/>
                <w:sz w:val="20"/>
                <w:szCs w:val="20"/>
                <w:lang w:val="en-AU" w:eastAsia="en-AU"/>
              </w:rPr>
              <w:t>2015</w:t>
            </w:r>
          </w:p>
        </w:tc>
        <w:tc>
          <w:tcPr>
            <w:tcW w:w="663" w:type="pct"/>
            <w:noWrap/>
            <w:vAlign w:val="center"/>
          </w:tcPr>
          <w:p w14:paraId="6D56830E"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26.6%</w:t>
            </w:r>
          </w:p>
        </w:tc>
        <w:tc>
          <w:tcPr>
            <w:tcW w:w="663" w:type="pct"/>
            <w:noWrap/>
            <w:vAlign w:val="center"/>
          </w:tcPr>
          <w:p w14:paraId="2AEE95D7"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56.6%</w:t>
            </w:r>
          </w:p>
        </w:tc>
        <w:tc>
          <w:tcPr>
            <w:tcW w:w="663" w:type="pct"/>
            <w:noWrap/>
            <w:vAlign w:val="center"/>
          </w:tcPr>
          <w:p w14:paraId="1DF7265C"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46.6%</w:t>
            </w:r>
          </w:p>
        </w:tc>
        <w:tc>
          <w:tcPr>
            <w:tcW w:w="663" w:type="pct"/>
            <w:noWrap/>
            <w:vAlign w:val="center"/>
          </w:tcPr>
          <w:p w14:paraId="2D875550"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47.0%</w:t>
            </w:r>
          </w:p>
        </w:tc>
        <w:tc>
          <w:tcPr>
            <w:tcW w:w="663" w:type="pct"/>
            <w:noWrap/>
            <w:vAlign w:val="center"/>
          </w:tcPr>
          <w:p w14:paraId="3BE0B940"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55.2%</w:t>
            </w:r>
          </w:p>
        </w:tc>
        <w:tc>
          <w:tcPr>
            <w:tcW w:w="663" w:type="pct"/>
            <w:noWrap/>
            <w:vAlign w:val="center"/>
          </w:tcPr>
          <w:p w14:paraId="372FA843"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84.6%</w:t>
            </w:r>
          </w:p>
        </w:tc>
        <w:tc>
          <w:tcPr>
            <w:tcW w:w="663" w:type="pct"/>
            <w:noWrap/>
            <w:vAlign w:val="center"/>
          </w:tcPr>
          <w:p w14:paraId="3A56EE47"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80.3%</w:t>
            </w:r>
          </w:p>
        </w:tc>
      </w:tr>
      <w:tr w:rsidR="00B40BD2" w:rsidRPr="00491BDB" w14:paraId="33678FE0" w14:textId="77777777" w:rsidTr="009727C6">
        <w:trPr>
          <w:trHeight w:val="285"/>
        </w:trPr>
        <w:tc>
          <w:tcPr>
            <w:tcW w:w="359" w:type="pct"/>
            <w:shd w:val="clear" w:color="auto" w:fill="E5ECEF"/>
            <w:vAlign w:val="center"/>
            <w:hideMark/>
          </w:tcPr>
          <w:p w14:paraId="7C7787ED" w14:textId="77777777" w:rsidR="00B40BD2" w:rsidRPr="00491BDB" w:rsidRDefault="00B40BD2" w:rsidP="009727C6">
            <w:pPr>
              <w:widowControl/>
              <w:rPr>
                <w:rFonts w:eastAsia="Times New Roman" w:cs="Arial"/>
                <w:sz w:val="20"/>
                <w:szCs w:val="20"/>
                <w:lang w:val="en-AU" w:eastAsia="en-AU"/>
              </w:rPr>
            </w:pPr>
            <w:r w:rsidRPr="00491BDB">
              <w:rPr>
                <w:rFonts w:eastAsia="Times New Roman" w:cs="Arial"/>
                <w:sz w:val="20"/>
                <w:szCs w:val="20"/>
                <w:lang w:val="en-AU" w:eastAsia="en-AU"/>
              </w:rPr>
              <w:t>2012</w:t>
            </w:r>
          </w:p>
        </w:tc>
        <w:tc>
          <w:tcPr>
            <w:tcW w:w="663" w:type="pct"/>
            <w:shd w:val="clear" w:color="auto" w:fill="E5ECEF"/>
            <w:noWrap/>
            <w:vAlign w:val="center"/>
            <w:hideMark/>
          </w:tcPr>
          <w:p w14:paraId="10A68E2E"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30.9%</w:t>
            </w:r>
          </w:p>
        </w:tc>
        <w:tc>
          <w:tcPr>
            <w:tcW w:w="663" w:type="pct"/>
            <w:shd w:val="clear" w:color="auto" w:fill="E5ECEF"/>
            <w:noWrap/>
            <w:vAlign w:val="center"/>
            <w:hideMark/>
          </w:tcPr>
          <w:p w14:paraId="60A93095"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53.9%</w:t>
            </w:r>
          </w:p>
        </w:tc>
        <w:tc>
          <w:tcPr>
            <w:tcW w:w="663" w:type="pct"/>
            <w:shd w:val="clear" w:color="auto" w:fill="E5ECEF"/>
            <w:noWrap/>
            <w:vAlign w:val="center"/>
            <w:hideMark/>
          </w:tcPr>
          <w:p w14:paraId="55B9B4F8"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46.3%</w:t>
            </w:r>
          </w:p>
        </w:tc>
        <w:tc>
          <w:tcPr>
            <w:tcW w:w="663" w:type="pct"/>
            <w:shd w:val="clear" w:color="auto" w:fill="E5ECEF"/>
            <w:noWrap/>
            <w:vAlign w:val="center"/>
            <w:hideMark/>
          </w:tcPr>
          <w:p w14:paraId="50607D10"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45.4%</w:t>
            </w:r>
          </w:p>
        </w:tc>
        <w:tc>
          <w:tcPr>
            <w:tcW w:w="663" w:type="pct"/>
            <w:shd w:val="clear" w:color="auto" w:fill="E5ECEF"/>
            <w:noWrap/>
            <w:vAlign w:val="center"/>
            <w:hideMark/>
          </w:tcPr>
          <w:p w14:paraId="20AAA907"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54.4%</w:t>
            </w:r>
          </w:p>
        </w:tc>
        <w:tc>
          <w:tcPr>
            <w:tcW w:w="663" w:type="pct"/>
            <w:shd w:val="clear" w:color="auto" w:fill="E5ECEF"/>
            <w:noWrap/>
            <w:vAlign w:val="center"/>
            <w:hideMark/>
          </w:tcPr>
          <w:p w14:paraId="4E233FB1"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84.1%</w:t>
            </w:r>
          </w:p>
        </w:tc>
        <w:tc>
          <w:tcPr>
            <w:tcW w:w="663" w:type="pct"/>
            <w:shd w:val="clear" w:color="auto" w:fill="E5ECEF"/>
            <w:noWrap/>
            <w:vAlign w:val="center"/>
            <w:hideMark/>
          </w:tcPr>
          <w:p w14:paraId="394F5473"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79.6%</w:t>
            </w:r>
          </w:p>
        </w:tc>
      </w:tr>
      <w:tr w:rsidR="00B40BD2" w:rsidRPr="00491BDB" w14:paraId="13965106" w14:textId="77777777" w:rsidTr="009727C6">
        <w:trPr>
          <w:trHeight w:val="285"/>
        </w:trPr>
        <w:tc>
          <w:tcPr>
            <w:tcW w:w="359" w:type="pct"/>
            <w:vAlign w:val="center"/>
            <w:hideMark/>
          </w:tcPr>
          <w:p w14:paraId="270764E2" w14:textId="77777777" w:rsidR="00B40BD2" w:rsidRPr="00491BDB" w:rsidRDefault="00B40BD2" w:rsidP="009727C6">
            <w:pPr>
              <w:widowControl/>
              <w:rPr>
                <w:rFonts w:eastAsia="Times New Roman" w:cs="Arial"/>
                <w:sz w:val="20"/>
                <w:szCs w:val="20"/>
                <w:lang w:val="en-AU" w:eastAsia="en-AU"/>
              </w:rPr>
            </w:pPr>
            <w:r w:rsidRPr="00491BDB">
              <w:rPr>
                <w:rFonts w:eastAsia="Times New Roman" w:cs="Arial"/>
                <w:sz w:val="20"/>
                <w:szCs w:val="20"/>
                <w:lang w:val="en-AU" w:eastAsia="en-AU"/>
              </w:rPr>
              <w:t>2009</w:t>
            </w:r>
          </w:p>
        </w:tc>
        <w:tc>
          <w:tcPr>
            <w:tcW w:w="663" w:type="pct"/>
            <w:noWrap/>
            <w:vAlign w:val="center"/>
            <w:hideMark/>
          </w:tcPr>
          <w:p w14:paraId="61B60A24"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33.0%</w:t>
            </w:r>
          </w:p>
        </w:tc>
        <w:tc>
          <w:tcPr>
            <w:tcW w:w="663" w:type="pct"/>
            <w:noWrap/>
            <w:vAlign w:val="center"/>
            <w:hideMark/>
          </w:tcPr>
          <w:p w14:paraId="1FAFF154"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55.2%</w:t>
            </w:r>
          </w:p>
        </w:tc>
        <w:tc>
          <w:tcPr>
            <w:tcW w:w="663" w:type="pct"/>
            <w:noWrap/>
            <w:vAlign w:val="center"/>
            <w:hideMark/>
          </w:tcPr>
          <w:p w14:paraId="3BC9ECB9"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48.0%</w:t>
            </w:r>
          </w:p>
        </w:tc>
        <w:tc>
          <w:tcPr>
            <w:tcW w:w="663" w:type="pct"/>
            <w:noWrap/>
            <w:vAlign w:val="center"/>
            <w:hideMark/>
          </w:tcPr>
          <w:p w14:paraId="4C8B3A71"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48.4%</w:t>
            </w:r>
          </w:p>
        </w:tc>
        <w:tc>
          <w:tcPr>
            <w:tcW w:w="663" w:type="pct"/>
            <w:noWrap/>
            <w:vAlign w:val="center"/>
            <w:hideMark/>
          </w:tcPr>
          <w:p w14:paraId="144DD499"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56.3%</w:t>
            </w:r>
          </w:p>
        </w:tc>
        <w:tc>
          <w:tcPr>
            <w:tcW w:w="663" w:type="pct"/>
            <w:noWrap/>
            <w:vAlign w:val="center"/>
            <w:hideMark/>
          </w:tcPr>
          <w:p w14:paraId="08E1B95E"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84.4%</w:t>
            </w:r>
          </w:p>
        </w:tc>
        <w:tc>
          <w:tcPr>
            <w:tcW w:w="663" w:type="pct"/>
            <w:noWrap/>
            <w:vAlign w:val="center"/>
            <w:hideMark/>
          </w:tcPr>
          <w:p w14:paraId="5690FF13"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80.2%</w:t>
            </w:r>
          </w:p>
        </w:tc>
      </w:tr>
    </w:tbl>
    <w:p w14:paraId="08AF13D9" w14:textId="77777777" w:rsidR="00B40BD2" w:rsidRPr="00491BDB" w:rsidRDefault="00B40BD2" w:rsidP="00B40BD2">
      <w:pPr>
        <w:rPr>
          <w:rFonts w:cs="Arial"/>
        </w:rPr>
      </w:pPr>
    </w:p>
    <w:tbl>
      <w:tblPr>
        <w:tblStyle w:val="TableGrid"/>
        <w:tblW w:w="5000" w:type="pct"/>
        <w:tblCellMar>
          <w:top w:w="28" w:type="dxa"/>
          <w:bottom w:w="28" w:type="dxa"/>
        </w:tblCellMar>
        <w:tblLook w:val="04A0" w:firstRow="1" w:lastRow="0" w:firstColumn="1" w:lastColumn="0" w:noHBand="0" w:noVBand="1"/>
        <w:tblDescription w:val="3.1.2 Proportion of people aged 15-64 living in households participating in the labour force, by main language spoken at home and disability status, 2009 (1) and 2012 (2)"/>
      </w:tblPr>
      <w:tblGrid>
        <w:gridCol w:w="1120"/>
        <w:gridCol w:w="2070"/>
        <w:gridCol w:w="2070"/>
        <w:gridCol w:w="2071"/>
        <w:gridCol w:w="2071"/>
        <w:gridCol w:w="2071"/>
        <w:gridCol w:w="2071"/>
        <w:gridCol w:w="2071"/>
      </w:tblGrid>
      <w:tr w:rsidR="00B40BD2" w:rsidRPr="00491BDB" w14:paraId="6EEB9B89" w14:textId="77777777" w:rsidTr="009727C6">
        <w:trPr>
          <w:trHeight w:val="285"/>
          <w:tblHeader/>
        </w:trPr>
        <w:tc>
          <w:tcPr>
            <w:tcW w:w="5000" w:type="pct"/>
            <w:gridSpan w:val="8"/>
            <w:shd w:val="clear" w:color="auto" w:fill="B5CBD3"/>
            <w:noWrap/>
            <w:vAlign w:val="center"/>
            <w:hideMark/>
          </w:tcPr>
          <w:p w14:paraId="3F9915F1" w14:textId="77777777" w:rsidR="00B40BD2" w:rsidRPr="00491BDB" w:rsidRDefault="00B40BD2" w:rsidP="009727C6">
            <w:pPr>
              <w:widowControl/>
              <w:rPr>
                <w:rFonts w:eastAsia="Times New Roman" w:cs="Arial"/>
                <w:b/>
                <w:lang w:val="en-AU" w:eastAsia="en-AU"/>
              </w:rPr>
            </w:pPr>
            <w:r w:rsidRPr="00491BDB">
              <w:rPr>
                <w:rFonts w:eastAsia="Times New Roman" w:cs="Arial"/>
                <w:b/>
                <w:lang w:val="en-AU" w:eastAsia="en-AU"/>
              </w:rPr>
              <w:t>Other language</w:t>
            </w:r>
          </w:p>
        </w:tc>
      </w:tr>
      <w:tr w:rsidR="00B40BD2" w:rsidRPr="00491BDB" w14:paraId="37046937" w14:textId="77777777" w:rsidTr="009727C6">
        <w:trPr>
          <w:trHeight w:val="850"/>
          <w:tblHeader/>
        </w:trPr>
        <w:tc>
          <w:tcPr>
            <w:tcW w:w="359" w:type="pct"/>
            <w:shd w:val="clear" w:color="auto" w:fill="B5CBD3"/>
            <w:noWrap/>
            <w:vAlign w:val="center"/>
            <w:hideMark/>
          </w:tcPr>
          <w:p w14:paraId="5FBAC091" w14:textId="77777777" w:rsidR="00B40BD2" w:rsidRPr="00491BDB" w:rsidRDefault="00B40BD2" w:rsidP="009727C6">
            <w:pPr>
              <w:widowControl/>
              <w:jc w:val="center"/>
              <w:rPr>
                <w:rFonts w:eastAsia="Times New Roman" w:cs="Arial"/>
                <w:b/>
                <w:lang w:val="en-AU" w:eastAsia="en-AU"/>
              </w:rPr>
            </w:pPr>
          </w:p>
        </w:tc>
        <w:tc>
          <w:tcPr>
            <w:tcW w:w="663" w:type="pct"/>
            <w:shd w:val="clear" w:color="auto" w:fill="B5CBD3"/>
            <w:vAlign w:val="center"/>
            <w:hideMark/>
          </w:tcPr>
          <w:p w14:paraId="1A7A66CD" w14:textId="77777777" w:rsidR="00B40BD2" w:rsidRPr="00491BDB" w:rsidRDefault="00B40BD2" w:rsidP="009727C6">
            <w:pPr>
              <w:widowControl/>
              <w:jc w:val="center"/>
              <w:rPr>
                <w:rFonts w:eastAsia="Times New Roman" w:cs="Arial"/>
                <w:b/>
                <w:sz w:val="20"/>
                <w:szCs w:val="20"/>
                <w:lang w:val="en-AU" w:eastAsia="en-AU"/>
              </w:rPr>
            </w:pPr>
            <w:r w:rsidRPr="00491BDB">
              <w:rPr>
                <w:rFonts w:eastAsia="Times New Roman" w:cs="Arial"/>
                <w:b/>
                <w:sz w:val="20"/>
                <w:szCs w:val="20"/>
                <w:lang w:val="en-AU" w:eastAsia="en-AU"/>
              </w:rPr>
              <w:t>Profound/Severe</w:t>
            </w:r>
          </w:p>
        </w:tc>
        <w:tc>
          <w:tcPr>
            <w:tcW w:w="663" w:type="pct"/>
            <w:shd w:val="clear" w:color="auto" w:fill="B5CBD3"/>
            <w:vAlign w:val="center"/>
            <w:hideMark/>
          </w:tcPr>
          <w:p w14:paraId="64C67E11" w14:textId="77777777" w:rsidR="00B40BD2" w:rsidRPr="00491BDB" w:rsidRDefault="00B40BD2" w:rsidP="009727C6">
            <w:pPr>
              <w:widowControl/>
              <w:jc w:val="center"/>
              <w:rPr>
                <w:rFonts w:eastAsia="Times New Roman" w:cs="Arial"/>
                <w:b/>
                <w:sz w:val="20"/>
                <w:szCs w:val="20"/>
                <w:lang w:val="en-AU" w:eastAsia="en-AU"/>
              </w:rPr>
            </w:pPr>
            <w:r w:rsidRPr="00491BDB">
              <w:rPr>
                <w:rFonts w:eastAsia="Times New Roman" w:cs="Arial"/>
                <w:b/>
                <w:sz w:val="20"/>
                <w:szCs w:val="20"/>
                <w:lang w:val="en-AU" w:eastAsia="en-AU"/>
              </w:rPr>
              <w:t>Moderate/Mild</w:t>
            </w:r>
          </w:p>
        </w:tc>
        <w:tc>
          <w:tcPr>
            <w:tcW w:w="663" w:type="pct"/>
            <w:shd w:val="clear" w:color="auto" w:fill="B5CBD3"/>
            <w:vAlign w:val="center"/>
            <w:hideMark/>
          </w:tcPr>
          <w:p w14:paraId="2DDF49D6" w14:textId="77777777" w:rsidR="00B40BD2" w:rsidRPr="00491BDB" w:rsidRDefault="00B40BD2" w:rsidP="009727C6">
            <w:pPr>
              <w:widowControl/>
              <w:jc w:val="center"/>
              <w:rPr>
                <w:rFonts w:eastAsia="Times New Roman" w:cs="Arial"/>
                <w:b/>
                <w:sz w:val="20"/>
                <w:szCs w:val="20"/>
                <w:lang w:val="en-AU" w:eastAsia="en-AU"/>
              </w:rPr>
            </w:pPr>
            <w:r w:rsidRPr="00491BDB">
              <w:rPr>
                <w:rFonts w:eastAsia="Times New Roman" w:cs="Arial"/>
                <w:b/>
                <w:sz w:val="20"/>
                <w:szCs w:val="20"/>
                <w:lang w:val="en-AU" w:eastAsia="en-AU"/>
              </w:rPr>
              <w:t>All with core activity limitations</w:t>
            </w:r>
          </w:p>
        </w:tc>
        <w:tc>
          <w:tcPr>
            <w:tcW w:w="663" w:type="pct"/>
            <w:shd w:val="clear" w:color="auto" w:fill="B5CBD3"/>
            <w:vAlign w:val="center"/>
            <w:hideMark/>
          </w:tcPr>
          <w:p w14:paraId="6A2073A7" w14:textId="77777777" w:rsidR="00B40BD2" w:rsidRPr="00491BDB" w:rsidRDefault="00B40BD2" w:rsidP="009727C6">
            <w:pPr>
              <w:widowControl/>
              <w:jc w:val="center"/>
              <w:rPr>
                <w:rFonts w:eastAsia="Times New Roman" w:cs="Arial"/>
                <w:b/>
                <w:sz w:val="20"/>
                <w:szCs w:val="20"/>
                <w:lang w:val="en-AU" w:eastAsia="en-AU"/>
              </w:rPr>
            </w:pPr>
            <w:r w:rsidRPr="00491BDB">
              <w:rPr>
                <w:rFonts w:eastAsia="Times New Roman" w:cs="Arial"/>
                <w:b/>
                <w:sz w:val="20"/>
                <w:szCs w:val="20"/>
                <w:lang w:val="en-AU" w:eastAsia="en-AU"/>
              </w:rPr>
              <w:t>Restricted in schooling or employment</w:t>
            </w:r>
          </w:p>
        </w:tc>
        <w:tc>
          <w:tcPr>
            <w:tcW w:w="663" w:type="pct"/>
            <w:shd w:val="clear" w:color="auto" w:fill="B5CBD3"/>
            <w:vAlign w:val="center"/>
            <w:hideMark/>
          </w:tcPr>
          <w:p w14:paraId="7A01B07F" w14:textId="77777777" w:rsidR="00B40BD2" w:rsidRPr="00491BDB" w:rsidRDefault="00B40BD2" w:rsidP="009727C6">
            <w:pPr>
              <w:widowControl/>
              <w:jc w:val="center"/>
              <w:rPr>
                <w:rFonts w:eastAsia="Times New Roman" w:cs="Arial"/>
                <w:b/>
                <w:sz w:val="20"/>
                <w:szCs w:val="20"/>
                <w:lang w:val="en-AU" w:eastAsia="en-AU"/>
              </w:rPr>
            </w:pPr>
            <w:r w:rsidRPr="00491BDB">
              <w:rPr>
                <w:rFonts w:eastAsia="Times New Roman" w:cs="Arial"/>
                <w:b/>
                <w:sz w:val="20"/>
                <w:szCs w:val="20"/>
                <w:lang w:val="en-AU" w:eastAsia="en-AU"/>
              </w:rPr>
              <w:t>All with reported disability</w:t>
            </w:r>
          </w:p>
        </w:tc>
        <w:tc>
          <w:tcPr>
            <w:tcW w:w="663" w:type="pct"/>
            <w:shd w:val="clear" w:color="auto" w:fill="B5CBD3"/>
            <w:vAlign w:val="center"/>
            <w:hideMark/>
          </w:tcPr>
          <w:p w14:paraId="2DDCE861" w14:textId="77777777" w:rsidR="00B40BD2" w:rsidRPr="00491BDB" w:rsidRDefault="00B40BD2" w:rsidP="009727C6">
            <w:pPr>
              <w:widowControl/>
              <w:jc w:val="center"/>
              <w:rPr>
                <w:rFonts w:eastAsia="Times New Roman" w:cs="Arial"/>
                <w:b/>
                <w:sz w:val="20"/>
                <w:szCs w:val="20"/>
                <w:lang w:val="en-AU" w:eastAsia="en-AU"/>
              </w:rPr>
            </w:pPr>
            <w:r w:rsidRPr="00491BDB">
              <w:rPr>
                <w:rFonts w:eastAsia="Times New Roman" w:cs="Arial"/>
                <w:b/>
                <w:sz w:val="20"/>
                <w:szCs w:val="20"/>
                <w:lang w:val="en-AU" w:eastAsia="en-AU"/>
              </w:rPr>
              <w:t>No reported disability</w:t>
            </w:r>
          </w:p>
        </w:tc>
        <w:tc>
          <w:tcPr>
            <w:tcW w:w="663" w:type="pct"/>
            <w:shd w:val="clear" w:color="auto" w:fill="B5CBD3"/>
            <w:vAlign w:val="center"/>
            <w:hideMark/>
          </w:tcPr>
          <w:p w14:paraId="0ECBAEFA" w14:textId="77777777" w:rsidR="00B40BD2" w:rsidRPr="00491BDB" w:rsidRDefault="00B40BD2" w:rsidP="009727C6">
            <w:pPr>
              <w:widowControl/>
              <w:jc w:val="center"/>
              <w:rPr>
                <w:rFonts w:eastAsia="Times New Roman" w:cs="Arial"/>
                <w:b/>
                <w:sz w:val="20"/>
                <w:szCs w:val="20"/>
                <w:lang w:val="en-AU" w:eastAsia="en-AU"/>
              </w:rPr>
            </w:pPr>
            <w:r w:rsidRPr="00491BDB">
              <w:rPr>
                <w:rFonts w:eastAsia="Times New Roman" w:cs="Arial"/>
                <w:b/>
                <w:sz w:val="20"/>
                <w:szCs w:val="20"/>
                <w:lang w:val="en-AU" w:eastAsia="en-AU"/>
              </w:rPr>
              <w:t>TOTAL</w:t>
            </w:r>
          </w:p>
        </w:tc>
      </w:tr>
      <w:tr w:rsidR="00B40BD2" w:rsidRPr="00491BDB" w14:paraId="17DE8683" w14:textId="77777777" w:rsidTr="009727C6">
        <w:trPr>
          <w:trHeight w:val="285"/>
        </w:trPr>
        <w:tc>
          <w:tcPr>
            <w:tcW w:w="359" w:type="pct"/>
            <w:vAlign w:val="center"/>
          </w:tcPr>
          <w:p w14:paraId="3F4525E4" w14:textId="77777777" w:rsidR="00B40BD2" w:rsidRPr="00491BDB" w:rsidRDefault="00B40BD2" w:rsidP="009727C6">
            <w:pPr>
              <w:widowControl/>
              <w:rPr>
                <w:rFonts w:eastAsia="Times New Roman" w:cs="Arial"/>
                <w:sz w:val="20"/>
                <w:szCs w:val="20"/>
                <w:lang w:val="en-AU" w:eastAsia="en-AU"/>
              </w:rPr>
            </w:pPr>
            <w:r w:rsidRPr="00491BDB">
              <w:rPr>
                <w:rFonts w:eastAsia="Times New Roman" w:cs="Arial"/>
                <w:sz w:val="20"/>
                <w:szCs w:val="20"/>
                <w:lang w:val="en-AU" w:eastAsia="en-AU"/>
              </w:rPr>
              <w:t>2015</w:t>
            </w:r>
          </w:p>
        </w:tc>
        <w:tc>
          <w:tcPr>
            <w:tcW w:w="663" w:type="pct"/>
            <w:noWrap/>
            <w:vAlign w:val="center"/>
          </w:tcPr>
          <w:p w14:paraId="5ACB7D89"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14.4%</w:t>
            </w:r>
          </w:p>
        </w:tc>
        <w:tc>
          <w:tcPr>
            <w:tcW w:w="663" w:type="pct"/>
            <w:noWrap/>
            <w:vAlign w:val="center"/>
          </w:tcPr>
          <w:p w14:paraId="4B9BC537"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34.8%</w:t>
            </w:r>
          </w:p>
        </w:tc>
        <w:tc>
          <w:tcPr>
            <w:tcW w:w="663" w:type="pct"/>
            <w:noWrap/>
            <w:vAlign w:val="center"/>
          </w:tcPr>
          <w:p w14:paraId="31E99DA8"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24.6%</w:t>
            </w:r>
          </w:p>
        </w:tc>
        <w:tc>
          <w:tcPr>
            <w:tcW w:w="663" w:type="pct"/>
            <w:noWrap/>
            <w:vAlign w:val="center"/>
          </w:tcPr>
          <w:p w14:paraId="6A52053A"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25.1%</w:t>
            </w:r>
          </w:p>
        </w:tc>
        <w:tc>
          <w:tcPr>
            <w:tcW w:w="663" w:type="pct"/>
            <w:noWrap/>
            <w:vAlign w:val="center"/>
          </w:tcPr>
          <w:p w14:paraId="679F820C"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32.6%</w:t>
            </w:r>
          </w:p>
        </w:tc>
        <w:tc>
          <w:tcPr>
            <w:tcW w:w="663" w:type="pct"/>
            <w:noWrap/>
            <w:vAlign w:val="center"/>
          </w:tcPr>
          <w:p w14:paraId="6D4CE97D"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74.3%</w:t>
            </w:r>
          </w:p>
        </w:tc>
        <w:tc>
          <w:tcPr>
            <w:tcW w:w="663" w:type="pct"/>
            <w:noWrap/>
            <w:vAlign w:val="center"/>
          </w:tcPr>
          <w:p w14:paraId="3AA6462A"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70.6%</w:t>
            </w:r>
          </w:p>
        </w:tc>
      </w:tr>
      <w:tr w:rsidR="00B40BD2" w:rsidRPr="00491BDB" w14:paraId="3158A762" w14:textId="77777777" w:rsidTr="009727C6">
        <w:trPr>
          <w:trHeight w:val="285"/>
        </w:trPr>
        <w:tc>
          <w:tcPr>
            <w:tcW w:w="359" w:type="pct"/>
            <w:shd w:val="clear" w:color="auto" w:fill="E5ECEF"/>
            <w:vAlign w:val="center"/>
            <w:hideMark/>
          </w:tcPr>
          <w:p w14:paraId="4EDB0D7B" w14:textId="77777777" w:rsidR="00B40BD2" w:rsidRPr="00491BDB" w:rsidRDefault="00B40BD2" w:rsidP="009727C6">
            <w:pPr>
              <w:widowControl/>
              <w:rPr>
                <w:rFonts w:eastAsia="Times New Roman" w:cs="Arial"/>
                <w:sz w:val="20"/>
                <w:szCs w:val="20"/>
                <w:lang w:val="en-AU" w:eastAsia="en-AU"/>
              </w:rPr>
            </w:pPr>
            <w:r w:rsidRPr="00491BDB">
              <w:rPr>
                <w:rFonts w:eastAsia="Times New Roman" w:cs="Arial"/>
                <w:sz w:val="20"/>
                <w:szCs w:val="20"/>
                <w:lang w:val="en-AU" w:eastAsia="en-AU"/>
              </w:rPr>
              <w:t>2012</w:t>
            </w:r>
          </w:p>
        </w:tc>
        <w:tc>
          <w:tcPr>
            <w:tcW w:w="663" w:type="pct"/>
            <w:shd w:val="clear" w:color="auto" w:fill="E5ECEF"/>
            <w:noWrap/>
            <w:vAlign w:val="center"/>
            <w:hideMark/>
          </w:tcPr>
          <w:p w14:paraId="44A102DF"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17.2%</w:t>
            </w:r>
          </w:p>
        </w:tc>
        <w:tc>
          <w:tcPr>
            <w:tcW w:w="663" w:type="pct"/>
            <w:shd w:val="clear" w:color="auto" w:fill="E5ECEF"/>
            <w:noWrap/>
            <w:vAlign w:val="center"/>
            <w:hideMark/>
          </w:tcPr>
          <w:p w14:paraId="6FF80105"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36.1%</w:t>
            </w:r>
          </w:p>
        </w:tc>
        <w:tc>
          <w:tcPr>
            <w:tcW w:w="663" w:type="pct"/>
            <w:shd w:val="clear" w:color="auto" w:fill="E5ECEF"/>
            <w:noWrap/>
            <w:vAlign w:val="center"/>
            <w:hideMark/>
          </w:tcPr>
          <w:p w14:paraId="184C1F1F"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28.4%</w:t>
            </w:r>
          </w:p>
        </w:tc>
        <w:tc>
          <w:tcPr>
            <w:tcW w:w="663" w:type="pct"/>
            <w:shd w:val="clear" w:color="auto" w:fill="E5ECEF"/>
            <w:noWrap/>
            <w:vAlign w:val="center"/>
            <w:hideMark/>
          </w:tcPr>
          <w:p w14:paraId="3B5296F1"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27.6%</w:t>
            </w:r>
          </w:p>
        </w:tc>
        <w:tc>
          <w:tcPr>
            <w:tcW w:w="663" w:type="pct"/>
            <w:shd w:val="clear" w:color="auto" w:fill="E5ECEF"/>
            <w:noWrap/>
            <w:vAlign w:val="center"/>
            <w:hideMark/>
          </w:tcPr>
          <w:p w14:paraId="6A757B9B"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33.4%</w:t>
            </w:r>
          </w:p>
        </w:tc>
        <w:tc>
          <w:tcPr>
            <w:tcW w:w="663" w:type="pct"/>
            <w:shd w:val="clear" w:color="auto" w:fill="E5ECEF"/>
            <w:noWrap/>
            <w:vAlign w:val="center"/>
            <w:hideMark/>
          </w:tcPr>
          <w:p w14:paraId="3813E444"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73.1%</w:t>
            </w:r>
          </w:p>
        </w:tc>
        <w:tc>
          <w:tcPr>
            <w:tcW w:w="663" w:type="pct"/>
            <w:shd w:val="clear" w:color="auto" w:fill="E5ECEF"/>
            <w:noWrap/>
            <w:vAlign w:val="center"/>
            <w:hideMark/>
          </w:tcPr>
          <w:p w14:paraId="6E28E150"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69.6%</w:t>
            </w:r>
          </w:p>
        </w:tc>
      </w:tr>
      <w:tr w:rsidR="00B40BD2" w:rsidRPr="00491BDB" w14:paraId="18F545E0" w14:textId="77777777" w:rsidTr="009727C6">
        <w:trPr>
          <w:trHeight w:val="285"/>
        </w:trPr>
        <w:tc>
          <w:tcPr>
            <w:tcW w:w="359" w:type="pct"/>
            <w:vAlign w:val="center"/>
            <w:hideMark/>
          </w:tcPr>
          <w:p w14:paraId="311A350B" w14:textId="77777777" w:rsidR="00B40BD2" w:rsidRPr="00491BDB" w:rsidRDefault="00B40BD2" w:rsidP="009727C6">
            <w:pPr>
              <w:widowControl/>
              <w:rPr>
                <w:rFonts w:eastAsia="Times New Roman" w:cs="Arial"/>
                <w:sz w:val="20"/>
                <w:szCs w:val="20"/>
                <w:lang w:val="en-AU" w:eastAsia="en-AU"/>
              </w:rPr>
            </w:pPr>
            <w:r w:rsidRPr="00491BDB">
              <w:rPr>
                <w:rFonts w:eastAsia="Times New Roman" w:cs="Arial"/>
                <w:sz w:val="20"/>
                <w:szCs w:val="20"/>
                <w:lang w:val="en-AU" w:eastAsia="en-AU"/>
              </w:rPr>
              <w:t>2009</w:t>
            </w:r>
          </w:p>
        </w:tc>
        <w:tc>
          <w:tcPr>
            <w:tcW w:w="663" w:type="pct"/>
            <w:noWrap/>
            <w:vAlign w:val="center"/>
            <w:hideMark/>
          </w:tcPr>
          <w:p w14:paraId="5571A3B0"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15.5%</w:t>
            </w:r>
          </w:p>
        </w:tc>
        <w:tc>
          <w:tcPr>
            <w:tcW w:w="663" w:type="pct"/>
            <w:noWrap/>
            <w:vAlign w:val="center"/>
            <w:hideMark/>
          </w:tcPr>
          <w:p w14:paraId="03A175BA"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35.8%</w:t>
            </w:r>
          </w:p>
        </w:tc>
        <w:tc>
          <w:tcPr>
            <w:tcW w:w="663" w:type="pct"/>
            <w:noWrap/>
            <w:vAlign w:val="center"/>
            <w:hideMark/>
          </w:tcPr>
          <w:p w14:paraId="642E0B6D"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28.9%</w:t>
            </w:r>
          </w:p>
        </w:tc>
        <w:tc>
          <w:tcPr>
            <w:tcW w:w="663" w:type="pct"/>
            <w:noWrap/>
            <w:vAlign w:val="center"/>
            <w:hideMark/>
          </w:tcPr>
          <w:p w14:paraId="557950E7"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26.9%</w:t>
            </w:r>
          </w:p>
        </w:tc>
        <w:tc>
          <w:tcPr>
            <w:tcW w:w="663" w:type="pct"/>
            <w:noWrap/>
            <w:vAlign w:val="center"/>
            <w:hideMark/>
          </w:tcPr>
          <w:p w14:paraId="2A2194DF"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34.2%</w:t>
            </w:r>
          </w:p>
        </w:tc>
        <w:tc>
          <w:tcPr>
            <w:tcW w:w="663" w:type="pct"/>
            <w:noWrap/>
            <w:vAlign w:val="center"/>
            <w:hideMark/>
          </w:tcPr>
          <w:p w14:paraId="6558F884"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72.2%</w:t>
            </w:r>
          </w:p>
        </w:tc>
        <w:tc>
          <w:tcPr>
            <w:tcW w:w="663" w:type="pct"/>
            <w:noWrap/>
            <w:vAlign w:val="center"/>
            <w:hideMark/>
          </w:tcPr>
          <w:p w14:paraId="2142C110"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68.3%</w:t>
            </w:r>
          </w:p>
        </w:tc>
      </w:tr>
    </w:tbl>
    <w:p w14:paraId="14866BA8" w14:textId="77777777" w:rsidR="00AB49AE" w:rsidRPr="00491BDB" w:rsidRDefault="00AB49AE" w:rsidP="00B40BD2">
      <w:pPr>
        <w:rPr>
          <w:rFonts w:cs="Arial"/>
        </w:rPr>
      </w:pPr>
      <w:r w:rsidRPr="00491BDB">
        <w:rPr>
          <w:rFonts w:cs="Arial"/>
        </w:rPr>
        <w:br w:type="page"/>
      </w:r>
    </w:p>
    <w:p w14:paraId="03DCD83D" w14:textId="77777777" w:rsidR="00B40BD2" w:rsidRPr="00491BDB" w:rsidRDefault="00B40BD2" w:rsidP="00B40BD2">
      <w:pPr>
        <w:rPr>
          <w:rFonts w:cs="Arial"/>
        </w:rPr>
      </w:pPr>
    </w:p>
    <w:tbl>
      <w:tblPr>
        <w:tblStyle w:val="TableGrid"/>
        <w:tblW w:w="5000" w:type="pct"/>
        <w:tblCellMar>
          <w:top w:w="28" w:type="dxa"/>
          <w:bottom w:w="28" w:type="dxa"/>
        </w:tblCellMar>
        <w:tblLook w:val="04A0" w:firstRow="1" w:lastRow="0" w:firstColumn="1" w:lastColumn="0" w:noHBand="0" w:noVBand="1"/>
        <w:tblDescription w:val="3.1.2 Proportion of people aged 15-64 living in households participating in the labour force, by main language spoken at home and disability status, 2009 (1) and 2012 (2)"/>
      </w:tblPr>
      <w:tblGrid>
        <w:gridCol w:w="1120"/>
        <w:gridCol w:w="2070"/>
        <w:gridCol w:w="2070"/>
        <w:gridCol w:w="2071"/>
        <w:gridCol w:w="2071"/>
        <w:gridCol w:w="2071"/>
        <w:gridCol w:w="2071"/>
        <w:gridCol w:w="2071"/>
      </w:tblGrid>
      <w:tr w:rsidR="00B40BD2" w:rsidRPr="00491BDB" w14:paraId="6A4C63DC" w14:textId="77777777" w:rsidTr="009727C6">
        <w:trPr>
          <w:trHeight w:val="285"/>
          <w:tblHeader/>
        </w:trPr>
        <w:tc>
          <w:tcPr>
            <w:tcW w:w="5000" w:type="pct"/>
            <w:gridSpan w:val="8"/>
            <w:shd w:val="clear" w:color="auto" w:fill="B5CBD3"/>
            <w:noWrap/>
            <w:vAlign w:val="center"/>
            <w:hideMark/>
          </w:tcPr>
          <w:p w14:paraId="4A604538" w14:textId="77777777" w:rsidR="00B40BD2" w:rsidRPr="00491BDB" w:rsidRDefault="00B40BD2" w:rsidP="009727C6">
            <w:pPr>
              <w:widowControl/>
              <w:rPr>
                <w:rFonts w:eastAsia="Times New Roman" w:cs="Arial"/>
                <w:b/>
                <w:lang w:val="en-AU" w:eastAsia="en-AU"/>
              </w:rPr>
            </w:pPr>
            <w:r w:rsidRPr="00491BDB">
              <w:rPr>
                <w:rFonts w:eastAsia="Times New Roman" w:cs="Arial"/>
                <w:b/>
                <w:lang w:val="en-AU" w:eastAsia="en-AU"/>
              </w:rPr>
              <w:t>Total</w:t>
            </w:r>
          </w:p>
        </w:tc>
      </w:tr>
      <w:tr w:rsidR="00B40BD2" w:rsidRPr="00491BDB" w14:paraId="4EA259D6" w14:textId="77777777" w:rsidTr="009727C6">
        <w:trPr>
          <w:trHeight w:val="850"/>
          <w:tblHeader/>
        </w:trPr>
        <w:tc>
          <w:tcPr>
            <w:tcW w:w="359" w:type="pct"/>
            <w:shd w:val="clear" w:color="auto" w:fill="B5CBD3"/>
            <w:noWrap/>
            <w:vAlign w:val="center"/>
            <w:hideMark/>
          </w:tcPr>
          <w:p w14:paraId="0F9FEC0E" w14:textId="77777777" w:rsidR="00B40BD2" w:rsidRPr="00491BDB" w:rsidRDefault="00B40BD2" w:rsidP="009727C6">
            <w:pPr>
              <w:widowControl/>
              <w:jc w:val="center"/>
              <w:rPr>
                <w:rFonts w:eastAsia="Times New Roman" w:cs="Arial"/>
                <w:b/>
                <w:sz w:val="20"/>
                <w:szCs w:val="20"/>
                <w:lang w:val="en-AU" w:eastAsia="en-AU"/>
              </w:rPr>
            </w:pPr>
          </w:p>
        </w:tc>
        <w:tc>
          <w:tcPr>
            <w:tcW w:w="663" w:type="pct"/>
            <w:shd w:val="clear" w:color="auto" w:fill="B5CBD3"/>
            <w:vAlign w:val="center"/>
            <w:hideMark/>
          </w:tcPr>
          <w:p w14:paraId="052F959A" w14:textId="77777777" w:rsidR="00B40BD2" w:rsidRPr="00491BDB" w:rsidRDefault="00B40BD2" w:rsidP="009727C6">
            <w:pPr>
              <w:widowControl/>
              <w:jc w:val="center"/>
              <w:rPr>
                <w:rFonts w:eastAsia="Times New Roman" w:cs="Arial"/>
                <w:b/>
                <w:sz w:val="20"/>
                <w:szCs w:val="20"/>
                <w:lang w:val="en-AU" w:eastAsia="en-AU"/>
              </w:rPr>
            </w:pPr>
            <w:r w:rsidRPr="00491BDB">
              <w:rPr>
                <w:rFonts w:eastAsia="Times New Roman" w:cs="Arial"/>
                <w:b/>
                <w:sz w:val="20"/>
                <w:szCs w:val="20"/>
                <w:lang w:val="en-AU" w:eastAsia="en-AU"/>
              </w:rPr>
              <w:t>Profound/Severe</w:t>
            </w:r>
          </w:p>
        </w:tc>
        <w:tc>
          <w:tcPr>
            <w:tcW w:w="663" w:type="pct"/>
            <w:shd w:val="clear" w:color="auto" w:fill="B5CBD3"/>
            <w:vAlign w:val="center"/>
            <w:hideMark/>
          </w:tcPr>
          <w:p w14:paraId="0D8AF77C" w14:textId="77777777" w:rsidR="00B40BD2" w:rsidRPr="00491BDB" w:rsidRDefault="00B40BD2" w:rsidP="009727C6">
            <w:pPr>
              <w:widowControl/>
              <w:jc w:val="center"/>
              <w:rPr>
                <w:rFonts w:eastAsia="Times New Roman" w:cs="Arial"/>
                <w:b/>
                <w:sz w:val="20"/>
                <w:szCs w:val="20"/>
                <w:lang w:val="en-AU" w:eastAsia="en-AU"/>
              </w:rPr>
            </w:pPr>
            <w:r w:rsidRPr="00491BDB">
              <w:rPr>
                <w:rFonts w:eastAsia="Times New Roman" w:cs="Arial"/>
                <w:b/>
                <w:sz w:val="20"/>
                <w:szCs w:val="20"/>
                <w:lang w:val="en-AU" w:eastAsia="en-AU"/>
              </w:rPr>
              <w:t>Moderate/Mild</w:t>
            </w:r>
          </w:p>
        </w:tc>
        <w:tc>
          <w:tcPr>
            <w:tcW w:w="663" w:type="pct"/>
            <w:shd w:val="clear" w:color="auto" w:fill="B5CBD3"/>
            <w:vAlign w:val="center"/>
            <w:hideMark/>
          </w:tcPr>
          <w:p w14:paraId="27450EEA" w14:textId="77777777" w:rsidR="00B40BD2" w:rsidRPr="00491BDB" w:rsidRDefault="00B40BD2" w:rsidP="009727C6">
            <w:pPr>
              <w:widowControl/>
              <w:jc w:val="center"/>
              <w:rPr>
                <w:rFonts w:eastAsia="Times New Roman" w:cs="Arial"/>
                <w:b/>
                <w:sz w:val="20"/>
                <w:szCs w:val="20"/>
                <w:lang w:val="en-AU" w:eastAsia="en-AU"/>
              </w:rPr>
            </w:pPr>
            <w:r w:rsidRPr="00491BDB">
              <w:rPr>
                <w:rFonts w:eastAsia="Times New Roman" w:cs="Arial"/>
                <w:b/>
                <w:sz w:val="20"/>
                <w:szCs w:val="20"/>
                <w:lang w:val="en-AU" w:eastAsia="en-AU"/>
              </w:rPr>
              <w:t>All with core activity limitations</w:t>
            </w:r>
          </w:p>
        </w:tc>
        <w:tc>
          <w:tcPr>
            <w:tcW w:w="663" w:type="pct"/>
            <w:shd w:val="clear" w:color="auto" w:fill="B5CBD3"/>
            <w:vAlign w:val="center"/>
            <w:hideMark/>
          </w:tcPr>
          <w:p w14:paraId="1F59E9B2" w14:textId="77777777" w:rsidR="00B40BD2" w:rsidRPr="00491BDB" w:rsidRDefault="00B40BD2" w:rsidP="009727C6">
            <w:pPr>
              <w:widowControl/>
              <w:jc w:val="center"/>
              <w:rPr>
                <w:rFonts w:eastAsia="Times New Roman" w:cs="Arial"/>
                <w:b/>
                <w:sz w:val="20"/>
                <w:szCs w:val="20"/>
                <w:lang w:val="en-AU" w:eastAsia="en-AU"/>
              </w:rPr>
            </w:pPr>
            <w:r w:rsidRPr="00491BDB">
              <w:rPr>
                <w:rFonts w:eastAsia="Times New Roman" w:cs="Arial"/>
                <w:b/>
                <w:sz w:val="20"/>
                <w:szCs w:val="20"/>
                <w:lang w:val="en-AU" w:eastAsia="en-AU"/>
              </w:rPr>
              <w:t>Restricted in schooling or employment</w:t>
            </w:r>
          </w:p>
        </w:tc>
        <w:tc>
          <w:tcPr>
            <w:tcW w:w="663" w:type="pct"/>
            <w:shd w:val="clear" w:color="auto" w:fill="B5CBD3"/>
            <w:vAlign w:val="center"/>
            <w:hideMark/>
          </w:tcPr>
          <w:p w14:paraId="57671E77" w14:textId="77777777" w:rsidR="00B40BD2" w:rsidRPr="00491BDB" w:rsidRDefault="00B40BD2" w:rsidP="009727C6">
            <w:pPr>
              <w:widowControl/>
              <w:jc w:val="center"/>
              <w:rPr>
                <w:rFonts w:eastAsia="Times New Roman" w:cs="Arial"/>
                <w:b/>
                <w:sz w:val="20"/>
                <w:szCs w:val="20"/>
                <w:lang w:val="en-AU" w:eastAsia="en-AU"/>
              </w:rPr>
            </w:pPr>
            <w:r w:rsidRPr="00491BDB">
              <w:rPr>
                <w:rFonts w:eastAsia="Times New Roman" w:cs="Arial"/>
                <w:b/>
                <w:sz w:val="20"/>
                <w:szCs w:val="20"/>
                <w:lang w:val="en-AU" w:eastAsia="en-AU"/>
              </w:rPr>
              <w:t>All with reported disability</w:t>
            </w:r>
          </w:p>
        </w:tc>
        <w:tc>
          <w:tcPr>
            <w:tcW w:w="663" w:type="pct"/>
            <w:shd w:val="clear" w:color="auto" w:fill="B5CBD3"/>
            <w:vAlign w:val="center"/>
            <w:hideMark/>
          </w:tcPr>
          <w:p w14:paraId="2A089C0A" w14:textId="77777777" w:rsidR="00B40BD2" w:rsidRPr="00491BDB" w:rsidRDefault="00B40BD2" w:rsidP="009727C6">
            <w:pPr>
              <w:widowControl/>
              <w:jc w:val="center"/>
              <w:rPr>
                <w:rFonts w:eastAsia="Times New Roman" w:cs="Arial"/>
                <w:b/>
                <w:sz w:val="20"/>
                <w:szCs w:val="20"/>
                <w:lang w:val="en-AU" w:eastAsia="en-AU"/>
              </w:rPr>
            </w:pPr>
            <w:r w:rsidRPr="00491BDB">
              <w:rPr>
                <w:rFonts w:eastAsia="Times New Roman" w:cs="Arial"/>
                <w:b/>
                <w:sz w:val="20"/>
                <w:szCs w:val="20"/>
                <w:lang w:val="en-AU" w:eastAsia="en-AU"/>
              </w:rPr>
              <w:t>No reported disability</w:t>
            </w:r>
          </w:p>
        </w:tc>
        <w:tc>
          <w:tcPr>
            <w:tcW w:w="663" w:type="pct"/>
            <w:shd w:val="clear" w:color="auto" w:fill="B5CBD3"/>
            <w:vAlign w:val="center"/>
            <w:hideMark/>
          </w:tcPr>
          <w:p w14:paraId="2756F92F" w14:textId="77777777" w:rsidR="00B40BD2" w:rsidRPr="00491BDB" w:rsidRDefault="00B40BD2" w:rsidP="009727C6">
            <w:pPr>
              <w:widowControl/>
              <w:jc w:val="center"/>
              <w:rPr>
                <w:rFonts w:eastAsia="Times New Roman" w:cs="Arial"/>
                <w:b/>
                <w:sz w:val="20"/>
                <w:szCs w:val="20"/>
                <w:lang w:val="en-AU" w:eastAsia="en-AU"/>
              </w:rPr>
            </w:pPr>
            <w:r w:rsidRPr="00491BDB">
              <w:rPr>
                <w:rFonts w:eastAsia="Times New Roman" w:cs="Arial"/>
                <w:b/>
                <w:sz w:val="20"/>
                <w:szCs w:val="20"/>
                <w:lang w:val="en-AU" w:eastAsia="en-AU"/>
              </w:rPr>
              <w:t>TOTAL</w:t>
            </w:r>
          </w:p>
        </w:tc>
      </w:tr>
      <w:tr w:rsidR="00B40BD2" w:rsidRPr="00491BDB" w14:paraId="3B7C3F54" w14:textId="77777777" w:rsidTr="009727C6">
        <w:trPr>
          <w:trHeight w:val="285"/>
        </w:trPr>
        <w:tc>
          <w:tcPr>
            <w:tcW w:w="359" w:type="pct"/>
            <w:vAlign w:val="center"/>
          </w:tcPr>
          <w:p w14:paraId="455D57CF" w14:textId="77777777" w:rsidR="00B40BD2" w:rsidRPr="00491BDB" w:rsidRDefault="00B40BD2" w:rsidP="009727C6">
            <w:pPr>
              <w:widowControl/>
              <w:rPr>
                <w:rFonts w:eastAsia="Times New Roman" w:cs="Arial"/>
                <w:sz w:val="20"/>
                <w:szCs w:val="20"/>
                <w:lang w:val="en-AU" w:eastAsia="en-AU"/>
              </w:rPr>
            </w:pPr>
            <w:r w:rsidRPr="00491BDB">
              <w:rPr>
                <w:rFonts w:eastAsia="Times New Roman" w:cs="Arial"/>
                <w:sz w:val="20"/>
                <w:szCs w:val="20"/>
                <w:lang w:val="en-AU" w:eastAsia="en-AU"/>
              </w:rPr>
              <w:t>2015</w:t>
            </w:r>
          </w:p>
        </w:tc>
        <w:tc>
          <w:tcPr>
            <w:tcW w:w="663" w:type="pct"/>
            <w:noWrap/>
            <w:vAlign w:val="center"/>
          </w:tcPr>
          <w:p w14:paraId="28FE7DB6"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25.2%</w:t>
            </w:r>
          </w:p>
        </w:tc>
        <w:tc>
          <w:tcPr>
            <w:tcW w:w="663" w:type="pct"/>
            <w:noWrap/>
            <w:vAlign w:val="center"/>
          </w:tcPr>
          <w:p w14:paraId="46297CF8"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55.1%</w:t>
            </w:r>
          </w:p>
        </w:tc>
        <w:tc>
          <w:tcPr>
            <w:tcW w:w="663" w:type="pct"/>
            <w:noWrap/>
            <w:vAlign w:val="center"/>
          </w:tcPr>
          <w:p w14:paraId="40AC055E"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44.8%</w:t>
            </w:r>
          </w:p>
        </w:tc>
        <w:tc>
          <w:tcPr>
            <w:tcW w:w="663" w:type="pct"/>
            <w:noWrap/>
            <w:vAlign w:val="center"/>
          </w:tcPr>
          <w:p w14:paraId="2256C7BC"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45.2%</w:t>
            </w:r>
          </w:p>
        </w:tc>
        <w:tc>
          <w:tcPr>
            <w:tcW w:w="663" w:type="pct"/>
            <w:noWrap/>
            <w:vAlign w:val="center"/>
          </w:tcPr>
          <w:p w14:paraId="76392FF1"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53.5%</w:t>
            </w:r>
          </w:p>
        </w:tc>
        <w:tc>
          <w:tcPr>
            <w:tcW w:w="663" w:type="pct"/>
            <w:noWrap/>
            <w:vAlign w:val="center"/>
          </w:tcPr>
          <w:p w14:paraId="0AF116AE"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83.2%</w:t>
            </w:r>
          </w:p>
        </w:tc>
        <w:tc>
          <w:tcPr>
            <w:tcW w:w="663" w:type="pct"/>
            <w:noWrap/>
            <w:vAlign w:val="center"/>
          </w:tcPr>
          <w:p w14:paraId="5DFFDADD"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79.1%</w:t>
            </w:r>
          </w:p>
        </w:tc>
      </w:tr>
      <w:tr w:rsidR="00B40BD2" w:rsidRPr="00491BDB" w14:paraId="1E1CF0D8" w14:textId="77777777" w:rsidTr="009727C6">
        <w:trPr>
          <w:trHeight w:val="42"/>
        </w:trPr>
        <w:tc>
          <w:tcPr>
            <w:tcW w:w="359" w:type="pct"/>
            <w:shd w:val="clear" w:color="auto" w:fill="E5ECEF"/>
            <w:vAlign w:val="center"/>
            <w:hideMark/>
          </w:tcPr>
          <w:p w14:paraId="28965AB3" w14:textId="77777777" w:rsidR="00B40BD2" w:rsidRPr="00491BDB" w:rsidRDefault="00B40BD2" w:rsidP="009727C6">
            <w:pPr>
              <w:widowControl/>
              <w:rPr>
                <w:rFonts w:eastAsia="Times New Roman" w:cs="Arial"/>
                <w:sz w:val="20"/>
                <w:szCs w:val="20"/>
                <w:lang w:val="en-AU" w:eastAsia="en-AU"/>
              </w:rPr>
            </w:pPr>
            <w:r w:rsidRPr="00491BDB">
              <w:rPr>
                <w:rFonts w:eastAsia="Times New Roman" w:cs="Arial"/>
                <w:sz w:val="20"/>
                <w:szCs w:val="20"/>
                <w:lang w:val="en-AU" w:eastAsia="en-AU"/>
              </w:rPr>
              <w:t>2012</w:t>
            </w:r>
          </w:p>
        </w:tc>
        <w:tc>
          <w:tcPr>
            <w:tcW w:w="663" w:type="pct"/>
            <w:shd w:val="clear" w:color="auto" w:fill="E5ECEF"/>
            <w:noWrap/>
            <w:vAlign w:val="center"/>
            <w:hideMark/>
          </w:tcPr>
          <w:p w14:paraId="2B224F0F"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29.6%</w:t>
            </w:r>
          </w:p>
        </w:tc>
        <w:tc>
          <w:tcPr>
            <w:tcW w:w="663" w:type="pct"/>
            <w:shd w:val="clear" w:color="auto" w:fill="E5ECEF"/>
            <w:noWrap/>
            <w:vAlign w:val="center"/>
            <w:hideMark/>
          </w:tcPr>
          <w:p w14:paraId="5E3FB79B"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52.7%</w:t>
            </w:r>
          </w:p>
        </w:tc>
        <w:tc>
          <w:tcPr>
            <w:tcW w:w="663" w:type="pct"/>
            <w:shd w:val="clear" w:color="auto" w:fill="E5ECEF"/>
            <w:noWrap/>
            <w:vAlign w:val="center"/>
            <w:hideMark/>
          </w:tcPr>
          <w:p w14:paraId="4D73A840"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44.9%</w:t>
            </w:r>
          </w:p>
        </w:tc>
        <w:tc>
          <w:tcPr>
            <w:tcW w:w="663" w:type="pct"/>
            <w:shd w:val="clear" w:color="auto" w:fill="E5ECEF"/>
            <w:noWrap/>
            <w:vAlign w:val="center"/>
            <w:hideMark/>
          </w:tcPr>
          <w:p w14:paraId="690A6B26"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44.1%</w:t>
            </w:r>
          </w:p>
        </w:tc>
        <w:tc>
          <w:tcPr>
            <w:tcW w:w="663" w:type="pct"/>
            <w:shd w:val="clear" w:color="auto" w:fill="E5ECEF"/>
            <w:noWrap/>
            <w:vAlign w:val="center"/>
            <w:hideMark/>
          </w:tcPr>
          <w:p w14:paraId="4FBD9115"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53.1%</w:t>
            </w:r>
          </w:p>
        </w:tc>
        <w:tc>
          <w:tcPr>
            <w:tcW w:w="663" w:type="pct"/>
            <w:shd w:val="clear" w:color="auto" w:fill="E5ECEF"/>
            <w:noWrap/>
            <w:vAlign w:val="center"/>
            <w:hideMark/>
          </w:tcPr>
          <w:p w14:paraId="3673AB45"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82.8%</w:t>
            </w:r>
          </w:p>
        </w:tc>
        <w:tc>
          <w:tcPr>
            <w:tcW w:w="663" w:type="pct"/>
            <w:shd w:val="clear" w:color="auto" w:fill="E5ECEF"/>
            <w:noWrap/>
            <w:vAlign w:val="center"/>
            <w:hideMark/>
          </w:tcPr>
          <w:p w14:paraId="0E7E4B57"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78.5%</w:t>
            </w:r>
          </w:p>
        </w:tc>
      </w:tr>
      <w:tr w:rsidR="00B40BD2" w:rsidRPr="00491BDB" w14:paraId="6540100D" w14:textId="77777777" w:rsidTr="009727C6">
        <w:trPr>
          <w:trHeight w:val="285"/>
        </w:trPr>
        <w:tc>
          <w:tcPr>
            <w:tcW w:w="359" w:type="pct"/>
            <w:vAlign w:val="center"/>
            <w:hideMark/>
          </w:tcPr>
          <w:p w14:paraId="575056B3" w14:textId="77777777" w:rsidR="00B40BD2" w:rsidRPr="00491BDB" w:rsidRDefault="00B40BD2" w:rsidP="009727C6">
            <w:pPr>
              <w:widowControl/>
              <w:rPr>
                <w:rFonts w:eastAsia="Times New Roman" w:cs="Arial"/>
                <w:sz w:val="20"/>
                <w:szCs w:val="20"/>
                <w:lang w:val="en-AU" w:eastAsia="en-AU"/>
              </w:rPr>
            </w:pPr>
            <w:r w:rsidRPr="00491BDB">
              <w:rPr>
                <w:rFonts w:eastAsia="Times New Roman" w:cs="Arial"/>
                <w:sz w:val="20"/>
                <w:szCs w:val="20"/>
                <w:lang w:val="en-AU" w:eastAsia="en-AU"/>
              </w:rPr>
              <w:t>2009</w:t>
            </w:r>
          </w:p>
        </w:tc>
        <w:tc>
          <w:tcPr>
            <w:tcW w:w="663" w:type="pct"/>
            <w:noWrap/>
            <w:vAlign w:val="center"/>
            <w:hideMark/>
          </w:tcPr>
          <w:p w14:paraId="401AEEC3"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31.6%</w:t>
            </w:r>
          </w:p>
        </w:tc>
        <w:tc>
          <w:tcPr>
            <w:tcW w:w="663" w:type="pct"/>
            <w:noWrap/>
            <w:vAlign w:val="center"/>
            <w:hideMark/>
          </w:tcPr>
          <w:p w14:paraId="64469198"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53.7%</w:t>
            </w:r>
          </w:p>
        </w:tc>
        <w:tc>
          <w:tcPr>
            <w:tcW w:w="663" w:type="pct"/>
            <w:noWrap/>
            <w:vAlign w:val="center"/>
            <w:hideMark/>
          </w:tcPr>
          <w:p w14:paraId="024C5D7F"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46.5%</w:t>
            </w:r>
          </w:p>
        </w:tc>
        <w:tc>
          <w:tcPr>
            <w:tcW w:w="663" w:type="pct"/>
            <w:noWrap/>
            <w:vAlign w:val="center"/>
            <w:hideMark/>
          </w:tcPr>
          <w:p w14:paraId="46AB8C7B"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46.8%</w:t>
            </w:r>
          </w:p>
        </w:tc>
        <w:tc>
          <w:tcPr>
            <w:tcW w:w="663" w:type="pct"/>
            <w:noWrap/>
            <w:vAlign w:val="center"/>
            <w:hideMark/>
          </w:tcPr>
          <w:p w14:paraId="3E391F21"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54.8%</w:t>
            </w:r>
          </w:p>
        </w:tc>
        <w:tc>
          <w:tcPr>
            <w:tcW w:w="663" w:type="pct"/>
            <w:noWrap/>
            <w:vAlign w:val="center"/>
            <w:hideMark/>
          </w:tcPr>
          <w:p w14:paraId="306C1AAB"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83.2%</w:t>
            </w:r>
          </w:p>
        </w:tc>
        <w:tc>
          <w:tcPr>
            <w:tcW w:w="663" w:type="pct"/>
            <w:noWrap/>
            <w:vAlign w:val="center"/>
            <w:hideMark/>
          </w:tcPr>
          <w:p w14:paraId="3E47D841" w14:textId="77777777" w:rsidR="00B40BD2" w:rsidRPr="00491BDB" w:rsidRDefault="00B40BD2" w:rsidP="009727C6">
            <w:pPr>
              <w:widowControl/>
              <w:jc w:val="center"/>
              <w:rPr>
                <w:rFonts w:eastAsia="Times New Roman" w:cs="Arial"/>
                <w:sz w:val="20"/>
                <w:szCs w:val="20"/>
                <w:lang w:val="en-AU" w:eastAsia="en-AU"/>
              </w:rPr>
            </w:pPr>
            <w:r w:rsidRPr="00491BDB">
              <w:rPr>
                <w:rFonts w:eastAsia="Times New Roman" w:cs="Arial"/>
                <w:sz w:val="20"/>
                <w:szCs w:val="20"/>
                <w:lang w:val="en-AU" w:eastAsia="en-AU"/>
              </w:rPr>
              <w:t>79.0%</w:t>
            </w:r>
          </w:p>
        </w:tc>
      </w:tr>
    </w:tbl>
    <w:p w14:paraId="65B4A5C7" w14:textId="77777777" w:rsidR="00B40BD2" w:rsidRPr="00491BDB" w:rsidRDefault="00B40BD2" w:rsidP="00B40BD2">
      <w:pPr>
        <w:rPr>
          <w:rFonts w:cs="Arial"/>
          <w:lang w:val="en-AU" w:eastAsia="en-AU"/>
        </w:rPr>
        <w:sectPr w:rsidR="00B40BD2" w:rsidRPr="00491BDB" w:rsidSect="004C75B1">
          <w:pgSz w:w="16839" w:h="11907" w:orient="landscape" w:code="9"/>
          <w:pgMar w:top="1276" w:right="720" w:bottom="284" w:left="720" w:header="720" w:footer="227" w:gutter="0"/>
          <w:cols w:space="720"/>
          <w:noEndnote/>
          <w:docGrid w:linePitch="299"/>
        </w:sectPr>
      </w:pPr>
    </w:p>
    <w:p w14:paraId="5E48A213" w14:textId="77777777" w:rsidR="00B40BD2" w:rsidRPr="00491BDB" w:rsidRDefault="00B40BD2" w:rsidP="00B40BD2">
      <w:pPr>
        <w:pStyle w:val="Heading2"/>
        <w:rPr>
          <w:w w:val="104"/>
        </w:rPr>
      </w:pPr>
      <w:bookmarkStart w:id="3213" w:name="_Toc505179937"/>
      <w:bookmarkStart w:id="3214" w:name="_Toc516655546"/>
      <w:bookmarkStart w:id="3215" w:name="_Toc516656101"/>
      <w:bookmarkStart w:id="3216" w:name="_Toc516656656"/>
      <w:bookmarkStart w:id="3217" w:name="_Toc516657766"/>
      <w:bookmarkStart w:id="3218" w:name="_Toc528664419"/>
      <w:r w:rsidRPr="00491BDB">
        <w:t>3.2</w:t>
      </w:r>
      <w:r w:rsidRPr="00491BDB">
        <w:rPr>
          <w:spacing w:val="7"/>
        </w:rPr>
        <w:t xml:space="preserve"> </w:t>
      </w:r>
      <w:r w:rsidRPr="00491BDB">
        <w:rPr>
          <w:spacing w:val="1"/>
        </w:rPr>
        <w:t>P</w:t>
      </w:r>
      <w:r w:rsidRPr="00491BDB">
        <w:t>eo</w:t>
      </w:r>
      <w:r w:rsidRPr="00491BDB">
        <w:rPr>
          <w:spacing w:val="-2"/>
        </w:rPr>
        <w:t>p</w:t>
      </w:r>
      <w:r w:rsidRPr="00491BDB">
        <w:t>le</w:t>
      </w:r>
      <w:r w:rsidRPr="00491BDB">
        <w:rPr>
          <w:spacing w:val="15"/>
        </w:rPr>
        <w:t xml:space="preserve"> </w:t>
      </w:r>
      <w:r w:rsidRPr="00491BDB">
        <w:t>a</w:t>
      </w:r>
      <w:r w:rsidRPr="00491BDB">
        <w:rPr>
          <w:spacing w:val="-2"/>
        </w:rPr>
        <w:t>g</w:t>
      </w:r>
      <w:r w:rsidRPr="00491BDB">
        <w:t>ed</w:t>
      </w:r>
      <w:r w:rsidRPr="00491BDB">
        <w:rPr>
          <w:spacing w:val="11"/>
        </w:rPr>
        <w:t xml:space="preserve"> </w:t>
      </w:r>
      <w:r w:rsidRPr="00491BDB">
        <w:t>15-64</w:t>
      </w:r>
      <w:r w:rsidRPr="00491BDB">
        <w:rPr>
          <w:spacing w:val="12"/>
        </w:rPr>
        <w:t xml:space="preserve"> </w:t>
      </w:r>
      <w:r w:rsidRPr="00491BDB">
        <w:rPr>
          <w:spacing w:val="-2"/>
        </w:rPr>
        <w:t>y</w:t>
      </w:r>
      <w:r w:rsidRPr="00491BDB">
        <w:t>ears</w:t>
      </w:r>
      <w:r w:rsidRPr="00491BDB">
        <w:rPr>
          <w:spacing w:val="12"/>
        </w:rPr>
        <w:t xml:space="preserve"> </w:t>
      </w:r>
      <w:r w:rsidRPr="00491BDB">
        <w:t>li</w:t>
      </w:r>
      <w:r w:rsidRPr="00491BDB">
        <w:rPr>
          <w:spacing w:val="2"/>
        </w:rPr>
        <w:t>v</w:t>
      </w:r>
      <w:r w:rsidRPr="00491BDB">
        <w:t>i</w:t>
      </w:r>
      <w:r w:rsidRPr="00491BDB">
        <w:rPr>
          <w:spacing w:val="-2"/>
        </w:rPr>
        <w:t>n</w:t>
      </w:r>
      <w:r w:rsidRPr="00491BDB">
        <w:t>g</w:t>
      </w:r>
      <w:r w:rsidRPr="00491BDB">
        <w:rPr>
          <w:spacing w:val="9"/>
        </w:rPr>
        <w:t xml:space="preserve"> </w:t>
      </w:r>
      <w:r w:rsidRPr="00491BDB">
        <w:t>in</w:t>
      </w:r>
      <w:r w:rsidRPr="00491BDB">
        <w:rPr>
          <w:spacing w:val="2"/>
        </w:rPr>
        <w:t xml:space="preserve"> </w:t>
      </w:r>
      <w:r w:rsidRPr="00491BDB">
        <w:rPr>
          <w:spacing w:val="-2"/>
        </w:rPr>
        <w:t>h</w:t>
      </w:r>
      <w:r w:rsidRPr="00491BDB">
        <w:t>o</w:t>
      </w:r>
      <w:r w:rsidRPr="00491BDB">
        <w:rPr>
          <w:spacing w:val="-2"/>
        </w:rPr>
        <w:t>u</w:t>
      </w:r>
      <w:r w:rsidRPr="00491BDB">
        <w:t>se</w:t>
      </w:r>
      <w:r w:rsidRPr="00491BDB">
        <w:rPr>
          <w:spacing w:val="-2"/>
        </w:rPr>
        <w:t>h</w:t>
      </w:r>
      <w:r w:rsidRPr="00491BDB">
        <w:t>olds</w:t>
      </w:r>
      <w:r w:rsidRPr="00491BDB">
        <w:rPr>
          <w:spacing w:val="25"/>
        </w:rPr>
        <w:t xml:space="preserve"> </w:t>
      </w:r>
      <w:r w:rsidRPr="00491BDB">
        <w:t>w</w:t>
      </w:r>
      <w:r w:rsidRPr="00491BDB">
        <w:rPr>
          <w:spacing w:val="-2"/>
        </w:rPr>
        <w:t>h</w:t>
      </w:r>
      <w:r w:rsidRPr="00491BDB">
        <w:t>o</w:t>
      </w:r>
      <w:r w:rsidRPr="00491BDB">
        <w:rPr>
          <w:spacing w:val="9"/>
        </w:rPr>
        <w:t xml:space="preserve"> </w:t>
      </w:r>
      <w:r w:rsidRPr="00491BDB">
        <w:t>are</w:t>
      </w:r>
      <w:r w:rsidRPr="00491BDB">
        <w:rPr>
          <w:spacing w:val="7"/>
        </w:rPr>
        <w:t xml:space="preserve"> </w:t>
      </w:r>
      <w:r w:rsidRPr="00491BDB">
        <w:t>em</w:t>
      </w:r>
      <w:r w:rsidRPr="00491BDB">
        <w:rPr>
          <w:spacing w:val="-2"/>
        </w:rPr>
        <w:t>p</w:t>
      </w:r>
      <w:r w:rsidRPr="00491BDB">
        <w:t>lo</w:t>
      </w:r>
      <w:r w:rsidRPr="00491BDB">
        <w:rPr>
          <w:spacing w:val="-2"/>
        </w:rPr>
        <w:t>y</w:t>
      </w:r>
      <w:r w:rsidRPr="00491BDB">
        <w:t>ed,</w:t>
      </w:r>
      <w:r w:rsidRPr="00491BDB">
        <w:rPr>
          <w:spacing w:val="21"/>
        </w:rPr>
        <w:t xml:space="preserve"> </w:t>
      </w:r>
      <w:r w:rsidRPr="00491BDB">
        <w:rPr>
          <w:spacing w:val="-2"/>
        </w:rPr>
        <w:t>b</w:t>
      </w:r>
      <w:r w:rsidRPr="00491BDB">
        <w:t>y</w:t>
      </w:r>
      <w:r w:rsidRPr="00491BDB">
        <w:rPr>
          <w:spacing w:val="3"/>
        </w:rPr>
        <w:t xml:space="preserve"> </w:t>
      </w:r>
      <w:r w:rsidRPr="00491BDB">
        <w:t>i</w:t>
      </w:r>
      <w:r w:rsidRPr="00491BDB">
        <w:rPr>
          <w:spacing w:val="-2"/>
        </w:rPr>
        <w:t>n</w:t>
      </w:r>
      <w:r w:rsidRPr="00491BDB">
        <w:t>d</w:t>
      </w:r>
      <w:r w:rsidRPr="00491BDB">
        <w:rPr>
          <w:spacing w:val="-2"/>
        </w:rPr>
        <w:t>u</w:t>
      </w:r>
      <w:r w:rsidRPr="00491BDB">
        <w:t>stry</w:t>
      </w:r>
      <w:r w:rsidRPr="00491BDB">
        <w:rPr>
          <w:spacing w:val="15"/>
        </w:rPr>
        <w:t xml:space="preserve"> </w:t>
      </w:r>
      <w:r w:rsidRPr="00491BDB">
        <w:t>sector,</w:t>
      </w:r>
      <w:r w:rsidRPr="00491BDB">
        <w:rPr>
          <w:spacing w:val="13"/>
        </w:rPr>
        <w:t xml:space="preserve"> </w:t>
      </w:r>
      <w:r w:rsidRPr="00491BDB">
        <w:t>sex</w:t>
      </w:r>
      <w:r w:rsidRPr="00491BDB">
        <w:rPr>
          <w:spacing w:val="7"/>
        </w:rPr>
        <w:t xml:space="preserve"> </w:t>
      </w:r>
      <w:r w:rsidRPr="00491BDB">
        <w:t>a</w:t>
      </w:r>
      <w:r w:rsidRPr="00491BDB">
        <w:rPr>
          <w:spacing w:val="-2"/>
        </w:rPr>
        <w:t>n</w:t>
      </w:r>
      <w:r w:rsidRPr="00491BDB">
        <w:t>d</w:t>
      </w:r>
      <w:r w:rsidRPr="00491BDB">
        <w:rPr>
          <w:spacing w:val="8"/>
        </w:rPr>
        <w:t xml:space="preserve"> </w:t>
      </w:r>
      <w:r w:rsidRPr="00491BDB">
        <w:t>disa</w:t>
      </w:r>
      <w:r w:rsidRPr="00491BDB">
        <w:rPr>
          <w:spacing w:val="-2"/>
        </w:rPr>
        <w:t>b</w:t>
      </w:r>
      <w:r w:rsidRPr="00491BDB">
        <w:t>ility</w:t>
      </w:r>
      <w:r w:rsidRPr="00491BDB">
        <w:rPr>
          <w:spacing w:val="16"/>
        </w:rPr>
        <w:t xml:space="preserve"> </w:t>
      </w:r>
      <w:r w:rsidRPr="00491BDB">
        <w:t>stat</w:t>
      </w:r>
      <w:r w:rsidRPr="00491BDB">
        <w:rPr>
          <w:spacing w:val="-2"/>
        </w:rPr>
        <w:t>u</w:t>
      </w:r>
      <w:r w:rsidRPr="00491BDB">
        <w:t>s,</w:t>
      </w:r>
      <w:r w:rsidRPr="00491BDB">
        <w:rPr>
          <w:spacing w:val="11"/>
        </w:rPr>
        <w:t xml:space="preserve"> </w:t>
      </w:r>
      <w:r w:rsidRPr="00491BDB">
        <w:t>2009</w:t>
      </w:r>
      <w:r w:rsidRPr="00491BDB">
        <w:rPr>
          <w:rStyle w:val="FootnoteReference"/>
          <w:rFonts w:cs="Arial"/>
          <w:color w:val="215868" w:themeColor="accent5" w:themeShade="80"/>
          <w:sz w:val="28"/>
        </w:rPr>
        <w:footnoteReference w:id="118"/>
      </w:r>
      <w:r w:rsidRPr="00491BDB">
        <w:t>,</w:t>
      </w:r>
      <w:r w:rsidRPr="00491BDB">
        <w:rPr>
          <w:spacing w:val="11"/>
        </w:rPr>
        <w:t xml:space="preserve"> </w:t>
      </w:r>
      <w:r w:rsidRPr="00491BDB">
        <w:rPr>
          <w:w w:val="104"/>
        </w:rPr>
        <w:t>2012</w:t>
      </w:r>
      <w:r w:rsidRPr="00491BDB">
        <w:rPr>
          <w:rStyle w:val="FootnoteReference"/>
          <w:rFonts w:cs="Arial"/>
          <w:color w:val="215868" w:themeColor="accent5" w:themeShade="80"/>
          <w:w w:val="104"/>
          <w:sz w:val="28"/>
        </w:rPr>
        <w:footnoteReference w:id="119"/>
      </w:r>
      <w:r w:rsidRPr="00491BDB">
        <w:rPr>
          <w:w w:val="104"/>
        </w:rPr>
        <w:t xml:space="preserve"> and 2015</w:t>
      </w:r>
      <w:r w:rsidRPr="00491BDB">
        <w:rPr>
          <w:rStyle w:val="FootnoteReference"/>
          <w:rFonts w:cs="Arial"/>
          <w:color w:val="215868" w:themeColor="accent5" w:themeShade="80"/>
          <w:w w:val="104"/>
          <w:sz w:val="28"/>
        </w:rPr>
        <w:footnoteReference w:id="120"/>
      </w:r>
      <w:bookmarkEnd w:id="3213"/>
      <w:bookmarkEnd w:id="3214"/>
      <w:bookmarkEnd w:id="3215"/>
      <w:bookmarkEnd w:id="3216"/>
      <w:bookmarkEnd w:id="3217"/>
      <w:bookmarkEnd w:id="3218"/>
    </w:p>
    <w:p w14:paraId="237EAA7D" w14:textId="77777777" w:rsidR="00B40BD2" w:rsidRPr="00491BDB" w:rsidRDefault="000D6FB0" w:rsidP="00B40BD2">
      <w:pPr>
        <w:pStyle w:val="h4noshowinnav"/>
        <w:spacing w:before="240"/>
        <w:ind w:left="-74"/>
        <w:rPr>
          <w:color w:val="215868" w:themeColor="accent5" w:themeShade="80"/>
          <w:sz w:val="22"/>
        </w:rPr>
      </w:pPr>
      <w:r w:rsidRPr="00491BDB">
        <w:rPr>
          <w:color w:val="215868" w:themeColor="accent5" w:themeShade="80"/>
          <w:sz w:val="22"/>
        </w:rPr>
        <w:t>2015 - Male</w:t>
      </w:r>
    </w:p>
    <w:tbl>
      <w:tblPr>
        <w:tblStyle w:val="TableGrid"/>
        <w:tblW w:w="4978" w:type="pct"/>
        <w:tblCellMar>
          <w:top w:w="28" w:type="dxa"/>
          <w:bottom w:w="28" w:type="dxa"/>
        </w:tblCellMar>
        <w:tblLook w:val="01E0" w:firstRow="1" w:lastRow="1" w:firstColumn="1" w:lastColumn="1" w:noHBand="0" w:noVBand="0"/>
        <w:tblDescription w:val="3.2 People aged 15-64 years living in households who are employed, by industry sector, sex and disability status, 2003, 2009 and 2012"/>
      </w:tblPr>
      <w:tblGrid>
        <w:gridCol w:w="2612"/>
        <w:gridCol w:w="1907"/>
        <w:gridCol w:w="1838"/>
        <w:gridCol w:w="1838"/>
        <w:gridCol w:w="1838"/>
        <w:gridCol w:w="1838"/>
        <w:gridCol w:w="1839"/>
        <w:gridCol w:w="1836"/>
      </w:tblGrid>
      <w:tr w:rsidR="00B40BD2" w:rsidRPr="00491BDB" w14:paraId="2AFFF630" w14:textId="77777777" w:rsidTr="009727C6">
        <w:trPr>
          <w:trHeight w:val="283"/>
          <w:tblHeader/>
        </w:trPr>
        <w:tc>
          <w:tcPr>
            <w:tcW w:w="843" w:type="pct"/>
            <w:shd w:val="clear" w:color="auto" w:fill="B5CBD3"/>
            <w:vAlign w:val="center"/>
          </w:tcPr>
          <w:p w14:paraId="4D5F535A" w14:textId="77777777" w:rsidR="00B40BD2" w:rsidRPr="00491BDB" w:rsidRDefault="00B40BD2" w:rsidP="009727C6">
            <w:pPr>
              <w:ind w:left="113" w:right="-23"/>
              <w:rPr>
                <w:rFonts w:cs="Arial"/>
                <w:b/>
                <w:sz w:val="20"/>
                <w:szCs w:val="20"/>
              </w:rPr>
            </w:pPr>
            <w:r w:rsidRPr="00491BDB">
              <w:rPr>
                <w:rFonts w:cs="Arial"/>
                <w:b/>
                <w:sz w:val="20"/>
                <w:szCs w:val="20"/>
              </w:rPr>
              <w:t>Industry sector</w:t>
            </w:r>
          </w:p>
        </w:tc>
        <w:tc>
          <w:tcPr>
            <w:tcW w:w="594" w:type="pct"/>
            <w:shd w:val="clear" w:color="auto" w:fill="B5CBD3"/>
            <w:vAlign w:val="center"/>
          </w:tcPr>
          <w:p w14:paraId="5D0D8AA5" w14:textId="77777777" w:rsidR="00B40BD2" w:rsidRPr="00491BDB" w:rsidRDefault="00B40BD2" w:rsidP="009727C6">
            <w:pPr>
              <w:ind w:left="113" w:right="-23"/>
              <w:jc w:val="center"/>
              <w:rPr>
                <w:rFonts w:cs="Arial"/>
                <w:b/>
                <w:sz w:val="20"/>
                <w:szCs w:val="20"/>
              </w:rPr>
            </w:pPr>
            <w:r w:rsidRPr="00491BDB">
              <w:rPr>
                <w:rFonts w:cs="Arial"/>
                <w:b/>
                <w:sz w:val="20"/>
                <w:szCs w:val="20"/>
              </w:rPr>
              <w:t>Profound/Severe</w:t>
            </w:r>
          </w:p>
        </w:tc>
        <w:tc>
          <w:tcPr>
            <w:tcW w:w="594" w:type="pct"/>
            <w:shd w:val="clear" w:color="auto" w:fill="B5CBD3"/>
            <w:vAlign w:val="center"/>
          </w:tcPr>
          <w:p w14:paraId="6B8CCBCF" w14:textId="77777777" w:rsidR="00B40BD2" w:rsidRPr="00491BDB" w:rsidRDefault="00B40BD2" w:rsidP="009727C6">
            <w:pPr>
              <w:ind w:left="113" w:right="-23"/>
              <w:jc w:val="center"/>
              <w:rPr>
                <w:rFonts w:cs="Arial"/>
                <w:b/>
                <w:sz w:val="20"/>
                <w:szCs w:val="20"/>
              </w:rPr>
            </w:pPr>
            <w:r w:rsidRPr="00491BDB">
              <w:rPr>
                <w:rFonts w:cs="Arial"/>
                <w:b/>
                <w:sz w:val="20"/>
                <w:szCs w:val="20"/>
              </w:rPr>
              <w:t>Moderate/Mild</w:t>
            </w:r>
          </w:p>
        </w:tc>
        <w:tc>
          <w:tcPr>
            <w:tcW w:w="594" w:type="pct"/>
            <w:shd w:val="clear" w:color="auto" w:fill="B5CBD3"/>
            <w:vAlign w:val="center"/>
          </w:tcPr>
          <w:p w14:paraId="1373A54F" w14:textId="77777777" w:rsidR="00B40BD2" w:rsidRPr="00491BDB" w:rsidRDefault="00B40BD2" w:rsidP="009727C6">
            <w:pPr>
              <w:ind w:left="113" w:right="-23"/>
              <w:jc w:val="center"/>
              <w:rPr>
                <w:rFonts w:cs="Arial"/>
                <w:b/>
                <w:sz w:val="20"/>
                <w:szCs w:val="20"/>
              </w:rPr>
            </w:pPr>
            <w:r w:rsidRPr="00491BDB">
              <w:rPr>
                <w:rFonts w:cs="Arial"/>
                <w:b/>
                <w:sz w:val="20"/>
                <w:szCs w:val="20"/>
              </w:rPr>
              <w:t>All with core activity limitations</w:t>
            </w:r>
          </w:p>
        </w:tc>
        <w:tc>
          <w:tcPr>
            <w:tcW w:w="594" w:type="pct"/>
            <w:shd w:val="clear" w:color="auto" w:fill="B5CBD3"/>
            <w:vAlign w:val="center"/>
          </w:tcPr>
          <w:p w14:paraId="56998AC2" w14:textId="77777777" w:rsidR="00B40BD2" w:rsidRPr="00491BDB" w:rsidRDefault="00B40BD2" w:rsidP="009727C6">
            <w:pPr>
              <w:ind w:left="113" w:right="-23"/>
              <w:jc w:val="center"/>
              <w:rPr>
                <w:rFonts w:cs="Arial"/>
                <w:b/>
                <w:sz w:val="20"/>
                <w:szCs w:val="20"/>
              </w:rPr>
            </w:pPr>
            <w:r w:rsidRPr="00491BDB">
              <w:rPr>
                <w:rFonts w:cs="Arial"/>
                <w:b/>
                <w:sz w:val="20"/>
                <w:szCs w:val="20"/>
              </w:rPr>
              <w:t>Restricted in schooling or employment</w:t>
            </w:r>
          </w:p>
        </w:tc>
        <w:tc>
          <w:tcPr>
            <w:tcW w:w="594" w:type="pct"/>
            <w:shd w:val="clear" w:color="auto" w:fill="B5CBD3"/>
            <w:vAlign w:val="center"/>
          </w:tcPr>
          <w:p w14:paraId="5B6D241E" w14:textId="77777777" w:rsidR="00B40BD2" w:rsidRPr="00491BDB" w:rsidRDefault="00B40BD2" w:rsidP="009727C6">
            <w:pPr>
              <w:ind w:left="113" w:right="-23"/>
              <w:jc w:val="center"/>
              <w:rPr>
                <w:rFonts w:cs="Arial"/>
                <w:b/>
                <w:sz w:val="20"/>
                <w:szCs w:val="20"/>
              </w:rPr>
            </w:pPr>
            <w:r w:rsidRPr="00491BDB">
              <w:rPr>
                <w:rFonts w:cs="Arial"/>
                <w:b/>
                <w:spacing w:val="1"/>
                <w:sz w:val="20"/>
                <w:szCs w:val="20"/>
              </w:rPr>
              <w:t>A</w:t>
            </w:r>
            <w:r w:rsidRPr="00491BDB">
              <w:rPr>
                <w:rFonts w:cs="Arial"/>
                <w:b/>
                <w:sz w:val="20"/>
                <w:szCs w:val="20"/>
              </w:rPr>
              <w:t>ll</w:t>
            </w:r>
            <w:r w:rsidRPr="00491BDB">
              <w:rPr>
                <w:rFonts w:cs="Arial"/>
                <w:b/>
                <w:spacing w:val="2"/>
                <w:sz w:val="20"/>
                <w:szCs w:val="20"/>
              </w:rPr>
              <w:t xml:space="preserve"> </w:t>
            </w:r>
            <w:r w:rsidRPr="00491BDB">
              <w:rPr>
                <w:rFonts w:cs="Arial"/>
                <w:b/>
                <w:spacing w:val="-3"/>
                <w:sz w:val="20"/>
                <w:szCs w:val="20"/>
              </w:rPr>
              <w:t>w</w:t>
            </w:r>
            <w:r w:rsidRPr="00491BDB">
              <w:rPr>
                <w:rFonts w:cs="Arial"/>
                <w:b/>
                <w:sz w:val="20"/>
                <w:szCs w:val="20"/>
              </w:rPr>
              <w:t>i</w:t>
            </w:r>
            <w:r w:rsidRPr="00491BDB">
              <w:rPr>
                <w:rFonts w:cs="Arial"/>
                <w:b/>
                <w:spacing w:val="1"/>
                <w:sz w:val="20"/>
                <w:szCs w:val="20"/>
              </w:rPr>
              <w:t>t</w:t>
            </w:r>
            <w:r w:rsidRPr="00491BDB">
              <w:rPr>
                <w:rFonts w:cs="Arial"/>
                <w:b/>
                <w:sz w:val="20"/>
                <w:szCs w:val="20"/>
              </w:rPr>
              <w:t>h</w:t>
            </w:r>
            <w:r w:rsidRPr="00491BDB">
              <w:rPr>
                <w:rFonts w:cs="Arial"/>
                <w:b/>
                <w:spacing w:val="1"/>
                <w:sz w:val="20"/>
                <w:szCs w:val="20"/>
              </w:rPr>
              <w:t xml:space="preserve"> reported </w:t>
            </w:r>
            <w:r w:rsidRPr="00491BDB">
              <w:rPr>
                <w:rFonts w:cs="Arial"/>
                <w:b/>
                <w:sz w:val="20"/>
                <w:szCs w:val="20"/>
              </w:rPr>
              <w:t>di</w:t>
            </w:r>
            <w:r w:rsidRPr="00491BDB">
              <w:rPr>
                <w:rFonts w:cs="Arial"/>
                <w:b/>
                <w:spacing w:val="1"/>
                <w:sz w:val="20"/>
                <w:szCs w:val="20"/>
              </w:rPr>
              <w:t>s</w:t>
            </w:r>
            <w:r w:rsidRPr="00491BDB">
              <w:rPr>
                <w:rFonts w:cs="Arial"/>
                <w:b/>
                <w:sz w:val="20"/>
                <w:szCs w:val="20"/>
              </w:rPr>
              <w:t>abili</w:t>
            </w:r>
            <w:r w:rsidRPr="00491BDB">
              <w:rPr>
                <w:rFonts w:cs="Arial"/>
                <w:b/>
                <w:spacing w:val="1"/>
                <w:sz w:val="20"/>
                <w:szCs w:val="20"/>
              </w:rPr>
              <w:t>t</w:t>
            </w:r>
            <w:r w:rsidRPr="00491BDB">
              <w:rPr>
                <w:rFonts w:cs="Arial"/>
                <w:b/>
                <w:sz w:val="20"/>
                <w:szCs w:val="20"/>
              </w:rPr>
              <w:t>y</w:t>
            </w:r>
          </w:p>
        </w:tc>
        <w:tc>
          <w:tcPr>
            <w:tcW w:w="594" w:type="pct"/>
            <w:shd w:val="clear" w:color="auto" w:fill="B5CBD3"/>
            <w:vAlign w:val="center"/>
          </w:tcPr>
          <w:p w14:paraId="050F8578" w14:textId="77777777" w:rsidR="00B40BD2" w:rsidRPr="00491BDB" w:rsidRDefault="00B40BD2" w:rsidP="009727C6">
            <w:pPr>
              <w:ind w:left="113" w:right="-23"/>
              <w:jc w:val="center"/>
              <w:rPr>
                <w:rFonts w:cs="Arial"/>
                <w:b/>
                <w:sz w:val="20"/>
                <w:szCs w:val="20"/>
              </w:rPr>
            </w:pPr>
            <w:r w:rsidRPr="00491BDB">
              <w:rPr>
                <w:rFonts w:cs="Arial"/>
                <w:b/>
                <w:sz w:val="20"/>
                <w:szCs w:val="20"/>
              </w:rPr>
              <w:t>No reported disability</w:t>
            </w:r>
          </w:p>
        </w:tc>
        <w:tc>
          <w:tcPr>
            <w:tcW w:w="594" w:type="pct"/>
            <w:shd w:val="clear" w:color="auto" w:fill="B5CBD3"/>
            <w:vAlign w:val="center"/>
          </w:tcPr>
          <w:p w14:paraId="3F7FF5A8" w14:textId="77777777" w:rsidR="00B40BD2" w:rsidRPr="00491BDB" w:rsidRDefault="00B40BD2" w:rsidP="009727C6">
            <w:pPr>
              <w:ind w:left="113" w:right="-23"/>
              <w:jc w:val="center"/>
              <w:rPr>
                <w:rFonts w:cs="Arial"/>
                <w:b/>
                <w:sz w:val="20"/>
                <w:szCs w:val="20"/>
              </w:rPr>
            </w:pPr>
            <w:r w:rsidRPr="00491BDB">
              <w:rPr>
                <w:rFonts w:cs="Arial"/>
                <w:b/>
                <w:sz w:val="20"/>
                <w:szCs w:val="20"/>
              </w:rPr>
              <w:t>TOTAL</w:t>
            </w:r>
          </w:p>
        </w:tc>
      </w:tr>
      <w:tr w:rsidR="00B40BD2" w:rsidRPr="00491BDB" w14:paraId="7CE21EA9" w14:textId="77777777" w:rsidTr="009727C6">
        <w:trPr>
          <w:trHeight w:val="283"/>
        </w:trPr>
        <w:tc>
          <w:tcPr>
            <w:tcW w:w="843" w:type="pct"/>
            <w:vAlign w:val="center"/>
          </w:tcPr>
          <w:p w14:paraId="38946635" w14:textId="77777777" w:rsidR="00B40BD2" w:rsidRPr="00491BDB" w:rsidRDefault="00B40BD2" w:rsidP="009727C6">
            <w:pPr>
              <w:ind w:left="113" w:right="-23"/>
              <w:rPr>
                <w:rFonts w:cs="Arial"/>
                <w:sz w:val="20"/>
                <w:szCs w:val="20"/>
              </w:rPr>
            </w:pPr>
            <w:r w:rsidRPr="00491BDB">
              <w:rPr>
                <w:rFonts w:cs="Arial"/>
                <w:sz w:val="20"/>
                <w:szCs w:val="20"/>
              </w:rPr>
              <w:t>Public</w:t>
            </w:r>
          </w:p>
        </w:tc>
        <w:tc>
          <w:tcPr>
            <w:tcW w:w="594" w:type="pct"/>
            <w:vAlign w:val="center"/>
          </w:tcPr>
          <w:p w14:paraId="3021BFC5" w14:textId="77777777" w:rsidR="00B40BD2" w:rsidRPr="00491BDB" w:rsidRDefault="00B40BD2" w:rsidP="009727C6">
            <w:pPr>
              <w:ind w:left="113" w:right="-23"/>
              <w:jc w:val="center"/>
              <w:rPr>
                <w:rFonts w:cs="Arial"/>
                <w:sz w:val="20"/>
                <w:szCs w:val="20"/>
              </w:rPr>
            </w:pPr>
            <w:r w:rsidRPr="00491BDB">
              <w:rPr>
                <w:rFonts w:cs="Arial"/>
                <w:sz w:val="20"/>
                <w:szCs w:val="20"/>
              </w:rPr>
              <w:t>14.1%</w:t>
            </w:r>
          </w:p>
        </w:tc>
        <w:tc>
          <w:tcPr>
            <w:tcW w:w="594" w:type="pct"/>
            <w:vAlign w:val="center"/>
          </w:tcPr>
          <w:p w14:paraId="19C6AB1B" w14:textId="77777777" w:rsidR="00B40BD2" w:rsidRPr="00491BDB" w:rsidRDefault="00B40BD2" w:rsidP="009727C6">
            <w:pPr>
              <w:ind w:left="113" w:right="-23"/>
              <w:jc w:val="center"/>
              <w:rPr>
                <w:rFonts w:cs="Arial"/>
                <w:sz w:val="20"/>
                <w:szCs w:val="20"/>
              </w:rPr>
            </w:pPr>
            <w:r w:rsidRPr="00491BDB">
              <w:rPr>
                <w:rFonts w:cs="Arial"/>
                <w:sz w:val="20"/>
                <w:szCs w:val="20"/>
              </w:rPr>
              <w:t>14.2%</w:t>
            </w:r>
          </w:p>
        </w:tc>
        <w:tc>
          <w:tcPr>
            <w:tcW w:w="594" w:type="pct"/>
            <w:vAlign w:val="center"/>
          </w:tcPr>
          <w:p w14:paraId="759EE9AC" w14:textId="77777777" w:rsidR="00B40BD2" w:rsidRPr="00491BDB" w:rsidRDefault="00B40BD2" w:rsidP="009727C6">
            <w:pPr>
              <w:ind w:left="113" w:right="-23"/>
              <w:jc w:val="center"/>
              <w:rPr>
                <w:rFonts w:cs="Arial"/>
                <w:sz w:val="20"/>
                <w:szCs w:val="20"/>
              </w:rPr>
            </w:pPr>
            <w:r w:rsidRPr="00491BDB">
              <w:rPr>
                <w:rFonts w:cs="Arial"/>
                <w:sz w:val="20"/>
                <w:szCs w:val="20"/>
              </w:rPr>
              <w:t>14.0%</w:t>
            </w:r>
          </w:p>
        </w:tc>
        <w:tc>
          <w:tcPr>
            <w:tcW w:w="594" w:type="pct"/>
            <w:vAlign w:val="center"/>
          </w:tcPr>
          <w:p w14:paraId="6C775488" w14:textId="77777777" w:rsidR="00B40BD2" w:rsidRPr="00491BDB" w:rsidRDefault="00B40BD2" w:rsidP="009727C6">
            <w:pPr>
              <w:ind w:left="113" w:right="-23"/>
              <w:jc w:val="center"/>
              <w:rPr>
                <w:rFonts w:cs="Arial"/>
                <w:sz w:val="20"/>
                <w:szCs w:val="20"/>
              </w:rPr>
            </w:pPr>
            <w:r w:rsidRPr="00491BDB">
              <w:rPr>
                <w:rFonts w:cs="Arial"/>
                <w:sz w:val="20"/>
                <w:szCs w:val="20"/>
              </w:rPr>
              <w:t>13.7%</w:t>
            </w:r>
          </w:p>
        </w:tc>
        <w:tc>
          <w:tcPr>
            <w:tcW w:w="594" w:type="pct"/>
            <w:vAlign w:val="center"/>
          </w:tcPr>
          <w:p w14:paraId="38F2D8B9" w14:textId="77777777" w:rsidR="00B40BD2" w:rsidRPr="00491BDB" w:rsidRDefault="00B40BD2" w:rsidP="009727C6">
            <w:pPr>
              <w:ind w:left="113" w:right="-23"/>
              <w:jc w:val="center"/>
              <w:rPr>
                <w:rFonts w:cs="Arial"/>
                <w:sz w:val="20"/>
                <w:szCs w:val="20"/>
              </w:rPr>
            </w:pPr>
            <w:r w:rsidRPr="00491BDB">
              <w:rPr>
                <w:rFonts w:cs="Arial"/>
                <w:sz w:val="20"/>
                <w:szCs w:val="20"/>
              </w:rPr>
              <w:t>13.3%</w:t>
            </w:r>
          </w:p>
        </w:tc>
        <w:tc>
          <w:tcPr>
            <w:tcW w:w="594" w:type="pct"/>
            <w:vAlign w:val="center"/>
          </w:tcPr>
          <w:p w14:paraId="5770F9A9" w14:textId="77777777" w:rsidR="00B40BD2" w:rsidRPr="00491BDB" w:rsidRDefault="00B40BD2" w:rsidP="009727C6">
            <w:pPr>
              <w:ind w:left="113" w:right="-23"/>
              <w:jc w:val="center"/>
              <w:rPr>
                <w:rFonts w:cs="Arial"/>
                <w:sz w:val="20"/>
                <w:szCs w:val="20"/>
              </w:rPr>
            </w:pPr>
            <w:r w:rsidRPr="00491BDB">
              <w:rPr>
                <w:rFonts w:cs="Arial"/>
                <w:sz w:val="20"/>
                <w:szCs w:val="20"/>
              </w:rPr>
              <w:t>11.0%</w:t>
            </w:r>
          </w:p>
        </w:tc>
        <w:tc>
          <w:tcPr>
            <w:tcW w:w="594" w:type="pct"/>
            <w:vAlign w:val="center"/>
          </w:tcPr>
          <w:p w14:paraId="2426BB09" w14:textId="77777777" w:rsidR="00B40BD2" w:rsidRPr="00491BDB" w:rsidRDefault="00B40BD2" w:rsidP="009727C6">
            <w:pPr>
              <w:ind w:left="113" w:right="-23"/>
              <w:jc w:val="center"/>
              <w:rPr>
                <w:rFonts w:cs="Arial"/>
                <w:sz w:val="20"/>
                <w:szCs w:val="20"/>
              </w:rPr>
            </w:pPr>
            <w:r w:rsidRPr="00491BDB">
              <w:rPr>
                <w:rFonts w:cs="Arial"/>
                <w:sz w:val="20"/>
                <w:szCs w:val="20"/>
              </w:rPr>
              <w:t>11.1%</w:t>
            </w:r>
          </w:p>
        </w:tc>
      </w:tr>
      <w:tr w:rsidR="00B40BD2" w:rsidRPr="00491BDB" w14:paraId="437EDE8E" w14:textId="77777777" w:rsidTr="009727C6">
        <w:trPr>
          <w:trHeight w:val="283"/>
        </w:trPr>
        <w:tc>
          <w:tcPr>
            <w:tcW w:w="843" w:type="pct"/>
            <w:shd w:val="clear" w:color="auto" w:fill="E5ECEF"/>
            <w:vAlign w:val="center"/>
          </w:tcPr>
          <w:p w14:paraId="09BF23CC" w14:textId="77777777" w:rsidR="00B40BD2" w:rsidRPr="00491BDB" w:rsidRDefault="00B40BD2" w:rsidP="009727C6">
            <w:pPr>
              <w:ind w:left="113" w:right="-23"/>
              <w:rPr>
                <w:rFonts w:cs="Arial"/>
                <w:sz w:val="20"/>
                <w:szCs w:val="20"/>
              </w:rPr>
            </w:pPr>
            <w:r w:rsidRPr="00491BDB">
              <w:rPr>
                <w:rFonts w:cs="Arial"/>
                <w:sz w:val="20"/>
                <w:szCs w:val="20"/>
              </w:rPr>
              <w:t>Private</w:t>
            </w:r>
          </w:p>
        </w:tc>
        <w:tc>
          <w:tcPr>
            <w:tcW w:w="594" w:type="pct"/>
            <w:shd w:val="clear" w:color="auto" w:fill="E5ECEF"/>
            <w:vAlign w:val="center"/>
          </w:tcPr>
          <w:p w14:paraId="04CCF9E4" w14:textId="77777777" w:rsidR="00B40BD2" w:rsidRPr="00491BDB" w:rsidRDefault="00B40BD2" w:rsidP="009727C6">
            <w:pPr>
              <w:ind w:left="113" w:right="-23"/>
              <w:jc w:val="center"/>
              <w:rPr>
                <w:rFonts w:cs="Arial"/>
                <w:sz w:val="20"/>
                <w:szCs w:val="20"/>
              </w:rPr>
            </w:pPr>
            <w:r w:rsidRPr="00491BDB">
              <w:rPr>
                <w:rFonts w:cs="Arial"/>
                <w:sz w:val="20"/>
                <w:szCs w:val="20"/>
              </w:rPr>
              <w:t>89.1%</w:t>
            </w:r>
          </w:p>
        </w:tc>
        <w:tc>
          <w:tcPr>
            <w:tcW w:w="594" w:type="pct"/>
            <w:shd w:val="clear" w:color="auto" w:fill="E5ECEF"/>
            <w:vAlign w:val="center"/>
          </w:tcPr>
          <w:p w14:paraId="469B5CD2" w14:textId="77777777" w:rsidR="00B40BD2" w:rsidRPr="00491BDB" w:rsidRDefault="00B40BD2" w:rsidP="009727C6">
            <w:pPr>
              <w:ind w:left="113" w:right="-23"/>
              <w:jc w:val="center"/>
              <w:rPr>
                <w:rFonts w:cs="Arial"/>
                <w:sz w:val="20"/>
                <w:szCs w:val="20"/>
              </w:rPr>
            </w:pPr>
            <w:r w:rsidRPr="00491BDB">
              <w:rPr>
                <w:rFonts w:cs="Arial"/>
                <w:sz w:val="20"/>
                <w:szCs w:val="20"/>
              </w:rPr>
              <w:t>85.4%</w:t>
            </w:r>
          </w:p>
        </w:tc>
        <w:tc>
          <w:tcPr>
            <w:tcW w:w="594" w:type="pct"/>
            <w:shd w:val="clear" w:color="auto" w:fill="E5ECEF"/>
            <w:vAlign w:val="center"/>
          </w:tcPr>
          <w:p w14:paraId="5144B895" w14:textId="77777777" w:rsidR="00B40BD2" w:rsidRPr="00491BDB" w:rsidRDefault="00B40BD2" w:rsidP="009727C6">
            <w:pPr>
              <w:ind w:left="113" w:right="-23"/>
              <w:jc w:val="center"/>
              <w:rPr>
                <w:rFonts w:cs="Arial"/>
                <w:sz w:val="20"/>
                <w:szCs w:val="20"/>
              </w:rPr>
            </w:pPr>
            <w:r w:rsidRPr="00491BDB">
              <w:rPr>
                <w:rFonts w:cs="Arial"/>
                <w:sz w:val="20"/>
                <w:szCs w:val="20"/>
              </w:rPr>
              <w:t>86.3%</w:t>
            </w:r>
          </w:p>
        </w:tc>
        <w:tc>
          <w:tcPr>
            <w:tcW w:w="594" w:type="pct"/>
            <w:shd w:val="clear" w:color="auto" w:fill="E5ECEF"/>
            <w:vAlign w:val="center"/>
          </w:tcPr>
          <w:p w14:paraId="546A133B" w14:textId="77777777" w:rsidR="00B40BD2" w:rsidRPr="00491BDB" w:rsidRDefault="00B40BD2" w:rsidP="009727C6">
            <w:pPr>
              <w:ind w:left="113" w:right="-23"/>
              <w:jc w:val="center"/>
              <w:rPr>
                <w:rFonts w:cs="Arial"/>
                <w:sz w:val="20"/>
                <w:szCs w:val="20"/>
              </w:rPr>
            </w:pPr>
            <w:r w:rsidRPr="00491BDB">
              <w:rPr>
                <w:rFonts w:cs="Arial"/>
                <w:sz w:val="20"/>
                <w:szCs w:val="20"/>
              </w:rPr>
              <w:t>86.0%</w:t>
            </w:r>
          </w:p>
        </w:tc>
        <w:tc>
          <w:tcPr>
            <w:tcW w:w="594" w:type="pct"/>
            <w:shd w:val="clear" w:color="auto" w:fill="E5ECEF"/>
            <w:vAlign w:val="center"/>
          </w:tcPr>
          <w:p w14:paraId="047095E1" w14:textId="77777777" w:rsidR="00B40BD2" w:rsidRPr="00491BDB" w:rsidRDefault="00B40BD2" w:rsidP="009727C6">
            <w:pPr>
              <w:ind w:left="113" w:right="-23"/>
              <w:jc w:val="center"/>
              <w:rPr>
                <w:rFonts w:cs="Arial"/>
                <w:sz w:val="20"/>
                <w:szCs w:val="20"/>
              </w:rPr>
            </w:pPr>
            <w:r w:rsidRPr="00491BDB">
              <w:rPr>
                <w:rFonts w:cs="Arial"/>
                <w:sz w:val="20"/>
                <w:szCs w:val="20"/>
              </w:rPr>
              <w:t>86.6%</w:t>
            </w:r>
          </w:p>
        </w:tc>
        <w:tc>
          <w:tcPr>
            <w:tcW w:w="594" w:type="pct"/>
            <w:shd w:val="clear" w:color="auto" w:fill="E5ECEF"/>
            <w:vAlign w:val="center"/>
          </w:tcPr>
          <w:p w14:paraId="6E328B3D" w14:textId="77777777" w:rsidR="00B40BD2" w:rsidRPr="00491BDB" w:rsidRDefault="00B40BD2" w:rsidP="009727C6">
            <w:pPr>
              <w:ind w:left="113" w:right="-23"/>
              <w:jc w:val="center"/>
              <w:rPr>
                <w:rFonts w:cs="Arial"/>
                <w:sz w:val="20"/>
                <w:szCs w:val="20"/>
              </w:rPr>
            </w:pPr>
            <w:r w:rsidRPr="00491BDB">
              <w:rPr>
                <w:rFonts w:cs="Arial"/>
                <w:sz w:val="20"/>
                <w:szCs w:val="20"/>
              </w:rPr>
              <w:t>89.1%</w:t>
            </w:r>
          </w:p>
        </w:tc>
        <w:tc>
          <w:tcPr>
            <w:tcW w:w="594" w:type="pct"/>
            <w:shd w:val="clear" w:color="auto" w:fill="E5ECEF"/>
            <w:vAlign w:val="center"/>
          </w:tcPr>
          <w:p w14:paraId="24148D56" w14:textId="77777777" w:rsidR="00B40BD2" w:rsidRPr="00491BDB" w:rsidRDefault="00B40BD2" w:rsidP="009727C6">
            <w:pPr>
              <w:ind w:left="113" w:right="-23"/>
              <w:jc w:val="center"/>
              <w:rPr>
                <w:rFonts w:cs="Arial"/>
                <w:sz w:val="20"/>
                <w:szCs w:val="20"/>
              </w:rPr>
            </w:pPr>
            <w:r w:rsidRPr="00491BDB">
              <w:rPr>
                <w:rFonts w:cs="Arial"/>
                <w:sz w:val="20"/>
                <w:szCs w:val="20"/>
              </w:rPr>
              <w:t>88.8%</w:t>
            </w:r>
          </w:p>
        </w:tc>
      </w:tr>
      <w:tr w:rsidR="00B40BD2" w:rsidRPr="00491BDB" w14:paraId="57A83815" w14:textId="77777777" w:rsidTr="009727C6">
        <w:trPr>
          <w:trHeight w:val="283"/>
        </w:trPr>
        <w:tc>
          <w:tcPr>
            <w:tcW w:w="843" w:type="pct"/>
            <w:vAlign w:val="center"/>
          </w:tcPr>
          <w:p w14:paraId="752CBDE8" w14:textId="77777777" w:rsidR="00B40BD2" w:rsidRPr="00491BDB" w:rsidRDefault="00B40BD2" w:rsidP="009727C6">
            <w:pPr>
              <w:ind w:left="113" w:right="-23"/>
              <w:rPr>
                <w:rFonts w:cs="Arial"/>
                <w:sz w:val="20"/>
                <w:szCs w:val="20"/>
              </w:rPr>
            </w:pPr>
            <w:r w:rsidRPr="00491BDB">
              <w:rPr>
                <w:rFonts w:cs="Arial"/>
                <w:sz w:val="20"/>
                <w:szCs w:val="20"/>
              </w:rPr>
              <w:t>Could not be determined</w:t>
            </w:r>
          </w:p>
        </w:tc>
        <w:tc>
          <w:tcPr>
            <w:tcW w:w="594" w:type="pct"/>
            <w:vAlign w:val="center"/>
          </w:tcPr>
          <w:p w14:paraId="507E62B1" w14:textId="77777777" w:rsidR="00B40BD2" w:rsidRPr="00491BDB" w:rsidRDefault="00B40BD2" w:rsidP="009727C6">
            <w:pPr>
              <w:ind w:left="113" w:right="-23"/>
              <w:jc w:val="center"/>
              <w:rPr>
                <w:rFonts w:cs="Arial"/>
                <w:sz w:val="20"/>
                <w:szCs w:val="20"/>
              </w:rPr>
            </w:pPr>
            <w:r w:rsidRPr="00491BDB">
              <w:rPr>
                <w:rFonts w:cs="Arial"/>
                <w:sz w:val="20"/>
                <w:szCs w:val="20"/>
              </w:rPr>
              <w:t>0.0%</w:t>
            </w:r>
          </w:p>
        </w:tc>
        <w:tc>
          <w:tcPr>
            <w:tcW w:w="594" w:type="pct"/>
            <w:vAlign w:val="center"/>
          </w:tcPr>
          <w:p w14:paraId="1B9D126B" w14:textId="77777777" w:rsidR="00B40BD2" w:rsidRPr="00491BDB" w:rsidRDefault="00B40BD2" w:rsidP="009727C6">
            <w:pPr>
              <w:ind w:left="113" w:right="-23"/>
              <w:jc w:val="center"/>
              <w:rPr>
                <w:rFonts w:cs="Arial"/>
                <w:sz w:val="20"/>
                <w:szCs w:val="20"/>
              </w:rPr>
            </w:pPr>
            <w:r w:rsidRPr="00491BDB">
              <w:rPr>
                <w:rFonts w:cs="Arial"/>
                <w:sz w:val="20"/>
                <w:szCs w:val="20"/>
              </w:rPr>
              <w:t>0.3%</w:t>
            </w:r>
          </w:p>
        </w:tc>
        <w:tc>
          <w:tcPr>
            <w:tcW w:w="594" w:type="pct"/>
            <w:vAlign w:val="center"/>
          </w:tcPr>
          <w:p w14:paraId="73D85ED8" w14:textId="77777777" w:rsidR="00B40BD2" w:rsidRPr="00491BDB" w:rsidRDefault="00B40BD2" w:rsidP="009727C6">
            <w:pPr>
              <w:ind w:left="113" w:right="-23"/>
              <w:jc w:val="center"/>
              <w:rPr>
                <w:rFonts w:cs="Arial"/>
                <w:sz w:val="20"/>
                <w:szCs w:val="20"/>
              </w:rPr>
            </w:pPr>
            <w:r w:rsidRPr="00491BDB">
              <w:rPr>
                <w:rFonts w:cs="Arial"/>
                <w:sz w:val="20"/>
                <w:szCs w:val="20"/>
              </w:rPr>
              <w:t>0.3%</w:t>
            </w:r>
          </w:p>
        </w:tc>
        <w:tc>
          <w:tcPr>
            <w:tcW w:w="594" w:type="pct"/>
            <w:vAlign w:val="center"/>
          </w:tcPr>
          <w:p w14:paraId="4EBB8BB7" w14:textId="77777777" w:rsidR="00B40BD2" w:rsidRPr="00491BDB" w:rsidRDefault="00B40BD2" w:rsidP="009727C6">
            <w:pPr>
              <w:ind w:left="113" w:right="-23"/>
              <w:jc w:val="center"/>
              <w:rPr>
                <w:rFonts w:cs="Arial"/>
                <w:sz w:val="20"/>
                <w:szCs w:val="20"/>
              </w:rPr>
            </w:pPr>
            <w:r w:rsidRPr="00491BDB">
              <w:rPr>
                <w:rFonts w:cs="Arial"/>
                <w:sz w:val="20"/>
                <w:szCs w:val="20"/>
              </w:rPr>
              <w:t>0.3%</w:t>
            </w:r>
          </w:p>
        </w:tc>
        <w:tc>
          <w:tcPr>
            <w:tcW w:w="594" w:type="pct"/>
            <w:vAlign w:val="center"/>
          </w:tcPr>
          <w:p w14:paraId="0BEBC014" w14:textId="77777777" w:rsidR="00B40BD2" w:rsidRPr="00491BDB" w:rsidRDefault="00B40BD2" w:rsidP="009727C6">
            <w:pPr>
              <w:ind w:left="113" w:right="-23"/>
              <w:jc w:val="center"/>
              <w:rPr>
                <w:rFonts w:cs="Arial"/>
                <w:sz w:val="20"/>
                <w:szCs w:val="20"/>
              </w:rPr>
            </w:pPr>
            <w:r w:rsidRPr="00491BDB">
              <w:rPr>
                <w:rFonts w:cs="Arial"/>
                <w:sz w:val="20"/>
                <w:szCs w:val="20"/>
              </w:rPr>
              <w:t>0.2%</w:t>
            </w:r>
          </w:p>
        </w:tc>
        <w:tc>
          <w:tcPr>
            <w:tcW w:w="594" w:type="pct"/>
            <w:vAlign w:val="center"/>
          </w:tcPr>
          <w:p w14:paraId="6E347583" w14:textId="77777777" w:rsidR="00B40BD2" w:rsidRPr="00491BDB" w:rsidRDefault="00B40BD2" w:rsidP="009727C6">
            <w:pPr>
              <w:ind w:left="113" w:right="-23"/>
              <w:jc w:val="center"/>
              <w:rPr>
                <w:rFonts w:cs="Arial"/>
                <w:sz w:val="20"/>
                <w:szCs w:val="20"/>
              </w:rPr>
            </w:pPr>
            <w:r w:rsidRPr="00491BDB">
              <w:rPr>
                <w:rFonts w:cs="Arial"/>
                <w:sz w:val="20"/>
                <w:szCs w:val="20"/>
              </w:rPr>
              <w:t>0.0%</w:t>
            </w:r>
          </w:p>
        </w:tc>
        <w:tc>
          <w:tcPr>
            <w:tcW w:w="594" w:type="pct"/>
            <w:vAlign w:val="center"/>
          </w:tcPr>
          <w:p w14:paraId="6D8D0FE8" w14:textId="77777777" w:rsidR="00B40BD2" w:rsidRPr="00491BDB" w:rsidRDefault="00B40BD2" w:rsidP="009727C6">
            <w:pPr>
              <w:ind w:left="113" w:right="-23"/>
              <w:jc w:val="center"/>
              <w:rPr>
                <w:rFonts w:cs="Arial"/>
                <w:sz w:val="20"/>
                <w:szCs w:val="20"/>
              </w:rPr>
            </w:pPr>
            <w:r w:rsidRPr="00491BDB">
              <w:rPr>
                <w:rFonts w:cs="Arial"/>
                <w:sz w:val="20"/>
                <w:szCs w:val="20"/>
              </w:rPr>
              <w:t>0.0%</w:t>
            </w:r>
          </w:p>
        </w:tc>
      </w:tr>
      <w:tr w:rsidR="00B40BD2" w:rsidRPr="00491BDB" w14:paraId="24EBD649" w14:textId="77777777" w:rsidTr="009727C6">
        <w:trPr>
          <w:trHeight w:val="283"/>
        </w:trPr>
        <w:tc>
          <w:tcPr>
            <w:tcW w:w="843" w:type="pct"/>
            <w:shd w:val="clear" w:color="auto" w:fill="E5ECEF"/>
            <w:vAlign w:val="center"/>
          </w:tcPr>
          <w:p w14:paraId="6B7C60C2" w14:textId="77777777" w:rsidR="00B40BD2" w:rsidRPr="00491BDB" w:rsidRDefault="00B40BD2" w:rsidP="009727C6">
            <w:pPr>
              <w:ind w:left="113" w:right="-23"/>
              <w:rPr>
                <w:rFonts w:cs="Arial"/>
                <w:sz w:val="20"/>
                <w:szCs w:val="20"/>
              </w:rPr>
            </w:pPr>
            <w:r w:rsidRPr="00491BDB">
              <w:rPr>
                <w:rFonts w:cs="Arial"/>
                <w:sz w:val="20"/>
                <w:szCs w:val="20"/>
              </w:rPr>
              <w:t>Total</w:t>
            </w:r>
          </w:p>
        </w:tc>
        <w:tc>
          <w:tcPr>
            <w:tcW w:w="594" w:type="pct"/>
            <w:shd w:val="clear" w:color="auto" w:fill="E5ECEF"/>
            <w:vAlign w:val="center"/>
          </w:tcPr>
          <w:p w14:paraId="1D98D83B" w14:textId="77777777" w:rsidR="00B40BD2" w:rsidRPr="00491BDB" w:rsidRDefault="00B40BD2" w:rsidP="009727C6">
            <w:pPr>
              <w:ind w:left="113" w:right="-23"/>
              <w:jc w:val="center"/>
              <w:rPr>
                <w:rFonts w:cs="Arial"/>
                <w:sz w:val="20"/>
                <w:szCs w:val="20"/>
              </w:rPr>
            </w:pPr>
            <w:r w:rsidRPr="00491BDB">
              <w:rPr>
                <w:rFonts w:cs="Arial"/>
                <w:sz w:val="20"/>
                <w:szCs w:val="20"/>
              </w:rPr>
              <w:t>100.0%</w:t>
            </w:r>
          </w:p>
        </w:tc>
        <w:tc>
          <w:tcPr>
            <w:tcW w:w="594" w:type="pct"/>
            <w:shd w:val="clear" w:color="auto" w:fill="E5ECEF"/>
            <w:vAlign w:val="center"/>
          </w:tcPr>
          <w:p w14:paraId="0BAC1CB0" w14:textId="77777777" w:rsidR="00B40BD2" w:rsidRPr="00491BDB" w:rsidRDefault="00B40BD2" w:rsidP="009727C6">
            <w:pPr>
              <w:ind w:left="113" w:right="-23"/>
              <w:jc w:val="center"/>
              <w:rPr>
                <w:rFonts w:cs="Arial"/>
                <w:sz w:val="20"/>
                <w:szCs w:val="20"/>
              </w:rPr>
            </w:pPr>
            <w:r w:rsidRPr="00491BDB">
              <w:rPr>
                <w:rFonts w:cs="Arial"/>
                <w:sz w:val="20"/>
                <w:szCs w:val="20"/>
              </w:rPr>
              <w:t>100.0%</w:t>
            </w:r>
          </w:p>
        </w:tc>
        <w:tc>
          <w:tcPr>
            <w:tcW w:w="594" w:type="pct"/>
            <w:shd w:val="clear" w:color="auto" w:fill="E5ECEF"/>
            <w:vAlign w:val="center"/>
          </w:tcPr>
          <w:p w14:paraId="64D549D4" w14:textId="77777777" w:rsidR="00B40BD2" w:rsidRPr="00491BDB" w:rsidRDefault="00B40BD2" w:rsidP="009727C6">
            <w:pPr>
              <w:ind w:left="113" w:right="-23"/>
              <w:jc w:val="center"/>
              <w:rPr>
                <w:rFonts w:cs="Arial"/>
                <w:sz w:val="20"/>
                <w:szCs w:val="20"/>
              </w:rPr>
            </w:pPr>
            <w:r w:rsidRPr="00491BDB">
              <w:rPr>
                <w:rFonts w:cs="Arial"/>
                <w:sz w:val="20"/>
                <w:szCs w:val="20"/>
              </w:rPr>
              <w:t>100.0%</w:t>
            </w:r>
          </w:p>
        </w:tc>
        <w:tc>
          <w:tcPr>
            <w:tcW w:w="594" w:type="pct"/>
            <w:shd w:val="clear" w:color="auto" w:fill="E5ECEF"/>
            <w:vAlign w:val="center"/>
          </w:tcPr>
          <w:p w14:paraId="657E2534" w14:textId="77777777" w:rsidR="00B40BD2" w:rsidRPr="00491BDB" w:rsidRDefault="00B40BD2" w:rsidP="009727C6">
            <w:pPr>
              <w:ind w:left="113" w:right="-23"/>
              <w:jc w:val="center"/>
              <w:rPr>
                <w:rFonts w:cs="Arial"/>
                <w:sz w:val="20"/>
                <w:szCs w:val="20"/>
              </w:rPr>
            </w:pPr>
            <w:r w:rsidRPr="00491BDB">
              <w:rPr>
                <w:rFonts w:cs="Arial"/>
                <w:sz w:val="20"/>
                <w:szCs w:val="20"/>
              </w:rPr>
              <w:t>100.0%</w:t>
            </w:r>
          </w:p>
        </w:tc>
        <w:tc>
          <w:tcPr>
            <w:tcW w:w="594" w:type="pct"/>
            <w:shd w:val="clear" w:color="auto" w:fill="E5ECEF"/>
            <w:vAlign w:val="center"/>
          </w:tcPr>
          <w:p w14:paraId="336617E7" w14:textId="77777777" w:rsidR="00B40BD2" w:rsidRPr="00491BDB" w:rsidRDefault="00B40BD2" w:rsidP="009727C6">
            <w:pPr>
              <w:ind w:left="113" w:right="-23"/>
              <w:jc w:val="center"/>
              <w:rPr>
                <w:rFonts w:cs="Arial"/>
                <w:sz w:val="20"/>
                <w:szCs w:val="20"/>
              </w:rPr>
            </w:pPr>
            <w:r w:rsidRPr="00491BDB">
              <w:rPr>
                <w:rFonts w:cs="Arial"/>
                <w:sz w:val="20"/>
                <w:szCs w:val="20"/>
              </w:rPr>
              <w:t>100.0%</w:t>
            </w:r>
          </w:p>
        </w:tc>
        <w:tc>
          <w:tcPr>
            <w:tcW w:w="594" w:type="pct"/>
            <w:shd w:val="clear" w:color="auto" w:fill="E5ECEF"/>
            <w:vAlign w:val="center"/>
          </w:tcPr>
          <w:p w14:paraId="6EAFD4DA" w14:textId="77777777" w:rsidR="00B40BD2" w:rsidRPr="00491BDB" w:rsidRDefault="00B40BD2" w:rsidP="009727C6">
            <w:pPr>
              <w:ind w:left="113" w:right="-23"/>
              <w:jc w:val="center"/>
              <w:rPr>
                <w:rFonts w:cs="Arial"/>
                <w:sz w:val="20"/>
                <w:szCs w:val="20"/>
              </w:rPr>
            </w:pPr>
            <w:r w:rsidRPr="00491BDB">
              <w:rPr>
                <w:rFonts w:cs="Arial"/>
                <w:sz w:val="20"/>
                <w:szCs w:val="20"/>
              </w:rPr>
              <w:t>100.0%</w:t>
            </w:r>
          </w:p>
        </w:tc>
        <w:tc>
          <w:tcPr>
            <w:tcW w:w="594" w:type="pct"/>
            <w:shd w:val="clear" w:color="auto" w:fill="E5ECEF"/>
            <w:vAlign w:val="center"/>
          </w:tcPr>
          <w:p w14:paraId="6A85AA86" w14:textId="77777777" w:rsidR="00B40BD2" w:rsidRPr="00491BDB" w:rsidRDefault="00B40BD2" w:rsidP="009727C6">
            <w:pPr>
              <w:ind w:left="113" w:right="-23"/>
              <w:jc w:val="center"/>
              <w:rPr>
                <w:rFonts w:cs="Arial"/>
                <w:sz w:val="20"/>
                <w:szCs w:val="20"/>
              </w:rPr>
            </w:pPr>
            <w:r w:rsidRPr="00491BDB">
              <w:rPr>
                <w:rFonts w:cs="Arial"/>
                <w:sz w:val="20"/>
                <w:szCs w:val="20"/>
              </w:rPr>
              <w:t>100.0%</w:t>
            </w:r>
          </w:p>
        </w:tc>
      </w:tr>
    </w:tbl>
    <w:p w14:paraId="06886ED0" w14:textId="77777777" w:rsidR="00B40BD2" w:rsidRPr="00491BDB" w:rsidRDefault="000D6FB0" w:rsidP="00B40BD2">
      <w:pPr>
        <w:pStyle w:val="h4noshowinnav"/>
        <w:spacing w:before="240"/>
        <w:ind w:left="0"/>
        <w:rPr>
          <w:color w:val="215868" w:themeColor="accent5" w:themeShade="80"/>
          <w:sz w:val="22"/>
        </w:rPr>
      </w:pPr>
      <w:r w:rsidRPr="00491BDB">
        <w:rPr>
          <w:color w:val="215868" w:themeColor="accent5" w:themeShade="80"/>
          <w:sz w:val="22"/>
        </w:rPr>
        <w:t>2012 - Male</w:t>
      </w:r>
    </w:p>
    <w:tbl>
      <w:tblPr>
        <w:tblStyle w:val="TableGrid"/>
        <w:tblW w:w="4978" w:type="pct"/>
        <w:tblCellMar>
          <w:top w:w="28" w:type="dxa"/>
          <w:bottom w:w="28" w:type="dxa"/>
        </w:tblCellMar>
        <w:tblLook w:val="01E0" w:firstRow="1" w:lastRow="1" w:firstColumn="1" w:lastColumn="1" w:noHBand="0" w:noVBand="0"/>
        <w:tblDescription w:val="3.2 People aged 15-64 years living in households who are employed, by industry sector, sex and disability status, 2003, 2009 and 2012"/>
      </w:tblPr>
      <w:tblGrid>
        <w:gridCol w:w="2612"/>
        <w:gridCol w:w="1907"/>
        <w:gridCol w:w="1838"/>
        <w:gridCol w:w="1838"/>
        <w:gridCol w:w="1838"/>
        <w:gridCol w:w="1838"/>
        <w:gridCol w:w="1839"/>
        <w:gridCol w:w="1836"/>
      </w:tblGrid>
      <w:tr w:rsidR="00B40BD2" w:rsidRPr="00491BDB" w14:paraId="5630BA17" w14:textId="77777777" w:rsidTr="009727C6">
        <w:trPr>
          <w:trHeight w:val="283"/>
          <w:tblHeader/>
        </w:trPr>
        <w:tc>
          <w:tcPr>
            <w:tcW w:w="843" w:type="pct"/>
            <w:shd w:val="clear" w:color="auto" w:fill="B5CBD3"/>
            <w:vAlign w:val="center"/>
          </w:tcPr>
          <w:p w14:paraId="3B0FCF32" w14:textId="77777777" w:rsidR="00B40BD2" w:rsidRPr="00491BDB" w:rsidRDefault="00B40BD2" w:rsidP="009727C6">
            <w:pPr>
              <w:ind w:left="113" w:right="-23"/>
              <w:rPr>
                <w:rFonts w:cs="Arial"/>
                <w:b/>
                <w:sz w:val="20"/>
                <w:szCs w:val="20"/>
              </w:rPr>
            </w:pPr>
            <w:r w:rsidRPr="00491BDB">
              <w:rPr>
                <w:rFonts w:cs="Arial"/>
                <w:b/>
                <w:sz w:val="20"/>
                <w:szCs w:val="20"/>
              </w:rPr>
              <w:t>Industry sector</w:t>
            </w:r>
          </w:p>
        </w:tc>
        <w:tc>
          <w:tcPr>
            <w:tcW w:w="594" w:type="pct"/>
            <w:shd w:val="clear" w:color="auto" w:fill="B5CBD3"/>
            <w:vAlign w:val="center"/>
          </w:tcPr>
          <w:p w14:paraId="688C7C64" w14:textId="77777777" w:rsidR="00B40BD2" w:rsidRPr="00491BDB" w:rsidRDefault="00B40BD2" w:rsidP="009727C6">
            <w:pPr>
              <w:ind w:left="113" w:right="-23"/>
              <w:jc w:val="center"/>
              <w:rPr>
                <w:rFonts w:cs="Arial"/>
                <w:b/>
                <w:sz w:val="20"/>
                <w:szCs w:val="20"/>
              </w:rPr>
            </w:pPr>
            <w:r w:rsidRPr="00491BDB">
              <w:rPr>
                <w:rFonts w:cs="Arial"/>
                <w:b/>
                <w:sz w:val="20"/>
                <w:szCs w:val="20"/>
              </w:rPr>
              <w:t>Profound/Severe</w:t>
            </w:r>
          </w:p>
        </w:tc>
        <w:tc>
          <w:tcPr>
            <w:tcW w:w="594" w:type="pct"/>
            <w:shd w:val="clear" w:color="auto" w:fill="B5CBD3"/>
            <w:vAlign w:val="center"/>
          </w:tcPr>
          <w:p w14:paraId="708CF040" w14:textId="77777777" w:rsidR="00B40BD2" w:rsidRPr="00491BDB" w:rsidRDefault="00B40BD2" w:rsidP="009727C6">
            <w:pPr>
              <w:ind w:left="113" w:right="-23"/>
              <w:jc w:val="center"/>
              <w:rPr>
                <w:rFonts w:cs="Arial"/>
                <w:b/>
                <w:sz w:val="20"/>
                <w:szCs w:val="20"/>
              </w:rPr>
            </w:pPr>
            <w:r w:rsidRPr="00491BDB">
              <w:rPr>
                <w:rFonts w:cs="Arial"/>
                <w:b/>
                <w:sz w:val="20"/>
                <w:szCs w:val="20"/>
              </w:rPr>
              <w:t>Moderate/Mild</w:t>
            </w:r>
          </w:p>
        </w:tc>
        <w:tc>
          <w:tcPr>
            <w:tcW w:w="594" w:type="pct"/>
            <w:shd w:val="clear" w:color="auto" w:fill="B5CBD3"/>
            <w:vAlign w:val="center"/>
          </w:tcPr>
          <w:p w14:paraId="69E9C4FA" w14:textId="77777777" w:rsidR="00B40BD2" w:rsidRPr="00491BDB" w:rsidRDefault="00B40BD2" w:rsidP="009727C6">
            <w:pPr>
              <w:ind w:left="113" w:right="-23"/>
              <w:jc w:val="center"/>
              <w:rPr>
                <w:rFonts w:cs="Arial"/>
                <w:b/>
                <w:sz w:val="20"/>
                <w:szCs w:val="20"/>
              </w:rPr>
            </w:pPr>
            <w:r w:rsidRPr="00491BDB">
              <w:rPr>
                <w:rFonts w:cs="Arial"/>
                <w:b/>
                <w:sz w:val="20"/>
                <w:szCs w:val="20"/>
              </w:rPr>
              <w:t>All with core activity limitations</w:t>
            </w:r>
          </w:p>
        </w:tc>
        <w:tc>
          <w:tcPr>
            <w:tcW w:w="594" w:type="pct"/>
            <w:shd w:val="clear" w:color="auto" w:fill="B5CBD3"/>
            <w:vAlign w:val="center"/>
          </w:tcPr>
          <w:p w14:paraId="4836A33B" w14:textId="77777777" w:rsidR="00B40BD2" w:rsidRPr="00491BDB" w:rsidRDefault="00B40BD2" w:rsidP="009727C6">
            <w:pPr>
              <w:ind w:left="113" w:right="-23"/>
              <w:jc w:val="center"/>
              <w:rPr>
                <w:rFonts w:cs="Arial"/>
                <w:b/>
                <w:sz w:val="20"/>
                <w:szCs w:val="20"/>
              </w:rPr>
            </w:pPr>
            <w:r w:rsidRPr="00491BDB">
              <w:rPr>
                <w:rFonts w:cs="Arial"/>
                <w:b/>
                <w:sz w:val="20"/>
                <w:szCs w:val="20"/>
              </w:rPr>
              <w:t>Restricted in schooling or employment</w:t>
            </w:r>
          </w:p>
        </w:tc>
        <w:tc>
          <w:tcPr>
            <w:tcW w:w="594" w:type="pct"/>
            <w:shd w:val="clear" w:color="auto" w:fill="B5CBD3"/>
            <w:vAlign w:val="center"/>
          </w:tcPr>
          <w:p w14:paraId="7320E44C" w14:textId="77777777" w:rsidR="00B40BD2" w:rsidRPr="00491BDB" w:rsidRDefault="00B40BD2" w:rsidP="009727C6">
            <w:pPr>
              <w:ind w:left="113" w:right="-23"/>
              <w:jc w:val="center"/>
              <w:rPr>
                <w:rFonts w:cs="Arial"/>
                <w:b/>
                <w:sz w:val="20"/>
                <w:szCs w:val="20"/>
              </w:rPr>
            </w:pPr>
            <w:r w:rsidRPr="00491BDB">
              <w:rPr>
                <w:rFonts w:cs="Arial"/>
                <w:b/>
                <w:spacing w:val="1"/>
                <w:sz w:val="20"/>
                <w:szCs w:val="20"/>
              </w:rPr>
              <w:t>A</w:t>
            </w:r>
            <w:r w:rsidRPr="00491BDB">
              <w:rPr>
                <w:rFonts w:cs="Arial"/>
                <w:b/>
                <w:sz w:val="20"/>
                <w:szCs w:val="20"/>
              </w:rPr>
              <w:t>ll</w:t>
            </w:r>
            <w:r w:rsidRPr="00491BDB">
              <w:rPr>
                <w:rFonts w:cs="Arial"/>
                <w:b/>
                <w:spacing w:val="2"/>
                <w:sz w:val="20"/>
                <w:szCs w:val="20"/>
              </w:rPr>
              <w:t xml:space="preserve"> </w:t>
            </w:r>
            <w:r w:rsidRPr="00491BDB">
              <w:rPr>
                <w:rFonts w:cs="Arial"/>
                <w:b/>
                <w:spacing w:val="-3"/>
                <w:sz w:val="20"/>
                <w:szCs w:val="20"/>
              </w:rPr>
              <w:t>w</w:t>
            </w:r>
            <w:r w:rsidRPr="00491BDB">
              <w:rPr>
                <w:rFonts w:cs="Arial"/>
                <w:b/>
                <w:sz w:val="20"/>
                <w:szCs w:val="20"/>
              </w:rPr>
              <w:t>i</w:t>
            </w:r>
            <w:r w:rsidRPr="00491BDB">
              <w:rPr>
                <w:rFonts w:cs="Arial"/>
                <w:b/>
                <w:spacing w:val="1"/>
                <w:sz w:val="20"/>
                <w:szCs w:val="20"/>
              </w:rPr>
              <w:t>t</w:t>
            </w:r>
            <w:r w:rsidRPr="00491BDB">
              <w:rPr>
                <w:rFonts w:cs="Arial"/>
                <w:b/>
                <w:sz w:val="20"/>
                <w:szCs w:val="20"/>
              </w:rPr>
              <w:t>h</w:t>
            </w:r>
            <w:r w:rsidRPr="00491BDB">
              <w:rPr>
                <w:rFonts w:cs="Arial"/>
                <w:b/>
                <w:spacing w:val="1"/>
                <w:sz w:val="20"/>
                <w:szCs w:val="20"/>
              </w:rPr>
              <w:t xml:space="preserve"> reported </w:t>
            </w:r>
            <w:r w:rsidRPr="00491BDB">
              <w:rPr>
                <w:rFonts w:cs="Arial"/>
                <w:b/>
                <w:sz w:val="20"/>
                <w:szCs w:val="20"/>
              </w:rPr>
              <w:t>di</w:t>
            </w:r>
            <w:r w:rsidRPr="00491BDB">
              <w:rPr>
                <w:rFonts w:cs="Arial"/>
                <w:b/>
                <w:spacing w:val="1"/>
                <w:sz w:val="20"/>
                <w:szCs w:val="20"/>
              </w:rPr>
              <w:t>s</w:t>
            </w:r>
            <w:r w:rsidRPr="00491BDB">
              <w:rPr>
                <w:rFonts w:cs="Arial"/>
                <w:b/>
                <w:sz w:val="20"/>
                <w:szCs w:val="20"/>
              </w:rPr>
              <w:t>abili</w:t>
            </w:r>
            <w:r w:rsidRPr="00491BDB">
              <w:rPr>
                <w:rFonts w:cs="Arial"/>
                <w:b/>
                <w:spacing w:val="1"/>
                <w:sz w:val="20"/>
                <w:szCs w:val="20"/>
              </w:rPr>
              <w:t>t</w:t>
            </w:r>
            <w:r w:rsidRPr="00491BDB">
              <w:rPr>
                <w:rFonts w:cs="Arial"/>
                <w:b/>
                <w:sz w:val="20"/>
                <w:szCs w:val="20"/>
              </w:rPr>
              <w:t>y</w:t>
            </w:r>
          </w:p>
        </w:tc>
        <w:tc>
          <w:tcPr>
            <w:tcW w:w="594" w:type="pct"/>
            <w:shd w:val="clear" w:color="auto" w:fill="B5CBD3"/>
            <w:vAlign w:val="center"/>
          </w:tcPr>
          <w:p w14:paraId="4FE33DF5" w14:textId="77777777" w:rsidR="00B40BD2" w:rsidRPr="00491BDB" w:rsidRDefault="00B40BD2" w:rsidP="009727C6">
            <w:pPr>
              <w:ind w:left="113" w:right="-23"/>
              <w:jc w:val="center"/>
              <w:rPr>
                <w:rFonts w:cs="Arial"/>
                <w:b/>
                <w:sz w:val="20"/>
                <w:szCs w:val="20"/>
              </w:rPr>
            </w:pPr>
            <w:r w:rsidRPr="00491BDB">
              <w:rPr>
                <w:rFonts w:cs="Arial"/>
                <w:b/>
                <w:sz w:val="20"/>
                <w:szCs w:val="20"/>
              </w:rPr>
              <w:t>No reported disability</w:t>
            </w:r>
          </w:p>
        </w:tc>
        <w:tc>
          <w:tcPr>
            <w:tcW w:w="594" w:type="pct"/>
            <w:shd w:val="clear" w:color="auto" w:fill="B5CBD3"/>
            <w:vAlign w:val="center"/>
          </w:tcPr>
          <w:p w14:paraId="5BCCADB4" w14:textId="77777777" w:rsidR="00B40BD2" w:rsidRPr="00491BDB" w:rsidRDefault="00B40BD2" w:rsidP="009727C6">
            <w:pPr>
              <w:ind w:left="113" w:right="-23"/>
              <w:jc w:val="center"/>
              <w:rPr>
                <w:rFonts w:cs="Arial"/>
                <w:b/>
                <w:sz w:val="20"/>
                <w:szCs w:val="20"/>
              </w:rPr>
            </w:pPr>
            <w:r w:rsidRPr="00491BDB">
              <w:rPr>
                <w:rFonts w:cs="Arial"/>
                <w:b/>
                <w:sz w:val="20"/>
                <w:szCs w:val="20"/>
              </w:rPr>
              <w:t>TOTAL</w:t>
            </w:r>
          </w:p>
        </w:tc>
      </w:tr>
      <w:tr w:rsidR="00B40BD2" w:rsidRPr="00491BDB" w14:paraId="49C5396F" w14:textId="77777777" w:rsidTr="009727C6">
        <w:trPr>
          <w:trHeight w:val="283"/>
        </w:trPr>
        <w:tc>
          <w:tcPr>
            <w:tcW w:w="843" w:type="pct"/>
            <w:vAlign w:val="center"/>
          </w:tcPr>
          <w:p w14:paraId="265FED2F" w14:textId="77777777" w:rsidR="00B40BD2" w:rsidRPr="00491BDB" w:rsidRDefault="00B40BD2" w:rsidP="009727C6">
            <w:pPr>
              <w:ind w:left="113" w:right="-23"/>
              <w:rPr>
                <w:rFonts w:cs="Arial"/>
                <w:sz w:val="20"/>
                <w:szCs w:val="20"/>
              </w:rPr>
            </w:pPr>
            <w:r w:rsidRPr="00491BDB">
              <w:rPr>
                <w:rFonts w:cs="Arial"/>
                <w:sz w:val="20"/>
                <w:szCs w:val="20"/>
              </w:rPr>
              <w:t>Public</w:t>
            </w:r>
          </w:p>
        </w:tc>
        <w:tc>
          <w:tcPr>
            <w:tcW w:w="594" w:type="pct"/>
            <w:vAlign w:val="center"/>
          </w:tcPr>
          <w:p w14:paraId="491ADBF8" w14:textId="77777777" w:rsidR="00B40BD2" w:rsidRPr="00491BDB" w:rsidRDefault="00B40BD2" w:rsidP="009727C6">
            <w:pPr>
              <w:ind w:left="113" w:right="-23"/>
              <w:jc w:val="center"/>
              <w:rPr>
                <w:rFonts w:cs="Arial"/>
                <w:sz w:val="20"/>
                <w:szCs w:val="20"/>
              </w:rPr>
            </w:pPr>
            <w:r w:rsidRPr="00491BDB">
              <w:rPr>
                <w:rFonts w:cs="Arial"/>
                <w:sz w:val="20"/>
                <w:szCs w:val="20"/>
              </w:rPr>
              <w:t>10.2%</w:t>
            </w:r>
          </w:p>
        </w:tc>
        <w:tc>
          <w:tcPr>
            <w:tcW w:w="594" w:type="pct"/>
            <w:vAlign w:val="center"/>
          </w:tcPr>
          <w:p w14:paraId="2675A644" w14:textId="77777777" w:rsidR="00B40BD2" w:rsidRPr="00491BDB" w:rsidRDefault="00B40BD2" w:rsidP="009727C6">
            <w:pPr>
              <w:ind w:left="113" w:right="-23"/>
              <w:jc w:val="center"/>
              <w:rPr>
                <w:rFonts w:cs="Arial"/>
                <w:sz w:val="20"/>
                <w:szCs w:val="20"/>
              </w:rPr>
            </w:pPr>
            <w:r w:rsidRPr="00491BDB">
              <w:rPr>
                <w:rFonts w:cs="Arial"/>
                <w:sz w:val="20"/>
                <w:szCs w:val="20"/>
              </w:rPr>
              <w:t>11.7%</w:t>
            </w:r>
          </w:p>
        </w:tc>
        <w:tc>
          <w:tcPr>
            <w:tcW w:w="594" w:type="pct"/>
            <w:vAlign w:val="center"/>
          </w:tcPr>
          <w:p w14:paraId="0A784B22" w14:textId="77777777" w:rsidR="00B40BD2" w:rsidRPr="00491BDB" w:rsidRDefault="00B40BD2" w:rsidP="009727C6">
            <w:pPr>
              <w:ind w:left="113" w:right="-23"/>
              <w:jc w:val="center"/>
              <w:rPr>
                <w:rFonts w:cs="Arial"/>
                <w:sz w:val="20"/>
                <w:szCs w:val="20"/>
              </w:rPr>
            </w:pPr>
            <w:r w:rsidRPr="00491BDB">
              <w:rPr>
                <w:rFonts w:cs="Arial"/>
                <w:sz w:val="20"/>
                <w:szCs w:val="20"/>
              </w:rPr>
              <w:t>11.4%</w:t>
            </w:r>
          </w:p>
        </w:tc>
        <w:tc>
          <w:tcPr>
            <w:tcW w:w="594" w:type="pct"/>
            <w:vAlign w:val="center"/>
          </w:tcPr>
          <w:p w14:paraId="43E71551" w14:textId="77777777" w:rsidR="00B40BD2" w:rsidRPr="00491BDB" w:rsidRDefault="00B40BD2" w:rsidP="009727C6">
            <w:pPr>
              <w:ind w:left="113" w:right="-23"/>
              <w:jc w:val="center"/>
              <w:rPr>
                <w:rFonts w:cs="Arial"/>
                <w:sz w:val="20"/>
                <w:szCs w:val="20"/>
              </w:rPr>
            </w:pPr>
            <w:r w:rsidRPr="00491BDB">
              <w:rPr>
                <w:rFonts w:cs="Arial"/>
                <w:sz w:val="20"/>
                <w:szCs w:val="20"/>
              </w:rPr>
              <w:t>11.5%</w:t>
            </w:r>
          </w:p>
        </w:tc>
        <w:tc>
          <w:tcPr>
            <w:tcW w:w="594" w:type="pct"/>
            <w:vAlign w:val="center"/>
          </w:tcPr>
          <w:p w14:paraId="1329A696" w14:textId="77777777" w:rsidR="00B40BD2" w:rsidRPr="00491BDB" w:rsidRDefault="00B40BD2" w:rsidP="009727C6">
            <w:pPr>
              <w:ind w:left="113" w:right="-23"/>
              <w:jc w:val="center"/>
              <w:rPr>
                <w:rFonts w:cs="Arial"/>
                <w:sz w:val="20"/>
                <w:szCs w:val="20"/>
              </w:rPr>
            </w:pPr>
            <w:r w:rsidRPr="00491BDB">
              <w:rPr>
                <w:rFonts w:cs="Arial"/>
                <w:sz w:val="20"/>
                <w:szCs w:val="20"/>
              </w:rPr>
              <w:t>12.5%</w:t>
            </w:r>
          </w:p>
        </w:tc>
        <w:tc>
          <w:tcPr>
            <w:tcW w:w="594" w:type="pct"/>
            <w:vAlign w:val="center"/>
          </w:tcPr>
          <w:p w14:paraId="3FE87A05" w14:textId="77777777" w:rsidR="00B40BD2" w:rsidRPr="00491BDB" w:rsidRDefault="00B40BD2" w:rsidP="009727C6">
            <w:pPr>
              <w:ind w:left="113" w:right="-23"/>
              <w:jc w:val="center"/>
              <w:rPr>
                <w:rFonts w:cs="Arial"/>
                <w:sz w:val="20"/>
                <w:szCs w:val="20"/>
              </w:rPr>
            </w:pPr>
            <w:r w:rsidRPr="00491BDB">
              <w:rPr>
                <w:rFonts w:cs="Arial"/>
                <w:sz w:val="20"/>
                <w:szCs w:val="20"/>
              </w:rPr>
              <w:t>11.2%</w:t>
            </w:r>
          </w:p>
        </w:tc>
        <w:tc>
          <w:tcPr>
            <w:tcW w:w="594" w:type="pct"/>
            <w:vAlign w:val="center"/>
          </w:tcPr>
          <w:p w14:paraId="549DEE21" w14:textId="77777777" w:rsidR="00B40BD2" w:rsidRPr="00491BDB" w:rsidRDefault="00B40BD2" w:rsidP="009727C6">
            <w:pPr>
              <w:ind w:left="113" w:right="-23"/>
              <w:jc w:val="center"/>
              <w:rPr>
                <w:rFonts w:cs="Arial"/>
                <w:sz w:val="20"/>
                <w:szCs w:val="20"/>
              </w:rPr>
            </w:pPr>
            <w:r w:rsidRPr="00491BDB">
              <w:rPr>
                <w:rFonts w:cs="Arial"/>
                <w:sz w:val="20"/>
                <w:szCs w:val="20"/>
              </w:rPr>
              <w:t>11.3%</w:t>
            </w:r>
          </w:p>
        </w:tc>
      </w:tr>
      <w:tr w:rsidR="00B40BD2" w:rsidRPr="00491BDB" w14:paraId="0977E3F3" w14:textId="77777777" w:rsidTr="009727C6">
        <w:trPr>
          <w:trHeight w:val="283"/>
        </w:trPr>
        <w:tc>
          <w:tcPr>
            <w:tcW w:w="843" w:type="pct"/>
            <w:shd w:val="clear" w:color="auto" w:fill="E5ECEF"/>
            <w:vAlign w:val="center"/>
          </w:tcPr>
          <w:p w14:paraId="2E39422C" w14:textId="77777777" w:rsidR="00B40BD2" w:rsidRPr="00491BDB" w:rsidRDefault="00B40BD2" w:rsidP="009727C6">
            <w:pPr>
              <w:ind w:left="113" w:right="-23"/>
              <w:rPr>
                <w:rFonts w:cs="Arial"/>
                <w:sz w:val="20"/>
                <w:szCs w:val="20"/>
              </w:rPr>
            </w:pPr>
            <w:r w:rsidRPr="00491BDB">
              <w:rPr>
                <w:rFonts w:cs="Arial"/>
                <w:sz w:val="20"/>
                <w:szCs w:val="20"/>
              </w:rPr>
              <w:t>Private</w:t>
            </w:r>
          </w:p>
        </w:tc>
        <w:tc>
          <w:tcPr>
            <w:tcW w:w="594" w:type="pct"/>
            <w:shd w:val="clear" w:color="auto" w:fill="E5ECEF"/>
            <w:vAlign w:val="center"/>
          </w:tcPr>
          <w:p w14:paraId="65AC6C92" w14:textId="77777777" w:rsidR="00B40BD2" w:rsidRPr="00491BDB" w:rsidRDefault="00B40BD2" w:rsidP="009727C6">
            <w:pPr>
              <w:ind w:left="113" w:right="-23"/>
              <w:jc w:val="center"/>
              <w:rPr>
                <w:rFonts w:cs="Arial"/>
                <w:sz w:val="20"/>
                <w:szCs w:val="20"/>
              </w:rPr>
            </w:pPr>
            <w:r w:rsidRPr="00491BDB">
              <w:rPr>
                <w:rFonts w:cs="Arial"/>
                <w:sz w:val="20"/>
                <w:szCs w:val="20"/>
              </w:rPr>
              <w:t>89.8%</w:t>
            </w:r>
          </w:p>
        </w:tc>
        <w:tc>
          <w:tcPr>
            <w:tcW w:w="594" w:type="pct"/>
            <w:shd w:val="clear" w:color="auto" w:fill="E5ECEF"/>
            <w:vAlign w:val="center"/>
          </w:tcPr>
          <w:p w14:paraId="22CE0E08" w14:textId="77777777" w:rsidR="00B40BD2" w:rsidRPr="00491BDB" w:rsidRDefault="00B40BD2" w:rsidP="009727C6">
            <w:pPr>
              <w:ind w:left="113" w:right="-23"/>
              <w:jc w:val="center"/>
              <w:rPr>
                <w:rFonts w:cs="Arial"/>
                <w:sz w:val="20"/>
                <w:szCs w:val="20"/>
              </w:rPr>
            </w:pPr>
            <w:r w:rsidRPr="00491BDB">
              <w:rPr>
                <w:rFonts w:cs="Arial"/>
                <w:sz w:val="20"/>
                <w:szCs w:val="20"/>
              </w:rPr>
              <w:t>88.2%</w:t>
            </w:r>
          </w:p>
        </w:tc>
        <w:tc>
          <w:tcPr>
            <w:tcW w:w="594" w:type="pct"/>
            <w:shd w:val="clear" w:color="auto" w:fill="E5ECEF"/>
            <w:vAlign w:val="center"/>
          </w:tcPr>
          <w:p w14:paraId="55FD1F73" w14:textId="77777777" w:rsidR="00B40BD2" w:rsidRPr="00491BDB" w:rsidRDefault="00B40BD2" w:rsidP="009727C6">
            <w:pPr>
              <w:ind w:left="113" w:right="-23"/>
              <w:jc w:val="center"/>
              <w:rPr>
                <w:rFonts w:cs="Arial"/>
                <w:sz w:val="20"/>
                <w:szCs w:val="20"/>
              </w:rPr>
            </w:pPr>
            <w:r w:rsidRPr="00491BDB">
              <w:rPr>
                <w:rFonts w:cs="Arial"/>
                <w:sz w:val="20"/>
                <w:szCs w:val="20"/>
              </w:rPr>
              <w:t>88.5%</w:t>
            </w:r>
          </w:p>
        </w:tc>
        <w:tc>
          <w:tcPr>
            <w:tcW w:w="594" w:type="pct"/>
            <w:shd w:val="clear" w:color="auto" w:fill="E5ECEF"/>
            <w:vAlign w:val="center"/>
          </w:tcPr>
          <w:p w14:paraId="6AAC50BF" w14:textId="77777777" w:rsidR="00B40BD2" w:rsidRPr="00491BDB" w:rsidRDefault="00B40BD2" w:rsidP="009727C6">
            <w:pPr>
              <w:ind w:left="113" w:right="-23"/>
              <w:jc w:val="center"/>
              <w:rPr>
                <w:rFonts w:cs="Arial"/>
                <w:sz w:val="20"/>
                <w:szCs w:val="20"/>
              </w:rPr>
            </w:pPr>
            <w:r w:rsidRPr="00491BDB">
              <w:rPr>
                <w:rFonts w:cs="Arial"/>
                <w:sz w:val="20"/>
                <w:szCs w:val="20"/>
              </w:rPr>
              <w:t>88.3%</w:t>
            </w:r>
          </w:p>
        </w:tc>
        <w:tc>
          <w:tcPr>
            <w:tcW w:w="594" w:type="pct"/>
            <w:shd w:val="clear" w:color="auto" w:fill="E5ECEF"/>
            <w:vAlign w:val="center"/>
          </w:tcPr>
          <w:p w14:paraId="6FA2A4A6" w14:textId="77777777" w:rsidR="00B40BD2" w:rsidRPr="00491BDB" w:rsidRDefault="00B40BD2" w:rsidP="009727C6">
            <w:pPr>
              <w:ind w:left="113" w:right="-23"/>
              <w:jc w:val="center"/>
              <w:rPr>
                <w:rFonts w:cs="Arial"/>
                <w:sz w:val="20"/>
                <w:szCs w:val="20"/>
              </w:rPr>
            </w:pPr>
            <w:r w:rsidRPr="00491BDB">
              <w:rPr>
                <w:rFonts w:cs="Arial"/>
                <w:sz w:val="20"/>
                <w:szCs w:val="20"/>
              </w:rPr>
              <w:t>87.3%</w:t>
            </w:r>
          </w:p>
        </w:tc>
        <w:tc>
          <w:tcPr>
            <w:tcW w:w="594" w:type="pct"/>
            <w:shd w:val="clear" w:color="auto" w:fill="E5ECEF"/>
            <w:vAlign w:val="center"/>
          </w:tcPr>
          <w:p w14:paraId="4D935869" w14:textId="77777777" w:rsidR="00B40BD2" w:rsidRPr="00491BDB" w:rsidRDefault="00B40BD2" w:rsidP="009727C6">
            <w:pPr>
              <w:ind w:left="113" w:right="-23"/>
              <w:jc w:val="center"/>
              <w:rPr>
                <w:rFonts w:cs="Arial"/>
                <w:sz w:val="20"/>
                <w:szCs w:val="20"/>
              </w:rPr>
            </w:pPr>
            <w:r w:rsidRPr="00491BDB">
              <w:rPr>
                <w:rFonts w:cs="Arial"/>
                <w:sz w:val="20"/>
                <w:szCs w:val="20"/>
              </w:rPr>
              <w:t>88.8%</w:t>
            </w:r>
          </w:p>
        </w:tc>
        <w:tc>
          <w:tcPr>
            <w:tcW w:w="594" w:type="pct"/>
            <w:shd w:val="clear" w:color="auto" w:fill="E5ECEF"/>
            <w:vAlign w:val="center"/>
          </w:tcPr>
          <w:p w14:paraId="28B38166" w14:textId="77777777" w:rsidR="00B40BD2" w:rsidRPr="00491BDB" w:rsidRDefault="00B40BD2" w:rsidP="009727C6">
            <w:pPr>
              <w:ind w:left="113" w:right="-23"/>
              <w:jc w:val="center"/>
              <w:rPr>
                <w:rFonts w:cs="Arial"/>
                <w:sz w:val="20"/>
                <w:szCs w:val="20"/>
              </w:rPr>
            </w:pPr>
            <w:r w:rsidRPr="00491BDB">
              <w:rPr>
                <w:rFonts w:cs="Arial"/>
                <w:sz w:val="20"/>
                <w:szCs w:val="20"/>
              </w:rPr>
              <w:t>88.6%</w:t>
            </w:r>
          </w:p>
        </w:tc>
      </w:tr>
      <w:tr w:rsidR="00B40BD2" w:rsidRPr="00491BDB" w14:paraId="35FC522A" w14:textId="77777777" w:rsidTr="009727C6">
        <w:trPr>
          <w:trHeight w:val="283"/>
        </w:trPr>
        <w:tc>
          <w:tcPr>
            <w:tcW w:w="843" w:type="pct"/>
            <w:vAlign w:val="center"/>
          </w:tcPr>
          <w:p w14:paraId="5770961A" w14:textId="77777777" w:rsidR="00B40BD2" w:rsidRPr="00491BDB" w:rsidRDefault="00B40BD2" w:rsidP="009727C6">
            <w:pPr>
              <w:ind w:left="113" w:right="-23"/>
              <w:rPr>
                <w:rFonts w:cs="Arial"/>
                <w:sz w:val="20"/>
                <w:szCs w:val="20"/>
              </w:rPr>
            </w:pPr>
            <w:r w:rsidRPr="00491BDB">
              <w:rPr>
                <w:rFonts w:cs="Arial"/>
                <w:sz w:val="20"/>
                <w:szCs w:val="20"/>
              </w:rPr>
              <w:t>Could not be determined</w:t>
            </w:r>
          </w:p>
        </w:tc>
        <w:tc>
          <w:tcPr>
            <w:tcW w:w="594" w:type="pct"/>
            <w:vAlign w:val="center"/>
          </w:tcPr>
          <w:p w14:paraId="153B3F76" w14:textId="77777777" w:rsidR="00B40BD2" w:rsidRPr="00491BDB" w:rsidRDefault="00B40BD2" w:rsidP="009727C6">
            <w:pPr>
              <w:ind w:left="113" w:right="-23"/>
              <w:jc w:val="center"/>
              <w:rPr>
                <w:rFonts w:cs="Arial"/>
                <w:sz w:val="20"/>
                <w:szCs w:val="20"/>
              </w:rPr>
            </w:pPr>
            <w:r w:rsidRPr="00491BDB">
              <w:rPr>
                <w:rFonts w:cs="Arial"/>
                <w:sz w:val="20"/>
                <w:szCs w:val="20"/>
              </w:rPr>
              <w:t>0.0%</w:t>
            </w:r>
          </w:p>
        </w:tc>
        <w:tc>
          <w:tcPr>
            <w:tcW w:w="594" w:type="pct"/>
            <w:vAlign w:val="center"/>
          </w:tcPr>
          <w:p w14:paraId="1CFE4772" w14:textId="77777777" w:rsidR="00B40BD2" w:rsidRPr="00491BDB" w:rsidRDefault="00B40BD2" w:rsidP="009727C6">
            <w:pPr>
              <w:ind w:left="113" w:right="-23"/>
              <w:jc w:val="center"/>
              <w:rPr>
                <w:rFonts w:cs="Arial"/>
                <w:sz w:val="20"/>
                <w:szCs w:val="20"/>
              </w:rPr>
            </w:pPr>
            <w:r w:rsidRPr="00491BDB">
              <w:rPr>
                <w:rFonts w:cs="Arial"/>
                <w:sz w:val="20"/>
                <w:szCs w:val="20"/>
              </w:rPr>
              <w:t>0.1%</w:t>
            </w:r>
          </w:p>
        </w:tc>
        <w:tc>
          <w:tcPr>
            <w:tcW w:w="594" w:type="pct"/>
            <w:vAlign w:val="center"/>
          </w:tcPr>
          <w:p w14:paraId="62078F05" w14:textId="77777777" w:rsidR="00B40BD2" w:rsidRPr="00491BDB" w:rsidRDefault="00B40BD2" w:rsidP="009727C6">
            <w:pPr>
              <w:ind w:left="113" w:right="-23"/>
              <w:jc w:val="center"/>
              <w:rPr>
                <w:rFonts w:cs="Arial"/>
                <w:sz w:val="20"/>
                <w:szCs w:val="20"/>
              </w:rPr>
            </w:pPr>
            <w:r w:rsidRPr="00491BDB">
              <w:rPr>
                <w:rFonts w:cs="Arial"/>
                <w:sz w:val="20"/>
                <w:szCs w:val="20"/>
              </w:rPr>
              <w:t>0.1%</w:t>
            </w:r>
          </w:p>
        </w:tc>
        <w:tc>
          <w:tcPr>
            <w:tcW w:w="594" w:type="pct"/>
            <w:vAlign w:val="center"/>
          </w:tcPr>
          <w:p w14:paraId="57068BE8" w14:textId="77777777" w:rsidR="00B40BD2" w:rsidRPr="00491BDB" w:rsidRDefault="00B40BD2" w:rsidP="009727C6">
            <w:pPr>
              <w:ind w:left="113" w:right="-23"/>
              <w:jc w:val="center"/>
              <w:rPr>
                <w:rFonts w:cs="Arial"/>
                <w:sz w:val="20"/>
                <w:szCs w:val="20"/>
              </w:rPr>
            </w:pPr>
            <w:r w:rsidRPr="00491BDB">
              <w:rPr>
                <w:rFonts w:cs="Arial"/>
                <w:sz w:val="20"/>
                <w:szCs w:val="20"/>
              </w:rPr>
              <w:t>0.2%</w:t>
            </w:r>
          </w:p>
        </w:tc>
        <w:tc>
          <w:tcPr>
            <w:tcW w:w="594" w:type="pct"/>
            <w:vAlign w:val="center"/>
          </w:tcPr>
          <w:p w14:paraId="31321BFF" w14:textId="77777777" w:rsidR="00B40BD2" w:rsidRPr="00491BDB" w:rsidRDefault="00B40BD2" w:rsidP="009727C6">
            <w:pPr>
              <w:ind w:left="113" w:right="-23"/>
              <w:jc w:val="center"/>
              <w:rPr>
                <w:rFonts w:cs="Arial"/>
                <w:sz w:val="20"/>
                <w:szCs w:val="20"/>
              </w:rPr>
            </w:pPr>
            <w:r w:rsidRPr="00491BDB">
              <w:rPr>
                <w:rFonts w:cs="Arial"/>
                <w:sz w:val="20"/>
                <w:szCs w:val="20"/>
              </w:rPr>
              <w:t>0.2%</w:t>
            </w:r>
          </w:p>
        </w:tc>
        <w:tc>
          <w:tcPr>
            <w:tcW w:w="594" w:type="pct"/>
            <w:vAlign w:val="center"/>
          </w:tcPr>
          <w:p w14:paraId="6A68E1DF" w14:textId="77777777" w:rsidR="00B40BD2" w:rsidRPr="00491BDB" w:rsidRDefault="00B40BD2" w:rsidP="009727C6">
            <w:pPr>
              <w:ind w:left="113" w:right="-23"/>
              <w:jc w:val="center"/>
              <w:rPr>
                <w:rFonts w:cs="Arial"/>
                <w:sz w:val="20"/>
                <w:szCs w:val="20"/>
              </w:rPr>
            </w:pPr>
            <w:r w:rsidRPr="00491BDB">
              <w:rPr>
                <w:rFonts w:cs="Arial"/>
                <w:sz w:val="20"/>
                <w:szCs w:val="20"/>
              </w:rPr>
              <w:t>0.1%</w:t>
            </w:r>
          </w:p>
        </w:tc>
        <w:tc>
          <w:tcPr>
            <w:tcW w:w="594" w:type="pct"/>
            <w:vAlign w:val="center"/>
          </w:tcPr>
          <w:p w14:paraId="54AE18DA" w14:textId="77777777" w:rsidR="00B40BD2" w:rsidRPr="00491BDB" w:rsidRDefault="00B40BD2" w:rsidP="009727C6">
            <w:pPr>
              <w:ind w:left="113" w:right="-23"/>
              <w:jc w:val="center"/>
              <w:rPr>
                <w:rFonts w:cs="Arial"/>
                <w:sz w:val="20"/>
                <w:szCs w:val="20"/>
              </w:rPr>
            </w:pPr>
            <w:r w:rsidRPr="00491BDB">
              <w:rPr>
                <w:rFonts w:cs="Arial"/>
                <w:sz w:val="20"/>
                <w:szCs w:val="20"/>
              </w:rPr>
              <w:t>0.1%</w:t>
            </w:r>
          </w:p>
        </w:tc>
      </w:tr>
      <w:tr w:rsidR="00B40BD2" w:rsidRPr="00491BDB" w14:paraId="35C7B823" w14:textId="77777777" w:rsidTr="009727C6">
        <w:trPr>
          <w:trHeight w:val="283"/>
        </w:trPr>
        <w:tc>
          <w:tcPr>
            <w:tcW w:w="843" w:type="pct"/>
            <w:shd w:val="clear" w:color="auto" w:fill="E5ECEF"/>
            <w:vAlign w:val="center"/>
          </w:tcPr>
          <w:p w14:paraId="2BE8EF79" w14:textId="77777777" w:rsidR="00B40BD2" w:rsidRPr="00491BDB" w:rsidRDefault="00B40BD2" w:rsidP="009727C6">
            <w:pPr>
              <w:ind w:left="113" w:right="-23"/>
              <w:rPr>
                <w:rFonts w:cs="Arial"/>
                <w:sz w:val="20"/>
                <w:szCs w:val="20"/>
              </w:rPr>
            </w:pPr>
            <w:r w:rsidRPr="00491BDB">
              <w:rPr>
                <w:rFonts w:cs="Arial"/>
                <w:sz w:val="20"/>
                <w:szCs w:val="20"/>
              </w:rPr>
              <w:t>Total</w:t>
            </w:r>
          </w:p>
        </w:tc>
        <w:tc>
          <w:tcPr>
            <w:tcW w:w="594" w:type="pct"/>
            <w:shd w:val="clear" w:color="auto" w:fill="E5ECEF"/>
            <w:vAlign w:val="center"/>
          </w:tcPr>
          <w:p w14:paraId="2237C31C" w14:textId="77777777" w:rsidR="00B40BD2" w:rsidRPr="00491BDB" w:rsidRDefault="00B40BD2" w:rsidP="009727C6">
            <w:pPr>
              <w:ind w:left="113" w:right="-23"/>
              <w:jc w:val="center"/>
              <w:rPr>
                <w:rFonts w:cs="Arial"/>
                <w:sz w:val="20"/>
                <w:szCs w:val="20"/>
              </w:rPr>
            </w:pPr>
            <w:r w:rsidRPr="00491BDB">
              <w:rPr>
                <w:rFonts w:cs="Arial"/>
                <w:sz w:val="20"/>
                <w:szCs w:val="20"/>
              </w:rPr>
              <w:t>100.0%</w:t>
            </w:r>
          </w:p>
        </w:tc>
        <w:tc>
          <w:tcPr>
            <w:tcW w:w="594" w:type="pct"/>
            <w:shd w:val="clear" w:color="auto" w:fill="E5ECEF"/>
            <w:vAlign w:val="center"/>
          </w:tcPr>
          <w:p w14:paraId="5044CDF5" w14:textId="77777777" w:rsidR="00B40BD2" w:rsidRPr="00491BDB" w:rsidRDefault="00B40BD2" w:rsidP="009727C6">
            <w:pPr>
              <w:ind w:left="113" w:right="-23"/>
              <w:jc w:val="center"/>
              <w:rPr>
                <w:rFonts w:cs="Arial"/>
                <w:sz w:val="20"/>
                <w:szCs w:val="20"/>
              </w:rPr>
            </w:pPr>
            <w:r w:rsidRPr="00491BDB">
              <w:rPr>
                <w:rFonts w:cs="Arial"/>
                <w:sz w:val="20"/>
                <w:szCs w:val="20"/>
              </w:rPr>
              <w:t>100.0%</w:t>
            </w:r>
          </w:p>
        </w:tc>
        <w:tc>
          <w:tcPr>
            <w:tcW w:w="594" w:type="pct"/>
            <w:shd w:val="clear" w:color="auto" w:fill="E5ECEF"/>
            <w:vAlign w:val="center"/>
          </w:tcPr>
          <w:p w14:paraId="7A9E0019" w14:textId="77777777" w:rsidR="00B40BD2" w:rsidRPr="00491BDB" w:rsidRDefault="00B40BD2" w:rsidP="009727C6">
            <w:pPr>
              <w:ind w:left="113" w:right="-23"/>
              <w:jc w:val="center"/>
              <w:rPr>
                <w:rFonts w:cs="Arial"/>
                <w:sz w:val="20"/>
                <w:szCs w:val="20"/>
              </w:rPr>
            </w:pPr>
            <w:r w:rsidRPr="00491BDB">
              <w:rPr>
                <w:rFonts w:cs="Arial"/>
                <w:sz w:val="20"/>
                <w:szCs w:val="20"/>
              </w:rPr>
              <w:t>100.0%</w:t>
            </w:r>
          </w:p>
        </w:tc>
        <w:tc>
          <w:tcPr>
            <w:tcW w:w="594" w:type="pct"/>
            <w:shd w:val="clear" w:color="auto" w:fill="E5ECEF"/>
            <w:vAlign w:val="center"/>
          </w:tcPr>
          <w:p w14:paraId="1A76C5F5" w14:textId="77777777" w:rsidR="00B40BD2" w:rsidRPr="00491BDB" w:rsidRDefault="00B40BD2" w:rsidP="009727C6">
            <w:pPr>
              <w:ind w:left="113" w:right="-23"/>
              <w:jc w:val="center"/>
              <w:rPr>
                <w:rFonts w:cs="Arial"/>
                <w:sz w:val="20"/>
                <w:szCs w:val="20"/>
              </w:rPr>
            </w:pPr>
            <w:r w:rsidRPr="00491BDB">
              <w:rPr>
                <w:rFonts w:cs="Arial"/>
                <w:sz w:val="20"/>
                <w:szCs w:val="20"/>
              </w:rPr>
              <w:t>100.0%</w:t>
            </w:r>
          </w:p>
        </w:tc>
        <w:tc>
          <w:tcPr>
            <w:tcW w:w="594" w:type="pct"/>
            <w:shd w:val="clear" w:color="auto" w:fill="E5ECEF"/>
            <w:vAlign w:val="center"/>
          </w:tcPr>
          <w:p w14:paraId="5994F9AE" w14:textId="77777777" w:rsidR="00B40BD2" w:rsidRPr="00491BDB" w:rsidRDefault="00B40BD2" w:rsidP="009727C6">
            <w:pPr>
              <w:ind w:left="113" w:right="-23"/>
              <w:jc w:val="center"/>
              <w:rPr>
                <w:rFonts w:cs="Arial"/>
                <w:sz w:val="20"/>
                <w:szCs w:val="20"/>
              </w:rPr>
            </w:pPr>
            <w:r w:rsidRPr="00491BDB">
              <w:rPr>
                <w:rFonts w:cs="Arial"/>
                <w:sz w:val="20"/>
                <w:szCs w:val="20"/>
              </w:rPr>
              <w:t>100.0%</w:t>
            </w:r>
          </w:p>
        </w:tc>
        <w:tc>
          <w:tcPr>
            <w:tcW w:w="594" w:type="pct"/>
            <w:shd w:val="clear" w:color="auto" w:fill="E5ECEF"/>
            <w:vAlign w:val="center"/>
          </w:tcPr>
          <w:p w14:paraId="433B7276" w14:textId="77777777" w:rsidR="00B40BD2" w:rsidRPr="00491BDB" w:rsidRDefault="00B40BD2" w:rsidP="009727C6">
            <w:pPr>
              <w:ind w:left="113" w:right="-23"/>
              <w:jc w:val="center"/>
              <w:rPr>
                <w:rFonts w:cs="Arial"/>
                <w:sz w:val="20"/>
                <w:szCs w:val="20"/>
              </w:rPr>
            </w:pPr>
            <w:r w:rsidRPr="00491BDB">
              <w:rPr>
                <w:rFonts w:cs="Arial"/>
                <w:sz w:val="20"/>
                <w:szCs w:val="20"/>
              </w:rPr>
              <w:t>100.0%</w:t>
            </w:r>
          </w:p>
        </w:tc>
        <w:tc>
          <w:tcPr>
            <w:tcW w:w="594" w:type="pct"/>
            <w:shd w:val="clear" w:color="auto" w:fill="E5ECEF"/>
            <w:vAlign w:val="center"/>
          </w:tcPr>
          <w:p w14:paraId="5AA2E212" w14:textId="77777777" w:rsidR="00B40BD2" w:rsidRPr="00491BDB" w:rsidRDefault="00B40BD2" w:rsidP="009727C6">
            <w:pPr>
              <w:ind w:left="113" w:right="-23"/>
              <w:jc w:val="center"/>
              <w:rPr>
                <w:rFonts w:cs="Arial"/>
                <w:sz w:val="20"/>
                <w:szCs w:val="20"/>
              </w:rPr>
            </w:pPr>
            <w:r w:rsidRPr="00491BDB">
              <w:rPr>
                <w:rFonts w:cs="Arial"/>
                <w:sz w:val="20"/>
                <w:szCs w:val="20"/>
              </w:rPr>
              <w:t>100.0%</w:t>
            </w:r>
          </w:p>
        </w:tc>
      </w:tr>
    </w:tbl>
    <w:p w14:paraId="49EFEA42" w14:textId="77777777" w:rsidR="00841745" w:rsidRPr="00491BDB" w:rsidRDefault="00841745" w:rsidP="00B40BD2">
      <w:pPr>
        <w:rPr>
          <w:rFonts w:cs="Arial"/>
          <w:lang w:val="en-AU" w:eastAsia="en-AU"/>
        </w:rPr>
        <w:sectPr w:rsidR="00841745" w:rsidRPr="00491BDB" w:rsidSect="004C75B1">
          <w:pgSz w:w="16839" w:h="11907" w:orient="landscape" w:code="9"/>
          <w:pgMar w:top="1276" w:right="720" w:bottom="284" w:left="720" w:header="720" w:footer="227" w:gutter="0"/>
          <w:cols w:space="720"/>
          <w:noEndnote/>
          <w:docGrid w:linePitch="299"/>
        </w:sectPr>
      </w:pPr>
    </w:p>
    <w:p w14:paraId="13FAD420" w14:textId="77777777" w:rsidR="00841745" w:rsidRPr="00491BDB" w:rsidRDefault="000D6FB0" w:rsidP="00841745">
      <w:pPr>
        <w:pStyle w:val="h4noshowinnav"/>
        <w:spacing w:before="240"/>
        <w:ind w:left="0"/>
        <w:rPr>
          <w:color w:val="215868" w:themeColor="accent5" w:themeShade="80"/>
          <w:sz w:val="22"/>
        </w:rPr>
      </w:pPr>
      <w:r w:rsidRPr="00491BDB">
        <w:rPr>
          <w:color w:val="215868" w:themeColor="accent5" w:themeShade="80"/>
          <w:sz w:val="22"/>
        </w:rPr>
        <w:t>2009 - Male</w:t>
      </w:r>
    </w:p>
    <w:tbl>
      <w:tblPr>
        <w:tblStyle w:val="TableGrid"/>
        <w:tblW w:w="4978" w:type="pct"/>
        <w:tblCellMar>
          <w:top w:w="28" w:type="dxa"/>
          <w:bottom w:w="28" w:type="dxa"/>
        </w:tblCellMar>
        <w:tblLook w:val="0480" w:firstRow="0" w:lastRow="0" w:firstColumn="1" w:lastColumn="0" w:noHBand="0" w:noVBand="1"/>
        <w:tblDescription w:val="3.2 People aged 15-64 years living in households who are employed, by industry sector, sex and disability status, 2003, 2009 and 2012"/>
      </w:tblPr>
      <w:tblGrid>
        <w:gridCol w:w="2612"/>
        <w:gridCol w:w="1907"/>
        <w:gridCol w:w="1838"/>
        <w:gridCol w:w="1838"/>
        <w:gridCol w:w="1838"/>
        <w:gridCol w:w="1838"/>
        <w:gridCol w:w="1839"/>
        <w:gridCol w:w="1836"/>
      </w:tblGrid>
      <w:tr w:rsidR="00841745" w:rsidRPr="00491BDB" w14:paraId="5F5EB8CF" w14:textId="77777777" w:rsidTr="009727C6">
        <w:trPr>
          <w:cantSplit/>
          <w:trHeight w:val="283"/>
          <w:tblHeader/>
        </w:trPr>
        <w:tc>
          <w:tcPr>
            <w:tcW w:w="843" w:type="pct"/>
            <w:shd w:val="clear" w:color="auto" w:fill="B5CBD3"/>
            <w:vAlign w:val="center"/>
          </w:tcPr>
          <w:p w14:paraId="18A8838E" w14:textId="77777777" w:rsidR="00841745" w:rsidRPr="00491BDB" w:rsidRDefault="00841745" w:rsidP="009727C6">
            <w:pPr>
              <w:ind w:left="113" w:right="-23"/>
              <w:rPr>
                <w:rFonts w:cs="Arial"/>
                <w:b/>
                <w:sz w:val="20"/>
                <w:szCs w:val="20"/>
              </w:rPr>
            </w:pPr>
            <w:r w:rsidRPr="00491BDB">
              <w:rPr>
                <w:rFonts w:cs="Arial"/>
                <w:b/>
                <w:sz w:val="20"/>
                <w:szCs w:val="20"/>
              </w:rPr>
              <w:t>Industry sector</w:t>
            </w:r>
          </w:p>
        </w:tc>
        <w:tc>
          <w:tcPr>
            <w:tcW w:w="594" w:type="pct"/>
            <w:shd w:val="clear" w:color="auto" w:fill="B5CBD3"/>
            <w:vAlign w:val="center"/>
          </w:tcPr>
          <w:p w14:paraId="13CB8D58" w14:textId="77777777" w:rsidR="00841745" w:rsidRPr="00491BDB" w:rsidRDefault="00841745" w:rsidP="009727C6">
            <w:pPr>
              <w:ind w:left="113" w:right="-23"/>
              <w:jc w:val="center"/>
              <w:rPr>
                <w:rFonts w:cs="Arial"/>
                <w:b/>
                <w:sz w:val="20"/>
                <w:szCs w:val="20"/>
              </w:rPr>
            </w:pPr>
            <w:r w:rsidRPr="00491BDB">
              <w:rPr>
                <w:rFonts w:cs="Arial"/>
                <w:b/>
                <w:sz w:val="20"/>
                <w:szCs w:val="20"/>
              </w:rPr>
              <w:t>Profound/Severe</w:t>
            </w:r>
          </w:p>
        </w:tc>
        <w:tc>
          <w:tcPr>
            <w:tcW w:w="594" w:type="pct"/>
            <w:shd w:val="clear" w:color="auto" w:fill="B5CBD3"/>
            <w:vAlign w:val="center"/>
          </w:tcPr>
          <w:p w14:paraId="02FA29A3" w14:textId="77777777" w:rsidR="00841745" w:rsidRPr="00491BDB" w:rsidRDefault="00841745" w:rsidP="009727C6">
            <w:pPr>
              <w:ind w:left="113" w:right="-23"/>
              <w:jc w:val="center"/>
              <w:rPr>
                <w:rFonts w:cs="Arial"/>
                <w:b/>
                <w:sz w:val="20"/>
                <w:szCs w:val="20"/>
              </w:rPr>
            </w:pPr>
            <w:r w:rsidRPr="00491BDB">
              <w:rPr>
                <w:rFonts w:cs="Arial"/>
                <w:b/>
                <w:sz w:val="20"/>
                <w:szCs w:val="20"/>
              </w:rPr>
              <w:t>Moderate/Mild</w:t>
            </w:r>
          </w:p>
        </w:tc>
        <w:tc>
          <w:tcPr>
            <w:tcW w:w="594" w:type="pct"/>
            <w:shd w:val="clear" w:color="auto" w:fill="B5CBD3"/>
            <w:vAlign w:val="center"/>
          </w:tcPr>
          <w:p w14:paraId="521BFC53" w14:textId="77777777" w:rsidR="00841745" w:rsidRPr="00491BDB" w:rsidRDefault="00841745" w:rsidP="009727C6">
            <w:pPr>
              <w:ind w:left="113" w:right="-23"/>
              <w:jc w:val="center"/>
              <w:rPr>
                <w:rFonts w:cs="Arial"/>
                <w:b/>
                <w:sz w:val="20"/>
                <w:szCs w:val="20"/>
              </w:rPr>
            </w:pPr>
            <w:r w:rsidRPr="00491BDB">
              <w:rPr>
                <w:rFonts w:cs="Arial"/>
                <w:b/>
                <w:sz w:val="20"/>
                <w:szCs w:val="20"/>
              </w:rPr>
              <w:t>All with core activity limitations</w:t>
            </w:r>
          </w:p>
        </w:tc>
        <w:tc>
          <w:tcPr>
            <w:tcW w:w="594" w:type="pct"/>
            <w:shd w:val="clear" w:color="auto" w:fill="B5CBD3"/>
            <w:vAlign w:val="center"/>
          </w:tcPr>
          <w:p w14:paraId="16ABD925" w14:textId="77777777" w:rsidR="00841745" w:rsidRPr="00491BDB" w:rsidRDefault="00841745" w:rsidP="009727C6">
            <w:pPr>
              <w:ind w:left="113" w:right="-23"/>
              <w:jc w:val="center"/>
              <w:rPr>
                <w:rFonts w:cs="Arial"/>
                <w:b/>
                <w:sz w:val="20"/>
                <w:szCs w:val="20"/>
              </w:rPr>
            </w:pPr>
            <w:r w:rsidRPr="00491BDB">
              <w:rPr>
                <w:rFonts w:cs="Arial"/>
                <w:b/>
                <w:sz w:val="20"/>
                <w:szCs w:val="20"/>
              </w:rPr>
              <w:t>Restricted in schooling or employment</w:t>
            </w:r>
          </w:p>
        </w:tc>
        <w:tc>
          <w:tcPr>
            <w:tcW w:w="594" w:type="pct"/>
            <w:shd w:val="clear" w:color="auto" w:fill="B5CBD3"/>
            <w:vAlign w:val="center"/>
          </w:tcPr>
          <w:p w14:paraId="59B61484" w14:textId="77777777" w:rsidR="00841745" w:rsidRPr="00491BDB" w:rsidRDefault="00841745" w:rsidP="009727C6">
            <w:pPr>
              <w:ind w:left="113" w:right="-23"/>
              <w:jc w:val="center"/>
              <w:rPr>
                <w:rFonts w:cs="Arial"/>
                <w:b/>
                <w:sz w:val="20"/>
                <w:szCs w:val="20"/>
              </w:rPr>
            </w:pPr>
            <w:r w:rsidRPr="00491BDB">
              <w:rPr>
                <w:rFonts w:cs="Arial"/>
                <w:b/>
                <w:spacing w:val="1"/>
                <w:sz w:val="20"/>
                <w:szCs w:val="20"/>
              </w:rPr>
              <w:t>A</w:t>
            </w:r>
            <w:r w:rsidRPr="00491BDB">
              <w:rPr>
                <w:rFonts w:cs="Arial"/>
                <w:b/>
                <w:sz w:val="20"/>
                <w:szCs w:val="20"/>
              </w:rPr>
              <w:t>ll</w:t>
            </w:r>
            <w:r w:rsidRPr="00491BDB">
              <w:rPr>
                <w:rFonts w:cs="Arial"/>
                <w:b/>
                <w:spacing w:val="2"/>
                <w:sz w:val="20"/>
                <w:szCs w:val="20"/>
              </w:rPr>
              <w:t xml:space="preserve"> </w:t>
            </w:r>
            <w:r w:rsidRPr="00491BDB">
              <w:rPr>
                <w:rFonts w:cs="Arial"/>
                <w:b/>
                <w:spacing w:val="-3"/>
                <w:sz w:val="20"/>
                <w:szCs w:val="20"/>
              </w:rPr>
              <w:t>w</w:t>
            </w:r>
            <w:r w:rsidRPr="00491BDB">
              <w:rPr>
                <w:rFonts w:cs="Arial"/>
                <w:b/>
                <w:sz w:val="20"/>
                <w:szCs w:val="20"/>
              </w:rPr>
              <w:t>i</w:t>
            </w:r>
            <w:r w:rsidRPr="00491BDB">
              <w:rPr>
                <w:rFonts w:cs="Arial"/>
                <w:b/>
                <w:spacing w:val="1"/>
                <w:sz w:val="20"/>
                <w:szCs w:val="20"/>
              </w:rPr>
              <w:t>t</w:t>
            </w:r>
            <w:r w:rsidRPr="00491BDB">
              <w:rPr>
                <w:rFonts w:cs="Arial"/>
                <w:b/>
                <w:sz w:val="20"/>
                <w:szCs w:val="20"/>
              </w:rPr>
              <w:t>h</w:t>
            </w:r>
            <w:r w:rsidRPr="00491BDB">
              <w:rPr>
                <w:rFonts w:cs="Arial"/>
                <w:b/>
                <w:spacing w:val="1"/>
                <w:sz w:val="20"/>
                <w:szCs w:val="20"/>
              </w:rPr>
              <w:t xml:space="preserve"> reported </w:t>
            </w:r>
            <w:r w:rsidRPr="00491BDB">
              <w:rPr>
                <w:rFonts w:cs="Arial"/>
                <w:b/>
                <w:sz w:val="20"/>
                <w:szCs w:val="20"/>
              </w:rPr>
              <w:t>di</w:t>
            </w:r>
            <w:r w:rsidRPr="00491BDB">
              <w:rPr>
                <w:rFonts w:cs="Arial"/>
                <w:b/>
                <w:spacing w:val="1"/>
                <w:sz w:val="20"/>
                <w:szCs w:val="20"/>
              </w:rPr>
              <w:t>s</w:t>
            </w:r>
            <w:r w:rsidRPr="00491BDB">
              <w:rPr>
                <w:rFonts w:cs="Arial"/>
                <w:b/>
                <w:sz w:val="20"/>
                <w:szCs w:val="20"/>
              </w:rPr>
              <w:t>abili</w:t>
            </w:r>
            <w:r w:rsidRPr="00491BDB">
              <w:rPr>
                <w:rFonts w:cs="Arial"/>
                <w:b/>
                <w:spacing w:val="1"/>
                <w:sz w:val="20"/>
                <w:szCs w:val="20"/>
              </w:rPr>
              <w:t>t</w:t>
            </w:r>
            <w:r w:rsidRPr="00491BDB">
              <w:rPr>
                <w:rFonts w:cs="Arial"/>
                <w:b/>
                <w:sz w:val="20"/>
                <w:szCs w:val="20"/>
              </w:rPr>
              <w:t>y</w:t>
            </w:r>
          </w:p>
        </w:tc>
        <w:tc>
          <w:tcPr>
            <w:tcW w:w="594" w:type="pct"/>
            <w:shd w:val="clear" w:color="auto" w:fill="B5CBD3"/>
            <w:vAlign w:val="center"/>
          </w:tcPr>
          <w:p w14:paraId="393DEF02" w14:textId="77777777" w:rsidR="00841745" w:rsidRPr="00491BDB" w:rsidRDefault="00841745" w:rsidP="009727C6">
            <w:pPr>
              <w:ind w:left="113" w:right="-23"/>
              <w:jc w:val="center"/>
              <w:rPr>
                <w:rFonts w:cs="Arial"/>
                <w:b/>
                <w:sz w:val="20"/>
                <w:szCs w:val="20"/>
              </w:rPr>
            </w:pPr>
            <w:r w:rsidRPr="00491BDB">
              <w:rPr>
                <w:rFonts w:cs="Arial"/>
                <w:b/>
                <w:sz w:val="20"/>
                <w:szCs w:val="20"/>
              </w:rPr>
              <w:t>No reported disability</w:t>
            </w:r>
          </w:p>
        </w:tc>
        <w:tc>
          <w:tcPr>
            <w:tcW w:w="594" w:type="pct"/>
            <w:shd w:val="clear" w:color="auto" w:fill="B5CBD3"/>
            <w:vAlign w:val="center"/>
          </w:tcPr>
          <w:p w14:paraId="1806FE83" w14:textId="77777777" w:rsidR="00841745" w:rsidRPr="00491BDB" w:rsidRDefault="00841745" w:rsidP="009727C6">
            <w:pPr>
              <w:ind w:left="113" w:right="-23"/>
              <w:jc w:val="center"/>
              <w:rPr>
                <w:rFonts w:cs="Arial"/>
                <w:b/>
                <w:sz w:val="20"/>
                <w:szCs w:val="20"/>
              </w:rPr>
            </w:pPr>
            <w:r w:rsidRPr="00491BDB">
              <w:rPr>
                <w:rFonts w:cs="Arial"/>
                <w:b/>
                <w:sz w:val="20"/>
                <w:szCs w:val="20"/>
              </w:rPr>
              <w:t>TOTAL</w:t>
            </w:r>
          </w:p>
        </w:tc>
      </w:tr>
      <w:tr w:rsidR="00841745" w:rsidRPr="00491BDB" w14:paraId="46B93CB7" w14:textId="77777777" w:rsidTr="009727C6">
        <w:trPr>
          <w:trHeight w:val="283"/>
          <w:tblHeader/>
        </w:trPr>
        <w:tc>
          <w:tcPr>
            <w:tcW w:w="843" w:type="pct"/>
            <w:vAlign w:val="center"/>
          </w:tcPr>
          <w:p w14:paraId="4FE4D981" w14:textId="77777777" w:rsidR="00841745" w:rsidRPr="00491BDB" w:rsidRDefault="00841745" w:rsidP="009727C6">
            <w:pPr>
              <w:ind w:left="113" w:right="-23"/>
              <w:rPr>
                <w:rFonts w:cs="Arial"/>
                <w:sz w:val="20"/>
                <w:szCs w:val="20"/>
              </w:rPr>
            </w:pPr>
            <w:r w:rsidRPr="00491BDB">
              <w:rPr>
                <w:rFonts w:cs="Arial"/>
                <w:sz w:val="20"/>
                <w:szCs w:val="20"/>
              </w:rPr>
              <w:t>Public</w:t>
            </w:r>
          </w:p>
        </w:tc>
        <w:tc>
          <w:tcPr>
            <w:tcW w:w="594" w:type="pct"/>
            <w:vAlign w:val="center"/>
          </w:tcPr>
          <w:p w14:paraId="197910D1" w14:textId="77777777" w:rsidR="00841745" w:rsidRPr="00491BDB" w:rsidRDefault="00841745" w:rsidP="009727C6">
            <w:pPr>
              <w:ind w:left="113" w:right="-23"/>
              <w:jc w:val="center"/>
              <w:rPr>
                <w:rFonts w:cs="Arial"/>
                <w:sz w:val="20"/>
                <w:szCs w:val="20"/>
              </w:rPr>
            </w:pPr>
            <w:r w:rsidRPr="00491BDB">
              <w:rPr>
                <w:rFonts w:cs="Arial"/>
                <w:sz w:val="20"/>
                <w:szCs w:val="20"/>
              </w:rPr>
              <w:t>11.9%</w:t>
            </w:r>
          </w:p>
        </w:tc>
        <w:tc>
          <w:tcPr>
            <w:tcW w:w="594" w:type="pct"/>
            <w:vAlign w:val="center"/>
          </w:tcPr>
          <w:p w14:paraId="5486EB6E" w14:textId="77777777" w:rsidR="00841745" w:rsidRPr="00491BDB" w:rsidRDefault="00841745" w:rsidP="009727C6">
            <w:pPr>
              <w:ind w:left="113" w:right="-23"/>
              <w:jc w:val="center"/>
              <w:rPr>
                <w:rFonts w:cs="Arial"/>
                <w:sz w:val="20"/>
                <w:szCs w:val="20"/>
              </w:rPr>
            </w:pPr>
            <w:r w:rsidRPr="00491BDB">
              <w:rPr>
                <w:rFonts w:cs="Arial"/>
                <w:sz w:val="20"/>
                <w:szCs w:val="20"/>
              </w:rPr>
              <w:t>15.5%</w:t>
            </w:r>
          </w:p>
        </w:tc>
        <w:tc>
          <w:tcPr>
            <w:tcW w:w="594" w:type="pct"/>
            <w:vAlign w:val="center"/>
          </w:tcPr>
          <w:p w14:paraId="5702BC11" w14:textId="77777777" w:rsidR="00841745" w:rsidRPr="00491BDB" w:rsidRDefault="00841745" w:rsidP="009727C6">
            <w:pPr>
              <w:ind w:left="113" w:right="-23"/>
              <w:jc w:val="center"/>
              <w:rPr>
                <w:rFonts w:cs="Arial"/>
                <w:sz w:val="20"/>
                <w:szCs w:val="20"/>
              </w:rPr>
            </w:pPr>
            <w:r w:rsidRPr="00491BDB">
              <w:rPr>
                <w:rFonts w:cs="Arial"/>
                <w:sz w:val="20"/>
                <w:szCs w:val="20"/>
              </w:rPr>
              <w:t>14.8%</w:t>
            </w:r>
          </w:p>
        </w:tc>
        <w:tc>
          <w:tcPr>
            <w:tcW w:w="594" w:type="pct"/>
            <w:vAlign w:val="center"/>
          </w:tcPr>
          <w:p w14:paraId="1EF5C19A" w14:textId="77777777" w:rsidR="00841745" w:rsidRPr="00491BDB" w:rsidRDefault="00841745" w:rsidP="009727C6">
            <w:pPr>
              <w:ind w:left="113" w:right="-23"/>
              <w:jc w:val="center"/>
              <w:rPr>
                <w:rFonts w:cs="Arial"/>
                <w:sz w:val="20"/>
                <w:szCs w:val="20"/>
              </w:rPr>
            </w:pPr>
            <w:r w:rsidRPr="00491BDB">
              <w:rPr>
                <w:rFonts w:cs="Arial"/>
                <w:sz w:val="20"/>
                <w:szCs w:val="20"/>
              </w:rPr>
              <w:t>13.5%</w:t>
            </w:r>
          </w:p>
        </w:tc>
        <w:tc>
          <w:tcPr>
            <w:tcW w:w="594" w:type="pct"/>
            <w:vAlign w:val="center"/>
          </w:tcPr>
          <w:p w14:paraId="5510FA39" w14:textId="77777777" w:rsidR="00841745" w:rsidRPr="00491BDB" w:rsidRDefault="00841745" w:rsidP="009727C6">
            <w:pPr>
              <w:ind w:left="113" w:right="-23"/>
              <w:jc w:val="center"/>
              <w:rPr>
                <w:rFonts w:cs="Arial"/>
                <w:sz w:val="20"/>
                <w:szCs w:val="20"/>
              </w:rPr>
            </w:pPr>
            <w:r w:rsidRPr="00491BDB">
              <w:rPr>
                <w:rFonts w:cs="Arial"/>
                <w:sz w:val="20"/>
                <w:szCs w:val="20"/>
              </w:rPr>
              <w:t>14.5%</w:t>
            </w:r>
          </w:p>
        </w:tc>
        <w:tc>
          <w:tcPr>
            <w:tcW w:w="594" w:type="pct"/>
            <w:vAlign w:val="center"/>
          </w:tcPr>
          <w:p w14:paraId="075C4F47" w14:textId="77777777" w:rsidR="00841745" w:rsidRPr="00491BDB" w:rsidRDefault="00841745" w:rsidP="009727C6">
            <w:pPr>
              <w:ind w:left="113" w:right="-23"/>
              <w:jc w:val="center"/>
              <w:rPr>
                <w:rFonts w:cs="Arial"/>
                <w:sz w:val="20"/>
                <w:szCs w:val="20"/>
              </w:rPr>
            </w:pPr>
            <w:r w:rsidRPr="00491BDB">
              <w:rPr>
                <w:rFonts w:cs="Arial"/>
                <w:sz w:val="20"/>
                <w:szCs w:val="20"/>
              </w:rPr>
              <w:t>11.6%</w:t>
            </w:r>
          </w:p>
        </w:tc>
        <w:tc>
          <w:tcPr>
            <w:tcW w:w="594" w:type="pct"/>
            <w:vAlign w:val="center"/>
          </w:tcPr>
          <w:p w14:paraId="7B59FFDA" w14:textId="77777777" w:rsidR="00841745" w:rsidRPr="00491BDB" w:rsidRDefault="00841745" w:rsidP="009727C6">
            <w:pPr>
              <w:ind w:left="113" w:right="-23"/>
              <w:jc w:val="center"/>
              <w:rPr>
                <w:rFonts w:cs="Arial"/>
                <w:sz w:val="20"/>
                <w:szCs w:val="20"/>
              </w:rPr>
            </w:pPr>
            <w:r w:rsidRPr="00491BDB">
              <w:rPr>
                <w:rFonts w:cs="Arial"/>
                <w:sz w:val="20"/>
                <w:szCs w:val="20"/>
              </w:rPr>
              <w:t>11.9%</w:t>
            </w:r>
          </w:p>
        </w:tc>
      </w:tr>
      <w:tr w:rsidR="00841745" w:rsidRPr="00491BDB" w14:paraId="702AD4FC" w14:textId="77777777" w:rsidTr="009727C6">
        <w:trPr>
          <w:trHeight w:val="283"/>
        </w:trPr>
        <w:tc>
          <w:tcPr>
            <w:tcW w:w="843" w:type="pct"/>
            <w:shd w:val="clear" w:color="auto" w:fill="E5ECEF"/>
            <w:vAlign w:val="center"/>
          </w:tcPr>
          <w:p w14:paraId="4B5B0F52" w14:textId="77777777" w:rsidR="00841745" w:rsidRPr="00491BDB" w:rsidRDefault="00841745" w:rsidP="009727C6">
            <w:pPr>
              <w:ind w:left="113" w:right="-23"/>
              <w:rPr>
                <w:rFonts w:cs="Arial"/>
                <w:sz w:val="20"/>
                <w:szCs w:val="20"/>
              </w:rPr>
            </w:pPr>
            <w:r w:rsidRPr="00491BDB">
              <w:rPr>
                <w:rFonts w:cs="Arial"/>
                <w:sz w:val="20"/>
                <w:szCs w:val="20"/>
              </w:rPr>
              <w:t>Private</w:t>
            </w:r>
          </w:p>
        </w:tc>
        <w:tc>
          <w:tcPr>
            <w:tcW w:w="594" w:type="pct"/>
            <w:shd w:val="clear" w:color="auto" w:fill="E5ECEF"/>
            <w:vAlign w:val="center"/>
          </w:tcPr>
          <w:p w14:paraId="7F67AAA1" w14:textId="77777777" w:rsidR="00841745" w:rsidRPr="00491BDB" w:rsidRDefault="00841745" w:rsidP="009727C6">
            <w:pPr>
              <w:ind w:left="113" w:right="-23"/>
              <w:jc w:val="center"/>
              <w:rPr>
                <w:rFonts w:cs="Arial"/>
                <w:sz w:val="20"/>
                <w:szCs w:val="20"/>
              </w:rPr>
            </w:pPr>
            <w:r w:rsidRPr="00491BDB">
              <w:rPr>
                <w:rFonts w:cs="Arial"/>
                <w:sz w:val="20"/>
                <w:szCs w:val="20"/>
              </w:rPr>
              <w:t>86.2%</w:t>
            </w:r>
          </w:p>
        </w:tc>
        <w:tc>
          <w:tcPr>
            <w:tcW w:w="594" w:type="pct"/>
            <w:shd w:val="clear" w:color="auto" w:fill="E5ECEF"/>
            <w:vAlign w:val="center"/>
          </w:tcPr>
          <w:p w14:paraId="4709EDA1" w14:textId="77777777" w:rsidR="00841745" w:rsidRPr="00491BDB" w:rsidRDefault="00841745" w:rsidP="009727C6">
            <w:pPr>
              <w:ind w:left="113" w:right="-23"/>
              <w:jc w:val="center"/>
              <w:rPr>
                <w:rFonts w:cs="Arial"/>
                <w:sz w:val="20"/>
                <w:szCs w:val="20"/>
              </w:rPr>
            </w:pPr>
            <w:r w:rsidRPr="00491BDB">
              <w:rPr>
                <w:rFonts w:cs="Arial"/>
                <w:sz w:val="20"/>
                <w:szCs w:val="20"/>
              </w:rPr>
              <w:t>82.4%</w:t>
            </w:r>
          </w:p>
        </w:tc>
        <w:tc>
          <w:tcPr>
            <w:tcW w:w="594" w:type="pct"/>
            <w:shd w:val="clear" w:color="auto" w:fill="E5ECEF"/>
            <w:vAlign w:val="center"/>
          </w:tcPr>
          <w:p w14:paraId="62EE1F2A" w14:textId="77777777" w:rsidR="00841745" w:rsidRPr="00491BDB" w:rsidRDefault="00841745" w:rsidP="009727C6">
            <w:pPr>
              <w:ind w:left="113" w:right="-23"/>
              <w:jc w:val="center"/>
              <w:rPr>
                <w:rFonts w:cs="Arial"/>
                <w:sz w:val="20"/>
                <w:szCs w:val="20"/>
              </w:rPr>
            </w:pPr>
            <w:r w:rsidRPr="00491BDB">
              <w:rPr>
                <w:rFonts w:cs="Arial"/>
                <w:sz w:val="20"/>
                <w:szCs w:val="20"/>
              </w:rPr>
              <w:t>83.2%</w:t>
            </w:r>
          </w:p>
        </w:tc>
        <w:tc>
          <w:tcPr>
            <w:tcW w:w="594" w:type="pct"/>
            <w:shd w:val="clear" w:color="auto" w:fill="E5ECEF"/>
            <w:vAlign w:val="center"/>
          </w:tcPr>
          <w:p w14:paraId="642E7AC1" w14:textId="77777777" w:rsidR="00841745" w:rsidRPr="00491BDB" w:rsidRDefault="00841745" w:rsidP="009727C6">
            <w:pPr>
              <w:ind w:left="113" w:right="-23"/>
              <w:jc w:val="center"/>
              <w:rPr>
                <w:rFonts w:cs="Arial"/>
                <w:sz w:val="20"/>
                <w:szCs w:val="20"/>
              </w:rPr>
            </w:pPr>
            <w:r w:rsidRPr="00491BDB">
              <w:rPr>
                <w:rFonts w:cs="Arial"/>
                <w:sz w:val="20"/>
                <w:szCs w:val="20"/>
              </w:rPr>
              <w:t>85.3%</w:t>
            </w:r>
          </w:p>
        </w:tc>
        <w:tc>
          <w:tcPr>
            <w:tcW w:w="594" w:type="pct"/>
            <w:shd w:val="clear" w:color="auto" w:fill="E5ECEF"/>
            <w:vAlign w:val="center"/>
          </w:tcPr>
          <w:p w14:paraId="6628188D" w14:textId="77777777" w:rsidR="00841745" w:rsidRPr="00491BDB" w:rsidRDefault="00841745" w:rsidP="009727C6">
            <w:pPr>
              <w:ind w:left="113" w:right="-23"/>
              <w:jc w:val="center"/>
              <w:rPr>
                <w:rFonts w:cs="Arial"/>
                <w:sz w:val="20"/>
                <w:szCs w:val="20"/>
              </w:rPr>
            </w:pPr>
            <w:r w:rsidRPr="00491BDB">
              <w:rPr>
                <w:rFonts w:cs="Arial"/>
                <w:sz w:val="20"/>
                <w:szCs w:val="20"/>
              </w:rPr>
              <w:t>83.7%</w:t>
            </w:r>
          </w:p>
        </w:tc>
        <w:tc>
          <w:tcPr>
            <w:tcW w:w="594" w:type="pct"/>
            <w:shd w:val="clear" w:color="auto" w:fill="E5ECEF"/>
            <w:vAlign w:val="center"/>
          </w:tcPr>
          <w:p w14:paraId="2B42BC48" w14:textId="77777777" w:rsidR="00841745" w:rsidRPr="00491BDB" w:rsidRDefault="00841745" w:rsidP="009727C6">
            <w:pPr>
              <w:ind w:left="113" w:right="-23"/>
              <w:jc w:val="center"/>
              <w:rPr>
                <w:rFonts w:cs="Arial"/>
                <w:sz w:val="20"/>
                <w:szCs w:val="20"/>
              </w:rPr>
            </w:pPr>
            <w:r w:rsidRPr="00491BDB">
              <w:rPr>
                <w:rFonts w:cs="Arial"/>
                <w:sz w:val="20"/>
                <w:szCs w:val="20"/>
              </w:rPr>
              <w:t>86.6%</w:t>
            </w:r>
          </w:p>
        </w:tc>
        <w:tc>
          <w:tcPr>
            <w:tcW w:w="594" w:type="pct"/>
            <w:shd w:val="clear" w:color="auto" w:fill="E5ECEF"/>
            <w:vAlign w:val="center"/>
          </w:tcPr>
          <w:p w14:paraId="3A3DCE94" w14:textId="77777777" w:rsidR="00841745" w:rsidRPr="00491BDB" w:rsidRDefault="00841745" w:rsidP="009727C6">
            <w:pPr>
              <w:ind w:left="113" w:right="-23"/>
              <w:jc w:val="center"/>
              <w:rPr>
                <w:rFonts w:cs="Arial"/>
                <w:sz w:val="20"/>
                <w:szCs w:val="20"/>
              </w:rPr>
            </w:pPr>
            <w:r w:rsidRPr="00491BDB">
              <w:rPr>
                <w:rFonts w:cs="Arial"/>
                <w:sz w:val="20"/>
                <w:szCs w:val="20"/>
              </w:rPr>
              <w:t>86.4%</w:t>
            </w:r>
          </w:p>
        </w:tc>
      </w:tr>
      <w:tr w:rsidR="00841745" w:rsidRPr="00491BDB" w14:paraId="5CC98B2E" w14:textId="77777777" w:rsidTr="009727C6">
        <w:trPr>
          <w:trHeight w:val="283"/>
        </w:trPr>
        <w:tc>
          <w:tcPr>
            <w:tcW w:w="843" w:type="pct"/>
            <w:vAlign w:val="center"/>
          </w:tcPr>
          <w:p w14:paraId="3639C3DB" w14:textId="77777777" w:rsidR="00841745" w:rsidRPr="00491BDB" w:rsidRDefault="00841745" w:rsidP="009727C6">
            <w:pPr>
              <w:ind w:left="113" w:right="-23"/>
              <w:rPr>
                <w:rFonts w:cs="Arial"/>
                <w:sz w:val="20"/>
                <w:szCs w:val="20"/>
              </w:rPr>
            </w:pPr>
            <w:r w:rsidRPr="00491BDB">
              <w:rPr>
                <w:rFonts w:cs="Arial"/>
                <w:sz w:val="20"/>
                <w:szCs w:val="20"/>
              </w:rPr>
              <w:t>Could not be determined</w:t>
            </w:r>
          </w:p>
        </w:tc>
        <w:tc>
          <w:tcPr>
            <w:tcW w:w="594" w:type="pct"/>
            <w:vAlign w:val="center"/>
          </w:tcPr>
          <w:p w14:paraId="611B6938" w14:textId="77777777" w:rsidR="00841745" w:rsidRPr="00491BDB" w:rsidRDefault="00841745" w:rsidP="009727C6">
            <w:pPr>
              <w:ind w:left="113" w:right="-23"/>
              <w:jc w:val="center"/>
              <w:rPr>
                <w:rFonts w:cs="Arial"/>
                <w:sz w:val="20"/>
                <w:szCs w:val="20"/>
              </w:rPr>
            </w:pPr>
            <w:r w:rsidRPr="00491BDB">
              <w:rPr>
                <w:rFonts w:cs="Arial"/>
                <w:sz w:val="20"/>
                <w:szCs w:val="20"/>
              </w:rPr>
              <w:t>1.8%</w:t>
            </w:r>
          </w:p>
        </w:tc>
        <w:tc>
          <w:tcPr>
            <w:tcW w:w="594" w:type="pct"/>
            <w:vAlign w:val="center"/>
          </w:tcPr>
          <w:p w14:paraId="73A0802D" w14:textId="77777777" w:rsidR="00841745" w:rsidRPr="00491BDB" w:rsidRDefault="00841745" w:rsidP="009727C6">
            <w:pPr>
              <w:ind w:left="113" w:right="-23"/>
              <w:jc w:val="center"/>
              <w:rPr>
                <w:rFonts w:cs="Arial"/>
                <w:sz w:val="20"/>
                <w:szCs w:val="20"/>
              </w:rPr>
            </w:pPr>
            <w:r w:rsidRPr="00491BDB">
              <w:rPr>
                <w:rFonts w:cs="Arial"/>
                <w:sz w:val="20"/>
                <w:szCs w:val="20"/>
              </w:rPr>
              <w:t>2.1%</w:t>
            </w:r>
          </w:p>
        </w:tc>
        <w:tc>
          <w:tcPr>
            <w:tcW w:w="594" w:type="pct"/>
            <w:vAlign w:val="center"/>
          </w:tcPr>
          <w:p w14:paraId="6F6241B2" w14:textId="77777777" w:rsidR="00841745" w:rsidRPr="00491BDB" w:rsidRDefault="00841745" w:rsidP="009727C6">
            <w:pPr>
              <w:ind w:left="113" w:right="-23"/>
              <w:jc w:val="center"/>
              <w:rPr>
                <w:rFonts w:cs="Arial"/>
                <w:sz w:val="20"/>
                <w:szCs w:val="20"/>
              </w:rPr>
            </w:pPr>
            <w:r w:rsidRPr="00491BDB">
              <w:rPr>
                <w:rFonts w:cs="Arial"/>
                <w:sz w:val="20"/>
                <w:szCs w:val="20"/>
              </w:rPr>
              <w:t>2.0%</w:t>
            </w:r>
          </w:p>
        </w:tc>
        <w:tc>
          <w:tcPr>
            <w:tcW w:w="594" w:type="pct"/>
            <w:vAlign w:val="center"/>
          </w:tcPr>
          <w:p w14:paraId="277F338A" w14:textId="77777777" w:rsidR="00841745" w:rsidRPr="00491BDB" w:rsidRDefault="00841745" w:rsidP="009727C6">
            <w:pPr>
              <w:ind w:left="113" w:right="-23"/>
              <w:jc w:val="center"/>
              <w:rPr>
                <w:rFonts w:cs="Arial"/>
                <w:sz w:val="20"/>
                <w:szCs w:val="20"/>
              </w:rPr>
            </w:pPr>
            <w:r w:rsidRPr="00491BDB">
              <w:rPr>
                <w:rFonts w:cs="Arial"/>
                <w:sz w:val="20"/>
                <w:szCs w:val="20"/>
              </w:rPr>
              <w:t>1.2%</w:t>
            </w:r>
          </w:p>
        </w:tc>
        <w:tc>
          <w:tcPr>
            <w:tcW w:w="594" w:type="pct"/>
            <w:vAlign w:val="center"/>
          </w:tcPr>
          <w:p w14:paraId="55E901EF" w14:textId="77777777" w:rsidR="00841745" w:rsidRPr="00491BDB" w:rsidRDefault="00841745" w:rsidP="009727C6">
            <w:pPr>
              <w:ind w:left="113" w:right="-23"/>
              <w:jc w:val="center"/>
              <w:rPr>
                <w:rFonts w:cs="Arial"/>
                <w:sz w:val="20"/>
                <w:szCs w:val="20"/>
              </w:rPr>
            </w:pPr>
            <w:r w:rsidRPr="00491BDB">
              <w:rPr>
                <w:rFonts w:cs="Arial"/>
                <w:sz w:val="20"/>
                <w:szCs w:val="20"/>
              </w:rPr>
              <w:t>1.8%</w:t>
            </w:r>
          </w:p>
        </w:tc>
        <w:tc>
          <w:tcPr>
            <w:tcW w:w="594" w:type="pct"/>
            <w:vAlign w:val="center"/>
          </w:tcPr>
          <w:p w14:paraId="66FC0EA1" w14:textId="77777777" w:rsidR="00841745" w:rsidRPr="00491BDB" w:rsidRDefault="00841745" w:rsidP="009727C6">
            <w:pPr>
              <w:ind w:left="113" w:right="-23"/>
              <w:jc w:val="center"/>
              <w:rPr>
                <w:rFonts w:cs="Arial"/>
                <w:sz w:val="20"/>
                <w:szCs w:val="20"/>
              </w:rPr>
            </w:pPr>
            <w:r w:rsidRPr="00491BDB">
              <w:rPr>
                <w:rFonts w:cs="Arial"/>
                <w:sz w:val="20"/>
                <w:szCs w:val="20"/>
              </w:rPr>
              <w:t>1.8%</w:t>
            </w:r>
          </w:p>
        </w:tc>
        <w:tc>
          <w:tcPr>
            <w:tcW w:w="594" w:type="pct"/>
            <w:vAlign w:val="center"/>
          </w:tcPr>
          <w:p w14:paraId="6ECA2A66" w14:textId="77777777" w:rsidR="00841745" w:rsidRPr="00491BDB" w:rsidRDefault="00841745" w:rsidP="009727C6">
            <w:pPr>
              <w:ind w:left="113" w:right="-23"/>
              <w:jc w:val="center"/>
              <w:rPr>
                <w:rFonts w:cs="Arial"/>
                <w:sz w:val="20"/>
                <w:szCs w:val="20"/>
              </w:rPr>
            </w:pPr>
            <w:r w:rsidRPr="00491BDB">
              <w:rPr>
                <w:rFonts w:cs="Arial"/>
                <w:sz w:val="20"/>
                <w:szCs w:val="20"/>
              </w:rPr>
              <w:t>1.8%</w:t>
            </w:r>
          </w:p>
        </w:tc>
      </w:tr>
      <w:tr w:rsidR="00841745" w:rsidRPr="00491BDB" w14:paraId="2FF756CE" w14:textId="77777777" w:rsidTr="009727C6">
        <w:trPr>
          <w:cantSplit/>
          <w:trHeight w:val="283"/>
        </w:trPr>
        <w:tc>
          <w:tcPr>
            <w:tcW w:w="843" w:type="pct"/>
            <w:shd w:val="clear" w:color="auto" w:fill="E5ECEF"/>
            <w:vAlign w:val="center"/>
          </w:tcPr>
          <w:p w14:paraId="3AED54EE" w14:textId="77777777" w:rsidR="00841745" w:rsidRPr="00491BDB" w:rsidRDefault="00841745" w:rsidP="009727C6">
            <w:pPr>
              <w:ind w:left="113" w:right="-23"/>
              <w:rPr>
                <w:rFonts w:cs="Arial"/>
                <w:sz w:val="20"/>
                <w:szCs w:val="20"/>
              </w:rPr>
            </w:pPr>
            <w:r w:rsidRPr="00491BDB">
              <w:rPr>
                <w:rFonts w:cs="Arial"/>
                <w:sz w:val="20"/>
                <w:szCs w:val="20"/>
              </w:rPr>
              <w:t>Total</w:t>
            </w:r>
          </w:p>
        </w:tc>
        <w:tc>
          <w:tcPr>
            <w:tcW w:w="594" w:type="pct"/>
            <w:shd w:val="clear" w:color="auto" w:fill="E5ECEF"/>
            <w:vAlign w:val="center"/>
          </w:tcPr>
          <w:p w14:paraId="3DDFF38C" w14:textId="77777777" w:rsidR="00841745" w:rsidRPr="00491BDB" w:rsidRDefault="00841745" w:rsidP="009727C6">
            <w:pPr>
              <w:ind w:left="113" w:right="-23"/>
              <w:jc w:val="center"/>
              <w:rPr>
                <w:rFonts w:cs="Arial"/>
                <w:sz w:val="20"/>
                <w:szCs w:val="20"/>
              </w:rPr>
            </w:pPr>
            <w:r w:rsidRPr="00491BDB">
              <w:rPr>
                <w:rFonts w:cs="Arial"/>
                <w:sz w:val="20"/>
                <w:szCs w:val="20"/>
              </w:rPr>
              <w:t>100.0%</w:t>
            </w:r>
          </w:p>
        </w:tc>
        <w:tc>
          <w:tcPr>
            <w:tcW w:w="594" w:type="pct"/>
            <w:shd w:val="clear" w:color="auto" w:fill="E5ECEF"/>
            <w:vAlign w:val="center"/>
          </w:tcPr>
          <w:p w14:paraId="538F0778" w14:textId="77777777" w:rsidR="00841745" w:rsidRPr="00491BDB" w:rsidRDefault="00841745" w:rsidP="009727C6">
            <w:pPr>
              <w:ind w:left="113" w:right="-23"/>
              <w:jc w:val="center"/>
              <w:rPr>
                <w:rFonts w:cs="Arial"/>
                <w:sz w:val="20"/>
                <w:szCs w:val="20"/>
              </w:rPr>
            </w:pPr>
            <w:r w:rsidRPr="00491BDB">
              <w:rPr>
                <w:rFonts w:cs="Arial"/>
                <w:sz w:val="20"/>
                <w:szCs w:val="20"/>
              </w:rPr>
              <w:t>100.0%</w:t>
            </w:r>
          </w:p>
        </w:tc>
        <w:tc>
          <w:tcPr>
            <w:tcW w:w="594" w:type="pct"/>
            <w:shd w:val="clear" w:color="auto" w:fill="E5ECEF"/>
            <w:vAlign w:val="center"/>
          </w:tcPr>
          <w:p w14:paraId="311E569E" w14:textId="77777777" w:rsidR="00841745" w:rsidRPr="00491BDB" w:rsidRDefault="00841745" w:rsidP="009727C6">
            <w:pPr>
              <w:ind w:left="113" w:right="-23"/>
              <w:jc w:val="center"/>
              <w:rPr>
                <w:rFonts w:cs="Arial"/>
                <w:sz w:val="20"/>
                <w:szCs w:val="20"/>
              </w:rPr>
            </w:pPr>
            <w:r w:rsidRPr="00491BDB">
              <w:rPr>
                <w:rFonts w:cs="Arial"/>
                <w:sz w:val="20"/>
                <w:szCs w:val="20"/>
              </w:rPr>
              <w:t>100.0%</w:t>
            </w:r>
          </w:p>
        </w:tc>
        <w:tc>
          <w:tcPr>
            <w:tcW w:w="594" w:type="pct"/>
            <w:shd w:val="clear" w:color="auto" w:fill="E5ECEF"/>
            <w:vAlign w:val="center"/>
          </w:tcPr>
          <w:p w14:paraId="73EDC4EF" w14:textId="77777777" w:rsidR="00841745" w:rsidRPr="00491BDB" w:rsidRDefault="00841745" w:rsidP="009727C6">
            <w:pPr>
              <w:ind w:left="113" w:right="-23"/>
              <w:jc w:val="center"/>
              <w:rPr>
                <w:rFonts w:cs="Arial"/>
                <w:sz w:val="20"/>
                <w:szCs w:val="20"/>
              </w:rPr>
            </w:pPr>
            <w:r w:rsidRPr="00491BDB">
              <w:rPr>
                <w:rFonts w:cs="Arial"/>
                <w:sz w:val="20"/>
                <w:szCs w:val="20"/>
              </w:rPr>
              <w:t>100.0%</w:t>
            </w:r>
          </w:p>
        </w:tc>
        <w:tc>
          <w:tcPr>
            <w:tcW w:w="594" w:type="pct"/>
            <w:shd w:val="clear" w:color="auto" w:fill="E5ECEF"/>
            <w:vAlign w:val="center"/>
          </w:tcPr>
          <w:p w14:paraId="03A9075A" w14:textId="77777777" w:rsidR="00841745" w:rsidRPr="00491BDB" w:rsidRDefault="00841745" w:rsidP="009727C6">
            <w:pPr>
              <w:ind w:left="113" w:right="-23"/>
              <w:jc w:val="center"/>
              <w:rPr>
                <w:rFonts w:cs="Arial"/>
                <w:sz w:val="20"/>
                <w:szCs w:val="20"/>
              </w:rPr>
            </w:pPr>
            <w:r w:rsidRPr="00491BDB">
              <w:rPr>
                <w:rFonts w:cs="Arial"/>
                <w:sz w:val="20"/>
                <w:szCs w:val="20"/>
              </w:rPr>
              <w:t>100.0%</w:t>
            </w:r>
          </w:p>
        </w:tc>
        <w:tc>
          <w:tcPr>
            <w:tcW w:w="594" w:type="pct"/>
            <w:shd w:val="clear" w:color="auto" w:fill="E5ECEF"/>
            <w:vAlign w:val="center"/>
          </w:tcPr>
          <w:p w14:paraId="068BCB5C" w14:textId="77777777" w:rsidR="00841745" w:rsidRPr="00491BDB" w:rsidRDefault="00841745" w:rsidP="009727C6">
            <w:pPr>
              <w:ind w:left="113" w:right="-23"/>
              <w:jc w:val="center"/>
              <w:rPr>
                <w:rFonts w:cs="Arial"/>
                <w:sz w:val="20"/>
                <w:szCs w:val="20"/>
              </w:rPr>
            </w:pPr>
            <w:r w:rsidRPr="00491BDB">
              <w:rPr>
                <w:rFonts w:cs="Arial"/>
                <w:sz w:val="20"/>
                <w:szCs w:val="20"/>
              </w:rPr>
              <w:t>100.0%</w:t>
            </w:r>
          </w:p>
        </w:tc>
        <w:tc>
          <w:tcPr>
            <w:tcW w:w="594" w:type="pct"/>
            <w:shd w:val="clear" w:color="auto" w:fill="E5ECEF"/>
            <w:vAlign w:val="center"/>
          </w:tcPr>
          <w:p w14:paraId="3C053CB9" w14:textId="77777777" w:rsidR="00841745" w:rsidRPr="00491BDB" w:rsidRDefault="00841745" w:rsidP="009727C6">
            <w:pPr>
              <w:ind w:left="113" w:right="-23"/>
              <w:jc w:val="center"/>
              <w:rPr>
                <w:rFonts w:cs="Arial"/>
                <w:sz w:val="20"/>
                <w:szCs w:val="20"/>
              </w:rPr>
            </w:pPr>
            <w:r w:rsidRPr="00491BDB">
              <w:rPr>
                <w:rFonts w:cs="Arial"/>
                <w:sz w:val="20"/>
                <w:szCs w:val="20"/>
              </w:rPr>
              <w:t>100.0%</w:t>
            </w:r>
          </w:p>
        </w:tc>
      </w:tr>
    </w:tbl>
    <w:p w14:paraId="3EC9EF42" w14:textId="77777777" w:rsidR="00841745" w:rsidRPr="00491BDB" w:rsidRDefault="000D6FB0" w:rsidP="00841745">
      <w:pPr>
        <w:pStyle w:val="h4noshowinnav"/>
        <w:spacing w:before="240"/>
        <w:ind w:left="-74"/>
        <w:rPr>
          <w:b w:val="0"/>
          <w:color w:val="215868" w:themeColor="accent5" w:themeShade="80"/>
          <w:sz w:val="22"/>
        </w:rPr>
      </w:pPr>
      <w:r w:rsidRPr="00491BDB">
        <w:rPr>
          <w:color w:val="215868" w:themeColor="accent5" w:themeShade="80"/>
          <w:sz w:val="22"/>
        </w:rPr>
        <w:t>2015 - Female</w:t>
      </w:r>
    </w:p>
    <w:tbl>
      <w:tblPr>
        <w:tblStyle w:val="TableGrid"/>
        <w:tblW w:w="4978" w:type="pct"/>
        <w:tblCellMar>
          <w:top w:w="28" w:type="dxa"/>
          <w:bottom w:w="28" w:type="dxa"/>
        </w:tblCellMar>
        <w:tblLook w:val="01E0" w:firstRow="1" w:lastRow="1" w:firstColumn="1" w:lastColumn="1" w:noHBand="0" w:noVBand="0"/>
        <w:tblDescription w:val="3.2 People aged 15-64 years living in households who are employed, by industry sector, sex and disability status, 2003, 2009 and 2012"/>
      </w:tblPr>
      <w:tblGrid>
        <w:gridCol w:w="2620"/>
        <w:gridCol w:w="1847"/>
        <w:gridCol w:w="1847"/>
        <w:gridCol w:w="1847"/>
        <w:gridCol w:w="1847"/>
        <w:gridCol w:w="1847"/>
        <w:gridCol w:w="1847"/>
        <w:gridCol w:w="1844"/>
      </w:tblGrid>
      <w:tr w:rsidR="00841745" w:rsidRPr="00491BDB" w14:paraId="06ADBC4A" w14:textId="77777777" w:rsidTr="00465E4C">
        <w:trPr>
          <w:trHeight w:val="283"/>
          <w:tblHeader/>
        </w:trPr>
        <w:tc>
          <w:tcPr>
            <w:tcW w:w="843" w:type="pct"/>
            <w:shd w:val="clear" w:color="auto" w:fill="B5CBD3"/>
            <w:vAlign w:val="center"/>
          </w:tcPr>
          <w:p w14:paraId="63EC8952" w14:textId="77777777" w:rsidR="00841745" w:rsidRPr="00491BDB" w:rsidRDefault="00841745" w:rsidP="009727C6">
            <w:pPr>
              <w:ind w:right="-23"/>
              <w:rPr>
                <w:rFonts w:cs="Arial"/>
                <w:b/>
                <w:sz w:val="20"/>
                <w:szCs w:val="20"/>
              </w:rPr>
            </w:pPr>
            <w:r w:rsidRPr="00491BDB">
              <w:rPr>
                <w:rFonts w:cs="Arial"/>
                <w:b/>
                <w:sz w:val="20"/>
                <w:szCs w:val="20"/>
              </w:rPr>
              <w:t>Industry sector</w:t>
            </w:r>
          </w:p>
        </w:tc>
        <w:tc>
          <w:tcPr>
            <w:tcW w:w="594" w:type="pct"/>
            <w:shd w:val="clear" w:color="auto" w:fill="B5CBD3"/>
            <w:vAlign w:val="center"/>
          </w:tcPr>
          <w:p w14:paraId="045D0089" w14:textId="77777777" w:rsidR="00841745" w:rsidRPr="00491BDB" w:rsidRDefault="000D6FB0" w:rsidP="009727C6">
            <w:pPr>
              <w:ind w:right="-23"/>
              <w:jc w:val="center"/>
              <w:rPr>
                <w:rFonts w:cs="Arial"/>
                <w:b/>
                <w:sz w:val="20"/>
                <w:szCs w:val="20"/>
              </w:rPr>
            </w:pPr>
            <w:r w:rsidRPr="00491BDB">
              <w:rPr>
                <w:rFonts w:cs="Arial"/>
                <w:b/>
                <w:sz w:val="20"/>
                <w:szCs w:val="20"/>
              </w:rPr>
              <w:t xml:space="preserve"> Profound/Severe</w:t>
            </w:r>
          </w:p>
        </w:tc>
        <w:tc>
          <w:tcPr>
            <w:tcW w:w="594" w:type="pct"/>
            <w:shd w:val="clear" w:color="auto" w:fill="B5CBD3"/>
            <w:vAlign w:val="center"/>
          </w:tcPr>
          <w:p w14:paraId="7EEA30E7" w14:textId="77777777" w:rsidR="00841745" w:rsidRPr="00491BDB" w:rsidRDefault="00841745" w:rsidP="009727C6">
            <w:pPr>
              <w:ind w:right="-23"/>
              <w:jc w:val="center"/>
              <w:rPr>
                <w:rFonts w:cs="Arial"/>
                <w:b/>
                <w:sz w:val="20"/>
                <w:szCs w:val="20"/>
              </w:rPr>
            </w:pPr>
            <w:r w:rsidRPr="00491BDB">
              <w:rPr>
                <w:rFonts w:cs="Arial"/>
                <w:b/>
                <w:sz w:val="20"/>
                <w:szCs w:val="20"/>
              </w:rPr>
              <w:t>Moderate/Mild</w:t>
            </w:r>
          </w:p>
        </w:tc>
        <w:tc>
          <w:tcPr>
            <w:tcW w:w="594" w:type="pct"/>
            <w:shd w:val="clear" w:color="auto" w:fill="B5CBD3"/>
            <w:vAlign w:val="center"/>
          </w:tcPr>
          <w:p w14:paraId="79630367" w14:textId="77777777" w:rsidR="00841745" w:rsidRPr="00491BDB" w:rsidRDefault="00841745" w:rsidP="009727C6">
            <w:pPr>
              <w:ind w:right="-23"/>
              <w:jc w:val="center"/>
              <w:rPr>
                <w:rFonts w:cs="Arial"/>
                <w:b/>
                <w:sz w:val="20"/>
                <w:szCs w:val="20"/>
              </w:rPr>
            </w:pPr>
            <w:r w:rsidRPr="00491BDB">
              <w:rPr>
                <w:rFonts w:cs="Arial"/>
                <w:b/>
                <w:sz w:val="20"/>
                <w:szCs w:val="20"/>
              </w:rPr>
              <w:t>All with core activity limitations</w:t>
            </w:r>
          </w:p>
        </w:tc>
        <w:tc>
          <w:tcPr>
            <w:tcW w:w="594" w:type="pct"/>
            <w:shd w:val="clear" w:color="auto" w:fill="B5CBD3"/>
            <w:vAlign w:val="center"/>
          </w:tcPr>
          <w:p w14:paraId="66867F6D" w14:textId="77777777" w:rsidR="00841745" w:rsidRPr="00491BDB" w:rsidRDefault="00841745" w:rsidP="009727C6">
            <w:pPr>
              <w:ind w:right="-23"/>
              <w:jc w:val="center"/>
              <w:rPr>
                <w:rFonts w:cs="Arial"/>
                <w:b/>
                <w:sz w:val="20"/>
                <w:szCs w:val="20"/>
              </w:rPr>
            </w:pPr>
            <w:r w:rsidRPr="00491BDB">
              <w:rPr>
                <w:rFonts w:cs="Arial"/>
                <w:b/>
                <w:sz w:val="20"/>
                <w:szCs w:val="20"/>
              </w:rPr>
              <w:t>Restricted in schooling or employment</w:t>
            </w:r>
          </w:p>
        </w:tc>
        <w:tc>
          <w:tcPr>
            <w:tcW w:w="594" w:type="pct"/>
            <w:shd w:val="clear" w:color="auto" w:fill="B5CBD3"/>
            <w:vAlign w:val="center"/>
          </w:tcPr>
          <w:p w14:paraId="50D35FEC" w14:textId="77777777" w:rsidR="00841745" w:rsidRPr="00491BDB" w:rsidRDefault="00841745" w:rsidP="009727C6">
            <w:pPr>
              <w:ind w:right="-23"/>
              <w:jc w:val="center"/>
              <w:rPr>
                <w:rFonts w:cs="Arial"/>
                <w:b/>
                <w:sz w:val="20"/>
                <w:szCs w:val="20"/>
              </w:rPr>
            </w:pPr>
            <w:r w:rsidRPr="00491BDB">
              <w:rPr>
                <w:rFonts w:cs="Arial"/>
                <w:b/>
                <w:spacing w:val="1"/>
                <w:sz w:val="20"/>
                <w:szCs w:val="20"/>
              </w:rPr>
              <w:t>A</w:t>
            </w:r>
            <w:r w:rsidRPr="00491BDB">
              <w:rPr>
                <w:rFonts w:cs="Arial"/>
                <w:b/>
                <w:sz w:val="20"/>
                <w:szCs w:val="20"/>
              </w:rPr>
              <w:t>ll</w:t>
            </w:r>
            <w:r w:rsidRPr="00491BDB">
              <w:rPr>
                <w:rFonts w:cs="Arial"/>
                <w:b/>
                <w:spacing w:val="2"/>
                <w:sz w:val="20"/>
                <w:szCs w:val="20"/>
              </w:rPr>
              <w:t xml:space="preserve"> </w:t>
            </w:r>
            <w:r w:rsidRPr="00491BDB">
              <w:rPr>
                <w:rFonts w:cs="Arial"/>
                <w:b/>
                <w:spacing w:val="-3"/>
                <w:sz w:val="20"/>
                <w:szCs w:val="20"/>
              </w:rPr>
              <w:t>w</w:t>
            </w:r>
            <w:r w:rsidRPr="00491BDB">
              <w:rPr>
                <w:rFonts w:cs="Arial"/>
                <w:b/>
                <w:sz w:val="20"/>
                <w:szCs w:val="20"/>
              </w:rPr>
              <w:t>i</w:t>
            </w:r>
            <w:r w:rsidRPr="00491BDB">
              <w:rPr>
                <w:rFonts w:cs="Arial"/>
                <w:b/>
                <w:spacing w:val="1"/>
                <w:sz w:val="20"/>
                <w:szCs w:val="20"/>
              </w:rPr>
              <w:t>t</w:t>
            </w:r>
            <w:r w:rsidRPr="00491BDB">
              <w:rPr>
                <w:rFonts w:cs="Arial"/>
                <w:b/>
                <w:sz w:val="20"/>
                <w:szCs w:val="20"/>
              </w:rPr>
              <w:t>h</w:t>
            </w:r>
            <w:r w:rsidRPr="00491BDB">
              <w:rPr>
                <w:rFonts w:cs="Arial"/>
                <w:b/>
                <w:spacing w:val="1"/>
                <w:sz w:val="20"/>
                <w:szCs w:val="20"/>
              </w:rPr>
              <w:t xml:space="preserve"> reported </w:t>
            </w:r>
            <w:r w:rsidRPr="00491BDB">
              <w:rPr>
                <w:rFonts w:cs="Arial"/>
                <w:b/>
                <w:sz w:val="20"/>
                <w:szCs w:val="20"/>
              </w:rPr>
              <w:t>di</w:t>
            </w:r>
            <w:r w:rsidRPr="00491BDB">
              <w:rPr>
                <w:rFonts w:cs="Arial"/>
                <w:b/>
                <w:spacing w:val="1"/>
                <w:sz w:val="20"/>
                <w:szCs w:val="20"/>
              </w:rPr>
              <w:t>s</w:t>
            </w:r>
            <w:r w:rsidRPr="00491BDB">
              <w:rPr>
                <w:rFonts w:cs="Arial"/>
                <w:b/>
                <w:sz w:val="20"/>
                <w:szCs w:val="20"/>
              </w:rPr>
              <w:t>abili</w:t>
            </w:r>
            <w:r w:rsidRPr="00491BDB">
              <w:rPr>
                <w:rFonts w:cs="Arial"/>
                <w:b/>
                <w:spacing w:val="1"/>
                <w:sz w:val="20"/>
                <w:szCs w:val="20"/>
              </w:rPr>
              <w:t>t</w:t>
            </w:r>
            <w:r w:rsidRPr="00491BDB">
              <w:rPr>
                <w:rFonts w:cs="Arial"/>
                <w:b/>
                <w:sz w:val="20"/>
                <w:szCs w:val="20"/>
              </w:rPr>
              <w:t>y</w:t>
            </w:r>
          </w:p>
        </w:tc>
        <w:tc>
          <w:tcPr>
            <w:tcW w:w="594" w:type="pct"/>
            <w:shd w:val="clear" w:color="auto" w:fill="B5CBD3"/>
            <w:vAlign w:val="center"/>
          </w:tcPr>
          <w:p w14:paraId="5813CD14" w14:textId="77777777" w:rsidR="00841745" w:rsidRPr="00491BDB" w:rsidRDefault="00841745" w:rsidP="009727C6">
            <w:pPr>
              <w:ind w:right="-23"/>
              <w:jc w:val="center"/>
              <w:rPr>
                <w:rFonts w:cs="Arial"/>
                <w:b/>
                <w:sz w:val="20"/>
                <w:szCs w:val="20"/>
              </w:rPr>
            </w:pPr>
            <w:r w:rsidRPr="00491BDB">
              <w:rPr>
                <w:rFonts w:cs="Arial"/>
                <w:b/>
                <w:sz w:val="20"/>
                <w:szCs w:val="20"/>
              </w:rPr>
              <w:t>No reported disability</w:t>
            </w:r>
          </w:p>
        </w:tc>
        <w:tc>
          <w:tcPr>
            <w:tcW w:w="593" w:type="pct"/>
            <w:shd w:val="clear" w:color="auto" w:fill="B5CBD3"/>
            <w:vAlign w:val="center"/>
          </w:tcPr>
          <w:p w14:paraId="0AAF6B22" w14:textId="77777777" w:rsidR="00841745" w:rsidRPr="00491BDB" w:rsidRDefault="00841745" w:rsidP="009727C6">
            <w:pPr>
              <w:ind w:right="-23"/>
              <w:jc w:val="center"/>
              <w:rPr>
                <w:rFonts w:cs="Arial"/>
                <w:b/>
                <w:sz w:val="20"/>
                <w:szCs w:val="20"/>
              </w:rPr>
            </w:pPr>
            <w:r w:rsidRPr="00491BDB">
              <w:rPr>
                <w:rFonts w:cs="Arial"/>
                <w:b/>
                <w:sz w:val="20"/>
                <w:szCs w:val="20"/>
              </w:rPr>
              <w:t>TOTAL</w:t>
            </w:r>
          </w:p>
        </w:tc>
      </w:tr>
      <w:tr w:rsidR="00841745" w:rsidRPr="00491BDB" w14:paraId="5B81B8F6" w14:textId="77777777" w:rsidTr="00465E4C">
        <w:trPr>
          <w:trHeight w:val="283"/>
        </w:trPr>
        <w:tc>
          <w:tcPr>
            <w:tcW w:w="843" w:type="pct"/>
            <w:vAlign w:val="center"/>
          </w:tcPr>
          <w:p w14:paraId="521D1A8E" w14:textId="77777777" w:rsidR="00841745" w:rsidRPr="00491BDB" w:rsidRDefault="00841745" w:rsidP="009727C6">
            <w:pPr>
              <w:ind w:right="-23"/>
              <w:rPr>
                <w:rFonts w:cs="Arial"/>
                <w:sz w:val="20"/>
                <w:szCs w:val="20"/>
              </w:rPr>
            </w:pPr>
            <w:r w:rsidRPr="00491BDB">
              <w:rPr>
                <w:rFonts w:cs="Arial"/>
                <w:sz w:val="20"/>
                <w:szCs w:val="20"/>
              </w:rPr>
              <w:t>Public</w:t>
            </w:r>
          </w:p>
        </w:tc>
        <w:tc>
          <w:tcPr>
            <w:tcW w:w="594" w:type="pct"/>
            <w:vAlign w:val="center"/>
          </w:tcPr>
          <w:p w14:paraId="419091DA" w14:textId="77777777" w:rsidR="00841745" w:rsidRPr="00491BDB" w:rsidRDefault="00841745" w:rsidP="009727C6">
            <w:pPr>
              <w:ind w:right="-23"/>
              <w:jc w:val="center"/>
              <w:rPr>
                <w:rFonts w:cs="Arial"/>
                <w:sz w:val="20"/>
                <w:szCs w:val="20"/>
              </w:rPr>
            </w:pPr>
            <w:r w:rsidRPr="00491BDB">
              <w:rPr>
                <w:rFonts w:cs="Arial"/>
                <w:sz w:val="20"/>
                <w:szCs w:val="20"/>
              </w:rPr>
              <w:t>22.3%</w:t>
            </w:r>
          </w:p>
        </w:tc>
        <w:tc>
          <w:tcPr>
            <w:tcW w:w="594" w:type="pct"/>
            <w:vAlign w:val="center"/>
          </w:tcPr>
          <w:p w14:paraId="623830FC" w14:textId="77777777" w:rsidR="00841745" w:rsidRPr="00491BDB" w:rsidRDefault="00841745" w:rsidP="009727C6">
            <w:pPr>
              <w:ind w:right="-23"/>
              <w:jc w:val="center"/>
              <w:rPr>
                <w:rFonts w:cs="Arial"/>
                <w:sz w:val="20"/>
                <w:szCs w:val="20"/>
              </w:rPr>
            </w:pPr>
            <w:r w:rsidRPr="00491BDB">
              <w:rPr>
                <w:rFonts w:cs="Arial"/>
                <w:sz w:val="20"/>
                <w:szCs w:val="20"/>
              </w:rPr>
              <w:t>19.0%</w:t>
            </w:r>
          </w:p>
        </w:tc>
        <w:tc>
          <w:tcPr>
            <w:tcW w:w="594" w:type="pct"/>
            <w:vAlign w:val="center"/>
          </w:tcPr>
          <w:p w14:paraId="20BC16C1" w14:textId="77777777" w:rsidR="00841745" w:rsidRPr="00491BDB" w:rsidRDefault="00841745" w:rsidP="009727C6">
            <w:pPr>
              <w:ind w:right="-23"/>
              <w:jc w:val="center"/>
              <w:rPr>
                <w:rFonts w:cs="Arial"/>
                <w:sz w:val="20"/>
                <w:szCs w:val="20"/>
              </w:rPr>
            </w:pPr>
            <w:r w:rsidRPr="00491BDB">
              <w:rPr>
                <w:rFonts w:cs="Arial"/>
                <w:sz w:val="20"/>
                <w:szCs w:val="20"/>
              </w:rPr>
              <w:t>19.2%</w:t>
            </w:r>
          </w:p>
        </w:tc>
        <w:tc>
          <w:tcPr>
            <w:tcW w:w="594" w:type="pct"/>
            <w:vAlign w:val="center"/>
          </w:tcPr>
          <w:p w14:paraId="6AC1B078" w14:textId="77777777" w:rsidR="00841745" w:rsidRPr="00491BDB" w:rsidRDefault="00841745" w:rsidP="009727C6">
            <w:pPr>
              <w:ind w:right="-23"/>
              <w:jc w:val="center"/>
              <w:rPr>
                <w:rFonts w:cs="Arial"/>
                <w:sz w:val="20"/>
                <w:szCs w:val="20"/>
              </w:rPr>
            </w:pPr>
            <w:r w:rsidRPr="00491BDB">
              <w:rPr>
                <w:rFonts w:cs="Arial"/>
                <w:sz w:val="20"/>
                <w:szCs w:val="20"/>
              </w:rPr>
              <w:t>19.7%</w:t>
            </w:r>
          </w:p>
        </w:tc>
        <w:tc>
          <w:tcPr>
            <w:tcW w:w="594" w:type="pct"/>
            <w:vAlign w:val="center"/>
          </w:tcPr>
          <w:p w14:paraId="239BDAF0" w14:textId="77777777" w:rsidR="00841745" w:rsidRPr="00491BDB" w:rsidRDefault="00841745" w:rsidP="009727C6">
            <w:pPr>
              <w:ind w:right="-23"/>
              <w:jc w:val="center"/>
              <w:rPr>
                <w:rFonts w:cs="Arial"/>
                <w:sz w:val="20"/>
                <w:szCs w:val="20"/>
              </w:rPr>
            </w:pPr>
            <w:r w:rsidRPr="00491BDB">
              <w:rPr>
                <w:rFonts w:cs="Arial"/>
                <w:sz w:val="20"/>
                <w:szCs w:val="20"/>
              </w:rPr>
              <w:t>21.1%</w:t>
            </w:r>
          </w:p>
        </w:tc>
        <w:tc>
          <w:tcPr>
            <w:tcW w:w="594" w:type="pct"/>
            <w:vAlign w:val="center"/>
          </w:tcPr>
          <w:p w14:paraId="2D2AFFE2" w14:textId="77777777" w:rsidR="00841745" w:rsidRPr="00491BDB" w:rsidRDefault="00841745" w:rsidP="009727C6">
            <w:pPr>
              <w:ind w:right="-23"/>
              <w:jc w:val="center"/>
              <w:rPr>
                <w:rFonts w:cs="Arial"/>
                <w:sz w:val="20"/>
                <w:szCs w:val="20"/>
              </w:rPr>
            </w:pPr>
            <w:r w:rsidRPr="00491BDB">
              <w:rPr>
                <w:rFonts w:cs="Arial"/>
                <w:sz w:val="20"/>
                <w:szCs w:val="20"/>
              </w:rPr>
              <w:t>17.9%</w:t>
            </w:r>
          </w:p>
        </w:tc>
        <w:tc>
          <w:tcPr>
            <w:tcW w:w="593" w:type="pct"/>
            <w:vAlign w:val="center"/>
          </w:tcPr>
          <w:p w14:paraId="65A73AA5" w14:textId="77777777" w:rsidR="00841745" w:rsidRPr="00491BDB" w:rsidRDefault="00841745" w:rsidP="009727C6">
            <w:pPr>
              <w:ind w:right="-23"/>
              <w:jc w:val="center"/>
              <w:rPr>
                <w:rFonts w:cs="Arial"/>
                <w:sz w:val="20"/>
                <w:szCs w:val="20"/>
              </w:rPr>
            </w:pPr>
            <w:r w:rsidRPr="00491BDB">
              <w:rPr>
                <w:rFonts w:cs="Arial"/>
                <w:sz w:val="20"/>
                <w:szCs w:val="20"/>
              </w:rPr>
              <w:t>18.2%</w:t>
            </w:r>
          </w:p>
        </w:tc>
      </w:tr>
      <w:tr w:rsidR="00841745" w:rsidRPr="00491BDB" w14:paraId="36D82172" w14:textId="77777777" w:rsidTr="00465E4C">
        <w:trPr>
          <w:trHeight w:val="283"/>
        </w:trPr>
        <w:tc>
          <w:tcPr>
            <w:tcW w:w="843" w:type="pct"/>
            <w:shd w:val="clear" w:color="auto" w:fill="E5ECEF"/>
            <w:vAlign w:val="center"/>
          </w:tcPr>
          <w:p w14:paraId="1AA19A39" w14:textId="77777777" w:rsidR="00841745" w:rsidRPr="00491BDB" w:rsidRDefault="00841745" w:rsidP="009727C6">
            <w:pPr>
              <w:ind w:right="-23"/>
              <w:rPr>
                <w:rFonts w:cs="Arial"/>
                <w:sz w:val="20"/>
                <w:szCs w:val="20"/>
              </w:rPr>
            </w:pPr>
            <w:r w:rsidRPr="00491BDB">
              <w:rPr>
                <w:rFonts w:cs="Arial"/>
                <w:sz w:val="20"/>
                <w:szCs w:val="20"/>
              </w:rPr>
              <w:t>Private</w:t>
            </w:r>
          </w:p>
        </w:tc>
        <w:tc>
          <w:tcPr>
            <w:tcW w:w="594" w:type="pct"/>
            <w:shd w:val="clear" w:color="auto" w:fill="E5ECEF"/>
            <w:vAlign w:val="center"/>
          </w:tcPr>
          <w:p w14:paraId="44A642EA" w14:textId="77777777" w:rsidR="00841745" w:rsidRPr="00491BDB" w:rsidRDefault="00841745" w:rsidP="009727C6">
            <w:pPr>
              <w:ind w:right="-23"/>
              <w:jc w:val="center"/>
              <w:rPr>
                <w:rFonts w:cs="Arial"/>
                <w:sz w:val="20"/>
                <w:szCs w:val="20"/>
              </w:rPr>
            </w:pPr>
            <w:r w:rsidRPr="00491BDB">
              <w:rPr>
                <w:rFonts w:cs="Arial"/>
                <w:sz w:val="20"/>
                <w:szCs w:val="20"/>
              </w:rPr>
              <w:t>79.2%</w:t>
            </w:r>
          </w:p>
        </w:tc>
        <w:tc>
          <w:tcPr>
            <w:tcW w:w="594" w:type="pct"/>
            <w:shd w:val="clear" w:color="auto" w:fill="E5ECEF"/>
            <w:vAlign w:val="center"/>
          </w:tcPr>
          <w:p w14:paraId="3961EC6A" w14:textId="77777777" w:rsidR="00841745" w:rsidRPr="00491BDB" w:rsidRDefault="00841745" w:rsidP="009727C6">
            <w:pPr>
              <w:ind w:right="-23"/>
              <w:jc w:val="center"/>
              <w:rPr>
                <w:rFonts w:cs="Arial"/>
                <w:sz w:val="20"/>
                <w:szCs w:val="20"/>
              </w:rPr>
            </w:pPr>
            <w:r w:rsidRPr="00491BDB">
              <w:rPr>
                <w:rFonts w:cs="Arial"/>
                <w:sz w:val="20"/>
                <w:szCs w:val="20"/>
              </w:rPr>
              <w:t>79.8%</w:t>
            </w:r>
          </w:p>
        </w:tc>
        <w:tc>
          <w:tcPr>
            <w:tcW w:w="594" w:type="pct"/>
            <w:shd w:val="clear" w:color="auto" w:fill="E5ECEF"/>
            <w:vAlign w:val="center"/>
          </w:tcPr>
          <w:p w14:paraId="7CB77D70" w14:textId="77777777" w:rsidR="00841745" w:rsidRPr="00491BDB" w:rsidRDefault="00841745" w:rsidP="009727C6">
            <w:pPr>
              <w:ind w:right="-23"/>
              <w:jc w:val="center"/>
              <w:rPr>
                <w:rFonts w:cs="Arial"/>
                <w:sz w:val="20"/>
                <w:szCs w:val="20"/>
              </w:rPr>
            </w:pPr>
            <w:r w:rsidRPr="00491BDB">
              <w:rPr>
                <w:rFonts w:cs="Arial"/>
                <w:sz w:val="20"/>
                <w:szCs w:val="20"/>
              </w:rPr>
              <w:t>79.5%</w:t>
            </w:r>
          </w:p>
        </w:tc>
        <w:tc>
          <w:tcPr>
            <w:tcW w:w="594" w:type="pct"/>
            <w:shd w:val="clear" w:color="auto" w:fill="E5ECEF"/>
            <w:vAlign w:val="center"/>
          </w:tcPr>
          <w:p w14:paraId="26543736" w14:textId="77777777" w:rsidR="00841745" w:rsidRPr="00491BDB" w:rsidRDefault="00841745" w:rsidP="009727C6">
            <w:pPr>
              <w:ind w:right="-23"/>
              <w:jc w:val="center"/>
              <w:rPr>
                <w:rFonts w:cs="Arial"/>
                <w:sz w:val="20"/>
                <w:szCs w:val="20"/>
              </w:rPr>
            </w:pPr>
            <w:r w:rsidRPr="00491BDB">
              <w:rPr>
                <w:rFonts w:cs="Arial"/>
                <w:sz w:val="20"/>
                <w:szCs w:val="20"/>
              </w:rPr>
              <w:t>80.3%</w:t>
            </w:r>
          </w:p>
        </w:tc>
        <w:tc>
          <w:tcPr>
            <w:tcW w:w="594" w:type="pct"/>
            <w:shd w:val="clear" w:color="auto" w:fill="E5ECEF"/>
            <w:vAlign w:val="center"/>
          </w:tcPr>
          <w:p w14:paraId="07D6E079" w14:textId="77777777" w:rsidR="00841745" w:rsidRPr="00491BDB" w:rsidRDefault="00841745" w:rsidP="009727C6">
            <w:pPr>
              <w:ind w:right="-23"/>
              <w:jc w:val="center"/>
              <w:rPr>
                <w:rFonts w:cs="Arial"/>
                <w:sz w:val="20"/>
                <w:szCs w:val="20"/>
              </w:rPr>
            </w:pPr>
            <w:r w:rsidRPr="00491BDB">
              <w:rPr>
                <w:rFonts w:cs="Arial"/>
                <w:sz w:val="20"/>
                <w:szCs w:val="20"/>
              </w:rPr>
              <w:t>78.8%</w:t>
            </w:r>
          </w:p>
        </w:tc>
        <w:tc>
          <w:tcPr>
            <w:tcW w:w="594" w:type="pct"/>
            <w:shd w:val="clear" w:color="auto" w:fill="E5ECEF"/>
            <w:vAlign w:val="center"/>
          </w:tcPr>
          <w:p w14:paraId="596E2ADE" w14:textId="77777777" w:rsidR="00841745" w:rsidRPr="00491BDB" w:rsidRDefault="00841745" w:rsidP="009727C6">
            <w:pPr>
              <w:ind w:right="-23"/>
              <w:jc w:val="center"/>
              <w:rPr>
                <w:rFonts w:cs="Arial"/>
                <w:sz w:val="20"/>
                <w:szCs w:val="20"/>
              </w:rPr>
            </w:pPr>
            <w:r w:rsidRPr="00491BDB">
              <w:rPr>
                <w:rFonts w:cs="Arial"/>
                <w:sz w:val="20"/>
                <w:szCs w:val="20"/>
              </w:rPr>
              <w:t>82.1%</w:t>
            </w:r>
          </w:p>
        </w:tc>
        <w:tc>
          <w:tcPr>
            <w:tcW w:w="593" w:type="pct"/>
            <w:shd w:val="clear" w:color="auto" w:fill="E5ECEF"/>
            <w:vAlign w:val="center"/>
          </w:tcPr>
          <w:p w14:paraId="726F673A" w14:textId="77777777" w:rsidR="00841745" w:rsidRPr="00491BDB" w:rsidRDefault="00841745" w:rsidP="009727C6">
            <w:pPr>
              <w:ind w:right="-23"/>
              <w:jc w:val="center"/>
              <w:rPr>
                <w:rFonts w:cs="Arial"/>
                <w:sz w:val="20"/>
                <w:szCs w:val="20"/>
              </w:rPr>
            </w:pPr>
            <w:r w:rsidRPr="00491BDB">
              <w:rPr>
                <w:rFonts w:cs="Arial"/>
                <w:sz w:val="20"/>
                <w:szCs w:val="20"/>
              </w:rPr>
              <w:t>81.7%</w:t>
            </w:r>
          </w:p>
        </w:tc>
      </w:tr>
      <w:tr w:rsidR="00841745" w:rsidRPr="00491BDB" w14:paraId="722DCFA8" w14:textId="77777777" w:rsidTr="00465E4C">
        <w:trPr>
          <w:trHeight w:val="283"/>
        </w:trPr>
        <w:tc>
          <w:tcPr>
            <w:tcW w:w="843" w:type="pct"/>
            <w:vAlign w:val="center"/>
          </w:tcPr>
          <w:p w14:paraId="1C87D22E" w14:textId="77777777" w:rsidR="00841745" w:rsidRPr="00491BDB" w:rsidRDefault="00841745" w:rsidP="009727C6">
            <w:pPr>
              <w:ind w:right="-23"/>
              <w:rPr>
                <w:rFonts w:cs="Arial"/>
                <w:sz w:val="20"/>
                <w:szCs w:val="20"/>
              </w:rPr>
            </w:pPr>
            <w:r w:rsidRPr="00491BDB">
              <w:rPr>
                <w:rFonts w:cs="Arial"/>
                <w:sz w:val="20"/>
                <w:szCs w:val="20"/>
              </w:rPr>
              <w:t>Could not be determined</w:t>
            </w:r>
          </w:p>
        </w:tc>
        <w:tc>
          <w:tcPr>
            <w:tcW w:w="594" w:type="pct"/>
            <w:vAlign w:val="center"/>
          </w:tcPr>
          <w:p w14:paraId="2196F84B" w14:textId="77777777" w:rsidR="00841745" w:rsidRPr="00491BDB" w:rsidRDefault="00841745" w:rsidP="009727C6">
            <w:pPr>
              <w:ind w:right="-23"/>
              <w:jc w:val="center"/>
              <w:rPr>
                <w:rFonts w:cs="Arial"/>
                <w:sz w:val="20"/>
                <w:szCs w:val="20"/>
              </w:rPr>
            </w:pPr>
            <w:r w:rsidRPr="00491BDB">
              <w:rPr>
                <w:rFonts w:cs="Arial"/>
                <w:sz w:val="20"/>
                <w:szCs w:val="20"/>
              </w:rPr>
              <w:t>0.0%</w:t>
            </w:r>
          </w:p>
        </w:tc>
        <w:tc>
          <w:tcPr>
            <w:tcW w:w="594" w:type="pct"/>
            <w:vAlign w:val="center"/>
          </w:tcPr>
          <w:p w14:paraId="37C016F6" w14:textId="77777777" w:rsidR="00841745" w:rsidRPr="00491BDB" w:rsidRDefault="00841745" w:rsidP="009727C6">
            <w:pPr>
              <w:ind w:right="-23"/>
              <w:jc w:val="center"/>
              <w:rPr>
                <w:rFonts w:cs="Arial"/>
                <w:sz w:val="20"/>
                <w:szCs w:val="20"/>
              </w:rPr>
            </w:pPr>
            <w:r w:rsidRPr="00491BDB">
              <w:rPr>
                <w:rFonts w:cs="Arial"/>
                <w:sz w:val="20"/>
                <w:szCs w:val="20"/>
              </w:rPr>
              <w:t>0.6%</w:t>
            </w:r>
          </w:p>
        </w:tc>
        <w:tc>
          <w:tcPr>
            <w:tcW w:w="594" w:type="pct"/>
            <w:vAlign w:val="center"/>
          </w:tcPr>
          <w:p w14:paraId="5F3D9A4E" w14:textId="77777777" w:rsidR="00841745" w:rsidRPr="00491BDB" w:rsidRDefault="00841745" w:rsidP="009727C6">
            <w:pPr>
              <w:ind w:right="-23"/>
              <w:jc w:val="center"/>
              <w:rPr>
                <w:rFonts w:cs="Arial"/>
                <w:sz w:val="20"/>
                <w:szCs w:val="20"/>
              </w:rPr>
            </w:pPr>
            <w:r w:rsidRPr="00491BDB">
              <w:rPr>
                <w:rFonts w:cs="Arial"/>
                <w:sz w:val="20"/>
                <w:szCs w:val="20"/>
              </w:rPr>
              <w:t>0.5%</w:t>
            </w:r>
          </w:p>
        </w:tc>
        <w:tc>
          <w:tcPr>
            <w:tcW w:w="594" w:type="pct"/>
            <w:vAlign w:val="center"/>
          </w:tcPr>
          <w:p w14:paraId="5955925A" w14:textId="77777777" w:rsidR="00841745" w:rsidRPr="00491BDB" w:rsidRDefault="00841745" w:rsidP="009727C6">
            <w:pPr>
              <w:ind w:right="-23"/>
              <w:jc w:val="center"/>
              <w:rPr>
                <w:rFonts w:cs="Arial"/>
                <w:sz w:val="20"/>
                <w:szCs w:val="20"/>
              </w:rPr>
            </w:pPr>
            <w:r w:rsidRPr="00491BDB">
              <w:rPr>
                <w:rFonts w:cs="Arial"/>
                <w:sz w:val="20"/>
                <w:szCs w:val="20"/>
              </w:rPr>
              <w:t>0.6%</w:t>
            </w:r>
          </w:p>
        </w:tc>
        <w:tc>
          <w:tcPr>
            <w:tcW w:w="594" w:type="pct"/>
            <w:vAlign w:val="center"/>
          </w:tcPr>
          <w:p w14:paraId="42DC75BD" w14:textId="77777777" w:rsidR="00841745" w:rsidRPr="00491BDB" w:rsidRDefault="00841745" w:rsidP="009727C6">
            <w:pPr>
              <w:ind w:right="-23"/>
              <w:jc w:val="center"/>
              <w:rPr>
                <w:rFonts w:cs="Arial"/>
                <w:sz w:val="20"/>
                <w:szCs w:val="20"/>
              </w:rPr>
            </w:pPr>
            <w:r w:rsidRPr="00491BDB">
              <w:rPr>
                <w:rFonts w:cs="Arial"/>
                <w:sz w:val="20"/>
                <w:szCs w:val="20"/>
              </w:rPr>
              <w:t>0.4%</w:t>
            </w:r>
          </w:p>
        </w:tc>
        <w:tc>
          <w:tcPr>
            <w:tcW w:w="594" w:type="pct"/>
            <w:vAlign w:val="center"/>
          </w:tcPr>
          <w:p w14:paraId="1E9DB4D8" w14:textId="77777777" w:rsidR="00841745" w:rsidRPr="00491BDB" w:rsidRDefault="00841745" w:rsidP="009727C6">
            <w:pPr>
              <w:ind w:right="-23"/>
              <w:jc w:val="center"/>
              <w:rPr>
                <w:rFonts w:cs="Arial"/>
                <w:sz w:val="20"/>
                <w:szCs w:val="20"/>
              </w:rPr>
            </w:pPr>
            <w:r w:rsidRPr="00491BDB">
              <w:rPr>
                <w:rFonts w:cs="Arial"/>
                <w:sz w:val="20"/>
                <w:szCs w:val="20"/>
              </w:rPr>
              <w:t>0.1%</w:t>
            </w:r>
          </w:p>
        </w:tc>
        <w:tc>
          <w:tcPr>
            <w:tcW w:w="593" w:type="pct"/>
            <w:vAlign w:val="center"/>
          </w:tcPr>
          <w:p w14:paraId="232F8C80" w14:textId="77777777" w:rsidR="00841745" w:rsidRPr="00491BDB" w:rsidRDefault="00841745" w:rsidP="009727C6">
            <w:pPr>
              <w:ind w:right="-23"/>
              <w:jc w:val="center"/>
              <w:rPr>
                <w:rFonts w:cs="Arial"/>
                <w:sz w:val="20"/>
                <w:szCs w:val="20"/>
              </w:rPr>
            </w:pPr>
            <w:r w:rsidRPr="00491BDB">
              <w:rPr>
                <w:rFonts w:cs="Arial"/>
                <w:sz w:val="20"/>
                <w:szCs w:val="20"/>
              </w:rPr>
              <w:t>0.1%</w:t>
            </w:r>
          </w:p>
        </w:tc>
      </w:tr>
      <w:tr w:rsidR="00841745" w:rsidRPr="00491BDB" w14:paraId="0B442189" w14:textId="77777777" w:rsidTr="00465E4C">
        <w:trPr>
          <w:trHeight w:val="283"/>
        </w:trPr>
        <w:tc>
          <w:tcPr>
            <w:tcW w:w="843" w:type="pct"/>
            <w:shd w:val="clear" w:color="auto" w:fill="E5ECEF"/>
            <w:vAlign w:val="center"/>
          </w:tcPr>
          <w:p w14:paraId="628452F8" w14:textId="77777777" w:rsidR="00841745" w:rsidRPr="00491BDB" w:rsidRDefault="00841745" w:rsidP="009727C6">
            <w:pPr>
              <w:ind w:right="-23"/>
              <w:rPr>
                <w:rFonts w:cs="Arial"/>
                <w:sz w:val="20"/>
                <w:szCs w:val="20"/>
              </w:rPr>
            </w:pPr>
            <w:r w:rsidRPr="00491BDB">
              <w:rPr>
                <w:rFonts w:cs="Arial"/>
                <w:sz w:val="20"/>
                <w:szCs w:val="20"/>
              </w:rPr>
              <w:t>Total</w:t>
            </w:r>
          </w:p>
        </w:tc>
        <w:tc>
          <w:tcPr>
            <w:tcW w:w="594" w:type="pct"/>
            <w:shd w:val="clear" w:color="auto" w:fill="E5ECEF"/>
            <w:vAlign w:val="center"/>
          </w:tcPr>
          <w:p w14:paraId="096FE683" w14:textId="77777777" w:rsidR="00841745" w:rsidRPr="00491BDB" w:rsidRDefault="00841745" w:rsidP="009727C6">
            <w:pPr>
              <w:ind w:right="-23"/>
              <w:jc w:val="center"/>
              <w:rPr>
                <w:rFonts w:cs="Arial"/>
                <w:sz w:val="20"/>
                <w:szCs w:val="20"/>
              </w:rPr>
            </w:pPr>
            <w:r w:rsidRPr="00491BDB">
              <w:rPr>
                <w:rFonts w:cs="Arial"/>
                <w:sz w:val="20"/>
                <w:szCs w:val="20"/>
              </w:rPr>
              <w:t>100.0%</w:t>
            </w:r>
          </w:p>
        </w:tc>
        <w:tc>
          <w:tcPr>
            <w:tcW w:w="594" w:type="pct"/>
            <w:shd w:val="clear" w:color="auto" w:fill="E5ECEF"/>
            <w:vAlign w:val="center"/>
          </w:tcPr>
          <w:p w14:paraId="24EAF114" w14:textId="77777777" w:rsidR="00841745" w:rsidRPr="00491BDB" w:rsidRDefault="00841745" w:rsidP="009727C6">
            <w:pPr>
              <w:ind w:right="-23"/>
              <w:jc w:val="center"/>
              <w:rPr>
                <w:rFonts w:cs="Arial"/>
                <w:sz w:val="20"/>
                <w:szCs w:val="20"/>
              </w:rPr>
            </w:pPr>
            <w:r w:rsidRPr="00491BDB">
              <w:rPr>
                <w:rFonts w:cs="Arial"/>
                <w:sz w:val="20"/>
                <w:szCs w:val="20"/>
              </w:rPr>
              <w:t>100.0%</w:t>
            </w:r>
          </w:p>
        </w:tc>
        <w:tc>
          <w:tcPr>
            <w:tcW w:w="594" w:type="pct"/>
            <w:shd w:val="clear" w:color="auto" w:fill="E5ECEF"/>
            <w:vAlign w:val="center"/>
          </w:tcPr>
          <w:p w14:paraId="642F5CA9" w14:textId="77777777" w:rsidR="00841745" w:rsidRPr="00491BDB" w:rsidRDefault="00841745" w:rsidP="009727C6">
            <w:pPr>
              <w:ind w:right="-23"/>
              <w:jc w:val="center"/>
              <w:rPr>
                <w:rFonts w:cs="Arial"/>
                <w:sz w:val="20"/>
                <w:szCs w:val="20"/>
              </w:rPr>
            </w:pPr>
            <w:r w:rsidRPr="00491BDB">
              <w:rPr>
                <w:rFonts w:cs="Arial"/>
                <w:sz w:val="20"/>
                <w:szCs w:val="20"/>
              </w:rPr>
              <w:t>100.0%</w:t>
            </w:r>
          </w:p>
        </w:tc>
        <w:tc>
          <w:tcPr>
            <w:tcW w:w="594" w:type="pct"/>
            <w:shd w:val="clear" w:color="auto" w:fill="E5ECEF"/>
            <w:vAlign w:val="center"/>
          </w:tcPr>
          <w:p w14:paraId="0802BBC7" w14:textId="77777777" w:rsidR="00841745" w:rsidRPr="00491BDB" w:rsidRDefault="00841745" w:rsidP="009727C6">
            <w:pPr>
              <w:ind w:right="-23"/>
              <w:jc w:val="center"/>
              <w:rPr>
                <w:rFonts w:cs="Arial"/>
                <w:sz w:val="20"/>
                <w:szCs w:val="20"/>
              </w:rPr>
            </w:pPr>
            <w:r w:rsidRPr="00491BDB">
              <w:rPr>
                <w:rFonts w:cs="Arial"/>
                <w:sz w:val="20"/>
                <w:szCs w:val="20"/>
              </w:rPr>
              <w:t>100.0%</w:t>
            </w:r>
          </w:p>
        </w:tc>
        <w:tc>
          <w:tcPr>
            <w:tcW w:w="594" w:type="pct"/>
            <w:shd w:val="clear" w:color="auto" w:fill="E5ECEF"/>
            <w:vAlign w:val="center"/>
          </w:tcPr>
          <w:p w14:paraId="6BEA88D9" w14:textId="77777777" w:rsidR="00841745" w:rsidRPr="00491BDB" w:rsidRDefault="00841745" w:rsidP="009727C6">
            <w:pPr>
              <w:ind w:right="-23"/>
              <w:jc w:val="center"/>
              <w:rPr>
                <w:rFonts w:cs="Arial"/>
                <w:sz w:val="20"/>
                <w:szCs w:val="20"/>
              </w:rPr>
            </w:pPr>
            <w:r w:rsidRPr="00491BDB">
              <w:rPr>
                <w:rFonts w:cs="Arial"/>
                <w:sz w:val="20"/>
                <w:szCs w:val="20"/>
              </w:rPr>
              <w:t>100.0%</w:t>
            </w:r>
          </w:p>
        </w:tc>
        <w:tc>
          <w:tcPr>
            <w:tcW w:w="594" w:type="pct"/>
            <w:shd w:val="clear" w:color="auto" w:fill="E5ECEF"/>
            <w:vAlign w:val="center"/>
          </w:tcPr>
          <w:p w14:paraId="1F90D895" w14:textId="77777777" w:rsidR="00841745" w:rsidRPr="00491BDB" w:rsidRDefault="00841745" w:rsidP="009727C6">
            <w:pPr>
              <w:ind w:right="-23"/>
              <w:jc w:val="center"/>
              <w:rPr>
                <w:rFonts w:cs="Arial"/>
                <w:sz w:val="20"/>
                <w:szCs w:val="20"/>
              </w:rPr>
            </w:pPr>
            <w:r w:rsidRPr="00491BDB">
              <w:rPr>
                <w:rFonts w:cs="Arial"/>
                <w:sz w:val="20"/>
                <w:szCs w:val="20"/>
              </w:rPr>
              <w:t>100.0%</w:t>
            </w:r>
          </w:p>
        </w:tc>
        <w:tc>
          <w:tcPr>
            <w:tcW w:w="593" w:type="pct"/>
            <w:shd w:val="clear" w:color="auto" w:fill="E5ECEF"/>
            <w:vAlign w:val="center"/>
          </w:tcPr>
          <w:p w14:paraId="12D18766" w14:textId="77777777" w:rsidR="00841745" w:rsidRPr="00491BDB" w:rsidRDefault="00841745" w:rsidP="009727C6">
            <w:pPr>
              <w:ind w:right="-23"/>
              <w:jc w:val="center"/>
              <w:rPr>
                <w:rFonts w:cs="Arial"/>
                <w:sz w:val="20"/>
                <w:szCs w:val="20"/>
              </w:rPr>
            </w:pPr>
            <w:r w:rsidRPr="00491BDB">
              <w:rPr>
                <w:rFonts w:cs="Arial"/>
                <w:sz w:val="20"/>
                <w:szCs w:val="20"/>
              </w:rPr>
              <w:t>100.0%</w:t>
            </w:r>
          </w:p>
        </w:tc>
      </w:tr>
    </w:tbl>
    <w:p w14:paraId="4FC73134" w14:textId="77777777" w:rsidR="00841745" w:rsidRPr="00491BDB" w:rsidRDefault="000D6FB0" w:rsidP="00841745">
      <w:pPr>
        <w:pStyle w:val="h4noshowinnav"/>
        <w:spacing w:before="240"/>
        <w:ind w:left="0"/>
        <w:rPr>
          <w:color w:val="215868" w:themeColor="accent5" w:themeShade="80"/>
          <w:sz w:val="22"/>
        </w:rPr>
      </w:pPr>
      <w:r w:rsidRPr="00491BDB">
        <w:rPr>
          <w:color w:val="215868" w:themeColor="accent5" w:themeShade="80"/>
          <w:sz w:val="22"/>
        </w:rPr>
        <w:t>2012 - Female</w:t>
      </w:r>
    </w:p>
    <w:tbl>
      <w:tblPr>
        <w:tblStyle w:val="TableGrid"/>
        <w:tblW w:w="4978" w:type="pct"/>
        <w:tblCellMar>
          <w:top w:w="28" w:type="dxa"/>
          <w:bottom w:w="28" w:type="dxa"/>
        </w:tblCellMar>
        <w:tblLook w:val="01E0" w:firstRow="1" w:lastRow="1" w:firstColumn="1" w:lastColumn="1" w:noHBand="0" w:noVBand="0"/>
        <w:tblDescription w:val="3.2 People aged 15-64 years living in households who are employed, by industry sector, sex and disability status, 2003, 2009 and 2012"/>
      </w:tblPr>
      <w:tblGrid>
        <w:gridCol w:w="2617"/>
        <w:gridCol w:w="1847"/>
        <w:gridCol w:w="1847"/>
        <w:gridCol w:w="1847"/>
        <w:gridCol w:w="1847"/>
        <w:gridCol w:w="1847"/>
        <w:gridCol w:w="1847"/>
        <w:gridCol w:w="1847"/>
      </w:tblGrid>
      <w:tr w:rsidR="00841745" w:rsidRPr="00491BDB" w14:paraId="620A1EBF" w14:textId="77777777" w:rsidTr="009727C6">
        <w:trPr>
          <w:trHeight w:val="283"/>
          <w:tblHeader/>
        </w:trPr>
        <w:tc>
          <w:tcPr>
            <w:tcW w:w="842" w:type="pct"/>
            <w:shd w:val="clear" w:color="auto" w:fill="B5CBD3"/>
            <w:vAlign w:val="center"/>
          </w:tcPr>
          <w:p w14:paraId="27B766B8" w14:textId="77777777" w:rsidR="00841745" w:rsidRPr="00491BDB" w:rsidRDefault="00841745" w:rsidP="009727C6">
            <w:pPr>
              <w:ind w:right="-23"/>
              <w:rPr>
                <w:rFonts w:cs="Arial"/>
                <w:b/>
                <w:sz w:val="20"/>
                <w:szCs w:val="20"/>
              </w:rPr>
            </w:pPr>
            <w:r w:rsidRPr="00491BDB">
              <w:rPr>
                <w:rFonts w:cs="Arial"/>
                <w:b/>
                <w:sz w:val="20"/>
                <w:szCs w:val="20"/>
              </w:rPr>
              <w:t>Industry sector</w:t>
            </w:r>
          </w:p>
        </w:tc>
        <w:tc>
          <w:tcPr>
            <w:tcW w:w="594" w:type="pct"/>
            <w:shd w:val="clear" w:color="auto" w:fill="B5CBD3"/>
            <w:vAlign w:val="center"/>
          </w:tcPr>
          <w:p w14:paraId="41EC579E" w14:textId="77777777" w:rsidR="00841745" w:rsidRPr="00491BDB" w:rsidRDefault="000D6FB0" w:rsidP="009727C6">
            <w:pPr>
              <w:ind w:right="-23"/>
              <w:jc w:val="center"/>
              <w:rPr>
                <w:rFonts w:cs="Arial"/>
                <w:b/>
                <w:sz w:val="20"/>
                <w:szCs w:val="20"/>
              </w:rPr>
            </w:pPr>
            <w:r w:rsidRPr="00491BDB">
              <w:rPr>
                <w:rFonts w:cs="Arial"/>
                <w:b/>
                <w:sz w:val="20"/>
                <w:szCs w:val="20"/>
              </w:rPr>
              <w:t>Profound/Severe</w:t>
            </w:r>
            <w:r w:rsidRPr="00491BDB" w:rsidDel="000D6FB0">
              <w:rPr>
                <w:rFonts w:cs="Arial"/>
                <w:b/>
                <w:sz w:val="20"/>
                <w:szCs w:val="20"/>
              </w:rPr>
              <w:t xml:space="preserve"> </w:t>
            </w:r>
          </w:p>
        </w:tc>
        <w:tc>
          <w:tcPr>
            <w:tcW w:w="594" w:type="pct"/>
            <w:shd w:val="clear" w:color="auto" w:fill="B5CBD3"/>
            <w:vAlign w:val="center"/>
          </w:tcPr>
          <w:p w14:paraId="22EA19C6" w14:textId="77777777" w:rsidR="00841745" w:rsidRPr="00491BDB" w:rsidRDefault="00841745" w:rsidP="009727C6">
            <w:pPr>
              <w:ind w:right="-23"/>
              <w:jc w:val="center"/>
              <w:rPr>
                <w:rFonts w:cs="Arial"/>
                <w:b/>
                <w:sz w:val="20"/>
                <w:szCs w:val="20"/>
              </w:rPr>
            </w:pPr>
            <w:r w:rsidRPr="00491BDB">
              <w:rPr>
                <w:rFonts w:cs="Arial"/>
                <w:b/>
                <w:sz w:val="20"/>
                <w:szCs w:val="20"/>
              </w:rPr>
              <w:t>Moderate/Mild</w:t>
            </w:r>
          </w:p>
        </w:tc>
        <w:tc>
          <w:tcPr>
            <w:tcW w:w="594" w:type="pct"/>
            <w:shd w:val="clear" w:color="auto" w:fill="B5CBD3"/>
            <w:vAlign w:val="center"/>
          </w:tcPr>
          <w:p w14:paraId="09EB7E73" w14:textId="77777777" w:rsidR="00841745" w:rsidRPr="00491BDB" w:rsidRDefault="00841745" w:rsidP="009727C6">
            <w:pPr>
              <w:ind w:right="-23"/>
              <w:jc w:val="center"/>
              <w:rPr>
                <w:rFonts w:cs="Arial"/>
                <w:b/>
                <w:sz w:val="20"/>
                <w:szCs w:val="20"/>
              </w:rPr>
            </w:pPr>
            <w:r w:rsidRPr="00491BDB">
              <w:rPr>
                <w:rFonts w:cs="Arial"/>
                <w:b/>
                <w:sz w:val="20"/>
                <w:szCs w:val="20"/>
              </w:rPr>
              <w:t>All with core activity limitations</w:t>
            </w:r>
          </w:p>
        </w:tc>
        <w:tc>
          <w:tcPr>
            <w:tcW w:w="594" w:type="pct"/>
            <w:shd w:val="clear" w:color="auto" w:fill="B5CBD3"/>
            <w:vAlign w:val="center"/>
          </w:tcPr>
          <w:p w14:paraId="2A5EBA20" w14:textId="77777777" w:rsidR="00841745" w:rsidRPr="00491BDB" w:rsidRDefault="00841745" w:rsidP="009727C6">
            <w:pPr>
              <w:ind w:right="-23"/>
              <w:jc w:val="center"/>
              <w:rPr>
                <w:rFonts w:cs="Arial"/>
                <w:b/>
                <w:sz w:val="20"/>
                <w:szCs w:val="20"/>
              </w:rPr>
            </w:pPr>
            <w:r w:rsidRPr="00491BDB">
              <w:rPr>
                <w:rFonts w:cs="Arial"/>
                <w:b/>
                <w:sz w:val="20"/>
                <w:szCs w:val="20"/>
              </w:rPr>
              <w:t>Restricted in schooling or employment</w:t>
            </w:r>
          </w:p>
        </w:tc>
        <w:tc>
          <w:tcPr>
            <w:tcW w:w="594" w:type="pct"/>
            <w:shd w:val="clear" w:color="auto" w:fill="B5CBD3"/>
            <w:vAlign w:val="center"/>
          </w:tcPr>
          <w:p w14:paraId="0F1727E2" w14:textId="77777777" w:rsidR="00841745" w:rsidRPr="00491BDB" w:rsidRDefault="00841745" w:rsidP="009727C6">
            <w:pPr>
              <w:ind w:right="-23"/>
              <w:jc w:val="center"/>
              <w:rPr>
                <w:rFonts w:cs="Arial"/>
                <w:b/>
                <w:sz w:val="20"/>
                <w:szCs w:val="20"/>
              </w:rPr>
            </w:pPr>
            <w:r w:rsidRPr="00491BDB">
              <w:rPr>
                <w:rFonts w:cs="Arial"/>
                <w:b/>
                <w:spacing w:val="1"/>
                <w:sz w:val="20"/>
                <w:szCs w:val="20"/>
              </w:rPr>
              <w:t>A</w:t>
            </w:r>
            <w:r w:rsidRPr="00491BDB">
              <w:rPr>
                <w:rFonts w:cs="Arial"/>
                <w:b/>
                <w:sz w:val="20"/>
                <w:szCs w:val="20"/>
              </w:rPr>
              <w:t>ll</w:t>
            </w:r>
            <w:r w:rsidRPr="00491BDB">
              <w:rPr>
                <w:rFonts w:cs="Arial"/>
                <w:b/>
                <w:spacing w:val="2"/>
                <w:sz w:val="20"/>
                <w:szCs w:val="20"/>
              </w:rPr>
              <w:t xml:space="preserve"> </w:t>
            </w:r>
            <w:r w:rsidRPr="00491BDB">
              <w:rPr>
                <w:rFonts w:cs="Arial"/>
                <w:b/>
                <w:spacing w:val="-3"/>
                <w:sz w:val="20"/>
                <w:szCs w:val="20"/>
              </w:rPr>
              <w:t>w</w:t>
            </w:r>
            <w:r w:rsidRPr="00491BDB">
              <w:rPr>
                <w:rFonts w:cs="Arial"/>
                <w:b/>
                <w:sz w:val="20"/>
                <w:szCs w:val="20"/>
              </w:rPr>
              <w:t>i</w:t>
            </w:r>
            <w:r w:rsidRPr="00491BDB">
              <w:rPr>
                <w:rFonts w:cs="Arial"/>
                <w:b/>
                <w:spacing w:val="1"/>
                <w:sz w:val="20"/>
                <w:szCs w:val="20"/>
              </w:rPr>
              <w:t>t</w:t>
            </w:r>
            <w:r w:rsidRPr="00491BDB">
              <w:rPr>
                <w:rFonts w:cs="Arial"/>
                <w:b/>
                <w:sz w:val="20"/>
                <w:szCs w:val="20"/>
              </w:rPr>
              <w:t>h</w:t>
            </w:r>
            <w:r w:rsidRPr="00491BDB">
              <w:rPr>
                <w:rFonts w:cs="Arial"/>
                <w:b/>
                <w:spacing w:val="1"/>
                <w:sz w:val="20"/>
                <w:szCs w:val="20"/>
              </w:rPr>
              <w:t xml:space="preserve"> reported </w:t>
            </w:r>
            <w:r w:rsidRPr="00491BDB">
              <w:rPr>
                <w:rFonts w:cs="Arial"/>
                <w:b/>
                <w:sz w:val="20"/>
                <w:szCs w:val="20"/>
              </w:rPr>
              <w:t>di</w:t>
            </w:r>
            <w:r w:rsidRPr="00491BDB">
              <w:rPr>
                <w:rFonts w:cs="Arial"/>
                <w:b/>
                <w:spacing w:val="1"/>
                <w:sz w:val="20"/>
                <w:szCs w:val="20"/>
              </w:rPr>
              <w:t>s</w:t>
            </w:r>
            <w:r w:rsidRPr="00491BDB">
              <w:rPr>
                <w:rFonts w:cs="Arial"/>
                <w:b/>
                <w:sz w:val="20"/>
                <w:szCs w:val="20"/>
              </w:rPr>
              <w:t>abili</w:t>
            </w:r>
            <w:r w:rsidRPr="00491BDB">
              <w:rPr>
                <w:rFonts w:cs="Arial"/>
                <w:b/>
                <w:spacing w:val="1"/>
                <w:sz w:val="20"/>
                <w:szCs w:val="20"/>
              </w:rPr>
              <w:t>t</w:t>
            </w:r>
            <w:r w:rsidRPr="00491BDB">
              <w:rPr>
                <w:rFonts w:cs="Arial"/>
                <w:b/>
                <w:sz w:val="20"/>
                <w:szCs w:val="20"/>
              </w:rPr>
              <w:t>y</w:t>
            </w:r>
          </w:p>
        </w:tc>
        <w:tc>
          <w:tcPr>
            <w:tcW w:w="594" w:type="pct"/>
            <w:shd w:val="clear" w:color="auto" w:fill="B5CBD3"/>
            <w:vAlign w:val="center"/>
          </w:tcPr>
          <w:p w14:paraId="0661BCCE" w14:textId="77777777" w:rsidR="00841745" w:rsidRPr="00491BDB" w:rsidRDefault="00841745" w:rsidP="009727C6">
            <w:pPr>
              <w:ind w:right="-23"/>
              <w:jc w:val="center"/>
              <w:rPr>
                <w:rFonts w:cs="Arial"/>
                <w:b/>
                <w:sz w:val="20"/>
                <w:szCs w:val="20"/>
              </w:rPr>
            </w:pPr>
            <w:r w:rsidRPr="00491BDB">
              <w:rPr>
                <w:rFonts w:cs="Arial"/>
                <w:b/>
                <w:sz w:val="20"/>
                <w:szCs w:val="20"/>
              </w:rPr>
              <w:t>No reported disability</w:t>
            </w:r>
          </w:p>
        </w:tc>
        <w:tc>
          <w:tcPr>
            <w:tcW w:w="594" w:type="pct"/>
            <w:shd w:val="clear" w:color="auto" w:fill="B5CBD3"/>
            <w:vAlign w:val="center"/>
          </w:tcPr>
          <w:p w14:paraId="6E94EB0C" w14:textId="77777777" w:rsidR="00841745" w:rsidRPr="00491BDB" w:rsidRDefault="00841745" w:rsidP="009727C6">
            <w:pPr>
              <w:ind w:right="-23"/>
              <w:jc w:val="center"/>
              <w:rPr>
                <w:rFonts w:cs="Arial"/>
                <w:b/>
                <w:sz w:val="20"/>
                <w:szCs w:val="20"/>
              </w:rPr>
            </w:pPr>
            <w:r w:rsidRPr="00491BDB">
              <w:rPr>
                <w:rFonts w:cs="Arial"/>
                <w:b/>
                <w:sz w:val="20"/>
                <w:szCs w:val="20"/>
              </w:rPr>
              <w:t>TOTAL</w:t>
            </w:r>
          </w:p>
        </w:tc>
      </w:tr>
      <w:tr w:rsidR="00841745" w:rsidRPr="00491BDB" w14:paraId="06B7C79A" w14:textId="77777777" w:rsidTr="009727C6">
        <w:trPr>
          <w:trHeight w:val="283"/>
        </w:trPr>
        <w:tc>
          <w:tcPr>
            <w:tcW w:w="842" w:type="pct"/>
            <w:vAlign w:val="center"/>
          </w:tcPr>
          <w:p w14:paraId="394A7B1A" w14:textId="77777777" w:rsidR="00841745" w:rsidRPr="00491BDB" w:rsidRDefault="00841745" w:rsidP="009727C6">
            <w:pPr>
              <w:ind w:right="-23"/>
              <w:rPr>
                <w:rFonts w:cs="Arial"/>
                <w:sz w:val="20"/>
                <w:szCs w:val="20"/>
              </w:rPr>
            </w:pPr>
            <w:r w:rsidRPr="00491BDB">
              <w:rPr>
                <w:rFonts w:cs="Arial"/>
                <w:sz w:val="20"/>
                <w:szCs w:val="20"/>
              </w:rPr>
              <w:t>Public</w:t>
            </w:r>
          </w:p>
        </w:tc>
        <w:tc>
          <w:tcPr>
            <w:tcW w:w="594" w:type="pct"/>
            <w:vAlign w:val="center"/>
          </w:tcPr>
          <w:p w14:paraId="796155A1" w14:textId="77777777" w:rsidR="00841745" w:rsidRPr="00491BDB" w:rsidRDefault="00841745" w:rsidP="009727C6">
            <w:pPr>
              <w:ind w:right="-23"/>
              <w:jc w:val="center"/>
              <w:rPr>
                <w:rFonts w:cs="Arial"/>
                <w:sz w:val="20"/>
                <w:szCs w:val="20"/>
              </w:rPr>
            </w:pPr>
            <w:r w:rsidRPr="00491BDB">
              <w:rPr>
                <w:rFonts w:cs="Arial"/>
                <w:sz w:val="20"/>
                <w:szCs w:val="20"/>
              </w:rPr>
              <w:t>18.4%</w:t>
            </w:r>
          </w:p>
        </w:tc>
        <w:tc>
          <w:tcPr>
            <w:tcW w:w="594" w:type="pct"/>
            <w:vAlign w:val="center"/>
          </w:tcPr>
          <w:p w14:paraId="261F02BE" w14:textId="77777777" w:rsidR="00841745" w:rsidRPr="00491BDB" w:rsidRDefault="00841745" w:rsidP="009727C6">
            <w:pPr>
              <w:ind w:right="-23"/>
              <w:jc w:val="center"/>
              <w:rPr>
                <w:rFonts w:cs="Arial"/>
                <w:sz w:val="20"/>
                <w:szCs w:val="20"/>
              </w:rPr>
            </w:pPr>
            <w:r w:rsidRPr="00491BDB">
              <w:rPr>
                <w:rFonts w:cs="Arial"/>
                <w:sz w:val="20"/>
                <w:szCs w:val="20"/>
              </w:rPr>
              <w:t>17.4%</w:t>
            </w:r>
          </w:p>
        </w:tc>
        <w:tc>
          <w:tcPr>
            <w:tcW w:w="594" w:type="pct"/>
            <w:vAlign w:val="center"/>
          </w:tcPr>
          <w:p w14:paraId="0EB8F33E" w14:textId="77777777" w:rsidR="00841745" w:rsidRPr="00491BDB" w:rsidRDefault="00841745" w:rsidP="009727C6">
            <w:pPr>
              <w:ind w:right="-23"/>
              <w:jc w:val="center"/>
              <w:rPr>
                <w:rFonts w:cs="Arial"/>
                <w:sz w:val="20"/>
                <w:szCs w:val="20"/>
              </w:rPr>
            </w:pPr>
            <w:r w:rsidRPr="00491BDB">
              <w:rPr>
                <w:rFonts w:cs="Arial"/>
                <w:sz w:val="20"/>
                <w:szCs w:val="20"/>
              </w:rPr>
              <w:t>17.6%</w:t>
            </w:r>
          </w:p>
        </w:tc>
        <w:tc>
          <w:tcPr>
            <w:tcW w:w="594" w:type="pct"/>
            <w:vAlign w:val="center"/>
          </w:tcPr>
          <w:p w14:paraId="6858382F" w14:textId="77777777" w:rsidR="00841745" w:rsidRPr="00491BDB" w:rsidRDefault="00841745" w:rsidP="009727C6">
            <w:pPr>
              <w:ind w:right="-23"/>
              <w:jc w:val="center"/>
              <w:rPr>
                <w:rFonts w:cs="Arial"/>
                <w:sz w:val="20"/>
                <w:szCs w:val="20"/>
              </w:rPr>
            </w:pPr>
            <w:r w:rsidRPr="00491BDB">
              <w:rPr>
                <w:rFonts w:cs="Arial"/>
                <w:sz w:val="20"/>
                <w:szCs w:val="20"/>
              </w:rPr>
              <w:t>18.2%</w:t>
            </w:r>
          </w:p>
        </w:tc>
        <w:tc>
          <w:tcPr>
            <w:tcW w:w="594" w:type="pct"/>
            <w:vAlign w:val="center"/>
          </w:tcPr>
          <w:p w14:paraId="1B7058CA" w14:textId="77777777" w:rsidR="00841745" w:rsidRPr="00491BDB" w:rsidRDefault="00841745" w:rsidP="009727C6">
            <w:pPr>
              <w:ind w:right="-23"/>
              <w:jc w:val="center"/>
              <w:rPr>
                <w:rFonts w:cs="Arial"/>
                <w:sz w:val="20"/>
                <w:szCs w:val="20"/>
              </w:rPr>
            </w:pPr>
            <w:r w:rsidRPr="00491BDB">
              <w:rPr>
                <w:rFonts w:cs="Arial"/>
                <w:sz w:val="20"/>
                <w:szCs w:val="20"/>
              </w:rPr>
              <w:t>17.5%</w:t>
            </w:r>
          </w:p>
        </w:tc>
        <w:tc>
          <w:tcPr>
            <w:tcW w:w="594" w:type="pct"/>
            <w:vAlign w:val="center"/>
          </w:tcPr>
          <w:p w14:paraId="400AFE92" w14:textId="77777777" w:rsidR="00841745" w:rsidRPr="00491BDB" w:rsidRDefault="00841745" w:rsidP="009727C6">
            <w:pPr>
              <w:ind w:right="-23"/>
              <w:jc w:val="center"/>
              <w:rPr>
                <w:rFonts w:cs="Arial"/>
                <w:sz w:val="20"/>
                <w:szCs w:val="20"/>
              </w:rPr>
            </w:pPr>
            <w:r w:rsidRPr="00491BDB">
              <w:rPr>
                <w:rFonts w:cs="Arial"/>
                <w:sz w:val="20"/>
                <w:szCs w:val="20"/>
              </w:rPr>
              <w:t>18.4%</w:t>
            </w:r>
          </w:p>
        </w:tc>
        <w:tc>
          <w:tcPr>
            <w:tcW w:w="594" w:type="pct"/>
            <w:vAlign w:val="center"/>
          </w:tcPr>
          <w:p w14:paraId="00D501EE" w14:textId="77777777" w:rsidR="00841745" w:rsidRPr="00491BDB" w:rsidRDefault="00841745" w:rsidP="009727C6">
            <w:pPr>
              <w:ind w:right="-23"/>
              <w:jc w:val="center"/>
              <w:rPr>
                <w:rFonts w:cs="Arial"/>
                <w:sz w:val="20"/>
                <w:szCs w:val="20"/>
              </w:rPr>
            </w:pPr>
            <w:r w:rsidRPr="00491BDB">
              <w:rPr>
                <w:rFonts w:cs="Arial"/>
                <w:sz w:val="20"/>
                <w:szCs w:val="20"/>
              </w:rPr>
              <w:t>18.3%</w:t>
            </w:r>
          </w:p>
        </w:tc>
      </w:tr>
      <w:tr w:rsidR="00841745" w:rsidRPr="00491BDB" w14:paraId="6998E7E6" w14:textId="77777777" w:rsidTr="009727C6">
        <w:trPr>
          <w:trHeight w:val="283"/>
        </w:trPr>
        <w:tc>
          <w:tcPr>
            <w:tcW w:w="842" w:type="pct"/>
            <w:shd w:val="clear" w:color="auto" w:fill="E5ECEF"/>
            <w:vAlign w:val="center"/>
          </w:tcPr>
          <w:p w14:paraId="53712501" w14:textId="77777777" w:rsidR="00841745" w:rsidRPr="00491BDB" w:rsidRDefault="00841745" w:rsidP="009727C6">
            <w:pPr>
              <w:ind w:right="-23"/>
              <w:rPr>
                <w:rFonts w:cs="Arial"/>
                <w:sz w:val="20"/>
                <w:szCs w:val="20"/>
              </w:rPr>
            </w:pPr>
            <w:r w:rsidRPr="00491BDB">
              <w:rPr>
                <w:rFonts w:cs="Arial"/>
                <w:sz w:val="20"/>
                <w:szCs w:val="20"/>
              </w:rPr>
              <w:t>Private</w:t>
            </w:r>
          </w:p>
        </w:tc>
        <w:tc>
          <w:tcPr>
            <w:tcW w:w="594" w:type="pct"/>
            <w:shd w:val="clear" w:color="auto" w:fill="E5ECEF"/>
            <w:vAlign w:val="center"/>
          </w:tcPr>
          <w:p w14:paraId="36A57656" w14:textId="77777777" w:rsidR="00841745" w:rsidRPr="00491BDB" w:rsidRDefault="00841745" w:rsidP="009727C6">
            <w:pPr>
              <w:ind w:right="-23"/>
              <w:jc w:val="center"/>
              <w:rPr>
                <w:rFonts w:cs="Arial"/>
                <w:sz w:val="20"/>
                <w:szCs w:val="20"/>
              </w:rPr>
            </w:pPr>
            <w:r w:rsidRPr="00491BDB">
              <w:rPr>
                <w:rFonts w:cs="Arial"/>
                <w:sz w:val="20"/>
                <w:szCs w:val="20"/>
              </w:rPr>
              <w:t>81.6%</w:t>
            </w:r>
          </w:p>
        </w:tc>
        <w:tc>
          <w:tcPr>
            <w:tcW w:w="594" w:type="pct"/>
            <w:shd w:val="clear" w:color="auto" w:fill="E5ECEF"/>
            <w:vAlign w:val="center"/>
          </w:tcPr>
          <w:p w14:paraId="04B990AC" w14:textId="77777777" w:rsidR="00841745" w:rsidRPr="00491BDB" w:rsidRDefault="00841745" w:rsidP="009727C6">
            <w:pPr>
              <w:ind w:right="-23"/>
              <w:jc w:val="center"/>
              <w:rPr>
                <w:rFonts w:cs="Arial"/>
                <w:sz w:val="20"/>
                <w:szCs w:val="20"/>
              </w:rPr>
            </w:pPr>
            <w:r w:rsidRPr="00491BDB">
              <w:rPr>
                <w:rFonts w:cs="Arial"/>
                <w:sz w:val="20"/>
                <w:szCs w:val="20"/>
              </w:rPr>
              <w:t>82.4%</w:t>
            </w:r>
          </w:p>
        </w:tc>
        <w:tc>
          <w:tcPr>
            <w:tcW w:w="594" w:type="pct"/>
            <w:shd w:val="clear" w:color="auto" w:fill="E5ECEF"/>
            <w:vAlign w:val="center"/>
          </w:tcPr>
          <w:p w14:paraId="5DEFB847" w14:textId="77777777" w:rsidR="00841745" w:rsidRPr="00491BDB" w:rsidRDefault="00841745" w:rsidP="009727C6">
            <w:pPr>
              <w:ind w:right="-23"/>
              <w:jc w:val="center"/>
              <w:rPr>
                <w:rFonts w:cs="Arial"/>
                <w:sz w:val="20"/>
                <w:szCs w:val="20"/>
              </w:rPr>
            </w:pPr>
            <w:r w:rsidRPr="00491BDB">
              <w:rPr>
                <w:rFonts w:cs="Arial"/>
                <w:sz w:val="20"/>
                <w:szCs w:val="20"/>
              </w:rPr>
              <w:t>82.2%</w:t>
            </w:r>
          </w:p>
        </w:tc>
        <w:tc>
          <w:tcPr>
            <w:tcW w:w="594" w:type="pct"/>
            <w:shd w:val="clear" w:color="auto" w:fill="E5ECEF"/>
            <w:vAlign w:val="center"/>
          </w:tcPr>
          <w:p w14:paraId="507D528F" w14:textId="77777777" w:rsidR="00841745" w:rsidRPr="00491BDB" w:rsidRDefault="00841745" w:rsidP="009727C6">
            <w:pPr>
              <w:ind w:right="-23"/>
              <w:jc w:val="center"/>
              <w:rPr>
                <w:rFonts w:cs="Arial"/>
                <w:sz w:val="20"/>
                <w:szCs w:val="20"/>
              </w:rPr>
            </w:pPr>
            <w:r w:rsidRPr="00491BDB">
              <w:rPr>
                <w:rFonts w:cs="Arial"/>
                <w:sz w:val="20"/>
                <w:szCs w:val="20"/>
              </w:rPr>
              <w:t>81.6%</w:t>
            </w:r>
          </w:p>
        </w:tc>
        <w:tc>
          <w:tcPr>
            <w:tcW w:w="594" w:type="pct"/>
            <w:shd w:val="clear" w:color="auto" w:fill="E5ECEF"/>
            <w:vAlign w:val="center"/>
          </w:tcPr>
          <w:p w14:paraId="72D51ED3" w14:textId="77777777" w:rsidR="00841745" w:rsidRPr="00491BDB" w:rsidRDefault="00841745" w:rsidP="009727C6">
            <w:pPr>
              <w:ind w:right="-23"/>
              <w:jc w:val="center"/>
              <w:rPr>
                <w:rFonts w:cs="Arial"/>
                <w:sz w:val="20"/>
                <w:szCs w:val="20"/>
              </w:rPr>
            </w:pPr>
            <w:r w:rsidRPr="00491BDB">
              <w:rPr>
                <w:rFonts w:cs="Arial"/>
                <w:sz w:val="20"/>
                <w:szCs w:val="20"/>
              </w:rPr>
              <w:t>82.5%</w:t>
            </w:r>
          </w:p>
        </w:tc>
        <w:tc>
          <w:tcPr>
            <w:tcW w:w="594" w:type="pct"/>
            <w:shd w:val="clear" w:color="auto" w:fill="E5ECEF"/>
            <w:vAlign w:val="center"/>
          </w:tcPr>
          <w:p w14:paraId="750C6D8D" w14:textId="77777777" w:rsidR="00841745" w:rsidRPr="00491BDB" w:rsidRDefault="00841745" w:rsidP="009727C6">
            <w:pPr>
              <w:ind w:right="-23"/>
              <w:jc w:val="center"/>
              <w:rPr>
                <w:rFonts w:cs="Arial"/>
                <w:sz w:val="20"/>
                <w:szCs w:val="20"/>
              </w:rPr>
            </w:pPr>
            <w:r w:rsidRPr="00491BDB">
              <w:rPr>
                <w:rFonts w:cs="Arial"/>
                <w:sz w:val="20"/>
                <w:szCs w:val="20"/>
              </w:rPr>
              <w:t>81.4%</w:t>
            </w:r>
          </w:p>
        </w:tc>
        <w:tc>
          <w:tcPr>
            <w:tcW w:w="594" w:type="pct"/>
            <w:shd w:val="clear" w:color="auto" w:fill="E5ECEF"/>
            <w:vAlign w:val="center"/>
          </w:tcPr>
          <w:p w14:paraId="78D39F73" w14:textId="77777777" w:rsidR="00841745" w:rsidRPr="00491BDB" w:rsidRDefault="00841745" w:rsidP="009727C6">
            <w:pPr>
              <w:ind w:right="-23"/>
              <w:jc w:val="center"/>
              <w:rPr>
                <w:rFonts w:cs="Arial"/>
                <w:sz w:val="20"/>
                <w:szCs w:val="20"/>
              </w:rPr>
            </w:pPr>
            <w:r w:rsidRPr="00491BDB">
              <w:rPr>
                <w:rFonts w:cs="Arial"/>
                <w:sz w:val="20"/>
                <w:szCs w:val="20"/>
              </w:rPr>
              <w:t>81.5%</w:t>
            </w:r>
          </w:p>
        </w:tc>
      </w:tr>
      <w:tr w:rsidR="00841745" w:rsidRPr="00491BDB" w14:paraId="79BB7441" w14:textId="77777777" w:rsidTr="009727C6">
        <w:trPr>
          <w:trHeight w:val="283"/>
        </w:trPr>
        <w:tc>
          <w:tcPr>
            <w:tcW w:w="842" w:type="pct"/>
            <w:vAlign w:val="center"/>
          </w:tcPr>
          <w:p w14:paraId="2A055CC4" w14:textId="77777777" w:rsidR="00841745" w:rsidRPr="00491BDB" w:rsidRDefault="00841745" w:rsidP="009727C6">
            <w:pPr>
              <w:ind w:right="-23"/>
              <w:rPr>
                <w:rFonts w:cs="Arial"/>
                <w:sz w:val="20"/>
                <w:szCs w:val="20"/>
              </w:rPr>
            </w:pPr>
            <w:r w:rsidRPr="00491BDB">
              <w:rPr>
                <w:rFonts w:cs="Arial"/>
                <w:sz w:val="20"/>
                <w:szCs w:val="20"/>
              </w:rPr>
              <w:t>Could not be determined</w:t>
            </w:r>
          </w:p>
        </w:tc>
        <w:tc>
          <w:tcPr>
            <w:tcW w:w="594" w:type="pct"/>
            <w:vAlign w:val="center"/>
          </w:tcPr>
          <w:p w14:paraId="2AC4887F" w14:textId="77777777" w:rsidR="00841745" w:rsidRPr="00491BDB" w:rsidRDefault="00841745" w:rsidP="009727C6">
            <w:pPr>
              <w:ind w:right="-23"/>
              <w:jc w:val="center"/>
              <w:rPr>
                <w:rFonts w:cs="Arial"/>
                <w:sz w:val="20"/>
                <w:szCs w:val="20"/>
              </w:rPr>
            </w:pPr>
            <w:r w:rsidRPr="00491BDB">
              <w:rPr>
                <w:rFonts w:cs="Arial"/>
                <w:sz w:val="20"/>
                <w:szCs w:val="20"/>
              </w:rPr>
              <w:t>0.0%</w:t>
            </w:r>
          </w:p>
        </w:tc>
        <w:tc>
          <w:tcPr>
            <w:tcW w:w="594" w:type="pct"/>
            <w:vAlign w:val="center"/>
          </w:tcPr>
          <w:p w14:paraId="50B539F1" w14:textId="77777777" w:rsidR="00841745" w:rsidRPr="00491BDB" w:rsidRDefault="00841745" w:rsidP="009727C6">
            <w:pPr>
              <w:ind w:right="-23"/>
              <w:jc w:val="center"/>
              <w:rPr>
                <w:rFonts w:cs="Arial"/>
                <w:sz w:val="20"/>
                <w:szCs w:val="20"/>
              </w:rPr>
            </w:pPr>
            <w:r w:rsidRPr="00491BDB">
              <w:rPr>
                <w:rFonts w:cs="Arial"/>
                <w:sz w:val="20"/>
                <w:szCs w:val="20"/>
              </w:rPr>
              <w:t>0.2%</w:t>
            </w:r>
          </w:p>
        </w:tc>
        <w:tc>
          <w:tcPr>
            <w:tcW w:w="594" w:type="pct"/>
            <w:vAlign w:val="center"/>
          </w:tcPr>
          <w:p w14:paraId="537CA92B" w14:textId="77777777" w:rsidR="00841745" w:rsidRPr="00491BDB" w:rsidRDefault="00841745" w:rsidP="009727C6">
            <w:pPr>
              <w:ind w:right="-23"/>
              <w:jc w:val="center"/>
              <w:rPr>
                <w:rFonts w:cs="Arial"/>
                <w:sz w:val="20"/>
                <w:szCs w:val="20"/>
              </w:rPr>
            </w:pPr>
            <w:r w:rsidRPr="00491BDB">
              <w:rPr>
                <w:rFonts w:cs="Arial"/>
                <w:sz w:val="20"/>
                <w:szCs w:val="20"/>
              </w:rPr>
              <w:t>0.1%</w:t>
            </w:r>
          </w:p>
        </w:tc>
        <w:tc>
          <w:tcPr>
            <w:tcW w:w="594" w:type="pct"/>
            <w:vAlign w:val="center"/>
          </w:tcPr>
          <w:p w14:paraId="7072AF8F" w14:textId="77777777" w:rsidR="00841745" w:rsidRPr="00491BDB" w:rsidRDefault="00841745" w:rsidP="009727C6">
            <w:pPr>
              <w:ind w:right="-23"/>
              <w:jc w:val="center"/>
              <w:rPr>
                <w:rFonts w:cs="Arial"/>
                <w:sz w:val="20"/>
                <w:szCs w:val="20"/>
              </w:rPr>
            </w:pPr>
            <w:r w:rsidRPr="00491BDB">
              <w:rPr>
                <w:rFonts w:cs="Arial"/>
                <w:sz w:val="20"/>
                <w:szCs w:val="20"/>
              </w:rPr>
              <w:t>0.1%</w:t>
            </w:r>
          </w:p>
        </w:tc>
        <w:tc>
          <w:tcPr>
            <w:tcW w:w="594" w:type="pct"/>
            <w:vAlign w:val="center"/>
          </w:tcPr>
          <w:p w14:paraId="7AC5F216" w14:textId="77777777" w:rsidR="00841745" w:rsidRPr="00491BDB" w:rsidRDefault="00841745" w:rsidP="009727C6">
            <w:pPr>
              <w:ind w:right="-23"/>
              <w:jc w:val="center"/>
              <w:rPr>
                <w:rFonts w:cs="Arial"/>
                <w:sz w:val="20"/>
                <w:szCs w:val="20"/>
              </w:rPr>
            </w:pPr>
            <w:r w:rsidRPr="00491BDB">
              <w:rPr>
                <w:rFonts w:cs="Arial"/>
                <w:sz w:val="20"/>
                <w:szCs w:val="20"/>
              </w:rPr>
              <w:t>0.1%</w:t>
            </w:r>
          </w:p>
        </w:tc>
        <w:tc>
          <w:tcPr>
            <w:tcW w:w="594" w:type="pct"/>
            <w:vAlign w:val="center"/>
          </w:tcPr>
          <w:p w14:paraId="16E540FD" w14:textId="77777777" w:rsidR="00841745" w:rsidRPr="00491BDB" w:rsidRDefault="00841745" w:rsidP="009727C6">
            <w:pPr>
              <w:ind w:right="-23"/>
              <w:jc w:val="center"/>
              <w:rPr>
                <w:rFonts w:cs="Arial"/>
                <w:sz w:val="20"/>
                <w:szCs w:val="20"/>
              </w:rPr>
            </w:pPr>
            <w:r w:rsidRPr="00491BDB">
              <w:rPr>
                <w:rFonts w:cs="Arial"/>
                <w:sz w:val="20"/>
                <w:szCs w:val="20"/>
              </w:rPr>
              <w:t>0.1%</w:t>
            </w:r>
          </w:p>
        </w:tc>
        <w:tc>
          <w:tcPr>
            <w:tcW w:w="594" w:type="pct"/>
            <w:vAlign w:val="center"/>
          </w:tcPr>
          <w:p w14:paraId="73FADB49" w14:textId="77777777" w:rsidR="00841745" w:rsidRPr="00491BDB" w:rsidRDefault="00841745" w:rsidP="009727C6">
            <w:pPr>
              <w:ind w:right="-23"/>
              <w:jc w:val="center"/>
              <w:rPr>
                <w:rFonts w:cs="Arial"/>
                <w:sz w:val="20"/>
                <w:szCs w:val="20"/>
              </w:rPr>
            </w:pPr>
            <w:r w:rsidRPr="00491BDB">
              <w:rPr>
                <w:rFonts w:cs="Arial"/>
                <w:sz w:val="20"/>
                <w:szCs w:val="20"/>
              </w:rPr>
              <w:t>0.1%</w:t>
            </w:r>
          </w:p>
        </w:tc>
      </w:tr>
      <w:tr w:rsidR="00841745" w:rsidRPr="00491BDB" w14:paraId="78A0CDC9" w14:textId="77777777" w:rsidTr="009727C6">
        <w:trPr>
          <w:trHeight w:val="283"/>
        </w:trPr>
        <w:tc>
          <w:tcPr>
            <w:tcW w:w="842" w:type="pct"/>
            <w:shd w:val="clear" w:color="auto" w:fill="E5ECEF"/>
            <w:vAlign w:val="center"/>
          </w:tcPr>
          <w:p w14:paraId="2767E1D1" w14:textId="77777777" w:rsidR="00841745" w:rsidRPr="00491BDB" w:rsidRDefault="00841745" w:rsidP="009727C6">
            <w:pPr>
              <w:ind w:right="-23"/>
              <w:rPr>
                <w:rFonts w:cs="Arial"/>
                <w:sz w:val="20"/>
                <w:szCs w:val="20"/>
              </w:rPr>
            </w:pPr>
            <w:r w:rsidRPr="00491BDB">
              <w:rPr>
                <w:rFonts w:cs="Arial"/>
                <w:sz w:val="20"/>
                <w:szCs w:val="20"/>
              </w:rPr>
              <w:t>Total</w:t>
            </w:r>
          </w:p>
        </w:tc>
        <w:tc>
          <w:tcPr>
            <w:tcW w:w="594" w:type="pct"/>
            <w:shd w:val="clear" w:color="auto" w:fill="E5ECEF"/>
            <w:vAlign w:val="center"/>
          </w:tcPr>
          <w:p w14:paraId="574EE0AC" w14:textId="77777777" w:rsidR="00841745" w:rsidRPr="00491BDB" w:rsidRDefault="00841745" w:rsidP="009727C6">
            <w:pPr>
              <w:ind w:right="-23"/>
              <w:jc w:val="center"/>
              <w:rPr>
                <w:rFonts w:cs="Arial"/>
                <w:sz w:val="20"/>
                <w:szCs w:val="20"/>
              </w:rPr>
            </w:pPr>
            <w:r w:rsidRPr="00491BDB">
              <w:rPr>
                <w:rFonts w:cs="Arial"/>
                <w:sz w:val="20"/>
                <w:szCs w:val="20"/>
              </w:rPr>
              <w:t>100.0%</w:t>
            </w:r>
          </w:p>
        </w:tc>
        <w:tc>
          <w:tcPr>
            <w:tcW w:w="594" w:type="pct"/>
            <w:shd w:val="clear" w:color="auto" w:fill="E5ECEF"/>
            <w:vAlign w:val="center"/>
          </w:tcPr>
          <w:p w14:paraId="080E06D9" w14:textId="77777777" w:rsidR="00841745" w:rsidRPr="00491BDB" w:rsidRDefault="00841745" w:rsidP="009727C6">
            <w:pPr>
              <w:ind w:right="-23"/>
              <w:jc w:val="center"/>
              <w:rPr>
                <w:rFonts w:cs="Arial"/>
                <w:sz w:val="20"/>
                <w:szCs w:val="20"/>
              </w:rPr>
            </w:pPr>
            <w:r w:rsidRPr="00491BDB">
              <w:rPr>
                <w:rFonts w:cs="Arial"/>
                <w:sz w:val="20"/>
                <w:szCs w:val="20"/>
              </w:rPr>
              <w:t>100.0%</w:t>
            </w:r>
          </w:p>
        </w:tc>
        <w:tc>
          <w:tcPr>
            <w:tcW w:w="594" w:type="pct"/>
            <w:shd w:val="clear" w:color="auto" w:fill="E5ECEF"/>
            <w:vAlign w:val="center"/>
          </w:tcPr>
          <w:p w14:paraId="1D295693" w14:textId="77777777" w:rsidR="00841745" w:rsidRPr="00491BDB" w:rsidRDefault="00841745" w:rsidP="009727C6">
            <w:pPr>
              <w:ind w:right="-23"/>
              <w:jc w:val="center"/>
              <w:rPr>
                <w:rFonts w:cs="Arial"/>
                <w:sz w:val="20"/>
                <w:szCs w:val="20"/>
              </w:rPr>
            </w:pPr>
            <w:r w:rsidRPr="00491BDB">
              <w:rPr>
                <w:rFonts w:cs="Arial"/>
                <w:sz w:val="20"/>
                <w:szCs w:val="20"/>
              </w:rPr>
              <w:t>100.0%</w:t>
            </w:r>
          </w:p>
        </w:tc>
        <w:tc>
          <w:tcPr>
            <w:tcW w:w="594" w:type="pct"/>
            <w:shd w:val="clear" w:color="auto" w:fill="E5ECEF"/>
            <w:vAlign w:val="center"/>
          </w:tcPr>
          <w:p w14:paraId="55EB1187" w14:textId="77777777" w:rsidR="00841745" w:rsidRPr="00491BDB" w:rsidRDefault="00841745" w:rsidP="009727C6">
            <w:pPr>
              <w:ind w:right="-23"/>
              <w:jc w:val="center"/>
              <w:rPr>
                <w:rFonts w:cs="Arial"/>
                <w:sz w:val="20"/>
                <w:szCs w:val="20"/>
              </w:rPr>
            </w:pPr>
            <w:r w:rsidRPr="00491BDB">
              <w:rPr>
                <w:rFonts w:cs="Arial"/>
                <w:sz w:val="20"/>
                <w:szCs w:val="20"/>
              </w:rPr>
              <w:t>100.0%</w:t>
            </w:r>
          </w:p>
        </w:tc>
        <w:tc>
          <w:tcPr>
            <w:tcW w:w="594" w:type="pct"/>
            <w:shd w:val="clear" w:color="auto" w:fill="E5ECEF"/>
            <w:vAlign w:val="center"/>
          </w:tcPr>
          <w:p w14:paraId="360C56DD" w14:textId="77777777" w:rsidR="00841745" w:rsidRPr="00491BDB" w:rsidRDefault="00841745" w:rsidP="009727C6">
            <w:pPr>
              <w:ind w:right="-23"/>
              <w:jc w:val="center"/>
              <w:rPr>
                <w:rFonts w:cs="Arial"/>
                <w:sz w:val="20"/>
                <w:szCs w:val="20"/>
              </w:rPr>
            </w:pPr>
            <w:r w:rsidRPr="00491BDB">
              <w:rPr>
                <w:rFonts w:cs="Arial"/>
                <w:sz w:val="20"/>
                <w:szCs w:val="20"/>
              </w:rPr>
              <w:t>100.0%</w:t>
            </w:r>
          </w:p>
        </w:tc>
        <w:tc>
          <w:tcPr>
            <w:tcW w:w="594" w:type="pct"/>
            <w:shd w:val="clear" w:color="auto" w:fill="E5ECEF"/>
            <w:vAlign w:val="center"/>
          </w:tcPr>
          <w:p w14:paraId="126D2891" w14:textId="77777777" w:rsidR="00841745" w:rsidRPr="00491BDB" w:rsidRDefault="00841745" w:rsidP="009727C6">
            <w:pPr>
              <w:ind w:right="-23"/>
              <w:jc w:val="center"/>
              <w:rPr>
                <w:rFonts w:cs="Arial"/>
                <w:sz w:val="20"/>
                <w:szCs w:val="20"/>
              </w:rPr>
            </w:pPr>
            <w:r w:rsidRPr="00491BDB">
              <w:rPr>
                <w:rFonts w:cs="Arial"/>
                <w:sz w:val="20"/>
                <w:szCs w:val="20"/>
              </w:rPr>
              <w:t>100.0%</w:t>
            </w:r>
          </w:p>
        </w:tc>
        <w:tc>
          <w:tcPr>
            <w:tcW w:w="594" w:type="pct"/>
            <w:shd w:val="clear" w:color="auto" w:fill="E5ECEF"/>
            <w:vAlign w:val="center"/>
          </w:tcPr>
          <w:p w14:paraId="00B9F2B6" w14:textId="77777777" w:rsidR="00841745" w:rsidRPr="00491BDB" w:rsidRDefault="00841745" w:rsidP="009727C6">
            <w:pPr>
              <w:ind w:right="-23"/>
              <w:jc w:val="center"/>
              <w:rPr>
                <w:rFonts w:cs="Arial"/>
                <w:sz w:val="20"/>
                <w:szCs w:val="20"/>
              </w:rPr>
            </w:pPr>
            <w:r w:rsidRPr="00491BDB">
              <w:rPr>
                <w:rFonts w:cs="Arial"/>
                <w:sz w:val="20"/>
                <w:szCs w:val="20"/>
              </w:rPr>
              <w:t>100.0%</w:t>
            </w:r>
          </w:p>
        </w:tc>
      </w:tr>
    </w:tbl>
    <w:p w14:paraId="4C039586" w14:textId="77777777" w:rsidR="00312812" w:rsidRPr="00491BDB" w:rsidRDefault="00312812" w:rsidP="00B40BD2">
      <w:pPr>
        <w:rPr>
          <w:rFonts w:cs="Arial"/>
          <w:lang w:val="en-AU" w:eastAsia="en-AU"/>
        </w:rPr>
        <w:sectPr w:rsidR="00312812" w:rsidRPr="00491BDB" w:rsidSect="004C75B1">
          <w:pgSz w:w="16839" w:h="11907" w:orient="landscape" w:code="9"/>
          <w:pgMar w:top="1276" w:right="720" w:bottom="284" w:left="720" w:header="720" w:footer="227" w:gutter="0"/>
          <w:cols w:space="720"/>
          <w:noEndnote/>
          <w:docGrid w:linePitch="299"/>
        </w:sectPr>
      </w:pPr>
    </w:p>
    <w:p w14:paraId="408C24A6" w14:textId="77777777" w:rsidR="00312812" w:rsidRPr="00491BDB" w:rsidRDefault="000D6FB0" w:rsidP="00312812">
      <w:pPr>
        <w:pStyle w:val="h4noshowinnav"/>
        <w:spacing w:before="240"/>
        <w:ind w:left="-74"/>
        <w:rPr>
          <w:color w:val="215868" w:themeColor="accent5" w:themeShade="80"/>
          <w:sz w:val="22"/>
        </w:rPr>
      </w:pPr>
      <w:r w:rsidRPr="00491BDB">
        <w:rPr>
          <w:color w:val="215868" w:themeColor="accent5" w:themeShade="80"/>
          <w:sz w:val="22"/>
        </w:rPr>
        <w:t>2009 - Female</w:t>
      </w:r>
    </w:p>
    <w:tbl>
      <w:tblPr>
        <w:tblStyle w:val="TableGrid"/>
        <w:tblW w:w="5000" w:type="pct"/>
        <w:tblCellMar>
          <w:top w:w="28" w:type="dxa"/>
          <w:bottom w:w="28" w:type="dxa"/>
        </w:tblCellMar>
        <w:tblLook w:val="01E0" w:firstRow="1" w:lastRow="1" w:firstColumn="1" w:lastColumn="1" w:noHBand="0" w:noVBand="0"/>
        <w:tblDescription w:val="3.2 People aged 15-64 years living in households who are employed, by industry sector, sex and disability status, 2003, 2009 and 2012"/>
      </w:tblPr>
      <w:tblGrid>
        <w:gridCol w:w="2565"/>
        <w:gridCol w:w="1865"/>
        <w:gridCol w:w="1865"/>
        <w:gridCol w:w="1864"/>
        <w:gridCol w:w="1864"/>
        <w:gridCol w:w="1864"/>
        <w:gridCol w:w="1864"/>
        <w:gridCol w:w="1864"/>
      </w:tblGrid>
      <w:tr w:rsidR="00312812" w:rsidRPr="00491BDB" w14:paraId="474F1EAF" w14:textId="77777777" w:rsidTr="009727C6">
        <w:trPr>
          <w:trHeight w:val="283"/>
          <w:tblHeader/>
        </w:trPr>
        <w:tc>
          <w:tcPr>
            <w:tcW w:w="821" w:type="pct"/>
            <w:shd w:val="clear" w:color="auto" w:fill="B5CBD3"/>
            <w:vAlign w:val="center"/>
          </w:tcPr>
          <w:p w14:paraId="5B66CE84" w14:textId="77777777" w:rsidR="00312812" w:rsidRPr="00491BDB" w:rsidRDefault="00312812" w:rsidP="009727C6">
            <w:pPr>
              <w:ind w:right="-23"/>
              <w:rPr>
                <w:rFonts w:cs="Arial"/>
                <w:b/>
                <w:sz w:val="20"/>
                <w:szCs w:val="20"/>
              </w:rPr>
            </w:pPr>
            <w:r w:rsidRPr="00491BDB">
              <w:rPr>
                <w:rFonts w:cs="Arial"/>
                <w:b/>
                <w:sz w:val="20"/>
                <w:szCs w:val="20"/>
              </w:rPr>
              <w:t>Industry sector</w:t>
            </w:r>
          </w:p>
        </w:tc>
        <w:tc>
          <w:tcPr>
            <w:tcW w:w="597" w:type="pct"/>
            <w:shd w:val="clear" w:color="auto" w:fill="B5CBD3"/>
            <w:vAlign w:val="center"/>
          </w:tcPr>
          <w:p w14:paraId="120D9278" w14:textId="77777777" w:rsidR="00312812" w:rsidRPr="00491BDB" w:rsidRDefault="000D6FB0" w:rsidP="009727C6">
            <w:pPr>
              <w:ind w:right="-23"/>
              <w:jc w:val="center"/>
              <w:rPr>
                <w:rFonts w:cs="Arial"/>
                <w:b/>
                <w:sz w:val="20"/>
                <w:szCs w:val="20"/>
              </w:rPr>
            </w:pPr>
            <w:r w:rsidRPr="00491BDB">
              <w:rPr>
                <w:rFonts w:cs="Arial"/>
                <w:b/>
                <w:sz w:val="20"/>
                <w:szCs w:val="20"/>
              </w:rPr>
              <w:t>Profound/Severe</w:t>
            </w:r>
            <w:r w:rsidRPr="00491BDB" w:rsidDel="000D6FB0">
              <w:rPr>
                <w:rFonts w:cs="Arial"/>
                <w:b/>
                <w:sz w:val="20"/>
                <w:szCs w:val="20"/>
              </w:rPr>
              <w:t xml:space="preserve"> </w:t>
            </w:r>
          </w:p>
        </w:tc>
        <w:tc>
          <w:tcPr>
            <w:tcW w:w="597" w:type="pct"/>
            <w:shd w:val="clear" w:color="auto" w:fill="B5CBD3"/>
            <w:vAlign w:val="center"/>
          </w:tcPr>
          <w:p w14:paraId="2DB8CA61" w14:textId="77777777" w:rsidR="00312812" w:rsidRPr="00491BDB" w:rsidRDefault="00312812" w:rsidP="009727C6">
            <w:pPr>
              <w:ind w:right="-23"/>
              <w:jc w:val="center"/>
              <w:rPr>
                <w:rFonts w:cs="Arial"/>
                <w:b/>
                <w:sz w:val="20"/>
                <w:szCs w:val="20"/>
              </w:rPr>
            </w:pPr>
            <w:r w:rsidRPr="00491BDB">
              <w:rPr>
                <w:rFonts w:cs="Arial"/>
                <w:b/>
                <w:sz w:val="20"/>
                <w:szCs w:val="20"/>
              </w:rPr>
              <w:t>Moderate/Mild</w:t>
            </w:r>
          </w:p>
        </w:tc>
        <w:tc>
          <w:tcPr>
            <w:tcW w:w="597" w:type="pct"/>
            <w:shd w:val="clear" w:color="auto" w:fill="B5CBD3"/>
            <w:vAlign w:val="center"/>
          </w:tcPr>
          <w:p w14:paraId="2538BB57" w14:textId="77777777" w:rsidR="00312812" w:rsidRPr="00491BDB" w:rsidRDefault="00312812" w:rsidP="009727C6">
            <w:pPr>
              <w:ind w:right="-23"/>
              <w:jc w:val="center"/>
              <w:rPr>
                <w:rFonts w:cs="Arial"/>
                <w:b/>
                <w:sz w:val="20"/>
                <w:szCs w:val="20"/>
              </w:rPr>
            </w:pPr>
            <w:r w:rsidRPr="00491BDB">
              <w:rPr>
                <w:rFonts w:cs="Arial"/>
                <w:b/>
                <w:sz w:val="20"/>
                <w:szCs w:val="20"/>
              </w:rPr>
              <w:t>All with core activity limitations</w:t>
            </w:r>
          </w:p>
        </w:tc>
        <w:tc>
          <w:tcPr>
            <w:tcW w:w="597" w:type="pct"/>
            <w:shd w:val="clear" w:color="auto" w:fill="B5CBD3"/>
            <w:vAlign w:val="center"/>
          </w:tcPr>
          <w:p w14:paraId="0C77B2C1" w14:textId="77777777" w:rsidR="00312812" w:rsidRPr="00491BDB" w:rsidRDefault="00312812" w:rsidP="009727C6">
            <w:pPr>
              <w:ind w:right="-23"/>
              <w:jc w:val="center"/>
              <w:rPr>
                <w:rFonts w:cs="Arial"/>
                <w:b/>
                <w:sz w:val="20"/>
                <w:szCs w:val="20"/>
              </w:rPr>
            </w:pPr>
            <w:r w:rsidRPr="00491BDB">
              <w:rPr>
                <w:rFonts w:cs="Arial"/>
                <w:b/>
                <w:sz w:val="20"/>
                <w:szCs w:val="20"/>
              </w:rPr>
              <w:t>Restricted in schooling or employment</w:t>
            </w:r>
          </w:p>
        </w:tc>
        <w:tc>
          <w:tcPr>
            <w:tcW w:w="597" w:type="pct"/>
            <w:shd w:val="clear" w:color="auto" w:fill="B5CBD3"/>
            <w:vAlign w:val="center"/>
          </w:tcPr>
          <w:p w14:paraId="671147CA" w14:textId="77777777" w:rsidR="00312812" w:rsidRPr="00491BDB" w:rsidRDefault="00312812" w:rsidP="009727C6">
            <w:pPr>
              <w:ind w:right="-23"/>
              <w:jc w:val="center"/>
              <w:rPr>
                <w:rFonts w:cs="Arial"/>
                <w:b/>
                <w:sz w:val="20"/>
                <w:szCs w:val="20"/>
              </w:rPr>
            </w:pPr>
            <w:r w:rsidRPr="00491BDB">
              <w:rPr>
                <w:rFonts w:cs="Arial"/>
                <w:b/>
                <w:spacing w:val="1"/>
                <w:sz w:val="20"/>
                <w:szCs w:val="20"/>
              </w:rPr>
              <w:t>A</w:t>
            </w:r>
            <w:r w:rsidRPr="00491BDB">
              <w:rPr>
                <w:rFonts w:cs="Arial"/>
                <w:b/>
                <w:sz w:val="20"/>
                <w:szCs w:val="20"/>
              </w:rPr>
              <w:t>ll</w:t>
            </w:r>
            <w:r w:rsidRPr="00491BDB">
              <w:rPr>
                <w:rFonts w:cs="Arial"/>
                <w:b/>
                <w:spacing w:val="2"/>
                <w:sz w:val="20"/>
                <w:szCs w:val="20"/>
              </w:rPr>
              <w:t xml:space="preserve"> </w:t>
            </w:r>
            <w:r w:rsidRPr="00491BDB">
              <w:rPr>
                <w:rFonts w:cs="Arial"/>
                <w:b/>
                <w:spacing w:val="-3"/>
                <w:sz w:val="20"/>
                <w:szCs w:val="20"/>
              </w:rPr>
              <w:t>w</w:t>
            </w:r>
            <w:r w:rsidRPr="00491BDB">
              <w:rPr>
                <w:rFonts w:cs="Arial"/>
                <w:b/>
                <w:sz w:val="20"/>
                <w:szCs w:val="20"/>
              </w:rPr>
              <w:t>i</w:t>
            </w:r>
            <w:r w:rsidRPr="00491BDB">
              <w:rPr>
                <w:rFonts w:cs="Arial"/>
                <w:b/>
                <w:spacing w:val="1"/>
                <w:sz w:val="20"/>
                <w:szCs w:val="20"/>
              </w:rPr>
              <w:t>t</w:t>
            </w:r>
            <w:r w:rsidRPr="00491BDB">
              <w:rPr>
                <w:rFonts w:cs="Arial"/>
                <w:b/>
                <w:sz w:val="20"/>
                <w:szCs w:val="20"/>
              </w:rPr>
              <w:t>h</w:t>
            </w:r>
            <w:r w:rsidRPr="00491BDB">
              <w:rPr>
                <w:rFonts w:cs="Arial"/>
                <w:b/>
                <w:spacing w:val="1"/>
                <w:sz w:val="20"/>
                <w:szCs w:val="20"/>
              </w:rPr>
              <w:t xml:space="preserve"> reported </w:t>
            </w:r>
            <w:r w:rsidRPr="00491BDB">
              <w:rPr>
                <w:rFonts w:cs="Arial"/>
                <w:b/>
                <w:sz w:val="20"/>
                <w:szCs w:val="20"/>
              </w:rPr>
              <w:t>di</w:t>
            </w:r>
            <w:r w:rsidRPr="00491BDB">
              <w:rPr>
                <w:rFonts w:cs="Arial"/>
                <w:b/>
                <w:spacing w:val="1"/>
                <w:sz w:val="20"/>
                <w:szCs w:val="20"/>
              </w:rPr>
              <w:t>s</w:t>
            </w:r>
            <w:r w:rsidRPr="00491BDB">
              <w:rPr>
                <w:rFonts w:cs="Arial"/>
                <w:b/>
                <w:sz w:val="20"/>
                <w:szCs w:val="20"/>
              </w:rPr>
              <w:t>abili</w:t>
            </w:r>
            <w:r w:rsidRPr="00491BDB">
              <w:rPr>
                <w:rFonts w:cs="Arial"/>
                <w:b/>
                <w:spacing w:val="1"/>
                <w:sz w:val="20"/>
                <w:szCs w:val="20"/>
              </w:rPr>
              <w:t>t</w:t>
            </w:r>
            <w:r w:rsidRPr="00491BDB">
              <w:rPr>
                <w:rFonts w:cs="Arial"/>
                <w:b/>
                <w:sz w:val="20"/>
                <w:szCs w:val="20"/>
              </w:rPr>
              <w:t>y</w:t>
            </w:r>
          </w:p>
        </w:tc>
        <w:tc>
          <w:tcPr>
            <w:tcW w:w="597" w:type="pct"/>
            <w:shd w:val="clear" w:color="auto" w:fill="B5CBD3"/>
            <w:vAlign w:val="center"/>
          </w:tcPr>
          <w:p w14:paraId="1CFBFAA2" w14:textId="77777777" w:rsidR="00312812" w:rsidRPr="00491BDB" w:rsidRDefault="00312812" w:rsidP="009727C6">
            <w:pPr>
              <w:ind w:right="-23"/>
              <w:jc w:val="center"/>
              <w:rPr>
                <w:rFonts w:cs="Arial"/>
                <w:b/>
                <w:sz w:val="20"/>
                <w:szCs w:val="20"/>
              </w:rPr>
            </w:pPr>
            <w:r w:rsidRPr="00491BDB">
              <w:rPr>
                <w:rFonts w:cs="Arial"/>
                <w:b/>
                <w:sz w:val="20"/>
                <w:szCs w:val="20"/>
              </w:rPr>
              <w:t>No reported disability</w:t>
            </w:r>
          </w:p>
        </w:tc>
        <w:tc>
          <w:tcPr>
            <w:tcW w:w="597" w:type="pct"/>
            <w:shd w:val="clear" w:color="auto" w:fill="B5CBD3"/>
            <w:vAlign w:val="center"/>
          </w:tcPr>
          <w:p w14:paraId="09CAE20F" w14:textId="77777777" w:rsidR="00312812" w:rsidRPr="00491BDB" w:rsidRDefault="00312812" w:rsidP="009727C6">
            <w:pPr>
              <w:ind w:right="-23"/>
              <w:jc w:val="center"/>
              <w:rPr>
                <w:rFonts w:cs="Arial"/>
                <w:b/>
                <w:sz w:val="20"/>
                <w:szCs w:val="20"/>
              </w:rPr>
            </w:pPr>
            <w:r w:rsidRPr="00491BDB">
              <w:rPr>
                <w:rFonts w:cs="Arial"/>
                <w:b/>
                <w:sz w:val="20"/>
                <w:szCs w:val="20"/>
              </w:rPr>
              <w:t>TOTAL</w:t>
            </w:r>
          </w:p>
        </w:tc>
      </w:tr>
      <w:tr w:rsidR="00312812" w:rsidRPr="00491BDB" w14:paraId="035C7CDB" w14:textId="77777777" w:rsidTr="009727C6">
        <w:trPr>
          <w:trHeight w:val="283"/>
        </w:trPr>
        <w:tc>
          <w:tcPr>
            <w:tcW w:w="821" w:type="pct"/>
            <w:vAlign w:val="center"/>
          </w:tcPr>
          <w:p w14:paraId="4158F31F" w14:textId="77777777" w:rsidR="00312812" w:rsidRPr="00491BDB" w:rsidRDefault="00312812" w:rsidP="009727C6">
            <w:pPr>
              <w:ind w:right="-23"/>
              <w:rPr>
                <w:rFonts w:cs="Arial"/>
                <w:sz w:val="20"/>
                <w:szCs w:val="20"/>
              </w:rPr>
            </w:pPr>
            <w:r w:rsidRPr="00491BDB">
              <w:rPr>
                <w:rFonts w:cs="Arial"/>
                <w:sz w:val="20"/>
                <w:szCs w:val="20"/>
              </w:rPr>
              <w:t>Public</w:t>
            </w:r>
          </w:p>
        </w:tc>
        <w:tc>
          <w:tcPr>
            <w:tcW w:w="597" w:type="pct"/>
            <w:vAlign w:val="center"/>
          </w:tcPr>
          <w:p w14:paraId="0C73B40C" w14:textId="77777777" w:rsidR="00312812" w:rsidRPr="00491BDB" w:rsidRDefault="00312812" w:rsidP="009727C6">
            <w:pPr>
              <w:ind w:right="-23"/>
              <w:jc w:val="center"/>
              <w:rPr>
                <w:rFonts w:cs="Arial"/>
                <w:sz w:val="20"/>
                <w:szCs w:val="20"/>
              </w:rPr>
            </w:pPr>
            <w:r w:rsidRPr="00491BDB">
              <w:rPr>
                <w:rFonts w:cs="Arial"/>
                <w:sz w:val="20"/>
                <w:szCs w:val="20"/>
              </w:rPr>
              <w:t>18.5%</w:t>
            </w:r>
          </w:p>
        </w:tc>
        <w:tc>
          <w:tcPr>
            <w:tcW w:w="597" w:type="pct"/>
            <w:vAlign w:val="center"/>
          </w:tcPr>
          <w:p w14:paraId="4DCEE449" w14:textId="77777777" w:rsidR="00312812" w:rsidRPr="00491BDB" w:rsidRDefault="00312812" w:rsidP="009727C6">
            <w:pPr>
              <w:ind w:right="-23"/>
              <w:jc w:val="center"/>
              <w:rPr>
                <w:rFonts w:cs="Arial"/>
                <w:sz w:val="20"/>
                <w:szCs w:val="20"/>
              </w:rPr>
            </w:pPr>
            <w:r w:rsidRPr="00491BDB">
              <w:rPr>
                <w:rFonts w:cs="Arial"/>
                <w:sz w:val="20"/>
                <w:szCs w:val="20"/>
              </w:rPr>
              <w:t>20.9%</w:t>
            </w:r>
          </w:p>
        </w:tc>
        <w:tc>
          <w:tcPr>
            <w:tcW w:w="597" w:type="pct"/>
            <w:vAlign w:val="center"/>
          </w:tcPr>
          <w:p w14:paraId="151899A4" w14:textId="77777777" w:rsidR="00312812" w:rsidRPr="00491BDB" w:rsidRDefault="00312812" w:rsidP="009727C6">
            <w:pPr>
              <w:ind w:right="-23"/>
              <w:jc w:val="center"/>
              <w:rPr>
                <w:rFonts w:cs="Arial"/>
                <w:sz w:val="20"/>
                <w:szCs w:val="20"/>
              </w:rPr>
            </w:pPr>
            <w:r w:rsidRPr="00491BDB">
              <w:rPr>
                <w:rFonts w:cs="Arial"/>
                <w:sz w:val="20"/>
                <w:szCs w:val="20"/>
              </w:rPr>
              <w:t>20.3%</w:t>
            </w:r>
          </w:p>
        </w:tc>
        <w:tc>
          <w:tcPr>
            <w:tcW w:w="597" w:type="pct"/>
            <w:vAlign w:val="center"/>
          </w:tcPr>
          <w:p w14:paraId="6BCAE93D" w14:textId="77777777" w:rsidR="00312812" w:rsidRPr="00491BDB" w:rsidRDefault="00312812" w:rsidP="009727C6">
            <w:pPr>
              <w:ind w:right="-23"/>
              <w:jc w:val="center"/>
              <w:rPr>
                <w:rFonts w:cs="Arial"/>
                <w:sz w:val="20"/>
                <w:szCs w:val="20"/>
              </w:rPr>
            </w:pPr>
            <w:r w:rsidRPr="00491BDB">
              <w:rPr>
                <w:rFonts w:cs="Arial"/>
                <w:sz w:val="20"/>
                <w:szCs w:val="20"/>
              </w:rPr>
              <w:t>20.1%</w:t>
            </w:r>
          </w:p>
        </w:tc>
        <w:tc>
          <w:tcPr>
            <w:tcW w:w="597" w:type="pct"/>
            <w:vAlign w:val="center"/>
          </w:tcPr>
          <w:p w14:paraId="6262BFFF" w14:textId="77777777" w:rsidR="00312812" w:rsidRPr="00491BDB" w:rsidRDefault="00312812" w:rsidP="009727C6">
            <w:pPr>
              <w:ind w:right="-23"/>
              <w:jc w:val="center"/>
              <w:rPr>
                <w:rFonts w:cs="Arial"/>
                <w:sz w:val="20"/>
                <w:szCs w:val="20"/>
              </w:rPr>
            </w:pPr>
            <w:r w:rsidRPr="00491BDB">
              <w:rPr>
                <w:rFonts w:cs="Arial"/>
                <w:sz w:val="20"/>
                <w:szCs w:val="20"/>
              </w:rPr>
              <w:t>21.1%</w:t>
            </w:r>
          </w:p>
        </w:tc>
        <w:tc>
          <w:tcPr>
            <w:tcW w:w="597" w:type="pct"/>
            <w:vAlign w:val="center"/>
          </w:tcPr>
          <w:p w14:paraId="016C76C7" w14:textId="77777777" w:rsidR="00312812" w:rsidRPr="00491BDB" w:rsidRDefault="00312812" w:rsidP="009727C6">
            <w:pPr>
              <w:ind w:right="-23"/>
              <w:jc w:val="center"/>
              <w:rPr>
                <w:rFonts w:cs="Arial"/>
                <w:sz w:val="20"/>
                <w:szCs w:val="20"/>
              </w:rPr>
            </w:pPr>
            <w:r w:rsidRPr="00491BDB">
              <w:rPr>
                <w:rFonts w:cs="Arial"/>
                <w:sz w:val="20"/>
                <w:szCs w:val="20"/>
              </w:rPr>
              <w:t>18.9%</w:t>
            </w:r>
          </w:p>
        </w:tc>
        <w:tc>
          <w:tcPr>
            <w:tcW w:w="597" w:type="pct"/>
            <w:vAlign w:val="center"/>
          </w:tcPr>
          <w:p w14:paraId="39155B4D" w14:textId="77777777" w:rsidR="00312812" w:rsidRPr="00491BDB" w:rsidRDefault="00312812" w:rsidP="009727C6">
            <w:pPr>
              <w:ind w:right="-23"/>
              <w:jc w:val="center"/>
              <w:rPr>
                <w:rFonts w:cs="Arial"/>
                <w:sz w:val="20"/>
                <w:szCs w:val="20"/>
              </w:rPr>
            </w:pPr>
            <w:r w:rsidRPr="00491BDB">
              <w:rPr>
                <w:rFonts w:cs="Arial"/>
                <w:sz w:val="20"/>
                <w:szCs w:val="20"/>
              </w:rPr>
              <w:t>19.1%</w:t>
            </w:r>
          </w:p>
        </w:tc>
      </w:tr>
      <w:tr w:rsidR="00312812" w:rsidRPr="00491BDB" w14:paraId="65F04302" w14:textId="77777777" w:rsidTr="009727C6">
        <w:trPr>
          <w:trHeight w:val="283"/>
        </w:trPr>
        <w:tc>
          <w:tcPr>
            <w:tcW w:w="821" w:type="pct"/>
            <w:shd w:val="clear" w:color="auto" w:fill="E5ECEF"/>
            <w:vAlign w:val="center"/>
          </w:tcPr>
          <w:p w14:paraId="0E2EA15F" w14:textId="77777777" w:rsidR="00312812" w:rsidRPr="00491BDB" w:rsidRDefault="00312812" w:rsidP="009727C6">
            <w:pPr>
              <w:ind w:right="-23"/>
              <w:rPr>
                <w:rFonts w:cs="Arial"/>
                <w:sz w:val="20"/>
                <w:szCs w:val="20"/>
              </w:rPr>
            </w:pPr>
            <w:r w:rsidRPr="00491BDB">
              <w:rPr>
                <w:rFonts w:cs="Arial"/>
                <w:sz w:val="20"/>
                <w:szCs w:val="20"/>
              </w:rPr>
              <w:t>Private</w:t>
            </w:r>
          </w:p>
        </w:tc>
        <w:tc>
          <w:tcPr>
            <w:tcW w:w="597" w:type="pct"/>
            <w:shd w:val="clear" w:color="auto" w:fill="E5ECEF"/>
            <w:vAlign w:val="center"/>
          </w:tcPr>
          <w:p w14:paraId="2DF17BC0" w14:textId="77777777" w:rsidR="00312812" w:rsidRPr="00491BDB" w:rsidRDefault="00312812" w:rsidP="009727C6">
            <w:pPr>
              <w:ind w:right="-23"/>
              <w:jc w:val="center"/>
              <w:rPr>
                <w:rFonts w:cs="Arial"/>
                <w:sz w:val="20"/>
                <w:szCs w:val="20"/>
              </w:rPr>
            </w:pPr>
            <w:r w:rsidRPr="00491BDB">
              <w:rPr>
                <w:rFonts w:cs="Arial"/>
                <w:sz w:val="20"/>
                <w:szCs w:val="20"/>
              </w:rPr>
              <w:t>77.2%</w:t>
            </w:r>
          </w:p>
        </w:tc>
        <w:tc>
          <w:tcPr>
            <w:tcW w:w="597" w:type="pct"/>
            <w:shd w:val="clear" w:color="auto" w:fill="E5ECEF"/>
            <w:vAlign w:val="center"/>
          </w:tcPr>
          <w:p w14:paraId="24253E1B" w14:textId="77777777" w:rsidR="00312812" w:rsidRPr="00491BDB" w:rsidRDefault="00312812" w:rsidP="009727C6">
            <w:pPr>
              <w:ind w:right="-23"/>
              <w:jc w:val="center"/>
              <w:rPr>
                <w:rFonts w:cs="Arial"/>
                <w:sz w:val="20"/>
                <w:szCs w:val="20"/>
              </w:rPr>
            </w:pPr>
            <w:r w:rsidRPr="00491BDB">
              <w:rPr>
                <w:rFonts w:cs="Arial"/>
                <w:sz w:val="20"/>
                <w:szCs w:val="20"/>
              </w:rPr>
              <w:t>74.5%</w:t>
            </w:r>
          </w:p>
        </w:tc>
        <w:tc>
          <w:tcPr>
            <w:tcW w:w="597" w:type="pct"/>
            <w:shd w:val="clear" w:color="auto" w:fill="E5ECEF"/>
            <w:vAlign w:val="center"/>
          </w:tcPr>
          <w:p w14:paraId="43CC64FB" w14:textId="77777777" w:rsidR="00312812" w:rsidRPr="00491BDB" w:rsidRDefault="00312812" w:rsidP="009727C6">
            <w:pPr>
              <w:ind w:right="-23"/>
              <w:jc w:val="center"/>
              <w:rPr>
                <w:rFonts w:cs="Arial"/>
                <w:sz w:val="20"/>
                <w:szCs w:val="20"/>
              </w:rPr>
            </w:pPr>
            <w:r w:rsidRPr="00491BDB">
              <w:rPr>
                <w:rFonts w:cs="Arial"/>
                <w:sz w:val="20"/>
                <w:szCs w:val="20"/>
              </w:rPr>
              <w:t>75.1%</w:t>
            </w:r>
          </w:p>
        </w:tc>
        <w:tc>
          <w:tcPr>
            <w:tcW w:w="597" w:type="pct"/>
            <w:shd w:val="clear" w:color="auto" w:fill="E5ECEF"/>
            <w:vAlign w:val="center"/>
          </w:tcPr>
          <w:p w14:paraId="134ABC7D" w14:textId="77777777" w:rsidR="00312812" w:rsidRPr="00491BDB" w:rsidRDefault="00312812" w:rsidP="009727C6">
            <w:pPr>
              <w:ind w:right="-23"/>
              <w:jc w:val="center"/>
              <w:rPr>
                <w:rFonts w:cs="Arial"/>
                <w:sz w:val="20"/>
                <w:szCs w:val="20"/>
              </w:rPr>
            </w:pPr>
            <w:r w:rsidRPr="00491BDB">
              <w:rPr>
                <w:rFonts w:cs="Arial"/>
                <w:sz w:val="20"/>
                <w:szCs w:val="20"/>
              </w:rPr>
              <w:t>75.3%</w:t>
            </w:r>
          </w:p>
        </w:tc>
        <w:tc>
          <w:tcPr>
            <w:tcW w:w="597" w:type="pct"/>
            <w:shd w:val="clear" w:color="auto" w:fill="E5ECEF"/>
            <w:vAlign w:val="center"/>
          </w:tcPr>
          <w:p w14:paraId="352DCFF1" w14:textId="77777777" w:rsidR="00312812" w:rsidRPr="00491BDB" w:rsidRDefault="00312812" w:rsidP="009727C6">
            <w:pPr>
              <w:ind w:right="-23"/>
              <w:jc w:val="center"/>
              <w:rPr>
                <w:rFonts w:cs="Arial"/>
                <w:sz w:val="20"/>
                <w:szCs w:val="20"/>
              </w:rPr>
            </w:pPr>
            <w:r w:rsidRPr="00491BDB">
              <w:rPr>
                <w:rFonts w:cs="Arial"/>
                <w:sz w:val="20"/>
                <w:szCs w:val="20"/>
              </w:rPr>
              <w:t>74.7%</w:t>
            </w:r>
          </w:p>
        </w:tc>
        <w:tc>
          <w:tcPr>
            <w:tcW w:w="597" w:type="pct"/>
            <w:shd w:val="clear" w:color="auto" w:fill="E5ECEF"/>
            <w:vAlign w:val="center"/>
          </w:tcPr>
          <w:p w14:paraId="398F23CC" w14:textId="77777777" w:rsidR="00312812" w:rsidRPr="00491BDB" w:rsidRDefault="00312812" w:rsidP="009727C6">
            <w:pPr>
              <w:ind w:right="-23"/>
              <w:jc w:val="center"/>
              <w:rPr>
                <w:rFonts w:cs="Arial"/>
                <w:sz w:val="20"/>
                <w:szCs w:val="20"/>
              </w:rPr>
            </w:pPr>
            <w:r w:rsidRPr="00491BDB">
              <w:rPr>
                <w:rFonts w:cs="Arial"/>
                <w:sz w:val="20"/>
                <w:szCs w:val="20"/>
              </w:rPr>
              <w:t>77.8%</w:t>
            </w:r>
          </w:p>
        </w:tc>
        <w:tc>
          <w:tcPr>
            <w:tcW w:w="597" w:type="pct"/>
            <w:shd w:val="clear" w:color="auto" w:fill="E5ECEF"/>
            <w:vAlign w:val="center"/>
          </w:tcPr>
          <w:p w14:paraId="435D1B61" w14:textId="77777777" w:rsidR="00312812" w:rsidRPr="00491BDB" w:rsidRDefault="00312812" w:rsidP="009727C6">
            <w:pPr>
              <w:ind w:right="-23"/>
              <w:jc w:val="center"/>
              <w:rPr>
                <w:rFonts w:cs="Arial"/>
                <w:sz w:val="20"/>
                <w:szCs w:val="20"/>
              </w:rPr>
            </w:pPr>
            <w:r w:rsidRPr="00491BDB">
              <w:rPr>
                <w:rFonts w:cs="Arial"/>
                <w:sz w:val="20"/>
                <w:szCs w:val="20"/>
              </w:rPr>
              <w:t>77.5%</w:t>
            </w:r>
          </w:p>
        </w:tc>
      </w:tr>
      <w:tr w:rsidR="00312812" w:rsidRPr="00491BDB" w14:paraId="64092BE2" w14:textId="77777777" w:rsidTr="009727C6">
        <w:trPr>
          <w:trHeight w:val="283"/>
        </w:trPr>
        <w:tc>
          <w:tcPr>
            <w:tcW w:w="821" w:type="pct"/>
            <w:vAlign w:val="center"/>
          </w:tcPr>
          <w:p w14:paraId="4D479DB6" w14:textId="77777777" w:rsidR="00312812" w:rsidRPr="00491BDB" w:rsidRDefault="00312812" w:rsidP="009727C6">
            <w:pPr>
              <w:ind w:right="-23"/>
              <w:rPr>
                <w:rFonts w:cs="Arial"/>
                <w:sz w:val="20"/>
                <w:szCs w:val="20"/>
              </w:rPr>
            </w:pPr>
            <w:r w:rsidRPr="00491BDB">
              <w:rPr>
                <w:rFonts w:cs="Arial"/>
                <w:sz w:val="20"/>
                <w:szCs w:val="20"/>
              </w:rPr>
              <w:t>Could not be determined</w:t>
            </w:r>
          </w:p>
        </w:tc>
        <w:tc>
          <w:tcPr>
            <w:tcW w:w="597" w:type="pct"/>
            <w:vAlign w:val="center"/>
          </w:tcPr>
          <w:p w14:paraId="4F7A1DDE" w14:textId="77777777" w:rsidR="00312812" w:rsidRPr="00491BDB" w:rsidRDefault="00312812" w:rsidP="009727C6">
            <w:pPr>
              <w:ind w:right="-23"/>
              <w:jc w:val="center"/>
              <w:rPr>
                <w:rFonts w:cs="Arial"/>
                <w:sz w:val="20"/>
                <w:szCs w:val="20"/>
              </w:rPr>
            </w:pPr>
            <w:r w:rsidRPr="00491BDB">
              <w:rPr>
                <w:rFonts w:cs="Arial"/>
                <w:sz w:val="20"/>
                <w:szCs w:val="20"/>
              </w:rPr>
              <w:t>4.3%</w:t>
            </w:r>
          </w:p>
        </w:tc>
        <w:tc>
          <w:tcPr>
            <w:tcW w:w="597" w:type="pct"/>
            <w:vAlign w:val="center"/>
          </w:tcPr>
          <w:p w14:paraId="1AD8A3D2" w14:textId="77777777" w:rsidR="00312812" w:rsidRPr="00491BDB" w:rsidRDefault="00312812" w:rsidP="009727C6">
            <w:pPr>
              <w:ind w:right="-23"/>
              <w:jc w:val="center"/>
              <w:rPr>
                <w:rFonts w:cs="Arial"/>
                <w:sz w:val="20"/>
                <w:szCs w:val="20"/>
              </w:rPr>
            </w:pPr>
            <w:r w:rsidRPr="00491BDB">
              <w:rPr>
                <w:rFonts w:cs="Arial"/>
                <w:sz w:val="20"/>
                <w:szCs w:val="20"/>
              </w:rPr>
              <w:t>4.7%</w:t>
            </w:r>
          </w:p>
        </w:tc>
        <w:tc>
          <w:tcPr>
            <w:tcW w:w="597" w:type="pct"/>
            <w:vAlign w:val="center"/>
          </w:tcPr>
          <w:p w14:paraId="04115E6C" w14:textId="77777777" w:rsidR="00312812" w:rsidRPr="00491BDB" w:rsidRDefault="00312812" w:rsidP="009727C6">
            <w:pPr>
              <w:ind w:right="-23"/>
              <w:jc w:val="center"/>
              <w:rPr>
                <w:rFonts w:cs="Arial"/>
                <w:sz w:val="20"/>
                <w:szCs w:val="20"/>
              </w:rPr>
            </w:pPr>
            <w:r w:rsidRPr="00491BDB">
              <w:rPr>
                <w:rFonts w:cs="Arial"/>
                <w:sz w:val="20"/>
                <w:szCs w:val="20"/>
              </w:rPr>
              <w:t>4.6%</w:t>
            </w:r>
          </w:p>
        </w:tc>
        <w:tc>
          <w:tcPr>
            <w:tcW w:w="597" w:type="pct"/>
            <w:vAlign w:val="center"/>
          </w:tcPr>
          <w:p w14:paraId="29601261" w14:textId="77777777" w:rsidR="00312812" w:rsidRPr="00491BDB" w:rsidRDefault="00312812" w:rsidP="009727C6">
            <w:pPr>
              <w:ind w:right="-23"/>
              <w:jc w:val="center"/>
              <w:rPr>
                <w:rFonts w:cs="Arial"/>
                <w:sz w:val="20"/>
                <w:szCs w:val="20"/>
              </w:rPr>
            </w:pPr>
            <w:r w:rsidRPr="00491BDB">
              <w:rPr>
                <w:rFonts w:cs="Arial"/>
                <w:sz w:val="20"/>
                <w:szCs w:val="20"/>
              </w:rPr>
              <w:t>4.5%</w:t>
            </w:r>
          </w:p>
        </w:tc>
        <w:tc>
          <w:tcPr>
            <w:tcW w:w="597" w:type="pct"/>
            <w:vAlign w:val="center"/>
          </w:tcPr>
          <w:p w14:paraId="65ADCF1B" w14:textId="77777777" w:rsidR="00312812" w:rsidRPr="00491BDB" w:rsidRDefault="00312812" w:rsidP="009727C6">
            <w:pPr>
              <w:ind w:right="-23"/>
              <w:jc w:val="center"/>
              <w:rPr>
                <w:rFonts w:cs="Arial"/>
                <w:sz w:val="20"/>
                <w:szCs w:val="20"/>
              </w:rPr>
            </w:pPr>
            <w:r w:rsidRPr="00491BDB">
              <w:rPr>
                <w:rFonts w:cs="Arial"/>
                <w:sz w:val="20"/>
                <w:szCs w:val="20"/>
              </w:rPr>
              <w:t>4.2%</w:t>
            </w:r>
          </w:p>
        </w:tc>
        <w:tc>
          <w:tcPr>
            <w:tcW w:w="597" w:type="pct"/>
            <w:vAlign w:val="center"/>
          </w:tcPr>
          <w:p w14:paraId="57EF1DAB" w14:textId="77777777" w:rsidR="00312812" w:rsidRPr="00491BDB" w:rsidRDefault="00312812" w:rsidP="009727C6">
            <w:pPr>
              <w:ind w:right="-23"/>
              <w:jc w:val="center"/>
              <w:rPr>
                <w:rFonts w:cs="Arial"/>
                <w:sz w:val="20"/>
                <w:szCs w:val="20"/>
              </w:rPr>
            </w:pPr>
            <w:r w:rsidRPr="00491BDB">
              <w:rPr>
                <w:rFonts w:cs="Arial"/>
                <w:sz w:val="20"/>
                <w:szCs w:val="20"/>
              </w:rPr>
              <w:t>3.3%</w:t>
            </w:r>
          </w:p>
        </w:tc>
        <w:tc>
          <w:tcPr>
            <w:tcW w:w="597" w:type="pct"/>
            <w:vAlign w:val="center"/>
          </w:tcPr>
          <w:p w14:paraId="0B520151" w14:textId="77777777" w:rsidR="00312812" w:rsidRPr="00491BDB" w:rsidRDefault="00312812" w:rsidP="009727C6">
            <w:pPr>
              <w:ind w:right="-23"/>
              <w:jc w:val="center"/>
              <w:rPr>
                <w:rFonts w:cs="Arial"/>
                <w:sz w:val="20"/>
                <w:szCs w:val="20"/>
              </w:rPr>
            </w:pPr>
            <w:r w:rsidRPr="00491BDB">
              <w:rPr>
                <w:rFonts w:cs="Arial"/>
                <w:sz w:val="20"/>
                <w:szCs w:val="20"/>
              </w:rPr>
              <w:t>3.4%</w:t>
            </w:r>
          </w:p>
        </w:tc>
      </w:tr>
      <w:tr w:rsidR="00312812" w:rsidRPr="00491BDB" w14:paraId="17BC5D9A" w14:textId="77777777" w:rsidTr="009727C6">
        <w:trPr>
          <w:trHeight w:val="283"/>
        </w:trPr>
        <w:tc>
          <w:tcPr>
            <w:tcW w:w="821" w:type="pct"/>
            <w:shd w:val="clear" w:color="auto" w:fill="E5ECEF"/>
            <w:vAlign w:val="center"/>
          </w:tcPr>
          <w:p w14:paraId="4EE5646D" w14:textId="77777777" w:rsidR="00312812" w:rsidRPr="00491BDB" w:rsidRDefault="00312812" w:rsidP="009727C6">
            <w:pPr>
              <w:ind w:right="-23"/>
              <w:rPr>
                <w:rFonts w:cs="Arial"/>
                <w:sz w:val="20"/>
                <w:szCs w:val="20"/>
              </w:rPr>
            </w:pPr>
            <w:r w:rsidRPr="00491BDB">
              <w:rPr>
                <w:rFonts w:cs="Arial"/>
                <w:sz w:val="20"/>
                <w:szCs w:val="20"/>
              </w:rPr>
              <w:t>Total</w:t>
            </w:r>
          </w:p>
        </w:tc>
        <w:tc>
          <w:tcPr>
            <w:tcW w:w="597" w:type="pct"/>
            <w:shd w:val="clear" w:color="auto" w:fill="E5ECEF"/>
            <w:vAlign w:val="center"/>
          </w:tcPr>
          <w:p w14:paraId="514A95F1" w14:textId="77777777" w:rsidR="00312812" w:rsidRPr="00491BDB" w:rsidRDefault="00312812" w:rsidP="009727C6">
            <w:pPr>
              <w:ind w:right="-23"/>
              <w:jc w:val="center"/>
              <w:rPr>
                <w:rFonts w:cs="Arial"/>
                <w:sz w:val="20"/>
                <w:szCs w:val="20"/>
              </w:rPr>
            </w:pPr>
            <w:r w:rsidRPr="00491BDB">
              <w:rPr>
                <w:rFonts w:cs="Arial"/>
                <w:sz w:val="20"/>
                <w:szCs w:val="20"/>
              </w:rPr>
              <w:t>100.0%</w:t>
            </w:r>
          </w:p>
        </w:tc>
        <w:tc>
          <w:tcPr>
            <w:tcW w:w="597" w:type="pct"/>
            <w:shd w:val="clear" w:color="auto" w:fill="E5ECEF"/>
            <w:vAlign w:val="center"/>
          </w:tcPr>
          <w:p w14:paraId="3567316B" w14:textId="77777777" w:rsidR="00312812" w:rsidRPr="00491BDB" w:rsidRDefault="00312812" w:rsidP="009727C6">
            <w:pPr>
              <w:ind w:right="-23"/>
              <w:jc w:val="center"/>
              <w:rPr>
                <w:rFonts w:cs="Arial"/>
                <w:sz w:val="20"/>
                <w:szCs w:val="20"/>
              </w:rPr>
            </w:pPr>
            <w:r w:rsidRPr="00491BDB">
              <w:rPr>
                <w:rFonts w:cs="Arial"/>
                <w:sz w:val="20"/>
                <w:szCs w:val="20"/>
              </w:rPr>
              <w:t>100.0%</w:t>
            </w:r>
          </w:p>
        </w:tc>
        <w:tc>
          <w:tcPr>
            <w:tcW w:w="597" w:type="pct"/>
            <w:shd w:val="clear" w:color="auto" w:fill="E5ECEF"/>
            <w:vAlign w:val="center"/>
          </w:tcPr>
          <w:p w14:paraId="52DF9ACE" w14:textId="77777777" w:rsidR="00312812" w:rsidRPr="00491BDB" w:rsidRDefault="00312812" w:rsidP="009727C6">
            <w:pPr>
              <w:ind w:right="-23"/>
              <w:jc w:val="center"/>
              <w:rPr>
                <w:rFonts w:cs="Arial"/>
                <w:sz w:val="20"/>
                <w:szCs w:val="20"/>
              </w:rPr>
            </w:pPr>
            <w:r w:rsidRPr="00491BDB">
              <w:rPr>
                <w:rFonts w:cs="Arial"/>
                <w:sz w:val="20"/>
                <w:szCs w:val="20"/>
              </w:rPr>
              <w:t>100.0%</w:t>
            </w:r>
          </w:p>
        </w:tc>
        <w:tc>
          <w:tcPr>
            <w:tcW w:w="597" w:type="pct"/>
            <w:shd w:val="clear" w:color="auto" w:fill="E5ECEF"/>
            <w:vAlign w:val="center"/>
          </w:tcPr>
          <w:p w14:paraId="6742AEDE" w14:textId="77777777" w:rsidR="00312812" w:rsidRPr="00491BDB" w:rsidRDefault="00312812" w:rsidP="009727C6">
            <w:pPr>
              <w:ind w:right="-23"/>
              <w:jc w:val="center"/>
              <w:rPr>
                <w:rFonts w:cs="Arial"/>
                <w:sz w:val="20"/>
                <w:szCs w:val="20"/>
              </w:rPr>
            </w:pPr>
            <w:r w:rsidRPr="00491BDB">
              <w:rPr>
                <w:rFonts w:cs="Arial"/>
                <w:sz w:val="20"/>
                <w:szCs w:val="20"/>
              </w:rPr>
              <w:t>100.0%</w:t>
            </w:r>
          </w:p>
        </w:tc>
        <w:tc>
          <w:tcPr>
            <w:tcW w:w="597" w:type="pct"/>
            <w:shd w:val="clear" w:color="auto" w:fill="E5ECEF"/>
            <w:vAlign w:val="center"/>
          </w:tcPr>
          <w:p w14:paraId="043B7948" w14:textId="77777777" w:rsidR="00312812" w:rsidRPr="00491BDB" w:rsidRDefault="00312812" w:rsidP="009727C6">
            <w:pPr>
              <w:ind w:right="-23"/>
              <w:jc w:val="center"/>
              <w:rPr>
                <w:rFonts w:cs="Arial"/>
                <w:sz w:val="20"/>
                <w:szCs w:val="20"/>
              </w:rPr>
            </w:pPr>
            <w:r w:rsidRPr="00491BDB">
              <w:rPr>
                <w:rFonts w:cs="Arial"/>
                <w:sz w:val="20"/>
                <w:szCs w:val="20"/>
              </w:rPr>
              <w:t>100.0%</w:t>
            </w:r>
          </w:p>
        </w:tc>
        <w:tc>
          <w:tcPr>
            <w:tcW w:w="597" w:type="pct"/>
            <w:shd w:val="clear" w:color="auto" w:fill="E5ECEF"/>
            <w:vAlign w:val="center"/>
          </w:tcPr>
          <w:p w14:paraId="78A87194" w14:textId="77777777" w:rsidR="00312812" w:rsidRPr="00491BDB" w:rsidRDefault="00312812" w:rsidP="009727C6">
            <w:pPr>
              <w:ind w:right="-23"/>
              <w:jc w:val="center"/>
              <w:rPr>
                <w:rFonts w:cs="Arial"/>
                <w:sz w:val="20"/>
                <w:szCs w:val="20"/>
              </w:rPr>
            </w:pPr>
            <w:r w:rsidRPr="00491BDB">
              <w:rPr>
                <w:rFonts w:cs="Arial"/>
                <w:sz w:val="20"/>
                <w:szCs w:val="20"/>
              </w:rPr>
              <w:t>100.0%</w:t>
            </w:r>
          </w:p>
        </w:tc>
        <w:tc>
          <w:tcPr>
            <w:tcW w:w="597" w:type="pct"/>
            <w:shd w:val="clear" w:color="auto" w:fill="E5ECEF"/>
            <w:vAlign w:val="center"/>
          </w:tcPr>
          <w:p w14:paraId="711A4455" w14:textId="77777777" w:rsidR="00312812" w:rsidRPr="00491BDB" w:rsidRDefault="00312812" w:rsidP="009727C6">
            <w:pPr>
              <w:ind w:right="-23"/>
              <w:jc w:val="center"/>
              <w:rPr>
                <w:rFonts w:cs="Arial"/>
                <w:sz w:val="20"/>
                <w:szCs w:val="20"/>
              </w:rPr>
            </w:pPr>
            <w:r w:rsidRPr="00491BDB">
              <w:rPr>
                <w:rFonts w:cs="Arial"/>
                <w:sz w:val="20"/>
                <w:szCs w:val="20"/>
              </w:rPr>
              <w:t>100.0%</w:t>
            </w:r>
          </w:p>
        </w:tc>
      </w:tr>
    </w:tbl>
    <w:p w14:paraId="305FA600" w14:textId="77777777" w:rsidR="00312812" w:rsidRPr="00491BDB" w:rsidRDefault="00312812" w:rsidP="00312812">
      <w:pPr>
        <w:pStyle w:val="h4noshowinnav"/>
        <w:spacing w:before="240"/>
        <w:ind w:left="-74"/>
        <w:rPr>
          <w:color w:val="215868" w:themeColor="accent5" w:themeShade="80"/>
          <w:sz w:val="22"/>
        </w:rPr>
      </w:pPr>
      <w:r w:rsidRPr="00491BDB">
        <w:rPr>
          <w:color w:val="215868" w:themeColor="accent5" w:themeShade="80"/>
          <w:sz w:val="22"/>
        </w:rPr>
        <w:t>2015 - TOTAL</w:t>
      </w:r>
    </w:p>
    <w:tbl>
      <w:tblPr>
        <w:tblStyle w:val="TableGrid"/>
        <w:tblW w:w="5000" w:type="pct"/>
        <w:tblCellMar>
          <w:top w:w="28" w:type="dxa"/>
          <w:bottom w:w="28" w:type="dxa"/>
        </w:tblCellMar>
        <w:tblLook w:val="01E0" w:firstRow="1" w:lastRow="1" w:firstColumn="1" w:lastColumn="1" w:noHBand="0" w:noVBand="0"/>
        <w:tblDescription w:val="3.2 People aged 15-64 years living in households who are employed, by industry sector, sex and disability status, 2003, 2009 and 2012"/>
      </w:tblPr>
      <w:tblGrid>
        <w:gridCol w:w="2603"/>
        <w:gridCol w:w="1954"/>
        <w:gridCol w:w="1844"/>
        <w:gridCol w:w="1844"/>
        <w:gridCol w:w="1844"/>
        <w:gridCol w:w="1845"/>
        <w:gridCol w:w="1845"/>
        <w:gridCol w:w="1836"/>
      </w:tblGrid>
      <w:tr w:rsidR="00312812" w:rsidRPr="00491BDB" w14:paraId="73720253" w14:textId="77777777" w:rsidTr="009727C6">
        <w:trPr>
          <w:trHeight w:val="283"/>
          <w:tblHeader/>
        </w:trPr>
        <w:tc>
          <w:tcPr>
            <w:tcW w:w="838" w:type="pct"/>
            <w:shd w:val="clear" w:color="auto" w:fill="B5CBD3"/>
            <w:vAlign w:val="center"/>
          </w:tcPr>
          <w:p w14:paraId="60702BA9" w14:textId="77777777" w:rsidR="00312812" w:rsidRPr="00491BDB" w:rsidRDefault="00312812" w:rsidP="009727C6">
            <w:pPr>
              <w:ind w:left="113" w:right="-23"/>
              <w:rPr>
                <w:rFonts w:cs="Arial"/>
                <w:b/>
                <w:spacing w:val="1"/>
                <w:w w:val="103"/>
                <w:sz w:val="20"/>
                <w:szCs w:val="20"/>
              </w:rPr>
            </w:pPr>
            <w:r w:rsidRPr="00491BDB">
              <w:rPr>
                <w:rFonts w:cs="Arial"/>
                <w:b/>
                <w:spacing w:val="1"/>
                <w:w w:val="103"/>
                <w:sz w:val="20"/>
                <w:szCs w:val="20"/>
              </w:rPr>
              <w:t>Industry sector</w:t>
            </w:r>
          </w:p>
        </w:tc>
        <w:tc>
          <w:tcPr>
            <w:tcW w:w="595" w:type="pct"/>
            <w:shd w:val="clear" w:color="auto" w:fill="B5CBD3"/>
            <w:vAlign w:val="center"/>
          </w:tcPr>
          <w:p w14:paraId="4A47CE2E" w14:textId="77777777" w:rsidR="00312812" w:rsidRPr="00491BDB" w:rsidRDefault="00312812" w:rsidP="009727C6">
            <w:pPr>
              <w:ind w:left="113" w:right="-23"/>
              <w:jc w:val="center"/>
              <w:rPr>
                <w:rFonts w:cs="Arial"/>
                <w:b/>
                <w:w w:val="103"/>
                <w:sz w:val="20"/>
                <w:szCs w:val="20"/>
              </w:rPr>
            </w:pPr>
            <w:r w:rsidRPr="00491BDB">
              <w:rPr>
                <w:rFonts w:cs="Arial"/>
                <w:b/>
                <w:w w:val="103"/>
                <w:sz w:val="20"/>
                <w:szCs w:val="20"/>
              </w:rPr>
              <w:t>Profound/Severe</w:t>
            </w:r>
          </w:p>
        </w:tc>
        <w:tc>
          <w:tcPr>
            <w:tcW w:w="595" w:type="pct"/>
            <w:shd w:val="clear" w:color="auto" w:fill="B5CBD3"/>
            <w:vAlign w:val="center"/>
          </w:tcPr>
          <w:p w14:paraId="3FBDA81B" w14:textId="77777777" w:rsidR="00312812" w:rsidRPr="00491BDB" w:rsidRDefault="00312812" w:rsidP="009727C6">
            <w:pPr>
              <w:ind w:left="113" w:right="-23"/>
              <w:jc w:val="center"/>
              <w:rPr>
                <w:rFonts w:cs="Arial"/>
                <w:b/>
                <w:w w:val="103"/>
                <w:sz w:val="20"/>
                <w:szCs w:val="20"/>
              </w:rPr>
            </w:pPr>
            <w:r w:rsidRPr="00491BDB">
              <w:rPr>
                <w:rFonts w:cs="Arial"/>
                <w:b/>
                <w:w w:val="103"/>
                <w:sz w:val="20"/>
                <w:szCs w:val="20"/>
              </w:rPr>
              <w:t>Moderate/Mild</w:t>
            </w:r>
          </w:p>
        </w:tc>
        <w:tc>
          <w:tcPr>
            <w:tcW w:w="595" w:type="pct"/>
            <w:shd w:val="clear" w:color="auto" w:fill="B5CBD3"/>
            <w:vAlign w:val="center"/>
          </w:tcPr>
          <w:p w14:paraId="69E6F523" w14:textId="77777777" w:rsidR="00312812" w:rsidRPr="00491BDB" w:rsidRDefault="00312812" w:rsidP="009727C6">
            <w:pPr>
              <w:ind w:left="113" w:right="-23"/>
              <w:jc w:val="center"/>
              <w:rPr>
                <w:rFonts w:cs="Arial"/>
                <w:b/>
                <w:w w:val="103"/>
                <w:sz w:val="20"/>
                <w:szCs w:val="20"/>
              </w:rPr>
            </w:pPr>
            <w:r w:rsidRPr="00491BDB">
              <w:rPr>
                <w:rFonts w:cs="Arial"/>
                <w:b/>
                <w:w w:val="103"/>
                <w:sz w:val="20"/>
                <w:szCs w:val="20"/>
              </w:rPr>
              <w:t>All with core activity limitations</w:t>
            </w:r>
          </w:p>
        </w:tc>
        <w:tc>
          <w:tcPr>
            <w:tcW w:w="595" w:type="pct"/>
            <w:shd w:val="clear" w:color="auto" w:fill="B5CBD3"/>
            <w:vAlign w:val="center"/>
          </w:tcPr>
          <w:p w14:paraId="5C573E0B" w14:textId="77777777" w:rsidR="00312812" w:rsidRPr="00491BDB" w:rsidRDefault="00312812" w:rsidP="009727C6">
            <w:pPr>
              <w:ind w:left="113" w:right="-23"/>
              <w:jc w:val="center"/>
              <w:rPr>
                <w:rFonts w:cs="Arial"/>
                <w:b/>
                <w:w w:val="103"/>
                <w:sz w:val="20"/>
                <w:szCs w:val="20"/>
              </w:rPr>
            </w:pPr>
            <w:r w:rsidRPr="00491BDB">
              <w:rPr>
                <w:rFonts w:cs="Arial"/>
                <w:b/>
                <w:w w:val="103"/>
                <w:sz w:val="20"/>
                <w:szCs w:val="20"/>
              </w:rPr>
              <w:t>Restricted in schooling or employment</w:t>
            </w:r>
          </w:p>
        </w:tc>
        <w:tc>
          <w:tcPr>
            <w:tcW w:w="595" w:type="pct"/>
            <w:shd w:val="clear" w:color="auto" w:fill="B5CBD3"/>
            <w:vAlign w:val="center"/>
          </w:tcPr>
          <w:p w14:paraId="19F40F47" w14:textId="77777777" w:rsidR="00312812" w:rsidRPr="00491BDB" w:rsidRDefault="00312812" w:rsidP="009727C6">
            <w:pPr>
              <w:ind w:left="113" w:right="-23"/>
              <w:jc w:val="center"/>
              <w:rPr>
                <w:rFonts w:cs="Arial"/>
                <w:b/>
                <w:w w:val="103"/>
                <w:sz w:val="20"/>
                <w:szCs w:val="20"/>
              </w:rPr>
            </w:pPr>
            <w:r w:rsidRPr="00491BDB">
              <w:rPr>
                <w:rFonts w:cs="Arial"/>
                <w:b/>
                <w:spacing w:val="1"/>
                <w:sz w:val="20"/>
                <w:szCs w:val="20"/>
              </w:rPr>
              <w:t>A</w:t>
            </w:r>
            <w:r w:rsidRPr="00491BDB">
              <w:rPr>
                <w:rFonts w:cs="Arial"/>
                <w:b/>
                <w:sz w:val="20"/>
                <w:szCs w:val="20"/>
              </w:rPr>
              <w:t>ll</w:t>
            </w:r>
            <w:r w:rsidRPr="00491BDB">
              <w:rPr>
                <w:rFonts w:cs="Arial"/>
                <w:b/>
                <w:spacing w:val="2"/>
                <w:sz w:val="20"/>
                <w:szCs w:val="20"/>
              </w:rPr>
              <w:t xml:space="preserve"> </w:t>
            </w:r>
            <w:r w:rsidRPr="00491BDB">
              <w:rPr>
                <w:rFonts w:cs="Arial"/>
                <w:b/>
                <w:spacing w:val="-3"/>
                <w:sz w:val="20"/>
                <w:szCs w:val="20"/>
              </w:rPr>
              <w:t>w</w:t>
            </w:r>
            <w:r w:rsidRPr="00491BDB">
              <w:rPr>
                <w:rFonts w:cs="Arial"/>
                <w:b/>
                <w:sz w:val="20"/>
                <w:szCs w:val="20"/>
              </w:rPr>
              <w:t>i</w:t>
            </w:r>
            <w:r w:rsidRPr="00491BDB">
              <w:rPr>
                <w:rFonts w:cs="Arial"/>
                <w:b/>
                <w:spacing w:val="1"/>
                <w:sz w:val="20"/>
                <w:szCs w:val="20"/>
              </w:rPr>
              <w:t>t</w:t>
            </w:r>
            <w:r w:rsidRPr="00491BDB">
              <w:rPr>
                <w:rFonts w:cs="Arial"/>
                <w:b/>
                <w:sz w:val="20"/>
                <w:szCs w:val="20"/>
              </w:rPr>
              <w:t>h</w:t>
            </w:r>
            <w:r w:rsidRPr="00491BDB">
              <w:rPr>
                <w:rFonts w:cs="Arial"/>
                <w:b/>
                <w:spacing w:val="1"/>
                <w:sz w:val="20"/>
                <w:szCs w:val="20"/>
              </w:rPr>
              <w:t xml:space="preserve"> reported </w:t>
            </w:r>
            <w:r w:rsidRPr="00491BDB">
              <w:rPr>
                <w:rFonts w:cs="Arial"/>
                <w:b/>
                <w:sz w:val="20"/>
                <w:szCs w:val="20"/>
              </w:rPr>
              <w:t>di</w:t>
            </w:r>
            <w:r w:rsidRPr="00491BDB">
              <w:rPr>
                <w:rFonts w:cs="Arial"/>
                <w:b/>
                <w:spacing w:val="1"/>
                <w:sz w:val="20"/>
                <w:szCs w:val="20"/>
              </w:rPr>
              <w:t>s</w:t>
            </w:r>
            <w:r w:rsidRPr="00491BDB">
              <w:rPr>
                <w:rFonts w:cs="Arial"/>
                <w:b/>
                <w:sz w:val="20"/>
                <w:szCs w:val="20"/>
              </w:rPr>
              <w:t>abili</w:t>
            </w:r>
            <w:r w:rsidRPr="00491BDB">
              <w:rPr>
                <w:rFonts w:cs="Arial"/>
                <w:b/>
                <w:spacing w:val="1"/>
                <w:sz w:val="20"/>
                <w:szCs w:val="20"/>
              </w:rPr>
              <w:t>t</w:t>
            </w:r>
            <w:r w:rsidRPr="00491BDB">
              <w:rPr>
                <w:rFonts w:cs="Arial"/>
                <w:b/>
                <w:sz w:val="20"/>
                <w:szCs w:val="20"/>
              </w:rPr>
              <w:t>y</w:t>
            </w:r>
          </w:p>
        </w:tc>
        <w:tc>
          <w:tcPr>
            <w:tcW w:w="595" w:type="pct"/>
            <w:shd w:val="clear" w:color="auto" w:fill="B5CBD3"/>
            <w:vAlign w:val="center"/>
          </w:tcPr>
          <w:p w14:paraId="42FAE41E" w14:textId="77777777" w:rsidR="00312812" w:rsidRPr="00491BDB" w:rsidRDefault="00312812" w:rsidP="009727C6">
            <w:pPr>
              <w:ind w:left="113" w:right="-23"/>
              <w:jc w:val="center"/>
              <w:rPr>
                <w:rFonts w:cs="Arial"/>
                <w:b/>
                <w:w w:val="103"/>
                <w:sz w:val="20"/>
                <w:szCs w:val="20"/>
              </w:rPr>
            </w:pPr>
            <w:r w:rsidRPr="00491BDB">
              <w:rPr>
                <w:rFonts w:cs="Arial"/>
                <w:b/>
                <w:w w:val="103"/>
                <w:sz w:val="20"/>
                <w:szCs w:val="20"/>
              </w:rPr>
              <w:t>No reported disability</w:t>
            </w:r>
          </w:p>
        </w:tc>
        <w:tc>
          <w:tcPr>
            <w:tcW w:w="595" w:type="pct"/>
            <w:shd w:val="clear" w:color="auto" w:fill="B5CBD3"/>
            <w:vAlign w:val="center"/>
          </w:tcPr>
          <w:p w14:paraId="2E0E3E1F" w14:textId="77777777" w:rsidR="00312812" w:rsidRPr="00491BDB" w:rsidRDefault="00312812" w:rsidP="009727C6">
            <w:pPr>
              <w:ind w:left="113" w:right="-23"/>
              <w:jc w:val="center"/>
              <w:rPr>
                <w:rFonts w:cs="Arial"/>
                <w:b/>
                <w:w w:val="103"/>
                <w:sz w:val="20"/>
                <w:szCs w:val="20"/>
              </w:rPr>
            </w:pPr>
            <w:r w:rsidRPr="00491BDB">
              <w:rPr>
                <w:rFonts w:cs="Arial"/>
                <w:b/>
                <w:w w:val="103"/>
                <w:sz w:val="20"/>
                <w:szCs w:val="20"/>
              </w:rPr>
              <w:t>TOTAL</w:t>
            </w:r>
          </w:p>
        </w:tc>
      </w:tr>
      <w:tr w:rsidR="00312812" w:rsidRPr="00491BDB" w14:paraId="2CD021DC" w14:textId="77777777" w:rsidTr="009727C6">
        <w:trPr>
          <w:trHeight w:val="283"/>
        </w:trPr>
        <w:tc>
          <w:tcPr>
            <w:tcW w:w="838" w:type="pct"/>
            <w:vAlign w:val="center"/>
          </w:tcPr>
          <w:p w14:paraId="77D02CE6" w14:textId="77777777" w:rsidR="00312812" w:rsidRPr="00491BDB" w:rsidRDefault="00312812" w:rsidP="009727C6">
            <w:pPr>
              <w:ind w:left="113" w:right="-23"/>
              <w:rPr>
                <w:rFonts w:cs="Arial"/>
                <w:sz w:val="20"/>
                <w:szCs w:val="20"/>
              </w:rPr>
            </w:pPr>
            <w:r w:rsidRPr="00491BDB">
              <w:rPr>
                <w:rFonts w:cs="Arial"/>
                <w:spacing w:val="1"/>
                <w:w w:val="103"/>
                <w:sz w:val="20"/>
                <w:szCs w:val="20"/>
              </w:rPr>
              <w:t>P</w:t>
            </w:r>
            <w:r w:rsidRPr="00491BDB">
              <w:rPr>
                <w:rFonts w:cs="Arial"/>
                <w:spacing w:val="-2"/>
                <w:w w:val="103"/>
                <w:sz w:val="20"/>
                <w:szCs w:val="20"/>
              </w:rPr>
              <w:t>ub</w:t>
            </w:r>
            <w:r w:rsidRPr="00491BDB">
              <w:rPr>
                <w:rFonts w:cs="Arial"/>
                <w:w w:val="103"/>
                <w:sz w:val="20"/>
                <w:szCs w:val="20"/>
              </w:rPr>
              <w:t>lic</w:t>
            </w:r>
          </w:p>
        </w:tc>
        <w:tc>
          <w:tcPr>
            <w:tcW w:w="595" w:type="pct"/>
            <w:vAlign w:val="center"/>
          </w:tcPr>
          <w:p w14:paraId="08577269" w14:textId="77777777" w:rsidR="00312812" w:rsidRPr="00491BDB" w:rsidRDefault="00312812" w:rsidP="009727C6">
            <w:pPr>
              <w:ind w:left="113" w:right="-23"/>
              <w:jc w:val="center"/>
              <w:rPr>
                <w:rFonts w:cs="Arial"/>
                <w:sz w:val="20"/>
                <w:szCs w:val="20"/>
              </w:rPr>
            </w:pPr>
            <w:r w:rsidRPr="00491BDB">
              <w:rPr>
                <w:rFonts w:cs="Arial"/>
                <w:sz w:val="20"/>
                <w:szCs w:val="20"/>
              </w:rPr>
              <w:t>16.9%</w:t>
            </w:r>
          </w:p>
        </w:tc>
        <w:tc>
          <w:tcPr>
            <w:tcW w:w="595" w:type="pct"/>
            <w:vAlign w:val="center"/>
          </w:tcPr>
          <w:p w14:paraId="1DCCED8E" w14:textId="77777777" w:rsidR="00312812" w:rsidRPr="00491BDB" w:rsidRDefault="00312812" w:rsidP="009727C6">
            <w:pPr>
              <w:ind w:left="113" w:right="-23"/>
              <w:jc w:val="center"/>
              <w:rPr>
                <w:rFonts w:cs="Arial"/>
                <w:sz w:val="20"/>
                <w:szCs w:val="20"/>
              </w:rPr>
            </w:pPr>
            <w:r w:rsidRPr="00491BDB">
              <w:rPr>
                <w:rFonts w:cs="Arial"/>
                <w:sz w:val="20"/>
                <w:szCs w:val="20"/>
              </w:rPr>
              <w:t>16.9%</w:t>
            </w:r>
          </w:p>
        </w:tc>
        <w:tc>
          <w:tcPr>
            <w:tcW w:w="595" w:type="pct"/>
            <w:vAlign w:val="center"/>
          </w:tcPr>
          <w:p w14:paraId="59C21808" w14:textId="77777777" w:rsidR="00312812" w:rsidRPr="00491BDB" w:rsidRDefault="00312812" w:rsidP="009727C6">
            <w:pPr>
              <w:ind w:left="113" w:right="-23"/>
              <w:jc w:val="center"/>
              <w:rPr>
                <w:rFonts w:cs="Arial"/>
                <w:sz w:val="20"/>
                <w:szCs w:val="20"/>
              </w:rPr>
            </w:pPr>
            <w:r w:rsidRPr="00491BDB">
              <w:rPr>
                <w:rFonts w:cs="Arial"/>
                <w:sz w:val="20"/>
                <w:szCs w:val="20"/>
              </w:rPr>
              <w:t>16.9%</w:t>
            </w:r>
          </w:p>
        </w:tc>
        <w:tc>
          <w:tcPr>
            <w:tcW w:w="595" w:type="pct"/>
            <w:vAlign w:val="center"/>
          </w:tcPr>
          <w:p w14:paraId="0620D4A2" w14:textId="77777777" w:rsidR="00312812" w:rsidRPr="00491BDB" w:rsidRDefault="00312812" w:rsidP="009727C6">
            <w:pPr>
              <w:ind w:left="113" w:right="-23"/>
              <w:jc w:val="center"/>
              <w:rPr>
                <w:rFonts w:cs="Arial"/>
                <w:sz w:val="20"/>
                <w:szCs w:val="20"/>
              </w:rPr>
            </w:pPr>
            <w:r w:rsidRPr="00491BDB">
              <w:rPr>
                <w:rFonts w:cs="Arial"/>
                <w:sz w:val="20"/>
                <w:szCs w:val="20"/>
              </w:rPr>
              <w:t>16.5%</w:t>
            </w:r>
          </w:p>
        </w:tc>
        <w:tc>
          <w:tcPr>
            <w:tcW w:w="595" w:type="pct"/>
            <w:vAlign w:val="center"/>
          </w:tcPr>
          <w:p w14:paraId="348A09A4" w14:textId="77777777" w:rsidR="00312812" w:rsidRPr="00491BDB" w:rsidRDefault="00312812" w:rsidP="009727C6">
            <w:pPr>
              <w:ind w:left="113" w:right="-23"/>
              <w:jc w:val="center"/>
              <w:rPr>
                <w:rFonts w:cs="Arial"/>
                <w:sz w:val="20"/>
                <w:szCs w:val="20"/>
              </w:rPr>
            </w:pPr>
            <w:r w:rsidRPr="00491BDB">
              <w:rPr>
                <w:rFonts w:cs="Arial"/>
                <w:sz w:val="20"/>
                <w:szCs w:val="20"/>
              </w:rPr>
              <w:t>17.0%</w:t>
            </w:r>
          </w:p>
        </w:tc>
        <w:tc>
          <w:tcPr>
            <w:tcW w:w="595" w:type="pct"/>
            <w:vAlign w:val="center"/>
          </w:tcPr>
          <w:p w14:paraId="2EA0BAA9" w14:textId="77777777" w:rsidR="00312812" w:rsidRPr="00491BDB" w:rsidRDefault="00312812" w:rsidP="009727C6">
            <w:pPr>
              <w:ind w:left="113" w:right="-23"/>
              <w:jc w:val="center"/>
              <w:rPr>
                <w:rFonts w:cs="Arial"/>
                <w:sz w:val="20"/>
                <w:szCs w:val="20"/>
              </w:rPr>
            </w:pPr>
            <w:r w:rsidRPr="00491BDB">
              <w:rPr>
                <w:rFonts w:cs="Arial"/>
                <w:sz w:val="20"/>
                <w:szCs w:val="20"/>
              </w:rPr>
              <w:t>14.2%</w:t>
            </w:r>
          </w:p>
        </w:tc>
        <w:tc>
          <w:tcPr>
            <w:tcW w:w="595" w:type="pct"/>
            <w:vAlign w:val="center"/>
          </w:tcPr>
          <w:p w14:paraId="6725B651" w14:textId="77777777" w:rsidR="00312812" w:rsidRPr="00491BDB" w:rsidRDefault="00312812" w:rsidP="009727C6">
            <w:pPr>
              <w:ind w:left="113" w:right="-23"/>
              <w:jc w:val="center"/>
              <w:rPr>
                <w:rFonts w:cs="Arial"/>
                <w:sz w:val="20"/>
                <w:szCs w:val="20"/>
              </w:rPr>
            </w:pPr>
            <w:r w:rsidRPr="00491BDB">
              <w:rPr>
                <w:rFonts w:cs="Arial"/>
                <w:sz w:val="20"/>
                <w:szCs w:val="20"/>
              </w:rPr>
              <w:t>14.5%</w:t>
            </w:r>
          </w:p>
        </w:tc>
      </w:tr>
      <w:tr w:rsidR="00312812" w:rsidRPr="00491BDB" w14:paraId="36664EB7" w14:textId="77777777" w:rsidTr="009727C6">
        <w:trPr>
          <w:trHeight w:val="283"/>
        </w:trPr>
        <w:tc>
          <w:tcPr>
            <w:tcW w:w="838" w:type="pct"/>
            <w:shd w:val="clear" w:color="auto" w:fill="E5ECEF"/>
            <w:vAlign w:val="center"/>
          </w:tcPr>
          <w:p w14:paraId="47AFC5FF" w14:textId="77777777" w:rsidR="00312812" w:rsidRPr="00491BDB" w:rsidRDefault="00312812" w:rsidP="009727C6">
            <w:pPr>
              <w:ind w:left="113" w:right="-23"/>
              <w:rPr>
                <w:rFonts w:cs="Arial"/>
                <w:sz w:val="20"/>
                <w:szCs w:val="20"/>
              </w:rPr>
            </w:pPr>
            <w:r w:rsidRPr="00491BDB">
              <w:rPr>
                <w:rFonts w:cs="Arial"/>
                <w:spacing w:val="1"/>
                <w:w w:val="104"/>
                <w:sz w:val="20"/>
                <w:szCs w:val="20"/>
              </w:rPr>
              <w:t>P</w:t>
            </w:r>
            <w:r w:rsidRPr="00491BDB">
              <w:rPr>
                <w:rFonts w:cs="Arial"/>
                <w:w w:val="104"/>
                <w:sz w:val="20"/>
                <w:szCs w:val="20"/>
              </w:rPr>
              <w:t>ri</w:t>
            </w:r>
            <w:r w:rsidRPr="00491BDB">
              <w:rPr>
                <w:rFonts w:cs="Arial"/>
                <w:spacing w:val="2"/>
                <w:w w:val="104"/>
                <w:sz w:val="20"/>
                <w:szCs w:val="20"/>
              </w:rPr>
              <w:t>v</w:t>
            </w:r>
            <w:r w:rsidRPr="00491BDB">
              <w:rPr>
                <w:rFonts w:cs="Arial"/>
                <w:w w:val="104"/>
                <w:sz w:val="20"/>
                <w:szCs w:val="20"/>
              </w:rPr>
              <w:t>ate</w:t>
            </w:r>
          </w:p>
        </w:tc>
        <w:tc>
          <w:tcPr>
            <w:tcW w:w="595" w:type="pct"/>
            <w:shd w:val="clear" w:color="auto" w:fill="E5ECEF"/>
            <w:vAlign w:val="center"/>
          </w:tcPr>
          <w:p w14:paraId="3D4B8FA5" w14:textId="77777777" w:rsidR="00312812" w:rsidRPr="00491BDB" w:rsidRDefault="00312812" w:rsidP="009727C6">
            <w:pPr>
              <w:ind w:left="113" w:right="-23"/>
              <w:jc w:val="center"/>
              <w:rPr>
                <w:rFonts w:cs="Arial"/>
                <w:sz w:val="20"/>
                <w:szCs w:val="20"/>
              </w:rPr>
            </w:pPr>
            <w:r w:rsidRPr="00491BDB">
              <w:rPr>
                <w:rFonts w:cs="Arial"/>
                <w:sz w:val="20"/>
                <w:szCs w:val="20"/>
              </w:rPr>
              <w:t>82.7%</w:t>
            </w:r>
          </w:p>
        </w:tc>
        <w:tc>
          <w:tcPr>
            <w:tcW w:w="595" w:type="pct"/>
            <w:shd w:val="clear" w:color="auto" w:fill="E5ECEF"/>
            <w:vAlign w:val="center"/>
          </w:tcPr>
          <w:p w14:paraId="16D275C6" w14:textId="77777777" w:rsidR="00312812" w:rsidRPr="00491BDB" w:rsidRDefault="00312812" w:rsidP="009727C6">
            <w:pPr>
              <w:ind w:left="113" w:right="-23"/>
              <w:jc w:val="center"/>
              <w:rPr>
                <w:rFonts w:cs="Arial"/>
                <w:sz w:val="20"/>
                <w:szCs w:val="20"/>
              </w:rPr>
            </w:pPr>
            <w:r w:rsidRPr="00491BDB">
              <w:rPr>
                <w:rFonts w:cs="Arial"/>
                <w:sz w:val="20"/>
                <w:szCs w:val="20"/>
              </w:rPr>
              <w:t>82.9%</w:t>
            </w:r>
          </w:p>
        </w:tc>
        <w:tc>
          <w:tcPr>
            <w:tcW w:w="595" w:type="pct"/>
            <w:shd w:val="clear" w:color="auto" w:fill="E5ECEF"/>
            <w:vAlign w:val="center"/>
          </w:tcPr>
          <w:p w14:paraId="22FCF5B0" w14:textId="77777777" w:rsidR="00312812" w:rsidRPr="00491BDB" w:rsidRDefault="00312812" w:rsidP="009727C6">
            <w:pPr>
              <w:ind w:left="113" w:right="-23"/>
              <w:jc w:val="center"/>
              <w:rPr>
                <w:rFonts w:cs="Arial"/>
                <w:sz w:val="20"/>
                <w:szCs w:val="20"/>
              </w:rPr>
            </w:pPr>
            <w:r w:rsidRPr="00491BDB">
              <w:rPr>
                <w:rFonts w:cs="Arial"/>
                <w:sz w:val="20"/>
                <w:szCs w:val="20"/>
              </w:rPr>
              <w:t>83.1%</w:t>
            </w:r>
          </w:p>
        </w:tc>
        <w:tc>
          <w:tcPr>
            <w:tcW w:w="595" w:type="pct"/>
            <w:shd w:val="clear" w:color="auto" w:fill="E5ECEF"/>
            <w:vAlign w:val="center"/>
          </w:tcPr>
          <w:p w14:paraId="5D6A22B9" w14:textId="77777777" w:rsidR="00312812" w:rsidRPr="00491BDB" w:rsidRDefault="00312812" w:rsidP="009727C6">
            <w:pPr>
              <w:ind w:left="113" w:right="-23"/>
              <w:jc w:val="center"/>
              <w:rPr>
                <w:rFonts w:cs="Arial"/>
                <w:sz w:val="20"/>
                <w:szCs w:val="20"/>
              </w:rPr>
            </w:pPr>
            <w:r w:rsidRPr="00491BDB">
              <w:rPr>
                <w:rFonts w:cs="Arial"/>
                <w:sz w:val="20"/>
                <w:szCs w:val="20"/>
              </w:rPr>
              <w:t>83.4%</w:t>
            </w:r>
          </w:p>
        </w:tc>
        <w:tc>
          <w:tcPr>
            <w:tcW w:w="595" w:type="pct"/>
            <w:shd w:val="clear" w:color="auto" w:fill="E5ECEF"/>
            <w:vAlign w:val="center"/>
          </w:tcPr>
          <w:p w14:paraId="4BC2FF7A" w14:textId="77777777" w:rsidR="00312812" w:rsidRPr="00491BDB" w:rsidRDefault="00312812" w:rsidP="009727C6">
            <w:pPr>
              <w:ind w:left="113" w:right="-23"/>
              <w:jc w:val="center"/>
              <w:rPr>
                <w:rFonts w:cs="Arial"/>
                <w:sz w:val="20"/>
                <w:szCs w:val="20"/>
              </w:rPr>
            </w:pPr>
            <w:r w:rsidRPr="00491BDB">
              <w:rPr>
                <w:rFonts w:cs="Arial"/>
                <w:sz w:val="20"/>
                <w:szCs w:val="20"/>
              </w:rPr>
              <w:t>82.8%</w:t>
            </w:r>
          </w:p>
        </w:tc>
        <w:tc>
          <w:tcPr>
            <w:tcW w:w="595" w:type="pct"/>
            <w:shd w:val="clear" w:color="auto" w:fill="E5ECEF"/>
            <w:vAlign w:val="center"/>
          </w:tcPr>
          <w:p w14:paraId="12CFD738" w14:textId="77777777" w:rsidR="00312812" w:rsidRPr="00491BDB" w:rsidRDefault="00312812" w:rsidP="009727C6">
            <w:pPr>
              <w:ind w:left="113" w:right="-23"/>
              <w:jc w:val="center"/>
              <w:rPr>
                <w:rFonts w:cs="Arial"/>
                <w:sz w:val="20"/>
                <w:szCs w:val="20"/>
              </w:rPr>
            </w:pPr>
            <w:r w:rsidRPr="00491BDB">
              <w:rPr>
                <w:rFonts w:cs="Arial"/>
                <w:sz w:val="20"/>
                <w:szCs w:val="20"/>
              </w:rPr>
              <w:t>85.7%</w:t>
            </w:r>
          </w:p>
        </w:tc>
        <w:tc>
          <w:tcPr>
            <w:tcW w:w="595" w:type="pct"/>
            <w:shd w:val="clear" w:color="auto" w:fill="E5ECEF"/>
            <w:vAlign w:val="center"/>
          </w:tcPr>
          <w:p w14:paraId="4A804866" w14:textId="77777777" w:rsidR="00312812" w:rsidRPr="00491BDB" w:rsidRDefault="00312812" w:rsidP="009727C6">
            <w:pPr>
              <w:ind w:left="113" w:right="-23"/>
              <w:jc w:val="center"/>
              <w:rPr>
                <w:rFonts w:cs="Arial"/>
                <w:sz w:val="20"/>
                <w:szCs w:val="20"/>
              </w:rPr>
            </w:pPr>
            <w:r w:rsidRPr="00491BDB">
              <w:rPr>
                <w:rFonts w:cs="Arial"/>
                <w:sz w:val="20"/>
                <w:szCs w:val="20"/>
              </w:rPr>
              <w:t>85.5%</w:t>
            </w:r>
          </w:p>
        </w:tc>
      </w:tr>
      <w:tr w:rsidR="00312812" w:rsidRPr="00491BDB" w14:paraId="0D2B607C" w14:textId="77777777" w:rsidTr="009727C6">
        <w:trPr>
          <w:trHeight w:val="283"/>
        </w:trPr>
        <w:tc>
          <w:tcPr>
            <w:tcW w:w="838" w:type="pct"/>
            <w:vAlign w:val="center"/>
          </w:tcPr>
          <w:p w14:paraId="0DE69E45" w14:textId="77777777" w:rsidR="00312812" w:rsidRPr="00491BDB" w:rsidRDefault="00312812" w:rsidP="009727C6">
            <w:pPr>
              <w:ind w:left="113" w:right="-23"/>
              <w:rPr>
                <w:rFonts w:cs="Arial"/>
                <w:sz w:val="20"/>
                <w:szCs w:val="20"/>
              </w:rPr>
            </w:pPr>
            <w:r w:rsidRPr="00491BDB">
              <w:rPr>
                <w:rFonts w:cs="Arial"/>
                <w:spacing w:val="1"/>
                <w:sz w:val="20"/>
                <w:szCs w:val="20"/>
              </w:rPr>
              <w:t>C</w:t>
            </w:r>
            <w:r w:rsidRPr="00491BDB">
              <w:rPr>
                <w:rFonts w:cs="Arial"/>
                <w:sz w:val="20"/>
                <w:szCs w:val="20"/>
              </w:rPr>
              <w:t>o</w:t>
            </w:r>
            <w:r w:rsidRPr="00491BDB">
              <w:rPr>
                <w:rFonts w:cs="Arial"/>
                <w:spacing w:val="-2"/>
                <w:sz w:val="20"/>
                <w:szCs w:val="20"/>
              </w:rPr>
              <w:t>u</w:t>
            </w:r>
            <w:r w:rsidRPr="00491BDB">
              <w:rPr>
                <w:rFonts w:cs="Arial"/>
                <w:sz w:val="20"/>
                <w:szCs w:val="20"/>
              </w:rPr>
              <w:t>ld</w:t>
            </w:r>
            <w:r w:rsidRPr="00491BDB">
              <w:rPr>
                <w:rFonts w:cs="Arial"/>
                <w:spacing w:val="9"/>
                <w:sz w:val="20"/>
                <w:szCs w:val="20"/>
              </w:rPr>
              <w:t xml:space="preserve"> </w:t>
            </w:r>
            <w:r w:rsidRPr="00491BDB">
              <w:rPr>
                <w:rFonts w:cs="Arial"/>
                <w:spacing w:val="-2"/>
                <w:sz w:val="20"/>
                <w:szCs w:val="20"/>
              </w:rPr>
              <w:t>n</w:t>
            </w:r>
            <w:r w:rsidRPr="00491BDB">
              <w:rPr>
                <w:rFonts w:cs="Arial"/>
                <w:sz w:val="20"/>
                <w:szCs w:val="20"/>
              </w:rPr>
              <w:t>ot</w:t>
            </w:r>
            <w:r w:rsidRPr="00491BDB">
              <w:rPr>
                <w:rFonts w:cs="Arial"/>
                <w:spacing w:val="4"/>
                <w:sz w:val="20"/>
                <w:szCs w:val="20"/>
              </w:rPr>
              <w:t xml:space="preserve"> </w:t>
            </w:r>
            <w:r w:rsidRPr="00491BDB">
              <w:rPr>
                <w:rFonts w:cs="Arial"/>
                <w:spacing w:val="-2"/>
                <w:sz w:val="20"/>
                <w:szCs w:val="20"/>
              </w:rPr>
              <w:t>b</w:t>
            </w:r>
            <w:r w:rsidRPr="00491BDB">
              <w:rPr>
                <w:rFonts w:cs="Arial"/>
                <w:sz w:val="20"/>
                <w:szCs w:val="20"/>
              </w:rPr>
              <w:t>e</w:t>
            </w:r>
            <w:r w:rsidRPr="00491BDB">
              <w:rPr>
                <w:rFonts w:cs="Arial"/>
                <w:spacing w:val="4"/>
                <w:sz w:val="20"/>
                <w:szCs w:val="20"/>
              </w:rPr>
              <w:t xml:space="preserve"> </w:t>
            </w:r>
            <w:r w:rsidRPr="00491BDB">
              <w:rPr>
                <w:rFonts w:cs="Arial"/>
                <w:w w:val="103"/>
                <w:sz w:val="20"/>
                <w:szCs w:val="20"/>
              </w:rPr>
              <w:t>determi</w:t>
            </w:r>
            <w:r w:rsidRPr="00491BDB">
              <w:rPr>
                <w:rFonts w:cs="Arial"/>
                <w:spacing w:val="-2"/>
                <w:w w:val="103"/>
                <w:sz w:val="20"/>
                <w:szCs w:val="20"/>
              </w:rPr>
              <w:t>n</w:t>
            </w:r>
            <w:r w:rsidRPr="00491BDB">
              <w:rPr>
                <w:rFonts w:cs="Arial"/>
                <w:w w:val="103"/>
                <w:sz w:val="20"/>
                <w:szCs w:val="20"/>
              </w:rPr>
              <w:t>ed</w:t>
            </w:r>
          </w:p>
        </w:tc>
        <w:tc>
          <w:tcPr>
            <w:tcW w:w="595" w:type="pct"/>
            <w:vAlign w:val="center"/>
          </w:tcPr>
          <w:p w14:paraId="63528419" w14:textId="77777777" w:rsidR="00312812" w:rsidRPr="00491BDB" w:rsidRDefault="00312812" w:rsidP="009727C6">
            <w:pPr>
              <w:ind w:left="113" w:right="-23"/>
              <w:jc w:val="center"/>
              <w:rPr>
                <w:rFonts w:cs="Arial"/>
                <w:sz w:val="20"/>
                <w:szCs w:val="20"/>
              </w:rPr>
            </w:pPr>
            <w:r w:rsidRPr="00491BDB">
              <w:rPr>
                <w:rFonts w:cs="Arial"/>
                <w:sz w:val="20"/>
                <w:szCs w:val="20"/>
              </w:rPr>
              <w:t>0.0%</w:t>
            </w:r>
          </w:p>
        </w:tc>
        <w:tc>
          <w:tcPr>
            <w:tcW w:w="595" w:type="pct"/>
            <w:vAlign w:val="center"/>
          </w:tcPr>
          <w:p w14:paraId="6FA29469" w14:textId="77777777" w:rsidR="00312812" w:rsidRPr="00491BDB" w:rsidRDefault="00312812" w:rsidP="009727C6">
            <w:pPr>
              <w:ind w:left="113" w:right="-23"/>
              <w:jc w:val="center"/>
              <w:rPr>
                <w:rFonts w:cs="Arial"/>
                <w:sz w:val="20"/>
                <w:szCs w:val="20"/>
              </w:rPr>
            </w:pPr>
            <w:r w:rsidRPr="00491BDB">
              <w:rPr>
                <w:rFonts w:cs="Arial"/>
                <w:sz w:val="20"/>
                <w:szCs w:val="20"/>
              </w:rPr>
              <w:t>0.3%</w:t>
            </w:r>
          </w:p>
        </w:tc>
        <w:tc>
          <w:tcPr>
            <w:tcW w:w="595" w:type="pct"/>
            <w:vAlign w:val="center"/>
          </w:tcPr>
          <w:p w14:paraId="4B247E79" w14:textId="77777777" w:rsidR="00312812" w:rsidRPr="00491BDB" w:rsidRDefault="00312812" w:rsidP="009727C6">
            <w:pPr>
              <w:ind w:left="113" w:right="-23"/>
              <w:jc w:val="center"/>
              <w:rPr>
                <w:rFonts w:cs="Arial"/>
                <w:sz w:val="20"/>
                <w:szCs w:val="20"/>
              </w:rPr>
            </w:pPr>
            <w:r w:rsidRPr="00491BDB">
              <w:rPr>
                <w:rFonts w:cs="Arial"/>
                <w:sz w:val="20"/>
                <w:szCs w:val="20"/>
              </w:rPr>
              <w:t>0.3%</w:t>
            </w:r>
          </w:p>
        </w:tc>
        <w:tc>
          <w:tcPr>
            <w:tcW w:w="595" w:type="pct"/>
            <w:vAlign w:val="center"/>
          </w:tcPr>
          <w:p w14:paraId="5214CB63" w14:textId="77777777" w:rsidR="00312812" w:rsidRPr="00491BDB" w:rsidRDefault="00312812" w:rsidP="009727C6">
            <w:pPr>
              <w:ind w:left="113" w:right="-23"/>
              <w:jc w:val="center"/>
              <w:rPr>
                <w:rFonts w:cs="Arial"/>
                <w:sz w:val="20"/>
                <w:szCs w:val="20"/>
              </w:rPr>
            </w:pPr>
            <w:r w:rsidRPr="00491BDB">
              <w:rPr>
                <w:rFonts w:cs="Arial"/>
                <w:sz w:val="20"/>
                <w:szCs w:val="20"/>
              </w:rPr>
              <w:t>0.5%</w:t>
            </w:r>
          </w:p>
        </w:tc>
        <w:tc>
          <w:tcPr>
            <w:tcW w:w="595" w:type="pct"/>
            <w:vAlign w:val="center"/>
          </w:tcPr>
          <w:p w14:paraId="02CB703B" w14:textId="77777777" w:rsidR="00312812" w:rsidRPr="00491BDB" w:rsidRDefault="00312812" w:rsidP="009727C6">
            <w:pPr>
              <w:ind w:left="113" w:right="-23"/>
              <w:jc w:val="center"/>
              <w:rPr>
                <w:rFonts w:cs="Arial"/>
                <w:sz w:val="20"/>
                <w:szCs w:val="20"/>
              </w:rPr>
            </w:pPr>
            <w:r w:rsidRPr="00491BDB">
              <w:rPr>
                <w:rFonts w:cs="Arial"/>
                <w:sz w:val="20"/>
                <w:szCs w:val="20"/>
              </w:rPr>
              <w:t>0.2%</w:t>
            </w:r>
          </w:p>
        </w:tc>
        <w:tc>
          <w:tcPr>
            <w:tcW w:w="595" w:type="pct"/>
            <w:vAlign w:val="center"/>
          </w:tcPr>
          <w:p w14:paraId="519D440D" w14:textId="77777777" w:rsidR="00312812" w:rsidRPr="00491BDB" w:rsidRDefault="00312812" w:rsidP="009727C6">
            <w:pPr>
              <w:ind w:left="113" w:right="-23"/>
              <w:jc w:val="center"/>
              <w:rPr>
                <w:rFonts w:cs="Arial"/>
                <w:sz w:val="20"/>
                <w:szCs w:val="20"/>
              </w:rPr>
            </w:pPr>
            <w:r w:rsidRPr="00491BDB">
              <w:rPr>
                <w:rFonts w:cs="Arial"/>
                <w:sz w:val="20"/>
                <w:szCs w:val="20"/>
              </w:rPr>
              <w:t>0.1%</w:t>
            </w:r>
          </w:p>
        </w:tc>
        <w:tc>
          <w:tcPr>
            <w:tcW w:w="595" w:type="pct"/>
            <w:vAlign w:val="center"/>
          </w:tcPr>
          <w:p w14:paraId="19487E8B" w14:textId="77777777" w:rsidR="00312812" w:rsidRPr="00491BDB" w:rsidRDefault="00312812" w:rsidP="009727C6">
            <w:pPr>
              <w:ind w:left="113" w:right="-23"/>
              <w:jc w:val="center"/>
              <w:rPr>
                <w:rFonts w:cs="Arial"/>
                <w:sz w:val="20"/>
                <w:szCs w:val="20"/>
              </w:rPr>
            </w:pPr>
            <w:r w:rsidRPr="00491BDB">
              <w:rPr>
                <w:rFonts w:cs="Arial"/>
                <w:sz w:val="20"/>
                <w:szCs w:val="20"/>
              </w:rPr>
              <w:t>0.1%</w:t>
            </w:r>
          </w:p>
        </w:tc>
      </w:tr>
      <w:tr w:rsidR="00312812" w:rsidRPr="00491BDB" w14:paraId="311488AF" w14:textId="77777777" w:rsidTr="009727C6">
        <w:trPr>
          <w:trHeight w:val="283"/>
        </w:trPr>
        <w:tc>
          <w:tcPr>
            <w:tcW w:w="838" w:type="pct"/>
            <w:shd w:val="clear" w:color="auto" w:fill="E5ECEF"/>
            <w:vAlign w:val="center"/>
          </w:tcPr>
          <w:p w14:paraId="54211B2F" w14:textId="77777777" w:rsidR="00312812" w:rsidRPr="00491BDB" w:rsidRDefault="00312812" w:rsidP="009727C6">
            <w:pPr>
              <w:ind w:left="113" w:right="-23"/>
              <w:rPr>
                <w:rFonts w:cs="Arial"/>
                <w:sz w:val="20"/>
                <w:szCs w:val="20"/>
              </w:rPr>
            </w:pPr>
            <w:r w:rsidRPr="00491BDB">
              <w:rPr>
                <w:rFonts w:cs="Arial"/>
                <w:spacing w:val="-2"/>
                <w:w w:val="103"/>
                <w:sz w:val="20"/>
                <w:szCs w:val="20"/>
              </w:rPr>
              <w:t>T</w:t>
            </w:r>
            <w:r w:rsidRPr="00491BDB">
              <w:rPr>
                <w:rFonts w:cs="Arial"/>
                <w:w w:val="103"/>
                <w:sz w:val="20"/>
                <w:szCs w:val="20"/>
              </w:rPr>
              <w:t>otal</w:t>
            </w:r>
          </w:p>
        </w:tc>
        <w:tc>
          <w:tcPr>
            <w:tcW w:w="595" w:type="pct"/>
            <w:shd w:val="clear" w:color="auto" w:fill="E5ECEF"/>
            <w:vAlign w:val="center"/>
          </w:tcPr>
          <w:p w14:paraId="151CC560" w14:textId="77777777" w:rsidR="00312812" w:rsidRPr="00491BDB" w:rsidRDefault="00312812" w:rsidP="009727C6">
            <w:pPr>
              <w:ind w:left="113" w:right="-23"/>
              <w:jc w:val="center"/>
              <w:rPr>
                <w:rFonts w:cs="Arial"/>
                <w:sz w:val="20"/>
                <w:szCs w:val="20"/>
              </w:rPr>
            </w:pPr>
            <w:r w:rsidRPr="00491BDB">
              <w:rPr>
                <w:rFonts w:cs="Arial"/>
                <w:w w:val="103"/>
                <w:sz w:val="20"/>
                <w:szCs w:val="20"/>
              </w:rPr>
              <w:t>100.0%</w:t>
            </w:r>
          </w:p>
        </w:tc>
        <w:tc>
          <w:tcPr>
            <w:tcW w:w="595" w:type="pct"/>
            <w:shd w:val="clear" w:color="auto" w:fill="E5ECEF"/>
            <w:vAlign w:val="center"/>
          </w:tcPr>
          <w:p w14:paraId="0BCCAB8D" w14:textId="77777777" w:rsidR="00312812" w:rsidRPr="00491BDB" w:rsidRDefault="00312812" w:rsidP="009727C6">
            <w:pPr>
              <w:ind w:left="113" w:right="-23"/>
              <w:jc w:val="center"/>
              <w:rPr>
                <w:rFonts w:cs="Arial"/>
                <w:sz w:val="20"/>
                <w:szCs w:val="20"/>
              </w:rPr>
            </w:pPr>
            <w:r w:rsidRPr="00491BDB">
              <w:rPr>
                <w:rFonts w:cs="Arial"/>
                <w:w w:val="103"/>
                <w:sz w:val="20"/>
                <w:szCs w:val="20"/>
              </w:rPr>
              <w:t>100.0%</w:t>
            </w:r>
          </w:p>
        </w:tc>
        <w:tc>
          <w:tcPr>
            <w:tcW w:w="595" w:type="pct"/>
            <w:shd w:val="clear" w:color="auto" w:fill="E5ECEF"/>
            <w:vAlign w:val="center"/>
          </w:tcPr>
          <w:p w14:paraId="45DDF220" w14:textId="77777777" w:rsidR="00312812" w:rsidRPr="00491BDB" w:rsidRDefault="00312812" w:rsidP="009727C6">
            <w:pPr>
              <w:ind w:left="113" w:right="-23"/>
              <w:jc w:val="center"/>
              <w:rPr>
                <w:rFonts w:cs="Arial"/>
                <w:sz w:val="20"/>
                <w:szCs w:val="20"/>
              </w:rPr>
            </w:pPr>
            <w:r w:rsidRPr="00491BDB">
              <w:rPr>
                <w:rFonts w:cs="Arial"/>
                <w:w w:val="103"/>
                <w:sz w:val="20"/>
                <w:szCs w:val="20"/>
              </w:rPr>
              <w:t>100.0%</w:t>
            </w:r>
          </w:p>
        </w:tc>
        <w:tc>
          <w:tcPr>
            <w:tcW w:w="595" w:type="pct"/>
            <w:shd w:val="clear" w:color="auto" w:fill="E5ECEF"/>
            <w:vAlign w:val="center"/>
          </w:tcPr>
          <w:p w14:paraId="6E9E8E6A" w14:textId="77777777" w:rsidR="00312812" w:rsidRPr="00491BDB" w:rsidRDefault="00312812" w:rsidP="009727C6">
            <w:pPr>
              <w:ind w:left="113" w:right="-23"/>
              <w:jc w:val="center"/>
              <w:rPr>
                <w:rFonts w:cs="Arial"/>
                <w:sz w:val="20"/>
                <w:szCs w:val="20"/>
              </w:rPr>
            </w:pPr>
            <w:r w:rsidRPr="00491BDB">
              <w:rPr>
                <w:rFonts w:cs="Arial"/>
                <w:w w:val="103"/>
                <w:sz w:val="20"/>
                <w:szCs w:val="20"/>
              </w:rPr>
              <w:t>100.0%</w:t>
            </w:r>
          </w:p>
        </w:tc>
        <w:tc>
          <w:tcPr>
            <w:tcW w:w="595" w:type="pct"/>
            <w:shd w:val="clear" w:color="auto" w:fill="E5ECEF"/>
            <w:vAlign w:val="center"/>
          </w:tcPr>
          <w:p w14:paraId="53CA5BB6" w14:textId="77777777" w:rsidR="00312812" w:rsidRPr="00491BDB" w:rsidRDefault="00312812" w:rsidP="009727C6">
            <w:pPr>
              <w:ind w:left="113" w:right="-23"/>
              <w:jc w:val="center"/>
              <w:rPr>
                <w:rFonts w:cs="Arial"/>
                <w:sz w:val="20"/>
                <w:szCs w:val="20"/>
              </w:rPr>
            </w:pPr>
            <w:r w:rsidRPr="00491BDB">
              <w:rPr>
                <w:rFonts w:cs="Arial"/>
                <w:w w:val="103"/>
                <w:sz w:val="20"/>
                <w:szCs w:val="20"/>
              </w:rPr>
              <w:t>100.0%</w:t>
            </w:r>
          </w:p>
        </w:tc>
        <w:tc>
          <w:tcPr>
            <w:tcW w:w="595" w:type="pct"/>
            <w:shd w:val="clear" w:color="auto" w:fill="E5ECEF"/>
            <w:vAlign w:val="center"/>
          </w:tcPr>
          <w:p w14:paraId="152D41D7" w14:textId="77777777" w:rsidR="00312812" w:rsidRPr="00491BDB" w:rsidRDefault="00312812" w:rsidP="009727C6">
            <w:pPr>
              <w:ind w:left="113" w:right="-23"/>
              <w:jc w:val="center"/>
              <w:rPr>
                <w:rFonts w:cs="Arial"/>
                <w:sz w:val="20"/>
                <w:szCs w:val="20"/>
              </w:rPr>
            </w:pPr>
            <w:r w:rsidRPr="00491BDB">
              <w:rPr>
                <w:rFonts w:cs="Arial"/>
                <w:w w:val="103"/>
                <w:sz w:val="20"/>
                <w:szCs w:val="20"/>
              </w:rPr>
              <w:t>100.0%</w:t>
            </w:r>
          </w:p>
        </w:tc>
        <w:tc>
          <w:tcPr>
            <w:tcW w:w="595" w:type="pct"/>
            <w:shd w:val="clear" w:color="auto" w:fill="E5ECEF"/>
            <w:vAlign w:val="center"/>
          </w:tcPr>
          <w:p w14:paraId="04439E17" w14:textId="77777777" w:rsidR="00312812" w:rsidRPr="00491BDB" w:rsidRDefault="00312812" w:rsidP="009727C6">
            <w:pPr>
              <w:ind w:left="113" w:right="-23"/>
              <w:jc w:val="center"/>
              <w:rPr>
                <w:rFonts w:cs="Arial"/>
                <w:sz w:val="20"/>
                <w:szCs w:val="20"/>
              </w:rPr>
            </w:pPr>
            <w:r w:rsidRPr="00491BDB">
              <w:rPr>
                <w:rFonts w:cs="Arial"/>
                <w:w w:val="103"/>
                <w:sz w:val="20"/>
                <w:szCs w:val="20"/>
              </w:rPr>
              <w:t>100.0%</w:t>
            </w:r>
          </w:p>
        </w:tc>
      </w:tr>
    </w:tbl>
    <w:p w14:paraId="7BCC817B" w14:textId="77777777" w:rsidR="00312812" w:rsidRPr="00491BDB" w:rsidRDefault="00312812" w:rsidP="00312812">
      <w:pPr>
        <w:pStyle w:val="h4noshowinnav"/>
        <w:spacing w:before="240"/>
        <w:ind w:left="0"/>
        <w:rPr>
          <w:color w:val="215868" w:themeColor="accent5" w:themeShade="80"/>
          <w:sz w:val="22"/>
        </w:rPr>
      </w:pPr>
      <w:r w:rsidRPr="00491BDB">
        <w:rPr>
          <w:color w:val="215868" w:themeColor="accent5" w:themeShade="80"/>
          <w:sz w:val="22"/>
        </w:rPr>
        <w:t>2012 - TOTAL</w:t>
      </w:r>
    </w:p>
    <w:tbl>
      <w:tblPr>
        <w:tblStyle w:val="TableGrid"/>
        <w:tblW w:w="5000" w:type="pct"/>
        <w:tblCellMar>
          <w:top w:w="28" w:type="dxa"/>
          <w:bottom w:w="28" w:type="dxa"/>
        </w:tblCellMar>
        <w:tblLook w:val="01E0" w:firstRow="1" w:lastRow="1" w:firstColumn="1" w:lastColumn="1" w:noHBand="0" w:noVBand="0"/>
        <w:tblDescription w:val="3.2 People aged 15-64 years living in households who are employed, by industry sector, sex and disability status, 2003, 2009 and 2012"/>
      </w:tblPr>
      <w:tblGrid>
        <w:gridCol w:w="2603"/>
        <w:gridCol w:w="1954"/>
        <w:gridCol w:w="1844"/>
        <w:gridCol w:w="1844"/>
        <w:gridCol w:w="1844"/>
        <w:gridCol w:w="1845"/>
        <w:gridCol w:w="1845"/>
        <w:gridCol w:w="1836"/>
      </w:tblGrid>
      <w:tr w:rsidR="00312812" w:rsidRPr="00491BDB" w14:paraId="1FFE86E4" w14:textId="77777777" w:rsidTr="009727C6">
        <w:trPr>
          <w:trHeight w:val="283"/>
          <w:tblHeader/>
        </w:trPr>
        <w:tc>
          <w:tcPr>
            <w:tcW w:w="838" w:type="pct"/>
            <w:shd w:val="clear" w:color="auto" w:fill="B5CBD3"/>
            <w:vAlign w:val="center"/>
          </w:tcPr>
          <w:p w14:paraId="6F9038B4" w14:textId="77777777" w:rsidR="00312812" w:rsidRPr="00491BDB" w:rsidRDefault="00312812" w:rsidP="009727C6">
            <w:pPr>
              <w:ind w:left="113" w:right="-23"/>
              <w:rPr>
                <w:rFonts w:cs="Arial"/>
                <w:b/>
                <w:spacing w:val="1"/>
                <w:w w:val="103"/>
                <w:sz w:val="20"/>
                <w:szCs w:val="20"/>
              </w:rPr>
            </w:pPr>
            <w:r w:rsidRPr="00491BDB">
              <w:rPr>
                <w:rFonts w:cs="Arial"/>
                <w:b/>
                <w:spacing w:val="1"/>
                <w:w w:val="103"/>
                <w:sz w:val="20"/>
                <w:szCs w:val="20"/>
              </w:rPr>
              <w:t>Industry sector</w:t>
            </w:r>
          </w:p>
        </w:tc>
        <w:tc>
          <w:tcPr>
            <w:tcW w:w="595" w:type="pct"/>
            <w:shd w:val="clear" w:color="auto" w:fill="B5CBD3"/>
            <w:vAlign w:val="center"/>
          </w:tcPr>
          <w:p w14:paraId="0ADC3653" w14:textId="77777777" w:rsidR="00312812" w:rsidRPr="00491BDB" w:rsidRDefault="00312812" w:rsidP="009727C6">
            <w:pPr>
              <w:ind w:left="113" w:right="-23"/>
              <w:jc w:val="center"/>
              <w:rPr>
                <w:rFonts w:cs="Arial"/>
                <w:b/>
                <w:w w:val="103"/>
                <w:sz w:val="20"/>
                <w:szCs w:val="20"/>
              </w:rPr>
            </w:pPr>
            <w:r w:rsidRPr="00491BDB">
              <w:rPr>
                <w:rFonts w:cs="Arial"/>
                <w:b/>
                <w:w w:val="103"/>
                <w:sz w:val="20"/>
                <w:szCs w:val="20"/>
              </w:rPr>
              <w:t>Profound/Severe</w:t>
            </w:r>
          </w:p>
        </w:tc>
        <w:tc>
          <w:tcPr>
            <w:tcW w:w="595" w:type="pct"/>
            <w:shd w:val="clear" w:color="auto" w:fill="B5CBD3"/>
            <w:vAlign w:val="center"/>
          </w:tcPr>
          <w:p w14:paraId="3D1CB50A" w14:textId="77777777" w:rsidR="00312812" w:rsidRPr="00491BDB" w:rsidRDefault="00312812" w:rsidP="009727C6">
            <w:pPr>
              <w:ind w:left="113" w:right="-23"/>
              <w:jc w:val="center"/>
              <w:rPr>
                <w:rFonts w:cs="Arial"/>
                <w:b/>
                <w:w w:val="103"/>
                <w:sz w:val="20"/>
                <w:szCs w:val="20"/>
              </w:rPr>
            </w:pPr>
            <w:r w:rsidRPr="00491BDB">
              <w:rPr>
                <w:rFonts w:cs="Arial"/>
                <w:b/>
                <w:w w:val="103"/>
                <w:sz w:val="20"/>
                <w:szCs w:val="20"/>
              </w:rPr>
              <w:t>Moderate/Mild</w:t>
            </w:r>
          </w:p>
        </w:tc>
        <w:tc>
          <w:tcPr>
            <w:tcW w:w="595" w:type="pct"/>
            <w:shd w:val="clear" w:color="auto" w:fill="B5CBD3"/>
            <w:vAlign w:val="center"/>
          </w:tcPr>
          <w:p w14:paraId="115A24E4" w14:textId="77777777" w:rsidR="00312812" w:rsidRPr="00491BDB" w:rsidRDefault="00312812" w:rsidP="009727C6">
            <w:pPr>
              <w:ind w:left="113" w:right="-23"/>
              <w:jc w:val="center"/>
              <w:rPr>
                <w:rFonts w:cs="Arial"/>
                <w:b/>
                <w:w w:val="103"/>
                <w:sz w:val="20"/>
                <w:szCs w:val="20"/>
              </w:rPr>
            </w:pPr>
            <w:r w:rsidRPr="00491BDB">
              <w:rPr>
                <w:rFonts w:cs="Arial"/>
                <w:b/>
                <w:w w:val="103"/>
                <w:sz w:val="20"/>
                <w:szCs w:val="20"/>
              </w:rPr>
              <w:t>All with core activity limitations</w:t>
            </w:r>
          </w:p>
        </w:tc>
        <w:tc>
          <w:tcPr>
            <w:tcW w:w="595" w:type="pct"/>
            <w:shd w:val="clear" w:color="auto" w:fill="B5CBD3"/>
            <w:vAlign w:val="center"/>
          </w:tcPr>
          <w:p w14:paraId="4A45F3A7" w14:textId="77777777" w:rsidR="00312812" w:rsidRPr="00491BDB" w:rsidRDefault="00312812" w:rsidP="009727C6">
            <w:pPr>
              <w:ind w:left="113" w:right="-23"/>
              <w:jc w:val="center"/>
              <w:rPr>
                <w:rFonts w:cs="Arial"/>
                <w:b/>
                <w:w w:val="103"/>
                <w:sz w:val="20"/>
                <w:szCs w:val="20"/>
              </w:rPr>
            </w:pPr>
            <w:r w:rsidRPr="00491BDB">
              <w:rPr>
                <w:rFonts w:cs="Arial"/>
                <w:b/>
                <w:w w:val="103"/>
                <w:sz w:val="20"/>
                <w:szCs w:val="20"/>
              </w:rPr>
              <w:t>Restricted in schooling or employment</w:t>
            </w:r>
          </w:p>
        </w:tc>
        <w:tc>
          <w:tcPr>
            <w:tcW w:w="595" w:type="pct"/>
            <w:shd w:val="clear" w:color="auto" w:fill="B5CBD3"/>
            <w:vAlign w:val="center"/>
          </w:tcPr>
          <w:p w14:paraId="78A129AD" w14:textId="77777777" w:rsidR="00312812" w:rsidRPr="00491BDB" w:rsidRDefault="00312812" w:rsidP="009727C6">
            <w:pPr>
              <w:ind w:left="113" w:right="-23"/>
              <w:jc w:val="center"/>
              <w:rPr>
                <w:rFonts w:cs="Arial"/>
                <w:b/>
                <w:w w:val="103"/>
                <w:sz w:val="20"/>
                <w:szCs w:val="20"/>
              </w:rPr>
            </w:pPr>
            <w:r w:rsidRPr="00491BDB">
              <w:rPr>
                <w:rFonts w:cs="Arial"/>
                <w:b/>
                <w:spacing w:val="1"/>
                <w:sz w:val="20"/>
                <w:szCs w:val="20"/>
              </w:rPr>
              <w:t>A</w:t>
            </w:r>
            <w:r w:rsidRPr="00491BDB">
              <w:rPr>
                <w:rFonts w:cs="Arial"/>
                <w:b/>
                <w:sz w:val="20"/>
                <w:szCs w:val="20"/>
              </w:rPr>
              <w:t>ll</w:t>
            </w:r>
            <w:r w:rsidRPr="00491BDB">
              <w:rPr>
                <w:rFonts w:cs="Arial"/>
                <w:b/>
                <w:spacing w:val="2"/>
                <w:sz w:val="20"/>
                <w:szCs w:val="20"/>
              </w:rPr>
              <w:t xml:space="preserve"> </w:t>
            </w:r>
            <w:r w:rsidRPr="00491BDB">
              <w:rPr>
                <w:rFonts w:cs="Arial"/>
                <w:b/>
                <w:spacing w:val="-3"/>
                <w:sz w:val="20"/>
                <w:szCs w:val="20"/>
              </w:rPr>
              <w:t>w</w:t>
            </w:r>
            <w:r w:rsidRPr="00491BDB">
              <w:rPr>
                <w:rFonts w:cs="Arial"/>
                <w:b/>
                <w:sz w:val="20"/>
                <w:szCs w:val="20"/>
              </w:rPr>
              <w:t>i</w:t>
            </w:r>
            <w:r w:rsidRPr="00491BDB">
              <w:rPr>
                <w:rFonts w:cs="Arial"/>
                <w:b/>
                <w:spacing w:val="1"/>
                <w:sz w:val="20"/>
                <w:szCs w:val="20"/>
              </w:rPr>
              <w:t>t</w:t>
            </w:r>
            <w:r w:rsidRPr="00491BDB">
              <w:rPr>
                <w:rFonts w:cs="Arial"/>
                <w:b/>
                <w:sz w:val="20"/>
                <w:szCs w:val="20"/>
              </w:rPr>
              <w:t>h</w:t>
            </w:r>
            <w:r w:rsidRPr="00491BDB">
              <w:rPr>
                <w:rFonts w:cs="Arial"/>
                <w:b/>
                <w:spacing w:val="1"/>
                <w:sz w:val="20"/>
                <w:szCs w:val="20"/>
              </w:rPr>
              <w:t xml:space="preserve"> reported </w:t>
            </w:r>
            <w:r w:rsidRPr="00491BDB">
              <w:rPr>
                <w:rFonts w:cs="Arial"/>
                <w:b/>
                <w:sz w:val="20"/>
                <w:szCs w:val="20"/>
              </w:rPr>
              <w:t>di</w:t>
            </w:r>
            <w:r w:rsidRPr="00491BDB">
              <w:rPr>
                <w:rFonts w:cs="Arial"/>
                <w:b/>
                <w:spacing w:val="1"/>
                <w:sz w:val="20"/>
                <w:szCs w:val="20"/>
              </w:rPr>
              <w:t>s</w:t>
            </w:r>
            <w:r w:rsidRPr="00491BDB">
              <w:rPr>
                <w:rFonts w:cs="Arial"/>
                <w:b/>
                <w:sz w:val="20"/>
                <w:szCs w:val="20"/>
              </w:rPr>
              <w:t>abili</w:t>
            </w:r>
            <w:r w:rsidRPr="00491BDB">
              <w:rPr>
                <w:rFonts w:cs="Arial"/>
                <w:b/>
                <w:spacing w:val="1"/>
                <w:sz w:val="20"/>
                <w:szCs w:val="20"/>
              </w:rPr>
              <w:t>t</w:t>
            </w:r>
            <w:r w:rsidRPr="00491BDB">
              <w:rPr>
                <w:rFonts w:cs="Arial"/>
                <w:b/>
                <w:sz w:val="20"/>
                <w:szCs w:val="20"/>
              </w:rPr>
              <w:t>y</w:t>
            </w:r>
          </w:p>
        </w:tc>
        <w:tc>
          <w:tcPr>
            <w:tcW w:w="595" w:type="pct"/>
            <w:shd w:val="clear" w:color="auto" w:fill="B5CBD3"/>
            <w:vAlign w:val="center"/>
          </w:tcPr>
          <w:p w14:paraId="59C8D426" w14:textId="77777777" w:rsidR="00312812" w:rsidRPr="00491BDB" w:rsidRDefault="00312812" w:rsidP="009727C6">
            <w:pPr>
              <w:ind w:left="113" w:right="-23"/>
              <w:jc w:val="center"/>
              <w:rPr>
                <w:rFonts w:cs="Arial"/>
                <w:b/>
                <w:w w:val="103"/>
                <w:sz w:val="20"/>
                <w:szCs w:val="20"/>
              </w:rPr>
            </w:pPr>
            <w:r w:rsidRPr="00491BDB">
              <w:rPr>
                <w:rFonts w:cs="Arial"/>
                <w:b/>
                <w:w w:val="103"/>
                <w:sz w:val="20"/>
                <w:szCs w:val="20"/>
              </w:rPr>
              <w:t>No reported disability</w:t>
            </w:r>
          </w:p>
        </w:tc>
        <w:tc>
          <w:tcPr>
            <w:tcW w:w="595" w:type="pct"/>
            <w:shd w:val="clear" w:color="auto" w:fill="B5CBD3"/>
            <w:vAlign w:val="center"/>
          </w:tcPr>
          <w:p w14:paraId="087F8ADA" w14:textId="77777777" w:rsidR="00312812" w:rsidRPr="00491BDB" w:rsidRDefault="00312812" w:rsidP="009727C6">
            <w:pPr>
              <w:ind w:left="113" w:right="-23"/>
              <w:jc w:val="center"/>
              <w:rPr>
                <w:rFonts w:cs="Arial"/>
                <w:b/>
                <w:w w:val="103"/>
                <w:sz w:val="20"/>
                <w:szCs w:val="20"/>
              </w:rPr>
            </w:pPr>
            <w:r w:rsidRPr="00491BDB">
              <w:rPr>
                <w:rFonts w:cs="Arial"/>
                <w:b/>
                <w:w w:val="103"/>
                <w:sz w:val="20"/>
                <w:szCs w:val="20"/>
              </w:rPr>
              <w:t>TOTAL</w:t>
            </w:r>
          </w:p>
        </w:tc>
      </w:tr>
      <w:tr w:rsidR="00312812" w:rsidRPr="00491BDB" w14:paraId="37B3A7C4" w14:textId="77777777" w:rsidTr="009727C6">
        <w:trPr>
          <w:trHeight w:val="283"/>
        </w:trPr>
        <w:tc>
          <w:tcPr>
            <w:tcW w:w="838" w:type="pct"/>
            <w:vAlign w:val="center"/>
          </w:tcPr>
          <w:p w14:paraId="0289AD6D" w14:textId="77777777" w:rsidR="00312812" w:rsidRPr="00491BDB" w:rsidRDefault="00312812" w:rsidP="009727C6">
            <w:pPr>
              <w:ind w:left="113" w:right="-23"/>
              <w:rPr>
                <w:rFonts w:cs="Arial"/>
                <w:sz w:val="20"/>
                <w:szCs w:val="20"/>
              </w:rPr>
            </w:pPr>
            <w:r w:rsidRPr="00491BDB">
              <w:rPr>
                <w:rFonts w:cs="Arial"/>
                <w:spacing w:val="1"/>
                <w:w w:val="103"/>
                <w:sz w:val="20"/>
                <w:szCs w:val="20"/>
              </w:rPr>
              <w:t>P</w:t>
            </w:r>
            <w:r w:rsidRPr="00491BDB">
              <w:rPr>
                <w:rFonts w:cs="Arial"/>
                <w:spacing w:val="-2"/>
                <w:w w:val="103"/>
                <w:sz w:val="20"/>
                <w:szCs w:val="20"/>
              </w:rPr>
              <w:t>ub</w:t>
            </w:r>
            <w:r w:rsidRPr="00491BDB">
              <w:rPr>
                <w:rFonts w:cs="Arial"/>
                <w:w w:val="103"/>
                <w:sz w:val="20"/>
                <w:szCs w:val="20"/>
              </w:rPr>
              <w:t>lic</w:t>
            </w:r>
          </w:p>
        </w:tc>
        <w:tc>
          <w:tcPr>
            <w:tcW w:w="595" w:type="pct"/>
            <w:vAlign w:val="center"/>
          </w:tcPr>
          <w:p w14:paraId="76CEE4D8" w14:textId="77777777" w:rsidR="00312812" w:rsidRPr="00491BDB" w:rsidRDefault="00312812" w:rsidP="009727C6">
            <w:pPr>
              <w:ind w:left="113" w:right="-23"/>
              <w:jc w:val="center"/>
              <w:rPr>
                <w:rFonts w:cs="Arial"/>
                <w:sz w:val="20"/>
                <w:szCs w:val="20"/>
              </w:rPr>
            </w:pPr>
            <w:r w:rsidRPr="00491BDB">
              <w:rPr>
                <w:rFonts w:cs="Arial"/>
                <w:w w:val="103"/>
                <w:sz w:val="20"/>
                <w:szCs w:val="20"/>
              </w:rPr>
              <w:t>14.8%</w:t>
            </w:r>
          </w:p>
        </w:tc>
        <w:tc>
          <w:tcPr>
            <w:tcW w:w="595" w:type="pct"/>
            <w:vAlign w:val="center"/>
          </w:tcPr>
          <w:p w14:paraId="7A2E1FCA" w14:textId="77777777" w:rsidR="00312812" w:rsidRPr="00491BDB" w:rsidRDefault="00312812" w:rsidP="009727C6">
            <w:pPr>
              <w:ind w:left="113" w:right="-23"/>
              <w:jc w:val="center"/>
              <w:rPr>
                <w:rFonts w:cs="Arial"/>
                <w:sz w:val="20"/>
                <w:szCs w:val="20"/>
              </w:rPr>
            </w:pPr>
            <w:r w:rsidRPr="00491BDB">
              <w:rPr>
                <w:rFonts w:cs="Arial"/>
                <w:w w:val="103"/>
                <w:sz w:val="20"/>
                <w:szCs w:val="20"/>
              </w:rPr>
              <w:t>14.5%</w:t>
            </w:r>
          </w:p>
        </w:tc>
        <w:tc>
          <w:tcPr>
            <w:tcW w:w="595" w:type="pct"/>
            <w:vAlign w:val="center"/>
          </w:tcPr>
          <w:p w14:paraId="568679C0" w14:textId="77777777" w:rsidR="00312812" w:rsidRPr="00491BDB" w:rsidRDefault="00312812" w:rsidP="009727C6">
            <w:pPr>
              <w:ind w:left="113" w:right="-23"/>
              <w:jc w:val="center"/>
              <w:rPr>
                <w:rFonts w:cs="Arial"/>
                <w:sz w:val="20"/>
                <w:szCs w:val="20"/>
              </w:rPr>
            </w:pPr>
            <w:r w:rsidRPr="00491BDB">
              <w:rPr>
                <w:rFonts w:cs="Arial"/>
                <w:w w:val="103"/>
                <w:sz w:val="20"/>
                <w:szCs w:val="20"/>
              </w:rPr>
              <w:t>14.5%</w:t>
            </w:r>
          </w:p>
        </w:tc>
        <w:tc>
          <w:tcPr>
            <w:tcW w:w="595" w:type="pct"/>
            <w:vAlign w:val="center"/>
          </w:tcPr>
          <w:p w14:paraId="7FF98DD8" w14:textId="77777777" w:rsidR="00312812" w:rsidRPr="00491BDB" w:rsidRDefault="00312812" w:rsidP="009727C6">
            <w:pPr>
              <w:ind w:left="113" w:right="-23"/>
              <w:jc w:val="center"/>
              <w:rPr>
                <w:rFonts w:cs="Arial"/>
                <w:sz w:val="20"/>
                <w:szCs w:val="20"/>
              </w:rPr>
            </w:pPr>
            <w:r w:rsidRPr="00491BDB">
              <w:rPr>
                <w:rFonts w:cs="Arial"/>
                <w:w w:val="103"/>
                <w:sz w:val="20"/>
                <w:szCs w:val="20"/>
              </w:rPr>
              <w:t>14.8%</w:t>
            </w:r>
          </w:p>
        </w:tc>
        <w:tc>
          <w:tcPr>
            <w:tcW w:w="595" w:type="pct"/>
            <w:vAlign w:val="center"/>
          </w:tcPr>
          <w:p w14:paraId="23C3822B" w14:textId="77777777" w:rsidR="00312812" w:rsidRPr="00491BDB" w:rsidRDefault="00312812" w:rsidP="009727C6">
            <w:pPr>
              <w:ind w:left="113" w:right="-23"/>
              <w:jc w:val="center"/>
              <w:rPr>
                <w:rFonts w:cs="Arial"/>
                <w:sz w:val="20"/>
                <w:szCs w:val="20"/>
              </w:rPr>
            </w:pPr>
            <w:r w:rsidRPr="00491BDB">
              <w:rPr>
                <w:rFonts w:cs="Arial"/>
                <w:w w:val="103"/>
                <w:sz w:val="20"/>
                <w:szCs w:val="20"/>
              </w:rPr>
              <w:t>14.8%</w:t>
            </w:r>
          </w:p>
        </w:tc>
        <w:tc>
          <w:tcPr>
            <w:tcW w:w="595" w:type="pct"/>
            <w:vAlign w:val="center"/>
          </w:tcPr>
          <w:p w14:paraId="1E657846" w14:textId="77777777" w:rsidR="00312812" w:rsidRPr="00491BDB" w:rsidRDefault="00312812" w:rsidP="009727C6">
            <w:pPr>
              <w:ind w:left="113" w:right="-23"/>
              <w:jc w:val="center"/>
              <w:rPr>
                <w:rFonts w:cs="Arial"/>
                <w:sz w:val="20"/>
                <w:szCs w:val="20"/>
              </w:rPr>
            </w:pPr>
            <w:r w:rsidRPr="00491BDB">
              <w:rPr>
                <w:rFonts w:cs="Arial"/>
                <w:w w:val="103"/>
                <w:sz w:val="20"/>
                <w:szCs w:val="20"/>
              </w:rPr>
              <w:t>14.5%</w:t>
            </w:r>
          </w:p>
        </w:tc>
        <w:tc>
          <w:tcPr>
            <w:tcW w:w="595" w:type="pct"/>
            <w:vAlign w:val="center"/>
          </w:tcPr>
          <w:p w14:paraId="35C3E84D" w14:textId="77777777" w:rsidR="00312812" w:rsidRPr="00491BDB" w:rsidRDefault="00312812" w:rsidP="009727C6">
            <w:pPr>
              <w:ind w:left="113" w:right="-23"/>
              <w:jc w:val="center"/>
              <w:rPr>
                <w:rFonts w:cs="Arial"/>
                <w:sz w:val="20"/>
                <w:szCs w:val="20"/>
              </w:rPr>
            </w:pPr>
            <w:r w:rsidRPr="00491BDB">
              <w:rPr>
                <w:rFonts w:cs="Arial"/>
                <w:w w:val="103"/>
                <w:sz w:val="20"/>
                <w:szCs w:val="20"/>
              </w:rPr>
              <w:t>14.5%</w:t>
            </w:r>
          </w:p>
        </w:tc>
      </w:tr>
      <w:tr w:rsidR="00312812" w:rsidRPr="00491BDB" w14:paraId="5F11D3D8" w14:textId="77777777" w:rsidTr="009727C6">
        <w:trPr>
          <w:trHeight w:val="283"/>
        </w:trPr>
        <w:tc>
          <w:tcPr>
            <w:tcW w:w="838" w:type="pct"/>
            <w:shd w:val="clear" w:color="auto" w:fill="E5ECEF"/>
            <w:vAlign w:val="center"/>
          </w:tcPr>
          <w:p w14:paraId="0237E339" w14:textId="77777777" w:rsidR="00312812" w:rsidRPr="00491BDB" w:rsidRDefault="00312812" w:rsidP="009727C6">
            <w:pPr>
              <w:ind w:left="113" w:right="-23"/>
              <w:rPr>
                <w:rFonts w:cs="Arial"/>
                <w:sz w:val="20"/>
                <w:szCs w:val="20"/>
              </w:rPr>
            </w:pPr>
            <w:r w:rsidRPr="00491BDB">
              <w:rPr>
                <w:rFonts w:cs="Arial"/>
                <w:spacing w:val="1"/>
                <w:w w:val="104"/>
                <w:sz w:val="20"/>
                <w:szCs w:val="20"/>
              </w:rPr>
              <w:t>P</w:t>
            </w:r>
            <w:r w:rsidRPr="00491BDB">
              <w:rPr>
                <w:rFonts w:cs="Arial"/>
                <w:w w:val="104"/>
                <w:sz w:val="20"/>
                <w:szCs w:val="20"/>
              </w:rPr>
              <w:t>ri</w:t>
            </w:r>
            <w:r w:rsidRPr="00491BDB">
              <w:rPr>
                <w:rFonts w:cs="Arial"/>
                <w:spacing w:val="2"/>
                <w:w w:val="104"/>
                <w:sz w:val="20"/>
                <w:szCs w:val="20"/>
              </w:rPr>
              <w:t>v</w:t>
            </w:r>
            <w:r w:rsidRPr="00491BDB">
              <w:rPr>
                <w:rFonts w:cs="Arial"/>
                <w:w w:val="104"/>
                <w:sz w:val="20"/>
                <w:szCs w:val="20"/>
              </w:rPr>
              <w:t>ate</w:t>
            </w:r>
          </w:p>
        </w:tc>
        <w:tc>
          <w:tcPr>
            <w:tcW w:w="595" w:type="pct"/>
            <w:shd w:val="clear" w:color="auto" w:fill="E5ECEF"/>
            <w:vAlign w:val="center"/>
          </w:tcPr>
          <w:p w14:paraId="3514AD17" w14:textId="77777777" w:rsidR="00312812" w:rsidRPr="00491BDB" w:rsidRDefault="00312812" w:rsidP="009727C6">
            <w:pPr>
              <w:ind w:left="113" w:right="-23"/>
              <w:jc w:val="center"/>
              <w:rPr>
                <w:rFonts w:cs="Arial"/>
                <w:sz w:val="20"/>
                <w:szCs w:val="20"/>
              </w:rPr>
            </w:pPr>
            <w:r w:rsidRPr="00491BDB">
              <w:rPr>
                <w:rFonts w:cs="Arial"/>
                <w:w w:val="104"/>
                <w:sz w:val="20"/>
                <w:szCs w:val="20"/>
              </w:rPr>
              <w:t>85.2%</w:t>
            </w:r>
          </w:p>
        </w:tc>
        <w:tc>
          <w:tcPr>
            <w:tcW w:w="595" w:type="pct"/>
            <w:shd w:val="clear" w:color="auto" w:fill="E5ECEF"/>
            <w:vAlign w:val="center"/>
          </w:tcPr>
          <w:p w14:paraId="75412BB6" w14:textId="77777777" w:rsidR="00312812" w:rsidRPr="00491BDB" w:rsidRDefault="00312812" w:rsidP="009727C6">
            <w:pPr>
              <w:ind w:left="113" w:right="-23"/>
              <w:jc w:val="center"/>
              <w:rPr>
                <w:rFonts w:cs="Arial"/>
                <w:sz w:val="20"/>
                <w:szCs w:val="20"/>
              </w:rPr>
            </w:pPr>
            <w:r w:rsidRPr="00491BDB">
              <w:rPr>
                <w:rFonts w:cs="Arial"/>
                <w:w w:val="104"/>
                <w:sz w:val="20"/>
                <w:szCs w:val="20"/>
              </w:rPr>
              <w:t>85.4%</w:t>
            </w:r>
          </w:p>
        </w:tc>
        <w:tc>
          <w:tcPr>
            <w:tcW w:w="595" w:type="pct"/>
            <w:shd w:val="clear" w:color="auto" w:fill="E5ECEF"/>
            <w:vAlign w:val="center"/>
          </w:tcPr>
          <w:p w14:paraId="6036EC96" w14:textId="77777777" w:rsidR="00312812" w:rsidRPr="00491BDB" w:rsidRDefault="00312812" w:rsidP="009727C6">
            <w:pPr>
              <w:ind w:left="113" w:right="-23"/>
              <w:jc w:val="center"/>
              <w:rPr>
                <w:rFonts w:cs="Arial"/>
                <w:sz w:val="20"/>
                <w:szCs w:val="20"/>
              </w:rPr>
            </w:pPr>
            <w:r w:rsidRPr="00491BDB">
              <w:rPr>
                <w:rFonts w:cs="Arial"/>
                <w:w w:val="104"/>
                <w:sz w:val="20"/>
                <w:szCs w:val="20"/>
              </w:rPr>
              <w:t>85.4%</w:t>
            </w:r>
          </w:p>
        </w:tc>
        <w:tc>
          <w:tcPr>
            <w:tcW w:w="595" w:type="pct"/>
            <w:shd w:val="clear" w:color="auto" w:fill="E5ECEF"/>
            <w:vAlign w:val="center"/>
          </w:tcPr>
          <w:p w14:paraId="361F1FEB" w14:textId="77777777" w:rsidR="00312812" w:rsidRPr="00491BDB" w:rsidRDefault="00312812" w:rsidP="009727C6">
            <w:pPr>
              <w:ind w:left="113" w:right="-23"/>
              <w:jc w:val="center"/>
              <w:rPr>
                <w:rFonts w:cs="Arial"/>
                <w:sz w:val="20"/>
                <w:szCs w:val="20"/>
              </w:rPr>
            </w:pPr>
            <w:r w:rsidRPr="00491BDB">
              <w:rPr>
                <w:rFonts w:cs="Arial"/>
                <w:w w:val="104"/>
                <w:sz w:val="20"/>
                <w:szCs w:val="20"/>
              </w:rPr>
              <w:t>85.1%</w:t>
            </w:r>
          </w:p>
        </w:tc>
        <w:tc>
          <w:tcPr>
            <w:tcW w:w="595" w:type="pct"/>
            <w:shd w:val="clear" w:color="auto" w:fill="E5ECEF"/>
            <w:vAlign w:val="center"/>
          </w:tcPr>
          <w:p w14:paraId="631843A6" w14:textId="77777777" w:rsidR="00312812" w:rsidRPr="00491BDB" w:rsidRDefault="00312812" w:rsidP="009727C6">
            <w:pPr>
              <w:ind w:left="113" w:right="-23"/>
              <w:jc w:val="center"/>
              <w:rPr>
                <w:rFonts w:cs="Arial"/>
                <w:sz w:val="20"/>
                <w:szCs w:val="20"/>
              </w:rPr>
            </w:pPr>
            <w:r w:rsidRPr="00491BDB">
              <w:rPr>
                <w:rFonts w:cs="Arial"/>
                <w:w w:val="104"/>
                <w:sz w:val="20"/>
                <w:szCs w:val="20"/>
              </w:rPr>
              <w:t>85.0%</w:t>
            </w:r>
          </w:p>
        </w:tc>
        <w:tc>
          <w:tcPr>
            <w:tcW w:w="595" w:type="pct"/>
            <w:shd w:val="clear" w:color="auto" w:fill="E5ECEF"/>
            <w:vAlign w:val="center"/>
          </w:tcPr>
          <w:p w14:paraId="34E829DF" w14:textId="77777777" w:rsidR="00312812" w:rsidRPr="00491BDB" w:rsidRDefault="00312812" w:rsidP="009727C6">
            <w:pPr>
              <w:ind w:left="113" w:right="-23"/>
              <w:jc w:val="center"/>
              <w:rPr>
                <w:rFonts w:cs="Arial"/>
                <w:sz w:val="20"/>
                <w:szCs w:val="20"/>
              </w:rPr>
            </w:pPr>
            <w:r w:rsidRPr="00491BDB">
              <w:rPr>
                <w:rFonts w:cs="Arial"/>
                <w:w w:val="104"/>
                <w:sz w:val="20"/>
                <w:szCs w:val="20"/>
              </w:rPr>
              <w:t>85.4%</w:t>
            </w:r>
          </w:p>
        </w:tc>
        <w:tc>
          <w:tcPr>
            <w:tcW w:w="595" w:type="pct"/>
            <w:shd w:val="clear" w:color="auto" w:fill="E5ECEF"/>
            <w:vAlign w:val="center"/>
          </w:tcPr>
          <w:p w14:paraId="499B1F6F" w14:textId="77777777" w:rsidR="00312812" w:rsidRPr="00491BDB" w:rsidRDefault="00312812" w:rsidP="009727C6">
            <w:pPr>
              <w:ind w:left="113" w:right="-23"/>
              <w:jc w:val="center"/>
              <w:rPr>
                <w:rFonts w:cs="Arial"/>
                <w:sz w:val="20"/>
                <w:szCs w:val="20"/>
              </w:rPr>
            </w:pPr>
            <w:r w:rsidRPr="00491BDB">
              <w:rPr>
                <w:rFonts w:cs="Arial"/>
                <w:w w:val="104"/>
                <w:sz w:val="20"/>
                <w:szCs w:val="20"/>
              </w:rPr>
              <w:t>85.4%</w:t>
            </w:r>
          </w:p>
        </w:tc>
      </w:tr>
      <w:tr w:rsidR="00312812" w:rsidRPr="00491BDB" w14:paraId="4328AFCD" w14:textId="77777777" w:rsidTr="009727C6">
        <w:trPr>
          <w:trHeight w:val="283"/>
        </w:trPr>
        <w:tc>
          <w:tcPr>
            <w:tcW w:w="838" w:type="pct"/>
            <w:vAlign w:val="center"/>
          </w:tcPr>
          <w:p w14:paraId="49F8DC3C" w14:textId="77777777" w:rsidR="00312812" w:rsidRPr="00491BDB" w:rsidRDefault="00312812" w:rsidP="009727C6">
            <w:pPr>
              <w:ind w:left="113" w:right="-23"/>
              <w:rPr>
                <w:rFonts w:cs="Arial"/>
                <w:sz w:val="20"/>
                <w:szCs w:val="20"/>
              </w:rPr>
            </w:pPr>
            <w:r w:rsidRPr="00491BDB">
              <w:rPr>
                <w:rFonts w:cs="Arial"/>
                <w:spacing w:val="1"/>
                <w:sz w:val="20"/>
                <w:szCs w:val="20"/>
              </w:rPr>
              <w:t>C</w:t>
            </w:r>
            <w:r w:rsidRPr="00491BDB">
              <w:rPr>
                <w:rFonts w:cs="Arial"/>
                <w:sz w:val="20"/>
                <w:szCs w:val="20"/>
              </w:rPr>
              <w:t>o</w:t>
            </w:r>
            <w:r w:rsidRPr="00491BDB">
              <w:rPr>
                <w:rFonts w:cs="Arial"/>
                <w:spacing w:val="-2"/>
                <w:sz w:val="20"/>
                <w:szCs w:val="20"/>
              </w:rPr>
              <w:t>u</w:t>
            </w:r>
            <w:r w:rsidRPr="00491BDB">
              <w:rPr>
                <w:rFonts w:cs="Arial"/>
                <w:sz w:val="20"/>
                <w:szCs w:val="20"/>
              </w:rPr>
              <w:t>ld</w:t>
            </w:r>
            <w:r w:rsidRPr="00491BDB">
              <w:rPr>
                <w:rFonts w:cs="Arial"/>
                <w:spacing w:val="9"/>
                <w:sz w:val="20"/>
                <w:szCs w:val="20"/>
              </w:rPr>
              <w:t xml:space="preserve"> </w:t>
            </w:r>
            <w:r w:rsidRPr="00491BDB">
              <w:rPr>
                <w:rFonts w:cs="Arial"/>
                <w:spacing w:val="-2"/>
                <w:sz w:val="20"/>
                <w:szCs w:val="20"/>
              </w:rPr>
              <w:t>n</w:t>
            </w:r>
            <w:r w:rsidRPr="00491BDB">
              <w:rPr>
                <w:rFonts w:cs="Arial"/>
                <w:sz w:val="20"/>
                <w:szCs w:val="20"/>
              </w:rPr>
              <w:t>ot</w:t>
            </w:r>
            <w:r w:rsidRPr="00491BDB">
              <w:rPr>
                <w:rFonts w:cs="Arial"/>
                <w:spacing w:val="4"/>
                <w:sz w:val="20"/>
                <w:szCs w:val="20"/>
              </w:rPr>
              <w:t xml:space="preserve"> </w:t>
            </w:r>
            <w:r w:rsidRPr="00491BDB">
              <w:rPr>
                <w:rFonts w:cs="Arial"/>
                <w:spacing w:val="-2"/>
                <w:sz w:val="20"/>
                <w:szCs w:val="20"/>
              </w:rPr>
              <w:t>b</w:t>
            </w:r>
            <w:r w:rsidRPr="00491BDB">
              <w:rPr>
                <w:rFonts w:cs="Arial"/>
                <w:sz w:val="20"/>
                <w:szCs w:val="20"/>
              </w:rPr>
              <w:t>e</w:t>
            </w:r>
            <w:r w:rsidRPr="00491BDB">
              <w:rPr>
                <w:rFonts w:cs="Arial"/>
                <w:spacing w:val="4"/>
                <w:sz w:val="20"/>
                <w:szCs w:val="20"/>
              </w:rPr>
              <w:t xml:space="preserve"> </w:t>
            </w:r>
            <w:r w:rsidRPr="00491BDB">
              <w:rPr>
                <w:rFonts w:cs="Arial"/>
                <w:w w:val="103"/>
                <w:sz w:val="20"/>
                <w:szCs w:val="20"/>
              </w:rPr>
              <w:t>determi</w:t>
            </w:r>
            <w:r w:rsidRPr="00491BDB">
              <w:rPr>
                <w:rFonts w:cs="Arial"/>
                <w:spacing w:val="-2"/>
                <w:w w:val="103"/>
                <w:sz w:val="20"/>
                <w:szCs w:val="20"/>
              </w:rPr>
              <w:t>n</w:t>
            </w:r>
            <w:r w:rsidRPr="00491BDB">
              <w:rPr>
                <w:rFonts w:cs="Arial"/>
                <w:w w:val="103"/>
                <w:sz w:val="20"/>
                <w:szCs w:val="20"/>
              </w:rPr>
              <w:t>ed</w:t>
            </w:r>
          </w:p>
        </w:tc>
        <w:tc>
          <w:tcPr>
            <w:tcW w:w="595" w:type="pct"/>
            <w:vAlign w:val="center"/>
          </w:tcPr>
          <w:p w14:paraId="6B25D0AC" w14:textId="77777777" w:rsidR="00312812" w:rsidRPr="00491BDB" w:rsidRDefault="00312812" w:rsidP="009727C6">
            <w:pPr>
              <w:ind w:left="113" w:right="-23"/>
              <w:jc w:val="center"/>
              <w:rPr>
                <w:rFonts w:cs="Arial"/>
                <w:sz w:val="20"/>
                <w:szCs w:val="20"/>
              </w:rPr>
            </w:pPr>
            <w:r w:rsidRPr="00491BDB">
              <w:rPr>
                <w:rFonts w:cs="Arial"/>
                <w:w w:val="103"/>
                <w:sz w:val="20"/>
                <w:szCs w:val="20"/>
              </w:rPr>
              <w:t>0.0%</w:t>
            </w:r>
          </w:p>
        </w:tc>
        <w:tc>
          <w:tcPr>
            <w:tcW w:w="595" w:type="pct"/>
            <w:vAlign w:val="center"/>
          </w:tcPr>
          <w:p w14:paraId="24C33F63" w14:textId="77777777" w:rsidR="00312812" w:rsidRPr="00491BDB" w:rsidRDefault="00312812" w:rsidP="009727C6">
            <w:pPr>
              <w:ind w:left="113" w:right="-23"/>
              <w:jc w:val="center"/>
              <w:rPr>
                <w:rFonts w:cs="Arial"/>
                <w:sz w:val="20"/>
                <w:szCs w:val="20"/>
              </w:rPr>
            </w:pPr>
            <w:r w:rsidRPr="00491BDB">
              <w:rPr>
                <w:rFonts w:cs="Arial"/>
                <w:w w:val="103"/>
                <w:sz w:val="20"/>
                <w:szCs w:val="20"/>
              </w:rPr>
              <w:t>0.1%</w:t>
            </w:r>
          </w:p>
        </w:tc>
        <w:tc>
          <w:tcPr>
            <w:tcW w:w="595" w:type="pct"/>
            <w:vAlign w:val="center"/>
          </w:tcPr>
          <w:p w14:paraId="716377D4" w14:textId="77777777" w:rsidR="00312812" w:rsidRPr="00491BDB" w:rsidRDefault="00312812" w:rsidP="009727C6">
            <w:pPr>
              <w:ind w:left="113" w:right="-23"/>
              <w:jc w:val="center"/>
              <w:rPr>
                <w:rFonts w:cs="Arial"/>
                <w:sz w:val="20"/>
                <w:szCs w:val="20"/>
              </w:rPr>
            </w:pPr>
            <w:r w:rsidRPr="00491BDB">
              <w:rPr>
                <w:rFonts w:cs="Arial"/>
                <w:w w:val="103"/>
                <w:sz w:val="20"/>
                <w:szCs w:val="20"/>
              </w:rPr>
              <w:t>0.1%</w:t>
            </w:r>
          </w:p>
        </w:tc>
        <w:tc>
          <w:tcPr>
            <w:tcW w:w="595" w:type="pct"/>
            <w:vAlign w:val="center"/>
          </w:tcPr>
          <w:p w14:paraId="0FF8E912" w14:textId="77777777" w:rsidR="00312812" w:rsidRPr="00491BDB" w:rsidRDefault="00312812" w:rsidP="009727C6">
            <w:pPr>
              <w:ind w:left="113" w:right="-23"/>
              <w:jc w:val="center"/>
              <w:rPr>
                <w:rFonts w:cs="Arial"/>
                <w:sz w:val="20"/>
                <w:szCs w:val="20"/>
              </w:rPr>
            </w:pPr>
            <w:r w:rsidRPr="00491BDB">
              <w:rPr>
                <w:rFonts w:cs="Arial"/>
                <w:w w:val="103"/>
                <w:sz w:val="20"/>
                <w:szCs w:val="20"/>
              </w:rPr>
              <w:t>0.2%</w:t>
            </w:r>
          </w:p>
        </w:tc>
        <w:tc>
          <w:tcPr>
            <w:tcW w:w="595" w:type="pct"/>
            <w:vAlign w:val="center"/>
          </w:tcPr>
          <w:p w14:paraId="5B11FE20" w14:textId="77777777" w:rsidR="00312812" w:rsidRPr="00491BDB" w:rsidRDefault="00312812" w:rsidP="009727C6">
            <w:pPr>
              <w:ind w:left="113" w:right="-23"/>
              <w:jc w:val="center"/>
              <w:rPr>
                <w:rFonts w:cs="Arial"/>
                <w:sz w:val="20"/>
                <w:szCs w:val="20"/>
              </w:rPr>
            </w:pPr>
            <w:r w:rsidRPr="00491BDB">
              <w:rPr>
                <w:rFonts w:cs="Arial"/>
                <w:w w:val="103"/>
                <w:sz w:val="20"/>
                <w:szCs w:val="20"/>
              </w:rPr>
              <w:t>0.1%</w:t>
            </w:r>
          </w:p>
        </w:tc>
        <w:tc>
          <w:tcPr>
            <w:tcW w:w="595" w:type="pct"/>
            <w:vAlign w:val="center"/>
          </w:tcPr>
          <w:p w14:paraId="5C4F005E" w14:textId="77777777" w:rsidR="00312812" w:rsidRPr="00491BDB" w:rsidRDefault="00312812" w:rsidP="009727C6">
            <w:pPr>
              <w:ind w:left="113" w:right="-23"/>
              <w:jc w:val="center"/>
              <w:rPr>
                <w:rFonts w:cs="Arial"/>
                <w:sz w:val="20"/>
                <w:szCs w:val="20"/>
              </w:rPr>
            </w:pPr>
            <w:r w:rsidRPr="00491BDB">
              <w:rPr>
                <w:rFonts w:cs="Arial"/>
                <w:w w:val="103"/>
                <w:sz w:val="20"/>
                <w:szCs w:val="20"/>
              </w:rPr>
              <w:t>0.1%</w:t>
            </w:r>
          </w:p>
        </w:tc>
        <w:tc>
          <w:tcPr>
            <w:tcW w:w="595" w:type="pct"/>
            <w:vAlign w:val="center"/>
          </w:tcPr>
          <w:p w14:paraId="5DCE01D2" w14:textId="77777777" w:rsidR="00312812" w:rsidRPr="00491BDB" w:rsidRDefault="00312812" w:rsidP="009727C6">
            <w:pPr>
              <w:ind w:left="113" w:right="-23"/>
              <w:jc w:val="center"/>
              <w:rPr>
                <w:rFonts w:cs="Arial"/>
                <w:sz w:val="20"/>
                <w:szCs w:val="20"/>
              </w:rPr>
            </w:pPr>
            <w:r w:rsidRPr="00491BDB">
              <w:rPr>
                <w:rFonts w:cs="Arial"/>
                <w:w w:val="103"/>
                <w:sz w:val="20"/>
                <w:szCs w:val="20"/>
              </w:rPr>
              <w:t>0.1%</w:t>
            </w:r>
          </w:p>
        </w:tc>
      </w:tr>
      <w:tr w:rsidR="00312812" w:rsidRPr="00491BDB" w14:paraId="1BDCA012" w14:textId="77777777" w:rsidTr="009727C6">
        <w:trPr>
          <w:trHeight w:val="283"/>
        </w:trPr>
        <w:tc>
          <w:tcPr>
            <w:tcW w:w="838" w:type="pct"/>
            <w:shd w:val="clear" w:color="auto" w:fill="E5ECEF"/>
            <w:vAlign w:val="center"/>
          </w:tcPr>
          <w:p w14:paraId="0AED3580" w14:textId="77777777" w:rsidR="00312812" w:rsidRPr="00491BDB" w:rsidRDefault="00312812" w:rsidP="009727C6">
            <w:pPr>
              <w:ind w:left="113" w:right="-23"/>
              <w:rPr>
                <w:rFonts w:cs="Arial"/>
                <w:sz w:val="20"/>
                <w:szCs w:val="20"/>
              </w:rPr>
            </w:pPr>
            <w:r w:rsidRPr="00491BDB">
              <w:rPr>
                <w:rFonts w:cs="Arial"/>
                <w:spacing w:val="-2"/>
                <w:w w:val="103"/>
                <w:sz w:val="20"/>
                <w:szCs w:val="20"/>
              </w:rPr>
              <w:t>T</w:t>
            </w:r>
            <w:r w:rsidRPr="00491BDB">
              <w:rPr>
                <w:rFonts w:cs="Arial"/>
                <w:w w:val="103"/>
                <w:sz w:val="20"/>
                <w:szCs w:val="20"/>
              </w:rPr>
              <w:t>otal</w:t>
            </w:r>
          </w:p>
        </w:tc>
        <w:tc>
          <w:tcPr>
            <w:tcW w:w="595" w:type="pct"/>
            <w:shd w:val="clear" w:color="auto" w:fill="E5ECEF"/>
            <w:vAlign w:val="center"/>
          </w:tcPr>
          <w:p w14:paraId="492A23CD" w14:textId="77777777" w:rsidR="00312812" w:rsidRPr="00491BDB" w:rsidRDefault="00312812" w:rsidP="009727C6">
            <w:pPr>
              <w:ind w:left="113" w:right="-23"/>
              <w:jc w:val="center"/>
              <w:rPr>
                <w:rFonts w:cs="Arial"/>
                <w:sz w:val="20"/>
                <w:szCs w:val="20"/>
              </w:rPr>
            </w:pPr>
            <w:r w:rsidRPr="00491BDB">
              <w:rPr>
                <w:rFonts w:cs="Arial"/>
                <w:w w:val="103"/>
                <w:sz w:val="20"/>
                <w:szCs w:val="20"/>
              </w:rPr>
              <w:t>100.0%</w:t>
            </w:r>
          </w:p>
        </w:tc>
        <w:tc>
          <w:tcPr>
            <w:tcW w:w="595" w:type="pct"/>
            <w:shd w:val="clear" w:color="auto" w:fill="E5ECEF"/>
            <w:vAlign w:val="center"/>
          </w:tcPr>
          <w:p w14:paraId="70AC4111" w14:textId="77777777" w:rsidR="00312812" w:rsidRPr="00491BDB" w:rsidRDefault="00312812" w:rsidP="009727C6">
            <w:pPr>
              <w:ind w:left="113" w:right="-23"/>
              <w:jc w:val="center"/>
              <w:rPr>
                <w:rFonts w:cs="Arial"/>
                <w:sz w:val="20"/>
                <w:szCs w:val="20"/>
              </w:rPr>
            </w:pPr>
            <w:r w:rsidRPr="00491BDB">
              <w:rPr>
                <w:rFonts w:cs="Arial"/>
                <w:w w:val="103"/>
                <w:sz w:val="20"/>
                <w:szCs w:val="20"/>
              </w:rPr>
              <w:t>100.0%</w:t>
            </w:r>
          </w:p>
        </w:tc>
        <w:tc>
          <w:tcPr>
            <w:tcW w:w="595" w:type="pct"/>
            <w:shd w:val="clear" w:color="auto" w:fill="E5ECEF"/>
            <w:vAlign w:val="center"/>
          </w:tcPr>
          <w:p w14:paraId="1B4921F6" w14:textId="77777777" w:rsidR="00312812" w:rsidRPr="00491BDB" w:rsidRDefault="00312812" w:rsidP="009727C6">
            <w:pPr>
              <w:ind w:left="113" w:right="-23"/>
              <w:jc w:val="center"/>
              <w:rPr>
                <w:rFonts w:cs="Arial"/>
                <w:sz w:val="20"/>
                <w:szCs w:val="20"/>
              </w:rPr>
            </w:pPr>
            <w:r w:rsidRPr="00491BDB">
              <w:rPr>
                <w:rFonts w:cs="Arial"/>
                <w:w w:val="103"/>
                <w:sz w:val="20"/>
                <w:szCs w:val="20"/>
              </w:rPr>
              <w:t>100.0%</w:t>
            </w:r>
          </w:p>
        </w:tc>
        <w:tc>
          <w:tcPr>
            <w:tcW w:w="595" w:type="pct"/>
            <w:shd w:val="clear" w:color="auto" w:fill="E5ECEF"/>
            <w:vAlign w:val="center"/>
          </w:tcPr>
          <w:p w14:paraId="5FA8ACB6" w14:textId="77777777" w:rsidR="00312812" w:rsidRPr="00491BDB" w:rsidRDefault="00312812" w:rsidP="009727C6">
            <w:pPr>
              <w:ind w:left="113" w:right="-23"/>
              <w:jc w:val="center"/>
              <w:rPr>
                <w:rFonts w:cs="Arial"/>
                <w:sz w:val="20"/>
                <w:szCs w:val="20"/>
              </w:rPr>
            </w:pPr>
            <w:r w:rsidRPr="00491BDB">
              <w:rPr>
                <w:rFonts w:cs="Arial"/>
                <w:w w:val="103"/>
                <w:sz w:val="20"/>
                <w:szCs w:val="20"/>
              </w:rPr>
              <w:t>100.0%</w:t>
            </w:r>
          </w:p>
        </w:tc>
        <w:tc>
          <w:tcPr>
            <w:tcW w:w="595" w:type="pct"/>
            <w:shd w:val="clear" w:color="auto" w:fill="E5ECEF"/>
            <w:vAlign w:val="center"/>
          </w:tcPr>
          <w:p w14:paraId="64F6B3DB" w14:textId="77777777" w:rsidR="00312812" w:rsidRPr="00491BDB" w:rsidRDefault="00312812" w:rsidP="009727C6">
            <w:pPr>
              <w:ind w:left="113" w:right="-23"/>
              <w:jc w:val="center"/>
              <w:rPr>
                <w:rFonts w:cs="Arial"/>
                <w:sz w:val="20"/>
                <w:szCs w:val="20"/>
              </w:rPr>
            </w:pPr>
            <w:r w:rsidRPr="00491BDB">
              <w:rPr>
                <w:rFonts w:cs="Arial"/>
                <w:w w:val="103"/>
                <w:sz w:val="20"/>
                <w:szCs w:val="20"/>
              </w:rPr>
              <w:t>100.0%</w:t>
            </w:r>
          </w:p>
        </w:tc>
        <w:tc>
          <w:tcPr>
            <w:tcW w:w="595" w:type="pct"/>
            <w:shd w:val="clear" w:color="auto" w:fill="E5ECEF"/>
            <w:vAlign w:val="center"/>
          </w:tcPr>
          <w:p w14:paraId="675ECE6B" w14:textId="77777777" w:rsidR="00312812" w:rsidRPr="00491BDB" w:rsidRDefault="00312812" w:rsidP="009727C6">
            <w:pPr>
              <w:ind w:left="113" w:right="-23"/>
              <w:jc w:val="center"/>
              <w:rPr>
                <w:rFonts w:cs="Arial"/>
                <w:sz w:val="20"/>
                <w:szCs w:val="20"/>
              </w:rPr>
            </w:pPr>
            <w:r w:rsidRPr="00491BDB">
              <w:rPr>
                <w:rFonts w:cs="Arial"/>
                <w:w w:val="103"/>
                <w:sz w:val="20"/>
                <w:szCs w:val="20"/>
              </w:rPr>
              <w:t>100.0%</w:t>
            </w:r>
          </w:p>
        </w:tc>
        <w:tc>
          <w:tcPr>
            <w:tcW w:w="595" w:type="pct"/>
            <w:shd w:val="clear" w:color="auto" w:fill="E5ECEF"/>
            <w:vAlign w:val="center"/>
          </w:tcPr>
          <w:p w14:paraId="3B21D45C" w14:textId="77777777" w:rsidR="00312812" w:rsidRPr="00491BDB" w:rsidRDefault="00312812" w:rsidP="009727C6">
            <w:pPr>
              <w:ind w:left="113" w:right="-23"/>
              <w:jc w:val="center"/>
              <w:rPr>
                <w:rFonts w:cs="Arial"/>
                <w:sz w:val="20"/>
                <w:szCs w:val="20"/>
              </w:rPr>
            </w:pPr>
            <w:r w:rsidRPr="00491BDB">
              <w:rPr>
                <w:rFonts w:cs="Arial"/>
                <w:w w:val="103"/>
                <w:sz w:val="20"/>
                <w:szCs w:val="20"/>
              </w:rPr>
              <w:t>100.0%</w:t>
            </w:r>
          </w:p>
        </w:tc>
      </w:tr>
    </w:tbl>
    <w:p w14:paraId="79F5936C" w14:textId="77777777" w:rsidR="00605A47" w:rsidRPr="00491BDB" w:rsidRDefault="00605A47" w:rsidP="00B40BD2">
      <w:pPr>
        <w:rPr>
          <w:rFonts w:cs="Arial"/>
          <w:lang w:val="en-AU" w:eastAsia="en-AU"/>
        </w:rPr>
        <w:sectPr w:rsidR="00605A47" w:rsidRPr="00491BDB" w:rsidSect="004C75B1">
          <w:pgSz w:w="16839" w:h="11907" w:orient="landscape" w:code="9"/>
          <w:pgMar w:top="1276" w:right="720" w:bottom="284" w:left="720" w:header="720" w:footer="227" w:gutter="0"/>
          <w:cols w:space="720"/>
          <w:noEndnote/>
          <w:docGrid w:linePitch="299"/>
        </w:sectPr>
      </w:pPr>
    </w:p>
    <w:p w14:paraId="5D25A1F9" w14:textId="77777777" w:rsidR="00605A47" w:rsidRPr="00491BDB" w:rsidRDefault="00605A47" w:rsidP="00605A47">
      <w:pPr>
        <w:pStyle w:val="h4noshowinnav"/>
        <w:spacing w:before="240"/>
        <w:ind w:left="-74"/>
        <w:rPr>
          <w:color w:val="215868" w:themeColor="accent5" w:themeShade="80"/>
          <w:sz w:val="22"/>
        </w:rPr>
      </w:pPr>
      <w:r w:rsidRPr="00491BDB">
        <w:rPr>
          <w:color w:val="215868" w:themeColor="accent5" w:themeShade="80"/>
          <w:sz w:val="22"/>
        </w:rPr>
        <w:t>2009 - TOTAL</w:t>
      </w:r>
    </w:p>
    <w:tbl>
      <w:tblPr>
        <w:tblStyle w:val="TableGrid"/>
        <w:tblW w:w="5000" w:type="pct"/>
        <w:tblCellMar>
          <w:top w:w="28" w:type="dxa"/>
          <w:bottom w:w="28" w:type="dxa"/>
        </w:tblCellMar>
        <w:tblLook w:val="01E0" w:firstRow="1" w:lastRow="1" w:firstColumn="1" w:lastColumn="1" w:noHBand="0" w:noVBand="0"/>
        <w:tblDescription w:val="3.2 People aged 15-64 years living in households who are employed, by industry sector, sex and disability status, 2003, 2009 and 2012"/>
      </w:tblPr>
      <w:tblGrid>
        <w:gridCol w:w="2624"/>
        <w:gridCol w:w="1954"/>
        <w:gridCol w:w="1840"/>
        <w:gridCol w:w="1840"/>
        <w:gridCol w:w="1840"/>
        <w:gridCol w:w="1841"/>
        <w:gridCol w:w="1841"/>
        <w:gridCol w:w="1835"/>
      </w:tblGrid>
      <w:tr w:rsidR="00605A47" w:rsidRPr="00491BDB" w14:paraId="16E0BD0C" w14:textId="77777777" w:rsidTr="009727C6">
        <w:trPr>
          <w:trHeight w:val="283"/>
          <w:tblHeader/>
        </w:trPr>
        <w:tc>
          <w:tcPr>
            <w:tcW w:w="845" w:type="pct"/>
            <w:shd w:val="clear" w:color="auto" w:fill="B5CBD3"/>
            <w:vAlign w:val="center"/>
          </w:tcPr>
          <w:p w14:paraId="07C3C486" w14:textId="77777777" w:rsidR="00605A47" w:rsidRPr="00491BDB" w:rsidRDefault="00605A47" w:rsidP="009727C6">
            <w:pPr>
              <w:ind w:left="113" w:right="-23"/>
              <w:rPr>
                <w:rFonts w:cs="Arial"/>
                <w:b/>
                <w:spacing w:val="1"/>
                <w:w w:val="103"/>
                <w:sz w:val="20"/>
                <w:szCs w:val="20"/>
              </w:rPr>
            </w:pPr>
            <w:r w:rsidRPr="00491BDB">
              <w:rPr>
                <w:rFonts w:cs="Arial"/>
                <w:b/>
                <w:spacing w:val="1"/>
                <w:w w:val="103"/>
                <w:sz w:val="20"/>
                <w:szCs w:val="20"/>
              </w:rPr>
              <w:t>Industry sector</w:t>
            </w:r>
          </w:p>
        </w:tc>
        <w:tc>
          <w:tcPr>
            <w:tcW w:w="593" w:type="pct"/>
            <w:shd w:val="clear" w:color="auto" w:fill="B5CBD3"/>
            <w:vAlign w:val="center"/>
          </w:tcPr>
          <w:p w14:paraId="7C56EDD7" w14:textId="77777777" w:rsidR="00605A47" w:rsidRPr="00491BDB" w:rsidRDefault="00605A47" w:rsidP="009727C6">
            <w:pPr>
              <w:ind w:left="113" w:right="-23"/>
              <w:jc w:val="center"/>
              <w:rPr>
                <w:rFonts w:cs="Arial"/>
                <w:b/>
                <w:w w:val="103"/>
                <w:sz w:val="20"/>
                <w:szCs w:val="20"/>
              </w:rPr>
            </w:pPr>
            <w:r w:rsidRPr="00491BDB">
              <w:rPr>
                <w:rFonts w:cs="Arial"/>
                <w:b/>
                <w:w w:val="103"/>
                <w:sz w:val="20"/>
                <w:szCs w:val="20"/>
              </w:rPr>
              <w:t>Profound/Severe</w:t>
            </w:r>
          </w:p>
        </w:tc>
        <w:tc>
          <w:tcPr>
            <w:tcW w:w="594" w:type="pct"/>
            <w:shd w:val="clear" w:color="auto" w:fill="B5CBD3"/>
            <w:vAlign w:val="center"/>
          </w:tcPr>
          <w:p w14:paraId="2DEF54E8" w14:textId="77777777" w:rsidR="00605A47" w:rsidRPr="00491BDB" w:rsidRDefault="00605A47" w:rsidP="009727C6">
            <w:pPr>
              <w:ind w:left="113" w:right="-23"/>
              <w:jc w:val="center"/>
              <w:rPr>
                <w:rFonts w:cs="Arial"/>
                <w:b/>
                <w:w w:val="103"/>
                <w:sz w:val="20"/>
                <w:szCs w:val="20"/>
              </w:rPr>
            </w:pPr>
            <w:r w:rsidRPr="00491BDB">
              <w:rPr>
                <w:rFonts w:cs="Arial"/>
                <w:b/>
                <w:w w:val="103"/>
                <w:sz w:val="20"/>
                <w:szCs w:val="20"/>
              </w:rPr>
              <w:t>Moderate/Mild</w:t>
            </w:r>
          </w:p>
        </w:tc>
        <w:tc>
          <w:tcPr>
            <w:tcW w:w="594" w:type="pct"/>
            <w:shd w:val="clear" w:color="auto" w:fill="B5CBD3"/>
            <w:vAlign w:val="center"/>
          </w:tcPr>
          <w:p w14:paraId="51990F3D" w14:textId="77777777" w:rsidR="00605A47" w:rsidRPr="00491BDB" w:rsidRDefault="00605A47" w:rsidP="009727C6">
            <w:pPr>
              <w:ind w:left="113" w:right="-23"/>
              <w:jc w:val="center"/>
              <w:rPr>
                <w:rFonts w:cs="Arial"/>
                <w:b/>
                <w:w w:val="103"/>
                <w:sz w:val="20"/>
                <w:szCs w:val="20"/>
              </w:rPr>
            </w:pPr>
            <w:r w:rsidRPr="00491BDB">
              <w:rPr>
                <w:rFonts w:cs="Arial"/>
                <w:b/>
                <w:w w:val="103"/>
                <w:sz w:val="20"/>
                <w:szCs w:val="20"/>
              </w:rPr>
              <w:t>All with core activity limitations</w:t>
            </w:r>
          </w:p>
        </w:tc>
        <w:tc>
          <w:tcPr>
            <w:tcW w:w="594" w:type="pct"/>
            <w:shd w:val="clear" w:color="auto" w:fill="B5CBD3"/>
            <w:vAlign w:val="center"/>
          </w:tcPr>
          <w:p w14:paraId="77EA7185" w14:textId="77777777" w:rsidR="00605A47" w:rsidRPr="00491BDB" w:rsidRDefault="00605A47" w:rsidP="009727C6">
            <w:pPr>
              <w:ind w:left="113" w:right="-23"/>
              <w:jc w:val="center"/>
              <w:rPr>
                <w:rFonts w:cs="Arial"/>
                <w:b/>
                <w:w w:val="103"/>
                <w:sz w:val="20"/>
                <w:szCs w:val="20"/>
              </w:rPr>
            </w:pPr>
            <w:r w:rsidRPr="00491BDB">
              <w:rPr>
                <w:rFonts w:cs="Arial"/>
                <w:b/>
                <w:w w:val="103"/>
                <w:sz w:val="20"/>
                <w:szCs w:val="20"/>
              </w:rPr>
              <w:t>Restricted in schooling or employment</w:t>
            </w:r>
          </w:p>
        </w:tc>
        <w:tc>
          <w:tcPr>
            <w:tcW w:w="594" w:type="pct"/>
            <w:shd w:val="clear" w:color="auto" w:fill="B5CBD3"/>
            <w:vAlign w:val="center"/>
          </w:tcPr>
          <w:p w14:paraId="7811FDC3" w14:textId="77777777" w:rsidR="00605A47" w:rsidRPr="00491BDB" w:rsidRDefault="00605A47" w:rsidP="009727C6">
            <w:pPr>
              <w:ind w:left="113" w:right="-23"/>
              <w:jc w:val="center"/>
              <w:rPr>
                <w:rFonts w:cs="Arial"/>
                <w:b/>
                <w:w w:val="103"/>
                <w:sz w:val="20"/>
                <w:szCs w:val="20"/>
              </w:rPr>
            </w:pPr>
            <w:r w:rsidRPr="00491BDB">
              <w:rPr>
                <w:rFonts w:cs="Arial"/>
                <w:b/>
                <w:spacing w:val="1"/>
                <w:sz w:val="20"/>
                <w:szCs w:val="20"/>
              </w:rPr>
              <w:t>A</w:t>
            </w:r>
            <w:r w:rsidRPr="00491BDB">
              <w:rPr>
                <w:rFonts w:cs="Arial"/>
                <w:b/>
                <w:sz w:val="20"/>
                <w:szCs w:val="20"/>
              </w:rPr>
              <w:t>ll</w:t>
            </w:r>
            <w:r w:rsidRPr="00491BDB">
              <w:rPr>
                <w:rFonts w:cs="Arial"/>
                <w:b/>
                <w:spacing w:val="2"/>
                <w:sz w:val="20"/>
                <w:szCs w:val="20"/>
              </w:rPr>
              <w:t xml:space="preserve"> </w:t>
            </w:r>
            <w:r w:rsidRPr="00491BDB">
              <w:rPr>
                <w:rFonts w:cs="Arial"/>
                <w:b/>
                <w:spacing w:val="-3"/>
                <w:sz w:val="20"/>
                <w:szCs w:val="20"/>
              </w:rPr>
              <w:t>w</w:t>
            </w:r>
            <w:r w:rsidRPr="00491BDB">
              <w:rPr>
                <w:rFonts w:cs="Arial"/>
                <w:b/>
                <w:sz w:val="20"/>
                <w:szCs w:val="20"/>
              </w:rPr>
              <w:t>i</w:t>
            </w:r>
            <w:r w:rsidRPr="00491BDB">
              <w:rPr>
                <w:rFonts w:cs="Arial"/>
                <w:b/>
                <w:spacing w:val="1"/>
                <w:sz w:val="20"/>
                <w:szCs w:val="20"/>
              </w:rPr>
              <w:t>t</w:t>
            </w:r>
            <w:r w:rsidRPr="00491BDB">
              <w:rPr>
                <w:rFonts w:cs="Arial"/>
                <w:b/>
                <w:sz w:val="20"/>
                <w:szCs w:val="20"/>
              </w:rPr>
              <w:t>h</w:t>
            </w:r>
            <w:r w:rsidRPr="00491BDB">
              <w:rPr>
                <w:rFonts w:cs="Arial"/>
                <w:b/>
                <w:spacing w:val="1"/>
                <w:sz w:val="20"/>
                <w:szCs w:val="20"/>
              </w:rPr>
              <w:t xml:space="preserve"> reported </w:t>
            </w:r>
            <w:r w:rsidRPr="00491BDB">
              <w:rPr>
                <w:rFonts w:cs="Arial"/>
                <w:b/>
                <w:sz w:val="20"/>
                <w:szCs w:val="20"/>
              </w:rPr>
              <w:t>di</w:t>
            </w:r>
            <w:r w:rsidRPr="00491BDB">
              <w:rPr>
                <w:rFonts w:cs="Arial"/>
                <w:b/>
                <w:spacing w:val="1"/>
                <w:sz w:val="20"/>
                <w:szCs w:val="20"/>
              </w:rPr>
              <w:t>s</w:t>
            </w:r>
            <w:r w:rsidRPr="00491BDB">
              <w:rPr>
                <w:rFonts w:cs="Arial"/>
                <w:b/>
                <w:sz w:val="20"/>
                <w:szCs w:val="20"/>
              </w:rPr>
              <w:t>abili</w:t>
            </w:r>
            <w:r w:rsidRPr="00491BDB">
              <w:rPr>
                <w:rFonts w:cs="Arial"/>
                <w:b/>
                <w:spacing w:val="1"/>
                <w:sz w:val="20"/>
                <w:szCs w:val="20"/>
              </w:rPr>
              <w:t>t</w:t>
            </w:r>
            <w:r w:rsidRPr="00491BDB">
              <w:rPr>
                <w:rFonts w:cs="Arial"/>
                <w:b/>
                <w:sz w:val="20"/>
                <w:szCs w:val="20"/>
              </w:rPr>
              <w:t>y</w:t>
            </w:r>
          </w:p>
        </w:tc>
        <w:tc>
          <w:tcPr>
            <w:tcW w:w="594" w:type="pct"/>
            <w:shd w:val="clear" w:color="auto" w:fill="B5CBD3"/>
            <w:vAlign w:val="center"/>
          </w:tcPr>
          <w:p w14:paraId="65412B2E" w14:textId="77777777" w:rsidR="00605A47" w:rsidRPr="00491BDB" w:rsidRDefault="00605A47" w:rsidP="009727C6">
            <w:pPr>
              <w:ind w:left="113" w:right="-23"/>
              <w:jc w:val="center"/>
              <w:rPr>
                <w:rFonts w:cs="Arial"/>
                <w:b/>
                <w:w w:val="103"/>
                <w:sz w:val="20"/>
                <w:szCs w:val="20"/>
              </w:rPr>
            </w:pPr>
            <w:r w:rsidRPr="00491BDB">
              <w:rPr>
                <w:rFonts w:cs="Arial"/>
                <w:b/>
                <w:w w:val="103"/>
                <w:sz w:val="20"/>
                <w:szCs w:val="20"/>
              </w:rPr>
              <w:t>No reported disability</w:t>
            </w:r>
          </w:p>
        </w:tc>
        <w:tc>
          <w:tcPr>
            <w:tcW w:w="594" w:type="pct"/>
            <w:shd w:val="clear" w:color="auto" w:fill="B5CBD3"/>
            <w:vAlign w:val="center"/>
          </w:tcPr>
          <w:p w14:paraId="102281F8" w14:textId="77777777" w:rsidR="00605A47" w:rsidRPr="00491BDB" w:rsidRDefault="00605A47" w:rsidP="009727C6">
            <w:pPr>
              <w:ind w:left="113" w:right="-23"/>
              <w:jc w:val="center"/>
              <w:rPr>
                <w:rFonts w:cs="Arial"/>
                <w:b/>
                <w:w w:val="103"/>
                <w:sz w:val="20"/>
                <w:szCs w:val="20"/>
              </w:rPr>
            </w:pPr>
            <w:r w:rsidRPr="00491BDB">
              <w:rPr>
                <w:rFonts w:cs="Arial"/>
                <w:b/>
                <w:w w:val="103"/>
                <w:sz w:val="20"/>
                <w:szCs w:val="20"/>
              </w:rPr>
              <w:t>TOTAL</w:t>
            </w:r>
          </w:p>
        </w:tc>
      </w:tr>
      <w:tr w:rsidR="00605A47" w:rsidRPr="00491BDB" w14:paraId="2421BCA3" w14:textId="77777777" w:rsidTr="009727C6">
        <w:trPr>
          <w:trHeight w:val="283"/>
        </w:trPr>
        <w:tc>
          <w:tcPr>
            <w:tcW w:w="845" w:type="pct"/>
            <w:vAlign w:val="center"/>
          </w:tcPr>
          <w:p w14:paraId="46C12071" w14:textId="77777777" w:rsidR="00605A47" w:rsidRPr="00491BDB" w:rsidRDefault="00605A47" w:rsidP="009727C6">
            <w:pPr>
              <w:ind w:left="113" w:right="-23"/>
              <w:rPr>
                <w:rFonts w:cs="Arial"/>
                <w:sz w:val="20"/>
                <w:szCs w:val="20"/>
              </w:rPr>
            </w:pPr>
            <w:r w:rsidRPr="00491BDB">
              <w:rPr>
                <w:rFonts w:cs="Arial"/>
                <w:spacing w:val="1"/>
                <w:w w:val="103"/>
                <w:sz w:val="20"/>
                <w:szCs w:val="20"/>
              </w:rPr>
              <w:t>P</w:t>
            </w:r>
            <w:r w:rsidRPr="00491BDB">
              <w:rPr>
                <w:rFonts w:cs="Arial"/>
                <w:spacing w:val="-2"/>
                <w:w w:val="103"/>
                <w:sz w:val="20"/>
                <w:szCs w:val="20"/>
              </w:rPr>
              <w:t>ub</w:t>
            </w:r>
            <w:r w:rsidRPr="00491BDB">
              <w:rPr>
                <w:rFonts w:cs="Arial"/>
                <w:w w:val="103"/>
                <w:sz w:val="20"/>
                <w:szCs w:val="20"/>
              </w:rPr>
              <w:t>lic</w:t>
            </w:r>
          </w:p>
        </w:tc>
        <w:tc>
          <w:tcPr>
            <w:tcW w:w="593" w:type="pct"/>
            <w:vAlign w:val="center"/>
          </w:tcPr>
          <w:p w14:paraId="7A0679E5" w14:textId="77777777" w:rsidR="00605A47" w:rsidRPr="00491BDB" w:rsidRDefault="00605A47" w:rsidP="009727C6">
            <w:pPr>
              <w:ind w:left="113" w:right="-23"/>
              <w:jc w:val="center"/>
              <w:rPr>
                <w:rFonts w:cs="Arial"/>
                <w:sz w:val="20"/>
                <w:szCs w:val="20"/>
              </w:rPr>
            </w:pPr>
            <w:r w:rsidRPr="00491BDB">
              <w:rPr>
                <w:rFonts w:cs="Arial"/>
                <w:w w:val="103"/>
                <w:sz w:val="20"/>
                <w:szCs w:val="20"/>
              </w:rPr>
              <w:t>15.7%</w:t>
            </w:r>
          </w:p>
        </w:tc>
        <w:tc>
          <w:tcPr>
            <w:tcW w:w="594" w:type="pct"/>
            <w:vAlign w:val="center"/>
          </w:tcPr>
          <w:p w14:paraId="657F4724" w14:textId="77777777" w:rsidR="00605A47" w:rsidRPr="00491BDB" w:rsidRDefault="00605A47" w:rsidP="009727C6">
            <w:pPr>
              <w:ind w:left="113" w:right="-23"/>
              <w:jc w:val="center"/>
              <w:rPr>
                <w:rFonts w:cs="Arial"/>
                <w:sz w:val="20"/>
                <w:szCs w:val="20"/>
              </w:rPr>
            </w:pPr>
            <w:r w:rsidRPr="00491BDB">
              <w:rPr>
                <w:rFonts w:cs="Arial"/>
                <w:w w:val="103"/>
                <w:sz w:val="20"/>
                <w:szCs w:val="20"/>
              </w:rPr>
              <w:t>18.2%</w:t>
            </w:r>
          </w:p>
        </w:tc>
        <w:tc>
          <w:tcPr>
            <w:tcW w:w="594" w:type="pct"/>
            <w:vAlign w:val="center"/>
          </w:tcPr>
          <w:p w14:paraId="5ED92125" w14:textId="77777777" w:rsidR="00605A47" w:rsidRPr="00491BDB" w:rsidRDefault="00605A47" w:rsidP="009727C6">
            <w:pPr>
              <w:ind w:left="113" w:right="-23"/>
              <w:jc w:val="center"/>
              <w:rPr>
                <w:rFonts w:cs="Arial"/>
                <w:sz w:val="20"/>
                <w:szCs w:val="20"/>
              </w:rPr>
            </w:pPr>
            <w:r w:rsidRPr="00491BDB">
              <w:rPr>
                <w:rFonts w:cs="Arial"/>
                <w:w w:val="103"/>
                <w:sz w:val="20"/>
                <w:szCs w:val="20"/>
              </w:rPr>
              <w:t>17.6%</w:t>
            </w:r>
          </w:p>
        </w:tc>
        <w:tc>
          <w:tcPr>
            <w:tcW w:w="594" w:type="pct"/>
            <w:vAlign w:val="center"/>
          </w:tcPr>
          <w:p w14:paraId="4AD965F4" w14:textId="77777777" w:rsidR="00605A47" w:rsidRPr="00491BDB" w:rsidRDefault="00605A47" w:rsidP="009727C6">
            <w:pPr>
              <w:ind w:left="113" w:right="-23"/>
              <w:jc w:val="center"/>
              <w:rPr>
                <w:rFonts w:cs="Arial"/>
                <w:sz w:val="20"/>
                <w:szCs w:val="20"/>
              </w:rPr>
            </w:pPr>
            <w:r w:rsidRPr="00491BDB">
              <w:rPr>
                <w:rFonts w:cs="Arial"/>
                <w:w w:val="103"/>
                <w:sz w:val="20"/>
                <w:szCs w:val="20"/>
              </w:rPr>
              <w:t>16.7%</w:t>
            </w:r>
          </w:p>
        </w:tc>
        <w:tc>
          <w:tcPr>
            <w:tcW w:w="594" w:type="pct"/>
            <w:vAlign w:val="center"/>
          </w:tcPr>
          <w:p w14:paraId="11290F7F" w14:textId="77777777" w:rsidR="00605A47" w:rsidRPr="00491BDB" w:rsidRDefault="00605A47" w:rsidP="009727C6">
            <w:pPr>
              <w:ind w:left="113" w:right="-23"/>
              <w:jc w:val="center"/>
              <w:rPr>
                <w:rFonts w:cs="Arial"/>
                <w:sz w:val="20"/>
                <w:szCs w:val="20"/>
              </w:rPr>
            </w:pPr>
            <w:r w:rsidRPr="00491BDB">
              <w:rPr>
                <w:rFonts w:cs="Arial"/>
                <w:w w:val="103"/>
                <w:sz w:val="20"/>
                <w:szCs w:val="20"/>
              </w:rPr>
              <w:t>17.6%</w:t>
            </w:r>
          </w:p>
        </w:tc>
        <w:tc>
          <w:tcPr>
            <w:tcW w:w="594" w:type="pct"/>
            <w:vAlign w:val="center"/>
          </w:tcPr>
          <w:p w14:paraId="6F44240C" w14:textId="77777777" w:rsidR="00605A47" w:rsidRPr="00491BDB" w:rsidRDefault="00605A47" w:rsidP="009727C6">
            <w:pPr>
              <w:ind w:left="113" w:right="-23"/>
              <w:jc w:val="center"/>
              <w:rPr>
                <w:rFonts w:cs="Arial"/>
                <w:sz w:val="20"/>
                <w:szCs w:val="20"/>
              </w:rPr>
            </w:pPr>
            <w:r w:rsidRPr="00491BDB">
              <w:rPr>
                <w:rFonts w:cs="Arial"/>
                <w:w w:val="103"/>
                <w:sz w:val="20"/>
                <w:szCs w:val="20"/>
              </w:rPr>
              <w:t>14.9%</w:t>
            </w:r>
          </w:p>
        </w:tc>
        <w:tc>
          <w:tcPr>
            <w:tcW w:w="594" w:type="pct"/>
            <w:vAlign w:val="center"/>
          </w:tcPr>
          <w:p w14:paraId="2427C0F2" w14:textId="77777777" w:rsidR="00605A47" w:rsidRPr="00491BDB" w:rsidRDefault="00605A47" w:rsidP="009727C6">
            <w:pPr>
              <w:ind w:left="113" w:right="-23"/>
              <w:jc w:val="center"/>
              <w:rPr>
                <w:rFonts w:cs="Arial"/>
                <w:sz w:val="20"/>
                <w:szCs w:val="20"/>
              </w:rPr>
            </w:pPr>
            <w:r w:rsidRPr="00491BDB">
              <w:rPr>
                <w:rFonts w:cs="Arial"/>
                <w:w w:val="103"/>
                <w:sz w:val="20"/>
                <w:szCs w:val="20"/>
              </w:rPr>
              <w:t>15.2%</w:t>
            </w:r>
          </w:p>
        </w:tc>
      </w:tr>
      <w:tr w:rsidR="00605A47" w:rsidRPr="00491BDB" w14:paraId="55DE29DB" w14:textId="77777777" w:rsidTr="009727C6">
        <w:trPr>
          <w:trHeight w:val="283"/>
        </w:trPr>
        <w:tc>
          <w:tcPr>
            <w:tcW w:w="845" w:type="pct"/>
            <w:shd w:val="clear" w:color="auto" w:fill="E5ECEF"/>
            <w:vAlign w:val="center"/>
          </w:tcPr>
          <w:p w14:paraId="3D4E7FF3" w14:textId="77777777" w:rsidR="00605A47" w:rsidRPr="00491BDB" w:rsidRDefault="00605A47" w:rsidP="009727C6">
            <w:pPr>
              <w:ind w:left="113" w:right="-23"/>
              <w:rPr>
                <w:rFonts w:cs="Arial"/>
                <w:sz w:val="20"/>
                <w:szCs w:val="20"/>
              </w:rPr>
            </w:pPr>
            <w:r w:rsidRPr="00491BDB">
              <w:rPr>
                <w:rFonts w:cs="Arial"/>
                <w:spacing w:val="1"/>
                <w:w w:val="104"/>
                <w:sz w:val="20"/>
                <w:szCs w:val="20"/>
              </w:rPr>
              <w:t>P</w:t>
            </w:r>
            <w:r w:rsidRPr="00491BDB">
              <w:rPr>
                <w:rFonts w:cs="Arial"/>
                <w:w w:val="104"/>
                <w:sz w:val="20"/>
                <w:szCs w:val="20"/>
              </w:rPr>
              <w:t>ri</w:t>
            </w:r>
            <w:r w:rsidRPr="00491BDB">
              <w:rPr>
                <w:rFonts w:cs="Arial"/>
                <w:spacing w:val="2"/>
                <w:w w:val="104"/>
                <w:sz w:val="20"/>
                <w:szCs w:val="20"/>
              </w:rPr>
              <w:t>v</w:t>
            </w:r>
            <w:r w:rsidRPr="00491BDB">
              <w:rPr>
                <w:rFonts w:cs="Arial"/>
                <w:w w:val="104"/>
                <w:sz w:val="20"/>
                <w:szCs w:val="20"/>
              </w:rPr>
              <w:t>ate</w:t>
            </w:r>
          </w:p>
        </w:tc>
        <w:tc>
          <w:tcPr>
            <w:tcW w:w="593" w:type="pct"/>
            <w:shd w:val="clear" w:color="auto" w:fill="E5ECEF"/>
            <w:vAlign w:val="center"/>
          </w:tcPr>
          <w:p w14:paraId="078F52BD" w14:textId="77777777" w:rsidR="00605A47" w:rsidRPr="00491BDB" w:rsidRDefault="00605A47" w:rsidP="009727C6">
            <w:pPr>
              <w:ind w:left="113" w:right="-23"/>
              <w:jc w:val="center"/>
              <w:rPr>
                <w:rFonts w:cs="Arial"/>
                <w:sz w:val="20"/>
                <w:szCs w:val="20"/>
              </w:rPr>
            </w:pPr>
            <w:r w:rsidRPr="00491BDB">
              <w:rPr>
                <w:rFonts w:cs="Arial"/>
                <w:w w:val="104"/>
                <w:sz w:val="20"/>
                <w:szCs w:val="20"/>
              </w:rPr>
              <w:t>81.1%</w:t>
            </w:r>
          </w:p>
        </w:tc>
        <w:tc>
          <w:tcPr>
            <w:tcW w:w="594" w:type="pct"/>
            <w:shd w:val="clear" w:color="auto" w:fill="E5ECEF"/>
            <w:vAlign w:val="center"/>
          </w:tcPr>
          <w:p w14:paraId="2065DEC0" w14:textId="77777777" w:rsidR="00605A47" w:rsidRPr="00491BDB" w:rsidRDefault="00605A47" w:rsidP="009727C6">
            <w:pPr>
              <w:ind w:left="113" w:right="-23"/>
              <w:jc w:val="center"/>
              <w:rPr>
                <w:rFonts w:cs="Arial"/>
                <w:sz w:val="20"/>
                <w:szCs w:val="20"/>
              </w:rPr>
            </w:pPr>
            <w:r w:rsidRPr="00491BDB">
              <w:rPr>
                <w:rFonts w:cs="Arial"/>
                <w:w w:val="104"/>
                <w:sz w:val="20"/>
                <w:szCs w:val="20"/>
              </w:rPr>
              <w:t>78.5%</w:t>
            </w:r>
          </w:p>
        </w:tc>
        <w:tc>
          <w:tcPr>
            <w:tcW w:w="594" w:type="pct"/>
            <w:shd w:val="clear" w:color="auto" w:fill="E5ECEF"/>
            <w:vAlign w:val="center"/>
          </w:tcPr>
          <w:p w14:paraId="7F1F272A" w14:textId="77777777" w:rsidR="00605A47" w:rsidRPr="00491BDB" w:rsidRDefault="00605A47" w:rsidP="009727C6">
            <w:pPr>
              <w:ind w:left="113" w:right="-23"/>
              <w:jc w:val="center"/>
              <w:rPr>
                <w:rFonts w:cs="Arial"/>
                <w:sz w:val="20"/>
                <w:szCs w:val="20"/>
              </w:rPr>
            </w:pPr>
            <w:r w:rsidRPr="00491BDB">
              <w:rPr>
                <w:rFonts w:cs="Arial"/>
                <w:w w:val="104"/>
                <w:sz w:val="20"/>
                <w:szCs w:val="20"/>
              </w:rPr>
              <w:t>79.</w:t>
            </w:r>
            <w:r w:rsidRPr="00491BDB">
              <w:rPr>
                <w:rFonts w:cs="Arial"/>
                <w:w w:val="103"/>
                <w:sz w:val="20"/>
                <w:szCs w:val="20"/>
              </w:rPr>
              <w:t>0%</w:t>
            </w:r>
          </w:p>
        </w:tc>
        <w:tc>
          <w:tcPr>
            <w:tcW w:w="594" w:type="pct"/>
            <w:shd w:val="clear" w:color="auto" w:fill="E5ECEF"/>
            <w:vAlign w:val="center"/>
          </w:tcPr>
          <w:p w14:paraId="692E7808" w14:textId="77777777" w:rsidR="00605A47" w:rsidRPr="00491BDB" w:rsidRDefault="00605A47" w:rsidP="009727C6">
            <w:pPr>
              <w:ind w:left="113" w:right="-23"/>
              <w:jc w:val="center"/>
              <w:rPr>
                <w:rFonts w:cs="Arial"/>
                <w:sz w:val="20"/>
                <w:szCs w:val="20"/>
              </w:rPr>
            </w:pPr>
            <w:r w:rsidRPr="00491BDB">
              <w:rPr>
                <w:rFonts w:cs="Arial"/>
                <w:w w:val="103"/>
                <w:sz w:val="20"/>
                <w:szCs w:val="20"/>
              </w:rPr>
              <w:t>80.5%</w:t>
            </w:r>
          </w:p>
        </w:tc>
        <w:tc>
          <w:tcPr>
            <w:tcW w:w="594" w:type="pct"/>
            <w:shd w:val="clear" w:color="auto" w:fill="E5ECEF"/>
            <w:vAlign w:val="center"/>
          </w:tcPr>
          <w:p w14:paraId="36BFBBD3" w14:textId="77777777" w:rsidR="00605A47" w:rsidRPr="00491BDB" w:rsidRDefault="00605A47" w:rsidP="009727C6">
            <w:pPr>
              <w:ind w:left="113" w:right="-23"/>
              <w:jc w:val="center"/>
              <w:rPr>
                <w:rFonts w:cs="Arial"/>
                <w:sz w:val="20"/>
                <w:szCs w:val="20"/>
              </w:rPr>
            </w:pPr>
            <w:r w:rsidRPr="00491BDB">
              <w:rPr>
                <w:rFonts w:cs="Arial"/>
                <w:w w:val="103"/>
                <w:sz w:val="20"/>
                <w:szCs w:val="20"/>
              </w:rPr>
              <w:t>79.5%</w:t>
            </w:r>
          </w:p>
        </w:tc>
        <w:tc>
          <w:tcPr>
            <w:tcW w:w="594" w:type="pct"/>
            <w:shd w:val="clear" w:color="auto" w:fill="E5ECEF"/>
            <w:vAlign w:val="center"/>
          </w:tcPr>
          <w:p w14:paraId="74955D39" w14:textId="77777777" w:rsidR="00605A47" w:rsidRPr="00491BDB" w:rsidRDefault="00605A47" w:rsidP="009727C6">
            <w:pPr>
              <w:ind w:left="113" w:right="-23"/>
              <w:jc w:val="center"/>
              <w:rPr>
                <w:rFonts w:cs="Arial"/>
                <w:sz w:val="20"/>
                <w:szCs w:val="20"/>
              </w:rPr>
            </w:pPr>
            <w:r w:rsidRPr="00491BDB">
              <w:rPr>
                <w:rFonts w:cs="Arial"/>
                <w:w w:val="103"/>
                <w:sz w:val="20"/>
                <w:szCs w:val="20"/>
              </w:rPr>
              <w:t>82.6%</w:t>
            </w:r>
          </w:p>
        </w:tc>
        <w:tc>
          <w:tcPr>
            <w:tcW w:w="594" w:type="pct"/>
            <w:shd w:val="clear" w:color="auto" w:fill="E5ECEF"/>
            <w:vAlign w:val="center"/>
          </w:tcPr>
          <w:p w14:paraId="2126502A" w14:textId="77777777" w:rsidR="00605A47" w:rsidRPr="00491BDB" w:rsidRDefault="00605A47" w:rsidP="009727C6">
            <w:pPr>
              <w:ind w:left="113" w:right="-23"/>
              <w:jc w:val="center"/>
              <w:rPr>
                <w:rFonts w:cs="Arial"/>
                <w:sz w:val="20"/>
                <w:szCs w:val="20"/>
              </w:rPr>
            </w:pPr>
            <w:r w:rsidRPr="00491BDB">
              <w:rPr>
                <w:rFonts w:cs="Arial"/>
                <w:w w:val="103"/>
                <w:sz w:val="20"/>
                <w:szCs w:val="20"/>
              </w:rPr>
              <w:t>82.3%</w:t>
            </w:r>
          </w:p>
        </w:tc>
      </w:tr>
      <w:tr w:rsidR="00605A47" w:rsidRPr="00491BDB" w14:paraId="34340A50" w14:textId="77777777" w:rsidTr="009727C6">
        <w:trPr>
          <w:trHeight w:val="283"/>
        </w:trPr>
        <w:tc>
          <w:tcPr>
            <w:tcW w:w="845" w:type="pct"/>
            <w:vAlign w:val="center"/>
          </w:tcPr>
          <w:p w14:paraId="46F8A527" w14:textId="77777777" w:rsidR="00605A47" w:rsidRPr="00491BDB" w:rsidRDefault="00605A47" w:rsidP="009727C6">
            <w:pPr>
              <w:ind w:left="113" w:right="-23"/>
              <w:rPr>
                <w:rFonts w:cs="Arial"/>
                <w:sz w:val="20"/>
                <w:szCs w:val="20"/>
              </w:rPr>
            </w:pPr>
            <w:r w:rsidRPr="00491BDB">
              <w:rPr>
                <w:rFonts w:cs="Arial"/>
                <w:spacing w:val="1"/>
                <w:sz w:val="20"/>
                <w:szCs w:val="20"/>
              </w:rPr>
              <w:t>C</w:t>
            </w:r>
            <w:r w:rsidRPr="00491BDB">
              <w:rPr>
                <w:rFonts w:cs="Arial"/>
                <w:sz w:val="20"/>
                <w:szCs w:val="20"/>
              </w:rPr>
              <w:t>o</w:t>
            </w:r>
            <w:r w:rsidRPr="00491BDB">
              <w:rPr>
                <w:rFonts w:cs="Arial"/>
                <w:spacing w:val="-2"/>
                <w:sz w:val="20"/>
                <w:szCs w:val="20"/>
              </w:rPr>
              <w:t>u</w:t>
            </w:r>
            <w:r w:rsidRPr="00491BDB">
              <w:rPr>
                <w:rFonts w:cs="Arial"/>
                <w:sz w:val="20"/>
                <w:szCs w:val="20"/>
              </w:rPr>
              <w:t>ld</w:t>
            </w:r>
            <w:r w:rsidRPr="00491BDB">
              <w:rPr>
                <w:rFonts w:cs="Arial"/>
                <w:spacing w:val="13"/>
                <w:sz w:val="20"/>
                <w:szCs w:val="20"/>
              </w:rPr>
              <w:t xml:space="preserve"> </w:t>
            </w:r>
            <w:r w:rsidRPr="00491BDB">
              <w:rPr>
                <w:rFonts w:cs="Arial"/>
                <w:spacing w:val="-2"/>
                <w:sz w:val="20"/>
                <w:szCs w:val="20"/>
              </w:rPr>
              <w:t>n</w:t>
            </w:r>
            <w:r w:rsidRPr="00491BDB">
              <w:rPr>
                <w:rFonts w:cs="Arial"/>
                <w:sz w:val="20"/>
                <w:szCs w:val="20"/>
              </w:rPr>
              <w:t>ot</w:t>
            </w:r>
            <w:r w:rsidRPr="00491BDB">
              <w:rPr>
                <w:rFonts w:cs="Arial"/>
                <w:spacing w:val="6"/>
                <w:sz w:val="20"/>
                <w:szCs w:val="20"/>
              </w:rPr>
              <w:t xml:space="preserve"> </w:t>
            </w:r>
            <w:r w:rsidRPr="00491BDB">
              <w:rPr>
                <w:rFonts w:cs="Arial"/>
                <w:spacing w:val="-2"/>
                <w:sz w:val="20"/>
                <w:szCs w:val="20"/>
              </w:rPr>
              <w:t>b</w:t>
            </w:r>
            <w:r w:rsidRPr="00491BDB">
              <w:rPr>
                <w:rFonts w:cs="Arial"/>
                <w:sz w:val="20"/>
                <w:szCs w:val="20"/>
              </w:rPr>
              <w:t>e</w:t>
            </w:r>
            <w:r w:rsidRPr="00491BDB">
              <w:rPr>
                <w:rFonts w:cs="Arial"/>
                <w:spacing w:val="5"/>
                <w:sz w:val="20"/>
                <w:szCs w:val="20"/>
              </w:rPr>
              <w:t xml:space="preserve"> </w:t>
            </w:r>
            <w:r w:rsidRPr="00491BDB">
              <w:rPr>
                <w:rFonts w:cs="Arial"/>
                <w:w w:val="104"/>
                <w:sz w:val="20"/>
                <w:szCs w:val="20"/>
              </w:rPr>
              <w:t>determi</w:t>
            </w:r>
            <w:r w:rsidRPr="00491BDB">
              <w:rPr>
                <w:rFonts w:cs="Arial"/>
                <w:spacing w:val="-2"/>
                <w:w w:val="104"/>
                <w:sz w:val="20"/>
                <w:szCs w:val="20"/>
              </w:rPr>
              <w:t>n</w:t>
            </w:r>
            <w:r w:rsidRPr="00491BDB">
              <w:rPr>
                <w:rFonts w:cs="Arial"/>
                <w:w w:val="104"/>
                <w:sz w:val="20"/>
                <w:szCs w:val="20"/>
              </w:rPr>
              <w:t>ed</w:t>
            </w:r>
          </w:p>
        </w:tc>
        <w:tc>
          <w:tcPr>
            <w:tcW w:w="593" w:type="pct"/>
            <w:vAlign w:val="center"/>
          </w:tcPr>
          <w:p w14:paraId="4BE4A6E7" w14:textId="77777777" w:rsidR="00605A47" w:rsidRPr="00491BDB" w:rsidRDefault="00605A47" w:rsidP="009727C6">
            <w:pPr>
              <w:ind w:left="113" w:right="-23"/>
              <w:jc w:val="center"/>
              <w:rPr>
                <w:rFonts w:cs="Arial"/>
                <w:sz w:val="20"/>
                <w:szCs w:val="20"/>
              </w:rPr>
            </w:pPr>
            <w:r w:rsidRPr="00491BDB">
              <w:rPr>
                <w:rFonts w:cs="Arial"/>
                <w:w w:val="104"/>
                <w:sz w:val="20"/>
                <w:szCs w:val="20"/>
              </w:rPr>
              <w:t>3.2%</w:t>
            </w:r>
          </w:p>
        </w:tc>
        <w:tc>
          <w:tcPr>
            <w:tcW w:w="594" w:type="pct"/>
            <w:vAlign w:val="center"/>
          </w:tcPr>
          <w:p w14:paraId="1DE3CEAD" w14:textId="77777777" w:rsidR="00605A47" w:rsidRPr="00491BDB" w:rsidRDefault="00605A47" w:rsidP="009727C6">
            <w:pPr>
              <w:ind w:left="113" w:right="-23"/>
              <w:jc w:val="center"/>
              <w:rPr>
                <w:rFonts w:cs="Arial"/>
                <w:sz w:val="20"/>
                <w:szCs w:val="20"/>
              </w:rPr>
            </w:pPr>
            <w:r w:rsidRPr="00491BDB">
              <w:rPr>
                <w:rFonts w:cs="Arial"/>
                <w:w w:val="104"/>
                <w:sz w:val="20"/>
                <w:szCs w:val="20"/>
              </w:rPr>
              <w:t>3.4%</w:t>
            </w:r>
          </w:p>
        </w:tc>
        <w:tc>
          <w:tcPr>
            <w:tcW w:w="594" w:type="pct"/>
            <w:vAlign w:val="center"/>
          </w:tcPr>
          <w:p w14:paraId="477C85C2" w14:textId="77777777" w:rsidR="00605A47" w:rsidRPr="00491BDB" w:rsidRDefault="00605A47" w:rsidP="009727C6">
            <w:pPr>
              <w:ind w:left="113" w:right="-23"/>
              <w:jc w:val="center"/>
              <w:rPr>
                <w:rFonts w:cs="Arial"/>
                <w:sz w:val="20"/>
                <w:szCs w:val="20"/>
              </w:rPr>
            </w:pPr>
            <w:r w:rsidRPr="00491BDB">
              <w:rPr>
                <w:rFonts w:cs="Arial"/>
                <w:w w:val="104"/>
                <w:sz w:val="20"/>
                <w:szCs w:val="20"/>
              </w:rPr>
              <w:t>3.3%</w:t>
            </w:r>
          </w:p>
        </w:tc>
        <w:tc>
          <w:tcPr>
            <w:tcW w:w="594" w:type="pct"/>
            <w:vAlign w:val="center"/>
          </w:tcPr>
          <w:p w14:paraId="0F244530" w14:textId="77777777" w:rsidR="00605A47" w:rsidRPr="00491BDB" w:rsidRDefault="00605A47" w:rsidP="009727C6">
            <w:pPr>
              <w:ind w:left="113" w:right="-23"/>
              <w:jc w:val="center"/>
              <w:rPr>
                <w:rFonts w:cs="Arial"/>
                <w:sz w:val="20"/>
                <w:szCs w:val="20"/>
              </w:rPr>
            </w:pPr>
            <w:r w:rsidRPr="00491BDB">
              <w:rPr>
                <w:rFonts w:cs="Arial"/>
                <w:w w:val="104"/>
                <w:sz w:val="20"/>
                <w:szCs w:val="20"/>
              </w:rPr>
              <w:t>2.8%</w:t>
            </w:r>
          </w:p>
        </w:tc>
        <w:tc>
          <w:tcPr>
            <w:tcW w:w="594" w:type="pct"/>
            <w:vAlign w:val="center"/>
          </w:tcPr>
          <w:p w14:paraId="7D7EF084" w14:textId="77777777" w:rsidR="00605A47" w:rsidRPr="00491BDB" w:rsidRDefault="00605A47" w:rsidP="009727C6">
            <w:pPr>
              <w:ind w:left="113" w:right="-23"/>
              <w:jc w:val="center"/>
              <w:rPr>
                <w:rFonts w:cs="Arial"/>
                <w:sz w:val="20"/>
                <w:szCs w:val="20"/>
              </w:rPr>
            </w:pPr>
            <w:r w:rsidRPr="00491BDB">
              <w:rPr>
                <w:rFonts w:cs="Arial"/>
                <w:w w:val="104"/>
                <w:sz w:val="20"/>
                <w:szCs w:val="20"/>
              </w:rPr>
              <w:t>2.9%</w:t>
            </w:r>
          </w:p>
        </w:tc>
        <w:tc>
          <w:tcPr>
            <w:tcW w:w="594" w:type="pct"/>
            <w:vAlign w:val="center"/>
          </w:tcPr>
          <w:p w14:paraId="09DDECFF" w14:textId="77777777" w:rsidR="00605A47" w:rsidRPr="00491BDB" w:rsidRDefault="00605A47" w:rsidP="009727C6">
            <w:pPr>
              <w:ind w:left="113" w:right="-23"/>
              <w:jc w:val="center"/>
              <w:rPr>
                <w:rFonts w:cs="Arial"/>
                <w:sz w:val="20"/>
                <w:szCs w:val="20"/>
              </w:rPr>
            </w:pPr>
            <w:r w:rsidRPr="00491BDB">
              <w:rPr>
                <w:rFonts w:cs="Arial"/>
                <w:w w:val="104"/>
                <w:sz w:val="20"/>
                <w:szCs w:val="20"/>
              </w:rPr>
              <w:t>2.5%</w:t>
            </w:r>
          </w:p>
        </w:tc>
        <w:tc>
          <w:tcPr>
            <w:tcW w:w="594" w:type="pct"/>
            <w:vAlign w:val="center"/>
          </w:tcPr>
          <w:p w14:paraId="21D99BA0" w14:textId="77777777" w:rsidR="00605A47" w:rsidRPr="00491BDB" w:rsidRDefault="00605A47" w:rsidP="009727C6">
            <w:pPr>
              <w:ind w:left="113" w:right="-23"/>
              <w:jc w:val="center"/>
              <w:rPr>
                <w:rFonts w:cs="Arial"/>
                <w:sz w:val="20"/>
                <w:szCs w:val="20"/>
              </w:rPr>
            </w:pPr>
            <w:r w:rsidRPr="00491BDB">
              <w:rPr>
                <w:rFonts w:cs="Arial"/>
                <w:w w:val="104"/>
                <w:sz w:val="20"/>
                <w:szCs w:val="20"/>
              </w:rPr>
              <w:t>2.5%</w:t>
            </w:r>
          </w:p>
        </w:tc>
      </w:tr>
      <w:tr w:rsidR="00605A47" w:rsidRPr="00491BDB" w14:paraId="39D9FE54" w14:textId="77777777" w:rsidTr="009727C6">
        <w:trPr>
          <w:trHeight w:val="283"/>
        </w:trPr>
        <w:tc>
          <w:tcPr>
            <w:tcW w:w="845" w:type="pct"/>
            <w:shd w:val="clear" w:color="auto" w:fill="E5ECEF"/>
            <w:vAlign w:val="center"/>
          </w:tcPr>
          <w:p w14:paraId="4B7C79F3" w14:textId="77777777" w:rsidR="00605A47" w:rsidRPr="00491BDB" w:rsidRDefault="00605A47" w:rsidP="009727C6">
            <w:pPr>
              <w:ind w:left="113" w:right="-23"/>
              <w:rPr>
                <w:rFonts w:cs="Arial"/>
                <w:sz w:val="20"/>
                <w:szCs w:val="20"/>
              </w:rPr>
            </w:pPr>
            <w:r w:rsidRPr="00491BDB">
              <w:rPr>
                <w:rFonts w:cs="Arial"/>
                <w:spacing w:val="-2"/>
                <w:w w:val="103"/>
                <w:sz w:val="20"/>
                <w:szCs w:val="20"/>
              </w:rPr>
              <w:t>T</w:t>
            </w:r>
            <w:r w:rsidRPr="00491BDB">
              <w:rPr>
                <w:rFonts w:cs="Arial"/>
                <w:w w:val="103"/>
                <w:sz w:val="20"/>
                <w:szCs w:val="20"/>
              </w:rPr>
              <w:t>otal</w:t>
            </w:r>
          </w:p>
        </w:tc>
        <w:tc>
          <w:tcPr>
            <w:tcW w:w="593" w:type="pct"/>
            <w:shd w:val="clear" w:color="auto" w:fill="E5ECEF"/>
            <w:vAlign w:val="center"/>
          </w:tcPr>
          <w:p w14:paraId="015F45C9" w14:textId="77777777" w:rsidR="00605A47" w:rsidRPr="00491BDB" w:rsidRDefault="00605A47" w:rsidP="009727C6">
            <w:pPr>
              <w:ind w:left="113" w:right="-23"/>
              <w:jc w:val="center"/>
              <w:rPr>
                <w:rFonts w:cs="Arial"/>
                <w:sz w:val="20"/>
                <w:szCs w:val="20"/>
              </w:rPr>
            </w:pPr>
            <w:r w:rsidRPr="00491BDB">
              <w:rPr>
                <w:rFonts w:cs="Arial"/>
                <w:w w:val="103"/>
                <w:sz w:val="20"/>
                <w:szCs w:val="20"/>
              </w:rPr>
              <w:t>100.0%</w:t>
            </w:r>
          </w:p>
        </w:tc>
        <w:tc>
          <w:tcPr>
            <w:tcW w:w="594" w:type="pct"/>
            <w:shd w:val="clear" w:color="auto" w:fill="E5ECEF"/>
            <w:vAlign w:val="center"/>
          </w:tcPr>
          <w:p w14:paraId="3F04CFB7" w14:textId="77777777" w:rsidR="00605A47" w:rsidRPr="00491BDB" w:rsidRDefault="00605A47" w:rsidP="009727C6">
            <w:pPr>
              <w:ind w:left="113" w:right="-23"/>
              <w:jc w:val="center"/>
              <w:rPr>
                <w:rFonts w:cs="Arial"/>
                <w:sz w:val="20"/>
                <w:szCs w:val="20"/>
              </w:rPr>
            </w:pPr>
            <w:r w:rsidRPr="00491BDB">
              <w:rPr>
                <w:rFonts w:cs="Arial"/>
                <w:w w:val="103"/>
                <w:sz w:val="20"/>
                <w:szCs w:val="20"/>
              </w:rPr>
              <w:t>100.0%</w:t>
            </w:r>
          </w:p>
        </w:tc>
        <w:tc>
          <w:tcPr>
            <w:tcW w:w="594" w:type="pct"/>
            <w:shd w:val="clear" w:color="auto" w:fill="E5ECEF"/>
            <w:vAlign w:val="center"/>
          </w:tcPr>
          <w:p w14:paraId="36A172F4" w14:textId="77777777" w:rsidR="00605A47" w:rsidRPr="00491BDB" w:rsidRDefault="00605A47" w:rsidP="009727C6">
            <w:pPr>
              <w:ind w:left="113" w:right="-23"/>
              <w:jc w:val="center"/>
              <w:rPr>
                <w:rFonts w:cs="Arial"/>
                <w:sz w:val="20"/>
                <w:szCs w:val="20"/>
              </w:rPr>
            </w:pPr>
            <w:r w:rsidRPr="00491BDB">
              <w:rPr>
                <w:rFonts w:cs="Arial"/>
                <w:w w:val="103"/>
                <w:sz w:val="20"/>
                <w:szCs w:val="20"/>
              </w:rPr>
              <w:t>100.0%</w:t>
            </w:r>
          </w:p>
        </w:tc>
        <w:tc>
          <w:tcPr>
            <w:tcW w:w="594" w:type="pct"/>
            <w:shd w:val="clear" w:color="auto" w:fill="E5ECEF"/>
            <w:vAlign w:val="center"/>
          </w:tcPr>
          <w:p w14:paraId="6AC3C6EA" w14:textId="77777777" w:rsidR="00605A47" w:rsidRPr="00491BDB" w:rsidRDefault="00605A47" w:rsidP="009727C6">
            <w:pPr>
              <w:ind w:left="113" w:right="-23"/>
              <w:jc w:val="center"/>
              <w:rPr>
                <w:rFonts w:cs="Arial"/>
                <w:sz w:val="20"/>
                <w:szCs w:val="20"/>
              </w:rPr>
            </w:pPr>
            <w:r w:rsidRPr="00491BDB">
              <w:rPr>
                <w:rFonts w:cs="Arial"/>
                <w:w w:val="103"/>
                <w:sz w:val="20"/>
                <w:szCs w:val="20"/>
              </w:rPr>
              <w:t>100.0%</w:t>
            </w:r>
          </w:p>
        </w:tc>
        <w:tc>
          <w:tcPr>
            <w:tcW w:w="594" w:type="pct"/>
            <w:shd w:val="clear" w:color="auto" w:fill="E5ECEF"/>
            <w:vAlign w:val="center"/>
          </w:tcPr>
          <w:p w14:paraId="73B2FBC3" w14:textId="77777777" w:rsidR="00605A47" w:rsidRPr="00491BDB" w:rsidRDefault="00605A47" w:rsidP="009727C6">
            <w:pPr>
              <w:ind w:left="113" w:right="-23"/>
              <w:jc w:val="center"/>
              <w:rPr>
                <w:rFonts w:cs="Arial"/>
                <w:sz w:val="20"/>
                <w:szCs w:val="20"/>
              </w:rPr>
            </w:pPr>
            <w:r w:rsidRPr="00491BDB">
              <w:rPr>
                <w:rFonts w:cs="Arial"/>
                <w:w w:val="103"/>
                <w:sz w:val="20"/>
                <w:szCs w:val="20"/>
              </w:rPr>
              <w:t>100.0%</w:t>
            </w:r>
          </w:p>
        </w:tc>
        <w:tc>
          <w:tcPr>
            <w:tcW w:w="594" w:type="pct"/>
            <w:shd w:val="clear" w:color="auto" w:fill="E5ECEF"/>
            <w:vAlign w:val="center"/>
          </w:tcPr>
          <w:p w14:paraId="3471523D" w14:textId="77777777" w:rsidR="00605A47" w:rsidRPr="00491BDB" w:rsidRDefault="00605A47" w:rsidP="009727C6">
            <w:pPr>
              <w:ind w:left="113" w:right="-23"/>
              <w:jc w:val="center"/>
              <w:rPr>
                <w:rFonts w:cs="Arial"/>
                <w:sz w:val="20"/>
                <w:szCs w:val="20"/>
              </w:rPr>
            </w:pPr>
            <w:r w:rsidRPr="00491BDB">
              <w:rPr>
                <w:rFonts w:cs="Arial"/>
                <w:w w:val="103"/>
                <w:sz w:val="20"/>
                <w:szCs w:val="20"/>
              </w:rPr>
              <w:t>100.0%</w:t>
            </w:r>
          </w:p>
        </w:tc>
        <w:tc>
          <w:tcPr>
            <w:tcW w:w="594" w:type="pct"/>
            <w:shd w:val="clear" w:color="auto" w:fill="E5ECEF"/>
            <w:vAlign w:val="center"/>
          </w:tcPr>
          <w:p w14:paraId="7A6CC54C" w14:textId="77777777" w:rsidR="00605A47" w:rsidRPr="00491BDB" w:rsidRDefault="00605A47" w:rsidP="009727C6">
            <w:pPr>
              <w:ind w:left="113" w:right="-23"/>
              <w:jc w:val="center"/>
              <w:rPr>
                <w:rFonts w:cs="Arial"/>
                <w:sz w:val="20"/>
                <w:szCs w:val="20"/>
              </w:rPr>
            </w:pPr>
            <w:r w:rsidRPr="00491BDB">
              <w:rPr>
                <w:rFonts w:cs="Arial"/>
                <w:w w:val="103"/>
                <w:sz w:val="20"/>
                <w:szCs w:val="20"/>
              </w:rPr>
              <w:t>100.0%</w:t>
            </w:r>
          </w:p>
        </w:tc>
      </w:tr>
    </w:tbl>
    <w:p w14:paraId="7AFEB0F5" w14:textId="77777777" w:rsidR="00605A47" w:rsidRPr="00491BDB" w:rsidRDefault="00605A47" w:rsidP="00B40BD2">
      <w:pPr>
        <w:rPr>
          <w:rFonts w:cs="Arial"/>
          <w:lang w:val="en-AU" w:eastAsia="en-AU"/>
        </w:rPr>
        <w:sectPr w:rsidR="00605A47" w:rsidRPr="00491BDB" w:rsidSect="004C75B1">
          <w:pgSz w:w="16839" w:h="11907" w:orient="landscape" w:code="9"/>
          <w:pgMar w:top="1276" w:right="720" w:bottom="284" w:left="720" w:header="720" w:footer="227" w:gutter="0"/>
          <w:cols w:space="720"/>
          <w:noEndnote/>
          <w:docGrid w:linePitch="299"/>
        </w:sectPr>
      </w:pPr>
    </w:p>
    <w:p w14:paraId="17D79C0B" w14:textId="77777777" w:rsidR="00605A47" w:rsidRPr="00491BDB" w:rsidRDefault="00605A47" w:rsidP="00605A47">
      <w:pPr>
        <w:pStyle w:val="Heading2"/>
        <w:rPr>
          <w:rFonts w:cs="Arial"/>
          <w:lang w:val="en-AU"/>
        </w:rPr>
      </w:pPr>
      <w:bookmarkStart w:id="3219" w:name="_Toc505179938"/>
      <w:bookmarkStart w:id="3220" w:name="_Toc516655547"/>
      <w:bookmarkStart w:id="3221" w:name="_Toc516656102"/>
      <w:bookmarkStart w:id="3222" w:name="_Toc516656657"/>
      <w:bookmarkStart w:id="3223" w:name="_Toc516657767"/>
      <w:bookmarkStart w:id="3224" w:name="_Toc528664420"/>
      <w:r w:rsidRPr="00491BDB">
        <w:rPr>
          <w:rFonts w:cs="Arial"/>
          <w:lang w:val="en-AU"/>
        </w:rPr>
        <w:t>3.3 Difference between the average income of people with disability and the average income for all Australians</w:t>
      </w:r>
      <w:r w:rsidRPr="00491BDB">
        <w:rPr>
          <w:rStyle w:val="FootnoteReference"/>
          <w:rFonts w:cs="Arial"/>
          <w:color w:val="215868" w:themeColor="accent5" w:themeShade="80"/>
          <w:sz w:val="28"/>
          <w:lang w:val="en-AU"/>
        </w:rPr>
        <w:footnoteReference w:id="121"/>
      </w:r>
      <w:bookmarkEnd w:id="3219"/>
      <w:bookmarkEnd w:id="3220"/>
      <w:bookmarkEnd w:id="3221"/>
      <w:bookmarkEnd w:id="3222"/>
      <w:bookmarkEnd w:id="3223"/>
      <w:bookmarkEnd w:id="3224"/>
    </w:p>
    <w:tbl>
      <w:tblPr>
        <w:tblStyle w:val="TableGrid"/>
        <w:tblW w:w="4972" w:type="pct"/>
        <w:tblCellMar>
          <w:top w:w="28" w:type="dxa"/>
          <w:bottom w:w="28" w:type="dxa"/>
        </w:tblCellMar>
        <w:tblLook w:val="01E0" w:firstRow="1" w:lastRow="1" w:firstColumn="1" w:lastColumn="1" w:noHBand="0" w:noVBand="0"/>
        <w:tblDescription w:val="3.3 Difference between the average income of people with disability and the average income for all Australians"/>
      </w:tblPr>
      <w:tblGrid>
        <w:gridCol w:w="5746"/>
        <w:gridCol w:w="2445"/>
        <w:gridCol w:w="2445"/>
        <w:gridCol w:w="2445"/>
        <w:gridCol w:w="2447"/>
      </w:tblGrid>
      <w:tr w:rsidR="00605A47" w:rsidRPr="00491BDB" w14:paraId="3FFF1B4C" w14:textId="77777777" w:rsidTr="00465E4C">
        <w:trPr>
          <w:trHeight w:hRule="exact" w:val="588"/>
          <w:tblHeader/>
        </w:trPr>
        <w:tc>
          <w:tcPr>
            <w:tcW w:w="1850" w:type="pct"/>
            <w:shd w:val="clear" w:color="auto" w:fill="B5CBD3"/>
            <w:vAlign w:val="center"/>
          </w:tcPr>
          <w:p w14:paraId="458A2158" w14:textId="77777777" w:rsidR="00605A47" w:rsidRPr="00491BDB" w:rsidRDefault="00605A47" w:rsidP="009727C6">
            <w:pPr>
              <w:ind w:left="113" w:right="-23"/>
              <w:rPr>
                <w:rFonts w:cs="Arial"/>
                <w:b/>
                <w:sz w:val="20"/>
                <w:szCs w:val="20"/>
              </w:rPr>
            </w:pPr>
            <w:r w:rsidRPr="00491BDB">
              <w:rPr>
                <w:rFonts w:cs="Arial"/>
                <w:b/>
                <w:sz w:val="20"/>
                <w:szCs w:val="20"/>
              </w:rPr>
              <w:t>Median gross weekly personal income – aged 15 years and over</w:t>
            </w:r>
          </w:p>
        </w:tc>
        <w:tc>
          <w:tcPr>
            <w:tcW w:w="787" w:type="pct"/>
            <w:shd w:val="clear" w:color="auto" w:fill="B5CBD3"/>
            <w:vAlign w:val="center"/>
          </w:tcPr>
          <w:p w14:paraId="5F2E1485" w14:textId="77777777" w:rsidR="00605A47" w:rsidRPr="00491BDB" w:rsidRDefault="00605A47" w:rsidP="009727C6">
            <w:pPr>
              <w:ind w:left="113" w:right="-23"/>
              <w:jc w:val="center"/>
              <w:rPr>
                <w:rFonts w:cs="Arial"/>
                <w:b/>
                <w:sz w:val="20"/>
                <w:szCs w:val="20"/>
              </w:rPr>
            </w:pPr>
            <w:r w:rsidRPr="00491BDB">
              <w:rPr>
                <w:rFonts w:cs="Arial"/>
                <w:b/>
                <w:sz w:val="20"/>
                <w:szCs w:val="20"/>
              </w:rPr>
              <w:t>2009</w:t>
            </w:r>
            <w:r w:rsidRPr="00491BDB">
              <w:rPr>
                <w:rStyle w:val="FootnoteReference"/>
                <w:rFonts w:cs="Arial"/>
                <w:sz w:val="20"/>
                <w:szCs w:val="20"/>
              </w:rPr>
              <w:footnoteReference w:id="122"/>
            </w:r>
          </w:p>
        </w:tc>
        <w:tc>
          <w:tcPr>
            <w:tcW w:w="787" w:type="pct"/>
            <w:shd w:val="clear" w:color="auto" w:fill="B5CBD3"/>
            <w:vAlign w:val="center"/>
          </w:tcPr>
          <w:p w14:paraId="05D60D35" w14:textId="77777777" w:rsidR="00605A47" w:rsidRPr="00491BDB" w:rsidRDefault="00605A47" w:rsidP="009727C6">
            <w:pPr>
              <w:ind w:left="113" w:right="-23"/>
              <w:jc w:val="center"/>
              <w:rPr>
                <w:rFonts w:cs="Arial"/>
                <w:b/>
                <w:sz w:val="20"/>
                <w:szCs w:val="20"/>
              </w:rPr>
            </w:pPr>
            <w:r w:rsidRPr="00491BDB">
              <w:rPr>
                <w:rFonts w:cs="Arial"/>
                <w:b/>
                <w:sz w:val="20"/>
                <w:szCs w:val="20"/>
              </w:rPr>
              <w:t>2011</w:t>
            </w:r>
            <w:r w:rsidRPr="00491BDB">
              <w:rPr>
                <w:rStyle w:val="FootnoteReference"/>
                <w:rFonts w:cs="Arial"/>
                <w:sz w:val="20"/>
                <w:szCs w:val="20"/>
              </w:rPr>
              <w:footnoteReference w:id="123"/>
            </w:r>
          </w:p>
        </w:tc>
        <w:tc>
          <w:tcPr>
            <w:tcW w:w="787" w:type="pct"/>
            <w:shd w:val="clear" w:color="auto" w:fill="B5CBD3"/>
            <w:vAlign w:val="center"/>
          </w:tcPr>
          <w:p w14:paraId="7FC56A64" w14:textId="77777777" w:rsidR="00605A47" w:rsidRPr="00491BDB" w:rsidRDefault="00605A47" w:rsidP="009727C6">
            <w:pPr>
              <w:ind w:left="113" w:right="-23"/>
              <w:jc w:val="center"/>
              <w:rPr>
                <w:rFonts w:cs="Arial"/>
                <w:b/>
                <w:sz w:val="20"/>
                <w:szCs w:val="20"/>
              </w:rPr>
            </w:pPr>
            <w:r w:rsidRPr="00491BDB">
              <w:rPr>
                <w:rFonts w:cs="Arial"/>
                <w:b/>
                <w:sz w:val="20"/>
                <w:szCs w:val="20"/>
              </w:rPr>
              <w:t>2012</w:t>
            </w:r>
            <w:r w:rsidRPr="00491BDB">
              <w:rPr>
                <w:rStyle w:val="FootnoteReference"/>
                <w:rFonts w:cs="Arial"/>
                <w:sz w:val="20"/>
                <w:szCs w:val="20"/>
              </w:rPr>
              <w:footnoteReference w:id="124"/>
            </w:r>
          </w:p>
        </w:tc>
        <w:tc>
          <w:tcPr>
            <w:tcW w:w="788" w:type="pct"/>
            <w:shd w:val="clear" w:color="auto" w:fill="B5CBD3"/>
            <w:vAlign w:val="center"/>
          </w:tcPr>
          <w:p w14:paraId="538F6AC0" w14:textId="77777777" w:rsidR="00605A47" w:rsidRPr="00491BDB" w:rsidRDefault="00605A47" w:rsidP="009727C6">
            <w:pPr>
              <w:ind w:left="113" w:right="-23"/>
              <w:jc w:val="center"/>
              <w:rPr>
                <w:rFonts w:cs="Arial"/>
                <w:b/>
                <w:sz w:val="20"/>
                <w:szCs w:val="20"/>
                <w:vertAlign w:val="superscript"/>
              </w:rPr>
            </w:pPr>
            <w:r w:rsidRPr="00491BDB">
              <w:rPr>
                <w:rFonts w:cs="Arial"/>
                <w:b/>
                <w:sz w:val="20"/>
                <w:szCs w:val="20"/>
              </w:rPr>
              <w:t>2015</w:t>
            </w:r>
            <w:r w:rsidRPr="00491BDB">
              <w:rPr>
                <w:rStyle w:val="FootnoteReference"/>
                <w:rFonts w:cs="Arial"/>
                <w:sz w:val="20"/>
                <w:szCs w:val="20"/>
              </w:rPr>
              <w:footnoteReference w:id="125"/>
            </w:r>
          </w:p>
        </w:tc>
      </w:tr>
      <w:tr w:rsidR="00605A47" w:rsidRPr="00491BDB" w14:paraId="1BABF32B" w14:textId="77777777" w:rsidTr="009727C6">
        <w:trPr>
          <w:trHeight w:hRule="exact" w:val="290"/>
        </w:trPr>
        <w:tc>
          <w:tcPr>
            <w:tcW w:w="1850" w:type="pct"/>
            <w:vAlign w:val="center"/>
          </w:tcPr>
          <w:p w14:paraId="38C6FA64" w14:textId="77777777" w:rsidR="00605A47" w:rsidRPr="00491BDB" w:rsidRDefault="00605A47" w:rsidP="009727C6">
            <w:pPr>
              <w:ind w:left="113" w:right="-23"/>
              <w:rPr>
                <w:rFonts w:cs="Arial"/>
                <w:sz w:val="20"/>
                <w:szCs w:val="20"/>
              </w:rPr>
            </w:pPr>
            <w:r w:rsidRPr="00491BDB">
              <w:rPr>
                <w:rFonts w:cs="Arial"/>
                <w:sz w:val="20"/>
                <w:szCs w:val="20"/>
              </w:rPr>
              <w:t>All people with a reported disability</w:t>
            </w:r>
          </w:p>
        </w:tc>
        <w:tc>
          <w:tcPr>
            <w:tcW w:w="787" w:type="pct"/>
            <w:vAlign w:val="center"/>
          </w:tcPr>
          <w:p w14:paraId="4480A89E" w14:textId="77777777" w:rsidR="00605A47" w:rsidRPr="00491BDB" w:rsidRDefault="00605A47" w:rsidP="009727C6">
            <w:pPr>
              <w:ind w:left="113" w:right="-23"/>
              <w:jc w:val="center"/>
              <w:rPr>
                <w:rFonts w:cs="Arial"/>
                <w:sz w:val="20"/>
                <w:szCs w:val="20"/>
              </w:rPr>
            </w:pPr>
            <w:r w:rsidRPr="00491BDB">
              <w:rPr>
                <w:rFonts w:cs="Arial"/>
                <w:sz w:val="20"/>
                <w:szCs w:val="20"/>
              </w:rPr>
              <w:t>$306</w:t>
            </w:r>
          </w:p>
        </w:tc>
        <w:tc>
          <w:tcPr>
            <w:tcW w:w="787" w:type="pct"/>
            <w:vAlign w:val="center"/>
          </w:tcPr>
          <w:p w14:paraId="16D18A85" w14:textId="77777777" w:rsidR="00605A47" w:rsidRPr="00491BDB" w:rsidRDefault="00605A47" w:rsidP="009727C6">
            <w:pPr>
              <w:ind w:left="113" w:right="-23"/>
              <w:jc w:val="center"/>
              <w:rPr>
                <w:rFonts w:cs="Arial"/>
                <w:sz w:val="20"/>
                <w:szCs w:val="20"/>
              </w:rPr>
            </w:pPr>
            <w:r w:rsidRPr="00491BDB">
              <w:rPr>
                <w:rFonts w:cs="Arial"/>
                <w:sz w:val="20"/>
                <w:szCs w:val="20"/>
              </w:rPr>
              <w:t>n/a</w:t>
            </w:r>
          </w:p>
        </w:tc>
        <w:tc>
          <w:tcPr>
            <w:tcW w:w="787" w:type="pct"/>
            <w:vAlign w:val="center"/>
          </w:tcPr>
          <w:p w14:paraId="7FBBD0FA" w14:textId="77777777" w:rsidR="00605A47" w:rsidRPr="00491BDB" w:rsidRDefault="00605A47" w:rsidP="009727C6">
            <w:pPr>
              <w:ind w:left="113" w:right="-23"/>
              <w:jc w:val="center"/>
              <w:rPr>
                <w:rFonts w:cs="Arial"/>
                <w:sz w:val="20"/>
                <w:szCs w:val="20"/>
              </w:rPr>
            </w:pPr>
            <w:r w:rsidRPr="00491BDB">
              <w:rPr>
                <w:rFonts w:cs="Arial"/>
                <w:sz w:val="20"/>
                <w:szCs w:val="20"/>
              </w:rPr>
              <w:t>$380</w:t>
            </w:r>
          </w:p>
        </w:tc>
        <w:tc>
          <w:tcPr>
            <w:tcW w:w="788" w:type="pct"/>
            <w:vAlign w:val="center"/>
          </w:tcPr>
          <w:p w14:paraId="634CFDA8" w14:textId="77777777" w:rsidR="00605A47" w:rsidRPr="00491BDB" w:rsidRDefault="00605A47" w:rsidP="009727C6">
            <w:pPr>
              <w:ind w:left="113" w:right="-23"/>
              <w:jc w:val="center"/>
              <w:rPr>
                <w:rFonts w:cs="Arial"/>
                <w:sz w:val="20"/>
                <w:szCs w:val="20"/>
              </w:rPr>
            </w:pPr>
            <w:r w:rsidRPr="00491BDB">
              <w:rPr>
                <w:rFonts w:cs="Arial"/>
                <w:sz w:val="20"/>
                <w:szCs w:val="20"/>
              </w:rPr>
              <w:t>$430</w:t>
            </w:r>
          </w:p>
        </w:tc>
      </w:tr>
      <w:tr w:rsidR="00605A47" w:rsidRPr="00491BDB" w14:paraId="0CF18BB1" w14:textId="77777777" w:rsidTr="009727C6">
        <w:trPr>
          <w:trHeight w:hRule="exact" w:val="290"/>
        </w:trPr>
        <w:tc>
          <w:tcPr>
            <w:tcW w:w="1850" w:type="pct"/>
            <w:shd w:val="clear" w:color="auto" w:fill="E5ECEF"/>
            <w:vAlign w:val="center"/>
          </w:tcPr>
          <w:p w14:paraId="2E9C89FF" w14:textId="77777777" w:rsidR="00605A47" w:rsidRPr="00491BDB" w:rsidRDefault="00605A47" w:rsidP="009727C6">
            <w:pPr>
              <w:ind w:left="113" w:right="-23"/>
              <w:rPr>
                <w:rFonts w:cs="Arial"/>
                <w:sz w:val="20"/>
                <w:szCs w:val="20"/>
              </w:rPr>
            </w:pPr>
            <w:r w:rsidRPr="00491BDB">
              <w:rPr>
                <w:rFonts w:cs="Arial"/>
                <w:sz w:val="20"/>
                <w:szCs w:val="20"/>
              </w:rPr>
              <w:t>All without a disability</w:t>
            </w:r>
          </w:p>
        </w:tc>
        <w:tc>
          <w:tcPr>
            <w:tcW w:w="787" w:type="pct"/>
            <w:shd w:val="clear" w:color="auto" w:fill="E5ECEF"/>
            <w:vAlign w:val="center"/>
          </w:tcPr>
          <w:p w14:paraId="4666B927" w14:textId="77777777" w:rsidR="00605A47" w:rsidRPr="00491BDB" w:rsidRDefault="00605A47" w:rsidP="009727C6">
            <w:pPr>
              <w:ind w:left="113" w:right="-23"/>
              <w:jc w:val="center"/>
              <w:rPr>
                <w:rFonts w:cs="Arial"/>
                <w:sz w:val="20"/>
                <w:szCs w:val="20"/>
              </w:rPr>
            </w:pPr>
            <w:r w:rsidRPr="00491BDB">
              <w:rPr>
                <w:rFonts w:cs="Arial"/>
                <w:sz w:val="20"/>
                <w:szCs w:val="20"/>
              </w:rPr>
              <w:t>$614</w:t>
            </w:r>
          </w:p>
        </w:tc>
        <w:tc>
          <w:tcPr>
            <w:tcW w:w="787" w:type="pct"/>
            <w:shd w:val="clear" w:color="auto" w:fill="E5ECEF"/>
            <w:vAlign w:val="center"/>
          </w:tcPr>
          <w:p w14:paraId="6DD9EBE0" w14:textId="77777777" w:rsidR="00605A47" w:rsidRPr="00491BDB" w:rsidRDefault="00605A47" w:rsidP="009727C6">
            <w:pPr>
              <w:ind w:left="113" w:right="-23"/>
              <w:jc w:val="center"/>
              <w:rPr>
                <w:rFonts w:cs="Arial"/>
                <w:sz w:val="20"/>
                <w:szCs w:val="20"/>
              </w:rPr>
            </w:pPr>
            <w:r w:rsidRPr="00491BDB">
              <w:rPr>
                <w:rFonts w:cs="Arial"/>
                <w:sz w:val="20"/>
                <w:szCs w:val="20"/>
              </w:rPr>
              <w:t>n/a</w:t>
            </w:r>
          </w:p>
        </w:tc>
        <w:tc>
          <w:tcPr>
            <w:tcW w:w="787" w:type="pct"/>
            <w:shd w:val="clear" w:color="auto" w:fill="E5ECEF"/>
            <w:vAlign w:val="center"/>
          </w:tcPr>
          <w:p w14:paraId="5C3AE0FE" w14:textId="77777777" w:rsidR="00605A47" w:rsidRPr="00491BDB" w:rsidRDefault="00605A47" w:rsidP="009727C6">
            <w:pPr>
              <w:ind w:left="113" w:right="-23"/>
              <w:jc w:val="center"/>
              <w:rPr>
                <w:rFonts w:cs="Arial"/>
                <w:sz w:val="20"/>
                <w:szCs w:val="20"/>
              </w:rPr>
            </w:pPr>
            <w:r w:rsidRPr="00491BDB">
              <w:rPr>
                <w:rFonts w:cs="Arial"/>
                <w:sz w:val="20"/>
                <w:szCs w:val="20"/>
              </w:rPr>
              <w:t>$700</w:t>
            </w:r>
          </w:p>
        </w:tc>
        <w:tc>
          <w:tcPr>
            <w:tcW w:w="788" w:type="pct"/>
            <w:shd w:val="clear" w:color="auto" w:fill="E5ECEF"/>
            <w:vAlign w:val="center"/>
          </w:tcPr>
          <w:p w14:paraId="59D64A69" w14:textId="77777777" w:rsidR="00605A47" w:rsidRPr="00491BDB" w:rsidRDefault="00605A47" w:rsidP="009727C6">
            <w:pPr>
              <w:ind w:left="113" w:right="-23"/>
              <w:jc w:val="center"/>
              <w:rPr>
                <w:rFonts w:cs="Arial"/>
                <w:sz w:val="20"/>
                <w:szCs w:val="20"/>
              </w:rPr>
            </w:pPr>
            <w:r w:rsidRPr="00491BDB">
              <w:rPr>
                <w:rFonts w:cs="Arial"/>
                <w:sz w:val="20"/>
                <w:szCs w:val="20"/>
              </w:rPr>
              <w:t>$863</w:t>
            </w:r>
          </w:p>
        </w:tc>
      </w:tr>
      <w:tr w:rsidR="00605A47" w:rsidRPr="00491BDB" w14:paraId="3B49CFA6" w14:textId="77777777" w:rsidTr="009727C6">
        <w:trPr>
          <w:trHeight w:hRule="exact" w:val="290"/>
        </w:trPr>
        <w:tc>
          <w:tcPr>
            <w:tcW w:w="1850" w:type="pct"/>
            <w:vAlign w:val="center"/>
          </w:tcPr>
          <w:p w14:paraId="2988CE35" w14:textId="77777777" w:rsidR="00605A47" w:rsidRPr="00491BDB" w:rsidRDefault="00605A47" w:rsidP="009727C6">
            <w:pPr>
              <w:ind w:left="113" w:right="-23"/>
              <w:rPr>
                <w:rFonts w:cs="Arial"/>
                <w:sz w:val="20"/>
                <w:szCs w:val="20"/>
              </w:rPr>
            </w:pPr>
            <w:r w:rsidRPr="00491BDB">
              <w:rPr>
                <w:rFonts w:cs="Arial"/>
                <w:sz w:val="20"/>
                <w:szCs w:val="20"/>
              </w:rPr>
              <w:t>All people</w:t>
            </w:r>
          </w:p>
        </w:tc>
        <w:tc>
          <w:tcPr>
            <w:tcW w:w="787" w:type="pct"/>
            <w:vAlign w:val="center"/>
          </w:tcPr>
          <w:p w14:paraId="005B96FB" w14:textId="77777777" w:rsidR="00605A47" w:rsidRPr="00491BDB" w:rsidRDefault="00605A47" w:rsidP="009727C6">
            <w:pPr>
              <w:ind w:left="113" w:right="-23"/>
              <w:jc w:val="center"/>
              <w:rPr>
                <w:rFonts w:cs="Arial"/>
                <w:sz w:val="20"/>
                <w:szCs w:val="20"/>
              </w:rPr>
            </w:pPr>
            <w:r w:rsidRPr="00491BDB">
              <w:rPr>
                <w:rFonts w:cs="Arial"/>
                <w:sz w:val="20"/>
                <w:szCs w:val="20"/>
              </w:rPr>
              <w:t>$510</w:t>
            </w:r>
          </w:p>
        </w:tc>
        <w:tc>
          <w:tcPr>
            <w:tcW w:w="787" w:type="pct"/>
            <w:vAlign w:val="center"/>
          </w:tcPr>
          <w:p w14:paraId="54BBD8D9" w14:textId="77777777" w:rsidR="00605A47" w:rsidRPr="00491BDB" w:rsidRDefault="00605A47" w:rsidP="009727C6">
            <w:pPr>
              <w:ind w:left="113" w:right="-23"/>
              <w:jc w:val="center"/>
              <w:rPr>
                <w:rFonts w:cs="Arial"/>
                <w:sz w:val="20"/>
                <w:szCs w:val="20"/>
              </w:rPr>
            </w:pPr>
            <w:r w:rsidRPr="00491BDB">
              <w:rPr>
                <w:rFonts w:cs="Arial"/>
                <w:sz w:val="20"/>
                <w:szCs w:val="20"/>
              </w:rPr>
              <w:t>n/a</w:t>
            </w:r>
          </w:p>
        </w:tc>
        <w:tc>
          <w:tcPr>
            <w:tcW w:w="787" w:type="pct"/>
            <w:vAlign w:val="center"/>
          </w:tcPr>
          <w:p w14:paraId="457AE97B" w14:textId="77777777" w:rsidR="00605A47" w:rsidRPr="00491BDB" w:rsidRDefault="00605A47" w:rsidP="009727C6">
            <w:pPr>
              <w:ind w:left="113" w:right="-23"/>
              <w:jc w:val="center"/>
              <w:rPr>
                <w:rFonts w:cs="Arial"/>
                <w:sz w:val="20"/>
                <w:szCs w:val="20"/>
              </w:rPr>
            </w:pPr>
            <w:r w:rsidRPr="00491BDB">
              <w:rPr>
                <w:rFonts w:cs="Arial"/>
                <w:sz w:val="20"/>
                <w:szCs w:val="20"/>
              </w:rPr>
              <w:t>$580</w:t>
            </w:r>
          </w:p>
        </w:tc>
        <w:tc>
          <w:tcPr>
            <w:tcW w:w="788" w:type="pct"/>
            <w:vAlign w:val="center"/>
          </w:tcPr>
          <w:p w14:paraId="175BE416" w14:textId="77777777" w:rsidR="00605A47" w:rsidRPr="00491BDB" w:rsidRDefault="00605A47" w:rsidP="009727C6">
            <w:pPr>
              <w:ind w:left="113" w:right="-23"/>
              <w:jc w:val="center"/>
              <w:rPr>
                <w:rFonts w:cs="Arial"/>
                <w:sz w:val="20"/>
                <w:szCs w:val="20"/>
              </w:rPr>
            </w:pPr>
            <w:r w:rsidRPr="00491BDB">
              <w:rPr>
                <w:rFonts w:cs="Arial"/>
                <w:sz w:val="20"/>
                <w:szCs w:val="20"/>
              </w:rPr>
              <w:t>$738</w:t>
            </w:r>
          </w:p>
        </w:tc>
      </w:tr>
      <w:tr w:rsidR="00605A47" w:rsidRPr="00491BDB" w14:paraId="6A0FE716" w14:textId="77777777" w:rsidTr="009727C6">
        <w:trPr>
          <w:trHeight w:hRule="exact" w:val="290"/>
        </w:trPr>
        <w:tc>
          <w:tcPr>
            <w:tcW w:w="1850" w:type="pct"/>
            <w:shd w:val="clear" w:color="auto" w:fill="E5ECEF"/>
            <w:vAlign w:val="center"/>
          </w:tcPr>
          <w:p w14:paraId="19AFDADD" w14:textId="77777777" w:rsidR="00605A47" w:rsidRPr="00491BDB" w:rsidRDefault="00605A47" w:rsidP="009727C6">
            <w:pPr>
              <w:ind w:left="113" w:right="-23"/>
              <w:rPr>
                <w:rFonts w:cs="Arial"/>
                <w:sz w:val="20"/>
                <w:szCs w:val="20"/>
              </w:rPr>
            </w:pPr>
            <w:r w:rsidRPr="00491BDB">
              <w:rPr>
                <w:rFonts w:cs="Arial"/>
                <w:sz w:val="20"/>
                <w:szCs w:val="20"/>
              </w:rPr>
              <w:t>Median individual income (all Australians)</w:t>
            </w:r>
          </w:p>
        </w:tc>
        <w:tc>
          <w:tcPr>
            <w:tcW w:w="787" w:type="pct"/>
            <w:shd w:val="clear" w:color="auto" w:fill="E5ECEF"/>
            <w:vAlign w:val="center"/>
          </w:tcPr>
          <w:p w14:paraId="0A6C15AC" w14:textId="77777777" w:rsidR="00605A47" w:rsidRPr="00491BDB" w:rsidRDefault="00605A47" w:rsidP="009727C6">
            <w:pPr>
              <w:ind w:left="113" w:right="-23"/>
              <w:jc w:val="center"/>
              <w:rPr>
                <w:rFonts w:cs="Arial"/>
                <w:sz w:val="20"/>
                <w:szCs w:val="20"/>
              </w:rPr>
            </w:pPr>
            <w:r w:rsidRPr="00491BDB">
              <w:rPr>
                <w:rFonts w:cs="Arial"/>
                <w:sz w:val="20"/>
                <w:szCs w:val="20"/>
              </w:rPr>
              <w:t>n/a</w:t>
            </w:r>
          </w:p>
        </w:tc>
        <w:tc>
          <w:tcPr>
            <w:tcW w:w="787" w:type="pct"/>
            <w:shd w:val="clear" w:color="auto" w:fill="E5ECEF"/>
            <w:vAlign w:val="center"/>
          </w:tcPr>
          <w:p w14:paraId="6F88229A" w14:textId="77777777" w:rsidR="00605A47" w:rsidRPr="00491BDB" w:rsidRDefault="00605A47" w:rsidP="009727C6">
            <w:pPr>
              <w:ind w:left="113" w:right="-23"/>
              <w:jc w:val="center"/>
              <w:rPr>
                <w:rFonts w:cs="Arial"/>
                <w:sz w:val="20"/>
                <w:szCs w:val="20"/>
              </w:rPr>
            </w:pPr>
            <w:r w:rsidRPr="00491BDB">
              <w:rPr>
                <w:rFonts w:cs="Arial"/>
                <w:sz w:val="20"/>
                <w:szCs w:val="20"/>
              </w:rPr>
              <w:t>$577</w:t>
            </w:r>
          </w:p>
        </w:tc>
        <w:tc>
          <w:tcPr>
            <w:tcW w:w="787" w:type="pct"/>
            <w:shd w:val="clear" w:color="auto" w:fill="E5ECEF"/>
            <w:vAlign w:val="center"/>
          </w:tcPr>
          <w:p w14:paraId="54A453D9" w14:textId="77777777" w:rsidR="00605A47" w:rsidRPr="00491BDB" w:rsidRDefault="00605A47" w:rsidP="009727C6">
            <w:pPr>
              <w:ind w:left="113" w:right="-23"/>
              <w:jc w:val="center"/>
              <w:rPr>
                <w:rFonts w:cs="Arial"/>
                <w:sz w:val="20"/>
                <w:szCs w:val="20"/>
              </w:rPr>
            </w:pPr>
            <w:r w:rsidRPr="00491BDB">
              <w:rPr>
                <w:rFonts w:cs="Arial"/>
                <w:sz w:val="20"/>
                <w:szCs w:val="20"/>
              </w:rPr>
              <w:t>n/a</w:t>
            </w:r>
          </w:p>
        </w:tc>
        <w:tc>
          <w:tcPr>
            <w:tcW w:w="788" w:type="pct"/>
            <w:shd w:val="clear" w:color="auto" w:fill="E5ECEF"/>
            <w:vAlign w:val="center"/>
          </w:tcPr>
          <w:p w14:paraId="3F3186DF" w14:textId="77777777" w:rsidR="00605A47" w:rsidRPr="00491BDB" w:rsidRDefault="00605A47" w:rsidP="009727C6">
            <w:pPr>
              <w:ind w:left="113" w:right="-23"/>
              <w:jc w:val="center"/>
              <w:rPr>
                <w:rFonts w:cs="Arial"/>
                <w:sz w:val="20"/>
                <w:szCs w:val="20"/>
              </w:rPr>
            </w:pPr>
            <w:r w:rsidRPr="00491BDB">
              <w:rPr>
                <w:rFonts w:cs="Arial"/>
                <w:sz w:val="20"/>
                <w:szCs w:val="20"/>
              </w:rPr>
              <w:t>n/a</w:t>
            </w:r>
          </w:p>
        </w:tc>
      </w:tr>
    </w:tbl>
    <w:p w14:paraId="7F211B2B" w14:textId="77777777" w:rsidR="00605A47" w:rsidRPr="00491BDB" w:rsidRDefault="00605A47" w:rsidP="00605A47">
      <w:pPr>
        <w:rPr>
          <w:rFonts w:cs="Arial"/>
        </w:rPr>
      </w:pPr>
      <w:bookmarkStart w:id="3225" w:name="_Toc505179939"/>
    </w:p>
    <w:p w14:paraId="341C3B34" w14:textId="77777777" w:rsidR="00605A47" w:rsidRPr="00491BDB" w:rsidRDefault="00605A47" w:rsidP="00605A47">
      <w:pPr>
        <w:pStyle w:val="Heading2"/>
        <w:rPr>
          <w:rFonts w:cs="Arial"/>
          <w:vertAlign w:val="superscript"/>
        </w:rPr>
      </w:pPr>
      <w:bookmarkStart w:id="3226" w:name="_Toc516655548"/>
      <w:bookmarkStart w:id="3227" w:name="_Toc516656103"/>
      <w:bookmarkStart w:id="3228" w:name="_Toc516656658"/>
      <w:bookmarkStart w:id="3229" w:name="_Toc516657768"/>
      <w:bookmarkStart w:id="3230" w:name="_Toc528664421"/>
      <w:r w:rsidRPr="00491BDB">
        <w:rPr>
          <w:rFonts w:cs="Arial"/>
        </w:rPr>
        <w:t>3</w:t>
      </w:r>
      <w:r w:rsidRPr="00491BDB">
        <w:rPr>
          <w:rFonts w:cs="Arial"/>
          <w:spacing w:val="1"/>
        </w:rPr>
        <w:t>.</w:t>
      </w:r>
      <w:r w:rsidRPr="00491BDB">
        <w:rPr>
          <w:rFonts w:cs="Arial"/>
        </w:rPr>
        <w:t>3</w:t>
      </w:r>
      <w:r w:rsidRPr="00491BDB">
        <w:rPr>
          <w:rFonts w:cs="Arial"/>
          <w:spacing w:val="1"/>
        </w:rPr>
        <w:t>.</w:t>
      </w:r>
      <w:r w:rsidRPr="00491BDB">
        <w:rPr>
          <w:rFonts w:cs="Arial"/>
        </w:rPr>
        <w:t>1</w:t>
      </w:r>
      <w:r w:rsidRPr="00491BDB">
        <w:rPr>
          <w:rFonts w:cs="Arial"/>
          <w:spacing w:val="1"/>
        </w:rPr>
        <w:t xml:space="preserve"> </w:t>
      </w:r>
      <w:r w:rsidRPr="00491BDB">
        <w:rPr>
          <w:rFonts w:cs="Arial"/>
        </w:rPr>
        <w:t>A</w:t>
      </w:r>
      <w:r w:rsidRPr="00491BDB">
        <w:rPr>
          <w:rFonts w:cs="Arial"/>
          <w:spacing w:val="-2"/>
        </w:rPr>
        <w:t>v</w:t>
      </w:r>
      <w:r w:rsidRPr="00491BDB">
        <w:rPr>
          <w:rFonts w:cs="Arial"/>
        </w:rPr>
        <w:t>e</w:t>
      </w:r>
      <w:r w:rsidRPr="00491BDB">
        <w:rPr>
          <w:rFonts w:cs="Arial"/>
          <w:spacing w:val="1"/>
        </w:rPr>
        <w:t>r</w:t>
      </w:r>
      <w:r w:rsidRPr="00491BDB">
        <w:rPr>
          <w:rFonts w:cs="Arial"/>
        </w:rPr>
        <w:t>a</w:t>
      </w:r>
      <w:r w:rsidRPr="00491BDB">
        <w:rPr>
          <w:rFonts w:cs="Arial"/>
          <w:spacing w:val="2"/>
        </w:rPr>
        <w:t>g</w:t>
      </w:r>
      <w:r w:rsidRPr="00491BDB">
        <w:rPr>
          <w:rFonts w:cs="Arial"/>
        </w:rPr>
        <w:t>e</w:t>
      </w:r>
      <w:r w:rsidRPr="00491BDB">
        <w:rPr>
          <w:rFonts w:cs="Arial"/>
          <w:spacing w:val="1"/>
        </w:rPr>
        <w:t xml:space="preserve"> </w:t>
      </w:r>
      <w:r w:rsidRPr="00491BDB">
        <w:rPr>
          <w:rFonts w:cs="Arial"/>
          <w:spacing w:val="-3"/>
        </w:rPr>
        <w:t>w</w:t>
      </w:r>
      <w:r w:rsidRPr="00491BDB">
        <w:rPr>
          <w:rFonts w:cs="Arial"/>
        </w:rPr>
        <w:t>ee</w:t>
      </w:r>
      <w:r w:rsidRPr="00491BDB">
        <w:rPr>
          <w:rFonts w:cs="Arial"/>
          <w:spacing w:val="2"/>
        </w:rPr>
        <w:t>k</w:t>
      </w:r>
      <w:r w:rsidRPr="00491BDB">
        <w:rPr>
          <w:rFonts w:cs="Arial"/>
        </w:rPr>
        <w:t>ly indi</w:t>
      </w:r>
      <w:r w:rsidRPr="00491BDB">
        <w:rPr>
          <w:rFonts w:cs="Arial"/>
          <w:spacing w:val="-2"/>
        </w:rPr>
        <w:t>v</w:t>
      </w:r>
      <w:r w:rsidRPr="00491BDB">
        <w:rPr>
          <w:rFonts w:cs="Arial"/>
        </w:rPr>
        <w:t>idual inco</w:t>
      </w:r>
      <w:r w:rsidRPr="00491BDB">
        <w:rPr>
          <w:rFonts w:cs="Arial"/>
          <w:spacing w:val="1"/>
        </w:rPr>
        <w:t>m</w:t>
      </w:r>
      <w:r w:rsidRPr="00491BDB">
        <w:rPr>
          <w:rFonts w:cs="Arial"/>
        </w:rPr>
        <w:t>e</w:t>
      </w:r>
      <w:r w:rsidRPr="00491BDB">
        <w:rPr>
          <w:rFonts w:cs="Arial"/>
          <w:spacing w:val="1"/>
        </w:rPr>
        <w:t xml:space="preserve"> </w:t>
      </w:r>
      <w:r w:rsidRPr="00491BDB">
        <w:rPr>
          <w:rFonts w:cs="Arial"/>
        </w:rPr>
        <w:t>of</w:t>
      </w:r>
      <w:r w:rsidRPr="00491BDB">
        <w:rPr>
          <w:rFonts w:cs="Arial"/>
          <w:spacing w:val="5"/>
        </w:rPr>
        <w:t xml:space="preserve"> </w:t>
      </w:r>
      <w:r w:rsidRPr="00491BDB">
        <w:rPr>
          <w:rFonts w:cs="Arial"/>
          <w:spacing w:val="1"/>
        </w:rPr>
        <w:t>I</w:t>
      </w:r>
      <w:r w:rsidRPr="00491BDB">
        <w:rPr>
          <w:rFonts w:cs="Arial"/>
        </w:rPr>
        <w:t>ndi</w:t>
      </w:r>
      <w:r w:rsidRPr="00491BDB">
        <w:rPr>
          <w:rFonts w:cs="Arial"/>
          <w:spacing w:val="2"/>
        </w:rPr>
        <w:t>g</w:t>
      </w:r>
      <w:r w:rsidRPr="00491BDB">
        <w:rPr>
          <w:rFonts w:cs="Arial"/>
        </w:rPr>
        <w:t>enous</w:t>
      </w:r>
      <w:r w:rsidRPr="00491BDB">
        <w:rPr>
          <w:rFonts w:cs="Arial"/>
          <w:spacing w:val="1"/>
        </w:rPr>
        <w:t xml:space="preserve"> </w:t>
      </w:r>
      <w:r w:rsidRPr="00491BDB">
        <w:rPr>
          <w:rFonts w:cs="Arial"/>
        </w:rPr>
        <w:t>and</w:t>
      </w:r>
      <w:r w:rsidRPr="00491BDB">
        <w:rPr>
          <w:rFonts w:cs="Arial"/>
          <w:spacing w:val="1"/>
        </w:rPr>
        <w:t xml:space="preserve"> </w:t>
      </w:r>
      <w:r w:rsidRPr="00491BDB">
        <w:rPr>
          <w:rFonts w:cs="Arial"/>
        </w:rPr>
        <w:t>non</w:t>
      </w:r>
      <w:r w:rsidRPr="00491BDB">
        <w:rPr>
          <w:rFonts w:cs="Arial"/>
          <w:spacing w:val="1"/>
        </w:rPr>
        <w:t>-I</w:t>
      </w:r>
      <w:r w:rsidRPr="00491BDB">
        <w:rPr>
          <w:rFonts w:cs="Arial"/>
        </w:rPr>
        <w:t>ndi</w:t>
      </w:r>
      <w:r w:rsidRPr="00491BDB">
        <w:rPr>
          <w:rFonts w:cs="Arial"/>
          <w:spacing w:val="2"/>
        </w:rPr>
        <w:t>g</w:t>
      </w:r>
      <w:r w:rsidRPr="00491BDB">
        <w:rPr>
          <w:rFonts w:cs="Arial"/>
        </w:rPr>
        <w:t>enous</w:t>
      </w:r>
      <w:r w:rsidRPr="00491BDB">
        <w:rPr>
          <w:rFonts w:cs="Arial"/>
          <w:spacing w:val="1"/>
        </w:rPr>
        <w:t xml:space="preserve"> m</w:t>
      </w:r>
      <w:r w:rsidRPr="00491BDB">
        <w:rPr>
          <w:rFonts w:cs="Arial"/>
        </w:rPr>
        <w:t>ales</w:t>
      </w:r>
      <w:r w:rsidRPr="00491BDB">
        <w:rPr>
          <w:rFonts w:cs="Arial"/>
          <w:spacing w:val="1"/>
        </w:rPr>
        <w:t xml:space="preserve"> </w:t>
      </w:r>
      <w:r w:rsidRPr="00491BDB">
        <w:rPr>
          <w:rFonts w:cs="Arial"/>
        </w:rPr>
        <w:t>and</w:t>
      </w:r>
      <w:r w:rsidRPr="00491BDB">
        <w:rPr>
          <w:rFonts w:cs="Arial"/>
          <w:spacing w:val="1"/>
        </w:rPr>
        <w:t xml:space="preserve"> </w:t>
      </w:r>
      <w:r w:rsidRPr="00491BDB">
        <w:rPr>
          <w:rFonts w:cs="Arial"/>
          <w:spacing w:val="3"/>
        </w:rPr>
        <w:t>f</w:t>
      </w:r>
      <w:r w:rsidRPr="00491BDB">
        <w:rPr>
          <w:rFonts w:cs="Arial"/>
        </w:rPr>
        <w:t>e</w:t>
      </w:r>
      <w:r w:rsidRPr="00491BDB">
        <w:rPr>
          <w:rFonts w:cs="Arial"/>
          <w:spacing w:val="1"/>
        </w:rPr>
        <w:t>m</w:t>
      </w:r>
      <w:r w:rsidRPr="00491BDB">
        <w:rPr>
          <w:rFonts w:cs="Arial"/>
        </w:rPr>
        <w:t>ales</w:t>
      </w:r>
      <w:r w:rsidRPr="00491BDB">
        <w:rPr>
          <w:rFonts w:cs="Arial"/>
          <w:spacing w:val="1"/>
        </w:rPr>
        <w:t xml:space="preserve"> </w:t>
      </w:r>
      <w:r w:rsidRPr="00491BDB">
        <w:rPr>
          <w:rFonts w:cs="Arial"/>
          <w:spacing w:val="-4"/>
        </w:rPr>
        <w:t>w</w:t>
      </w:r>
      <w:r w:rsidRPr="00491BDB">
        <w:rPr>
          <w:rFonts w:cs="Arial"/>
        </w:rPr>
        <w:t>i</w:t>
      </w:r>
      <w:r w:rsidRPr="00491BDB">
        <w:rPr>
          <w:rFonts w:cs="Arial"/>
          <w:spacing w:val="1"/>
        </w:rPr>
        <w:t>t</w:t>
      </w:r>
      <w:r w:rsidRPr="00491BDB">
        <w:rPr>
          <w:rFonts w:cs="Arial"/>
        </w:rPr>
        <w:t>h</w:t>
      </w:r>
      <w:r w:rsidRPr="00491BDB">
        <w:rPr>
          <w:rFonts w:cs="Arial"/>
          <w:spacing w:val="1"/>
        </w:rPr>
        <w:t xml:space="preserve"> </w:t>
      </w:r>
      <w:r w:rsidRPr="00491BDB">
        <w:rPr>
          <w:rFonts w:cs="Arial"/>
        </w:rPr>
        <w:t>need</w:t>
      </w:r>
      <w:r w:rsidRPr="00491BDB">
        <w:rPr>
          <w:rFonts w:cs="Arial"/>
          <w:spacing w:val="1"/>
        </w:rPr>
        <w:t xml:space="preserve"> </w:t>
      </w:r>
      <w:r w:rsidRPr="00491BDB">
        <w:rPr>
          <w:rFonts w:cs="Arial"/>
          <w:spacing w:val="3"/>
        </w:rPr>
        <w:t>f</w:t>
      </w:r>
      <w:r w:rsidRPr="00491BDB">
        <w:rPr>
          <w:rFonts w:cs="Arial"/>
        </w:rPr>
        <w:t>or</w:t>
      </w:r>
      <w:r w:rsidRPr="00491BDB">
        <w:rPr>
          <w:rFonts w:cs="Arial"/>
          <w:spacing w:val="2"/>
        </w:rPr>
        <w:t xml:space="preserve"> </w:t>
      </w:r>
      <w:r w:rsidRPr="00491BDB">
        <w:rPr>
          <w:rFonts w:cs="Arial"/>
        </w:rPr>
        <w:t>assis</w:t>
      </w:r>
      <w:r w:rsidRPr="00491BDB">
        <w:rPr>
          <w:rFonts w:cs="Arial"/>
          <w:spacing w:val="1"/>
        </w:rPr>
        <w:t>t</w:t>
      </w:r>
      <w:r w:rsidRPr="00491BDB">
        <w:rPr>
          <w:rFonts w:cs="Arial"/>
        </w:rPr>
        <w:t>ance,</w:t>
      </w:r>
      <w:r w:rsidRPr="00491BDB">
        <w:rPr>
          <w:rFonts w:cs="Arial"/>
          <w:spacing w:val="2"/>
        </w:rPr>
        <w:t xml:space="preserve"> </w:t>
      </w:r>
      <w:r w:rsidRPr="00491BDB">
        <w:rPr>
          <w:rFonts w:cs="Arial"/>
        </w:rPr>
        <w:t>2011</w:t>
      </w:r>
      <w:bookmarkEnd w:id="3225"/>
      <w:r w:rsidRPr="00491BDB">
        <w:rPr>
          <w:rStyle w:val="FootnoteReference"/>
          <w:rFonts w:cs="Arial"/>
          <w:color w:val="215868" w:themeColor="accent5" w:themeShade="80"/>
          <w:sz w:val="28"/>
        </w:rPr>
        <w:footnoteReference w:id="126"/>
      </w:r>
      <w:bookmarkEnd w:id="3226"/>
      <w:bookmarkEnd w:id="3227"/>
      <w:bookmarkEnd w:id="3228"/>
      <w:bookmarkEnd w:id="3229"/>
      <w:bookmarkEnd w:id="3230"/>
    </w:p>
    <w:tbl>
      <w:tblPr>
        <w:tblStyle w:val="TableGrid"/>
        <w:tblW w:w="0" w:type="auto"/>
        <w:tblLayout w:type="fixed"/>
        <w:tblCellMar>
          <w:top w:w="28" w:type="dxa"/>
          <w:bottom w:w="28" w:type="dxa"/>
        </w:tblCellMar>
        <w:tblLook w:val="01E0" w:firstRow="1" w:lastRow="1" w:firstColumn="1" w:lastColumn="1" w:noHBand="0" w:noVBand="0"/>
        <w:tblDescription w:val="3.3.1 Average weekly individual income of Indigenous and non-Indigenous males and females with need for assistance, 2011"/>
      </w:tblPr>
      <w:tblGrid>
        <w:gridCol w:w="2014"/>
        <w:gridCol w:w="1684"/>
        <w:gridCol w:w="1684"/>
      </w:tblGrid>
      <w:tr w:rsidR="00605A47" w:rsidRPr="00491BDB" w14:paraId="643B0748" w14:textId="77777777" w:rsidTr="009727C6">
        <w:trPr>
          <w:trHeight w:hRule="exact" w:val="290"/>
          <w:tblHeader/>
        </w:trPr>
        <w:tc>
          <w:tcPr>
            <w:tcW w:w="2014" w:type="dxa"/>
            <w:shd w:val="clear" w:color="auto" w:fill="B5CBD3"/>
            <w:vAlign w:val="center"/>
          </w:tcPr>
          <w:p w14:paraId="3A181A06" w14:textId="77777777" w:rsidR="00605A47" w:rsidRPr="00491BDB" w:rsidRDefault="00605A47" w:rsidP="009727C6">
            <w:pPr>
              <w:ind w:left="113" w:right="-23"/>
              <w:rPr>
                <w:rFonts w:cs="Arial"/>
                <w:b/>
                <w:sz w:val="20"/>
                <w:szCs w:val="20"/>
              </w:rPr>
            </w:pPr>
            <w:r w:rsidRPr="00491BDB">
              <w:rPr>
                <w:rFonts w:cs="Arial"/>
                <w:b/>
                <w:sz w:val="20"/>
                <w:szCs w:val="20"/>
              </w:rPr>
              <w:t>2011</w:t>
            </w:r>
          </w:p>
        </w:tc>
        <w:tc>
          <w:tcPr>
            <w:tcW w:w="1684" w:type="dxa"/>
            <w:shd w:val="clear" w:color="auto" w:fill="B5CBD3"/>
            <w:vAlign w:val="center"/>
          </w:tcPr>
          <w:p w14:paraId="49AB33BE" w14:textId="77777777" w:rsidR="00605A47" w:rsidRPr="00491BDB" w:rsidRDefault="00605A47" w:rsidP="009727C6">
            <w:pPr>
              <w:ind w:left="113" w:right="-23"/>
              <w:jc w:val="center"/>
              <w:rPr>
                <w:rFonts w:cs="Arial"/>
                <w:b/>
                <w:sz w:val="20"/>
                <w:szCs w:val="20"/>
              </w:rPr>
            </w:pPr>
            <w:r w:rsidRPr="00491BDB">
              <w:rPr>
                <w:rFonts w:cs="Arial"/>
                <w:b/>
                <w:spacing w:val="-4"/>
                <w:sz w:val="20"/>
                <w:szCs w:val="20"/>
              </w:rPr>
              <w:t>M</w:t>
            </w:r>
            <w:r w:rsidRPr="00491BDB">
              <w:rPr>
                <w:rFonts w:cs="Arial"/>
                <w:b/>
                <w:sz w:val="20"/>
                <w:szCs w:val="20"/>
              </w:rPr>
              <w:t>ales</w:t>
            </w:r>
          </w:p>
        </w:tc>
        <w:tc>
          <w:tcPr>
            <w:tcW w:w="1684" w:type="dxa"/>
            <w:shd w:val="clear" w:color="auto" w:fill="B5CBD3"/>
            <w:vAlign w:val="center"/>
          </w:tcPr>
          <w:p w14:paraId="47ECD883" w14:textId="77777777" w:rsidR="00605A47" w:rsidRPr="00491BDB" w:rsidRDefault="00605A47" w:rsidP="009727C6">
            <w:pPr>
              <w:ind w:left="113" w:right="-23"/>
              <w:jc w:val="center"/>
              <w:rPr>
                <w:rFonts w:cs="Arial"/>
                <w:b/>
                <w:sz w:val="20"/>
                <w:szCs w:val="20"/>
              </w:rPr>
            </w:pPr>
            <w:r w:rsidRPr="00491BDB">
              <w:rPr>
                <w:rFonts w:cs="Arial"/>
                <w:b/>
                <w:sz w:val="20"/>
                <w:szCs w:val="20"/>
              </w:rPr>
              <w:t>Fe</w:t>
            </w:r>
            <w:r w:rsidRPr="00491BDB">
              <w:rPr>
                <w:rFonts w:cs="Arial"/>
                <w:b/>
                <w:spacing w:val="1"/>
                <w:sz w:val="20"/>
                <w:szCs w:val="20"/>
              </w:rPr>
              <w:t>m</w:t>
            </w:r>
            <w:r w:rsidRPr="00491BDB">
              <w:rPr>
                <w:rFonts w:cs="Arial"/>
                <w:b/>
                <w:sz w:val="20"/>
                <w:szCs w:val="20"/>
              </w:rPr>
              <w:t>ales</w:t>
            </w:r>
          </w:p>
        </w:tc>
      </w:tr>
      <w:tr w:rsidR="00605A47" w:rsidRPr="00491BDB" w14:paraId="7DA53E5C" w14:textId="77777777" w:rsidTr="009727C6">
        <w:trPr>
          <w:trHeight w:hRule="exact" w:val="290"/>
        </w:trPr>
        <w:tc>
          <w:tcPr>
            <w:tcW w:w="2014" w:type="dxa"/>
            <w:vAlign w:val="center"/>
          </w:tcPr>
          <w:p w14:paraId="4793525C" w14:textId="77777777" w:rsidR="00605A47" w:rsidRPr="00491BDB" w:rsidRDefault="00605A47" w:rsidP="009727C6">
            <w:pPr>
              <w:ind w:left="113" w:right="-23"/>
              <w:rPr>
                <w:rFonts w:cs="Arial"/>
                <w:sz w:val="20"/>
                <w:szCs w:val="20"/>
              </w:rPr>
            </w:pPr>
            <w:r w:rsidRPr="00491BDB">
              <w:rPr>
                <w:rFonts w:cs="Arial"/>
                <w:spacing w:val="1"/>
                <w:sz w:val="20"/>
                <w:szCs w:val="20"/>
              </w:rPr>
              <w:t>I</w:t>
            </w:r>
            <w:r w:rsidRPr="00491BDB">
              <w:rPr>
                <w:rFonts w:cs="Arial"/>
                <w:sz w:val="20"/>
                <w:szCs w:val="20"/>
              </w:rPr>
              <w:t>ndi</w:t>
            </w:r>
            <w:r w:rsidRPr="00491BDB">
              <w:rPr>
                <w:rFonts w:cs="Arial"/>
                <w:spacing w:val="2"/>
                <w:sz w:val="20"/>
                <w:szCs w:val="20"/>
              </w:rPr>
              <w:t>g</w:t>
            </w:r>
            <w:r w:rsidRPr="00491BDB">
              <w:rPr>
                <w:rFonts w:cs="Arial"/>
                <w:sz w:val="20"/>
                <w:szCs w:val="20"/>
              </w:rPr>
              <w:t>enous</w:t>
            </w:r>
          </w:p>
        </w:tc>
        <w:tc>
          <w:tcPr>
            <w:tcW w:w="1684" w:type="dxa"/>
            <w:vAlign w:val="center"/>
          </w:tcPr>
          <w:p w14:paraId="79CB8143" w14:textId="77777777" w:rsidR="00605A47" w:rsidRPr="00491BDB" w:rsidRDefault="00605A47" w:rsidP="009727C6">
            <w:pPr>
              <w:ind w:left="113" w:right="-23"/>
              <w:jc w:val="center"/>
              <w:rPr>
                <w:rFonts w:cs="Arial"/>
                <w:sz w:val="20"/>
                <w:szCs w:val="20"/>
              </w:rPr>
            </w:pPr>
            <w:r w:rsidRPr="00491BDB">
              <w:rPr>
                <w:rFonts w:cs="Arial"/>
                <w:sz w:val="20"/>
                <w:szCs w:val="20"/>
              </w:rPr>
              <w:t>$356</w:t>
            </w:r>
          </w:p>
        </w:tc>
        <w:tc>
          <w:tcPr>
            <w:tcW w:w="1684" w:type="dxa"/>
            <w:vAlign w:val="center"/>
          </w:tcPr>
          <w:p w14:paraId="0F2AF27C" w14:textId="77777777" w:rsidR="00605A47" w:rsidRPr="00491BDB" w:rsidRDefault="00605A47" w:rsidP="009727C6">
            <w:pPr>
              <w:ind w:left="113" w:right="-23"/>
              <w:jc w:val="center"/>
              <w:rPr>
                <w:rFonts w:cs="Arial"/>
                <w:sz w:val="20"/>
                <w:szCs w:val="20"/>
              </w:rPr>
            </w:pPr>
            <w:r w:rsidRPr="00491BDB">
              <w:rPr>
                <w:rFonts w:cs="Arial"/>
                <w:sz w:val="20"/>
                <w:szCs w:val="20"/>
              </w:rPr>
              <w:t>$354</w:t>
            </w:r>
          </w:p>
        </w:tc>
      </w:tr>
      <w:tr w:rsidR="00605A47" w:rsidRPr="00491BDB" w14:paraId="668B6465" w14:textId="77777777" w:rsidTr="009727C6">
        <w:trPr>
          <w:trHeight w:hRule="exact" w:val="290"/>
        </w:trPr>
        <w:tc>
          <w:tcPr>
            <w:tcW w:w="2014" w:type="dxa"/>
            <w:shd w:val="clear" w:color="auto" w:fill="E5ECEF"/>
            <w:vAlign w:val="center"/>
          </w:tcPr>
          <w:p w14:paraId="47563BEB" w14:textId="77777777" w:rsidR="00605A47" w:rsidRPr="00491BDB" w:rsidRDefault="00605A47" w:rsidP="009727C6">
            <w:pPr>
              <w:ind w:left="113" w:right="-23"/>
              <w:rPr>
                <w:rFonts w:cs="Arial"/>
                <w:sz w:val="20"/>
                <w:szCs w:val="20"/>
              </w:rPr>
            </w:pPr>
            <w:r w:rsidRPr="00491BDB">
              <w:rPr>
                <w:rFonts w:cs="Arial"/>
                <w:sz w:val="20"/>
                <w:szCs w:val="20"/>
              </w:rPr>
              <w:t>Non</w:t>
            </w:r>
            <w:r w:rsidRPr="00491BDB">
              <w:rPr>
                <w:rFonts w:cs="Arial"/>
                <w:spacing w:val="1"/>
                <w:sz w:val="20"/>
                <w:szCs w:val="20"/>
              </w:rPr>
              <w:t>-I</w:t>
            </w:r>
            <w:r w:rsidRPr="00491BDB">
              <w:rPr>
                <w:rFonts w:cs="Arial"/>
                <w:sz w:val="20"/>
                <w:szCs w:val="20"/>
              </w:rPr>
              <w:t>ndi</w:t>
            </w:r>
            <w:r w:rsidRPr="00491BDB">
              <w:rPr>
                <w:rFonts w:cs="Arial"/>
                <w:spacing w:val="2"/>
                <w:sz w:val="20"/>
                <w:szCs w:val="20"/>
              </w:rPr>
              <w:t>g</w:t>
            </w:r>
            <w:r w:rsidRPr="00491BDB">
              <w:rPr>
                <w:rFonts w:cs="Arial"/>
                <w:sz w:val="20"/>
                <w:szCs w:val="20"/>
              </w:rPr>
              <w:t>enous</w:t>
            </w:r>
          </w:p>
        </w:tc>
        <w:tc>
          <w:tcPr>
            <w:tcW w:w="1684" w:type="dxa"/>
            <w:shd w:val="clear" w:color="auto" w:fill="E5ECEF"/>
            <w:vAlign w:val="center"/>
          </w:tcPr>
          <w:p w14:paraId="524580CF" w14:textId="77777777" w:rsidR="00605A47" w:rsidRPr="00491BDB" w:rsidRDefault="00605A47" w:rsidP="009727C6">
            <w:pPr>
              <w:ind w:left="113" w:right="-23"/>
              <w:jc w:val="center"/>
              <w:rPr>
                <w:rFonts w:cs="Arial"/>
                <w:sz w:val="20"/>
                <w:szCs w:val="20"/>
              </w:rPr>
            </w:pPr>
            <w:r w:rsidRPr="00491BDB">
              <w:rPr>
                <w:rFonts w:cs="Arial"/>
                <w:sz w:val="20"/>
                <w:szCs w:val="20"/>
              </w:rPr>
              <w:t>$420</w:t>
            </w:r>
          </w:p>
        </w:tc>
        <w:tc>
          <w:tcPr>
            <w:tcW w:w="1684" w:type="dxa"/>
            <w:shd w:val="clear" w:color="auto" w:fill="E5ECEF"/>
            <w:vAlign w:val="center"/>
          </w:tcPr>
          <w:p w14:paraId="4F6B6841" w14:textId="77777777" w:rsidR="00605A47" w:rsidRPr="00491BDB" w:rsidRDefault="00605A47" w:rsidP="009727C6">
            <w:pPr>
              <w:ind w:left="113" w:right="-23"/>
              <w:jc w:val="center"/>
              <w:rPr>
                <w:rFonts w:cs="Arial"/>
                <w:sz w:val="20"/>
                <w:szCs w:val="20"/>
              </w:rPr>
            </w:pPr>
            <w:r w:rsidRPr="00491BDB">
              <w:rPr>
                <w:rFonts w:cs="Arial"/>
                <w:sz w:val="20"/>
                <w:szCs w:val="20"/>
              </w:rPr>
              <w:t>$384</w:t>
            </w:r>
          </w:p>
        </w:tc>
      </w:tr>
    </w:tbl>
    <w:p w14:paraId="0C976E48" w14:textId="77777777" w:rsidR="00F04E06" w:rsidRPr="00491BDB" w:rsidRDefault="00F04E06" w:rsidP="00B40BD2">
      <w:pPr>
        <w:rPr>
          <w:rFonts w:cs="Arial"/>
          <w:lang w:val="en-AU" w:eastAsia="en-AU"/>
        </w:rPr>
        <w:sectPr w:rsidR="00F04E06" w:rsidRPr="00491BDB" w:rsidSect="004C75B1">
          <w:pgSz w:w="16839" w:h="11907" w:orient="landscape" w:code="9"/>
          <w:pgMar w:top="1276" w:right="720" w:bottom="284" w:left="720" w:header="720" w:footer="227" w:gutter="0"/>
          <w:cols w:space="720"/>
          <w:noEndnote/>
          <w:docGrid w:linePitch="299"/>
        </w:sectPr>
      </w:pPr>
    </w:p>
    <w:p w14:paraId="286E6FBD" w14:textId="77777777" w:rsidR="00F04E06" w:rsidRPr="00491BDB" w:rsidRDefault="00F04E06" w:rsidP="00F04E06">
      <w:pPr>
        <w:pStyle w:val="Heading2"/>
        <w:rPr>
          <w:lang w:val="en-AU"/>
        </w:rPr>
      </w:pPr>
      <w:bookmarkStart w:id="3231" w:name="_Toc505179940"/>
      <w:bookmarkStart w:id="3232" w:name="_Toc516655549"/>
      <w:bookmarkStart w:id="3233" w:name="_Toc516656104"/>
      <w:bookmarkStart w:id="3234" w:name="_Toc516656659"/>
      <w:bookmarkStart w:id="3235" w:name="_Toc516657769"/>
      <w:bookmarkStart w:id="3236" w:name="_Toc528664422"/>
      <w:r w:rsidRPr="00491BDB">
        <w:rPr>
          <w:lang w:val="en-AU"/>
        </w:rPr>
        <w:t>3.4 Proportion of people with disability experiencing housing stress</w:t>
      </w:r>
      <w:r w:rsidRPr="00491BDB">
        <w:rPr>
          <w:rStyle w:val="FootnoteReference"/>
          <w:rFonts w:asciiTheme="minorHAnsi" w:hAnsiTheme="minorHAnsi" w:cstheme="minorHAnsi"/>
          <w:color w:val="215868" w:themeColor="accent5" w:themeShade="80"/>
          <w:sz w:val="28"/>
          <w:lang w:val="en-AU"/>
        </w:rPr>
        <w:footnoteReference w:id="127"/>
      </w:r>
      <w:r w:rsidRPr="00491BDB">
        <w:rPr>
          <w:lang w:val="en-AU"/>
        </w:rPr>
        <w:t>, 2009-10</w:t>
      </w:r>
      <w:r w:rsidRPr="00491BDB">
        <w:rPr>
          <w:rStyle w:val="FootnoteReference"/>
          <w:rFonts w:asciiTheme="minorHAnsi" w:hAnsiTheme="minorHAnsi" w:cstheme="minorHAnsi"/>
          <w:color w:val="215868" w:themeColor="accent5" w:themeShade="80"/>
          <w:sz w:val="28"/>
          <w:lang w:val="en-AU"/>
        </w:rPr>
        <w:footnoteReference w:id="128"/>
      </w:r>
      <w:r w:rsidRPr="00491BDB">
        <w:rPr>
          <w:lang w:val="en-AU"/>
        </w:rPr>
        <w:t>, 2013-14</w:t>
      </w:r>
      <w:r w:rsidRPr="00491BDB">
        <w:rPr>
          <w:rStyle w:val="FootnoteReference"/>
          <w:rFonts w:asciiTheme="minorHAnsi" w:hAnsiTheme="minorHAnsi" w:cstheme="minorHAnsi"/>
          <w:color w:val="215868" w:themeColor="accent5" w:themeShade="80"/>
          <w:sz w:val="28"/>
          <w:lang w:val="en-AU"/>
        </w:rPr>
        <w:footnoteReference w:id="129"/>
      </w:r>
      <w:bookmarkEnd w:id="3231"/>
      <w:bookmarkEnd w:id="3232"/>
      <w:bookmarkEnd w:id="3233"/>
      <w:bookmarkEnd w:id="3234"/>
      <w:bookmarkEnd w:id="3235"/>
      <w:bookmarkEnd w:id="3236"/>
    </w:p>
    <w:tbl>
      <w:tblPr>
        <w:tblStyle w:val="TableGrid"/>
        <w:tblW w:w="3130" w:type="pct"/>
        <w:tblCellMar>
          <w:top w:w="28" w:type="dxa"/>
          <w:bottom w:w="28" w:type="dxa"/>
        </w:tblCellMar>
        <w:tblLook w:val="01E0" w:firstRow="1" w:lastRow="1" w:firstColumn="1" w:lastColumn="1" w:noHBand="0" w:noVBand="0"/>
        <w:tblDescription w:val="3.4 Proportion of people with disability experiencing housing stress, 2009-10"/>
      </w:tblPr>
      <w:tblGrid>
        <w:gridCol w:w="4887"/>
        <w:gridCol w:w="2444"/>
        <w:gridCol w:w="2444"/>
      </w:tblGrid>
      <w:tr w:rsidR="00F04E06" w:rsidRPr="00491BDB" w14:paraId="2F9B24C5" w14:textId="77777777" w:rsidTr="00F04E06">
        <w:trPr>
          <w:trHeight w:hRule="exact" w:val="370"/>
          <w:tblHeader/>
        </w:trPr>
        <w:tc>
          <w:tcPr>
            <w:tcW w:w="2500" w:type="pct"/>
            <w:shd w:val="clear" w:color="auto" w:fill="B5CBD3"/>
            <w:vAlign w:val="center"/>
          </w:tcPr>
          <w:p w14:paraId="2FC16640" w14:textId="77777777" w:rsidR="00F04E06" w:rsidRPr="00491BDB" w:rsidRDefault="00F04E06" w:rsidP="009727C6">
            <w:pPr>
              <w:ind w:left="113" w:right="-23"/>
              <w:rPr>
                <w:rFonts w:cs="Arial"/>
                <w:b/>
                <w:sz w:val="20"/>
                <w:szCs w:val="20"/>
              </w:rPr>
            </w:pPr>
            <w:r w:rsidRPr="00491BDB">
              <w:rPr>
                <w:rFonts w:cs="Arial"/>
                <w:b/>
                <w:sz w:val="20"/>
                <w:szCs w:val="20"/>
              </w:rPr>
              <w:t>Propor</w:t>
            </w:r>
            <w:r w:rsidRPr="00491BDB">
              <w:rPr>
                <w:rFonts w:cs="Arial"/>
                <w:b/>
                <w:spacing w:val="1"/>
                <w:sz w:val="20"/>
                <w:szCs w:val="20"/>
              </w:rPr>
              <w:t>t</w:t>
            </w:r>
            <w:r w:rsidRPr="00491BDB">
              <w:rPr>
                <w:rFonts w:cs="Arial"/>
                <w:b/>
                <w:sz w:val="20"/>
                <w:szCs w:val="20"/>
              </w:rPr>
              <w:t>ions</w:t>
            </w:r>
            <w:r w:rsidRPr="00491BDB">
              <w:rPr>
                <w:rFonts w:cs="Arial"/>
                <w:b/>
                <w:spacing w:val="23"/>
                <w:sz w:val="20"/>
                <w:szCs w:val="20"/>
              </w:rPr>
              <w:t xml:space="preserve"> </w:t>
            </w:r>
            <w:r w:rsidRPr="00491BDB">
              <w:rPr>
                <w:rFonts w:cs="Arial"/>
                <w:b/>
                <w:sz w:val="20"/>
                <w:szCs w:val="20"/>
              </w:rPr>
              <w:t>of</w:t>
            </w:r>
            <w:r w:rsidRPr="00491BDB">
              <w:rPr>
                <w:rFonts w:cs="Arial"/>
                <w:b/>
                <w:spacing w:val="7"/>
                <w:sz w:val="20"/>
                <w:szCs w:val="20"/>
              </w:rPr>
              <w:t xml:space="preserve"> </w:t>
            </w:r>
            <w:r w:rsidRPr="00491BDB">
              <w:rPr>
                <w:rFonts w:cs="Arial"/>
                <w:b/>
                <w:sz w:val="20"/>
                <w:szCs w:val="20"/>
              </w:rPr>
              <w:t>hou</w:t>
            </w:r>
            <w:r w:rsidRPr="00491BDB">
              <w:rPr>
                <w:rFonts w:cs="Arial"/>
                <w:b/>
                <w:spacing w:val="1"/>
                <w:sz w:val="20"/>
                <w:szCs w:val="20"/>
              </w:rPr>
              <w:t>s</w:t>
            </w:r>
            <w:r w:rsidRPr="00491BDB">
              <w:rPr>
                <w:rFonts w:cs="Arial"/>
                <w:b/>
                <w:sz w:val="20"/>
                <w:szCs w:val="20"/>
              </w:rPr>
              <w:t>eholds</w:t>
            </w:r>
            <w:r w:rsidRPr="00491BDB">
              <w:rPr>
                <w:rFonts w:cs="Arial"/>
                <w:b/>
                <w:spacing w:val="23"/>
                <w:sz w:val="20"/>
                <w:szCs w:val="20"/>
              </w:rPr>
              <w:t xml:space="preserve"> </w:t>
            </w:r>
            <w:r w:rsidRPr="00491BDB">
              <w:rPr>
                <w:rFonts w:cs="Arial"/>
                <w:b/>
                <w:sz w:val="20"/>
                <w:szCs w:val="20"/>
              </w:rPr>
              <w:t>in</w:t>
            </w:r>
            <w:r w:rsidRPr="00491BDB">
              <w:rPr>
                <w:rFonts w:cs="Arial"/>
                <w:b/>
                <w:spacing w:val="5"/>
                <w:sz w:val="20"/>
                <w:szCs w:val="20"/>
              </w:rPr>
              <w:t xml:space="preserve"> </w:t>
            </w:r>
            <w:r w:rsidRPr="00491BDB">
              <w:rPr>
                <w:rFonts w:cs="Arial"/>
                <w:b/>
                <w:sz w:val="20"/>
                <w:szCs w:val="20"/>
              </w:rPr>
              <w:t>hou</w:t>
            </w:r>
            <w:r w:rsidRPr="00491BDB">
              <w:rPr>
                <w:rFonts w:cs="Arial"/>
                <w:b/>
                <w:spacing w:val="1"/>
                <w:sz w:val="20"/>
                <w:szCs w:val="20"/>
              </w:rPr>
              <w:t>s</w:t>
            </w:r>
            <w:r w:rsidRPr="00491BDB">
              <w:rPr>
                <w:rFonts w:cs="Arial"/>
                <w:b/>
                <w:sz w:val="20"/>
                <w:szCs w:val="20"/>
              </w:rPr>
              <w:t>ing</w:t>
            </w:r>
            <w:r w:rsidRPr="00491BDB">
              <w:rPr>
                <w:rFonts w:cs="Arial"/>
                <w:b/>
                <w:spacing w:val="15"/>
                <w:sz w:val="20"/>
                <w:szCs w:val="20"/>
              </w:rPr>
              <w:t xml:space="preserve"> </w:t>
            </w:r>
            <w:r w:rsidRPr="00491BDB">
              <w:rPr>
                <w:rFonts w:cs="Arial"/>
                <w:b/>
                <w:spacing w:val="1"/>
                <w:w w:val="102"/>
                <w:sz w:val="20"/>
                <w:szCs w:val="20"/>
              </w:rPr>
              <w:t>st</w:t>
            </w:r>
            <w:r w:rsidRPr="00491BDB">
              <w:rPr>
                <w:rFonts w:cs="Arial"/>
                <w:b/>
                <w:w w:val="102"/>
                <w:sz w:val="20"/>
                <w:szCs w:val="20"/>
              </w:rPr>
              <w:t>re</w:t>
            </w:r>
            <w:r w:rsidRPr="00491BDB">
              <w:rPr>
                <w:rFonts w:cs="Arial"/>
                <w:b/>
                <w:spacing w:val="1"/>
                <w:w w:val="102"/>
                <w:sz w:val="20"/>
                <w:szCs w:val="20"/>
              </w:rPr>
              <w:t>s</w:t>
            </w:r>
            <w:r w:rsidRPr="00491BDB">
              <w:rPr>
                <w:rFonts w:cs="Arial"/>
                <w:b/>
                <w:w w:val="102"/>
                <w:sz w:val="20"/>
                <w:szCs w:val="20"/>
              </w:rPr>
              <w:t>s</w:t>
            </w:r>
          </w:p>
        </w:tc>
        <w:tc>
          <w:tcPr>
            <w:tcW w:w="1250" w:type="pct"/>
            <w:shd w:val="clear" w:color="auto" w:fill="B5CBD3"/>
            <w:vAlign w:val="center"/>
          </w:tcPr>
          <w:p w14:paraId="297C6EC2" w14:textId="77777777" w:rsidR="00F04E06" w:rsidRPr="00491BDB" w:rsidRDefault="00F04E06" w:rsidP="009727C6">
            <w:pPr>
              <w:ind w:left="113" w:right="-23"/>
              <w:jc w:val="center"/>
              <w:rPr>
                <w:rFonts w:cs="Arial"/>
                <w:b/>
                <w:sz w:val="20"/>
                <w:szCs w:val="20"/>
              </w:rPr>
            </w:pPr>
            <w:r w:rsidRPr="00491BDB">
              <w:rPr>
                <w:rFonts w:cs="Arial"/>
                <w:b/>
                <w:w w:val="102"/>
                <w:sz w:val="20"/>
                <w:szCs w:val="20"/>
              </w:rPr>
              <w:t>2009-10</w:t>
            </w:r>
          </w:p>
        </w:tc>
        <w:tc>
          <w:tcPr>
            <w:tcW w:w="1250" w:type="pct"/>
            <w:shd w:val="clear" w:color="auto" w:fill="B5CBD3"/>
            <w:vAlign w:val="center"/>
          </w:tcPr>
          <w:p w14:paraId="25B1C339" w14:textId="77777777" w:rsidR="00F04E06" w:rsidRPr="00491BDB" w:rsidRDefault="00F04E06" w:rsidP="009727C6">
            <w:pPr>
              <w:ind w:left="113" w:right="-23"/>
              <w:jc w:val="center"/>
              <w:rPr>
                <w:rFonts w:cs="Arial"/>
                <w:b/>
                <w:w w:val="102"/>
                <w:sz w:val="20"/>
                <w:szCs w:val="20"/>
              </w:rPr>
            </w:pPr>
            <w:r w:rsidRPr="00491BDB">
              <w:rPr>
                <w:rFonts w:cs="Arial"/>
                <w:b/>
                <w:w w:val="102"/>
                <w:sz w:val="20"/>
                <w:szCs w:val="20"/>
              </w:rPr>
              <w:t>2013-14</w:t>
            </w:r>
          </w:p>
        </w:tc>
      </w:tr>
      <w:tr w:rsidR="00F04E06" w:rsidRPr="00491BDB" w14:paraId="6B885FB0" w14:textId="77777777" w:rsidTr="00F04E06">
        <w:trPr>
          <w:trHeight w:val="614"/>
        </w:trPr>
        <w:tc>
          <w:tcPr>
            <w:tcW w:w="2500" w:type="pct"/>
            <w:vAlign w:val="center"/>
          </w:tcPr>
          <w:p w14:paraId="6DDE62D8" w14:textId="77777777" w:rsidR="00F04E06" w:rsidRPr="00491BDB" w:rsidRDefault="00F04E06" w:rsidP="00A51672">
            <w:pPr>
              <w:ind w:left="113" w:right="-23"/>
              <w:rPr>
                <w:rFonts w:cs="Arial"/>
                <w:sz w:val="20"/>
                <w:szCs w:val="20"/>
              </w:rPr>
            </w:pPr>
            <w:r w:rsidRPr="00491BDB">
              <w:rPr>
                <w:rFonts w:cs="Arial"/>
                <w:sz w:val="20"/>
                <w:szCs w:val="20"/>
              </w:rPr>
              <w:t>Hou</w:t>
            </w:r>
            <w:r w:rsidRPr="00491BDB">
              <w:rPr>
                <w:rFonts w:cs="Arial"/>
                <w:spacing w:val="1"/>
                <w:sz w:val="20"/>
                <w:szCs w:val="20"/>
              </w:rPr>
              <w:t>s</w:t>
            </w:r>
            <w:r w:rsidRPr="00491BDB">
              <w:rPr>
                <w:rFonts w:cs="Arial"/>
                <w:sz w:val="20"/>
                <w:szCs w:val="20"/>
              </w:rPr>
              <w:t>eholds</w:t>
            </w:r>
            <w:r w:rsidRPr="00491BDB">
              <w:rPr>
                <w:rFonts w:cs="Arial"/>
                <w:spacing w:val="24"/>
                <w:sz w:val="20"/>
                <w:szCs w:val="20"/>
              </w:rPr>
              <w:t xml:space="preserve"> </w:t>
            </w:r>
            <w:r w:rsidRPr="00491BDB">
              <w:rPr>
                <w:rFonts w:cs="Arial"/>
                <w:spacing w:val="1"/>
                <w:sz w:val="20"/>
                <w:szCs w:val="20"/>
              </w:rPr>
              <w:t>c</w:t>
            </w:r>
            <w:r w:rsidRPr="00491BDB">
              <w:rPr>
                <w:rFonts w:cs="Arial"/>
                <w:sz w:val="20"/>
                <w:szCs w:val="20"/>
              </w:rPr>
              <w:t>on</w:t>
            </w:r>
            <w:r w:rsidRPr="00491BDB">
              <w:rPr>
                <w:rFonts w:cs="Arial"/>
                <w:spacing w:val="1"/>
                <w:sz w:val="20"/>
                <w:szCs w:val="20"/>
              </w:rPr>
              <w:t>t</w:t>
            </w:r>
            <w:r w:rsidRPr="00491BDB">
              <w:rPr>
                <w:rFonts w:cs="Arial"/>
                <w:sz w:val="20"/>
                <w:szCs w:val="20"/>
              </w:rPr>
              <w:t>aining</w:t>
            </w:r>
            <w:r w:rsidRPr="00491BDB">
              <w:rPr>
                <w:rFonts w:cs="Arial"/>
                <w:spacing w:val="19"/>
                <w:sz w:val="20"/>
                <w:szCs w:val="20"/>
              </w:rPr>
              <w:t xml:space="preserve"> </w:t>
            </w:r>
            <w:r w:rsidRPr="00491BDB">
              <w:rPr>
                <w:rFonts w:cs="Arial"/>
                <w:spacing w:val="1"/>
                <w:sz w:val="20"/>
                <w:szCs w:val="20"/>
              </w:rPr>
              <w:t>s</w:t>
            </w:r>
            <w:r w:rsidRPr="00491BDB">
              <w:rPr>
                <w:rFonts w:cs="Arial"/>
                <w:sz w:val="20"/>
                <w:szCs w:val="20"/>
              </w:rPr>
              <w:t>omeone</w:t>
            </w:r>
            <w:r w:rsidRPr="00491BDB">
              <w:rPr>
                <w:rFonts w:cs="Arial"/>
                <w:spacing w:val="18"/>
                <w:sz w:val="20"/>
                <w:szCs w:val="20"/>
              </w:rPr>
              <w:t xml:space="preserve"> </w:t>
            </w:r>
            <w:r w:rsidRPr="00491BDB">
              <w:rPr>
                <w:rFonts w:cs="Arial"/>
                <w:sz w:val="20"/>
                <w:szCs w:val="20"/>
              </w:rPr>
              <w:t>aged</w:t>
            </w:r>
            <w:r w:rsidRPr="00491BDB">
              <w:rPr>
                <w:rFonts w:cs="Arial"/>
                <w:spacing w:val="10"/>
                <w:sz w:val="20"/>
                <w:szCs w:val="20"/>
              </w:rPr>
              <w:t xml:space="preserve"> </w:t>
            </w:r>
            <w:r w:rsidRPr="00491BDB">
              <w:rPr>
                <w:rFonts w:cs="Arial"/>
                <w:sz w:val="20"/>
                <w:szCs w:val="20"/>
              </w:rPr>
              <w:t>15</w:t>
            </w:r>
            <w:r w:rsidRPr="00491BDB">
              <w:rPr>
                <w:rFonts w:cs="Arial"/>
                <w:spacing w:val="6"/>
                <w:sz w:val="20"/>
                <w:szCs w:val="20"/>
              </w:rPr>
              <w:t xml:space="preserve"> </w:t>
            </w:r>
            <w:r w:rsidRPr="00491BDB">
              <w:rPr>
                <w:rFonts w:cs="Arial"/>
                <w:sz w:val="20"/>
                <w:szCs w:val="20"/>
              </w:rPr>
              <w:t>and</w:t>
            </w:r>
            <w:r w:rsidRPr="00491BDB">
              <w:rPr>
                <w:rFonts w:cs="Arial"/>
                <w:spacing w:val="8"/>
                <w:sz w:val="20"/>
                <w:szCs w:val="20"/>
              </w:rPr>
              <w:t xml:space="preserve"> </w:t>
            </w:r>
            <w:r w:rsidRPr="00491BDB">
              <w:rPr>
                <w:rFonts w:cs="Arial"/>
                <w:sz w:val="20"/>
                <w:szCs w:val="20"/>
              </w:rPr>
              <w:t>o</w:t>
            </w:r>
            <w:r w:rsidRPr="00491BDB">
              <w:rPr>
                <w:rFonts w:cs="Arial"/>
                <w:spacing w:val="1"/>
                <w:sz w:val="20"/>
                <w:szCs w:val="20"/>
              </w:rPr>
              <w:t>v</w:t>
            </w:r>
            <w:r w:rsidRPr="00491BDB">
              <w:rPr>
                <w:rFonts w:cs="Arial"/>
                <w:sz w:val="20"/>
                <w:szCs w:val="20"/>
              </w:rPr>
              <w:t>er</w:t>
            </w:r>
            <w:r w:rsidRPr="00491BDB">
              <w:rPr>
                <w:rFonts w:cs="Arial"/>
                <w:spacing w:val="9"/>
                <w:sz w:val="20"/>
                <w:szCs w:val="20"/>
              </w:rPr>
              <w:t xml:space="preserve"> </w:t>
            </w:r>
            <w:r w:rsidRPr="00491BDB">
              <w:rPr>
                <w:rFonts w:cs="Arial"/>
                <w:spacing w:val="-3"/>
                <w:sz w:val="20"/>
                <w:szCs w:val="20"/>
              </w:rPr>
              <w:t>w</w:t>
            </w:r>
            <w:r w:rsidRPr="00491BDB">
              <w:rPr>
                <w:rFonts w:cs="Arial"/>
                <w:sz w:val="20"/>
                <w:szCs w:val="20"/>
              </w:rPr>
              <w:t>i</w:t>
            </w:r>
            <w:r w:rsidRPr="00491BDB">
              <w:rPr>
                <w:rFonts w:cs="Arial"/>
                <w:spacing w:val="1"/>
                <w:sz w:val="20"/>
                <w:szCs w:val="20"/>
              </w:rPr>
              <w:t>t</w:t>
            </w:r>
            <w:r w:rsidRPr="00491BDB">
              <w:rPr>
                <w:rFonts w:cs="Arial"/>
                <w:sz w:val="20"/>
                <w:szCs w:val="20"/>
              </w:rPr>
              <w:t>h</w:t>
            </w:r>
            <w:r w:rsidRPr="00491BDB">
              <w:rPr>
                <w:rFonts w:cs="Arial"/>
                <w:spacing w:val="9"/>
                <w:sz w:val="20"/>
                <w:szCs w:val="20"/>
              </w:rPr>
              <w:t xml:space="preserve"> </w:t>
            </w:r>
            <w:r w:rsidRPr="00491BDB">
              <w:rPr>
                <w:rFonts w:cs="Arial"/>
                <w:sz w:val="20"/>
                <w:szCs w:val="20"/>
              </w:rPr>
              <w:t>a</w:t>
            </w:r>
            <w:r w:rsidRPr="00491BDB">
              <w:rPr>
                <w:rFonts w:cs="Arial"/>
                <w:spacing w:val="4"/>
                <w:sz w:val="20"/>
                <w:szCs w:val="20"/>
              </w:rPr>
              <w:t xml:space="preserve"> </w:t>
            </w:r>
            <w:r w:rsidRPr="00491BDB">
              <w:rPr>
                <w:rFonts w:cs="Arial"/>
                <w:sz w:val="20"/>
                <w:szCs w:val="20"/>
              </w:rPr>
              <w:t>di</w:t>
            </w:r>
            <w:r w:rsidRPr="00491BDB">
              <w:rPr>
                <w:rFonts w:cs="Arial"/>
                <w:spacing w:val="1"/>
                <w:sz w:val="20"/>
                <w:szCs w:val="20"/>
              </w:rPr>
              <w:t>s</w:t>
            </w:r>
            <w:r w:rsidRPr="00491BDB">
              <w:rPr>
                <w:rFonts w:cs="Arial"/>
                <w:sz w:val="20"/>
                <w:szCs w:val="20"/>
              </w:rPr>
              <w:t>abili</w:t>
            </w:r>
            <w:r w:rsidRPr="00491BDB">
              <w:rPr>
                <w:rFonts w:cs="Arial"/>
                <w:spacing w:val="1"/>
                <w:sz w:val="20"/>
                <w:szCs w:val="20"/>
              </w:rPr>
              <w:t>t</w:t>
            </w:r>
            <w:r w:rsidRPr="00491BDB">
              <w:rPr>
                <w:rFonts w:cs="Arial"/>
                <w:sz w:val="20"/>
                <w:szCs w:val="20"/>
              </w:rPr>
              <w:t>y</w:t>
            </w:r>
            <w:r w:rsidRPr="00491BDB">
              <w:rPr>
                <w:rFonts w:cs="Arial"/>
                <w:spacing w:val="14"/>
                <w:sz w:val="20"/>
                <w:szCs w:val="20"/>
              </w:rPr>
              <w:t xml:space="preserve"> </w:t>
            </w:r>
            <w:r w:rsidRPr="00491BDB">
              <w:rPr>
                <w:rFonts w:cs="Arial"/>
                <w:sz w:val="20"/>
                <w:szCs w:val="20"/>
              </w:rPr>
              <w:t>or</w:t>
            </w:r>
            <w:r w:rsidRPr="00491BDB">
              <w:rPr>
                <w:rFonts w:cs="Arial"/>
                <w:spacing w:val="5"/>
                <w:sz w:val="20"/>
                <w:szCs w:val="20"/>
              </w:rPr>
              <w:t xml:space="preserve"> </w:t>
            </w:r>
            <w:r w:rsidR="00A51672" w:rsidRPr="00491BDB">
              <w:rPr>
                <w:rFonts w:cs="Arial"/>
                <w:sz w:val="20"/>
                <w:szCs w:val="20"/>
              </w:rPr>
              <w:t>long</w:t>
            </w:r>
            <w:r w:rsidR="00A51672" w:rsidRPr="00491BDB">
              <w:rPr>
                <w:rFonts w:cs="Arial"/>
                <w:spacing w:val="9"/>
                <w:sz w:val="20"/>
                <w:szCs w:val="20"/>
              </w:rPr>
              <w:t>-</w:t>
            </w:r>
            <w:r w:rsidRPr="00491BDB">
              <w:rPr>
                <w:rFonts w:cs="Arial"/>
                <w:spacing w:val="1"/>
                <w:w w:val="102"/>
                <w:sz w:val="20"/>
                <w:szCs w:val="20"/>
              </w:rPr>
              <w:t>t</w:t>
            </w:r>
            <w:r w:rsidRPr="00491BDB">
              <w:rPr>
                <w:rFonts w:cs="Arial"/>
                <w:w w:val="102"/>
                <w:sz w:val="20"/>
                <w:szCs w:val="20"/>
              </w:rPr>
              <w:t>erm</w:t>
            </w:r>
            <w:r w:rsidRPr="00491BDB">
              <w:rPr>
                <w:rFonts w:cs="Arial"/>
                <w:sz w:val="20"/>
                <w:szCs w:val="20"/>
              </w:rPr>
              <w:t xml:space="preserve"> heal</w:t>
            </w:r>
            <w:r w:rsidRPr="00491BDB">
              <w:rPr>
                <w:rFonts w:cs="Arial"/>
                <w:spacing w:val="1"/>
                <w:sz w:val="20"/>
                <w:szCs w:val="20"/>
              </w:rPr>
              <w:t>t</w:t>
            </w:r>
            <w:r w:rsidRPr="00491BDB">
              <w:rPr>
                <w:rFonts w:cs="Arial"/>
                <w:sz w:val="20"/>
                <w:szCs w:val="20"/>
              </w:rPr>
              <w:t>h</w:t>
            </w:r>
            <w:r w:rsidRPr="00491BDB">
              <w:rPr>
                <w:rFonts w:cs="Arial"/>
                <w:spacing w:val="12"/>
                <w:sz w:val="20"/>
                <w:szCs w:val="20"/>
              </w:rPr>
              <w:t xml:space="preserve"> </w:t>
            </w:r>
            <w:r w:rsidRPr="00491BDB">
              <w:rPr>
                <w:rFonts w:cs="Arial"/>
                <w:spacing w:val="1"/>
                <w:w w:val="102"/>
                <w:sz w:val="20"/>
                <w:szCs w:val="20"/>
              </w:rPr>
              <w:t>c</w:t>
            </w:r>
            <w:r w:rsidRPr="00491BDB">
              <w:rPr>
                <w:rFonts w:cs="Arial"/>
                <w:w w:val="102"/>
                <w:sz w:val="20"/>
                <w:szCs w:val="20"/>
              </w:rPr>
              <w:t>ondi</w:t>
            </w:r>
            <w:r w:rsidRPr="00491BDB">
              <w:rPr>
                <w:rFonts w:cs="Arial"/>
                <w:spacing w:val="1"/>
                <w:w w:val="102"/>
                <w:sz w:val="20"/>
                <w:szCs w:val="20"/>
              </w:rPr>
              <w:t>t</w:t>
            </w:r>
            <w:r w:rsidRPr="00491BDB">
              <w:rPr>
                <w:rFonts w:cs="Arial"/>
                <w:w w:val="102"/>
                <w:sz w:val="20"/>
                <w:szCs w:val="20"/>
              </w:rPr>
              <w:t>ion</w:t>
            </w:r>
          </w:p>
        </w:tc>
        <w:tc>
          <w:tcPr>
            <w:tcW w:w="1250" w:type="pct"/>
            <w:vAlign w:val="center"/>
          </w:tcPr>
          <w:p w14:paraId="0782EB0A" w14:textId="77777777" w:rsidR="00F04E06" w:rsidRPr="00491BDB" w:rsidRDefault="00F04E06" w:rsidP="009727C6">
            <w:pPr>
              <w:ind w:left="113" w:right="-23"/>
              <w:jc w:val="center"/>
              <w:rPr>
                <w:rFonts w:cs="Arial"/>
                <w:sz w:val="20"/>
                <w:szCs w:val="20"/>
              </w:rPr>
            </w:pPr>
            <w:r w:rsidRPr="00491BDB">
              <w:rPr>
                <w:rFonts w:cs="Arial"/>
                <w:w w:val="102"/>
                <w:sz w:val="20"/>
                <w:szCs w:val="20"/>
              </w:rPr>
              <w:t>13</w:t>
            </w:r>
            <w:r w:rsidRPr="00491BDB">
              <w:rPr>
                <w:rFonts w:cs="Arial"/>
                <w:spacing w:val="1"/>
                <w:w w:val="102"/>
                <w:sz w:val="20"/>
                <w:szCs w:val="20"/>
              </w:rPr>
              <w:t>.</w:t>
            </w:r>
            <w:r w:rsidRPr="00491BDB">
              <w:rPr>
                <w:rFonts w:cs="Arial"/>
                <w:w w:val="102"/>
                <w:sz w:val="20"/>
                <w:szCs w:val="20"/>
              </w:rPr>
              <w:t>0%</w:t>
            </w:r>
          </w:p>
        </w:tc>
        <w:tc>
          <w:tcPr>
            <w:tcW w:w="1250" w:type="pct"/>
            <w:vAlign w:val="center"/>
          </w:tcPr>
          <w:p w14:paraId="447F87C5" w14:textId="77777777" w:rsidR="00F04E06" w:rsidRPr="00491BDB" w:rsidRDefault="00F04E06">
            <w:pPr>
              <w:ind w:left="113" w:right="-23"/>
              <w:jc w:val="center"/>
              <w:rPr>
                <w:rFonts w:cs="Arial"/>
                <w:w w:val="102"/>
                <w:sz w:val="20"/>
                <w:szCs w:val="20"/>
              </w:rPr>
            </w:pPr>
            <w:r w:rsidRPr="00491BDB">
              <w:rPr>
                <w:rFonts w:cs="Arial"/>
                <w:w w:val="102"/>
                <w:sz w:val="20"/>
                <w:szCs w:val="20"/>
              </w:rPr>
              <w:t>8.9%</w:t>
            </w:r>
          </w:p>
        </w:tc>
      </w:tr>
      <w:tr w:rsidR="00F04E06" w:rsidRPr="00491BDB" w14:paraId="48F121BA" w14:textId="77777777" w:rsidTr="00F04E06">
        <w:trPr>
          <w:trHeight w:val="614"/>
        </w:trPr>
        <w:tc>
          <w:tcPr>
            <w:tcW w:w="2500" w:type="pct"/>
            <w:shd w:val="clear" w:color="auto" w:fill="E5ECEF"/>
            <w:vAlign w:val="center"/>
          </w:tcPr>
          <w:p w14:paraId="69CBDBF2" w14:textId="77777777" w:rsidR="00F04E06" w:rsidRPr="00491BDB" w:rsidRDefault="00F04E06" w:rsidP="00A51672">
            <w:pPr>
              <w:ind w:left="113" w:right="-23"/>
              <w:rPr>
                <w:rFonts w:cs="Arial"/>
                <w:sz w:val="20"/>
                <w:szCs w:val="20"/>
              </w:rPr>
            </w:pPr>
            <w:r w:rsidRPr="00491BDB">
              <w:rPr>
                <w:rFonts w:cs="Arial"/>
                <w:sz w:val="20"/>
                <w:szCs w:val="20"/>
              </w:rPr>
              <w:t>Hou</w:t>
            </w:r>
            <w:r w:rsidRPr="00491BDB">
              <w:rPr>
                <w:rFonts w:cs="Arial"/>
                <w:spacing w:val="1"/>
                <w:sz w:val="20"/>
                <w:szCs w:val="20"/>
              </w:rPr>
              <w:t>s</w:t>
            </w:r>
            <w:r w:rsidRPr="00491BDB">
              <w:rPr>
                <w:rFonts w:cs="Arial"/>
                <w:sz w:val="20"/>
                <w:szCs w:val="20"/>
              </w:rPr>
              <w:t>eholds</w:t>
            </w:r>
            <w:r w:rsidRPr="00491BDB">
              <w:rPr>
                <w:rFonts w:cs="Arial"/>
                <w:spacing w:val="24"/>
                <w:sz w:val="20"/>
                <w:szCs w:val="20"/>
              </w:rPr>
              <w:t xml:space="preserve"> </w:t>
            </w:r>
            <w:r w:rsidRPr="00491BDB">
              <w:rPr>
                <w:rFonts w:cs="Arial"/>
                <w:sz w:val="20"/>
                <w:szCs w:val="20"/>
              </w:rPr>
              <w:t>not</w:t>
            </w:r>
            <w:r w:rsidRPr="00491BDB">
              <w:rPr>
                <w:rFonts w:cs="Arial"/>
                <w:spacing w:val="9"/>
                <w:sz w:val="20"/>
                <w:szCs w:val="20"/>
              </w:rPr>
              <w:t xml:space="preserve"> </w:t>
            </w:r>
            <w:r w:rsidRPr="00491BDB">
              <w:rPr>
                <w:rFonts w:cs="Arial"/>
                <w:spacing w:val="1"/>
                <w:sz w:val="20"/>
                <w:szCs w:val="20"/>
              </w:rPr>
              <w:t>c</w:t>
            </w:r>
            <w:r w:rsidRPr="00491BDB">
              <w:rPr>
                <w:rFonts w:cs="Arial"/>
                <w:sz w:val="20"/>
                <w:szCs w:val="20"/>
              </w:rPr>
              <w:t>on</w:t>
            </w:r>
            <w:r w:rsidRPr="00491BDB">
              <w:rPr>
                <w:rFonts w:cs="Arial"/>
                <w:spacing w:val="1"/>
                <w:sz w:val="20"/>
                <w:szCs w:val="20"/>
              </w:rPr>
              <w:t>t</w:t>
            </w:r>
            <w:r w:rsidRPr="00491BDB">
              <w:rPr>
                <w:rFonts w:cs="Arial"/>
                <w:sz w:val="20"/>
                <w:szCs w:val="20"/>
              </w:rPr>
              <w:t>aining</w:t>
            </w:r>
            <w:r w:rsidRPr="00491BDB">
              <w:rPr>
                <w:rFonts w:cs="Arial"/>
                <w:spacing w:val="19"/>
                <w:sz w:val="20"/>
                <w:szCs w:val="20"/>
              </w:rPr>
              <w:t xml:space="preserve"> </w:t>
            </w:r>
            <w:r w:rsidRPr="00491BDB">
              <w:rPr>
                <w:rFonts w:cs="Arial"/>
                <w:spacing w:val="1"/>
                <w:sz w:val="20"/>
                <w:szCs w:val="20"/>
              </w:rPr>
              <w:t>s</w:t>
            </w:r>
            <w:r w:rsidRPr="00491BDB">
              <w:rPr>
                <w:rFonts w:cs="Arial"/>
                <w:sz w:val="20"/>
                <w:szCs w:val="20"/>
              </w:rPr>
              <w:t>omeone</w:t>
            </w:r>
            <w:r w:rsidRPr="00491BDB">
              <w:rPr>
                <w:rFonts w:cs="Arial"/>
                <w:spacing w:val="18"/>
                <w:sz w:val="20"/>
                <w:szCs w:val="20"/>
              </w:rPr>
              <w:t xml:space="preserve"> </w:t>
            </w:r>
            <w:r w:rsidRPr="00491BDB">
              <w:rPr>
                <w:rFonts w:cs="Arial"/>
                <w:sz w:val="20"/>
                <w:szCs w:val="20"/>
              </w:rPr>
              <w:t>aged</w:t>
            </w:r>
            <w:r w:rsidRPr="00491BDB">
              <w:rPr>
                <w:rFonts w:cs="Arial"/>
                <w:spacing w:val="10"/>
                <w:sz w:val="20"/>
                <w:szCs w:val="20"/>
              </w:rPr>
              <w:t xml:space="preserve"> </w:t>
            </w:r>
            <w:r w:rsidRPr="00491BDB">
              <w:rPr>
                <w:rFonts w:cs="Arial"/>
                <w:sz w:val="20"/>
                <w:szCs w:val="20"/>
              </w:rPr>
              <w:t>15</w:t>
            </w:r>
            <w:r w:rsidRPr="00491BDB">
              <w:rPr>
                <w:rFonts w:cs="Arial"/>
                <w:spacing w:val="6"/>
                <w:sz w:val="20"/>
                <w:szCs w:val="20"/>
              </w:rPr>
              <w:t xml:space="preserve"> </w:t>
            </w:r>
            <w:r w:rsidRPr="00491BDB">
              <w:rPr>
                <w:rFonts w:cs="Arial"/>
                <w:sz w:val="20"/>
                <w:szCs w:val="20"/>
              </w:rPr>
              <w:t>and</w:t>
            </w:r>
            <w:r w:rsidRPr="00491BDB">
              <w:rPr>
                <w:rFonts w:cs="Arial"/>
                <w:spacing w:val="8"/>
                <w:sz w:val="20"/>
                <w:szCs w:val="20"/>
              </w:rPr>
              <w:t xml:space="preserve"> </w:t>
            </w:r>
            <w:r w:rsidRPr="00491BDB">
              <w:rPr>
                <w:rFonts w:cs="Arial"/>
                <w:sz w:val="20"/>
                <w:szCs w:val="20"/>
              </w:rPr>
              <w:t>o</w:t>
            </w:r>
            <w:r w:rsidRPr="00491BDB">
              <w:rPr>
                <w:rFonts w:cs="Arial"/>
                <w:spacing w:val="1"/>
                <w:sz w:val="20"/>
                <w:szCs w:val="20"/>
              </w:rPr>
              <w:t>v</w:t>
            </w:r>
            <w:r w:rsidRPr="00491BDB">
              <w:rPr>
                <w:rFonts w:cs="Arial"/>
                <w:sz w:val="20"/>
                <w:szCs w:val="20"/>
              </w:rPr>
              <w:t>er</w:t>
            </w:r>
            <w:r w:rsidRPr="00491BDB">
              <w:rPr>
                <w:rFonts w:cs="Arial"/>
                <w:spacing w:val="9"/>
                <w:sz w:val="20"/>
                <w:szCs w:val="20"/>
              </w:rPr>
              <w:t xml:space="preserve"> </w:t>
            </w:r>
            <w:r w:rsidRPr="00491BDB">
              <w:rPr>
                <w:rFonts w:cs="Arial"/>
                <w:spacing w:val="-3"/>
                <w:sz w:val="20"/>
                <w:szCs w:val="20"/>
              </w:rPr>
              <w:t>w</w:t>
            </w:r>
            <w:r w:rsidRPr="00491BDB">
              <w:rPr>
                <w:rFonts w:cs="Arial"/>
                <w:sz w:val="20"/>
                <w:szCs w:val="20"/>
              </w:rPr>
              <w:t>i</w:t>
            </w:r>
            <w:r w:rsidRPr="00491BDB">
              <w:rPr>
                <w:rFonts w:cs="Arial"/>
                <w:spacing w:val="1"/>
                <w:sz w:val="20"/>
                <w:szCs w:val="20"/>
              </w:rPr>
              <w:t>t</w:t>
            </w:r>
            <w:r w:rsidRPr="00491BDB">
              <w:rPr>
                <w:rFonts w:cs="Arial"/>
                <w:sz w:val="20"/>
                <w:szCs w:val="20"/>
              </w:rPr>
              <w:t>h</w:t>
            </w:r>
            <w:r w:rsidRPr="00491BDB">
              <w:rPr>
                <w:rFonts w:cs="Arial"/>
                <w:spacing w:val="9"/>
                <w:sz w:val="20"/>
                <w:szCs w:val="20"/>
              </w:rPr>
              <w:t xml:space="preserve"> </w:t>
            </w:r>
            <w:r w:rsidRPr="00491BDB">
              <w:rPr>
                <w:rFonts w:cs="Arial"/>
                <w:sz w:val="20"/>
                <w:szCs w:val="20"/>
              </w:rPr>
              <w:t>a</w:t>
            </w:r>
            <w:r w:rsidRPr="00491BDB">
              <w:rPr>
                <w:rFonts w:cs="Arial"/>
                <w:spacing w:val="4"/>
                <w:sz w:val="20"/>
                <w:szCs w:val="20"/>
              </w:rPr>
              <w:t xml:space="preserve"> </w:t>
            </w:r>
            <w:r w:rsidRPr="00491BDB">
              <w:rPr>
                <w:rFonts w:cs="Arial"/>
                <w:sz w:val="20"/>
                <w:szCs w:val="20"/>
              </w:rPr>
              <w:t>di</w:t>
            </w:r>
            <w:r w:rsidRPr="00491BDB">
              <w:rPr>
                <w:rFonts w:cs="Arial"/>
                <w:spacing w:val="1"/>
                <w:sz w:val="20"/>
                <w:szCs w:val="20"/>
              </w:rPr>
              <w:t>s</w:t>
            </w:r>
            <w:r w:rsidRPr="00491BDB">
              <w:rPr>
                <w:rFonts w:cs="Arial"/>
                <w:sz w:val="20"/>
                <w:szCs w:val="20"/>
              </w:rPr>
              <w:t>abili</w:t>
            </w:r>
            <w:r w:rsidRPr="00491BDB">
              <w:rPr>
                <w:rFonts w:cs="Arial"/>
                <w:spacing w:val="1"/>
                <w:sz w:val="20"/>
                <w:szCs w:val="20"/>
              </w:rPr>
              <w:t>t</w:t>
            </w:r>
            <w:r w:rsidRPr="00491BDB">
              <w:rPr>
                <w:rFonts w:cs="Arial"/>
                <w:sz w:val="20"/>
                <w:szCs w:val="20"/>
              </w:rPr>
              <w:t>y</w:t>
            </w:r>
            <w:r w:rsidRPr="00491BDB">
              <w:rPr>
                <w:rFonts w:cs="Arial"/>
                <w:spacing w:val="14"/>
                <w:sz w:val="20"/>
                <w:szCs w:val="20"/>
              </w:rPr>
              <w:t xml:space="preserve"> </w:t>
            </w:r>
            <w:r w:rsidRPr="00491BDB">
              <w:rPr>
                <w:rFonts w:cs="Arial"/>
                <w:sz w:val="20"/>
                <w:szCs w:val="20"/>
              </w:rPr>
              <w:t>or</w:t>
            </w:r>
            <w:r w:rsidRPr="00491BDB">
              <w:rPr>
                <w:rFonts w:cs="Arial"/>
                <w:spacing w:val="5"/>
                <w:sz w:val="20"/>
                <w:szCs w:val="20"/>
              </w:rPr>
              <w:t xml:space="preserve"> </w:t>
            </w:r>
            <w:r w:rsidR="00A51672" w:rsidRPr="00491BDB">
              <w:rPr>
                <w:rFonts w:cs="Arial"/>
                <w:sz w:val="20"/>
                <w:szCs w:val="20"/>
              </w:rPr>
              <w:t>long</w:t>
            </w:r>
            <w:r w:rsidR="00A51672" w:rsidRPr="00491BDB">
              <w:rPr>
                <w:rFonts w:cs="Arial"/>
                <w:spacing w:val="9"/>
                <w:sz w:val="20"/>
                <w:szCs w:val="20"/>
              </w:rPr>
              <w:t>-</w:t>
            </w:r>
            <w:r w:rsidRPr="00491BDB">
              <w:rPr>
                <w:rFonts w:cs="Arial"/>
                <w:spacing w:val="1"/>
                <w:w w:val="102"/>
                <w:sz w:val="20"/>
                <w:szCs w:val="20"/>
              </w:rPr>
              <w:t>t</w:t>
            </w:r>
            <w:r w:rsidRPr="00491BDB">
              <w:rPr>
                <w:rFonts w:cs="Arial"/>
                <w:w w:val="102"/>
                <w:sz w:val="20"/>
                <w:szCs w:val="20"/>
              </w:rPr>
              <w:t>erm</w:t>
            </w:r>
            <w:r w:rsidRPr="00491BDB">
              <w:rPr>
                <w:rFonts w:cs="Arial"/>
                <w:sz w:val="20"/>
                <w:szCs w:val="20"/>
              </w:rPr>
              <w:t xml:space="preserve"> heal</w:t>
            </w:r>
            <w:r w:rsidRPr="00491BDB">
              <w:rPr>
                <w:rFonts w:cs="Arial"/>
                <w:spacing w:val="1"/>
                <w:sz w:val="20"/>
                <w:szCs w:val="20"/>
              </w:rPr>
              <w:t>t</w:t>
            </w:r>
            <w:r w:rsidRPr="00491BDB">
              <w:rPr>
                <w:rFonts w:cs="Arial"/>
                <w:sz w:val="20"/>
                <w:szCs w:val="20"/>
              </w:rPr>
              <w:t>h</w:t>
            </w:r>
            <w:r w:rsidRPr="00491BDB">
              <w:rPr>
                <w:rFonts w:cs="Arial"/>
                <w:spacing w:val="12"/>
                <w:sz w:val="20"/>
                <w:szCs w:val="20"/>
              </w:rPr>
              <w:t xml:space="preserve"> </w:t>
            </w:r>
            <w:r w:rsidRPr="00491BDB">
              <w:rPr>
                <w:rFonts w:cs="Arial"/>
                <w:spacing w:val="1"/>
                <w:w w:val="102"/>
                <w:sz w:val="20"/>
                <w:szCs w:val="20"/>
              </w:rPr>
              <w:t>c</w:t>
            </w:r>
            <w:r w:rsidRPr="00491BDB">
              <w:rPr>
                <w:rFonts w:cs="Arial"/>
                <w:w w:val="102"/>
                <w:sz w:val="20"/>
                <w:szCs w:val="20"/>
              </w:rPr>
              <w:t>ondi</w:t>
            </w:r>
            <w:r w:rsidRPr="00491BDB">
              <w:rPr>
                <w:rFonts w:cs="Arial"/>
                <w:spacing w:val="1"/>
                <w:w w:val="102"/>
                <w:sz w:val="20"/>
                <w:szCs w:val="20"/>
              </w:rPr>
              <w:t>t</w:t>
            </w:r>
            <w:r w:rsidRPr="00491BDB">
              <w:rPr>
                <w:rFonts w:cs="Arial"/>
                <w:w w:val="102"/>
                <w:sz w:val="20"/>
                <w:szCs w:val="20"/>
              </w:rPr>
              <w:t>ion</w:t>
            </w:r>
          </w:p>
        </w:tc>
        <w:tc>
          <w:tcPr>
            <w:tcW w:w="1250" w:type="pct"/>
            <w:shd w:val="clear" w:color="auto" w:fill="E5ECEF"/>
            <w:vAlign w:val="center"/>
          </w:tcPr>
          <w:p w14:paraId="4CC1BA3D" w14:textId="77777777" w:rsidR="00F04E06" w:rsidRPr="00491BDB" w:rsidRDefault="00F04E06" w:rsidP="009727C6">
            <w:pPr>
              <w:ind w:left="113" w:right="-23"/>
              <w:jc w:val="center"/>
              <w:rPr>
                <w:rFonts w:cs="Arial"/>
                <w:sz w:val="20"/>
                <w:szCs w:val="20"/>
              </w:rPr>
            </w:pPr>
            <w:r w:rsidRPr="00491BDB">
              <w:rPr>
                <w:rFonts w:cs="Arial"/>
                <w:w w:val="102"/>
                <w:sz w:val="20"/>
                <w:szCs w:val="20"/>
              </w:rPr>
              <w:t>9</w:t>
            </w:r>
            <w:r w:rsidRPr="00491BDB">
              <w:rPr>
                <w:rFonts w:cs="Arial"/>
                <w:spacing w:val="1"/>
                <w:w w:val="102"/>
                <w:sz w:val="20"/>
                <w:szCs w:val="20"/>
              </w:rPr>
              <w:t>.</w:t>
            </w:r>
            <w:r w:rsidRPr="00491BDB">
              <w:rPr>
                <w:rFonts w:cs="Arial"/>
                <w:w w:val="102"/>
                <w:sz w:val="20"/>
                <w:szCs w:val="20"/>
              </w:rPr>
              <w:t>7%</w:t>
            </w:r>
          </w:p>
        </w:tc>
        <w:tc>
          <w:tcPr>
            <w:tcW w:w="1250" w:type="pct"/>
            <w:shd w:val="clear" w:color="auto" w:fill="E5ECEF"/>
            <w:vAlign w:val="center"/>
          </w:tcPr>
          <w:p w14:paraId="3F12A282" w14:textId="77777777" w:rsidR="00F04E06" w:rsidRPr="00491BDB" w:rsidRDefault="00F04E06" w:rsidP="009727C6">
            <w:pPr>
              <w:ind w:left="113" w:right="-23"/>
              <w:jc w:val="center"/>
              <w:rPr>
                <w:rFonts w:cs="Arial"/>
                <w:w w:val="102"/>
                <w:sz w:val="20"/>
                <w:szCs w:val="20"/>
              </w:rPr>
            </w:pPr>
            <w:r w:rsidRPr="00491BDB">
              <w:rPr>
                <w:rFonts w:cs="Arial"/>
                <w:w w:val="102"/>
                <w:sz w:val="20"/>
                <w:szCs w:val="20"/>
              </w:rPr>
              <w:t>14.4</w:t>
            </w:r>
            <w:r w:rsidR="00CF6062" w:rsidRPr="00491BDB">
              <w:rPr>
                <w:rFonts w:cs="Arial"/>
                <w:w w:val="102"/>
                <w:sz w:val="20"/>
                <w:szCs w:val="20"/>
              </w:rPr>
              <w:t>%</w:t>
            </w:r>
          </w:p>
        </w:tc>
      </w:tr>
    </w:tbl>
    <w:p w14:paraId="65A7C7DE" w14:textId="77777777" w:rsidR="00F04E06" w:rsidRPr="00491BDB" w:rsidRDefault="00F04E06" w:rsidP="00B40BD2">
      <w:pPr>
        <w:rPr>
          <w:rFonts w:cs="Arial"/>
          <w:lang w:val="en-AU" w:eastAsia="en-AU"/>
        </w:rPr>
        <w:sectPr w:rsidR="00F04E06" w:rsidRPr="00491BDB" w:rsidSect="004C75B1">
          <w:pgSz w:w="16839" w:h="11907" w:orient="landscape" w:code="9"/>
          <w:pgMar w:top="1276" w:right="720" w:bottom="284" w:left="720" w:header="720" w:footer="227" w:gutter="0"/>
          <w:cols w:space="720"/>
          <w:noEndnote/>
          <w:docGrid w:linePitch="299"/>
        </w:sectPr>
      </w:pPr>
    </w:p>
    <w:p w14:paraId="70AB6DAE" w14:textId="77777777" w:rsidR="00F04E06" w:rsidRPr="00491BDB" w:rsidRDefault="00F04E06" w:rsidP="00F04E06">
      <w:pPr>
        <w:pStyle w:val="Heading1"/>
        <w:rPr>
          <w:lang w:val="en-GB" w:eastAsia="en-AU"/>
        </w:rPr>
      </w:pPr>
      <w:bookmarkStart w:id="3237" w:name="_Toc516655550"/>
      <w:bookmarkStart w:id="3238" w:name="_Toc516656105"/>
      <w:bookmarkStart w:id="3239" w:name="_Toc516656660"/>
      <w:bookmarkStart w:id="3240" w:name="_Toc516657770"/>
      <w:bookmarkStart w:id="3241" w:name="_Toc528664423"/>
      <w:r w:rsidRPr="00491BDB">
        <w:rPr>
          <w:lang w:val="en-GB" w:eastAsia="en-AU"/>
        </w:rPr>
        <w:t xml:space="preserve">Outcome 4 — </w:t>
      </w:r>
      <w:r w:rsidRPr="00491BDB">
        <w:rPr>
          <w:lang w:val="en-GB" w:eastAsia="en-AU"/>
        </w:rPr>
        <w:br/>
        <w:t xml:space="preserve">Personal and </w:t>
      </w:r>
      <w:r w:rsidR="00E81B92" w:rsidRPr="00491BDB">
        <w:rPr>
          <w:lang w:val="en-GB" w:eastAsia="en-AU"/>
        </w:rPr>
        <w:t>C</w:t>
      </w:r>
      <w:r w:rsidRPr="00491BDB">
        <w:rPr>
          <w:lang w:val="en-GB" w:eastAsia="en-AU"/>
        </w:rPr>
        <w:t xml:space="preserve">ommunity </w:t>
      </w:r>
      <w:r w:rsidR="00E81B92" w:rsidRPr="00491BDB">
        <w:rPr>
          <w:lang w:val="en-GB" w:eastAsia="en-AU"/>
        </w:rPr>
        <w:t>S</w:t>
      </w:r>
      <w:r w:rsidRPr="00491BDB">
        <w:rPr>
          <w:lang w:val="en-GB" w:eastAsia="en-AU"/>
        </w:rPr>
        <w:t>upport</w:t>
      </w:r>
      <w:bookmarkEnd w:id="3237"/>
      <w:bookmarkEnd w:id="3238"/>
      <w:bookmarkEnd w:id="3239"/>
      <w:bookmarkEnd w:id="3240"/>
      <w:bookmarkEnd w:id="3241"/>
    </w:p>
    <w:p w14:paraId="7B9BAAD6" w14:textId="77777777" w:rsidR="00F04E06" w:rsidRPr="00491BDB" w:rsidRDefault="00F04E06" w:rsidP="00F04E06">
      <w:pPr>
        <w:pStyle w:val="Heading2"/>
        <w:rPr>
          <w:lang w:val="en-GB" w:eastAsia="en-AU"/>
        </w:rPr>
      </w:pPr>
      <w:bookmarkStart w:id="3242" w:name="_Toc516655551"/>
      <w:bookmarkStart w:id="3243" w:name="_Toc516656106"/>
      <w:bookmarkStart w:id="3244" w:name="_Toc516656661"/>
      <w:bookmarkStart w:id="3245" w:name="_Toc516657771"/>
      <w:bookmarkStart w:id="3246" w:name="_Toc528664424"/>
      <w:r w:rsidRPr="00491BDB">
        <w:rPr>
          <w:lang w:val="en-GB" w:eastAsia="en-AU"/>
        </w:rPr>
        <w:t>People with disability, their families and carers have access to a range of supports to assist them to live independently and actively engage in their communities</w:t>
      </w:r>
      <w:bookmarkEnd w:id="3242"/>
      <w:bookmarkEnd w:id="3243"/>
      <w:bookmarkEnd w:id="3244"/>
      <w:bookmarkEnd w:id="3245"/>
      <w:bookmarkEnd w:id="3246"/>
    </w:p>
    <w:p w14:paraId="1DF5D30C" w14:textId="77777777" w:rsidR="00F04E06" w:rsidRPr="00491BDB" w:rsidRDefault="00F04E06" w:rsidP="00B40BD2">
      <w:pPr>
        <w:rPr>
          <w:rFonts w:cs="Arial"/>
          <w:lang w:val="en-AU" w:eastAsia="en-AU"/>
        </w:rPr>
      </w:pPr>
    </w:p>
    <w:p w14:paraId="7AAE3E36" w14:textId="77777777" w:rsidR="00F04E06" w:rsidRPr="00491BDB" w:rsidRDefault="00F04E06" w:rsidP="00B40BD2">
      <w:pPr>
        <w:rPr>
          <w:rFonts w:cs="Arial"/>
          <w:lang w:val="en-AU" w:eastAsia="en-AU"/>
        </w:rPr>
        <w:sectPr w:rsidR="00F04E06" w:rsidRPr="00491BDB" w:rsidSect="004C75B1">
          <w:headerReference w:type="default" r:id="rId94"/>
          <w:pgSz w:w="16839" w:h="11907" w:orient="landscape" w:code="9"/>
          <w:pgMar w:top="1276" w:right="720" w:bottom="284" w:left="720" w:header="720" w:footer="227" w:gutter="0"/>
          <w:cols w:num="2" w:space="720"/>
          <w:noEndnote/>
          <w:docGrid w:linePitch="299"/>
        </w:sectPr>
      </w:pPr>
      <w:r w:rsidRPr="00491BDB">
        <w:rPr>
          <w:rFonts w:cs="Arial"/>
          <w:noProof/>
          <w:lang w:val="en-AU" w:eastAsia="en-AU"/>
        </w:rPr>
        <w:drawing>
          <wp:inline distT="0" distB="0" distL="0" distR="0" wp14:anchorId="0167A773" wp14:editId="008FA892">
            <wp:extent cx="4660265" cy="2992120"/>
            <wp:effectExtent l="0" t="0" r="6985" b="0"/>
            <wp:docPr id="328" name="Picture 328" descr="The number of people with disability who reported they need more formal assistance than they were receiving has remained steady" title="The number of people with disability who reported they need more formal assistance than they were receiving has remained ste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4D1.jpg"/>
                    <pic:cNvPicPr/>
                  </pic:nvPicPr>
                  <pic:blipFill>
                    <a:blip r:embed="rId95">
                      <a:extLst>
                        <a:ext uri="{28A0092B-C50C-407E-A947-70E740481C1C}">
                          <a14:useLocalDpi xmlns:a14="http://schemas.microsoft.com/office/drawing/2010/main" val="0"/>
                        </a:ext>
                      </a:extLst>
                    </a:blip>
                    <a:stretch>
                      <a:fillRect/>
                    </a:stretch>
                  </pic:blipFill>
                  <pic:spPr>
                    <a:xfrm>
                      <a:off x="0" y="0"/>
                      <a:ext cx="4660265" cy="2992120"/>
                    </a:xfrm>
                    <a:prstGeom prst="rect">
                      <a:avLst/>
                    </a:prstGeom>
                  </pic:spPr>
                </pic:pic>
              </a:graphicData>
            </a:graphic>
          </wp:inline>
        </w:drawing>
      </w:r>
    </w:p>
    <w:p w14:paraId="09958911" w14:textId="77777777" w:rsidR="00F04E06" w:rsidRPr="00491BDB" w:rsidRDefault="00F04E06" w:rsidP="00B40BD2">
      <w:pPr>
        <w:rPr>
          <w:rFonts w:cs="Arial"/>
          <w:lang w:val="en-AU" w:eastAsia="en-AU"/>
        </w:rPr>
        <w:sectPr w:rsidR="00F04E06" w:rsidRPr="00491BDB" w:rsidSect="004C75B1">
          <w:type w:val="continuous"/>
          <w:pgSz w:w="16839" w:h="11907" w:orient="landscape" w:code="9"/>
          <w:pgMar w:top="1276" w:right="720" w:bottom="284" w:left="720" w:header="720" w:footer="227" w:gutter="0"/>
          <w:cols w:space="720"/>
          <w:noEndnote/>
          <w:docGrid w:linePitch="299"/>
        </w:sectPr>
      </w:pPr>
    </w:p>
    <w:p w14:paraId="48B816EF" w14:textId="77777777" w:rsidR="00F04E06" w:rsidRPr="00491BDB" w:rsidRDefault="00F04E06" w:rsidP="00F04E06">
      <w:pPr>
        <w:pStyle w:val="Heading2"/>
      </w:pPr>
      <w:bookmarkStart w:id="3247" w:name="_Toc505179942"/>
      <w:bookmarkStart w:id="3248" w:name="_Toc516655552"/>
      <w:bookmarkStart w:id="3249" w:name="_Toc516656107"/>
      <w:bookmarkStart w:id="3250" w:name="_Toc516656662"/>
      <w:bookmarkStart w:id="3251" w:name="_Toc516657772"/>
      <w:bookmarkStart w:id="3252" w:name="_Toc528664425"/>
      <w:r w:rsidRPr="00491BDB">
        <w:t>4.1</w:t>
      </w:r>
      <w:r w:rsidRPr="00491BDB">
        <w:rPr>
          <w:spacing w:val="-4"/>
        </w:rPr>
        <w:t xml:space="preserve"> </w:t>
      </w:r>
      <w:r w:rsidRPr="00491BDB">
        <w:t>P</w:t>
      </w:r>
      <w:r w:rsidRPr="00491BDB">
        <w:rPr>
          <w:spacing w:val="1"/>
        </w:rPr>
        <w:t>r</w:t>
      </w:r>
      <w:r w:rsidRPr="00491BDB">
        <w:t>opo</w:t>
      </w:r>
      <w:r w:rsidRPr="00491BDB">
        <w:rPr>
          <w:spacing w:val="1"/>
        </w:rPr>
        <w:t>r</w:t>
      </w:r>
      <w:r w:rsidRPr="00491BDB">
        <w:t>tion</w:t>
      </w:r>
      <w:r w:rsidRPr="00491BDB">
        <w:rPr>
          <w:spacing w:val="-10"/>
        </w:rPr>
        <w:t xml:space="preserve"> </w:t>
      </w:r>
      <w:r w:rsidRPr="00491BDB">
        <w:t>of the</w:t>
      </w:r>
      <w:r w:rsidRPr="00491BDB">
        <w:rPr>
          <w:spacing w:val="-4"/>
        </w:rPr>
        <w:t xml:space="preserve"> </w:t>
      </w:r>
      <w:r w:rsidRPr="00491BDB">
        <w:t>potential</w:t>
      </w:r>
      <w:r w:rsidRPr="00491BDB">
        <w:rPr>
          <w:spacing w:val="-9"/>
        </w:rPr>
        <w:t xml:space="preserve"> </w:t>
      </w:r>
      <w:r w:rsidRPr="00491BDB">
        <w:t>population</w:t>
      </w:r>
      <w:r w:rsidRPr="00491BDB">
        <w:rPr>
          <w:spacing w:val="-10"/>
        </w:rPr>
        <w:t xml:space="preserve"> </w:t>
      </w:r>
      <w:r w:rsidRPr="00491BDB">
        <w:t>a</w:t>
      </w:r>
      <w:r w:rsidRPr="00491BDB">
        <w:rPr>
          <w:spacing w:val="1"/>
        </w:rPr>
        <w:t>cc</w:t>
      </w:r>
      <w:r w:rsidRPr="00491BDB">
        <w:t>e</w:t>
      </w:r>
      <w:r w:rsidRPr="00491BDB">
        <w:rPr>
          <w:spacing w:val="1"/>
        </w:rPr>
        <w:t>ss</w:t>
      </w:r>
      <w:r w:rsidRPr="00491BDB">
        <w:t>ing</w:t>
      </w:r>
      <w:r w:rsidRPr="00491BDB">
        <w:rPr>
          <w:spacing w:val="-10"/>
        </w:rPr>
        <w:t xml:space="preserve"> </w:t>
      </w:r>
      <w:r w:rsidRPr="00491BDB">
        <w:t>di</w:t>
      </w:r>
      <w:r w:rsidRPr="00491BDB">
        <w:rPr>
          <w:spacing w:val="1"/>
        </w:rPr>
        <w:t>s</w:t>
      </w:r>
      <w:r w:rsidRPr="00491BDB">
        <w:t>ability</w:t>
      </w:r>
      <w:r w:rsidRPr="00491BDB">
        <w:rPr>
          <w:spacing w:val="-14"/>
        </w:rPr>
        <w:t xml:space="preserve"> </w:t>
      </w:r>
      <w:r w:rsidRPr="00491BDB">
        <w:rPr>
          <w:spacing w:val="1"/>
        </w:rPr>
        <w:t>s</w:t>
      </w:r>
      <w:r w:rsidRPr="00491BDB">
        <w:t>e</w:t>
      </w:r>
      <w:r w:rsidRPr="00491BDB">
        <w:rPr>
          <w:spacing w:val="1"/>
        </w:rPr>
        <w:t>r</w:t>
      </w:r>
      <w:r w:rsidRPr="00491BDB">
        <w:t>vi</w:t>
      </w:r>
      <w:r w:rsidRPr="00491BDB">
        <w:rPr>
          <w:spacing w:val="1"/>
        </w:rPr>
        <w:t>c</w:t>
      </w:r>
      <w:r w:rsidRPr="00491BDB">
        <w:t>e</w:t>
      </w:r>
      <w:r w:rsidRPr="00491BDB">
        <w:rPr>
          <w:spacing w:val="1"/>
        </w:rPr>
        <w:t>s</w:t>
      </w:r>
      <w:r w:rsidRPr="00491BDB">
        <w:t>,</w:t>
      </w:r>
      <w:r w:rsidRPr="00491BDB">
        <w:rPr>
          <w:spacing w:val="-9"/>
        </w:rPr>
        <w:t xml:space="preserve"> </w:t>
      </w:r>
      <w:r w:rsidRPr="00491BDB">
        <w:t>2009</w:t>
      </w:r>
      <w:r w:rsidRPr="00491BDB">
        <w:rPr>
          <w:spacing w:val="1"/>
        </w:rPr>
        <w:t>-</w:t>
      </w:r>
      <w:r w:rsidRPr="00491BDB">
        <w:t>10</w:t>
      </w:r>
      <w:r w:rsidRPr="00491BDB">
        <w:rPr>
          <w:spacing w:val="-8"/>
        </w:rPr>
        <w:t xml:space="preserve"> </w:t>
      </w:r>
      <w:r w:rsidRPr="00491BDB">
        <w:t>to</w:t>
      </w:r>
      <w:r w:rsidRPr="00491BDB">
        <w:rPr>
          <w:spacing w:val="-3"/>
        </w:rPr>
        <w:t xml:space="preserve"> </w:t>
      </w:r>
      <w:r w:rsidRPr="00491BDB">
        <w:t>2015-16</w:t>
      </w:r>
      <w:r w:rsidRPr="00491BDB">
        <w:rPr>
          <w:rStyle w:val="FootnoteReference"/>
          <w:color w:val="215868" w:themeColor="accent5" w:themeShade="80"/>
          <w:sz w:val="28"/>
        </w:rPr>
        <w:footnoteReference w:id="130"/>
      </w:r>
      <w:bookmarkEnd w:id="3247"/>
      <w:bookmarkEnd w:id="3248"/>
      <w:bookmarkEnd w:id="3249"/>
      <w:bookmarkEnd w:id="3250"/>
      <w:bookmarkEnd w:id="3251"/>
      <w:bookmarkEnd w:id="3252"/>
    </w:p>
    <w:p w14:paraId="5954ACC8" w14:textId="77777777" w:rsidR="00316723" w:rsidRPr="00491BDB" w:rsidRDefault="00316723" w:rsidP="00465E4C">
      <w:pPr>
        <w:pStyle w:val="h4noshowinnav"/>
        <w:spacing w:before="0"/>
        <w:ind w:left="-74"/>
        <w:rPr>
          <w:color w:val="215868" w:themeColor="accent5" w:themeShade="80"/>
          <w:sz w:val="22"/>
        </w:rPr>
      </w:pPr>
      <w:r w:rsidRPr="00491BDB">
        <w:rPr>
          <w:color w:val="215868" w:themeColor="accent5" w:themeShade="80"/>
          <w:sz w:val="22"/>
        </w:rPr>
        <w:t>2015-16 - Proportion of the potential population accessing disability services</w:t>
      </w:r>
    </w:p>
    <w:tbl>
      <w:tblPr>
        <w:tblStyle w:val="TableGrid"/>
        <w:tblpPr w:leftFromText="180" w:rightFromText="180" w:vertAnchor="text" w:horzAnchor="margin" w:tblpY="58"/>
        <w:tblW w:w="5000" w:type="pct"/>
        <w:tblCellMar>
          <w:top w:w="28" w:type="dxa"/>
          <w:bottom w:w="28" w:type="dxa"/>
        </w:tblCellMar>
        <w:tblLook w:val="01E0" w:firstRow="1" w:lastRow="1" w:firstColumn="1" w:lastColumn="1" w:noHBand="0" w:noVBand="0"/>
        <w:tblDescription w:val="Proportion of the potential population accessing disability services - 2012-13"/>
      </w:tblPr>
      <w:tblGrid>
        <w:gridCol w:w="4448"/>
        <w:gridCol w:w="5997"/>
        <w:gridCol w:w="13"/>
        <w:gridCol w:w="1708"/>
        <w:gridCol w:w="12"/>
        <w:gridCol w:w="1708"/>
        <w:gridCol w:w="12"/>
        <w:gridCol w:w="1708"/>
        <w:gridCol w:w="9"/>
      </w:tblGrid>
      <w:tr w:rsidR="00316723" w:rsidRPr="00491BDB" w14:paraId="181D523F" w14:textId="77777777" w:rsidTr="00316723">
        <w:trPr>
          <w:trHeight w:hRule="exact" w:val="340"/>
          <w:tblHeader/>
        </w:trPr>
        <w:tc>
          <w:tcPr>
            <w:tcW w:w="3348" w:type="pct"/>
            <w:gridSpan w:val="3"/>
            <w:shd w:val="clear" w:color="auto" w:fill="B5CBD3"/>
            <w:vAlign w:val="center"/>
          </w:tcPr>
          <w:p w14:paraId="20756C52" w14:textId="77777777" w:rsidR="00316723" w:rsidRPr="00491BDB" w:rsidRDefault="00316723" w:rsidP="00316723">
            <w:pPr>
              <w:jc w:val="center"/>
              <w:rPr>
                <w:rFonts w:cs="Arial"/>
                <w:b/>
                <w:sz w:val="20"/>
                <w:szCs w:val="20"/>
              </w:rPr>
            </w:pPr>
          </w:p>
        </w:tc>
        <w:tc>
          <w:tcPr>
            <w:tcW w:w="551" w:type="pct"/>
            <w:gridSpan w:val="2"/>
            <w:shd w:val="clear" w:color="auto" w:fill="B5CBD3"/>
            <w:vAlign w:val="center"/>
          </w:tcPr>
          <w:p w14:paraId="53C93C56" w14:textId="77777777" w:rsidR="00316723" w:rsidRPr="00491BDB" w:rsidRDefault="00316723" w:rsidP="00316723">
            <w:pPr>
              <w:jc w:val="center"/>
              <w:rPr>
                <w:rFonts w:cs="Arial"/>
                <w:b/>
                <w:sz w:val="20"/>
                <w:szCs w:val="20"/>
              </w:rPr>
            </w:pPr>
            <w:r w:rsidRPr="00491BDB">
              <w:rPr>
                <w:rFonts w:cs="Arial"/>
                <w:b/>
                <w:sz w:val="20"/>
                <w:szCs w:val="20"/>
              </w:rPr>
              <w:t>Male</w:t>
            </w:r>
          </w:p>
        </w:tc>
        <w:tc>
          <w:tcPr>
            <w:tcW w:w="551" w:type="pct"/>
            <w:gridSpan w:val="2"/>
            <w:shd w:val="clear" w:color="auto" w:fill="B5CBD3"/>
            <w:vAlign w:val="center"/>
          </w:tcPr>
          <w:p w14:paraId="6A1C9212" w14:textId="77777777" w:rsidR="00316723" w:rsidRPr="00491BDB" w:rsidRDefault="00316723" w:rsidP="00316723">
            <w:pPr>
              <w:jc w:val="center"/>
              <w:rPr>
                <w:rFonts w:cs="Arial"/>
                <w:b/>
                <w:sz w:val="20"/>
                <w:szCs w:val="20"/>
              </w:rPr>
            </w:pPr>
            <w:r w:rsidRPr="00491BDB">
              <w:rPr>
                <w:rFonts w:cs="Arial"/>
                <w:b/>
                <w:sz w:val="20"/>
                <w:szCs w:val="20"/>
              </w:rPr>
              <w:t>Female</w:t>
            </w:r>
          </w:p>
        </w:tc>
        <w:tc>
          <w:tcPr>
            <w:tcW w:w="551" w:type="pct"/>
            <w:gridSpan w:val="2"/>
            <w:shd w:val="clear" w:color="auto" w:fill="B5CBD3"/>
            <w:vAlign w:val="center"/>
          </w:tcPr>
          <w:p w14:paraId="651CACC8" w14:textId="77777777" w:rsidR="00316723" w:rsidRPr="00491BDB" w:rsidRDefault="00316723" w:rsidP="00316723">
            <w:pPr>
              <w:jc w:val="center"/>
              <w:rPr>
                <w:rFonts w:cs="Arial"/>
                <w:b/>
                <w:sz w:val="20"/>
                <w:szCs w:val="20"/>
              </w:rPr>
            </w:pPr>
            <w:r w:rsidRPr="00491BDB">
              <w:rPr>
                <w:rFonts w:cs="Arial"/>
                <w:b/>
                <w:sz w:val="20"/>
                <w:szCs w:val="20"/>
              </w:rPr>
              <w:t>Total</w:t>
            </w:r>
          </w:p>
        </w:tc>
      </w:tr>
      <w:tr w:rsidR="00316723" w:rsidRPr="00491BDB" w14:paraId="390F1E06" w14:textId="77777777" w:rsidTr="00316723">
        <w:trPr>
          <w:trHeight w:val="283"/>
        </w:trPr>
        <w:tc>
          <w:tcPr>
            <w:tcW w:w="1424" w:type="pct"/>
            <w:vMerge w:val="restart"/>
            <w:vAlign w:val="center"/>
          </w:tcPr>
          <w:p w14:paraId="37E8E958" w14:textId="77777777" w:rsidR="00316723" w:rsidRPr="00491BDB" w:rsidRDefault="00316723" w:rsidP="00316723">
            <w:pPr>
              <w:rPr>
                <w:rFonts w:cs="Arial"/>
                <w:sz w:val="20"/>
                <w:szCs w:val="20"/>
              </w:rPr>
            </w:pPr>
            <w:r w:rsidRPr="00491BDB">
              <w:rPr>
                <w:rFonts w:cs="Arial"/>
                <w:sz w:val="20"/>
                <w:szCs w:val="20"/>
              </w:rPr>
              <w:t>Proportion of potential population aged 0-64 years accessing State/Territory delivered disability support services</w:t>
            </w:r>
          </w:p>
        </w:tc>
        <w:tc>
          <w:tcPr>
            <w:tcW w:w="1923" w:type="pct"/>
            <w:gridSpan w:val="2"/>
            <w:vAlign w:val="center"/>
          </w:tcPr>
          <w:p w14:paraId="7D4CA01E" w14:textId="77777777" w:rsidR="00316723" w:rsidRPr="00491BDB" w:rsidRDefault="00316723" w:rsidP="00316723">
            <w:pPr>
              <w:rPr>
                <w:rFonts w:cs="Arial"/>
                <w:sz w:val="20"/>
                <w:szCs w:val="20"/>
              </w:rPr>
            </w:pPr>
            <w:r w:rsidRPr="00491BDB">
              <w:rPr>
                <w:rFonts w:cs="Arial"/>
                <w:sz w:val="20"/>
                <w:szCs w:val="20"/>
              </w:rPr>
              <w:t>All S/T delivered services</w:t>
            </w:r>
          </w:p>
        </w:tc>
        <w:tc>
          <w:tcPr>
            <w:tcW w:w="551" w:type="pct"/>
            <w:gridSpan w:val="2"/>
            <w:vAlign w:val="center"/>
          </w:tcPr>
          <w:p w14:paraId="7FA7A637" w14:textId="77777777" w:rsidR="00316723" w:rsidRPr="00491BDB" w:rsidRDefault="00316723" w:rsidP="00316723">
            <w:pPr>
              <w:jc w:val="center"/>
              <w:rPr>
                <w:rFonts w:cs="Arial"/>
                <w:sz w:val="20"/>
                <w:szCs w:val="20"/>
              </w:rPr>
            </w:pPr>
            <w:r w:rsidRPr="00491BDB">
              <w:rPr>
                <w:rFonts w:cs="Arial"/>
                <w:sz w:val="20"/>
                <w:szCs w:val="20"/>
              </w:rPr>
              <w:t>-</w:t>
            </w:r>
          </w:p>
        </w:tc>
        <w:tc>
          <w:tcPr>
            <w:tcW w:w="551" w:type="pct"/>
            <w:gridSpan w:val="2"/>
            <w:vAlign w:val="center"/>
          </w:tcPr>
          <w:p w14:paraId="5DA08DFB" w14:textId="77777777" w:rsidR="00316723" w:rsidRPr="00491BDB" w:rsidRDefault="00316723" w:rsidP="00316723">
            <w:pPr>
              <w:jc w:val="center"/>
              <w:rPr>
                <w:rFonts w:cs="Arial"/>
                <w:sz w:val="20"/>
                <w:szCs w:val="20"/>
              </w:rPr>
            </w:pPr>
            <w:r w:rsidRPr="00491BDB">
              <w:rPr>
                <w:rFonts w:cs="Arial"/>
                <w:sz w:val="20"/>
                <w:szCs w:val="20"/>
              </w:rPr>
              <w:t>-</w:t>
            </w:r>
          </w:p>
        </w:tc>
        <w:tc>
          <w:tcPr>
            <w:tcW w:w="551" w:type="pct"/>
            <w:gridSpan w:val="2"/>
            <w:vAlign w:val="center"/>
          </w:tcPr>
          <w:p w14:paraId="7373B5B7" w14:textId="77777777" w:rsidR="00316723" w:rsidRPr="00491BDB" w:rsidRDefault="00316723" w:rsidP="00316723">
            <w:pPr>
              <w:jc w:val="center"/>
              <w:rPr>
                <w:rFonts w:cs="Arial"/>
                <w:sz w:val="20"/>
                <w:szCs w:val="20"/>
              </w:rPr>
            </w:pPr>
            <w:r w:rsidRPr="00491BDB">
              <w:rPr>
                <w:rFonts w:cs="Arial"/>
                <w:sz w:val="20"/>
                <w:szCs w:val="20"/>
              </w:rPr>
              <w:t>-</w:t>
            </w:r>
          </w:p>
        </w:tc>
      </w:tr>
      <w:tr w:rsidR="00316723" w:rsidRPr="00491BDB" w14:paraId="583353DE" w14:textId="77777777" w:rsidTr="00316723">
        <w:trPr>
          <w:trHeight w:val="283"/>
        </w:trPr>
        <w:tc>
          <w:tcPr>
            <w:tcW w:w="1424" w:type="pct"/>
            <w:vMerge/>
            <w:vAlign w:val="center"/>
          </w:tcPr>
          <w:p w14:paraId="13FF9F6E" w14:textId="77777777" w:rsidR="00316723" w:rsidRPr="00491BDB" w:rsidRDefault="00316723" w:rsidP="00316723">
            <w:pPr>
              <w:rPr>
                <w:rFonts w:cs="Arial"/>
                <w:sz w:val="20"/>
                <w:szCs w:val="20"/>
              </w:rPr>
            </w:pPr>
          </w:p>
        </w:tc>
        <w:tc>
          <w:tcPr>
            <w:tcW w:w="1923" w:type="pct"/>
            <w:gridSpan w:val="2"/>
            <w:shd w:val="clear" w:color="auto" w:fill="E5ECEF"/>
            <w:vAlign w:val="center"/>
          </w:tcPr>
          <w:p w14:paraId="5093EADE" w14:textId="77777777" w:rsidR="00316723" w:rsidRPr="00491BDB" w:rsidRDefault="00316723" w:rsidP="00316723">
            <w:pPr>
              <w:rPr>
                <w:rFonts w:cs="Arial"/>
                <w:sz w:val="20"/>
                <w:szCs w:val="20"/>
              </w:rPr>
            </w:pPr>
            <w:r w:rsidRPr="00491BDB">
              <w:rPr>
                <w:rFonts w:cs="Arial"/>
                <w:sz w:val="20"/>
                <w:szCs w:val="20"/>
              </w:rPr>
              <w:t>Accommodation support</w:t>
            </w:r>
          </w:p>
        </w:tc>
        <w:tc>
          <w:tcPr>
            <w:tcW w:w="551" w:type="pct"/>
            <w:gridSpan w:val="2"/>
            <w:shd w:val="clear" w:color="auto" w:fill="E5ECEF"/>
            <w:vAlign w:val="center"/>
          </w:tcPr>
          <w:p w14:paraId="55A6316C" w14:textId="77777777" w:rsidR="00316723" w:rsidRPr="00491BDB" w:rsidRDefault="00316723" w:rsidP="00316723">
            <w:pPr>
              <w:jc w:val="center"/>
              <w:rPr>
                <w:rFonts w:cs="Arial"/>
                <w:sz w:val="20"/>
                <w:szCs w:val="20"/>
              </w:rPr>
            </w:pPr>
            <w:r w:rsidRPr="00491BDB">
              <w:rPr>
                <w:rFonts w:cs="Arial"/>
                <w:sz w:val="20"/>
                <w:szCs w:val="20"/>
              </w:rPr>
              <w:t>-</w:t>
            </w:r>
          </w:p>
        </w:tc>
        <w:tc>
          <w:tcPr>
            <w:tcW w:w="551" w:type="pct"/>
            <w:gridSpan w:val="2"/>
            <w:shd w:val="clear" w:color="auto" w:fill="E5ECEF"/>
            <w:vAlign w:val="center"/>
          </w:tcPr>
          <w:p w14:paraId="63C2CFDA" w14:textId="77777777" w:rsidR="00316723" w:rsidRPr="00491BDB" w:rsidRDefault="00316723" w:rsidP="00316723">
            <w:pPr>
              <w:jc w:val="center"/>
              <w:rPr>
                <w:rFonts w:cs="Arial"/>
                <w:sz w:val="20"/>
                <w:szCs w:val="20"/>
              </w:rPr>
            </w:pPr>
            <w:r w:rsidRPr="00491BDB">
              <w:rPr>
                <w:rFonts w:cs="Arial"/>
                <w:sz w:val="20"/>
                <w:szCs w:val="20"/>
              </w:rPr>
              <w:t>-</w:t>
            </w:r>
          </w:p>
        </w:tc>
        <w:tc>
          <w:tcPr>
            <w:tcW w:w="551" w:type="pct"/>
            <w:gridSpan w:val="2"/>
            <w:shd w:val="clear" w:color="auto" w:fill="E5ECEF"/>
            <w:vAlign w:val="center"/>
          </w:tcPr>
          <w:p w14:paraId="43ACD34F" w14:textId="77777777" w:rsidR="00316723" w:rsidRPr="00491BDB" w:rsidRDefault="00316723" w:rsidP="00316723">
            <w:pPr>
              <w:jc w:val="center"/>
              <w:rPr>
                <w:rFonts w:cs="Arial"/>
                <w:sz w:val="20"/>
                <w:szCs w:val="20"/>
              </w:rPr>
            </w:pPr>
            <w:r w:rsidRPr="00491BDB">
              <w:rPr>
                <w:rFonts w:cs="Arial"/>
                <w:sz w:val="20"/>
                <w:szCs w:val="20"/>
              </w:rPr>
              <w:t>5.7%</w:t>
            </w:r>
          </w:p>
        </w:tc>
      </w:tr>
      <w:tr w:rsidR="00316723" w:rsidRPr="00491BDB" w14:paraId="63AFED27" w14:textId="77777777" w:rsidTr="00316723">
        <w:trPr>
          <w:trHeight w:val="283"/>
        </w:trPr>
        <w:tc>
          <w:tcPr>
            <w:tcW w:w="1424" w:type="pct"/>
            <w:vMerge/>
            <w:vAlign w:val="center"/>
          </w:tcPr>
          <w:p w14:paraId="44254124" w14:textId="77777777" w:rsidR="00316723" w:rsidRPr="00491BDB" w:rsidRDefault="00316723" w:rsidP="00316723">
            <w:pPr>
              <w:rPr>
                <w:rFonts w:cs="Arial"/>
                <w:sz w:val="20"/>
                <w:szCs w:val="20"/>
              </w:rPr>
            </w:pPr>
          </w:p>
        </w:tc>
        <w:tc>
          <w:tcPr>
            <w:tcW w:w="1923" w:type="pct"/>
            <w:gridSpan w:val="2"/>
            <w:vAlign w:val="center"/>
          </w:tcPr>
          <w:p w14:paraId="6440E595" w14:textId="77777777" w:rsidR="00316723" w:rsidRPr="00491BDB" w:rsidRDefault="00316723" w:rsidP="00316723">
            <w:pPr>
              <w:rPr>
                <w:rFonts w:cs="Arial"/>
                <w:sz w:val="20"/>
                <w:szCs w:val="20"/>
              </w:rPr>
            </w:pPr>
            <w:r w:rsidRPr="00491BDB">
              <w:rPr>
                <w:rFonts w:cs="Arial"/>
                <w:sz w:val="20"/>
                <w:szCs w:val="20"/>
              </w:rPr>
              <w:t>Community support</w:t>
            </w:r>
          </w:p>
        </w:tc>
        <w:tc>
          <w:tcPr>
            <w:tcW w:w="551" w:type="pct"/>
            <w:gridSpan w:val="2"/>
            <w:vAlign w:val="center"/>
          </w:tcPr>
          <w:p w14:paraId="28B4675D" w14:textId="77777777" w:rsidR="00316723" w:rsidRPr="00491BDB" w:rsidRDefault="00316723" w:rsidP="00316723">
            <w:pPr>
              <w:jc w:val="center"/>
              <w:rPr>
                <w:rFonts w:cs="Arial"/>
                <w:sz w:val="20"/>
                <w:szCs w:val="20"/>
              </w:rPr>
            </w:pPr>
            <w:r w:rsidRPr="00491BDB">
              <w:rPr>
                <w:rFonts w:cs="Arial"/>
                <w:sz w:val="20"/>
                <w:szCs w:val="20"/>
              </w:rPr>
              <w:t>-</w:t>
            </w:r>
          </w:p>
        </w:tc>
        <w:tc>
          <w:tcPr>
            <w:tcW w:w="551" w:type="pct"/>
            <w:gridSpan w:val="2"/>
            <w:vAlign w:val="center"/>
          </w:tcPr>
          <w:p w14:paraId="2BEE1348" w14:textId="77777777" w:rsidR="00316723" w:rsidRPr="00491BDB" w:rsidRDefault="00316723" w:rsidP="00316723">
            <w:pPr>
              <w:jc w:val="center"/>
              <w:rPr>
                <w:rFonts w:cs="Arial"/>
                <w:sz w:val="20"/>
                <w:szCs w:val="20"/>
              </w:rPr>
            </w:pPr>
            <w:r w:rsidRPr="00491BDB">
              <w:rPr>
                <w:rFonts w:cs="Arial"/>
                <w:sz w:val="20"/>
                <w:szCs w:val="20"/>
              </w:rPr>
              <w:t>-</w:t>
            </w:r>
          </w:p>
        </w:tc>
        <w:tc>
          <w:tcPr>
            <w:tcW w:w="551" w:type="pct"/>
            <w:gridSpan w:val="2"/>
            <w:vAlign w:val="center"/>
          </w:tcPr>
          <w:p w14:paraId="67668958" w14:textId="77777777" w:rsidR="00316723" w:rsidRPr="00491BDB" w:rsidRDefault="00316723" w:rsidP="00316723">
            <w:pPr>
              <w:jc w:val="center"/>
              <w:rPr>
                <w:rFonts w:cs="Arial"/>
                <w:sz w:val="20"/>
                <w:szCs w:val="20"/>
              </w:rPr>
            </w:pPr>
            <w:r w:rsidRPr="00491BDB">
              <w:rPr>
                <w:rFonts w:cs="Arial"/>
                <w:sz w:val="20"/>
                <w:szCs w:val="20"/>
              </w:rPr>
              <w:t>22.6%</w:t>
            </w:r>
          </w:p>
        </w:tc>
      </w:tr>
      <w:tr w:rsidR="00316723" w:rsidRPr="00491BDB" w14:paraId="63FE206C" w14:textId="77777777" w:rsidTr="00316723">
        <w:trPr>
          <w:trHeight w:val="283"/>
        </w:trPr>
        <w:tc>
          <w:tcPr>
            <w:tcW w:w="1424" w:type="pct"/>
            <w:vMerge/>
            <w:vAlign w:val="center"/>
          </w:tcPr>
          <w:p w14:paraId="6F29D87E" w14:textId="77777777" w:rsidR="00316723" w:rsidRPr="00491BDB" w:rsidRDefault="00316723" w:rsidP="00316723">
            <w:pPr>
              <w:rPr>
                <w:rFonts w:cs="Arial"/>
                <w:sz w:val="20"/>
                <w:szCs w:val="20"/>
              </w:rPr>
            </w:pPr>
          </w:p>
        </w:tc>
        <w:tc>
          <w:tcPr>
            <w:tcW w:w="1923" w:type="pct"/>
            <w:gridSpan w:val="2"/>
            <w:shd w:val="clear" w:color="auto" w:fill="E5ECEF"/>
            <w:vAlign w:val="center"/>
          </w:tcPr>
          <w:p w14:paraId="3363461F" w14:textId="77777777" w:rsidR="00316723" w:rsidRPr="00491BDB" w:rsidRDefault="00316723" w:rsidP="00316723">
            <w:pPr>
              <w:rPr>
                <w:rFonts w:cs="Arial"/>
                <w:sz w:val="20"/>
                <w:szCs w:val="20"/>
              </w:rPr>
            </w:pPr>
            <w:r w:rsidRPr="00491BDB">
              <w:rPr>
                <w:rFonts w:cs="Arial"/>
                <w:sz w:val="20"/>
                <w:szCs w:val="20"/>
              </w:rPr>
              <w:t>Community access</w:t>
            </w:r>
          </w:p>
        </w:tc>
        <w:tc>
          <w:tcPr>
            <w:tcW w:w="551" w:type="pct"/>
            <w:gridSpan w:val="2"/>
            <w:shd w:val="clear" w:color="auto" w:fill="E5ECEF"/>
            <w:vAlign w:val="center"/>
          </w:tcPr>
          <w:p w14:paraId="0285DFEB" w14:textId="77777777" w:rsidR="00316723" w:rsidRPr="00491BDB" w:rsidRDefault="00316723" w:rsidP="00316723">
            <w:pPr>
              <w:jc w:val="center"/>
              <w:rPr>
                <w:rFonts w:cs="Arial"/>
                <w:sz w:val="20"/>
                <w:szCs w:val="20"/>
              </w:rPr>
            </w:pPr>
            <w:r w:rsidRPr="00491BDB">
              <w:rPr>
                <w:rFonts w:cs="Arial"/>
                <w:sz w:val="20"/>
                <w:szCs w:val="20"/>
              </w:rPr>
              <w:t>-</w:t>
            </w:r>
          </w:p>
        </w:tc>
        <w:tc>
          <w:tcPr>
            <w:tcW w:w="551" w:type="pct"/>
            <w:gridSpan w:val="2"/>
            <w:shd w:val="clear" w:color="auto" w:fill="E5ECEF"/>
            <w:vAlign w:val="center"/>
          </w:tcPr>
          <w:p w14:paraId="64EBE6E0" w14:textId="77777777" w:rsidR="00316723" w:rsidRPr="00491BDB" w:rsidRDefault="00316723" w:rsidP="00316723">
            <w:pPr>
              <w:jc w:val="center"/>
              <w:rPr>
                <w:rFonts w:cs="Arial"/>
                <w:sz w:val="20"/>
                <w:szCs w:val="20"/>
              </w:rPr>
            </w:pPr>
            <w:r w:rsidRPr="00491BDB">
              <w:rPr>
                <w:rFonts w:cs="Arial"/>
                <w:sz w:val="20"/>
                <w:szCs w:val="20"/>
              </w:rPr>
              <w:t>-</w:t>
            </w:r>
          </w:p>
        </w:tc>
        <w:tc>
          <w:tcPr>
            <w:tcW w:w="551" w:type="pct"/>
            <w:gridSpan w:val="2"/>
            <w:shd w:val="clear" w:color="auto" w:fill="E5ECEF"/>
            <w:vAlign w:val="center"/>
          </w:tcPr>
          <w:p w14:paraId="49051B89" w14:textId="77777777" w:rsidR="00316723" w:rsidRPr="00491BDB" w:rsidRDefault="00316723" w:rsidP="00316723">
            <w:pPr>
              <w:jc w:val="center"/>
              <w:rPr>
                <w:rFonts w:cs="Arial"/>
                <w:sz w:val="20"/>
                <w:szCs w:val="20"/>
              </w:rPr>
            </w:pPr>
            <w:r w:rsidRPr="00491BDB">
              <w:rPr>
                <w:rFonts w:cs="Arial"/>
                <w:sz w:val="20"/>
                <w:szCs w:val="20"/>
              </w:rPr>
              <w:t>-</w:t>
            </w:r>
          </w:p>
        </w:tc>
      </w:tr>
      <w:tr w:rsidR="00316723" w:rsidRPr="00491BDB" w14:paraId="2EB14610" w14:textId="77777777" w:rsidTr="00316723">
        <w:trPr>
          <w:trHeight w:val="283"/>
        </w:trPr>
        <w:tc>
          <w:tcPr>
            <w:tcW w:w="1424" w:type="pct"/>
            <w:vMerge/>
            <w:vAlign w:val="center"/>
          </w:tcPr>
          <w:p w14:paraId="272EBE48" w14:textId="77777777" w:rsidR="00316723" w:rsidRPr="00491BDB" w:rsidRDefault="00316723" w:rsidP="00316723">
            <w:pPr>
              <w:rPr>
                <w:rFonts w:cs="Arial"/>
                <w:sz w:val="20"/>
                <w:szCs w:val="20"/>
              </w:rPr>
            </w:pPr>
          </w:p>
        </w:tc>
        <w:tc>
          <w:tcPr>
            <w:tcW w:w="1923" w:type="pct"/>
            <w:gridSpan w:val="2"/>
            <w:vAlign w:val="center"/>
          </w:tcPr>
          <w:p w14:paraId="47468AFA" w14:textId="77777777" w:rsidR="00316723" w:rsidRPr="00491BDB" w:rsidRDefault="00316723" w:rsidP="00316723">
            <w:pPr>
              <w:rPr>
                <w:rFonts w:cs="Arial"/>
                <w:sz w:val="20"/>
                <w:szCs w:val="20"/>
              </w:rPr>
            </w:pPr>
            <w:r w:rsidRPr="00491BDB">
              <w:rPr>
                <w:rFonts w:cs="Arial"/>
                <w:sz w:val="20"/>
                <w:szCs w:val="20"/>
              </w:rPr>
              <w:t>Respite</w:t>
            </w:r>
          </w:p>
        </w:tc>
        <w:tc>
          <w:tcPr>
            <w:tcW w:w="551" w:type="pct"/>
            <w:gridSpan w:val="2"/>
            <w:vAlign w:val="center"/>
          </w:tcPr>
          <w:p w14:paraId="784E62D9" w14:textId="77777777" w:rsidR="00316723" w:rsidRPr="00491BDB" w:rsidRDefault="00316723" w:rsidP="00316723">
            <w:pPr>
              <w:jc w:val="center"/>
              <w:rPr>
                <w:rFonts w:cs="Arial"/>
                <w:sz w:val="20"/>
                <w:szCs w:val="20"/>
              </w:rPr>
            </w:pPr>
            <w:r w:rsidRPr="00491BDB">
              <w:rPr>
                <w:rFonts w:cs="Arial"/>
                <w:sz w:val="20"/>
                <w:szCs w:val="20"/>
              </w:rPr>
              <w:t>-</w:t>
            </w:r>
          </w:p>
        </w:tc>
        <w:tc>
          <w:tcPr>
            <w:tcW w:w="551" w:type="pct"/>
            <w:gridSpan w:val="2"/>
            <w:vAlign w:val="center"/>
          </w:tcPr>
          <w:p w14:paraId="72330A5A" w14:textId="77777777" w:rsidR="00316723" w:rsidRPr="00491BDB" w:rsidRDefault="00316723" w:rsidP="00316723">
            <w:pPr>
              <w:jc w:val="center"/>
              <w:rPr>
                <w:rFonts w:cs="Arial"/>
                <w:sz w:val="20"/>
                <w:szCs w:val="20"/>
              </w:rPr>
            </w:pPr>
            <w:r w:rsidRPr="00491BDB">
              <w:rPr>
                <w:rFonts w:cs="Arial"/>
                <w:sz w:val="20"/>
                <w:szCs w:val="20"/>
              </w:rPr>
              <w:t>-</w:t>
            </w:r>
          </w:p>
        </w:tc>
        <w:tc>
          <w:tcPr>
            <w:tcW w:w="551" w:type="pct"/>
            <w:gridSpan w:val="2"/>
            <w:vAlign w:val="center"/>
          </w:tcPr>
          <w:p w14:paraId="2B2111B6" w14:textId="77777777" w:rsidR="00316723" w:rsidRPr="00491BDB" w:rsidRDefault="00316723" w:rsidP="00316723">
            <w:pPr>
              <w:jc w:val="center"/>
              <w:rPr>
                <w:rFonts w:cs="Arial"/>
                <w:sz w:val="20"/>
                <w:szCs w:val="20"/>
              </w:rPr>
            </w:pPr>
            <w:r w:rsidRPr="00491BDB">
              <w:rPr>
                <w:rFonts w:cs="Arial"/>
                <w:sz w:val="20"/>
                <w:szCs w:val="20"/>
              </w:rPr>
              <w:t>-</w:t>
            </w:r>
          </w:p>
        </w:tc>
      </w:tr>
      <w:tr w:rsidR="00316723" w:rsidRPr="00491BDB" w14:paraId="45816DD5" w14:textId="77777777" w:rsidTr="00316723">
        <w:trPr>
          <w:trHeight w:hRule="exact" w:val="573"/>
        </w:trPr>
        <w:tc>
          <w:tcPr>
            <w:tcW w:w="1424" w:type="pct"/>
            <w:vMerge w:val="restart"/>
            <w:shd w:val="clear" w:color="auto" w:fill="E5ECEF"/>
            <w:vAlign w:val="center"/>
          </w:tcPr>
          <w:p w14:paraId="61D9B092" w14:textId="77777777" w:rsidR="00316723" w:rsidRPr="00491BDB" w:rsidRDefault="00316723" w:rsidP="00316723">
            <w:pPr>
              <w:rPr>
                <w:rFonts w:cs="Arial"/>
                <w:sz w:val="20"/>
                <w:szCs w:val="20"/>
              </w:rPr>
            </w:pPr>
            <w:r w:rsidRPr="00491BDB">
              <w:rPr>
                <w:rFonts w:cs="Arial"/>
                <w:sz w:val="20"/>
                <w:szCs w:val="20"/>
              </w:rPr>
              <w:t>Proportion of potential population aged 15-64 years accessing Australian Government administered disability employment services</w:t>
            </w:r>
          </w:p>
        </w:tc>
        <w:tc>
          <w:tcPr>
            <w:tcW w:w="1923" w:type="pct"/>
            <w:gridSpan w:val="2"/>
            <w:shd w:val="clear" w:color="auto" w:fill="E5ECEF"/>
            <w:vAlign w:val="center"/>
          </w:tcPr>
          <w:p w14:paraId="7757CC4B" w14:textId="77777777" w:rsidR="00316723" w:rsidRPr="00491BDB" w:rsidRDefault="00316723" w:rsidP="00316723">
            <w:pPr>
              <w:rPr>
                <w:rFonts w:cs="Arial"/>
                <w:sz w:val="20"/>
                <w:szCs w:val="20"/>
              </w:rPr>
            </w:pPr>
            <w:r w:rsidRPr="00491BDB">
              <w:rPr>
                <w:rFonts w:cs="Arial"/>
                <w:sz w:val="20"/>
                <w:szCs w:val="20"/>
              </w:rPr>
              <w:t>Disability Employment Services/Open Employment Services (Employment Support Services) - with an employment restriction</w:t>
            </w:r>
          </w:p>
        </w:tc>
        <w:tc>
          <w:tcPr>
            <w:tcW w:w="551" w:type="pct"/>
            <w:gridSpan w:val="2"/>
            <w:shd w:val="clear" w:color="auto" w:fill="E5ECEF"/>
            <w:vAlign w:val="center"/>
          </w:tcPr>
          <w:p w14:paraId="7E4551BA" w14:textId="77777777" w:rsidR="00316723" w:rsidRPr="00491BDB" w:rsidRDefault="00316723" w:rsidP="00316723">
            <w:pPr>
              <w:jc w:val="center"/>
              <w:rPr>
                <w:rFonts w:cs="Arial"/>
                <w:sz w:val="20"/>
                <w:szCs w:val="20"/>
              </w:rPr>
            </w:pPr>
            <w:r w:rsidRPr="00491BDB">
              <w:rPr>
                <w:rFonts w:cs="Arial"/>
                <w:sz w:val="20"/>
                <w:szCs w:val="20"/>
              </w:rPr>
              <w:t>-</w:t>
            </w:r>
          </w:p>
        </w:tc>
        <w:tc>
          <w:tcPr>
            <w:tcW w:w="551" w:type="pct"/>
            <w:gridSpan w:val="2"/>
            <w:shd w:val="clear" w:color="auto" w:fill="E5ECEF"/>
            <w:vAlign w:val="center"/>
          </w:tcPr>
          <w:p w14:paraId="445D4FC5" w14:textId="77777777" w:rsidR="00316723" w:rsidRPr="00491BDB" w:rsidRDefault="00316723" w:rsidP="00316723">
            <w:pPr>
              <w:jc w:val="center"/>
              <w:rPr>
                <w:rFonts w:cs="Arial"/>
                <w:sz w:val="20"/>
                <w:szCs w:val="20"/>
              </w:rPr>
            </w:pPr>
            <w:r w:rsidRPr="00491BDB">
              <w:rPr>
                <w:rFonts w:cs="Arial"/>
                <w:sz w:val="20"/>
                <w:szCs w:val="20"/>
              </w:rPr>
              <w:t>-</w:t>
            </w:r>
          </w:p>
        </w:tc>
        <w:tc>
          <w:tcPr>
            <w:tcW w:w="551" w:type="pct"/>
            <w:gridSpan w:val="2"/>
            <w:shd w:val="clear" w:color="auto" w:fill="E5ECEF"/>
            <w:vAlign w:val="center"/>
          </w:tcPr>
          <w:p w14:paraId="4ACA1481" w14:textId="77777777" w:rsidR="00316723" w:rsidRPr="00491BDB" w:rsidRDefault="00316723" w:rsidP="00316723">
            <w:pPr>
              <w:jc w:val="center"/>
              <w:rPr>
                <w:rFonts w:cs="Arial"/>
                <w:sz w:val="20"/>
                <w:szCs w:val="20"/>
              </w:rPr>
            </w:pPr>
            <w:r w:rsidRPr="00491BDB">
              <w:rPr>
                <w:rFonts w:cs="Arial"/>
                <w:sz w:val="20"/>
                <w:szCs w:val="20"/>
              </w:rPr>
              <w:t>-</w:t>
            </w:r>
          </w:p>
        </w:tc>
      </w:tr>
      <w:tr w:rsidR="00316723" w:rsidRPr="00491BDB" w14:paraId="69EE7186" w14:textId="77777777" w:rsidTr="00316723">
        <w:trPr>
          <w:trHeight w:hRule="exact" w:val="792"/>
        </w:trPr>
        <w:tc>
          <w:tcPr>
            <w:tcW w:w="1424" w:type="pct"/>
            <w:vMerge/>
            <w:shd w:val="clear" w:color="auto" w:fill="E5ECEF"/>
            <w:vAlign w:val="center"/>
          </w:tcPr>
          <w:p w14:paraId="115F5D79" w14:textId="77777777" w:rsidR="00316723" w:rsidRPr="00491BDB" w:rsidRDefault="00316723" w:rsidP="00316723">
            <w:pPr>
              <w:rPr>
                <w:rFonts w:cs="Arial"/>
                <w:sz w:val="20"/>
                <w:szCs w:val="20"/>
              </w:rPr>
            </w:pPr>
          </w:p>
        </w:tc>
        <w:tc>
          <w:tcPr>
            <w:tcW w:w="1923" w:type="pct"/>
            <w:gridSpan w:val="2"/>
            <w:vAlign w:val="center"/>
          </w:tcPr>
          <w:p w14:paraId="12919D50" w14:textId="77777777" w:rsidR="00316723" w:rsidRPr="00491BDB" w:rsidRDefault="00316723" w:rsidP="00316723">
            <w:pPr>
              <w:rPr>
                <w:rFonts w:cs="Arial"/>
                <w:sz w:val="20"/>
                <w:szCs w:val="20"/>
              </w:rPr>
            </w:pPr>
            <w:r w:rsidRPr="00491BDB">
              <w:rPr>
                <w:rFonts w:cs="Arial"/>
                <w:sz w:val="20"/>
                <w:szCs w:val="20"/>
              </w:rPr>
              <w:t>Disability Employment Services/Open Employment Services (Disability Management Services) - with an employment restriction</w:t>
            </w:r>
          </w:p>
        </w:tc>
        <w:tc>
          <w:tcPr>
            <w:tcW w:w="551" w:type="pct"/>
            <w:gridSpan w:val="2"/>
            <w:vAlign w:val="center"/>
          </w:tcPr>
          <w:p w14:paraId="774CBBEF" w14:textId="77777777" w:rsidR="00316723" w:rsidRPr="00491BDB" w:rsidRDefault="00316723" w:rsidP="00316723">
            <w:pPr>
              <w:jc w:val="center"/>
              <w:rPr>
                <w:rFonts w:cs="Arial"/>
                <w:sz w:val="20"/>
                <w:szCs w:val="20"/>
              </w:rPr>
            </w:pPr>
            <w:r w:rsidRPr="00491BDB">
              <w:rPr>
                <w:rFonts w:cs="Arial"/>
                <w:sz w:val="20"/>
                <w:szCs w:val="20"/>
              </w:rPr>
              <w:t>9.1%</w:t>
            </w:r>
          </w:p>
        </w:tc>
        <w:tc>
          <w:tcPr>
            <w:tcW w:w="551" w:type="pct"/>
            <w:gridSpan w:val="2"/>
            <w:vAlign w:val="center"/>
          </w:tcPr>
          <w:p w14:paraId="55D2B0AA" w14:textId="77777777" w:rsidR="00316723" w:rsidRPr="00491BDB" w:rsidRDefault="00316723" w:rsidP="00316723">
            <w:pPr>
              <w:jc w:val="center"/>
              <w:rPr>
                <w:rFonts w:cs="Arial"/>
                <w:sz w:val="20"/>
                <w:szCs w:val="20"/>
              </w:rPr>
            </w:pPr>
            <w:r w:rsidRPr="00491BDB">
              <w:rPr>
                <w:rFonts w:cs="Arial"/>
                <w:sz w:val="20"/>
                <w:szCs w:val="20"/>
              </w:rPr>
              <w:t>7.7%</w:t>
            </w:r>
          </w:p>
        </w:tc>
        <w:tc>
          <w:tcPr>
            <w:tcW w:w="551" w:type="pct"/>
            <w:gridSpan w:val="2"/>
            <w:vAlign w:val="center"/>
          </w:tcPr>
          <w:p w14:paraId="0ED058E1" w14:textId="77777777" w:rsidR="00316723" w:rsidRPr="00491BDB" w:rsidRDefault="00316723" w:rsidP="00316723">
            <w:pPr>
              <w:jc w:val="center"/>
              <w:rPr>
                <w:rFonts w:cs="Arial"/>
                <w:sz w:val="20"/>
                <w:szCs w:val="20"/>
              </w:rPr>
            </w:pPr>
            <w:r w:rsidRPr="00491BDB">
              <w:rPr>
                <w:rFonts w:cs="Arial"/>
                <w:sz w:val="20"/>
                <w:szCs w:val="20"/>
              </w:rPr>
              <w:t>8.4%</w:t>
            </w:r>
          </w:p>
        </w:tc>
      </w:tr>
      <w:tr w:rsidR="00316723" w:rsidRPr="00491BDB" w14:paraId="68CB85DB" w14:textId="77777777" w:rsidTr="00316723">
        <w:trPr>
          <w:gridAfter w:val="1"/>
          <w:wAfter w:w="3" w:type="pct"/>
          <w:trHeight w:hRule="exact" w:val="573"/>
        </w:trPr>
        <w:tc>
          <w:tcPr>
            <w:tcW w:w="1424" w:type="pct"/>
            <w:vMerge/>
            <w:shd w:val="clear" w:color="auto" w:fill="E5ECEF"/>
            <w:vAlign w:val="center"/>
          </w:tcPr>
          <w:p w14:paraId="7B860DF3" w14:textId="77777777" w:rsidR="00316723" w:rsidRPr="00491BDB" w:rsidRDefault="00316723" w:rsidP="00316723">
            <w:pPr>
              <w:rPr>
                <w:rFonts w:cs="Arial"/>
                <w:sz w:val="20"/>
                <w:szCs w:val="20"/>
              </w:rPr>
            </w:pPr>
          </w:p>
        </w:tc>
        <w:tc>
          <w:tcPr>
            <w:tcW w:w="1920" w:type="pct"/>
            <w:shd w:val="clear" w:color="auto" w:fill="E5ECEF"/>
            <w:vAlign w:val="center"/>
          </w:tcPr>
          <w:p w14:paraId="60D20F2C" w14:textId="77777777" w:rsidR="00316723" w:rsidRPr="00491BDB" w:rsidRDefault="00316723" w:rsidP="00316723">
            <w:pPr>
              <w:rPr>
                <w:rFonts w:cs="Arial"/>
                <w:sz w:val="20"/>
                <w:szCs w:val="20"/>
              </w:rPr>
            </w:pPr>
            <w:r w:rsidRPr="00491BDB">
              <w:rPr>
                <w:rFonts w:cs="Arial"/>
                <w:sz w:val="20"/>
                <w:szCs w:val="20"/>
              </w:rPr>
              <w:t>Australian Disability Enterprises/Supported Employment Services - adjusted for labour force participation</w:t>
            </w:r>
          </w:p>
        </w:tc>
        <w:tc>
          <w:tcPr>
            <w:tcW w:w="551" w:type="pct"/>
            <w:gridSpan w:val="2"/>
            <w:shd w:val="clear" w:color="auto" w:fill="E5ECEF"/>
            <w:vAlign w:val="center"/>
          </w:tcPr>
          <w:p w14:paraId="759CFA66" w14:textId="77777777" w:rsidR="00316723" w:rsidRPr="00491BDB" w:rsidRDefault="00316723" w:rsidP="00316723">
            <w:pPr>
              <w:jc w:val="center"/>
              <w:rPr>
                <w:rFonts w:cs="Arial"/>
                <w:sz w:val="20"/>
                <w:szCs w:val="20"/>
              </w:rPr>
            </w:pPr>
            <w:r w:rsidRPr="00491BDB">
              <w:rPr>
                <w:rFonts w:cs="Arial"/>
                <w:sz w:val="20"/>
                <w:szCs w:val="20"/>
              </w:rPr>
              <w:t>-</w:t>
            </w:r>
          </w:p>
        </w:tc>
        <w:tc>
          <w:tcPr>
            <w:tcW w:w="551" w:type="pct"/>
            <w:gridSpan w:val="2"/>
            <w:shd w:val="clear" w:color="auto" w:fill="E5ECEF"/>
            <w:vAlign w:val="center"/>
          </w:tcPr>
          <w:p w14:paraId="223F1F15" w14:textId="77777777" w:rsidR="00316723" w:rsidRPr="00491BDB" w:rsidRDefault="00316723" w:rsidP="00316723">
            <w:pPr>
              <w:jc w:val="center"/>
              <w:rPr>
                <w:rFonts w:cs="Arial"/>
                <w:sz w:val="20"/>
                <w:szCs w:val="20"/>
              </w:rPr>
            </w:pPr>
            <w:r w:rsidRPr="00491BDB">
              <w:rPr>
                <w:rFonts w:cs="Arial"/>
                <w:sz w:val="20"/>
                <w:szCs w:val="20"/>
              </w:rPr>
              <w:t>-</w:t>
            </w:r>
          </w:p>
        </w:tc>
        <w:tc>
          <w:tcPr>
            <w:tcW w:w="551" w:type="pct"/>
            <w:gridSpan w:val="2"/>
            <w:shd w:val="clear" w:color="auto" w:fill="E5ECEF"/>
            <w:vAlign w:val="center"/>
          </w:tcPr>
          <w:p w14:paraId="6A981E33" w14:textId="77777777" w:rsidR="00316723" w:rsidRPr="00491BDB" w:rsidRDefault="00316723" w:rsidP="00316723">
            <w:pPr>
              <w:jc w:val="center"/>
              <w:rPr>
                <w:rFonts w:cs="Arial"/>
                <w:sz w:val="20"/>
                <w:szCs w:val="20"/>
              </w:rPr>
            </w:pPr>
            <w:r w:rsidRPr="00491BDB">
              <w:rPr>
                <w:rFonts w:cs="Arial"/>
                <w:sz w:val="20"/>
                <w:szCs w:val="20"/>
              </w:rPr>
              <w:t>-</w:t>
            </w:r>
          </w:p>
        </w:tc>
      </w:tr>
    </w:tbl>
    <w:p w14:paraId="62DB2203" w14:textId="77777777" w:rsidR="00C33B04" w:rsidRPr="00491BDB" w:rsidRDefault="00C33B04" w:rsidP="00B40BD2">
      <w:pPr>
        <w:rPr>
          <w:rFonts w:cs="Arial"/>
          <w:lang w:val="en-AU" w:eastAsia="en-AU"/>
        </w:rPr>
      </w:pPr>
    </w:p>
    <w:p w14:paraId="0BB4A5CF" w14:textId="77777777" w:rsidR="00316723" w:rsidRPr="00491BDB" w:rsidRDefault="00316723" w:rsidP="00316723">
      <w:pPr>
        <w:pStyle w:val="h4noshowinnav"/>
        <w:spacing w:before="240"/>
        <w:ind w:left="-74"/>
        <w:rPr>
          <w:color w:val="215868" w:themeColor="accent5" w:themeShade="80"/>
          <w:sz w:val="22"/>
        </w:rPr>
      </w:pPr>
    </w:p>
    <w:p w14:paraId="2C49AC13" w14:textId="77777777" w:rsidR="00052002" w:rsidRPr="00491BDB" w:rsidRDefault="00052002">
      <w:pPr>
        <w:rPr>
          <w:rFonts w:cs="Arial"/>
          <w:lang w:val="en-AU" w:eastAsia="en-AU"/>
        </w:rPr>
        <w:sectPr w:rsidR="00052002" w:rsidRPr="00491BDB" w:rsidSect="004C75B1">
          <w:headerReference w:type="default" r:id="rId96"/>
          <w:pgSz w:w="16839" w:h="11907" w:orient="landscape" w:code="9"/>
          <w:pgMar w:top="1276" w:right="720" w:bottom="284" w:left="720" w:header="720" w:footer="227" w:gutter="0"/>
          <w:cols w:space="720"/>
          <w:noEndnote/>
          <w:docGrid w:linePitch="299"/>
        </w:sectPr>
      </w:pPr>
    </w:p>
    <w:p w14:paraId="215B1F62" w14:textId="77777777" w:rsidR="00316723" w:rsidRPr="00491BDB" w:rsidRDefault="00316723" w:rsidP="00316723">
      <w:pPr>
        <w:pStyle w:val="h4noshowinnav"/>
        <w:spacing w:before="240"/>
        <w:ind w:left="-74"/>
        <w:rPr>
          <w:color w:val="215868" w:themeColor="accent5" w:themeShade="80"/>
          <w:sz w:val="22"/>
        </w:rPr>
      </w:pPr>
      <w:r w:rsidRPr="00491BDB">
        <w:rPr>
          <w:color w:val="215868" w:themeColor="accent5" w:themeShade="80"/>
          <w:sz w:val="22"/>
        </w:rPr>
        <w:t>2014-15 - Proportion of the potential population accessing disability services</w:t>
      </w:r>
    </w:p>
    <w:tbl>
      <w:tblPr>
        <w:tblStyle w:val="TableGrid"/>
        <w:tblW w:w="5002" w:type="pct"/>
        <w:tblCellMar>
          <w:top w:w="28" w:type="dxa"/>
          <w:bottom w:w="28" w:type="dxa"/>
        </w:tblCellMar>
        <w:tblLook w:val="01E0" w:firstRow="1" w:lastRow="1" w:firstColumn="1" w:lastColumn="1" w:noHBand="0" w:noVBand="0"/>
        <w:tblDescription w:val="Proportion of the potential population accessing disability services - 2012-13"/>
      </w:tblPr>
      <w:tblGrid>
        <w:gridCol w:w="4453"/>
        <w:gridCol w:w="6011"/>
        <w:gridCol w:w="1721"/>
        <w:gridCol w:w="1721"/>
        <w:gridCol w:w="1715"/>
      </w:tblGrid>
      <w:tr w:rsidR="00316723" w:rsidRPr="00491BDB" w14:paraId="3E5A2F15" w14:textId="77777777" w:rsidTr="00052002">
        <w:trPr>
          <w:trHeight w:hRule="exact" w:val="340"/>
          <w:tblHeader/>
        </w:trPr>
        <w:tc>
          <w:tcPr>
            <w:tcW w:w="3348" w:type="pct"/>
            <w:gridSpan w:val="2"/>
            <w:shd w:val="clear" w:color="auto" w:fill="B5CBD3"/>
            <w:vAlign w:val="center"/>
          </w:tcPr>
          <w:p w14:paraId="3FCFBB35" w14:textId="77777777" w:rsidR="00316723" w:rsidRPr="00491BDB" w:rsidRDefault="00316723" w:rsidP="00052002">
            <w:pPr>
              <w:jc w:val="center"/>
              <w:rPr>
                <w:rFonts w:cs="Arial"/>
                <w:b/>
                <w:sz w:val="20"/>
                <w:szCs w:val="20"/>
              </w:rPr>
            </w:pPr>
          </w:p>
        </w:tc>
        <w:tc>
          <w:tcPr>
            <w:tcW w:w="551" w:type="pct"/>
            <w:shd w:val="clear" w:color="auto" w:fill="B5CBD3"/>
            <w:vAlign w:val="center"/>
          </w:tcPr>
          <w:p w14:paraId="1F4DBA78" w14:textId="77777777" w:rsidR="00316723" w:rsidRPr="00491BDB" w:rsidRDefault="00316723" w:rsidP="00052002">
            <w:pPr>
              <w:jc w:val="center"/>
              <w:rPr>
                <w:rFonts w:cs="Arial"/>
                <w:b/>
                <w:sz w:val="20"/>
                <w:szCs w:val="20"/>
              </w:rPr>
            </w:pPr>
            <w:r w:rsidRPr="00491BDB">
              <w:rPr>
                <w:rFonts w:cs="Arial"/>
                <w:b/>
                <w:sz w:val="20"/>
                <w:szCs w:val="20"/>
              </w:rPr>
              <w:t>Male</w:t>
            </w:r>
          </w:p>
        </w:tc>
        <w:tc>
          <w:tcPr>
            <w:tcW w:w="551" w:type="pct"/>
            <w:shd w:val="clear" w:color="auto" w:fill="B5CBD3"/>
            <w:vAlign w:val="center"/>
          </w:tcPr>
          <w:p w14:paraId="03F75BBF" w14:textId="77777777" w:rsidR="00316723" w:rsidRPr="00491BDB" w:rsidRDefault="00316723" w:rsidP="00052002">
            <w:pPr>
              <w:jc w:val="center"/>
              <w:rPr>
                <w:rFonts w:cs="Arial"/>
                <w:b/>
                <w:sz w:val="20"/>
                <w:szCs w:val="20"/>
              </w:rPr>
            </w:pPr>
            <w:r w:rsidRPr="00491BDB">
              <w:rPr>
                <w:rFonts w:cs="Arial"/>
                <w:b/>
                <w:sz w:val="20"/>
                <w:szCs w:val="20"/>
              </w:rPr>
              <w:t>Female</w:t>
            </w:r>
          </w:p>
        </w:tc>
        <w:tc>
          <w:tcPr>
            <w:tcW w:w="551" w:type="pct"/>
            <w:shd w:val="clear" w:color="auto" w:fill="B5CBD3"/>
            <w:vAlign w:val="center"/>
          </w:tcPr>
          <w:p w14:paraId="4387732C" w14:textId="77777777" w:rsidR="00316723" w:rsidRPr="00491BDB" w:rsidRDefault="00316723" w:rsidP="00052002">
            <w:pPr>
              <w:jc w:val="center"/>
              <w:rPr>
                <w:rFonts w:cs="Arial"/>
                <w:b/>
                <w:sz w:val="20"/>
                <w:szCs w:val="20"/>
              </w:rPr>
            </w:pPr>
            <w:r w:rsidRPr="00491BDB">
              <w:rPr>
                <w:rFonts w:cs="Arial"/>
                <w:b/>
                <w:sz w:val="20"/>
                <w:szCs w:val="20"/>
              </w:rPr>
              <w:t>Total</w:t>
            </w:r>
          </w:p>
        </w:tc>
      </w:tr>
      <w:tr w:rsidR="00316723" w:rsidRPr="00491BDB" w14:paraId="1670448E" w14:textId="77777777" w:rsidTr="00052002">
        <w:trPr>
          <w:trHeight w:hRule="exact" w:val="283"/>
        </w:trPr>
        <w:tc>
          <w:tcPr>
            <w:tcW w:w="1425" w:type="pct"/>
            <w:vMerge w:val="restart"/>
            <w:vAlign w:val="center"/>
          </w:tcPr>
          <w:p w14:paraId="24CD1923" w14:textId="77777777" w:rsidR="00316723" w:rsidRPr="00491BDB" w:rsidRDefault="00316723" w:rsidP="00052002">
            <w:pPr>
              <w:rPr>
                <w:rFonts w:cs="Arial"/>
                <w:sz w:val="20"/>
                <w:szCs w:val="20"/>
              </w:rPr>
            </w:pPr>
            <w:r w:rsidRPr="00491BDB">
              <w:rPr>
                <w:rFonts w:cs="Arial"/>
                <w:sz w:val="20"/>
                <w:szCs w:val="20"/>
              </w:rPr>
              <w:t>Proportion of potential population aged 0-64 years accessing State/Territory delivered disability support services</w:t>
            </w:r>
          </w:p>
        </w:tc>
        <w:tc>
          <w:tcPr>
            <w:tcW w:w="1924" w:type="pct"/>
            <w:vAlign w:val="center"/>
          </w:tcPr>
          <w:p w14:paraId="6B4A2BC1" w14:textId="77777777" w:rsidR="00316723" w:rsidRPr="00491BDB" w:rsidRDefault="00316723" w:rsidP="00052002">
            <w:pPr>
              <w:rPr>
                <w:rFonts w:cs="Arial"/>
                <w:sz w:val="20"/>
                <w:szCs w:val="20"/>
              </w:rPr>
            </w:pPr>
            <w:r w:rsidRPr="00491BDB">
              <w:rPr>
                <w:rFonts w:cs="Arial"/>
                <w:sz w:val="20"/>
                <w:szCs w:val="20"/>
              </w:rPr>
              <w:t>All S/T delivered services</w:t>
            </w:r>
          </w:p>
        </w:tc>
        <w:tc>
          <w:tcPr>
            <w:tcW w:w="550" w:type="pct"/>
            <w:vAlign w:val="center"/>
          </w:tcPr>
          <w:p w14:paraId="177D755D" w14:textId="77777777" w:rsidR="00316723" w:rsidRPr="00491BDB" w:rsidRDefault="00316723" w:rsidP="00052002">
            <w:pPr>
              <w:jc w:val="center"/>
              <w:rPr>
                <w:rFonts w:cs="Arial"/>
                <w:sz w:val="20"/>
                <w:szCs w:val="20"/>
              </w:rPr>
            </w:pPr>
            <w:r w:rsidRPr="00491BDB">
              <w:rPr>
                <w:rFonts w:cs="Arial"/>
                <w:sz w:val="20"/>
                <w:szCs w:val="20"/>
              </w:rPr>
              <w:t>34.6%</w:t>
            </w:r>
          </w:p>
        </w:tc>
        <w:tc>
          <w:tcPr>
            <w:tcW w:w="550" w:type="pct"/>
            <w:vAlign w:val="center"/>
          </w:tcPr>
          <w:p w14:paraId="430C3A24" w14:textId="77777777" w:rsidR="00316723" w:rsidRPr="00491BDB" w:rsidRDefault="00316723" w:rsidP="00052002">
            <w:pPr>
              <w:jc w:val="center"/>
              <w:rPr>
                <w:rFonts w:cs="Arial"/>
                <w:sz w:val="20"/>
                <w:szCs w:val="20"/>
              </w:rPr>
            </w:pPr>
            <w:r w:rsidRPr="00491BDB">
              <w:rPr>
                <w:rFonts w:cs="Arial"/>
                <w:sz w:val="20"/>
                <w:szCs w:val="20"/>
              </w:rPr>
              <w:t>30.1%</w:t>
            </w:r>
          </w:p>
        </w:tc>
        <w:tc>
          <w:tcPr>
            <w:tcW w:w="550" w:type="pct"/>
            <w:vAlign w:val="center"/>
          </w:tcPr>
          <w:p w14:paraId="471F4A40" w14:textId="77777777" w:rsidR="00316723" w:rsidRPr="00491BDB" w:rsidRDefault="00316723" w:rsidP="00052002">
            <w:pPr>
              <w:jc w:val="center"/>
              <w:rPr>
                <w:rFonts w:cs="Arial"/>
                <w:sz w:val="20"/>
                <w:szCs w:val="20"/>
              </w:rPr>
            </w:pPr>
            <w:r w:rsidRPr="00491BDB">
              <w:rPr>
                <w:rFonts w:cs="Arial"/>
                <w:sz w:val="20"/>
                <w:szCs w:val="20"/>
              </w:rPr>
              <w:t>-</w:t>
            </w:r>
          </w:p>
        </w:tc>
      </w:tr>
      <w:tr w:rsidR="00316723" w:rsidRPr="00491BDB" w14:paraId="5CD387BA" w14:textId="77777777" w:rsidTr="00052002">
        <w:trPr>
          <w:trHeight w:hRule="exact" w:val="283"/>
        </w:trPr>
        <w:tc>
          <w:tcPr>
            <w:tcW w:w="1425" w:type="pct"/>
            <w:vMerge/>
            <w:vAlign w:val="center"/>
          </w:tcPr>
          <w:p w14:paraId="6C02C41D" w14:textId="77777777" w:rsidR="00316723" w:rsidRPr="00491BDB" w:rsidRDefault="00316723" w:rsidP="00052002">
            <w:pPr>
              <w:rPr>
                <w:rFonts w:cs="Arial"/>
                <w:sz w:val="20"/>
                <w:szCs w:val="20"/>
              </w:rPr>
            </w:pPr>
          </w:p>
        </w:tc>
        <w:tc>
          <w:tcPr>
            <w:tcW w:w="1924" w:type="pct"/>
            <w:shd w:val="clear" w:color="auto" w:fill="E5ECEF"/>
            <w:vAlign w:val="center"/>
          </w:tcPr>
          <w:p w14:paraId="412A8625" w14:textId="77777777" w:rsidR="00316723" w:rsidRPr="00491BDB" w:rsidRDefault="00316723" w:rsidP="00052002">
            <w:pPr>
              <w:rPr>
                <w:rFonts w:cs="Arial"/>
                <w:sz w:val="20"/>
                <w:szCs w:val="20"/>
              </w:rPr>
            </w:pPr>
            <w:r w:rsidRPr="00491BDB">
              <w:rPr>
                <w:rFonts w:cs="Arial"/>
                <w:sz w:val="20"/>
                <w:szCs w:val="20"/>
              </w:rPr>
              <w:t>Accommodation support</w:t>
            </w:r>
          </w:p>
        </w:tc>
        <w:tc>
          <w:tcPr>
            <w:tcW w:w="550" w:type="pct"/>
            <w:shd w:val="clear" w:color="auto" w:fill="E5ECEF"/>
            <w:vAlign w:val="center"/>
          </w:tcPr>
          <w:p w14:paraId="17690BCA" w14:textId="77777777" w:rsidR="00316723" w:rsidRPr="00491BDB" w:rsidRDefault="00316723" w:rsidP="00052002">
            <w:pPr>
              <w:jc w:val="center"/>
              <w:rPr>
                <w:rFonts w:cs="Arial"/>
                <w:sz w:val="20"/>
                <w:szCs w:val="20"/>
              </w:rPr>
            </w:pPr>
            <w:r w:rsidRPr="00491BDB">
              <w:rPr>
                <w:rFonts w:cs="Arial"/>
                <w:sz w:val="20"/>
                <w:szCs w:val="20"/>
              </w:rPr>
              <w:t>-</w:t>
            </w:r>
          </w:p>
        </w:tc>
        <w:tc>
          <w:tcPr>
            <w:tcW w:w="550" w:type="pct"/>
            <w:shd w:val="clear" w:color="auto" w:fill="E5ECEF"/>
            <w:vAlign w:val="center"/>
          </w:tcPr>
          <w:p w14:paraId="33F60FC3" w14:textId="77777777" w:rsidR="00316723" w:rsidRPr="00491BDB" w:rsidRDefault="00316723" w:rsidP="00052002">
            <w:pPr>
              <w:jc w:val="center"/>
              <w:rPr>
                <w:rFonts w:cs="Arial"/>
                <w:sz w:val="20"/>
                <w:szCs w:val="20"/>
              </w:rPr>
            </w:pPr>
            <w:r w:rsidRPr="00491BDB">
              <w:rPr>
                <w:rFonts w:cs="Arial"/>
                <w:sz w:val="20"/>
                <w:szCs w:val="20"/>
              </w:rPr>
              <w:t>-</w:t>
            </w:r>
          </w:p>
        </w:tc>
        <w:tc>
          <w:tcPr>
            <w:tcW w:w="550" w:type="pct"/>
            <w:shd w:val="clear" w:color="auto" w:fill="E5ECEF"/>
            <w:vAlign w:val="center"/>
          </w:tcPr>
          <w:p w14:paraId="01C77B58" w14:textId="77777777" w:rsidR="00316723" w:rsidRPr="00491BDB" w:rsidRDefault="00316723" w:rsidP="00052002">
            <w:pPr>
              <w:jc w:val="center"/>
              <w:rPr>
                <w:rFonts w:cs="Arial"/>
                <w:sz w:val="20"/>
                <w:szCs w:val="20"/>
              </w:rPr>
            </w:pPr>
            <w:r w:rsidRPr="00491BDB">
              <w:rPr>
                <w:rFonts w:cs="Arial"/>
                <w:sz w:val="20"/>
                <w:szCs w:val="20"/>
              </w:rPr>
              <w:t>5.9%</w:t>
            </w:r>
          </w:p>
        </w:tc>
      </w:tr>
      <w:tr w:rsidR="00316723" w:rsidRPr="00491BDB" w14:paraId="42FDE593" w14:textId="77777777" w:rsidTr="00052002">
        <w:trPr>
          <w:trHeight w:hRule="exact" w:val="283"/>
        </w:trPr>
        <w:tc>
          <w:tcPr>
            <w:tcW w:w="1425" w:type="pct"/>
            <w:vMerge/>
            <w:vAlign w:val="center"/>
          </w:tcPr>
          <w:p w14:paraId="3A0AE395" w14:textId="77777777" w:rsidR="00316723" w:rsidRPr="00491BDB" w:rsidRDefault="00316723" w:rsidP="00052002">
            <w:pPr>
              <w:rPr>
                <w:rFonts w:cs="Arial"/>
                <w:sz w:val="20"/>
                <w:szCs w:val="20"/>
              </w:rPr>
            </w:pPr>
          </w:p>
        </w:tc>
        <w:tc>
          <w:tcPr>
            <w:tcW w:w="1924" w:type="pct"/>
            <w:vAlign w:val="center"/>
          </w:tcPr>
          <w:p w14:paraId="4EC9A305" w14:textId="77777777" w:rsidR="00316723" w:rsidRPr="00491BDB" w:rsidRDefault="00316723" w:rsidP="00052002">
            <w:pPr>
              <w:rPr>
                <w:rFonts w:cs="Arial"/>
                <w:sz w:val="20"/>
                <w:szCs w:val="20"/>
              </w:rPr>
            </w:pPr>
            <w:r w:rsidRPr="00491BDB">
              <w:rPr>
                <w:rFonts w:cs="Arial"/>
                <w:sz w:val="20"/>
                <w:szCs w:val="20"/>
              </w:rPr>
              <w:t>Community support</w:t>
            </w:r>
          </w:p>
        </w:tc>
        <w:tc>
          <w:tcPr>
            <w:tcW w:w="550" w:type="pct"/>
            <w:vAlign w:val="center"/>
          </w:tcPr>
          <w:p w14:paraId="287FD321" w14:textId="77777777" w:rsidR="00316723" w:rsidRPr="00491BDB" w:rsidRDefault="00316723" w:rsidP="00052002">
            <w:pPr>
              <w:jc w:val="center"/>
              <w:rPr>
                <w:rFonts w:cs="Arial"/>
                <w:sz w:val="20"/>
                <w:szCs w:val="20"/>
              </w:rPr>
            </w:pPr>
            <w:r w:rsidRPr="00491BDB">
              <w:rPr>
                <w:rFonts w:cs="Arial"/>
                <w:sz w:val="20"/>
                <w:szCs w:val="20"/>
              </w:rPr>
              <w:t>-</w:t>
            </w:r>
          </w:p>
        </w:tc>
        <w:tc>
          <w:tcPr>
            <w:tcW w:w="550" w:type="pct"/>
            <w:vAlign w:val="center"/>
          </w:tcPr>
          <w:p w14:paraId="4AD36A6F" w14:textId="77777777" w:rsidR="00316723" w:rsidRPr="00491BDB" w:rsidRDefault="00316723" w:rsidP="00052002">
            <w:pPr>
              <w:jc w:val="center"/>
              <w:rPr>
                <w:rFonts w:cs="Arial"/>
                <w:sz w:val="20"/>
                <w:szCs w:val="20"/>
              </w:rPr>
            </w:pPr>
            <w:r w:rsidRPr="00491BDB">
              <w:rPr>
                <w:rFonts w:cs="Arial"/>
                <w:sz w:val="20"/>
                <w:szCs w:val="20"/>
              </w:rPr>
              <w:t>-</w:t>
            </w:r>
          </w:p>
        </w:tc>
        <w:tc>
          <w:tcPr>
            <w:tcW w:w="550" w:type="pct"/>
            <w:vAlign w:val="center"/>
          </w:tcPr>
          <w:p w14:paraId="2BA70F2C" w14:textId="77777777" w:rsidR="00316723" w:rsidRPr="00491BDB" w:rsidRDefault="00316723" w:rsidP="00052002">
            <w:pPr>
              <w:jc w:val="center"/>
              <w:rPr>
                <w:rFonts w:cs="Arial"/>
                <w:sz w:val="20"/>
                <w:szCs w:val="20"/>
              </w:rPr>
            </w:pPr>
            <w:r w:rsidRPr="00491BDB">
              <w:rPr>
                <w:rFonts w:cs="Arial"/>
                <w:sz w:val="20"/>
                <w:szCs w:val="20"/>
              </w:rPr>
              <w:t>23.4%</w:t>
            </w:r>
          </w:p>
        </w:tc>
      </w:tr>
      <w:tr w:rsidR="00316723" w:rsidRPr="00491BDB" w14:paraId="54F85265" w14:textId="77777777" w:rsidTr="00052002">
        <w:trPr>
          <w:trHeight w:hRule="exact" w:val="283"/>
        </w:trPr>
        <w:tc>
          <w:tcPr>
            <w:tcW w:w="1425" w:type="pct"/>
            <w:vMerge/>
            <w:vAlign w:val="center"/>
          </w:tcPr>
          <w:p w14:paraId="215D0308" w14:textId="77777777" w:rsidR="00316723" w:rsidRPr="00491BDB" w:rsidRDefault="00316723" w:rsidP="00052002">
            <w:pPr>
              <w:rPr>
                <w:rFonts w:cs="Arial"/>
                <w:sz w:val="20"/>
                <w:szCs w:val="20"/>
              </w:rPr>
            </w:pPr>
          </w:p>
        </w:tc>
        <w:tc>
          <w:tcPr>
            <w:tcW w:w="1924" w:type="pct"/>
            <w:shd w:val="clear" w:color="auto" w:fill="E5ECEF"/>
            <w:vAlign w:val="center"/>
          </w:tcPr>
          <w:p w14:paraId="084A2074" w14:textId="77777777" w:rsidR="00316723" w:rsidRPr="00491BDB" w:rsidRDefault="00316723" w:rsidP="00052002">
            <w:pPr>
              <w:rPr>
                <w:rFonts w:cs="Arial"/>
                <w:sz w:val="20"/>
                <w:szCs w:val="20"/>
              </w:rPr>
            </w:pPr>
            <w:r w:rsidRPr="00491BDB">
              <w:rPr>
                <w:rFonts w:cs="Arial"/>
                <w:sz w:val="20"/>
                <w:szCs w:val="20"/>
              </w:rPr>
              <w:t>Community access</w:t>
            </w:r>
          </w:p>
        </w:tc>
        <w:tc>
          <w:tcPr>
            <w:tcW w:w="550" w:type="pct"/>
            <w:shd w:val="clear" w:color="auto" w:fill="E5ECEF"/>
            <w:vAlign w:val="center"/>
          </w:tcPr>
          <w:p w14:paraId="1ECBADC0" w14:textId="77777777" w:rsidR="00316723" w:rsidRPr="00491BDB" w:rsidRDefault="00316723" w:rsidP="00052002">
            <w:pPr>
              <w:jc w:val="center"/>
              <w:rPr>
                <w:rFonts w:cs="Arial"/>
                <w:sz w:val="20"/>
                <w:szCs w:val="20"/>
              </w:rPr>
            </w:pPr>
            <w:r w:rsidRPr="00491BDB">
              <w:rPr>
                <w:rFonts w:cs="Arial"/>
                <w:sz w:val="20"/>
                <w:szCs w:val="20"/>
              </w:rPr>
              <w:t>-</w:t>
            </w:r>
          </w:p>
        </w:tc>
        <w:tc>
          <w:tcPr>
            <w:tcW w:w="550" w:type="pct"/>
            <w:shd w:val="clear" w:color="auto" w:fill="E5ECEF"/>
            <w:vAlign w:val="center"/>
          </w:tcPr>
          <w:p w14:paraId="06D56DA7" w14:textId="77777777" w:rsidR="00316723" w:rsidRPr="00491BDB" w:rsidRDefault="00316723" w:rsidP="00052002">
            <w:pPr>
              <w:jc w:val="center"/>
              <w:rPr>
                <w:rFonts w:cs="Arial"/>
                <w:sz w:val="20"/>
                <w:szCs w:val="20"/>
              </w:rPr>
            </w:pPr>
            <w:r w:rsidRPr="00491BDB">
              <w:rPr>
                <w:rFonts w:cs="Arial"/>
                <w:sz w:val="20"/>
                <w:szCs w:val="20"/>
              </w:rPr>
              <w:t>-</w:t>
            </w:r>
          </w:p>
        </w:tc>
        <w:tc>
          <w:tcPr>
            <w:tcW w:w="550" w:type="pct"/>
            <w:shd w:val="clear" w:color="auto" w:fill="E5ECEF"/>
            <w:vAlign w:val="center"/>
          </w:tcPr>
          <w:p w14:paraId="44DC5D69" w14:textId="77777777" w:rsidR="00316723" w:rsidRPr="00491BDB" w:rsidRDefault="00316723" w:rsidP="00052002">
            <w:pPr>
              <w:jc w:val="center"/>
              <w:rPr>
                <w:rFonts w:cs="Arial"/>
                <w:sz w:val="20"/>
                <w:szCs w:val="20"/>
              </w:rPr>
            </w:pPr>
            <w:r w:rsidRPr="00491BDB">
              <w:rPr>
                <w:rFonts w:cs="Arial"/>
                <w:sz w:val="20"/>
                <w:szCs w:val="20"/>
              </w:rPr>
              <w:t>7.9%</w:t>
            </w:r>
          </w:p>
        </w:tc>
      </w:tr>
      <w:tr w:rsidR="00316723" w:rsidRPr="00491BDB" w14:paraId="2891D4C7" w14:textId="77777777" w:rsidTr="00052002">
        <w:trPr>
          <w:trHeight w:hRule="exact" w:val="283"/>
        </w:trPr>
        <w:tc>
          <w:tcPr>
            <w:tcW w:w="1425" w:type="pct"/>
            <w:vMerge/>
            <w:vAlign w:val="center"/>
          </w:tcPr>
          <w:p w14:paraId="557DD0F2" w14:textId="77777777" w:rsidR="00316723" w:rsidRPr="00491BDB" w:rsidRDefault="00316723" w:rsidP="00052002">
            <w:pPr>
              <w:rPr>
                <w:rFonts w:cs="Arial"/>
                <w:sz w:val="20"/>
                <w:szCs w:val="20"/>
              </w:rPr>
            </w:pPr>
          </w:p>
        </w:tc>
        <w:tc>
          <w:tcPr>
            <w:tcW w:w="1924" w:type="pct"/>
            <w:vAlign w:val="center"/>
          </w:tcPr>
          <w:p w14:paraId="56C5AF1A" w14:textId="77777777" w:rsidR="00316723" w:rsidRPr="00491BDB" w:rsidRDefault="00316723" w:rsidP="00052002">
            <w:pPr>
              <w:rPr>
                <w:rFonts w:cs="Arial"/>
                <w:sz w:val="20"/>
                <w:szCs w:val="20"/>
              </w:rPr>
            </w:pPr>
            <w:r w:rsidRPr="00491BDB">
              <w:rPr>
                <w:rFonts w:cs="Arial"/>
                <w:sz w:val="20"/>
                <w:szCs w:val="20"/>
              </w:rPr>
              <w:t>Respite</w:t>
            </w:r>
          </w:p>
        </w:tc>
        <w:tc>
          <w:tcPr>
            <w:tcW w:w="550" w:type="pct"/>
            <w:vAlign w:val="center"/>
          </w:tcPr>
          <w:p w14:paraId="78DB5474" w14:textId="77777777" w:rsidR="00316723" w:rsidRPr="00491BDB" w:rsidRDefault="00316723" w:rsidP="00052002">
            <w:pPr>
              <w:jc w:val="center"/>
              <w:rPr>
                <w:rFonts w:cs="Arial"/>
                <w:sz w:val="20"/>
                <w:szCs w:val="20"/>
              </w:rPr>
            </w:pPr>
            <w:r w:rsidRPr="00491BDB">
              <w:rPr>
                <w:rFonts w:cs="Arial"/>
                <w:sz w:val="20"/>
                <w:szCs w:val="20"/>
              </w:rPr>
              <w:t>-</w:t>
            </w:r>
          </w:p>
        </w:tc>
        <w:tc>
          <w:tcPr>
            <w:tcW w:w="550" w:type="pct"/>
            <w:vAlign w:val="center"/>
          </w:tcPr>
          <w:p w14:paraId="1143E872" w14:textId="77777777" w:rsidR="00316723" w:rsidRPr="00491BDB" w:rsidRDefault="00316723" w:rsidP="00052002">
            <w:pPr>
              <w:jc w:val="center"/>
              <w:rPr>
                <w:rFonts w:cs="Arial"/>
                <w:sz w:val="20"/>
                <w:szCs w:val="20"/>
              </w:rPr>
            </w:pPr>
            <w:r w:rsidRPr="00491BDB">
              <w:rPr>
                <w:rFonts w:cs="Arial"/>
                <w:sz w:val="20"/>
                <w:szCs w:val="20"/>
              </w:rPr>
              <w:t>-</w:t>
            </w:r>
          </w:p>
        </w:tc>
        <w:tc>
          <w:tcPr>
            <w:tcW w:w="550" w:type="pct"/>
            <w:vAlign w:val="center"/>
          </w:tcPr>
          <w:p w14:paraId="75390C17" w14:textId="77777777" w:rsidR="00316723" w:rsidRPr="00491BDB" w:rsidRDefault="00316723" w:rsidP="00052002">
            <w:pPr>
              <w:jc w:val="center"/>
              <w:rPr>
                <w:rFonts w:cs="Arial"/>
                <w:sz w:val="20"/>
                <w:szCs w:val="20"/>
              </w:rPr>
            </w:pPr>
            <w:r w:rsidRPr="00491BDB">
              <w:rPr>
                <w:rFonts w:cs="Arial"/>
                <w:sz w:val="20"/>
                <w:szCs w:val="20"/>
              </w:rPr>
              <w:t>14.6%</w:t>
            </w:r>
          </w:p>
        </w:tc>
      </w:tr>
      <w:tr w:rsidR="00316723" w:rsidRPr="00491BDB" w14:paraId="4B982102" w14:textId="77777777" w:rsidTr="00052002">
        <w:trPr>
          <w:trHeight w:hRule="exact" w:val="573"/>
        </w:trPr>
        <w:tc>
          <w:tcPr>
            <w:tcW w:w="1425" w:type="pct"/>
            <w:vMerge w:val="restart"/>
            <w:shd w:val="clear" w:color="auto" w:fill="E5ECEF"/>
            <w:vAlign w:val="center"/>
          </w:tcPr>
          <w:p w14:paraId="7D9CAB09" w14:textId="77777777" w:rsidR="00316723" w:rsidRPr="00491BDB" w:rsidRDefault="00316723" w:rsidP="00052002">
            <w:pPr>
              <w:rPr>
                <w:rFonts w:cs="Arial"/>
                <w:sz w:val="20"/>
                <w:szCs w:val="20"/>
              </w:rPr>
            </w:pPr>
            <w:r w:rsidRPr="00491BDB">
              <w:rPr>
                <w:rFonts w:cs="Arial"/>
                <w:sz w:val="20"/>
                <w:szCs w:val="20"/>
              </w:rPr>
              <w:t>Proportion of potential population aged 15-64 years accessing Australian Government administered disability employment services</w:t>
            </w:r>
          </w:p>
        </w:tc>
        <w:tc>
          <w:tcPr>
            <w:tcW w:w="1924" w:type="pct"/>
            <w:shd w:val="clear" w:color="auto" w:fill="E5ECEF"/>
            <w:vAlign w:val="center"/>
          </w:tcPr>
          <w:p w14:paraId="7E5A62D0" w14:textId="77777777" w:rsidR="00316723" w:rsidRPr="00491BDB" w:rsidRDefault="00316723" w:rsidP="00052002">
            <w:pPr>
              <w:rPr>
                <w:rFonts w:cs="Arial"/>
                <w:sz w:val="20"/>
                <w:szCs w:val="20"/>
              </w:rPr>
            </w:pPr>
            <w:r w:rsidRPr="00491BDB">
              <w:rPr>
                <w:rFonts w:cs="Arial"/>
                <w:sz w:val="20"/>
                <w:szCs w:val="20"/>
              </w:rPr>
              <w:t>Disability Employment Services/Open Employment Services (Employment Support Services) - with an employment restriction</w:t>
            </w:r>
          </w:p>
        </w:tc>
        <w:tc>
          <w:tcPr>
            <w:tcW w:w="550" w:type="pct"/>
            <w:shd w:val="clear" w:color="auto" w:fill="E5ECEF"/>
            <w:vAlign w:val="center"/>
          </w:tcPr>
          <w:p w14:paraId="6C8DD127" w14:textId="77777777" w:rsidR="00316723" w:rsidRPr="00491BDB" w:rsidRDefault="00316723" w:rsidP="00052002">
            <w:pPr>
              <w:jc w:val="center"/>
              <w:rPr>
                <w:rFonts w:cs="Arial"/>
                <w:sz w:val="20"/>
                <w:szCs w:val="20"/>
              </w:rPr>
            </w:pPr>
            <w:r w:rsidRPr="00491BDB">
              <w:rPr>
                <w:rFonts w:cs="Arial"/>
                <w:sz w:val="20"/>
                <w:szCs w:val="20"/>
              </w:rPr>
              <w:t>10.2%</w:t>
            </w:r>
          </w:p>
        </w:tc>
        <w:tc>
          <w:tcPr>
            <w:tcW w:w="550" w:type="pct"/>
            <w:shd w:val="clear" w:color="auto" w:fill="E5ECEF"/>
            <w:vAlign w:val="center"/>
          </w:tcPr>
          <w:p w14:paraId="179DAE4C" w14:textId="77777777" w:rsidR="00316723" w:rsidRPr="00491BDB" w:rsidRDefault="00316723" w:rsidP="00052002">
            <w:pPr>
              <w:jc w:val="center"/>
              <w:rPr>
                <w:rFonts w:cs="Arial"/>
                <w:sz w:val="20"/>
                <w:szCs w:val="20"/>
              </w:rPr>
            </w:pPr>
            <w:r w:rsidRPr="00491BDB">
              <w:rPr>
                <w:rFonts w:cs="Arial"/>
                <w:sz w:val="20"/>
                <w:szCs w:val="20"/>
              </w:rPr>
              <w:t>7.1%</w:t>
            </w:r>
          </w:p>
        </w:tc>
        <w:tc>
          <w:tcPr>
            <w:tcW w:w="550" w:type="pct"/>
            <w:shd w:val="clear" w:color="auto" w:fill="E5ECEF"/>
            <w:vAlign w:val="center"/>
          </w:tcPr>
          <w:p w14:paraId="17344718" w14:textId="77777777" w:rsidR="00316723" w:rsidRPr="00491BDB" w:rsidRDefault="00316723" w:rsidP="00052002">
            <w:pPr>
              <w:jc w:val="center"/>
              <w:rPr>
                <w:rFonts w:cs="Arial"/>
                <w:sz w:val="20"/>
                <w:szCs w:val="20"/>
              </w:rPr>
            </w:pPr>
            <w:r w:rsidRPr="00491BDB">
              <w:rPr>
                <w:rFonts w:cs="Arial"/>
                <w:sz w:val="20"/>
                <w:szCs w:val="20"/>
              </w:rPr>
              <w:t>8.6%</w:t>
            </w:r>
          </w:p>
        </w:tc>
      </w:tr>
      <w:tr w:rsidR="00316723" w:rsidRPr="00491BDB" w14:paraId="011E405E" w14:textId="77777777" w:rsidTr="00052002">
        <w:trPr>
          <w:trHeight w:hRule="exact" w:val="726"/>
        </w:trPr>
        <w:tc>
          <w:tcPr>
            <w:tcW w:w="1425" w:type="pct"/>
            <w:vMerge/>
            <w:shd w:val="clear" w:color="auto" w:fill="E5ECEF"/>
            <w:vAlign w:val="center"/>
          </w:tcPr>
          <w:p w14:paraId="263739E5" w14:textId="77777777" w:rsidR="00316723" w:rsidRPr="00491BDB" w:rsidRDefault="00316723" w:rsidP="00052002">
            <w:pPr>
              <w:rPr>
                <w:rFonts w:cs="Arial"/>
                <w:sz w:val="20"/>
                <w:szCs w:val="20"/>
              </w:rPr>
            </w:pPr>
          </w:p>
        </w:tc>
        <w:tc>
          <w:tcPr>
            <w:tcW w:w="1924" w:type="pct"/>
            <w:vAlign w:val="center"/>
          </w:tcPr>
          <w:p w14:paraId="2FB4DCCF" w14:textId="77777777" w:rsidR="00316723" w:rsidRPr="00491BDB" w:rsidRDefault="00316723" w:rsidP="00052002">
            <w:pPr>
              <w:rPr>
                <w:rFonts w:cs="Arial"/>
                <w:sz w:val="20"/>
                <w:szCs w:val="20"/>
              </w:rPr>
            </w:pPr>
            <w:r w:rsidRPr="00491BDB">
              <w:rPr>
                <w:rFonts w:cs="Arial"/>
                <w:sz w:val="20"/>
                <w:szCs w:val="20"/>
              </w:rPr>
              <w:t>Disability Employment Services/Open Employment Services (Disability Management Services) - with an employment restriction</w:t>
            </w:r>
          </w:p>
        </w:tc>
        <w:tc>
          <w:tcPr>
            <w:tcW w:w="550" w:type="pct"/>
            <w:vAlign w:val="center"/>
          </w:tcPr>
          <w:p w14:paraId="4887CA24" w14:textId="77777777" w:rsidR="00316723" w:rsidRPr="00491BDB" w:rsidRDefault="00316723" w:rsidP="00052002">
            <w:pPr>
              <w:jc w:val="center"/>
              <w:rPr>
                <w:rFonts w:cs="Arial"/>
                <w:sz w:val="20"/>
                <w:szCs w:val="20"/>
              </w:rPr>
            </w:pPr>
            <w:r w:rsidRPr="00491BDB">
              <w:rPr>
                <w:rFonts w:cs="Arial"/>
                <w:sz w:val="20"/>
                <w:szCs w:val="20"/>
              </w:rPr>
              <w:t>9.0%</w:t>
            </w:r>
          </w:p>
        </w:tc>
        <w:tc>
          <w:tcPr>
            <w:tcW w:w="550" w:type="pct"/>
            <w:vAlign w:val="center"/>
          </w:tcPr>
          <w:p w14:paraId="1C6291DC" w14:textId="77777777" w:rsidR="00316723" w:rsidRPr="00491BDB" w:rsidRDefault="00316723" w:rsidP="00052002">
            <w:pPr>
              <w:jc w:val="center"/>
              <w:rPr>
                <w:rFonts w:cs="Arial"/>
                <w:sz w:val="20"/>
                <w:szCs w:val="20"/>
              </w:rPr>
            </w:pPr>
            <w:r w:rsidRPr="00491BDB">
              <w:rPr>
                <w:rFonts w:cs="Arial"/>
                <w:sz w:val="20"/>
                <w:szCs w:val="20"/>
              </w:rPr>
              <w:t>7.6%</w:t>
            </w:r>
          </w:p>
        </w:tc>
        <w:tc>
          <w:tcPr>
            <w:tcW w:w="550" w:type="pct"/>
            <w:vAlign w:val="center"/>
          </w:tcPr>
          <w:p w14:paraId="0C82630A" w14:textId="77777777" w:rsidR="00316723" w:rsidRPr="00491BDB" w:rsidRDefault="00316723" w:rsidP="00052002">
            <w:pPr>
              <w:jc w:val="center"/>
              <w:rPr>
                <w:rFonts w:cs="Arial"/>
                <w:sz w:val="20"/>
                <w:szCs w:val="20"/>
              </w:rPr>
            </w:pPr>
            <w:r w:rsidRPr="00491BDB">
              <w:rPr>
                <w:rFonts w:cs="Arial"/>
                <w:sz w:val="20"/>
                <w:szCs w:val="20"/>
              </w:rPr>
              <w:t>8.3%</w:t>
            </w:r>
          </w:p>
        </w:tc>
      </w:tr>
      <w:tr w:rsidR="00316723" w:rsidRPr="00491BDB" w14:paraId="788F227D" w14:textId="77777777" w:rsidTr="00052002">
        <w:trPr>
          <w:trHeight w:hRule="exact" w:val="573"/>
        </w:trPr>
        <w:tc>
          <w:tcPr>
            <w:tcW w:w="1425" w:type="pct"/>
            <w:vMerge/>
            <w:shd w:val="clear" w:color="auto" w:fill="E5ECEF"/>
            <w:vAlign w:val="center"/>
          </w:tcPr>
          <w:p w14:paraId="0097FF70" w14:textId="77777777" w:rsidR="00316723" w:rsidRPr="00491BDB" w:rsidRDefault="00316723" w:rsidP="00052002">
            <w:pPr>
              <w:rPr>
                <w:rFonts w:cs="Arial"/>
                <w:sz w:val="20"/>
                <w:szCs w:val="20"/>
              </w:rPr>
            </w:pPr>
          </w:p>
        </w:tc>
        <w:tc>
          <w:tcPr>
            <w:tcW w:w="1924" w:type="pct"/>
            <w:shd w:val="clear" w:color="auto" w:fill="E5ECEF"/>
            <w:vAlign w:val="center"/>
          </w:tcPr>
          <w:p w14:paraId="622F2262" w14:textId="77777777" w:rsidR="00316723" w:rsidRPr="00491BDB" w:rsidRDefault="00316723" w:rsidP="00052002">
            <w:pPr>
              <w:rPr>
                <w:rFonts w:cs="Arial"/>
                <w:sz w:val="20"/>
                <w:szCs w:val="20"/>
              </w:rPr>
            </w:pPr>
            <w:r w:rsidRPr="00491BDB">
              <w:rPr>
                <w:rFonts w:cs="Arial"/>
                <w:sz w:val="20"/>
                <w:szCs w:val="20"/>
              </w:rPr>
              <w:t>Australian Disability Enterprises/Supported Employment Services - adjusted for labour force participation</w:t>
            </w:r>
          </w:p>
        </w:tc>
        <w:tc>
          <w:tcPr>
            <w:tcW w:w="550" w:type="pct"/>
            <w:shd w:val="clear" w:color="auto" w:fill="E5ECEF"/>
            <w:vAlign w:val="center"/>
          </w:tcPr>
          <w:p w14:paraId="454705DE" w14:textId="77777777" w:rsidR="00316723" w:rsidRPr="00491BDB" w:rsidRDefault="00316723" w:rsidP="00052002">
            <w:pPr>
              <w:jc w:val="center"/>
              <w:rPr>
                <w:rFonts w:cs="Arial"/>
                <w:sz w:val="20"/>
                <w:szCs w:val="20"/>
              </w:rPr>
            </w:pPr>
            <w:r w:rsidRPr="00491BDB">
              <w:rPr>
                <w:rFonts w:cs="Arial"/>
                <w:sz w:val="20"/>
                <w:szCs w:val="20"/>
              </w:rPr>
              <w:t>8.0%</w:t>
            </w:r>
          </w:p>
        </w:tc>
        <w:tc>
          <w:tcPr>
            <w:tcW w:w="550" w:type="pct"/>
            <w:shd w:val="clear" w:color="auto" w:fill="E5ECEF"/>
            <w:vAlign w:val="center"/>
          </w:tcPr>
          <w:p w14:paraId="50B8F555" w14:textId="77777777" w:rsidR="00316723" w:rsidRPr="00491BDB" w:rsidRDefault="00316723" w:rsidP="00052002">
            <w:pPr>
              <w:jc w:val="center"/>
              <w:rPr>
                <w:rFonts w:cs="Arial"/>
                <w:sz w:val="20"/>
                <w:szCs w:val="20"/>
              </w:rPr>
            </w:pPr>
            <w:r w:rsidRPr="00491BDB">
              <w:rPr>
                <w:rFonts w:cs="Arial"/>
                <w:sz w:val="20"/>
                <w:szCs w:val="20"/>
              </w:rPr>
              <w:t>5.3%</w:t>
            </w:r>
          </w:p>
        </w:tc>
        <w:tc>
          <w:tcPr>
            <w:tcW w:w="550" w:type="pct"/>
            <w:shd w:val="clear" w:color="auto" w:fill="E5ECEF"/>
            <w:vAlign w:val="center"/>
          </w:tcPr>
          <w:p w14:paraId="62A895FE" w14:textId="77777777" w:rsidR="00316723" w:rsidRPr="00491BDB" w:rsidRDefault="00316723" w:rsidP="00052002">
            <w:pPr>
              <w:jc w:val="center"/>
              <w:rPr>
                <w:rFonts w:cs="Arial"/>
                <w:sz w:val="20"/>
                <w:szCs w:val="20"/>
              </w:rPr>
            </w:pPr>
            <w:r w:rsidRPr="00491BDB">
              <w:rPr>
                <w:rFonts w:cs="Arial"/>
                <w:sz w:val="20"/>
                <w:szCs w:val="20"/>
              </w:rPr>
              <w:t>6.8%</w:t>
            </w:r>
          </w:p>
        </w:tc>
      </w:tr>
    </w:tbl>
    <w:p w14:paraId="262B00DC" w14:textId="77777777" w:rsidR="00316723" w:rsidRPr="00491BDB" w:rsidRDefault="00316723" w:rsidP="00316723">
      <w:pPr>
        <w:pStyle w:val="h4noshowinnav"/>
        <w:spacing w:before="240"/>
        <w:ind w:left="-74"/>
        <w:rPr>
          <w:color w:val="215868" w:themeColor="accent5" w:themeShade="80"/>
          <w:sz w:val="22"/>
        </w:rPr>
      </w:pPr>
      <w:r w:rsidRPr="00491BDB">
        <w:rPr>
          <w:color w:val="215868" w:themeColor="accent5" w:themeShade="80"/>
          <w:sz w:val="22"/>
        </w:rPr>
        <w:t>2013-14 - Proportion of the potential population accessing disability services</w:t>
      </w:r>
    </w:p>
    <w:tbl>
      <w:tblPr>
        <w:tblStyle w:val="TableGrid"/>
        <w:tblW w:w="5002" w:type="pct"/>
        <w:tblCellMar>
          <w:top w:w="28" w:type="dxa"/>
          <w:bottom w:w="28" w:type="dxa"/>
        </w:tblCellMar>
        <w:tblLook w:val="01E0" w:firstRow="1" w:lastRow="1" w:firstColumn="1" w:lastColumn="1" w:noHBand="0" w:noVBand="0"/>
        <w:tblDescription w:val="Proportion of the potential population accessing disability services - 2012-13"/>
      </w:tblPr>
      <w:tblGrid>
        <w:gridCol w:w="4453"/>
        <w:gridCol w:w="6011"/>
        <w:gridCol w:w="1721"/>
        <w:gridCol w:w="1721"/>
        <w:gridCol w:w="1715"/>
      </w:tblGrid>
      <w:tr w:rsidR="00316723" w:rsidRPr="00491BDB" w14:paraId="1B726CE1" w14:textId="77777777" w:rsidTr="00052002">
        <w:trPr>
          <w:trHeight w:hRule="exact" w:val="340"/>
          <w:tblHeader/>
        </w:trPr>
        <w:tc>
          <w:tcPr>
            <w:tcW w:w="3349" w:type="pct"/>
            <w:gridSpan w:val="2"/>
            <w:shd w:val="clear" w:color="auto" w:fill="B5CBD3"/>
            <w:vAlign w:val="center"/>
          </w:tcPr>
          <w:p w14:paraId="5ACCBDAE" w14:textId="77777777" w:rsidR="00316723" w:rsidRPr="00491BDB" w:rsidRDefault="00316723" w:rsidP="00052002">
            <w:pPr>
              <w:jc w:val="center"/>
              <w:rPr>
                <w:rFonts w:cs="Arial"/>
                <w:b/>
                <w:sz w:val="20"/>
                <w:szCs w:val="20"/>
              </w:rPr>
            </w:pPr>
          </w:p>
        </w:tc>
        <w:tc>
          <w:tcPr>
            <w:tcW w:w="551" w:type="pct"/>
            <w:shd w:val="clear" w:color="auto" w:fill="B5CBD3"/>
            <w:vAlign w:val="center"/>
          </w:tcPr>
          <w:p w14:paraId="7B959A2B" w14:textId="77777777" w:rsidR="00316723" w:rsidRPr="00491BDB" w:rsidRDefault="00316723" w:rsidP="00052002">
            <w:pPr>
              <w:jc w:val="center"/>
              <w:rPr>
                <w:rFonts w:cs="Arial"/>
                <w:b/>
                <w:sz w:val="20"/>
                <w:szCs w:val="20"/>
              </w:rPr>
            </w:pPr>
            <w:r w:rsidRPr="00491BDB">
              <w:rPr>
                <w:rFonts w:cs="Arial"/>
                <w:b/>
                <w:sz w:val="20"/>
                <w:szCs w:val="20"/>
              </w:rPr>
              <w:t>Male</w:t>
            </w:r>
          </w:p>
        </w:tc>
        <w:tc>
          <w:tcPr>
            <w:tcW w:w="551" w:type="pct"/>
            <w:shd w:val="clear" w:color="auto" w:fill="B5CBD3"/>
            <w:vAlign w:val="center"/>
          </w:tcPr>
          <w:p w14:paraId="35485B48" w14:textId="77777777" w:rsidR="00316723" w:rsidRPr="00491BDB" w:rsidRDefault="00316723" w:rsidP="00052002">
            <w:pPr>
              <w:jc w:val="center"/>
              <w:rPr>
                <w:rFonts w:cs="Arial"/>
                <w:b/>
                <w:sz w:val="20"/>
                <w:szCs w:val="20"/>
              </w:rPr>
            </w:pPr>
            <w:r w:rsidRPr="00491BDB">
              <w:rPr>
                <w:rFonts w:cs="Arial"/>
                <w:b/>
                <w:sz w:val="20"/>
                <w:szCs w:val="20"/>
              </w:rPr>
              <w:t>Female</w:t>
            </w:r>
          </w:p>
        </w:tc>
        <w:tc>
          <w:tcPr>
            <w:tcW w:w="549" w:type="pct"/>
            <w:shd w:val="clear" w:color="auto" w:fill="B5CBD3"/>
            <w:vAlign w:val="center"/>
          </w:tcPr>
          <w:p w14:paraId="33E2B625" w14:textId="77777777" w:rsidR="00316723" w:rsidRPr="00491BDB" w:rsidRDefault="00316723" w:rsidP="00052002">
            <w:pPr>
              <w:jc w:val="center"/>
              <w:rPr>
                <w:rFonts w:cs="Arial"/>
                <w:b/>
                <w:sz w:val="20"/>
                <w:szCs w:val="20"/>
              </w:rPr>
            </w:pPr>
            <w:r w:rsidRPr="00491BDB">
              <w:rPr>
                <w:rFonts w:cs="Arial"/>
                <w:b/>
                <w:sz w:val="20"/>
                <w:szCs w:val="20"/>
              </w:rPr>
              <w:t>Total</w:t>
            </w:r>
          </w:p>
        </w:tc>
      </w:tr>
      <w:tr w:rsidR="00316723" w:rsidRPr="00491BDB" w14:paraId="261E55FD" w14:textId="77777777" w:rsidTr="00052002">
        <w:trPr>
          <w:trHeight w:hRule="exact" w:val="283"/>
        </w:trPr>
        <w:tc>
          <w:tcPr>
            <w:tcW w:w="1425" w:type="pct"/>
            <w:vMerge w:val="restart"/>
            <w:vAlign w:val="center"/>
          </w:tcPr>
          <w:p w14:paraId="0FC7B980" w14:textId="77777777" w:rsidR="00316723" w:rsidRPr="00491BDB" w:rsidRDefault="00316723" w:rsidP="00052002">
            <w:pPr>
              <w:rPr>
                <w:rFonts w:cs="Arial"/>
                <w:sz w:val="20"/>
                <w:szCs w:val="20"/>
              </w:rPr>
            </w:pPr>
            <w:r w:rsidRPr="00491BDB">
              <w:rPr>
                <w:rFonts w:cs="Arial"/>
                <w:sz w:val="20"/>
                <w:szCs w:val="20"/>
              </w:rPr>
              <w:t>Proportion of potential population aged 0-64 years accessing State/Territory delivered disability support services</w:t>
            </w:r>
          </w:p>
        </w:tc>
        <w:tc>
          <w:tcPr>
            <w:tcW w:w="1924" w:type="pct"/>
            <w:vAlign w:val="center"/>
          </w:tcPr>
          <w:p w14:paraId="7C241B18" w14:textId="77777777" w:rsidR="00316723" w:rsidRPr="00491BDB" w:rsidRDefault="00316723" w:rsidP="00052002">
            <w:pPr>
              <w:rPr>
                <w:rFonts w:cs="Arial"/>
                <w:sz w:val="20"/>
                <w:szCs w:val="20"/>
              </w:rPr>
            </w:pPr>
            <w:r w:rsidRPr="00491BDB">
              <w:rPr>
                <w:rFonts w:cs="Arial"/>
                <w:sz w:val="20"/>
                <w:szCs w:val="20"/>
              </w:rPr>
              <w:t>All S/T delivered services</w:t>
            </w:r>
          </w:p>
        </w:tc>
        <w:tc>
          <w:tcPr>
            <w:tcW w:w="551" w:type="pct"/>
            <w:vAlign w:val="center"/>
          </w:tcPr>
          <w:p w14:paraId="10305F62" w14:textId="77777777" w:rsidR="00316723" w:rsidRPr="00491BDB" w:rsidRDefault="00316723" w:rsidP="00052002">
            <w:pPr>
              <w:jc w:val="center"/>
              <w:rPr>
                <w:rFonts w:cs="Arial"/>
                <w:sz w:val="20"/>
                <w:szCs w:val="20"/>
              </w:rPr>
            </w:pPr>
            <w:r w:rsidRPr="00491BDB">
              <w:rPr>
                <w:rFonts w:cs="Arial"/>
                <w:sz w:val="20"/>
                <w:szCs w:val="20"/>
              </w:rPr>
              <w:t>35.9%</w:t>
            </w:r>
          </w:p>
        </w:tc>
        <w:tc>
          <w:tcPr>
            <w:tcW w:w="551" w:type="pct"/>
            <w:vAlign w:val="center"/>
          </w:tcPr>
          <w:p w14:paraId="2AC7E93A" w14:textId="77777777" w:rsidR="00316723" w:rsidRPr="00491BDB" w:rsidRDefault="00316723" w:rsidP="00052002">
            <w:pPr>
              <w:jc w:val="center"/>
              <w:rPr>
                <w:rFonts w:cs="Arial"/>
                <w:sz w:val="20"/>
                <w:szCs w:val="20"/>
              </w:rPr>
            </w:pPr>
            <w:r w:rsidRPr="00491BDB">
              <w:rPr>
                <w:rFonts w:cs="Arial"/>
                <w:sz w:val="20"/>
                <w:szCs w:val="20"/>
              </w:rPr>
              <w:t>31.2%</w:t>
            </w:r>
          </w:p>
        </w:tc>
        <w:tc>
          <w:tcPr>
            <w:tcW w:w="549" w:type="pct"/>
            <w:vAlign w:val="center"/>
          </w:tcPr>
          <w:p w14:paraId="524B1981" w14:textId="77777777" w:rsidR="00316723" w:rsidRPr="00491BDB" w:rsidRDefault="00316723" w:rsidP="00052002">
            <w:pPr>
              <w:jc w:val="center"/>
              <w:rPr>
                <w:rFonts w:cs="Arial"/>
                <w:sz w:val="20"/>
                <w:szCs w:val="20"/>
              </w:rPr>
            </w:pPr>
            <w:r w:rsidRPr="00491BDB">
              <w:rPr>
                <w:rFonts w:cs="Arial"/>
                <w:sz w:val="20"/>
                <w:szCs w:val="20"/>
              </w:rPr>
              <w:t>-</w:t>
            </w:r>
          </w:p>
        </w:tc>
      </w:tr>
      <w:tr w:rsidR="00316723" w:rsidRPr="00491BDB" w14:paraId="6B615AC9" w14:textId="77777777" w:rsidTr="00052002">
        <w:trPr>
          <w:trHeight w:hRule="exact" w:val="283"/>
        </w:trPr>
        <w:tc>
          <w:tcPr>
            <w:tcW w:w="1425" w:type="pct"/>
            <w:vMerge/>
            <w:vAlign w:val="center"/>
          </w:tcPr>
          <w:p w14:paraId="74D58281" w14:textId="77777777" w:rsidR="00316723" w:rsidRPr="00491BDB" w:rsidRDefault="00316723" w:rsidP="00052002">
            <w:pPr>
              <w:rPr>
                <w:rFonts w:cs="Arial"/>
                <w:sz w:val="20"/>
                <w:szCs w:val="20"/>
              </w:rPr>
            </w:pPr>
          </w:p>
        </w:tc>
        <w:tc>
          <w:tcPr>
            <w:tcW w:w="1924" w:type="pct"/>
            <w:shd w:val="clear" w:color="auto" w:fill="E5ECEF"/>
            <w:vAlign w:val="center"/>
          </w:tcPr>
          <w:p w14:paraId="3DFC8686" w14:textId="77777777" w:rsidR="00316723" w:rsidRPr="00491BDB" w:rsidRDefault="00316723" w:rsidP="00052002">
            <w:pPr>
              <w:rPr>
                <w:rFonts w:cs="Arial"/>
                <w:sz w:val="20"/>
                <w:szCs w:val="20"/>
                <w:shd w:val="clear" w:color="auto" w:fill="E5ECEF"/>
              </w:rPr>
            </w:pPr>
            <w:r w:rsidRPr="00491BDB">
              <w:rPr>
                <w:rFonts w:cs="Arial"/>
                <w:sz w:val="20"/>
                <w:szCs w:val="20"/>
                <w:shd w:val="clear" w:color="auto" w:fill="E5ECEF"/>
              </w:rPr>
              <w:t>Accommodation support</w:t>
            </w:r>
          </w:p>
        </w:tc>
        <w:tc>
          <w:tcPr>
            <w:tcW w:w="551" w:type="pct"/>
            <w:shd w:val="clear" w:color="auto" w:fill="E5ECEF"/>
            <w:vAlign w:val="center"/>
          </w:tcPr>
          <w:p w14:paraId="1BC19FAB" w14:textId="77777777" w:rsidR="00316723" w:rsidRPr="00491BDB" w:rsidRDefault="00316723" w:rsidP="00052002">
            <w:pPr>
              <w:jc w:val="center"/>
              <w:rPr>
                <w:rFonts w:cs="Arial"/>
                <w:sz w:val="20"/>
                <w:szCs w:val="20"/>
                <w:shd w:val="clear" w:color="auto" w:fill="E5ECEF"/>
              </w:rPr>
            </w:pPr>
            <w:r w:rsidRPr="00491BDB">
              <w:rPr>
                <w:rFonts w:cs="Arial"/>
                <w:sz w:val="20"/>
                <w:szCs w:val="20"/>
                <w:shd w:val="clear" w:color="auto" w:fill="E5ECEF"/>
              </w:rPr>
              <w:t>-</w:t>
            </w:r>
          </w:p>
        </w:tc>
        <w:tc>
          <w:tcPr>
            <w:tcW w:w="551" w:type="pct"/>
            <w:shd w:val="clear" w:color="auto" w:fill="E5ECEF"/>
            <w:vAlign w:val="center"/>
          </w:tcPr>
          <w:p w14:paraId="6E17268E" w14:textId="77777777" w:rsidR="00316723" w:rsidRPr="00491BDB" w:rsidRDefault="00316723" w:rsidP="00052002">
            <w:pPr>
              <w:jc w:val="center"/>
              <w:rPr>
                <w:rFonts w:cs="Arial"/>
                <w:sz w:val="20"/>
                <w:szCs w:val="20"/>
                <w:shd w:val="clear" w:color="auto" w:fill="E5ECEF"/>
              </w:rPr>
            </w:pPr>
            <w:r w:rsidRPr="00491BDB">
              <w:rPr>
                <w:rFonts w:cs="Arial"/>
                <w:sz w:val="20"/>
                <w:szCs w:val="20"/>
                <w:shd w:val="clear" w:color="auto" w:fill="E5ECEF"/>
              </w:rPr>
              <w:t>-</w:t>
            </w:r>
          </w:p>
        </w:tc>
        <w:tc>
          <w:tcPr>
            <w:tcW w:w="549" w:type="pct"/>
            <w:shd w:val="clear" w:color="auto" w:fill="E5ECEF"/>
            <w:vAlign w:val="center"/>
          </w:tcPr>
          <w:p w14:paraId="092F01B6" w14:textId="77777777" w:rsidR="00316723" w:rsidRPr="00491BDB" w:rsidRDefault="00316723" w:rsidP="00052002">
            <w:pPr>
              <w:jc w:val="center"/>
              <w:rPr>
                <w:rFonts w:cs="Arial"/>
                <w:sz w:val="20"/>
                <w:szCs w:val="20"/>
                <w:shd w:val="clear" w:color="auto" w:fill="E5ECEF"/>
              </w:rPr>
            </w:pPr>
            <w:r w:rsidRPr="00491BDB">
              <w:rPr>
                <w:rFonts w:cs="Arial"/>
                <w:sz w:val="20"/>
                <w:szCs w:val="20"/>
                <w:shd w:val="clear" w:color="auto" w:fill="E5ECEF"/>
              </w:rPr>
              <w:t>5.9%</w:t>
            </w:r>
          </w:p>
        </w:tc>
      </w:tr>
      <w:tr w:rsidR="00316723" w:rsidRPr="00491BDB" w14:paraId="5573B47A" w14:textId="77777777" w:rsidTr="00052002">
        <w:trPr>
          <w:trHeight w:hRule="exact" w:val="283"/>
        </w:trPr>
        <w:tc>
          <w:tcPr>
            <w:tcW w:w="1425" w:type="pct"/>
            <w:vMerge/>
            <w:vAlign w:val="center"/>
          </w:tcPr>
          <w:p w14:paraId="10E4CFA7" w14:textId="77777777" w:rsidR="00316723" w:rsidRPr="00491BDB" w:rsidRDefault="00316723" w:rsidP="00052002">
            <w:pPr>
              <w:rPr>
                <w:rFonts w:cs="Arial"/>
                <w:sz w:val="20"/>
                <w:szCs w:val="20"/>
              </w:rPr>
            </w:pPr>
          </w:p>
        </w:tc>
        <w:tc>
          <w:tcPr>
            <w:tcW w:w="1924" w:type="pct"/>
            <w:vAlign w:val="center"/>
          </w:tcPr>
          <w:p w14:paraId="34FEEC3F" w14:textId="77777777" w:rsidR="00316723" w:rsidRPr="00491BDB" w:rsidRDefault="00316723" w:rsidP="00052002">
            <w:pPr>
              <w:rPr>
                <w:rFonts w:cs="Arial"/>
                <w:sz w:val="20"/>
                <w:szCs w:val="20"/>
              </w:rPr>
            </w:pPr>
            <w:r w:rsidRPr="00491BDB">
              <w:rPr>
                <w:rFonts w:cs="Arial"/>
                <w:sz w:val="20"/>
                <w:szCs w:val="20"/>
              </w:rPr>
              <w:t>Community support</w:t>
            </w:r>
          </w:p>
        </w:tc>
        <w:tc>
          <w:tcPr>
            <w:tcW w:w="551" w:type="pct"/>
            <w:vAlign w:val="center"/>
          </w:tcPr>
          <w:p w14:paraId="32B9F7AB" w14:textId="77777777" w:rsidR="00316723" w:rsidRPr="00491BDB" w:rsidRDefault="00316723" w:rsidP="00052002">
            <w:pPr>
              <w:jc w:val="center"/>
              <w:rPr>
                <w:rFonts w:cs="Arial"/>
                <w:sz w:val="20"/>
                <w:szCs w:val="20"/>
              </w:rPr>
            </w:pPr>
            <w:r w:rsidRPr="00491BDB">
              <w:rPr>
                <w:rFonts w:cs="Arial"/>
                <w:sz w:val="20"/>
                <w:szCs w:val="20"/>
              </w:rPr>
              <w:t>-</w:t>
            </w:r>
          </w:p>
        </w:tc>
        <w:tc>
          <w:tcPr>
            <w:tcW w:w="551" w:type="pct"/>
            <w:vAlign w:val="center"/>
          </w:tcPr>
          <w:p w14:paraId="235F193D" w14:textId="77777777" w:rsidR="00316723" w:rsidRPr="00491BDB" w:rsidRDefault="00316723" w:rsidP="00052002">
            <w:pPr>
              <w:jc w:val="center"/>
              <w:rPr>
                <w:rFonts w:cs="Arial"/>
                <w:sz w:val="20"/>
                <w:szCs w:val="20"/>
              </w:rPr>
            </w:pPr>
            <w:r w:rsidRPr="00491BDB">
              <w:rPr>
                <w:rFonts w:cs="Arial"/>
                <w:sz w:val="20"/>
                <w:szCs w:val="20"/>
              </w:rPr>
              <w:t>-</w:t>
            </w:r>
          </w:p>
        </w:tc>
        <w:tc>
          <w:tcPr>
            <w:tcW w:w="549" w:type="pct"/>
            <w:vAlign w:val="center"/>
          </w:tcPr>
          <w:p w14:paraId="125802E5" w14:textId="77777777" w:rsidR="00316723" w:rsidRPr="00491BDB" w:rsidRDefault="00316723" w:rsidP="00052002">
            <w:pPr>
              <w:jc w:val="center"/>
              <w:rPr>
                <w:rFonts w:cs="Arial"/>
                <w:sz w:val="20"/>
                <w:szCs w:val="20"/>
              </w:rPr>
            </w:pPr>
            <w:r w:rsidRPr="00491BDB">
              <w:rPr>
                <w:rFonts w:cs="Arial"/>
                <w:sz w:val="20"/>
                <w:szCs w:val="20"/>
              </w:rPr>
              <w:t>23.5%</w:t>
            </w:r>
          </w:p>
        </w:tc>
      </w:tr>
      <w:tr w:rsidR="00316723" w:rsidRPr="00491BDB" w14:paraId="7EDC81EF" w14:textId="77777777" w:rsidTr="00052002">
        <w:trPr>
          <w:trHeight w:hRule="exact" w:val="283"/>
        </w:trPr>
        <w:tc>
          <w:tcPr>
            <w:tcW w:w="1425" w:type="pct"/>
            <w:vMerge/>
            <w:vAlign w:val="center"/>
          </w:tcPr>
          <w:p w14:paraId="52DF8961" w14:textId="77777777" w:rsidR="00316723" w:rsidRPr="00491BDB" w:rsidRDefault="00316723" w:rsidP="00052002">
            <w:pPr>
              <w:rPr>
                <w:rFonts w:cs="Arial"/>
                <w:sz w:val="20"/>
                <w:szCs w:val="20"/>
              </w:rPr>
            </w:pPr>
          </w:p>
        </w:tc>
        <w:tc>
          <w:tcPr>
            <w:tcW w:w="1924" w:type="pct"/>
            <w:shd w:val="clear" w:color="auto" w:fill="E5ECEF"/>
            <w:vAlign w:val="center"/>
          </w:tcPr>
          <w:p w14:paraId="64A63F01" w14:textId="77777777" w:rsidR="00316723" w:rsidRPr="00491BDB" w:rsidRDefault="00316723" w:rsidP="00052002">
            <w:pPr>
              <w:rPr>
                <w:rFonts w:cs="Arial"/>
                <w:sz w:val="20"/>
                <w:szCs w:val="20"/>
                <w:shd w:val="clear" w:color="auto" w:fill="E5ECEF"/>
              </w:rPr>
            </w:pPr>
            <w:r w:rsidRPr="00491BDB">
              <w:rPr>
                <w:rFonts w:cs="Arial"/>
                <w:sz w:val="20"/>
                <w:szCs w:val="20"/>
                <w:shd w:val="clear" w:color="auto" w:fill="E5ECEF"/>
              </w:rPr>
              <w:t>Community access</w:t>
            </w:r>
          </w:p>
        </w:tc>
        <w:tc>
          <w:tcPr>
            <w:tcW w:w="551" w:type="pct"/>
            <w:shd w:val="clear" w:color="auto" w:fill="E5ECEF"/>
            <w:vAlign w:val="center"/>
          </w:tcPr>
          <w:p w14:paraId="58CBF15D" w14:textId="77777777" w:rsidR="00316723" w:rsidRPr="00491BDB" w:rsidRDefault="00316723" w:rsidP="00052002">
            <w:pPr>
              <w:jc w:val="center"/>
              <w:rPr>
                <w:rFonts w:cs="Arial"/>
                <w:sz w:val="20"/>
                <w:szCs w:val="20"/>
                <w:shd w:val="clear" w:color="auto" w:fill="E5ECEF"/>
              </w:rPr>
            </w:pPr>
            <w:r w:rsidRPr="00491BDB">
              <w:rPr>
                <w:rFonts w:cs="Arial"/>
                <w:sz w:val="20"/>
                <w:szCs w:val="20"/>
                <w:shd w:val="clear" w:color="auto" w:fill="E5ECEF"/>
              </w:rPr>
              <w:t>-</w:t>
            </w:r>
          </w:p>
        </w:tc>
        <w:tc>
          <w:tcPr>
            <w:tcW w:w="551" w:type="pct"/>
            <w:shd w:val="clear" w:color="auto" w:fill="E5ECEF"/>
            <w:vAlign w:val="center"/>
          </w:tcPr>
          <w:p w14:paraId="22F75B1F" w14:textId="77777777" w:rsidR="00316723" w:rsidRPr="00491BDB" w:rsidRDefault="00316723" w:rsidP="00052002">
            <w:pPr>
              <w:jc w:val="center"/>
              <w:rPr>
                <w:rFonts w:cs="Arial"/>
                <w:sz w:val="20"/>
                <w:szCs w:val="20"/>
                <w:shd w:val="clear" w:color="auto" w:fill="E5ECEF"/>
              </w:rPr>
            </w:pPr>
            <w:r w:rsidRPr="00491BDB">
              <w:rPr>
                <w:rFonts w:cs="Arial"/>
                <w:sz w:val="20"/>
                <w:szCs w:val="20"/>
                <w:shd w:val="clear" w:color="auto" w:fill="E5ECEF"/>
              </w:rPr>
              <w:t>-</w:t>
            </w:r>
          </w:p>
        </w:tc>
        <w:tc>
          <w:tcPr>
            <w:tcW w:w="549" w:type="pct"/>
            <w:shd w:val="clear" w:color="auto" w:fill="E5ECEF"/>
            <w:vAlign w:val="center"/>
          </w:tcPr>
          <w:p w14:paraId="066F820B" w14:textId="77777777" w:rsidR="00316723" w:rsidRPr="00491BDB" w:rsidRDefault="00316723" w:rsidP="00052002">
            <w:pPr>
              <w:jc w:val="center"/>
              <w:rPr>
                <w:rFonts w:cs="Arial"/>
                <w:sz w:val="20"/>
                <w:szCs w:val="20"/>
                <w:shd w:val="clear" w:color="auto" w:fill="E5ECEF"/>
              </w:rPr>
            </w:pPr>
            <w:r w:rsidRPr="00491BDB">
              <w:rPr>
                <w:rFonts w:cs="Arial"/>
                <w:sz w:val="20"/>
                <w:szCs w:val="20"/>
                <w:shd w:val="clear" w:color="auto" w:fill="E5ECEF"/>
              </w:rPr>
              <w:t>7.8%</w:t>
            </w:r>
          </w:p>
        </w:tc>
      </w:tr>
      <w:tr w:rsidR="00316723" w:rsidRPr="00491BDB" w14:paraId="53616B1F" w14:textId="77777777" w:rsidTr="00052002">
        <w:trPr>
          <w:trHeight w:hRule="exact" w:val="283"/>
        </w:trPr>
        <w:tc>
          <w:tcPr>
            <w:tcW w:w="1425" w:type="pct"/>
            <w:vMerge/>
            <w:vAlign w:val="center"/>
          </w:tcPr>
          <w:p w14:paraId="6C71B8E4" w14:textId="77777777" w:rsidR="00316723" w:rsidRPr="00491BDB" w:rsidRDefault="00316723" w:rsidP="00052002">
            <w:pPr>
              <w:rPr>
                <w:rFonts w:cs="Arial"/>
                <w:sz w:val="20"/>
                <w:szCs w:val="20"/>
              </w:rPr>
            </w:pPr>
          </w:p>
        </w:tc>
        <w:tc>
          <w:tcPr>
            <w:tcW w:w="1924" w:type="pct"/>
            <w:vAlign w:val="center"/>
          </w:tcPr>
          <w:p w14:paraId="61CEE176" w14:textId="77777777" w:rsidR="00316723" w:rsidRPr="00491BDB" w:rsidRDefault="00316723" w:rsidP="00052002">
            <w:pPr>
              <w:rPr>
                <w:rFonts w:cs="Arial"/>
                <w:sz w:val="20"/>
                <w:szCs w:val="20"/>
              </w:rPr>
            </w:pPr>
            <w:r w:rsidRPr="00491BDB">
              <w:rPr>
                <w:rFonts w:cs="Arial"/>
                <w:sz w:val="20"/>
                <w:szCs w:val="20"/>
              </w:rPr>
              <w:t>Respite</w:t>
            </w:r>
          </w:p>
        </w:tc>
        <w:tc>
          <w:tcPr>
            <w:tcW w:w="551" w:type="pct"/>
            <w:vAlign w:val="center"/>
          </w:tcPr>
          <w:p w14:paraId="58AC5597" w14:textId="77777777" w:rsidR="00316723" w:rsidRPr="00491BDB" w:rsidRDefault="00316723" w:rsidP="00052002">
            <w:pPr>
              <w:jc w:val="center"/>
              <w:rPr>
                <w:rFonts w:cs="Arial"/>
                <w:sz w:val="20"/>
                <w:szCs w:val="20"/>
              </w:rPr>
            </w:pPr>
            <w:r w:rsidRPr="00491BDB">
              <w:rPr>
                <w:rFonts w:cs="Arial"/>
                <w:sz w:val="20"/>
                <w:szCs w:val="20"/>
              </w:rPr>
              <w:t>-</w:t>
            </w:r>
          </w:p>
        </w:tc>
        <w:tc>
          <w:tcPr>
            <w:tcW w:w="551" w:type="pct"/>
            <w:vAlign w:val="center"/>
          </w:tcPr>
          <w:p w14:paraId="665C6702" w14:textId="77777777" w:rsidR="00316723" w:rsidRPr="00491BDB" w:rsidRDefault="00316723" w:rsidP="00052002">
            <w:pPr>
              <w:jc w:val="center"/>
              <w:rPr>
                <w:rFonts w:cs="Arial"/>
                <w:sz w:val="20"/>
                <w:szCs w:val="20"/>
              </w:rPr>
            </w:pPr>
            <w:r w:rsidRPr="00491BDB">
              <w:rPr>
                <w:rFonts w:cs="Arial"/>
                <w:sz w:val="20"/>
                <w:szCs w:val="20"/>
              </w:rPr>
              <w:t>-</w:t>
            </w:r>
          </w:p>
        </w:tc>
        <w:tc>
          <w:tcPr>
            <w:tcW w:w="549" w:type="pct"/>
            <w:vAlign w:val="center"/>
          </w:tcPr>
          <w:p w14:paraId="01E899D0" w14:textId="77777777" w:rsidR="00316723" w:rsidRPr="00491BDB" w:rsidRDefault="00316723" w:rsidP="00052002">
            <w:pPr>
              <w:jc w:val="center"/>
              <w:rPr>
                <w:rFonts w:cs="Arial"/>
                <w:sz w:val="20"/>
                <w:szCs w:val="20"/>
              </w:rPr>
            </w:pPr>
            <w:r w:rsidRPr="00491BDB">
              <w:rPr>
                <w:rFonts w:cs="Arial"/>
                <w:sz w:val="20"/>
                <w:szCs w:val="20"/>
              </w:rPr>
              <w:t>15.7%</w:t>
            </w:r>
          </w:p>
        </w:tc>
      </w:tr>
      <w:tr w:rsidR="00316723" w:rsidRPr="00491BDB" w14:paraId="7C0E711F" w14:textId="77777777" w:rsidTr="00052002">
        <w:trPr>
          <w:trHeight w:hRule="exact" w:val="573"/>
        </w:trPr>
        <w:tc>
          <w:tcPr>
            <w:tcW w:w="1425" w:type="pct"/>
            <w:vMerge w:val="restart"/>
            <w:shd w:val="clear" w:color="auto" w:fill="E5ECEF"/>
            <w:vAlign w:val="center"/>
          </w:tcPr>
          <w:p w14:paraId="5B5764B2" w14:textId="77777777" w:rsidR="00316723" w:rsidRPr="00491BDB" w:rsidRDefault="00316723" w:rsidP="00052002">
            <w:pPr>
              <w:rPr>
                <w:rFonts w:cs="Arial"/>
                <w:sz w:val="20"/>
                <w:szCs w:val="20"/>
              </w:rPr>
            </w:pPr>
            <w:r w:rsidRPr="00491BDB">
              <w:rPr>
                <w:rFonts w:cs="Arial"/>
                <w:sz w:val="20"/>
                <w:szCs w:val="20"/>
              </w:rPr>
              <w:t xml:space="preserve">Proportion of potential population aged 15-64 years accessing Australian </w:t>
            </w:r>
            <w:r w:rsidRPr="00491BDB">
              <w:rPr>
                <w:rFonts w:cs="Arial"/>
                <w:sz w:val="20"/>
                <w:szCs w:val="20"/>
                <w:shd w:val="clear" w:color="auto" w:fill="E5ECEF"/>
              </w:rPr>
              <w:t>Government administered disability employment services</w:t>
            </w:r>
          </w:p>
        </w:tc>
        <w:tc>
          <w:tcPr>
            <w:tcW w:w="1924" w:type="pct"/>
            <w:shd w:val="clear" w:color="auto" w:fill="E5ECEF"/>
            <w:vAlign w:val="center"/>
          </w:tcPr>
          <w:p w14:paraId="42BEE8BD" w14:textId="77777777" w:rsidR="00316723" w:rsidRPr="00491BDB" w:rsidRDefault="00316723" w:rsidP="00052002">
            <w:pPr>
              <w:rPr>
                <w:rFonts w:cs="Arial"/>
                <w:sz w:val="20"/>
                <w:szCs w:val="20"/>
                <w:shd w:val="clear" w:color="auto" w:fill="E5ECEF"/>
              </w:rPr>
            </w:pPr>
            <w:r w:rsidRPr="00491BDB">
              <w:rPr>
                <w:rFonts w:cs="Arial"/>
                <w:sz w:val="20"/>
                <w:szCs w:val="20"/>
                <w:shd w:val="clear" w:color="auto" w:fill="E5ECEF"/>
              </w:rPr>
              <w:t>Disability Employment Services/Open Employment Services (Employment Support Services) - with an employment restriction</w:t>
            </w:r>
          </w:p>
        </w:tc>
        <w:tc>
          <w:tcPr>
            <w:tcW w:w="551" w:type="pct"/>
            <w:shd w:val="clear" w:color="auto" w:fill="E5ECEF"/>
            <w:vAlign w:val="center"/>
          </w:tcPr>
          <w:p w14:paraId="30F37FF7" w14:textId="77777777" w:rsidR="00316723" w:rsidRPr="00491BDB" w:rsidRDefault="00316723" w:rsidP="00052002">
            <w:pPr>
              <w:jc w:val="center"/>
              <w:rPr>
                <w:rFonts w:cs="Arial"/>
                <w:sz w:val="20"/>
                <w:szCs w:val="20"/>
                <w:shd w:val="clear" w:color="auto" w:fill="E5ECEF"/>
              </w:rPr>
            </w:pPr>
            <w:r w:rsidRPr="00491BDB">
              <w:rPr>
                <w:rFonts w:cs="Arial"/>
                <w:sz w:val="20"/>
                <w:szCs w:val="20"/>
                <w:shd w:val="clear" w:color="auto" w:fill="E5ECEF"/>
              </w:rPr>
              <w:t>8.9%</w:t>
            </w:r>
          </w:p>
        </w:tc>
        <w:tc>
          <w:tcPr>
            <w:tcW w:w="551" w:type="pct"/>
            <w:shd w:val="clear" w:color="auto" w:fill="E5ECEF"/>
            <w:vAlign w:val="center"/>
          </w:tcPr>
          <w:p w14:paraId="0880F064" w14:textId="77777777" w:rsidR="00316723" w:rsidRPr="00491BDB" w:rsidRDefault="00316723" w:rsidP="00052002">
            <w:pPr>
              <w:jc w:val="center"/>
              <w:rPr>
                <w:rFonts w:cs="Arial"/>
                <w:sz w:val="20"/>
                <w:szCs w:val="20"/>
                <w:shd w:val="clear" w:color="auto" w:fill="E5ECEF"/>
              </w:rPr>
            </w:pPr>
            <w:r w:rsidRPr="00491BDB">
              <w:rPr>
                <w:rFonts w:cs="Arial"/>
                <w:sz w:val="20"/>
                <w:szCs w:val="20"/>
                <w:shd w:val="clear" w:color="auto" w:fill="E5ECEF"/>
              </w:rPr>
              <w:t>6.2%</w:t>
            </w:r>
          </w:p>
        </w:tc>
        <w:tc>
          <w:tcPr>
            <w:tcW w:w="549" w:type="pct"/>
            <w:shd w:val="clear" w:color="auto" w:fill="E5ECEF"/>
            <w:vAlign w:val="center"/>
          </w:tcPr>
          <w:p w14:paraId="5592CEA5" w14:textId="77777777" w:rsidR="00316723" w:rsidRPr="00491BDB" w:rsidRDefault="00316723" w:rsidP="00052002">
            <w:pPr>
              <w:jc w:val="center"/>
              <w:rPr>
                <w:rFonts w:cs="Arial"/>
                <w:sz w:val="20"/>
                <w:szCs w:val="20"/>
                <w:shd w:val="clear" w:color="auto" w:fill="E5ECEF"/>
              </w:rPr>
            </w:pPr>
            <w:r w:rsidRPr="00491BDB">
              <w:rPr>
                <w:rFonts w:cs="Arial"/>
                <w:sz w:val="20"/>
                <w:szCs w:val="20"/>
                <w:shd w:val="clear" w:color="auto" w:fill="E5ECEF"/>
              </w:rPr>
              <w:t>7.6%</w:t>
            </w:r>
          </w:p>
        </w:tc>
      </w:tr>
      <w:tr w:rsidR="00316723" w:rsidRPr="00491BDB" w14:paraId="4E943FB2" w14:textId="77777777" w:rsidTr="00052002">
        <w:trPr>
          <w:trHeight w:hRule="exact" w:val="704"/>
        </w:trPr>
        <w:tc>
          <w:tcPr>
            <w:tcW w:w="1425" w:type="pct"/>
            <w:vMerge/>
            <w:shd w:val="clear" w:color="auto" w:fill="E5ECEF"/>
            <w:vAlign w:val="center"/>
          </w:tcPr>
          <w:p w14:paraId="5116A2A7" w14:textId="77777777" w:rsidR="00316723" w:rsidRPr="00491BDB" w:rsidRDefault="00316723" w:rsidP="00052002">
            <w:pPr>
              <w:rPr>
                <w:rFonts w:cs="Arial"/>
                <w:sz w:val="20"/>
                <w:szCs w:val="20"/>
              </w:rPr>
            </w:pPr>
          </w:p>
        </w:tc>
        <w:tc>
          <w:tcPr>
            <w:tcW w:w="1924" w:type="pct"/>
            <w:vAlign w:val="center"/>
          </w:tcPr>
          <w:p w14:paraId="6C6ACC30" w14:textId="77777777" w:rsidR="00316723" w:rsidRPr="00491BDB" w:rsidRDefault="00316723" w:rsidP="00052002">
            <w:pPr>
              <w:rPr>
                <w:rFonts w:cs="Arial"/>
                <w:sz w:val="20"/>
                <w:szCs w:val="20"/>
              </w:rPr>
            </w:pPr>
            <w:r w:rsidRPr="00491BDB">
              <w:rPr>
                <w:rFonts w:cs="Arial"/>
                <w:sz w:val="20"/>
                <w:szCs w:val="20"/>
              </w:rPr>
              <w:t>Disability Employment Services/Open Employment Services (Disability Management Services) - with an employment restriction</w:t>
            </w:r>
          </w:p>
        </w:tc>
        <w:tc>
          <w:tcPr>
            <w:tcW w:w="551" w:type="pct"/>
            <w:vAlign w:val="center"/>
          </w:tcPr>
          <w:p w14:paraId="58284060" w14:textId="77777777" w:rsidR="00316723" w:rsidRPr="00491BDB" w:rsidRDefault="00316723" w:rsidP="00052002">
            <w:pPr>
              <w:jc w:val="center"/>
              <w:rPr>
                <w:rFonts w:cs="Arial"/>
                <w:sz w:val="20"/>
                <w:szCs w:val="20"/>
              </w:rPr>
            </w:pPr>
            <w:r w:rsidRPr="00491BDB">
              <w:rPr>
                <w:rFonts w:cs="Arial"/>
                <w:sz w:val="20"/>
                <w:szCs w:val="20"/>
              </w:rPr>
              <w:t>8.8%</w:t>
            </w:r>
          </w:p>
        </w:tc>
        <w:tc>
          <w:tcPr>
            <w:tcW w:w="551" w:type="pct"/>
            <w:vAlign w:val="center"/>
          </w:tcPr>
          <w:p w14:paraId="1B3A954B" w14:textId="77777777" w:rsidR="00316723" w:rsidRPr="00491BDB" w:rsidRDefault="00316723" w:rsidP="00052002">
            <w:pPr>
              <w:jc w:val="center"/>
              <w:rPr>
                <w:rFonts w:cs="Arial"/>
                <w:sz w:val="20"/>
                <w:szCs w:val="20"/>
              </w:rPr>
            </w:pPr>
            <w:r w:rsidRPr="00491BDB">
              <w:rPr>
                <w:rFonts w:cs="Arial"/>
                <w:sz w:val="20"/>
                <w:szCs w:val="20"/>
              </w:rPr>
              <w:t>7.7%</w:t>
            </w:r>
          </w:p>
        </w:tc>
        <w:tc>
          <w:tcPr>
            <w:tcW w:w="549" w:type="pct"/>
            <w:vAlign w:val="center"/>
          </w:tcPr>
          <w:p w14:paraId="317E1FBC" w14:textId="77777777" w:rsidR="00316723" w:rsidRPr="00491BDB" w:rsidRDefault="00316723" w:rsidP="00052002">
            <w:pPr>
              <w:jc w:val="center"/>
              <w:rPr>
                <w:rFonts w:cs="Arial"/>
                <w:sz w:val="20"/>
                <w:szCs w:val="20"/>
              </w:rPr>
            </w:pPr>
            <w:r w:rsidRPr="00491BDB">
              <w:rPr>
                <w:rFonts w:cs="Arial"/>
                <w:sz w:val="20"/>
                <w:szCs w:val="20"/>
              </w:rPr>
              <w:t>8.2%</w:t>
            </w:r>
          </w:p>
        </w:tc>
      </w:tr>
      <w:tr w:rsidR="00316723" w:rsidRPr="00491BDB" w14:paraId="7F3FDCFB" w14:textId="77777777" w:rsidTr="00052002">
        <w:trPr>
          <w:trHeight w:hRule="exact" w:val="573"/>
        </w:trPr>
        <w:tc>
          <w:tcPr>
            <w:tcW w:w="1425" w:type="pct"/>
            <w:vMerge/>
            <w:shd w:val="clear" w:color="auto" w:fill="E5ECEF"/>
            <w:vAlign w:val="center"/>
          </w:tcPr>
          <w:p w14:paraId="285C65AF" w14:textId="77777777" w:rsidR="00316723" w:rsidRPr="00491BDB" w:rsidRDefault="00316723" w:rsidP="00052002">
            <w:pPr>
              <w:rPr>
                <w:rFonts w:cs="Arial"/>
                <w:sz w:val="20"/>
                <w:szCs w:val="20"/>
              </w:rPr>
            </w:pPr>
          </w:p>
        </w:tc>
        <w:tc>
          <w:tcPr>
            <w:tcW w:w="1924" w:type="pct"/>
            <w:shd w:val="clear" w:color="auto" w:fill="E5ECEF"/>
            <w:vAlign w:val="center"/>
          </w:tcPr>
          <w:p w14:paraId="7BB5B221" w14:textId="77777777" w:rsidR="00316723" w:rsidRPr="00491BDB" w:rsidRDefault="00316723" w:rsidP="00052002">
            <w:pPr>
              <w:rPr>
                <w:rFonts w:cs="Arial"/>
                <w:sz w:val="20"/>
                <w:szCs w:val="20"/>
                <w:shd w:val="clear" w:color="auto" w:fill="E5ECEF"/>
              </w:rPr>
            </w:pPr>
            <w:r w:rsidRPr="00491BDB">
              <w:rPr>
                <w:rFonts w:cs="Arial"/>
                <w:sz w:val="20"/>
                <w:szCs w:val="20"/>
                <w:shd w:val="clear" w:color="auto" w:fill="E5ECEF"/>
              </w:rPr>
              <w:t>Australian Disability Enterprises/Supported Employment Services - adjusted for labour force participation</w:t>
            </w:r>
          </w:p>
        </w:tc>
        <w:tc>
          <w:tcPr>
            <w:tcW w:w="551" w:type="pct"/>
            <w:shd w:val="clear" w:color="auto" w:fill="E5ECEF"/>
            <w:vAlign w:val="center"/>
          </w:tcPr>
          <w:p w14:paraId="047F87BD" w14:textId="77777777" w:rsidR="00316723" w:rsidRPr="00491BDB" w:rsidRDefault="00316723" w:rsidP="00052002">
            <w:pPr>
              <w:jc w:val="center"/>
              <w:rPr>
                <w:rFonts w:cs="Arial"/>
                <w:sz w:val="20"/>
                <w:szCs w:val="20"/>
                <w:shd w:val="clear" w:color="auto" w:fill="E5ECEF"/>
              </w:rPr>
            </w:pPr>
            <w:r w:rsidRPr="00491BDB">
              <w:rPr>
                <w:rFonts w:cs="Arial"/>
                <w:sz w:val="20"/>
                <w:szCs w:val="20"/>
                <w:shd w:val="clear" w:color="auto" w:fill="E5ECEF"/>
              </w:rPr>
              <w:t>8.3%</w:t>
            </w:r>
          </w:p>
        </w:tc>
        <w:tc>
          <w:tcPr>
            <w:tcW w:w="551" w:type="pct"/>
            <w:shd w:val="clear" w:color="auto" w:fill="E5ECEF"/>
            <w:vAlign w:val="center"/>
          </w:tcPr>
          <w:p w14:paraId="2B8718EE" w14:textId="77777777" w:rsidR="00316723" w:rsidRPr="00491BDB" w:rsidRDefault="00316723" w:rsidP="00052002">
            <w:pPr>
              <w:jc w:val="center"/>
              <w:rPr>
                <w:rFonts w:cs="Arial"/>
                <w:sz w:val="20"/>
                <w:szCs w:val="20"/>
                <w:shd w:val="clear" w:color="auto" w:fill="E5ECEF"/>
              </w:rPr>
            </w:pPr>
            <w:r w:rsidRPr="00491BDB">
              <w:rPr>
                <w:rFonts w:cs="Arial"/>
                <w:sz w:val="20"/>
                <w:szCs w:val="20"/>
                <w:shd w:val="clear" w:color="auto" w:fill="E5ECEF"/>
              </w:rPr>
              <w:t>5.7%</w:t>
            </w:r>
          </w:p>
        </w:tc>
        <w:tc>
          <w:tcPr>
            <w:tcW w:w="549" w:type="pct"/>
            <w:shd w:val="clear" w:color="auto" w:fill="E5ECEF"/>
            <w:vAlign w:val="center"/>
          </w:tcPr>
          <w:p w14:paraId="78D42FEF" w14:textId="77777777" w:rsidR="00316723" w:rsidRPr="00491BDB" w:rsidRDefault="00316723" w:rsidP="00052002">
            <w:pPr>
              <w:jc w:val="center"/>
              <w:rPr>
                <w:rFonts w:cs="Arial"/>
                <w:sz w:val="20"/>
                <w:szCs w:val="20"/>
                <w:shd w:val="clear" w:color="auto" w:fill="E5ECEF"/>
              </w:rPr>
            </w:pPr>
            <w:r w:rsidRPr="00491BDB">
              <w:rPr>
                <w:rFonts w:cs="Arial"/>
                <w:sz w:val="20"/>
                <w:szCs w:val="20"/>
                <w:shd w:val="clear" w:color="auto" w:fill="E5ECEF"/>
              </w:rPr>
              <w:t>7.2%</w:t>
            </w:r>
          </w:p>
        </w:tc>
      </w:tr>
    </w:tbl>
    <w:p w14:paraId="500D7E72" w14:textId="77777777" w:rsidR="004D68FB" w:rsidRPr="00491BDB" w:rsidRDefault="004D68FB" w:rsidP="00B40BD2">
      <w:pPr>
        <w:rPr>
          <w:rFonts w:cs="Arial"/>
          <w:lang w:val="en-AU" w:eastAsia="en-AU"/>
        </w:rPr>
        <w:sectPr w:rsidR="004D68FB" w:rsidRPr="00491BDB" w:rsidSect="004C75B1">
          <w:pgSz w:w="16839" w:h="11907" w:orient="landscape" w:code="9"/>
          <w:pgMar w:top="1276" w:right="720" w:bottom="284" w:left="720" w:header="720" w:footer="227" w:gutter="0"/>
          <w:cols w:space="720"/>
          <w:noEndnote/>
          <w:docGrid w:linePitch="299"/>
        </w:sectPr>
      </w:pPr>
    </w:p>
    <w:p w14:paraId="30B8BF98" w14:textId="77777777" w:rsidR="004D68FB" w:rsidRPr="00491BDB" w:rsidRDefault="00932A70" w:rsidP="004D68FB">
      <w:pPr>
        <w:pStyle w:val="h4noshowinnav"/>
        <w:spacing w:before="240"/>
        <w:ind w:left="-74"/>
        <w:rPr>
          <w:color w:val="215868" w:themeColor="accent5" w:themeShade="80"/>
          <w:sz w:val="22"/>
        </w:rPr>
      </w:pPr>
      <w:r w:rsidRPr="00491BDB">
        <w:rPr>
          <w:color w:val="215868" w:themeColor="accent5" w:themeShade="80"/>
          <w:sz w:val="22"/>
        </w:rPr>
        <w:t xml:space="preserve">2012-13 - </w:t>
      </w:r>
      <w:r w:rsidR="004D68FB" w:rsidRPr="00491BDB">
        <w:rPr>
          <w:color w:val="215868" w:themeColor="accent5" w:themeShade="80"/>
          <w:sz w:val="22"/>
        </w:rPr>
        <w:t>Proportion of the potential population accessing disability services</w:t>
      </w:r>
    </w:p>
    <w:tbl>
      <w:tblPr>
        <w:tblStyle w:val="TableGrid"/>
        <w:tblW w:w="5002" w:type="pct"/>
        <w:tblCellMar>
          <w:top w:w="28" w:type="dxa"/>
          <w:bottom w:w="28" w:type="dxa"/>
        </w:tblCellMar>
        <w:tblLook w:val="01E0" w:firstRow="1" w:lastRow="1" w:firstColumn="1" w:lastColumn="1" w:noHBand="0" w:noVBand="0"/>
        <w:tblDescription w:val="Proportion of the potential population accessing disability services - 2012-13"/>
      </w:tblPr>
      <w:tblGrid>
        <w:gridCol w:w="4453"/>
        <w:gridCol w:w="6014"/>
        <w:gridCol w:w="1718"/>
        <w:gridCol w:w="1718"/>
        <w:gridCol w:w="1718"/>
      </w:tblGrid>
      <w:tr w:rsidR="004D68FB" w:rsidRPr="00491BDB" w14:paraId="57C58F45" w14:textId="77777777" w:rsidTr="00316723">
        <w:trPr>
          <w:trHeight w:hRule="exact" w:val="340"/>
          <w:tblHeader/>
        </w:trPr>
        <w:tc>
          <w:tcPr>
            <w:tcW w:w="3350" w:type="pct"/>
            <w:gridSpan w:val="2"/>
            <w:shd w:val="clear" w:color="auto" w:fill="B5CBD3"/>
            <w:vAlign w:val="center"/>
          </w:tcPr>
          <w:p w14:paraId="3A9AFE70" w14:textId="77777777" w:rsidR="004D68FB" w:rsidRPr="00491BDB" w:rsidRDefault="004D68FB" w:rsidP="009727C6">
            <w:pPr>
              <w:jc w:val="center"/>
              <w:rPr>
                <w:rFonts w:cs="Arial"/>
                <w:b/>
                <w:sz w:val="20"/>
                <w:szCs w:val="20"/>
              </w:rPr>
            </w:pPr>
          </w:p>
        </w:tc>
        <w:tc>
          <w:tcPr>
            <w:tcW w:w="550" w:type="pct"/>
            <w:shd w:val="clear" w:color="auto" w:fill="B5CBD3"/>
            <w:vAlign w:val="center"/>
          </w:tcPr>
          <w:p w14:paraId="671FEED2" w14:textId="77777777" w:rsidR="004D68FB" w:rsidRPr="00491BDB" w:rsidRDefault="004D68FB" w:rsidP="009727C6">
            <w:pPr>
              <w:jc w:val="center"/>
              <w:rPr>
                <w:rFonts w:cs="Arial"/>
                <w:b/>
                <w:sz w:val="20"/>
                <w:szCs w:val="20"/>
              </w:rPr>
            </w:pPr>
            <w:r w:rsidRPr="00491BDB">
              <w:rPr>
                <w:rFonts w:cs="Arial"/>
                <w:b/>
                <w:sz w:val="20"/>
                <w:szCs w:val="20"/>
              </w:rPr>
              <w:t>Male</w:t>
            </w:r>
          </w:p>
        </w:tc>
        <w:tc>
          <w:tcPr>
            <w:tcW w:w="550" w:type="pct"/>
            <w:shd w:val="clear" w:color="auto" w:fill="B5CBD3"/>
            <w:vAlign w:val="center"/>
          </w:tcPr>
          <w:p w14:paraId="4F19C9DA" w14:textId="77777777" w:rsidR="004D68FB" w:rsidRPr="00491BDB" w:rsidRDefault="004D68FB" w:rsidP="009727C6">
            <w:pPr>
              <w:jc w:val="center"/>
              <w:rPr>
                <w:rFonts w:cs="Arial"/>
                <w:b/>
                <w:sz w:val="20"/>
                <w:szCs w:val="20"/>
              </w:rPr>
            </w:pPr>
            <w:r w:rsidRPr="00491BDB">
              <w:rPr>
                <w:rFonts w:cs="Arial"/>
                <w:b/>
                <w:sz w:val="20"/>
                <w:szCs w:val="20"/>
              </w:rPr>
              <w:t>Female</w:t>
            </w:r>
          </w:p>
        </w:tc>
        <w:tc>
          <w:tcPr>
            <w:tcW w:w="550" w:type="pct"/>
            <w:shd w:val="clear" w:color="auto" w:fill="B5CBD3"/>
            <w:vAlign w:val="center"/>
          </w:tcPr>
          <w:p w14:paraId="2B6188B0" w14:textId="77777777" w:rsidR="004D68FB" w:rsidRPr="00491BDB" w:rsidRDefault="004D68FB" w:rsidP="009727C6">
            <w:pPr>
              <w:jc w:val="center"/>
              <w:rPr>
                <w:rFonts w:cs="Arial"/>
                <w:b/>
                <w:sz w:val="20"/>
                <w:szCs w:val="20"/>
              </w:rPr>
            </w:pPr>
            <w:r w:rsidRPr="00491BDB">
              <w:rPr>
                <w:rFonts w:cs="Arial"/>
                <w:b/>
                <w:sz w:val="20"/>
                <w:szCs w:val="20"/>
              </w:rPr>
              <w:t>Total</w:t>
            </w:r>
          </w:p>
        </w:tc>
      </w:tr>
      <w:tr w:rsidR="004D68FB" w:rsidRPr="00491BDB" w14:paraId="30EF1E88" w14:textId="77777777" w:rsidTr="00316723">
        <w:trPr>
          <w:trHeight w:hRule="exact" w:val="283"/>
        </w:trPr>
        <w:tc>
          <w:tcPr>
            <w:tcW w:w="1425" w:type="pct"/>
            <w:vMerge w:val="restart"/>
            <w:vAlign w:val="center"/>
          </w:tcPr>
          <w:p w14:paraId="511620E8" w14:textId="77777777" w:rsidR="004D68FB" w:rsidRPr="00491BDB" w:rsidRDefault="004D68FB" w:rsidP="009727C6">
            <w:pPr>
              <w:rPr>
                <w:rFonts w:cs="Arial"/>
                <w:sz w:val="20"/>
                <w:szCs w:val="20"/>
              </w:rPr>
            </w:pPr>
            <w:r w:rsidRPr="00491BDB">
              <w:rPr>
                <w:rFonts w:cs="Arial"/>
                <w:sz w:val="20"/>
                <w:szCs w:val="20"/>
              </w:rPr>
              <w:t>Proportion of potential population aged 0</w:t>
            </w:r>
            <w:r w:rsidR="00932A70" w:rsidRPr="00491BDB">
              <w:rPr>
                <w:rFonts w:cs="Arial"/>
                <w:sz w:val="20"/>
                <w:szCs w:val="20"/>
              </w:rPr>
              <w:t>-</w:t>
            </w:r>
            <w:r w:rsidRPr="00491BDB">
              <w:rPr>
                <w:rFonts w:cs="Arial"/>
                <w:sz w:val="20"/>
                <w:szCs w:val="20"/>
              </w:rPr>
              <w:t>64 years accessing State/Territory delivered disability support services</w:t>
            </w:r>
          </w:p>
        </w:tc>
        <w:tc>
          <w:tcPr>
            <w:tcW w:w="1924" w:type="pct"/>
            <w:vAlign w:val="center"/>
          </w:tcPr>
          <w:p w14:paraId="58F95220" w14:textId="77777777" w:rsidR="004D68FB" w:rsidRPr="00491BDB" w:rsidRDefault="004D68FB" w:rsidP="009727C6">
            <w:pPr>
              <w:rPr>
                <w:rFonts w:cs="Arial"/>
                <w:sz w:val="20"/>
                <w:szCs w:val="20"/>
              </w:rPr>
            </w:pPr>
            <w:r w:rsidRPr="00491BDB">
              <w:rPr>
                <w:rFonts w:cs="Arial"/>
                <w:sz w:val="20"/>
                <w:szCs w:val="20"/>
              </w:rPr>
              <w:t>All S/T delivered services</w:t>
            </w:r>
          </w:p>
        </w:tc>
        <w:tc>
          <w:tcPr>
            <w:tcW w:w="550" w:type="pct"/>
            <w:vAlign w:val="center"/>
          </w:tcPr>
          <w:p w14:paraId="6FD07A67" w14:textId="77777777" w:rsidR="004D68FB" w:rsidRPr="00491BDB" w:rsidRDefault="004D68FB" w:rsidP="009727C6">
            <w:pPr>
              <w:jc w:val="center"/>
              <w:rPr>
                <w:rFonts w:cs="Arial"/>
                <w:sz w:val="20"/>
                <w:szCs w:val="20"/>
              </w:rPr>
            </w:pPr>
            <w:r w:rsidRPr="00491BDB">
              <w:rPr>
                <w:rFonts w:cs="Arial"/>
                <w:sz w:val="20"/>
                <w:szCs w:val="20"/>
              </w:rPr>
              <w:t>-</w:t>
            </w:r>
          </w:p>
        </w:tc>
        <w:tc>
          <w:tcPr>
            <w:tcW w:w="550" w:type="pct"/>
            <w:vAlign w:val="center"/>
          </w:tcPr>
          <w:p w14:paraId="2BF4A706" w14:textId="77777777" w:rsidR="004D68FB" w:rsidRPr="00491BDB" w:rsidRDefault="004D68FB" w:rsidP="009727C6">
            <w:pPr>
              <w:jc w:val="center"/>
              <w:rPr>
                <w:rFonts w:cs="Arial"/>
                <w:sz w:val="20"/>
                <w:szCs w:val="20"/>
              </w:rPr>
            </w:pPr>
            <w:r w:rsidRPr="00491BDB">
              <w:rPr>
                <w:rFonts w:cs="Arial"/>
                <w:sz w:val="20"/>
                <w:szCs w:val="20"/>
              </w:rPr>
              <w:t>-</w:t>
            </w:r>
          </w:p>
        </w:tc>
        <w:tc>
          <w:tcPr>
            <w:tcW w:w="550" w:type="pct"/>
            <w:vAlign w:val="center"/>
          </w:tcPr>
          <w:p w14:paraId="63B85058" w14:textId="77777777" w:rsidR="004D68FB" w:rsidRPr="00491BDB" w:rsidRDefault="004D68FB" w:rsidP="009727C6">
            <w:pPr>
              <w:jc w:val="center"/>
              <w:rPr>
                <w:rFonts w:cs="Arial"/>
                <w:sz w:val="20"/>
                <w:szCs w:val="20"/>
              </w:rPr>
            </w:pPr>
            <w:r w:rsidRPr="00491BDB">
              <w:rPr>
                <w:rFonts w:cs="Arial"/>
                <w:sz w:val="20"/>
                <w:szCs w:val="20"/>
              </w:rPr>
              <w:t>-</w:t>
            </w:r>
          </w:p>
        </w:tc>
      </w:tr>
      <w:tr w:rsidR="004D68FB" w:rsidRPr="00491BDB" w14:paraId="5ECB0744" w14:textId="77777777" w:rsidTr="00316723">
        <w:trPr>
          <w:trHeight w:hRule="exact" w:val="283"/>
        </w:trPr>
        <w:tc>
          <w:tcPr>
            <w:tcW w:w="1425" w:type="pct"/>
            <w:vMerge/>
            <w:vAlign w:val="center"/>
          </w:tcPr>
          <w:p w14:paraId="607303B9" w14:textId="77777777" w:rsidR="004D68FB" w:rsidRPr="00491BDB" w:rsidRDefault="004D68FB" w:rsidP="009727C6">
            <w:pPr>
              <w:rPr>
                <w:rFonts w:cs="Arial"/>
                <w:sz w:val="20"/>
                <w:szCs w:val="20"/>
              </w:rPr>
            </w:pPr>
          </w:p>
        </w:tc>
        <w:tc>
          <w:tcPr>
            <w:tcW w:w="1924" w:type="pct"/>
            <w:shd w:val="clear" w:color="auto" w:fill="E5ECEF"/>
            <w:vAlign w:val="center"/>
          </w:tcPr>
          <w:p w14:paraId="3762B284" w14:textId="77777777" w:rsidR="004D68FB" w:rsidRPr="00491BDB" w:rsidRDefault="004D68FB" w:rsidP="009727C6">
            <w:pPr>
              <w:rPr>
                <w:rFonts w:cs="Arial"/>
                <w:sz w:val="20"/>
                <w:szCs w:val="20"/>
              </w:rPr>
            </w:pPr>
            <w:r w:rsidRPr="00491BDB">
              <w:rPr>
                <w:rFonts w:cs="Arial"/>
                <w:sz w:val="20"/>
                <w:szCs w:val="20"/>
              </w:rPr>
              <w:t>Accommodation support</w:t>
            </w:r>
          </w:p>
        </w:tc>
        <w:tc>
          <w:tcPr>
            <w:tcW w:w="550" w:type="pct"/>
            <w:shd w:val="clear" w:color="auto" w:fill="E5ECEF"/>
            <w:vAlign w:val="center"/>
          </w:tcPr>
          <w:p w14:paraId="6067316A" w14:textId="77777777" w:rsidR="004D68FB" w:rsidRPr="00491BDB" w:rsidRDefault="004D68FB" w:rsidP="009727C6">
            <w:pPr>
              <w:jc w:val="center"/>
              <w:rPr>
                <w:rFonts w:cs="Arial"/>
                <w:sz w:val="20"/>
                <w:szCs w:val="20"/>
              </w:rPr>
            </w:pPr>
            <w:r w:rsidRPr="00491BDB">
              <w:rPr>
                <w:rFonts w:cs="Arial"/>
                <w:sz w:val="20"/>
                <w:szCs w:val="20"/>
              </w:rPr>
              <w:t>-</w:t>
            </w:r>
          </w:p>
        </w:tc>
        <w:tc>
          <w:tcPr>
            <w:tcW w:w="550" w:type="pct"/>
            <w:shd w:val="clear" w:color="auto" w:fill="E5ECEF"/>
            <w:vAlign w:val="center"/>
          </w:tcPr>
          <w:p w14:paraId="71DFA9F0" w14:textId="77777777" w:rsidR="004D68FB" w:rsidRPr="00491BDB" w:rsidRDefault="004D68FB" w:rsidP="009727C6">
            <w:pPr>
              <w:jc w:val="center"/>
              <w:rPr>
                <w:rFonts w:cs="Arial"/>
                <w:sz w:val="20"/>
                <w:szCs w:val="20"/>
              </w:rPr>
            </w:pPr>
            <w:r w:rsidRPr="00491BDB">
              <w:rPr>
                <w:rFonts w:cs="Arial"/>
                <w:sz w:val="20"/>
                <w:szCs w:val="20"/>
              </w:rPr>
              <w:t>-</w:t>
            </w:r>
          </w:p>
        </w:tc>
        <w:tc>
          <w:tcPr>
            <w:tcW w:w="550" w:type="pct"/>
            <w:shd w:val="clear" w:color="auto" w:fill="E5ECEF"/>
            <w:vAlign w:val="center"/>
          </w:tcPr>
          <w:p w14:paraId="2C8754C0" w14:textId="77777777" w:rsidR="004D68FB" w:rsidRPr="00491BDB" w:rsidRDefault="004D68FB" w:rsidP="009727C6">
            <w:pPr>
              <w:jc w:val="center"/>
              <w:rPr>
                <w:rFonts w:cs="Arial"/>
                <w:sz w:val="20"/>
                <w:szCs w:val="20"/>
              </w:rPr>
            </w:pPr>
            <w:r w:rsidRPr="00491BDB">
              <w:rPr>
                <w:rFonts w:cs="Arial"/>
                <w:sz w:val="20"/>
                <w:szCs w:val="20"/>
              </w:rPr>
              <w:t>6.0%</w:t>
            </w:r>
          </w:p>
        </w:tc>
      </w:tr>
      <w:tr w:rsidR="004D68FB" w:rsidRPr="00491BDB" w14:paraId="0F66577B" w14:textId="77777777" w:rsidTr="00316723">
        <w:trPr>
          <w:trHeight w:hRule="exact" w:val="283"/>
        </w:trPr>
        <w:tc>
          <w:tcPr>
            <w:tcW w:w="1425" w:type="pct"/>
            <w:vMerge/>
            <w:vAlign w:val="center"/>
          </w:tcPr>
          <w:p w14:paraId="2DE29A6A" w14:textId="77777777" w:rsidR="004D68FB" w:rsidRPr="00491BDB" w:rsidRDefault="004D68FB" w:rsidP="009727C6">
            <w:pPr>
              <w:rPr>
                <w:rFonts w:cs="Arial"/>
                <w:sz w:val="20"/>
                <w:szCs w:val="20"/>
              </w:rPr>
            </w:pPr>
          </w:p>
        </w:tc>
        <w:tc>
          <w:tcPr>
            <w:tcW w:w="1924" w:type="pct"/>
            <w:vAlign w:val="center"/>
          </w:tcPr>
          <w:p w14:paraId="694A9EC2" w14:textId="77777777" w:rsidR="004D68FB" w:rsidRPr="00491BDB" w:rsidRDefault="004D68FB" w:rsidP="009727C6">
            <w:pPr>
              <w:rPr>
                <w:rFonts w:cs="Arial"/>
                <w:sz w:val="20"/>
                <w:szCs w:val="20"/>
              </w:rPr>
            </w:pPr>
            <w:r w:rsidRPr="00491BDB">
              <w:rPr>
                <w:rFonts w:cs="Arial"/>
                <w:sz w:val="20"/>
                <w:szCs w:val="20"/>
              </w:rPr>
              <w:t>Community support</w:t>
            </w:r>
          </w:p>
        </w:tc>
        <w:tc>
          <w:tcPr>
            <w:tcW w:w="550" w:type="pct"/>
            <w:vAlign w:val="center"/>
          </w:tcPr>
          <w:p w14:paraId="6EB978E7" w14:textId="77777777" w:rsidR="004D68FB" w:rsidRPr="00491BDB" w:rsidRDefault="004D68FB" w:rsidP="009727C6">
            <w:pPr>
              <w:jc w:val="center"/>
              <w:rPr>
                <w:rFonts w:cs="Arial"/>
                <w:sz w:val="20"/>
                <w:szCs w:val="20"/>
              </w:rPr>
            </w:pPr>
            <w:r w:rsidRPr="00491BDB">
              <w:rPr>
                <w:rFonts w:cs="Arial"/>
                <w:sz w:val="20"/>
                <w:szCs w:val="20"/>
              </w:rPr>
              <w:t>-</w:t>
            </w:r>
          </w:p>
        </w:tc>
        <w:tc>
          <w:tcPr>
            <w:tcW w:w="550" w:type="pct"/>
            <w:vAlign w:val="center"/>
          </w:tcPr>
          <w:p w14:paraId="5C601C7E" w14:textId="77777777" w:rsidR="004D68FB" w:rsidRPr="00491BDB" w:rsidRDefault="004D68FB" w:rsidP="009727C6">
            <w:pPr>
              <w:jc w:val="center"/>
              <w:rPr>
                <w:rFonts w:cs="Arial"/>
                <w:sz w:val="20"/>
                <w:szCs w:val="20"/>
              </w:rPr>
            </w:pPr>
            <w:r w:rsidRPr="00491BDB">
              <w:rPr>
                <w:rFonts w:cs="Arial"/>
                <w:sz w:val="20"/>
                <w:szCs w:val="20"/>
              </w:rPr>
              <w:t>-</w:t>
            </w:r>
          </w:p>
        </w:tc>
        <w:tc>
          <w:tcPr>
            <w:tcW w:w="550" w:type="pct"/>
            <w:vAlign w:val="center"/>
          </w:tcPr>
          <w:p w14:paraId="6E32013C" w14:textId="77777777" w:rsidR="004D68FB" w:rsidRPr="00491BDB" w:rsidRDefault="004D68FB" w:rsidP="009727C6">
            <w:pPr>
              <w:jc w:val="center"/>
              <w:rPr>
                <w:rFonts w:cs="Arial"/>
                <w:sz w:val="20"/>
                <w:szCs w:val="20"/>
              </w:rPr>
            </w:pPr>
            <w:r w:rsidRPr="00491BDB">
              <w:rPr>
                <w:rFonts w:cs="Arial"/>
                <w:sz w:val="20"/>
                <w:szCs w:val="20"/>
              </w:rPr>
              <w:t>23.5%</w:t>
            </w:r>
          </w:p>
        </w:tc>
      </w:tr>
      <w:tr w:rsidR="004D68FB" w:rsidRPr="00491BDB" w14:paraId="04F2B25E" w14:textId="77777777" w:rsidTr="00316723">
        <w:trPr>
          <w:trHeight w:hRule="exact" w:val="283"/>
        </w:trPr>
        <w:tc>
          <w:tcPr>
            <w:tcW w:w="1425" w:type="pct"/>
            <w:vMerge/>
            <w:vAlign w:val="center"/>
          </w:tcPr>
          <w:p w14:paraId="6436C6C0" w14:textId="77777777" w:rsidR="004D68FB" w:rsidRPr="00491BDB" w:rsidRDefault="004D68FB" w:rsidP="009727C6">
            <w:pPr>
              <w:rPr>
                <w:rFonts w:cs="Arial"/>
                <w:sz w:val="20"/>
                <w:szCs w:val="20"/>
              </w:rPr>
            </w:pPr>
          </w:p>
        </w:tc>
        <w:tc>
          <w:tcPr>
            <w:tcW w:w="1924" w:type="pct"/>
            <w:shd w:val="clear" w:color="auto" w:fill="E5ECEF"/>
            <w:vAlign w:val="center"/>
          </w:tcPr>
          <w:p w14:paraId="24738F04" w14:textId="77777777" w:rsidR="004D68FB" w:rsidRPr="00491BDB" w:rsidRDefault="004D68FB" w:rsidP="009727C6">
            <w:pPr>
              <w:rPr>
                <w:rFonts w:cs="Arial"/>
                <w:sz w:val="20"/>
                <w:szCs w:val="20"/>
              </w:rPr>
            </w:pPr>
            <w:r w:rsidRPr="00491BDB">
              <w:rPr>
                <w:rFonts w:cs="Arial"/>
                <w:sz w:val="20"/>
                <w:szCs w:val="20"/>
              </w:rPr>
              <w:t>Community access</w:t>
            </w:r>
          </w:p>
        </w:tc>
        <w:tc>
          <w:tcPr>
            <w:tcW w:w="550" w:type="pct"/>
            <w:shd w:val="clear" w:color="auto" w:fill="E5ECEF"/>
            <w:vAlign w:val="center"/>
          </w:tcPr>
          <w:p w14:paraId="00424913" w14:textId="77777777" w:rsidR="004D68FB" w:rsidRPr="00491BDB" w:rsidRDefault="004D68FB" w:rsidP="009727C6">
            <w:pPr>
              <w:jc w:val="center"/>
              <w:rPr>
                <w:rFonts w:cs="Arial"/>
                <w:sz w:val="20"/>
                <w:szCs w:val="20"/>
              </w:rPr>
            </w:pPr>
            <w:r w:rsidRPr="00491BDB">
              <w:rPr>
                <w:rFonts w:cs="Arial"/>
                <w:sz w:val="20"/>
                <w:szCs w:val="20"/>
              </w:rPr>
              <w:t>-</w:t>
            </w:r>
          </w:p>
        </w:tc>
        <w:tc>
          <w:tcPr>
            <w:tcW w:w="550" w:type="pct"/>
            <w:shd w:val="clear" w:color="auto" w:fill="E5ECEF"/>
            <w:vAlign w:val="center"/>
          </w:tcPr>
          <w:p w14:paraId="09FA0F5C" w14:textId="77777777" w:rsidR="004D68FB" w:rsidRPr="00491BDB" w:rsidRDefault="004D68FB" w:rsidP="009727C6">
            <w:pPr>
              <w:jc w:val="center"/>
              <w:rPr>
                <w:rFonts w:cs="Arial"/>
                <w:sz w:val="20"/>
                <w:szCs w:val="20"/>
              </w:rPr>
            </w:pPr>
            <w:r w:rsidRPr="00491BDB">
              <w:rPr>
                <w:rFonts w:cs="Arial"/>
                <w:sz w:val="20"/>
                <w:szCs w:val="20"/>
              </w:rPr>
              <w:t>-</w:t>
            </w:r>
          </w:p>
        </w:tc>
        <w:tc>
          <w:tcPr>
            <w:tcW w:w="550" w:type="pct"/>
            <w:shd w:val="clear" w:color="auto" w:fill="E5ECEF"/>
            <w:vAlign w:val="center"/>
          </w:tcPr>
          <w:p w14:paraId="592BEB67" w14:textId="77777777" w:rsidR="004D68FB" w:rsidRPr="00491BDB" w:rsidRDefault="004D68FB" w:rsidP="009727C6">
            <w:pPr>
              <w:jc w:val="center"/>
              <w:rPr>
                <w:rFonts w:cs="Arial"/>
                <w:sz w:val="20"/>
                <w:szCs w:val="20"/>
              </w:rPr>
            </w:pPr>
            <w:r w:rsidRPr="00491BDB">
              <w:rPr>
                <w:rFonts w:cs="Arial"/>
                <w:sz w:val="20"/>
                <w:szCs w:val="20"/>
              </w:rPr>
              <w:t>7.6%</w:t>
            </w:r>
          </w:p>
        </w:tc>
      </w:tr>
      <w:tr w:rsidR="004D68FB" w:rsidRPr="00491BDB" w14:paraId="6FED7A6E" w14:textId="77777777" w:rsidTr="00316723">
        <w:trPr>
          <w:trHeight w:hRule="exact" w:val="283"/>
        </w:trPr>
        <w:tc>
          <w:tcPr>
            <w:tcW w:w="1425" w:type="pct"/>
            <w:vMerge/>
            <w:vAlign w:val="center"/>
          </w:tcPr>
          <w:p w14:paraId="6DB1702D" w14:textId="77777777" w:rsidR="004D68FB" w:rsidRPr="00491BDB" w:rsidRDefault="004D68FB" w:rsidP="009727C6">
            <w:pPr>
              <w:rPr>
                <w:rFonts w:cs="Arial"/>
                <w:sz w:val="20"/>
                <w:szCs w:val="20"/>
              </w:rPr>
            </w:pPr>
          </w:p>
        </w:tc>
        <w:tc>
          <w:tcPr>
            <w:tcW w:w="1924" w:type="pct"/>
            <w:vAlign w:val="center"/>
          </w:tcPr>
          <w:p w14:paraId="4B2958BF" w14:textId="77777777" w:rsidR="004D68FB" w:rsidRPr="00491BDB" w:rsidRDefault="004D68FB" w:rsidP="009727C6">
            <w:pPr>
              <w:rPr>
                <w:rFonts w:cs="Arial"/>
                <w:sz w:val="20"/>
                <w:szCs w:val="20"/>
              </w:rPr>
            </w:pPr>
            <w:r w:rsidRPr="00491BDB">
              <w:rPr>
                <w:rFonts w:cs="Arial"/>
                <w:sz w:val="20"/>
                <w:szCs w:val="20"/>
              </w:rPr>
              <w:t>Respite</w:t>
            </w:r>
          </w:p>
        </w:tc>
        <w:tc>
          <w:tcPr>
            <w:tcW w:w="550" w:type="pct"/>
            <w:vAlign w:val="center"/>
          </w:tcPr>
          <w:p w14:paraId="0C3E6E88" w14:textId="77777777" w:rsidR="004D68FB" w:rsidRPr="00491BDB" w:rsidRDefault="004D68FB" w:rsidP="009727C6">
            <w:pPr>
              <w:jc w:val="center"/>
              <w:rPr>
                <w:rFonts w:cs="Arial"/>
                <w:sz w:val="20"/>
                <w:szCs w:val="20"/>
              </w:rPr>
            </w:pPr>
            <w:r w:rsidRPr="00491BDB">
              <w:rPr>
                <w:rFonts w:cs="Arial"/>
                <w:sz w:val="20"/>
                <w:szCs w:val="20"/>
              </w:rPr>
              <w:t>-</w:t>
            </w:r>
          </w:p>
        </w:tc>
        <w:tc>
          <w:tcPr>
            <w:tcW w:w="550" w:type="pct"/>
            <w:vAlign w:val="center"/>
          </w:tcPr>
          <w:p w14:paraId="52231466" w14:textId="77777777" w:rsidR="004D68FB" w:rsidRPr="00491BDB" w:rsidRDefault="004D68FB" w:rsidP="009727C6">
            <w:pPr>
              <w:jc w:val="center"/>
              <w:rPr>
                <w:rFonts w:cs="Arial"/>
                <w:sz w:val="20"/>
                <w:szCs w:val="20"/>
              </w:rPr>
            </w:pPr>
            <w:r w:rsidRPr="00491BDB">
              <w:rPr>
                <w:rFonts w:cs="Arial"/>
                <w:sz w:val="20"/>
                <w:szCs w:val="20"/>
              </w:rPr>
              <w:t>-</w:t>
            </w:r>
          </w:p>
        </w:tc>
        <w:tc>
          <w:tcPr>
            <w:tcW w:w="550" w:type="pct"/>
            <w:vAlign w:val="center"/>
          </w:tcPr>
          <w:p w14:paraId="26D2615A" w14:textId="77777777" w:rsidR="004D68FB" w:rsidRPr="00491BDB" w:rsidRDefault="004D68FB" w:rsidP="009727C6">
            <w:pPr>
              <w:jc w:val="center"/>
              <w:rPr>
                <w:rFonts w:cs="Arial"/>
                <w:sz w:val="20"/>
                <w:szCs w:val="20"/>
              </w:rPr>
            </w:pPr>
            <w:r w:rsidRPr="00491BDB">
              <w:rPr>
                <w:rFonts w:cs="Arial"/>
                <w:sz w:val="20"/>
                <w:szCs w:val="20"/>
              </w:rPr>
              <w:t>15.8%</w:t>
            </w:r>
          </w:p>
        </w:tc>
      </w:tr>
      <w:tr w:rsidR="004D68FB" w:rsidRPr="00491BDB" w14:paraId="6A8C2440" w14:textId="77777777" w:rsidTr="00316723">
        <w:trPr>
          <w:trHeight w:hRule="exact" w:val="573"/>
        </w:trPr>
        <w:tc>
          <w:tcPr>
            <w:tcW w:w="1425" w:type="pct"/>
            <w:vMerge w:val="restart"/>
            <w:shd w:val="clear" w:color="auto" w:fill="E5ECEF"/>
            <w:vAlign w:val="center"/>
          </w:tcPr>
          <w:p w14:paraId="047ECBC5" w14:textId="77777777" w:rsidR="004D68FB" w:rsidRPr="00491BDB" w:rsidRDefault="004D68FB" w:rsidP="009727C6">
            <w:pPr>
              <w:rPr>
                <w:rFonts w:cs="Arial"/>
                <w:sz w:val="20"/>
                <w:szCs w:val="20"/>
              </w:rPr>
            </w:pPr>
            <w:r w:rsidRPr="00491BDB">
              <w:rPr>
                <w:rFonts w:cs="Arial"/>
                <w:sz w:val="20"/>
                <w:szCs w:val="20"/>
              </w:rPr>
              <w:t>Proportion of potential population aged 15</w:t>
            </w:r>
            <w:r w:rsidR="00932A70" w:rsidRPr="00491BDB">
              <w:rPr>
                <w:rFonts w:cs="Arial"/>
                <w:sz w:val="20"/>
                <w:szCs w:val="20"/>
              </w:rPr>
              <w:t>-</w:t>
            </w:r>
            <w:r w:rsidRPr="00491BDB">
              <w:rPr>
                <w:rFonts w:cs="Arial"/>
                <w:sz w:val="20"/>
                <w:szCs w:val="20"/>
              </w:rPr>
              <w:t>64 years accessing Australian Government administered disability employment services</w:t>
            </w:r>
          </w:p>
        </w:tc>
        <w:tc>
          <w:tcPr>
            <w:tcW w:w="1924" w:type="pct"/>
            <w:shd w:val="clear" w:color="auto" w:fill="E5ECEF"/>
            <w:vAlign w:val="center"/>
          </w:tcPr>
          <w:p w14:paraId="0F5BF725" w14:textId="77777777" w:rsidR="004D68FB" w:rsidRPr="00491BDB" w:rsidRDefault="004D68FB" w:rsidP="009727C6">
            <w:pPr>
              <w:rPr>
                <w:rFonts w:cs="Arial"/>
                <w:sz w:val="20"/>
                <w:szCs w:val="20"/>
              </w:rPr>
            </w:pPr>
            <w:r w:rsidRPr="00491BDB">
              <w:rPr>
                <w:rFonts w:cs="Arial"/>
                <w:sz w:val="20"/>
                <w:szCs w:val="20"/>
              </w:rPr>
              <w:t>Disability Employment Services/Open Employment Services (Employment Support Services) - with an employment restriction</w:t>
            </w:r>
          </w:p>
        </w:tc>
        <w:tc>
          <w:tcPr>
            <w:tcW w:w="550" w:type="pct"/>
            <w:shd w:val="clear" w:color="auto" w:fill="E5ECEF"/>
            <w:vAlign w:val="center"/>
          </w:tcPr>
          <w:p w14:paraId="56251138" w14:textId="77777777" w:rsidR="004D68FB" w:rsidRPr="00491BDB" w:rsidRDefault="004D68FB" w:rsidP="009727C6">
            <w:pPr>
              <w:jc w:val="center"/>
              <w:rPr>
                <w:rFonts w:cs="Arial"/>
                <w:sz w:val="20"/>
                <w:szCs w:val="20"/>
              </w:rPr>
            </w:pPr>
            <w:r w:rsidRPr="00491BDB">
              <w:rPr>
                <w:rFonts w:cs="Arial"/>
                <w:sz w:val="20"/>
                <w:szCs w:val="20"/>
              </w:rPr>
              <w:t>8.6%</w:t>
            </w:r>
          </w:p>
        </w:tc>
        <w:tc>
          <w:tcPr>
            <w:tcW w:w="550" w:type="pct"/>
            <w:shd w:val="clear" w:color="auto" w:fill="E5ECEF"/>
            <w:vAlign w:val="center"/>
          </w:tcPr>
          <w:p w14:paraId="671275D2" w14:textId="77777777" w:rsidR="004D68FB" w:rsidRPr="00491BDB" w:rsidRDefault="004D68FB" w:rsidP="009727C6">
            <w:pPr>
              <w:jc w:val="center"/>
              <w:rPr>
                <w:rFonts w:cs="Arial"/>
                <w:sz w:val="20"/>
                <w:szCs w:val="20"/>
              </w:rPr>
            </w:pPr>
            <w:r w:rsidRPr="00491BDB">
              <w:rPr>
                <w:rFonts w:cs="Arial"/>
                <w:sz w:val="20"/>
                <w:szCs w:val="20"/>
              </w:rPr>
              <w:t>6.0%</w:t>
            </w:r>
          </w:p>
        </w:tc>
        <w:tc>
          <w:tcPr>
            <w:tcW w:w="550" w:type="pct"/>
            <w:shd w:val="clear" w:color="auto" w:fill="E5ECEF"/>
            <w:vAlign w:val="center"/>
          </w:tcPr>
          <w:p w14:paraId="4A3EE962" w14:textId="77777777" w:rsidR="004D68FB" w:rsidRPr="00491BDB" w:rsidRDefault="004D68FB" w:rsidP="009727C6">
            <w:pPr>
              <w:jc w:val="center"/>
              <w:rPr>
                <w:rFonts w:cs="Arial"/>
                <w:sz w:val="20"/>
                <w:szCs w:val="20"/>
              </w:rPr>
            </w:pPr>
            <w:r w:rsidRPr="00491BDB">
              <w:rPr>
                <w:rFonts w:cs="Arial"/>
                <w:sz w:val="20"/>
                <w:szCs w:val="20"/>
              </w:rPr>
              <w:t>7.3%</w:t>
            </w:r>
          </w:p>
        </w:tc>
      </w:tr>
      <w:tr w:rsidR="004D68FB" w:rsidRPr="00491BDB" w14:paraId="42EE4C46" w14:textId="77777777" w:rsidTr="00465E4C">
        <w:trPr>
          <w:trHeight w:hRule="exact" w:val="726"/>
        </w:trPr>
        <w:tc>
          <w:tcPr>
            <w:tcW w:w="1425" w:type="pct"/>
            <w:vMerge/>
            <w:shd w:val="clear" w:color="auto" w:fill="E5ECEF"/>
            <w:vAlign w:val="center"/>
          </w:tcPr>
          <w:p w14:paraId="1D578850" w14:textId="77777777" w:rsidR="004D68FB" w:rsidRPr="00491BDB" w:rsidRDefault="004D68FB" w:rsidP="009727C6">
            <w:pPr>
              <w:rPr>
                <w:rFonts w:cs="Arial"/>
                <w:sz w:val="20"/>
                <w:szCs w:val="20"/>
              </w:rPr>
            </w:pPr>
          </w:p>
        </w:tc>
        <w:tc>
          <w:tcPr>
            <w:tcW w:w="1924" w:type="pct"/>
            <w:vAlign w:val="center"/>
          </w:tcPr>
          <w:p w14:paraId="42152F77" w14:textId="77777777" w:rsidR="004D68FB" w:rsidRPr="00491BDB" w:rsidRDefault="004D68FB" w:rsidP="009727C6">
            <w:pPr>
              <w:rPr>
                <w:rFonts w:cs="Arial"/>
                <w:sz w:val="20"/>
                <w:szCs w:val="20"/>
              </w:rPr>
            </w:pPr>
            <w:r w:rsidRPr="00491BDB">
              <w:rPr>
                <w:rFonts w:cs="Arial"/>
                <w:sz w:val="20"/>
                <w:szCs w:val="20"/>
              </w:rPr>
              <w:t>Disability Employment Services/Open Employment Services (Disability Management Services) - with an employment restriction</w:t>
            </w:r>
          </w:p>
        </w:tc>
        <w:tc>
          <w:tcPr>
            <w:tcW w:w="550" w:type="pct"/>
            <w:vAlign w:val="center"/>
          </w:tcPr>
          <w:p w14:paraId="41CAD03B" w14:textId="77777777" w:rsidR="004D68FB" w:rsidRPr="00491BDB" w:rsidRDefault="004D68FB" w:rsidP="009727C6">
            <w:pPr>
              <w:jc w:val="center"/>
              <w:rPr>
                <w:rFonts w:cs="Arial"/>
                <w:sz w:val="20"/>
                <w:szCs w:val="20"/>
              </w:rPr>
            </w:pPr>
            <w:r w:rsidRPr="00491BDB">
              <w:rPr>
                <w:rFonts w:cs="Arial"/>
                <w:sz w:val="20"/>
                <w:szCs w:val="20"/>
              </w:rPr>
              <w:t>9.1%</w:t>
            </w:r>
          </w:p>
        </w:tc>
        <w:tc>
          <w:tcPr>
            <w:tcW w:w="550" w:type="pct"/>
            <w:vAlign w:val="center"/>
          </w:tcPr>
          <w:p w14:paraId="1CA345C5" w14:textId="77777777" w:rsidR="004D68FB" w:rsidRPr="00491BDB" w:rsidRDefault="004D68FB" w:rsidP="009727C6">
            <w:pPr>
              <w:jc w:val="center"/>
              <w:rPr>
                <w:rFonts w:cs="Arial"/>
                <w:sz w:val="20"/>
                <w:szCs w:val="20"/>
              </w:rPr>
            </w:pPr>
            <w:r w:rsidRPr="00491BDB">
              <w:rPr>
                <w:rFonts w:cs="Arial"/>
                <w:sz w:val="20"/>
                <w:szCs w:val="20"/>
              </w:rPr>
              <w:t>7.8%</w:t>
            </w:r>
          </w:p>
        </w:tc>
        <w:tc>
          <w:tcPr>
            <w:tcW w:w="550" w:type="pct"/>
            <w:vAlign w:val="center"/>
          </w:tcPr>
          <w:p w14:paraId="3EB86458" w14:textId="77777777" w:rsidR="004D68FB" w:rsidRPr="00491BDB" w:rsidRDefault="004D68FB" w:rsidP="009727C6">
            <w:pPr>
              <w:jc w:val="center"/>
              <w:rPr>
                <w:rFonts w:cs="Arial"/>
                <w:sz w:val="20"/>
                <w:szCs w:val="20"/>
              </w:rPr>
            </w:pPr>
            <w:r w:rsidRPr="00491BDB">
              <w:rPr>
                <w:rFonts w:cs="Arial"/>
                <w:sz w:val="20"/>
                <w:szCs w:val="20"/>
              </w:rPr>
              <w:t>8.4%</w:t>
            </w:r>
          </w:p>
        </w:tc>
      </w:tr>
      <w:tr w:rsidR="004D68FB" w:rsidRPr="00491BDB" w14:paraId="10E5BD52" w14:textId="77777777" w:rsidTr="00316723">
        <w:trPr>
          <w:trHeight w:hRule="exact" w:val="573"/>
        </w:trPr>
        <w:tc>
          <w:tcPr>
            <w:tcW w:w="1425" w:type="pct"/>
            <w:vMerge/>
            <w:shd w:val="clear" w:color="auto" w:fill="E5ECEF"/>
            <w:vAlign w:val="center"/>
          </w:tcPr>
          <w:p w14:paraId="4AF0FE22" w14:textId="77777777" w:rsidR="004D68FB" w:rsidRPr="00491BDB" w:rsidRDefault="004D68FB" w:rsidP="009727C6">
            <w:pPr>
              <w:rPr>
                <w:rFonts w:cs="Arial"/>
                <w:sz w:val="20"/>
                <w:szCs w:val="20"/>
              </w:rPr>
            </w:pPr>
          </w:p>
        </w:tc>
        <w:tc>
          <w:tcPr>
            <w:tcW w:w="1924" w:type="pct"/>
            <w:shd w:val="clear" w:color="auto" w:fill="E5ECEF"/>
            <w:vAlign w:val="center"/>
          </w:tcPr>
          <w:p w14:paraId="1A523CFD" w14:textId="77777777" w:rsidR="004D68FB" w:rsidRPr="00491BDB" w:rsidRDefault="004D68FB" w:rsidP="009727C6">
            <w:pPr>
              <w:rPr>
                <w:rFonts w:cs="Arial"/>
                <w:sz w:val="20"/>
                <w:szCs w:val="20"/>
              </w:rPr>
            </w:pPr>
            <w:r w:rsidRPr="00491BDB">
              <w:rPr>
                <w:rFonts w:cs="Arial"/>
                <w:sz w:val="20"/>
                <w:szCs w:val="20"/>
              </w:rPr>
              <w:t>Australian Disability Enterprises/Supported Employment Services - adjusted for labour force participation</w:t>
            </w:r>
          </w:p>
        </w:tc>
        <w:tc>
          <w:tcPr>
            <w:tcW w:w="550" w:type="pct"/>
            <w:shd w:val="clear" w:color="auto" w:fill="E5ECEF"/>
            <w:vAlign w:val="center"/>
          </w:tcPr>
          <w:p w14:paraId="5FFA7932" w14:textId="77777777" w:rsidR="004D68FB" w:rsidRPr="00491BDB" w:rsidRDefault="004D68FB" w:rsidP="009727C6">
            <w:pPr>
              <w:jc w:val="center"/>
              <w:rPr>
                <w:rFonts w:cs="Arial"/>
                <w:sz w:val="20"/>
                <w:szCs w:val="20"/>
              </w:rPr>
            </w:pPr>
            <w:r w:rsidRPr="00491BDB">
              <w:rPr>
                <w:rFonts w:cs="Arial"/>
                <w:sz w:val="20"/>
                <w:szCs w:val="20"/>
              </w:rPr>
              <w:t>8.5%</w:t>
            </w:r>
          </w:p>
        </w:tc>
        <w:tc>
          <w:tcPr>
            <w:tcW w:w="550" w:type="pct"/>
            <w:shd w:val="clear" w:color="auto" w:fill="E5ECEF"/>
            <w:vAlign w:val="center"/>
          </w:tcPr>
          <w:p w14:paraId="2708515A" w14:textId="77777777" w:rsidR="004D68FB" w:rsidRPr="00491BDB" w:rsidRDefault="004D68FB" w:rsidP="009727C6">
            <w:pPr>
              <w:jc w:val="center"/>
              <w:rPr>
                <w:rFonts w:cs="Arial"/>
                <w:sz w:val="20"/>
                <w:szCs w:val="20"/>
              </w:rPr>
            </w:pPr>
            <w:r w:rsidRPr="00491BDB">
              <w:rPr>
                <w:rFonts w:cs="Arial"/>
                <w:sz w:val="20"/>
                <w:szCs w:val="20"/>
              </w:rPr>
              <w:t>6.0%</w:t>
            </w:r>
          </w:p>
        </w:tc>
        <w:tc>
          <w:tcPr>
            <w:tcW w:w="550" w:type="pct"/>
            <w:shd w:val="clear" w:color="auto" w:fill="E5ECEF"/>
            <w:vAlign w:val="center"/>
          </w:tcPr>
          <w:p w14:paraId="0525A98A" w14:textId="77777777" w:rsidR="004D68FB" w:rsidRPr="00491BDB" w:rsidRDefault="004D68FB" w:rsidP="009727C6">
            <w:pPr>
              <w:jc w:val="center"/>
              <w:rPr>
                <w:rFonts w:cs="Arial"/>
                <w:sz w:val="20"/>
                <w:szCs w:val="20"/>
              </w:rPr>
            </w:pPr>
            <w:r w:rsidRPr="00491BDB">
              <w:rPr>
                <w:rFonts w:cs="Arial"/>
                <w:sz w:val="20"/>
                <w:szCs w:val="20"/>
              </w:rPr>
              <w:t>7.5%</w:t>
            </w:r>
          </w:p>
        </w:tc>
      </w:tr>
    </w:tbl>
    <w:p w14:paraId="589CB061" w14:textId="77777777" w:rsidR="00316723" w:rsidRPr="00491BDB" w:rsidRDefault="00316723" w:rsidP="00316723">
      <w:pPr>
        <w:pStyle w:val="h4noshowinnav"/>
        <w:spacing w:before="240"/>
        <w:ind w:left="-74"/>
        <w:rPr>
          <w:color w:val="215868" w:themeColor="accent5" w:themeShade="80"/>
          <w:sz w:val="22"/>
        </w:rPr>
      </w:pPr>
      <w:r w:rsidRPr="00491BDB">
        <w:rPr>
          <w:color w:val="215868" w:themeColor="accent5" w:themeShade="80"/>
          <w:sz w:val="22"/>
        </w:rPr>
        <w:t>2011-12 - Proportion of the potential population accessing disability services</w:t>
      </w:r>
    </w:p>
    <w:tbl>
      <w:tblPr>
        <w:tblW w:w="5006" w:type="pct"/>
        <w:tblCellMar>
          <w:top w:w="28" w:type="dxa"/>
          <w:left w:w="0" w:type="dxa"/>
          <w:bottom w:w="28" w:type="dxa"/>
          <w:right w:w="0" w:type="dxa"/>
        </w:tblCellMar>
        <w:tblLook w:val="01E0" w:firstRow="1" w:lastRow="1" w:firstColumn="1" w:lastColumn="1" w:noHBand="0" w:noVBand="0"/>
        <w:tblDescription w:val="Proportion of the potential population accessing disability services - 2011-12"/>
      </w:tblPr>
      <w:tblGrid>
        <w:gridCol w:w="4392"/>
        <w:gridCol w:w="5934"/>
        <w:gridCol w:w="12"/>
        <w:gridCol w:w="1686"/>
        <w:gridCol w:w="12"/>
        <w:gridCol w:w="1686"/>
        <w:gridCol w:w="12"/>
        <w:gridCol w:w="1683"/>
        <w:gridCol w:w="19"/>
      </w:tblGrid>
      <w:tr w:rsidR="00316723" w:rsidRPr="00491BDB" w14:paraId="64A11A53" w14:textId="77777777" w:rsidTr="00052002">
        <w:trPr>
          <w:trHeight w:hRule="exact" w:val="340"/>
          <w:tblHeader/>
        </w:trPr>
        <w:tc>
          <w:tcPr>
            <w:tcW w:w="3349" w:type="pct"/>
            <w:gridSpan w:val="3"/>
            <w:tcBorders>
              <w:top w:val="single" w:sz="4" w:space="0" w:color="auto"/>
              <w:left w:val="single" w:sz="7" w:space="0" w:color="000000"/>
              <w:bottom w:val="single" w:sz="7" w:space="0" w:color="000000"/>
              <w:right w:val="single" w:sz="7" w:space="0" w:color="000000"/>
            </w:tcBorders>
            <w:shd w:val="clear" w:color="auto" w:fill="B5CBD3"/>
            <w:vAlign w:val="center"/>
          </w:tcPr>
          <w:p w14:paraId="0E275EEB" w14:textId="77777777" w:rsidR="00316723" w:rsidRPr="00491BDB" w:rsidRDefault="00316723" w:rsidP="00052002">
            <w:pPr>
              <w:jc w:val="center"/>
              <w:rPr>
                <w:rFonts w:cs="Arial"/>
                <w:b/>
                <w:sz w:val="20"/>
                <w:szCs w:val="20"/>
              </w:rPr>
            </w:pPr>
          </w:p>
        </w:tc>
        <w:tc>
          <w:tcPr>
            <w:tcW w:w="550" w:type="pct"/>
            <w:gridSpan w:val="2"/>
            <w:tcBorders>
              <w:top w:val="single" w:sz="7" w:space="0" w:color="000000"/>
              <w:left w:val="single" w:sz="7" w:space="0" w:color="000000"/>
              <w:bottom w:val="single" w:sz="7" w:space="0" w:color="000000"/>
              <w:right w:val="single" w:sz="7" w:space="0" w:color="000000"/>
            </w:tcBorders>
            <w:shd w:val="clear" w:color="auto" w:fill="B5CBD3"/>
            <w:vAlign w:val="center"/>
          </w:tcPr>
          <w:p w14:paraId="17712382" w14:textId="77777777" w:rsidR="00316723" w:rsidRPr="00491BDB" w:rsidRDefault="00316723" w:rsidP="00052002">
            <w:pPr>
              <w:jc w:val="center"/>
              <w:rPr>
                <w:rFonts w:cs="Arial"/>
                <w:b/>
                <w:sz w:val="20"/>
                <w:szCs w:val="20"/>
              </w:rPr>
            </w:pPr>
            <w:r w:rsidRPr="00491BDB">
              <w:rPr>
                <w:rFonts w:cs="Arial"/>
                <w:b/>
                <w:sz w:val="20"/>
                <w:szCs w:val="20"/>
              </w:rPr>
              <w:t>Male</w:t>
            </w:r>
          </w:p>
        </w:tc>
        <w:tc>
          <w:tcPr>
            <w:tcW w:w="550" w:type="pct"/>
            <w:gridSpan w:val="2"/>
            <w:tcBorders>
              <w:top w:val="single" w:sz="7" w:space="0" w:color="000000"/>
              <w:left w:val="single" w:sz="7" w:space="0" w:color="000000"/>
              <w:bottom w:val="single" w:sz="7" w:space="0" w:color="000000"/>
              <w:right w:val="single" w:sz="7" w:space="0" w:color="000000"/>
            </w:tcBorders>
            <w:shd w:val="clear" w:color="auto" w:fill="B5CBD3"/>
            <w:vAlign w:val="center"/>
          </w:tcPr>
          <w:p w14:paraId="6A6BE64D" w14:textId="77777777" w:rsidR="00316723" w:rsidRPr="00491BDB" w:rsidRDefault="00316723" w:rsidP="00052002">
            <w:pPr>
              <w:jc w:val="center"/>
              <w:rPr>
                <w:rFonts w:cs="Arial"/>
                <w:b/>
                <w:sz w:val="20"/>
                <w:szCs w:val="20"/>
              </w:rPr>
            </w:pPr>
            <w:r w:rsidRPr="00491BDB">
              <w:rPr>
                <w:rFonts w:cs="Arial"/>
                <w:b/>
                <w:spacing w:val="1"/>
                <w:sz w:val="20"/>
                <w:szCs w:val="20"/>
              </w:rPr>
              <w:t>F</w:t>
            </w:r>
            <w:r w:rsidRPr="00491BDB">
              <w:rPr>
                <w:rFonts w:cs="Arial"/>
                <w:b/>
                <w:sz w:val="20"/>
                <w:szCs w:val="20"/>
              </w:rPr>
              <w:t>e</w:t>
            </w:r>
            <w:r w:rsidRPr="00491BDB">
              <w:rPr>
                <w:rFonts w:cs="Arial"/>
                <w:b/>
                <w:spacing w:val="4"/>
                <w:sz w:val="20"/>
                <w:szCs w:val="20"/>
              </w:rPr>
              <w:t>m</w:t>
            </w:r>
            <w:r w:rsidRPr="00491BDB">
              <w:rPr>
                <w:rFonts w:cs="Arial"/>
                <w:b/>
                <w:sz w:val="20"/>
                <w:szCs w:val="20"/>
              </w:rPr>
              <w:t>ale</w:t>
            </w:r>
          </w:p>
        </w:tc>
        <w:tc>
          <w:tcPr>
            <w:tcW w:w="551" w:type="pct"/>
            <w:gridSpan w:val="2"/>
            <w:tcBorders>
              <w:top w:val="single" w:sz="7" w:space="0" w:color="000000"/>
              <w:left w:val="single" w:sz="7" w:space="0" w:color="000000"/>
              <w:bottom w:val="single" w:sz="7" w:space="0" w:color="000000"/>
              <w:right w:val="single" w:sz="7" w:space="0" w:color="000000"/>
            </w:tcBorders>
            <w:shd w:val="clear" w:color="auto" w:fill="B5CBD3"/>
            <w:vAlign w:val="center"/>
          </w:tcPr>
          <w:p w14:paraId="486EFB07" w14:textId="77777777" w:rsidR="00316723" w:rsidRPr="00491BDB" w:rsidRDefault="00316723" w:rsidP="00052002">
            <w:pPr>
              <w:jc w:val="center"/>
              <w:rPr>
                <w:rFonts w:cs="Arial"/>
                <w:b/>
                <w:sz w:val="20"/>
                <w:szCs w:val="20"/>
              </w:rPr>
            </w:pPr>
            <w:r w:rsidRPr="00491BDB">
              <w:rPr>
                <w:rFonts w:cs="Arial"/>
                <w:b/>
                <w:spacing w:val="3"/>
                <w:sz w:val="20"/>
                <w:szCs w:val="20"/>
              </w:rPr>
              <w:t>T</w:t>
            </w:r>
            <w:r w:rsidRPr="00491BDB">
              <w:rPr>
                <w:rFonts w:cs="Arial"/>
                <w:b/>
                <w:sz w:val="20"/>
                <w:szCs w:val="20"/>
              </w:rPr>
              <w:t>otal</w:t>
            </w:r>
          </w:p>
        </w:tc>
      </w:tr>
      <w:tr w:rsidR="00316723" w:rsidRPr="00491BDB" w14:paraId="50314902" w14:textId="77777777" w:rsidTr="00052002">
        <w:trPr>
          <w:gridAfter w:val="1"/>
          <w:wAfter w:w="6" w:type="pct"/>
          <w:trHeight w:hRule="exact" w:val="283"/>
        </w:trPr>
        <w:tc>
          <w:tcPr>
            <w:tcW w:w="1423" w:type="pct"/>
            <w:vMerge w:val="restart"/>
            <w:tcBorders>
              <w:top w:val="single" w:sz="7" w:space="0" w:color="000000"/>
              <w:left w:val="single" w:sz="7" w:space="0" w:color="000000"/>
              <w:right w:val="single" w:sz="7" w:space="0" w:color="000000"/>
            </w:tcBorders>
            <w:vAlign w:val="center"/>
          </w:tcPr>
          <w:p w14:paraId="137BD9BE" w14:textId="77777777" w:rsidR="00316723" w:rsidRPr="00491BDB" w:rsidRDefault="00316723" w:rsidP="00052002">
            <w:pPr>
              <w:rPr>
                <w:rFonts w:cs="Arial"/>
                <w:sz w:val="20"/>
                <w:szCs w:val="20"/>
              </w:rPr>
            </w:pPr>
            <w:r w:rsidRPr="00491BDB">
              <w:rPr>
                <w:rFonts w:cs="Arial"/>
                <w:sz w:val="20"/>
                <w:szCs w:val="20"/>
              </w:rPr>
              <w:t>P</w:t>
            </w:r>
            <w:r w:rsidRPr="00491BDB">
              <w:rPr>
                <w:rFonts w:cs="Arial"/>
                <w:spacing w:val="1"/>
                <w:sz w:val="20"/>
                <w:szCs w:val="20"/>
              </w:rPr>
              <w:t>r</w:t>
            </w:r>
            <w:r w:rsidRPr="00491BDB">
              <w:rPr>
                <w:rFonts w:cs="Arial"/>
                <w:sz w:val="20"/>
                <w:szCs w:val="20"/>
              </w:rPr>
              <w:t>opo</w:t>
            </w:r>
            <w:r w:rsidRPr="00491BDB">
              <w:rPr>
                <w:rFonts w:cs="Arial"/>
                <w:spacing w:val="1"/>
                <w:sz w:val="20"/>
                <w:szCs w:val="20"/>
              </w:rPr>
              <w:t>r</w:t>
            </w:r>
            <w:r w:rsidRPr="00491BDB">
              <w:rPr>
                <w:rFonts w:cs="Arial"/>
                <w:sz w:val="20"/>
                <w:szCs w:val="20"/>
              </w:rPr>
              <w:t>tion</w:t>
            </w:r>
            <w:r w:rsidRPr="00491BDB">
              <w:rPr>
                <w:rFonts w:cs="Arial"/>
                <w:spacing w:val="-10"/>
                <w:sz w:val="20"/>
                <w:szCs w:val="20"/>
              </w:rPr>
              <w:t xml:space="preserve"> </w:t>
            </w:r>
            <w:r w:rsidRPr="00491BDB">
              <w:rPr>
                <w:rFonts w:cs="Arial"/>
                <w:sz w:val="20"/>
                <w:szCs w:val="20"/>
              </w:rPr>
              <w:t>of potential</w:t>
            </w:r>
            <w:r w:rsidRPr="00491BDB">
              <w:rPr>
                <w:rFonts w:cs="Arial"/>
                <w:spacing w:val="-9"/>
                <w:sz w:val="20"/>
                <w:szCs w:val="20"/>
              </w:rPr>
              <w:t xml:space="preserve"> </w:t>
            </w:r>
            <w:r w:rsidRPr="00491BDB">
              <w:rPr>
                <w:rFonts w:cs="Arial"/>
                <w:sz w:val="20"/>
                <w:szCs w:val="20"/>
              </w:rPr>
              <w:t>population aged</w:t>
            </w:r>
            <w:r w:rsidRPr="00491BDB">
              <w:rPr>
                <w:rFonts w:cs="Arial"/>
                <w:spacing w:val="-5"/>
                <w:sz w:val="20"/>
                <w:szCs w:val="20"/>
              </w:rPr>
              <w:t xml:space="preserve"> </w:t>
            </w:r>
            <w:r w:rsidRPr="00491BDB">
              <w:rPr>
                <w:rFonts w:cs="Arial"/>
                <w:sz w:val="20"/>
                <w:szCs w:val="20"/>
              </w:rPr>
              <w:t>0-64</w:t>
            </w:r>
            <w:r w:rsidRPr="00491BDB">
              <w:rPr>
                <w:rFonts w:cs="Arial"/>
                <w:spacing w:val="-5"/>
                <w:sz w:val="20"/>
                <w:szCs w:val="20"/>
              </w:rPr>
              <w:t xml:space="preserve"> </w:t>
            </w:r>
            <w:r w:rsidRPr="00491BDB">
              <w:rPr>
                <w:rFonts w:cs="Arial"/>
                <w:spacing w:val="-6"/>
                <w:sz w:val="20"/>
                <w:szCs w:val="20"/>
              </w:rPr>
              <w:t>y</w:t>
            </w:r>
            <w:r w:rsidRPr="00491BDB">
              <w:rPr>
                <w:rFonts w:cs="Arial"/>
                <w:sz w:val="20"/>
                <w:szCs w:val="20"/>
              </w:rPr>
              <w:t>ea</w:t>
            </w:r>
            <w:r w:rsidRPr="00491BDB">
              <w:rPr>
                <w:rFonts w:cs="Arial"/>
                <w:spacing w:val="1"/>
                <w:sz w:val="20"/>
                <w:szCs w:val="20"/>
              </w:rPr>
              <w:t>r</w:t>
            </w:r>
            <w:r w:rsidRPr="00491BDB">
              <w:rPr>
                <w:rFonts w:cs="Arial"/>
                <w:sz w:val="20"/>
                <w:szCs w:val="20"/>
              </w:rPr>
              <w:t>s</w:t>
            </w:r>
            <w:r w:rsidRPr="00491BDB">
              <w:rPr>
                <w:rFonts w:cs="Arial"/>
                <w:spacing w:val="-4"/>
                <w:sz w:val="20"/>
                <w:szCs w:val="20"/>
              </w:rPr>
              <w:t xml:space="preserve"> </w:t>
            </w:r>
            <w:r w:rsidRPr="00491BDB">
              <w:rPr>
                <w:rFonts w:cs="Arial"/>
                <w:sz w:val="20"/>
                <w:szCs w:val="20"/>
              </w:rPr>
              <w:t>a</w:t>
            </w:r>
            <w:r w:rsidRPr="00491BDB">
              <w:rPr>
                <w:rFonts w:cs="Arial"/>
                <w:spacing w:val="1"/>
                <w:sz w:val="20"/>
                <w:szCs w:val="20"/>
              </w:rPr>
              <w:t>cc</w:t>
            </w:r>
            <w:r w:rsidRPr="00491BDB">
              <w:rPr>
                <w:rFonts w:cs="Arial"/>
                <w:sz w:val="20"/>
                <w:szCs w:val="20"/>
              </w:rPr>
              <w:t>e</w:t>
            </w:r>
            <w:r w:rsidRPr="00491BDB">
              <w:rPr>
                <w:rFonts w:cs="Arial"/>
                <w:spacing w:val="1"/>
                <w:sz w:val="20"/>
                <w:szCs w:val="20"/>
              </w:rPr>
              <w:t>ss</w:t>
            </w:r>
            <w:r w:rsidRPr="00491BDB">
              <w:rPr>
                <w:rFonts w:cs="Arial"/>
                <w:sz w:val="20"/>
                <w:szCs w:val="20"/>
              </w:rPr>
              <w:t>ing State/</w:t>
            </w:r>
            <w:r w:rsidRPr="00491BDB">
              <w:rPr>
                <w:rFonts w:cs="Arial"/>
                <w:spacing w:val="3"/>
                <w:sz w:val="20"/>
                <w:szCs w:val="20"/>
              </w:rPr>
              <w:t>T</w:t>
            </w:r>
            <w:r w:rsidRPr="00491BDB">
              <w:rPr>
                <w:rFonts w:cs="Arial"/>
                <w:sz w:val="20"/>
                <w:szCs w:val="20"/>
              </w:rPr>
              <w:t>e</w:t>
            </w:r>
            <w:r w:rsidRPr="00491BDB">
              <w:rPr>
                <w:rFonts w:cs="Arial"/>
                <w:spacing w:val="1"/>
                <w:sz w:val="20"/>
                <w:szCs w:val="20"/>
              </w:rPr>
              <w:t>rr</w:t>
            </w:r>
            <w:r w:rsidRPr="00491BDB">
              <w:rPr>
                <w:rFonts w:cs="Arial"/>
                <w:sz w:val="20"/>
                <w:szCs w:val="20"/>
              </w:rPr>
              <w:t>ito</w:t>
            </w:r>
            <w:r w:rsidRPr="00491BDB">
              <w:rPr>
                <w:rFonts w:cs="Arial"/>
                <w:spacing w:val="1"/>
                <w:sz w:val="20"/>
                <w:szCs w:val="20"/>
              </w:rPr>
              <w:t>r</w:t>
            </w:r>
            <w:r w:rsidRPr="00491BDB">
              <w:rPr>
                <w:rFonts w:cs="Arial"/>
                <w:sz w:val="20"/>
                <w:szCs w:val="20"/>
              </w:rPr>
              <w:t>y</w:t>
            </w:r>
            <w:r w:rsidRPr="00491BDB">
              <w:rPr>
                <w:rFonts w:cs="Arial"/>
                <w:spacing w:val="-19"/>
                <w:sz w:val="20"/>
                <w:szCs w:val="20"/>
              </w:rPr>
              <w:t xml:space="preserve"> </w:t>
            </w:r>
            <w:r w:rsidRPr="00491BDB">
              <w:rPr>
                <w:rFonts w:cs="Arial"/>
                <w:sz w:val="20"/>
                <w:szCs w:val="20"/>
              </w:rPr>
              <w:t>delive</w:t>
            </w:r>
            <w:r w:rsidRPr="00491BDB">
              <w:rPr>
                <w:rFonts w:cs="Arial"/>
                <w:spacing w:val="1"/>
                <w:sz w:val="20"/>
                <w:szCs w:val="20"/>
              </w:rPr>
              <w:t>r</w:t>
            </w:r>
            <w:r w:rsidRPr="00491BDB">
              <w:rPr>
                <w:rFonts w:cs="Arial"/>
                <w:sz w:val="20"/>
                <w:szCs w:val="20"/>
              </w:rPr>
              <w:t>ed</w:t>
            </w:r>
            <w:r w:rsidRPr="00491BDB">
              <w:rPr>
                <w:rFonts w:cs="Arial"/>
                <w:spacing w:val="-9"/>
                <w:sz w:val="20"/>
                <w:szCs w:val="20"/>
              </w:rPr>
              <w:t xml:space="preserve"> </w:t>
            </w:r>
            <w:r w:rsidRPr="00491BDB">
              <w:rPr>
                <w:rFonts w:cs="Arial"/>
                <w:sz w:val="20"/>
                <w:szCs w:val="20"/>
              </w:rPr>
              <w:t>di</w:t>
            </w:r>
            <w:r w:rsidRPr="00491BDB">
              <w:rPr>
                <w:rFonts w:cs="Arial"/>
                <w:spacing w:val="1"/>
                <w:sz w:val="20"/>
                <w:szCs w:val="20"/>
              </w:rPr>
              <w:t>s</w:t>
            </w:r>
            <w:r w:rsidRPr="00491BDB">
              <w:rPr>
                <w:rFonts w:cs="Arial"/>
                <w:sz w:val="20"/>
                <w:szCs w:val="20"/>
              </w:rPr>
              <w:t xml:space="preserve">ability </w:t>
            </w:r>
            <w:r w:rsidRPr="00491BDB">
              <w:rPr>
                <w:rFonts w:cs="Arial"/>
                <w:spacing w:val="1"/>
                <w:sz w:val="20"/>
                <w:szCs w:val="20"/>
              </w:rPr>
              <w:t>s</w:t>
            </w:r>
            <w:r w:rsidRPr="00491BDB">
              <w:rPr>
                <w:rFonts w:cs="Arial"/>
                <w:sz w:val="20"/>
                <w:szCs w:val="20"/>
              </w:rPr>
              <w:t>uppo</w:t>
            </w:r>
            <w:r w:rsidRPr="00491BDB">
              <w:rPr>
                <w:rFonts w:cs="Arial"/>
                <w:spacing w:val="1"/>
                <w:sz w:val="20"/>
                <w:szCs w:val="20"/>
              </w:rPr>
              <w:t>r</w:t>
            </w:r>
            <w:r w:rsidRPr="00491BDB">
              <w:rPr>
                <w:rFonts w:cs="Arial"/>
                <w:sz w:val="20"/>
                <w:szCs w:val="20"/>
              </w:rPr>
              <w:t>t</w:t>
            </w:r>
            <w:r w:rsidRPr="00491BDB">
              <w:rPr>
                <w:rFonts w:cs="Arial"/>
                <w:spacing w:val="-8"/>
                <w:sz w:val="20"/>
                <w:szCs w:val="20"/>
              </w:rPr>
              <w:t xml:space="preserve"> </w:t>
            </w:r>
            <w:r w:rsidRPr="00491BDB">
              <w:rPr>
                <w:rFonts w:cs="Arial"/>
                <w:spacing w:val="1"/>
                <w:sz w:val="20"/>
                <w:szCs w:val="20"/>
              </w:rPr>
              <w:t>s</w:t>
            </w:r>
            <w:r w:rsidRPr="00491BDB">
              <w:rPr>
                <w:rFonts w:cs="Arial"/>
                <w:sz w:val="20"/>
                <w:szCs w:val="20"/>
              </w:rPr>
              <w:t>e</w:t>
            </w:r>
            <w:r w:rsidRPr="00491BDB">
              <w:rPr>
                <w:rFonts w:cs="Arial"/>
                <w:spacing w:val="1"/>
                <w:sz w:val="20"/>
                <w:szCs w:val="20"/>
              </w:rPr>
              <w:t>r</w:t>
            </w:r>
            <w:r w:rsidRPr="00491BDB">
              <w:rPr>
                <w:rFonts w:cs="Arial"/>
                <w:sz w:val="20"/>
                <w:szCs w:val="20"/>
              </w:rPr>
              <w:t>vi</w:t>
            </w:r>
            <w:r w:rsidRPr="00491BDB">
              <w:rPr>
                <w:rFonts w:cs="Arial"/>
                <w:spacing w:val="1"/>
                <w:sz w:val="20"/>
                <w:szCs w:val="20"/>
              </w:rPr>
              <w:t>c</w:t>
            </w:r>
            <w:r w:rsidRPr="00491BDB">
              <w:rPr>
                <w:rFonts w:cs="Arial"/>
                <w:sz w:val="20"/>
                <w:szCs w:val="20"/>
              </w:rPr>
              <w:t>es</w:t>
            </w:r>
          </w:p>
        </w:tc>
        <w:tc>
          <w:tcPr>
            <w:tcW w:w="1922" w:type="pct"/>
            <w:tcBorders>
              <w:top w:val="single" w:sz="7" w:space="0" w:color="000000"/>
              <w:left w:val="single" w:sz="7" w:space="0" w:color="000000"/>
              <w:bottom w:val="single" w:sz="7" w:space="0" w:color="000000"/>
              <w:right w:val="single" w:sz="7" w:space="0" w:color="000000"/>
            </w:tcBorders>
            <w:vAlign w:val="center"/>
          </w:tcPr>
          <w:p w14:paraId="115CFD9B" w14:textId="77777777" w:rsidR="00316723" w:rsidRPr="00491BDB" w:rsidRDefault="00316723" w:rsidP="00052002">
            <w:pPr>
              <w:rPr>
                <w:rFonts w:cs="Arial"/>
                <w:sz w:val="20"/>
                <w:szCs w:val="20"/>
              </w:rPr>
            </w:pPr>
            <w:r w:rsidRPr="00491BDB">
              <w:rPr>
                <w:rFonts w:cs="Arial"/>
                <w:sz w:val="20"/>
                <w:szCs w:val="20"/>
              </w:rPr>
              <w:t>All</w:t>
            </w:r>
            <w:r w:rsidRPr="00491BDB">
              <w:rPr>
                <w:rFonts w:cs="Arial"/>
                <w:spacing w:val="-3"/>
                <w:sz w:val="20"/>
                <w:szCs w:val="20"/>
              </w:rPr>
              <w:t xml:space="preserve"> </w:t>
            </w:r>
            <w:r w:rsidRPr="00491BDB">
              <w:rPr>
                <w:rFonts w:cs="Arial"/>
                <w:sz w:val="20"/>
                <w:szCs w:val="20"/>
              </w:rPr>
              <w:t>S/T delive</w:t>
            </w:r>
            <w:r w:rsidRPr="00491BDB">
              <w:rPr>
                <w:rFonts w:cs="Arial"/>
                <w:spacing w:val="1"/>
                <w:sz w:val="20"/>
                <w:szCs w:val="20"/>
              </w:rPr>
              <w:t>r</w:t>
            </w:r>
            <w:r w:rsidRPr="00491BDB">
              <w:rPr>
                <w:rFonts w:cs="Arial"/>
                <w:sz w:val="20"/>
                <w:szCs w:val="20"/>
              </w:rPr>
              <w:t>ed</w:t>
            </w:r>
            <w:r w:rsidRPr="00491BDB">
              <w:rPr>
                <w:rFonts w:cs="Arial"/>
                <w:spacing w:val="-9"/>
                <w:sz w:val="20"/>
                <w:szCs w:val="20"/>
              </w:rPr>
              <w:t xml:space="preserve"> </w:t>
            </w:r>
            <w:r w:rsidRPr="00491BDB">
              <w:rPr>
                <w:rFonts w:cs="Arial"/>
                <w:spacing w:val="1"/>
                <w:sz w:val="20"/>
                <w:szCs w:val="20"/>
              </w:rPr>
              <w:t>s</w:t>
            </w:r>
            <w:r w:rsidRPr="00491BDB">
              <w:rPr>
                <w:rFonts w:cs="Arial"/>
                <w:sz w:val="20"/>
                <w:szCs w:val="20"/>
              </w:rPr>
              <w:t>e</w:t>
            </w:r>
            <w:r w:rsidRPr="00491BDB">
              <w:rPr>
                <w:rFonts w:cs="Arial"/>
                <w:spacing w:val="1"/>
                <w:sz w:val="20"/>
                <w:szCs w:val="20"/>
              </w:rPr>
              <w:t>r</w:t>
            </w:r>
            <w:r w:rsidRPr="00491BDB">
              <w:rPr>
                <w:rFonts w:cs="Arial"/>
                <w:sz w:val="20"/>
                <w:szCs w:val="20"/>
              </w:rPr>
              <w:t>v</w:t>
            </w:r>
            <w:r w:rsidRPr="00491BDB">
              <w:rPr>
                <w:rFonts w:cs="Arial"/>
                <w:spacing w:val="1"/>
                <w:sz w:val="20"/>
                <w:szCs w:val="20"/>
              </w:rPr>
              <w:t>i</w:t>
            </w:r>
            <w:r w:rsidRPr="00491BDB">
              <w:rPr>
                <w:rFonts w:cs="Arial"/>
                <w:sz w:val="20"/>
                <w:szCs w:val="20"/>
              </w:rPr>
              <w:t>ces</w:t>
            </w:r>
          </w:p>
        </w:tc>
        <w:tc>
          <w:tcPr>
            <w:tcW w:w="550" w:type="pct"/>
            <w:gridSpan w:val="2"/>
            <w:tcBorders>
              <w:top w:val="single" w:sz="7" w:space="0" w:color="000000"/>
              <w:left w:val="single" w:sz="7" w:space="0" w:color="000000"/>
              <w:bottom w:val="single" w:sz="7" w:space="0" w:color="000000"/>
              <w:right w:val="single" w:sz="7" w:space="0" w:color="000000"/>
            </w:tcBorders>
            <w:vAlign w:val="center"/>
          </w:tcPr>
          <w:p w14:paraId="3779E3E6" w14:textId="77777777" w:rsidR="00316723" w:rsidRPr="00491BDB" w:rsidRDefault="00316723" w:rsidP="00052002">
            <w:pPr>
              <w:jc w:val="center"/>
              <w:rPr>
                <w:rFonts w:cs="Arial"/>
                <w:sz w:val="20"/>
                <w:szCs w:val="20"/>
              </w:rPr>
            </w:pPr>
            <w:r w:rsidRPr="00491BDB">
              <w:rPr>
                <w:rFonts w:cs="Arial"/>
                <w:sz w:val="20"/>
                <w:szCs w:val="20"/>
              </w:rPr>
              <w:t>37.6%</w:t>
            </w:r>
          </w:p>
        </w:tc>
        <w:tc>
          <w:tcPr>
            <w:tcW w:w="550" w:type="pct"/>
            <w:gridSpan w:val="2"/>
            <w:tcBorders>
              <w:top w:val="single" w:sz="7" w:space="0" w:color="000000"/>
              <w:left w:val="single" w:sz="7" w:space="0" w:color="000000"/>
              <w:bottom w:val="single" w:sz="7" w:space="0" w:color="000000"/>
              <w:right w:val="single" w:sz="7" w:space="0" w:color="000000"/>
            </w:tcBorders>
            <w:vAlign w:val="center"/>
          </w:tcPr>
          <w:p w14:paraId="5A28B80F" w14:textId="77777777" w:rsidR="00316723" w:rsidRPr="00491BDB" w:rsidRDefault="00316723" w:rsidP="00052002">
            <w:pPr>
              <w:jc w:val="center"/>
              <w:rPr>
                <w:rFonts w:cs="Arial"/>
                <w:sz w:val="20"/>
                <w:szCs w:val="20"/>
              </w:rPr>
            </w:pPr>
            <w:r w:rsidRPr="00491BDB">
              <w:rPr>
                <w:rFonts w:cs="Arial"/>
                <w:sz w:val="20"/>
                <w:szCs w:val="20"/>
              </w:rPr>
              <w:t>31.6%</w:t>
            </w:r>
          </w:p>
        </w:tc>
        <w:tc>
          <w:tcPr>
            <w:tcW w:w="549" w:type="pct"/>
            <w:gridSpan w:val="2"/>
            <w:tcBorders>
              <w:top w:val="single" w:sz="7" w:space="0" w:color="000000"/>
              <w:left w:val="single" w:sz="7" w:space="0" w:color="000000"/>
              <w:bottom w:val="single" w:sz="7" w:space="0" w:color="000000"/>
              <w:right w:val="single" w:sz="7" w:space="0" w:color="000000"/>
            </w:tcBorders>
            <w:vAlign w:val="center"/>
          </w:tcPr>
          <w:p w14:paraId="6729F88E" w14:textId="77777777" w:rsidR="00316723" w:rsidRPr="00491BDB" w:rsidRDefault="00316723" w:rsidP="00052002">
            <w:pPr>
              <w:jc w:val="center"/>
              <w:rPr>
                <w:rFonts w:cs="Arial"/>
                <w:sz w:val="20"/>
                <w:szCs w:val="20"/>
              </w:rPr>
            </w:pPr>
            <w:r w:rsidRPr="00491BDB">
              <w:rPr>
                <w:rFonts w:cs="Arial"/>
                <w:sz w:val="20"/>
                <w:szCs w:val="20"/>
              </w:rPr>
              <w:t>35.0%</w:t>
            </w:r>
          </w:p>
        </w:tc>
      </w:tr>
      <w:tr w:rsidR="00316723" w:rsidRPr="00491BDB" w14:paraId="31CA33E4" w14:textId="77777777" w:rsidTr="00052002">
        <w:trPr>
          <w:gridAfter w:val="1"/>
          <w:wAfter w:w="6" w:type="pct"/>
          <w:trHeight w:hRule="exact" w:val="283"/>
        </w:trPr>
        <w:tc>
          <w:tcPr>
            <w:tcW w:w="1423" w:type="pct"/>
            <w:vMerge/>
            <w:tcBorders>
              <w:left w:val="single" w:sz="7" w:space="0" w:color="000000"/>
              <w:right w:val="single" w:sz="7" w:space="0" w:color="000000"/>
            </w:tcBorders>
            <w:vAlign w:val="center"/>
          </w:tcPr>
          <w:p w14:paraId="0DCAC160" w14:textId="77777777" w:rsidR="00316723" w:rsidRPr="00491BDB" w:rsidRDefault="00316723" w:rsidP="00052002">
            <w:pPr>
              <w:rPr>
                <w:rFonts w:cs="Arial"/>
                <w:sz w:val="20"/>
                <w:szCs w:val="20"/>
              </w:rPr>
            </w:pPr>
          </w:p>
        </w:tc>
        <w:tc>
          <w:tcPr>
            <w:tcW w:w="1922" w:type="pct"/>
            <w:tcBorders>
              <w:top w:val="single" w:sz="7" w:space="0" w:color="000000"/>
              <w:left w:val="single" w:sz="7" w:space="0" w:color="000000"/>
              <w:bottom w:val="single" w:sz="7" w:space="0" w:color="000000"/>
              <w:right w:val="single" w:sz="7" w:space="0" w:color="000000"/>
            </w:tcBorders>
            <w:shd w:val="clear" w:color="auto" w:fill="E5ECEF"/>
            <w:vAlign w:val="center"/>
          </w:tcPr>
          <w:p w14:paraId="366925B7" w14:textId="77777777" w:rsidR="00316723" w:rsidRPr="00491BDB" w:rsidRDefault="00316723" w:rsidP="00052002">
            <w:pPr>
              <w:rPr>
                <w:rFonts w:cs="Arial"/>
                <w:sz w:val="20"/>
                <w:szCs w:val="20"/>
              </w:rPr>
            </w:pPr>
            <w:r w:rsidRPr="00491BDB">
              <w:rPr>
                <w:rFonts w:cs="Arial"/>
                <w:sz w:val="20"/>
                <w:szCs w:val="20"/>
              </w:rPr>
              <w:t>A</w:t>
            </w:r>
            <w:r w:rsidRPr="00491BDB">
              <w:rPr>
                <w:rFonts w:cs="Arial"/>
                <w:spacing w:val="1"/>
                <w:sz w:val="20"/>
                <w:szCs w:val="20"/>
              </w:rPr>
              <w:t>cc</w:t>
            </w:r>
            <w:r w:rsidRPr="00491BDB">
              <w:rPr>
                <w:rFonts w:cs="Arial"/>
                <w:sz w:val="20"/>
                <w:szCs w:val="20"/>
              </w:rPr>
              <w:t>o</w:t>
            </w:r>
            <w:r w:rsidRPr="00491BDB">
              <w:rPr>
                <w:rFonts w:cs="Arial"/>
                <w:spacing w:val="4"/>
                <w:sz w:val="20"/>
                <w:szCs w:val="20"/>
              </w:rPr>
              <w:t>mm</w:t>
            </w:r>
            <w:r w:rsidRPr="00491BDB">
              <w:rPr>
                <w:rFonts w:cs="Arial"/>
                <w:sz w:val="20"/>
                <w:szCs w:val="20"/>
              </w:rPr>
              <w:t>odation</w:t>
            </w:r>
            <w:r w:rsidRPr="00491BDB">
              <w:rPr>
                <w:rFonts w:cs="Arial"/>
                <w:spacing w:val="-15"/>
                <w:sz w:val="20"/>
                <w:szCs w:val="20"/>
              </w:rPr>
              <w:t xml:space="preserve"> </w:t>
            </w:r>
            <w:r w:rsidRPr="00491BDB">
              <w:rPr>
                <w:rFonts w:cs="Arial"/>
                <w:spacing w:val="1"/>
                <w:sz w:val="20"/>
                <w:szCs w:val="20"/>
              </w:rPr>
              <w:t>s</w:t>
            </w:r>
            <w:r w:rsidRPr="00491BDB">
              <w:rPr>
                <w:rFonts w:cs="Arial"/>
                <w:sz w:val="20"/>
                <w:szCs w:val="20"/>
              </w:rPr>
              <w:t>uppo</w:t>
            </w:r>
            <w:r w:rsidRPr="00491BDB">
              <w:rPr>
                <w:rFonts w:cs="Arial"/>
                <w:spacing w:val="1"/>
                <w:sz w:val="20"/>
                <w:szCs w:val="20"/>
              </w:rPr>
              <w:t>r</w:t>
            </w:r>
            <w:r w:rsidRPr="00491BDB">
              <w:rPr>
                <w:rFonts w:cs="Arial"/>
                <w:sz w:val="20"/>
                <w:szCs w:val="20"/>
              </w:rPr>
              <w:t>t</w:t>
            </w:r>
          </w:p>
        </w:tc>
        <w:tc>
          <w:tcPr>
            <w:tcW w:w="550" w:type="pct"/>
            <w:gridSpan w:val="2"/>
            <w:tcBorders>
              <w:top w:val="single" w:sz="7" w:space="0" w:color="000000"/>
              <w:left w:val="single" w:sz="7" w:space="0" w:color="000000"/>
              <w:bottom w:val="single" w:sz="7" w:space="0" w:color="000000"/>
              <w:right w:val="single" w:sz="7" w:space="0" w:color="000000"/>
            </w:tcBorders>
            <w:shd w:val="clear" w:color="auto" w:fill="E5ECEF"/>
            <w:vAlign w:val="center"/>
          </w:tcPr>
          <w:p w14:paraId="7AD8ACE7" w14:textId="77777777" w:rsidR="00316723" w:rsidRPr="00491BDB" w:rsidRDefault="00316723" w:rsidP="00052002">
            <w:pPr>
              <w:jc w:val="center"/>
              <w:rPr>
                <w:rFonts w:cs="Arial"/>
                <w:sz w:val="20"/>
                <w:szCs w:val="20"/>
              </w:rPr>
            </w:pPr>
            <w:r w:rsidRPr="00491BDB">
              <w:rPr>
                <w:rFonts w:cs="Arial"/>
                <w:sz w:val="20"/>
                <w:szCs w:val="20"/>
              </w:rPr>
              <w:t>6.6%</w:t>
            </w:r>
          </w:p>
        </w:tc>
        <w:tc>
          <w:tcPr>
            <w:tcW w:w="550" w:type="pct"/>
            <w:gridSpan w:val="2"/>
            <w:tcBorders>
              <w:top w:val="single" w:sz="7" w:space="0" w:color="000000"/>
              <w:left w:val="single" w:sz="7" w:space="0" w:color="000000"/>
              <w:bottom w:val="single" w:sz="7" w:space="0" w:color="000000"/>
              <w:right w:val="single" w:sz="7" w:space="0" w:color="000000"/>
            </w:tcBorders>
            <w:shd w:val="clear" w:color="auto" w:fill="E5ECEF"/>
            <w:vAlign w:val="center"/>
          </w:tcPr>
          <w:p w14:paraId="656E086F" w14:textId="77777777" w:rsidR="00316723" w:rsidRPr="00491BDB" w:rsidRDefault="00316723" w:rsidP="00052002">
            <w:pPr>
              <w:jc w:val="center"/>
              <w:rPr>
                <w:rFonts w:cs="Arial"/>
                <w:sz w:val="20"/>
                <w:szCs w:val="20"/>
              </w:rPr>
            </w:pPr>
            <w:r w:rsidRPr="00491BDB">
              <w:rPr>
                <w:rFonts w:cs="Arial"/>
                <w:sz w:val="20"/>
                <w:szCs w:val="20"/>
              </w:rPr>
              <w:t>6.0%</w:t>
            </w:r>
          </w:p>
        </w:tc>
        <w:tc>
          <w:tcPr>
            <w:tcW w:w="549" w:type="pct"/>
            <w:gridSpan w:val="2"/>
            <w:tcBorders>
              <w:top w:val="single" w:sz="7" w:space="0" w:color="000000"/>
              <w:left w:val="single" w:sz="7" w:space="0" w:color="000000"/>
              <w:bottom w:val="single" w:sz="7" w:space="0" w:color="000000"/>
              <w:right w:val="single" w:sz="7" w:space="0" w:color="000000"/>
            </w:tcBorders>
            <w:shd w:val="clear" w:color="auto" w:fill="E5ECEF"/>
            <w:vAlign w:val="center"/>
          </w:tcPr>
          <w:p w14:paraId="49468787" w14:textId="77777777" w:rsidR="00316723" w:rsidRPr="00491BDB" w:rsidRDefault="00316723" w:rsidP="00052002">
            <w:pPr>
              <w:jc w:val="center"/>
              <w:rPr>
                <w:rFonts w:cs="Arial"/>
                <w:sz w:val="20"/>
                <w:szCs w:val="20"/>
              </w:rPr>
            </w:pPr>
            <w:r w:rsidRPr="00491BDB">
              <w:rPr>
                <w:rFonts w:cs="Arial"/>
                <w:sz w:val="20"/>
                <w:szCs w:val="20"/>
              </w:rPr>
              <w:t>6.0%</w:t>
            </w:r>
          </w:p>
        </w:tc>
      </w:tr>
      <w:tr w:rsidR="00316723" w:rsidRPr="00491BDB" w14:paraId="49862E8E" w14:textId="77777777" w:rsidTr="00052002">
        <w:trPr>
          <w:gridAfter w:val="1"/>
          <w:wAfter w:w="6" w:type="pct"/>
          <w:trHeight w:hRule="exact" w:val="283"/>
        </w:trPr>
        <w:tc>
          <w:tcPr>
            <w:tcW w:w="1423" w:type="pct"/>
            <w:vMerge/>
            <w:tcBorders>
              <w:left w:val="single" w:sz="7" w:space="0" w:color="000000"/>
              <w:right w:val="single" w:sz="7" w:space="0" w:color="000000"/>
            </w:tcBorders>
            <w:vAlign w:val="center"/>
          </w:tcPr>
          <w:p w14:paraId="3535703F" w14:textId="77777777" w:rsidR="00316723" w:rsidRPr="00491BDB" w:rsidRDefault="00316723" w:rsidP="00052002">
            <w:pPr>
              <w:rPr>
                <w:rFonts w:cs="Arial"/>
                <w:sz w:val="20"/>
                <w:szCs w:val="20"/>
              </w:rPr>
            </w:pPr>
          </w:p>
        </w:tc>
        <w:tc>
          <w:tcPr>
            <w:tcW w:w="1922" w:type="pct"/>
            <w:tcBorders>
              <w:top w:val="single" w:sz="7" w:space="0" w:color="000000"/>
              <w:left w:val="single" w:sz="7" w:space="0" w:color="000000"/>
              <w:bottom w:val="single" w:sz="7" w:space="0" w:color="000000"/>
              <w:right w:val="single" w:sz="7" w:space="0" w:color="000000"/>
            </w:tcBorders>
            <w:vAlign w:val="center"/>
          </w:tcPr>
          <w:p w14:paraId="5E1FE020" w14:textId="77777777" w:rsidR="00316723" w:rsidRPr="00491BDB" w:rsidRDefault="00316723" w:rsidP="00052002">
            <w:pPr>
              <w:rPr>
                <w:rFonts w:cs="Arial"/>
                <w:sz w:val="20"/>
                <w:szCs w:val="20"/>
              </w:rPr>
            </w:pPr>
            <w:r w:rsidRPr="00491BDB">
              <w:rPr>
                <w:rFonts w:cs="Arial"/>
                <w:sz w:val="20"/>
                <w:szCs w:val="20"/>
              </w:rPr>
              <w:t>Co</w:t>
            </w:r>
            <w:r w:rsidRPr="00491BDB">
              <w:rPr>
                <w:rFonts w:cs="Arial"/>
                <w:spacing w:val="4"/>
                <w:sz w:val="20"/>
                <w:szCs w:val="20"/>
              </w:rPr>
              <w:t>mm</w:t>
            </w:r>
            <w:r w:rsidRPr="00491BDB">
              <w:rPr>
                <w:rFonts w:cs="Arial"/>
                <w:sz w:val="20"/>
                <w:szCs w:val="20"/>
              </w:rPr>
              <w:t>unity</w:t>
            </w:r>
            <w:r w:rsidRPr="00491BDB">
              <w:rPr>
                <w:rFonts w:cs="Arial"/>
                <w:spacing w:val="-16"/>
                <w:sz w:val="20"/>
                <w:szCs w:val="20"/>
              </w:rPr>
              <w:t xml:space="preserve"> </w:t>
            </w:r>
            <w:r w:rsidRPr="00491BDB">
              <w:rPr>
                <w:rFonts w:cs="Arial"/>
                <w:spacing w:val="1"/>
                <w:sz w:val="20"/>
                <w:szCs w:val="20"/>
              </w:rPr>
              <w:t>s</w:t>
            </w:r>
            <w:r w:rsidRPr="00491BDB">
              <w:rPr>
                <w:rFonts w:cs="Arial"/>
                <w:sz w:val="20"/>
                <w:szCs w:val="20"/>
              </w:rPr>
              <w:t>uppo</w:t>
            </w:r>
            <w:r w:rsidRPr="00491BDB">
              <w:rPr>
                <w:rFonts w:cs="Arial"/>
                <w:spacing w:val="1"/>
                <w:sz w:val="20"/>
                <w:szCs w:val="20"/>
              </w:rPr>
              <w:t>r</w:t>
            </w:r>
            <w:r w:rsidRPr="00491BDB">
              <w:rPr>
                <w:rFonts w:cs="Arial"/>
                <w:sz w:val="20"/>
                <w:szCs w:val="20"/>
              </w:rPr>
              <w:t>t</w:t>
            </w:r>
          </w:p>
        </w:tc>
        <w:tc>
          <w:tcPr>
            <w:tcW w:w="550" w:type="pct"/>
            <w:gridSpan w:val="2"/>
            <w:tcBorders>
              <w:top w:val="single" w:sz="7" w:space="0" w:color="000000"/>
              <w:left w:val="single" w:sz="7" w:space="0" w:color="000000"/>
              <w:bottom w:val="single" w:sz="7" w:space="0" w:color="000000"/>
              <w:right w:val="single" w:sz="7" w:space="0" w:color="000000"/>
            </w:tcBorders>
            <w:vAlign w:val="center"/>
          </w:tcPr>
          <w:p w14:paraId="07E61128" w14:textId="77777777" w:rsidR="00316723" w:rsidRPr="00491BDB" w:rsidRDefault="00316723" w:rsidP="00052002">
            <w:pPr>
              <w:jc w:val="center"/>
              <w:rPr>
                <w:rFonts w:cs="Arial"/>
                <w:sz w:val="20"/>
                <w:szCs w:val="20"/>
              </w:rPr>
            </w:pPr>
            <w:r w:rsidRPr="00491BDB">
              <w:rPr>
                <w:rFonts w:cs="Arial"/>
                <w:sz w:val="20"/>
                <w:szCs w:val="20"/>
              </w:rPr>
              <w:t>27.7%</w:t>
            </w:r>
          </w:p>
        </w:tc>
        <w:tc>
          <w:tcPr>
            <w:tcW w:w="550" w:type="pct"/>
            <w:gridSpan w:val="2"/>
            <w:tcBorders>
              <w:top w:val="single" w:sz="7" w:space="0" w:color="000000"/>
              <w:left w:val="single" w:sz="7" w:space="0" w:color="000000"/>
              <w:bottom w:val="single" w:sz="7" w:space="0" w:color="000000"/>
              <w:right w:val="single" w:sz="7" w:space="0" w:color="000000"/>
            </w:tcBorders>
            <w:vAlign w:val="center"/>
          </w:tcPr>
          <w:p w14:paraId="202CE3BB" w14:textId="77777777" w:rsidR="00316723" w:rsidRPr="00491BDB" w:rsidRDefault="00316723" w:rsidP="00052002">
            <w:pPr>
              <w:jc w:val="center"/>
              <w:rPr>
                <w:rFonts w:cs="Arial"/>
                <w:sz w:val="20"/>
                <w:szCs w:val="20"/>
              </w:rPr>
            </w:pPr>
            <w:r w:rsidRPr="00491BDB">
              <w:rPr>
                <w:rFonts w:cs="Arial"/>
                <w:sz w:val="20"/>
                <w:szCs w:val="20"/>
              </w:rPr>
              <w:t>22.2%</w:t>
            </w:r>
          </w:p>
        </w:tc>
        <w:tc>
          <w:tcPr>
            <w:tcW w:w="549" w:type="pct"/>
            <w:gridSpan w:val="2"/>
            <w:tcBorders>
              <w:top w:val="single" w:sz="7" w:space="0" w:color="000000"/>
              <w:left w:val="single" w:sz="7" w:space="0" w:color="000000"/>
              <w:bottom w:val="single" w:sz="7" w:space="0" w:color="000000"/>
              <w:right w:val="single" w:sz="7" w:space="0" w:color="000000"/>
            </w:tcBorders>
            <w:vAlign w:val="center"/>
          </w:tcPr>
          <w:p w14:paraId="7529393F" w14:textId="77777777" w:rsidR="00316723" w:rsidRPr="00491BDB" w:rsidRDefault="00316723" w:rsidP="00052002">
            <w:pPr>
              <w:jc w:val="center"/>
              <w:rPr>
                <w:rFonts w:cs="Arial"/>
                <w:sz w:val="20"/>
                <w:szCs w:val="20"/>
              </w:rPr>
            </w:pPr>
            <w:r w:rsidRPr="00491BDB">
              <w:rPr>
                <w:rFonts w:cs="Arial"/>
                <w:sz w:val="20"/>
                <w:szCs w:val="20"/>
              </w:rPr>
              <w:t>23.9%</w:t>
            </w:r>
          </w:p>
        </w:tc>
      </w:tr>
      <w:tr w:rsidR="00316723" w:rsidRPr="00491BDB" w14:paraId="4AFB4D71" w14:textId="77777777" w:rsidTr="00052002">
        <w:trPr>
          <w:gridAfter w:val="1"/>
          <w:wAfter w:w="6" w:type="pct"/>
          <w:trHeight w:hRule="exact" w:val="283"/>
        </w:trPr>
        <w:tc>
          <w:tcPr>
            <w:tcW w:w="1423" w:type="pct"/>
            <w:vMerge/>
            <w:tcBorders>
              <w:left w:val="single" w:sz="7" w:space="0" w:color="000000"/>
              <w:right w:val="single" w:sz="7" w:space="0" w:color="000000"/>
            </w:tcBorders>
            <w:vAlign w:val="center"/>
          </w:tcPr>
          <w:p w14:paraId="3BB4E36A" w14:textId="77777777" w:rsidR="00316723" w:rsidRPr="00491BDB" w:rsidRDefault="00316723" w:rsidP="00052002">
            <w:pPr>
              <w:rPr>
                <w:rFonts w:cs="Arial"/>
                <w:sz w:val="20"/>
                <w:szCs w:val="20"/>
              </w:rPr>
            </w:pPr>
          </w:p>
        </w:tc>
        <w:tc>
          <w:tcPr>
            <w:tcW w:w="1922" w:type="pct"/>
            <w:tcBorders>
              <w:top w:val="single" w:sz="7" w:space="0" w:color="000000"/>
              <w:left w:val="single" w:sz="7" w:space="0" w:color="000000"/>
              <w:bottom w:val="single" w:sz="7" w:space="0" w:color="000000"/>
              <w:right w:val="single" w:sz="7" w:space="0" w:color="000000"/>
            </w:tcBorders>
            <w:shd w:val="clear" w:color="auto" w:fill="E5ECEF"/>
            <w:vAlign w:val="center"/>
          </w:tcPr>
          <w:p w14:paraId="25852D94" w14:textId="77777777" w:rsidR="00316723" w:rsidRPr="00491BDB" w:rsidRDefault="00316723" w:rsidP="00052002">
            <w:pPr>
              <w:rPr>
                <w:rFonts w:cs="Arial"/>
                <w:sz w:val="20"/>
                <w:szCs w:val="20"/>
              </w:rPr>
            </w:pPr>
            <w:r w:rsidRPr="00491BDB">
              <w:rPr>
                <w:rFonts w:cs="Arial"/>
                <w:sz w:val="20"/>
                <w:szCs w:val="20"/>
              </w:rPr>
              <w:t>Co</w:t>
            </w:r>
            <w:r w:rsidRPr="00491BDB">
              <w:rPr>
                <w:rFonts w:cs="Arial"/>
                <w:spacing w:val="4"/>
                <w:sz w:val="20"/>
                <w:szCs w:val="20"/>
              </w:rPr>
              <w:t>mm</w:t>
            </w:r>
            <w:r w:rsidRPr="00491BDB">
              <w:rPr>
                <w:rFonts w:cs="Arial"/>
                <w:sz w:val="20"/>
                <w:szCs w:val="20"/>
              </w:rPr>
              <w:t>unity</w:t>
            </w:r>
            <w:r w:rsidRPr="00491BDB">
              <w:rPr>
                <w:rFonts w:cs="Arial"/>
                <w:spacing w:val="-16"/>
                <w:sz w:val="20"/>
                <w:szCs w:val="20"/>
              </w:rPr>
              <w:t xml:space="preserve"> </w:t>
            </w:r>
            <w:r w:rsidRPr="00491BDB">
              <w:rPr>
                <w:rFonts w:cs="Arial"/>
                <w:sz w:val="20"/>
                <w:szCs w:val="20"/>
              </w:rPr>
              <w:t>a</w:t>
            </w:r>
            <w:r w:rsidRPr="00491BDB">
              <w:rPr>
                <w:rFonts w:cs="Arial"/>
                <w:spacing w:val="1"/>
                <w:sz w:val="20"/>
                <w:szCs w:val="20"/>
              </w:rPr>
              <w:t>cc</w:t>
            </w:r>
            <w:r w:rsidRPr="00491BDB">
              <w:rPr>
                <w:rFonts w:cs="Arial"/>
                <w:sz w:val="20"/>
                <w:szCs w:val="20"/>
              </w:rPr>
              <w:t>e</w:t>
            </w:r>
            <w:r w:rsidRPr="00491BDB">
              <w:rPr>
                <w:rFonts w:cs="Arial"/>
                <w:spacing w:val="1"/>
                <w:sz w:val="20"/>
                <w:szCs w:val="20"/>
              </w:rPr>
              <w:t>s</w:t>
            </w:r>
            <w:r w:rsidRPr="00491BDB">
              <w:rPr>
                <w:rFonts w:cs="Arial"/>
                <w:sz w:val="20"/>
                <w:szCs w:val="20"/>
              </w:rPr>
              <w:t>s</w:t>
            </w:r>
          </w:p>
        </w:tc>
        <w:tc>
          <w:tcPr>
            <w:tcW w:w="550" w:type="pct"/>
            <w:gridSpan w:val="2"/>
            <w:tcBorders>
              <w:top w:val="single" w:sz="7" w:space="0" w:color="000000"/>
              <w:left w:val="single" w:sz="7" w:space="0" w:color="000000"/>
              <w:bottom w:val="single" w:sz="7" w:space="0" w:color="000000"/>
              <w:right w:val="single" w:sz="7" w:space="0" w:color="000000"/>
            </w:tcBorders>
            <w:shd w:val="clear" w:color="auto" w:fill="E5ECEF"/>
            <w:vAlign w:val="center"/>
          </w:tcPr>
          <w:p w14:paraId="013258F7" w14:textId="77777777" w:rsidR="00316723" w:rsidRPr="00491BDB" w:rsidRDefault="00316723" w:rsidP="00052002">
            <w:pPr>
              <w:jc w:val="center"/>
              <w:rPr>
                <w:rFonts w:cs="Arial"/>
                <w:sz w:val="20"/>
                <w:szCs w:val="20"/>
              </w:rPr>
            </w:pPr>
            <w:r w:rsidRPr="00491BDB">
              <w:rPr>
                <w:rFonts w:cs="Arial"/>
                <w:sz w:val="20"/>
                <w:szCs w:val="20"/>
              </w:rPr>
              <w:t>9.6%</w:t>
            </w:r>
          </w:p>
        </w:tc>
        <w:tc>
          <w:tcPr>
            <w:tcW w:w="550" w:type="pct"/>
            <w:gridSpan w:val="2"/>
            <w:tcBorders>
              <w:top w:val="single" w:sz="7" w:space="0" w:color="000000"/>
              <w:left w:val="single" w:sz="7" w:space="0" w:color="000000"/>
              <w:bottom w:val="single" w:sz="7" w:space="0" w:color="000000"/>
              <w:right w:val="single" w:sz="7" w:space="0" w:color="000000"/>
            </w:tcBorders>
            <w:shd w:val="clear" w:color="auto" w:fill="E5ECEF"/>
            <w:vAlign w:val="center"/>
          </w:tcPr>
          <w:p w14:paraId="038BB92D" w14:textId="77777777" w:rsidR="00316723" w:rsidRPr="00491BDB" w:rsidRDefault="00316723" w:rsidP="00052002">
            <w:pPr>
              <w:jc w:val="center"/>
              <w:rPr>
                <w:rFonts w:cs="Arial"/>
                <w:sz w:val="20"/>
                <w:szCs w:val="20"/>
              </w:rPr>
            </w:pPr>
            <w:r w:rsidRPr="00491BDB">
              <w:rPr>
                <w:rFonts w:cs="Arial"/>
                <w:sz w:val="20"/>
                <w:szCs w:val="20"/>
              </w:rPr>
              <w:t>9.7%</w:t>
            </w:r>
          </w:p>
        </w:tc>
        <w:tc>
          <w:tcPr>
            <w:tcW w:w="549" w:type="pct"/>
            <w:gridSpan w:val="2"/>
            <w:tcBorders>
              <w:top w:val="single" w:sz="7" w:space="0" w:color="000000"/>
              <w:left w:val="single" w:sz="7" w:space="0" w:color="000000"/>
              <w:bottom w:val="single" w:sz="7" w:space="0" w:color="000000"/>
              <w:right w:val="single" w:sz="7" w:space="0" w:color="000000"/>
            </w:tcBorders>
            <w:shd w:val="clear" w:color="auto" w:fill="E5ECEF"/>
            <w:vAlign w:val="center"/>
          </w:tcPr>
          <w:p w14:paraId="224BA4BB" w14:textId="77777777" w:rsidR="00316723" w:rsidRPr="00491BDB" w:rsidRDefault="00316723" w:rsidP="00052002">
            <w:pPr>
              <w:jc w:val="center"/>
              <w:rPr>
                <w:rFonts w:cs="Arial"/>
                <w:sz w:val="20"/>
                <w:szCs w:val="20"/>
              </w:rPr>
            </w:pPr>
            <w:r w:rsidRPr="00491BDB">
              <w:rPr>
                <w:rFonts w:cs="Arial"/>
                <w:sz w:val="20"/>
                <w:szCs w:val="20"/>
              </w:rPr>
              <w:t>9.1%</w:t>
            </w:r>
          </w:p>
        </w:tc>
      </w:tr>
      <w:tr w:rsidR="00316723" w:rsidRPr="00491BDB" w14:paraId="2C663AC8" w14:textId="77777777" w:rsidTr="00052002">
        <w:trPr>
          <w:gridAfter w:val="1"/>
          <w:wAfter w:w="6" w:type="pct"/>
          <w:trHeight w:hRule="exact" w:val="283"/>
        </w:trPr>
        <w:tc>
          <w:tcPr>
            <w:tcW w:w="1423" w:type="pct"/>
            <w:vMerge/>
            <w:tcBorders>
              <w:left w:val="single" w:sz="7" w:space="0" w:color="000000"/>
              <w:bottom w:val="single" w:sz="7" w:space="0" w:color="000000"/>
              <w:right w:val="single" w:sz="7" w:space="0" w:color="000000"/>
            </w:tcBorders>
            <w:vAlign w:val="center"/>
          </w:tcPr>
          <w:p w14:paraId="25D6C8BF" w14:textId="77777777" w:rsidR="00316723" w:rsidRPr="00491BDB" w:rsidRDefault="00316723" w:rsidP="00052002">
            <w:pPr>
              <w:rPr>
                <w:rFonts w:cs="Arial"/>
                <w:sz w:val="20"/>
                <w:szCs w:val="20"/>
              </w:rPr>
            </w:pPr>
          </w:p>
        </w:tc>
        <w:tc>
          <w:tcPr>
            <w:tcW w:w="1922" w:type="pct"/>
            <w:tcBorders>
              <w:top w:val="single" w:sz="7" w:space="0" w:color="000000"/>
              <w:left w:val="single" w:sz="7" w:space="0" w:color="000000"/>
              <w:bottom w:val="single" w:sz="7" w:space="0" w:color="000000"/>
              <w:right w:val="single" w:sz="7" w:space="0" w:color="000000"/>
            </w:tcBorders>
            <w:vAlign w:val="center"/>
          </w:tcPr>
          <w:p w14:paraId="3BE01DB4" w14:textId="77777777" w:rsidR="00316723" w:rsidRPr="00491BDB" w:rsidRDefault="00316723" w:rsidP="00052002">
            <w:pPr>
              <w:rPr>
                <w:rFonts w:cs="Arial"/>
                <w:sz w:val="20"/>
                <w:szCs w:val="20"/>
              </w:rPr>
            </w:pPr>
            <w:r w:rsidRPr="00491BDB">
              <w:rPr>
                <w:rFonts w:cs="Arial"/>
                <w:sz w:val="20"/>
                <w:szCs w:val="20"/>
              </w:rPr>
              <w:t>Re</w:t>
            </w:r>
            <w:r w:rsidRPr="00491BDB">
              <w:rPr>
                <w:rFonts w:cs="Arial"/>
                <w:spacing w:val="1"/>
                <w:sz w:val="20"/>
                <w:szCs w:val="20"/>
              </w:rPr>
              <w:t>s</w:t>
            </w:r>
            <w:r w:rsidRPr="00491BDB">
              <w:rPr>
                <w:rFonts w:cs="Arial"/>
                <w:sz w:val="20"/>
                <w:szCs w:val="20"/>
              </w:rPr>
              <w:t>pite</w:t>
            </w:r>
          </w:p>
        </w:tc>
        <w:tc>
          <w:tcPr>
            <w:tcW w:w="550" w:type="pct"/>
            <w:gridSpan w:val="2"/>
            <w:tcBorders>
              <w:top w:val="single" w:sz="7" w:space="0" w:color="000000"/>
              <w:left w:val="single" w:sz="7" w:space="0" w:color="000000"/>
              <w:bottom w:val="single" w:sz="7" w:space="0" w:color="000000"/>
              <w:right w:val="single" w:sz="7" w:space="0" w:color="000000"/>
            </w:tcBorders>
            <w:vAlign w:val="center"/>
          </w:tcPr>
          <w:p w14:paraId="1FE065D3" w14:textId="77777777" w:rsidR="00316723" w:rsidRPr="00491BDB" w:rsidRDefault="00316723" w:rsidP="00052002">
            <w:pPr>
              <w:jc w:val="center"/>
              <w:rPr>
                <w:rFonts w:cs="Arial"/>
                <w:sz w:val="20"/>
                <w:szCs w:val="20"/>
              </w:rPr>
            </w:pPr>
            <w:r w:rsidRPr="00491BDB">
              <w:rPr>
                <w:rFonts w:cs="Arial"/>
                <w:sz w:val="20"/>
                <w:szCs w:val="20"/>
              </w:rPr>
              <w:t>15.2%</w:t>
            </w:r>
          </w:p>
        </w:tc>
        <w:tc>
          <w:tcPr>
            <w:tcW w:w="550" w:type="pct"/>
            <w:gridSpan w:val="2"/>
            <w:tcBorders>
              <w:top w:val="single" w:sz="7" w:space="0" w:color="000000"/>
              <w:left w:val="single" w:sz="7" w:space="0" w:color="000000"/>
              <w:bottom w:val="single" w:sz="7" w:space="0" w:color="000000"/>
              <w:right w:val="single" w:sz="7" w:space="0" w:color="000000"/>
            </w:tcBorders>
            <w:vAlign w:val="center"/>
          </w:tcPr>
          <w:p w14:paraId="7EAF048C" w14:textId="77777777" w:rsidR="00316723" w:rsidRPr="00491BDB" w:rsidRDefault="00316723" w:rsidP="00052002">
            <w:pPr>
              <w:jc w:val="center"/>
              <w:rPr>
                <w:rFonts w:cs="Arial"/>
                <w:sz w:val="20"/>
                <w:szCs w:val="20"/>
              </w:rPr>
            </w:pPr>
            <w:r w:rsidRPr="00491BDB">
              <w:rPr>
                <w:rFonts w:cs="Arial"/>
                <w:sz w:val="20"/>
                <w:szCs w:val="20"/>
              </w:rPr>
              <w:t>15.1%</w:t>
            </w:r>
          </w:p>
        </w:tc>
        <w:tc>
          <w:tcPr>
            <w:tcW w:w="549" w:type="pct"/>
            <w:gridSpan w:val="2"/>
            <w:tcBorders>
              <w:top w:val="single" w:sz="7" w:space="0" w:color="000000"/>
              <w:left w:val="single" w:sz="7" w:space="0" w:color="000000"/>
              <w:bottom w:val="single" w:sz="7" w:space="0" w:color="000000"/>
              <w:right w:val="single" w:sz="7" w:space="0" w:color="000000"/>
            </w:tcBorders>
            <w:vAlign w:val="center"/>
          </w:tcPr>
          <w:p w14:paraId="1B4E7835" w14:textId="77777777" w:rsidR="00316723" w:rsidRPr="00491BDB" w:rsidRDefault="00316723" w:rsidP="00052002">
            <w:pPr>
              <w:jc w:val="center"/>
              <w:rPr>
                <w:rFonts w:cs="Arial"/>
                <w:sz w:val="20"/>
                <w:szCs w:val="20"/>
              </w:rPr>
            </w:pPr>
            <w:r w:rsidRPr="00491BDB">
              <w:rPr>
                <w:rFonts w:cs="Arial"/>
                <w:sz w:val="20"/>
                <w:szCs w:val="20"/>
              </w:rPr>
              <w:t>15.5%</w:t>
            </w:r>
          </w:p>
        </w:tc>
      </w:tr>
      <w:tr w:rsidR="00316723" w:rsidRPr="00491BDB" w14:paraId="00BF3647" w14:textId="77777777" w:rsidTr="00052002">
        <w:trPr>
          <w:gridAfter w:val="1"/>
          <w:wAfter w:w="6" w:type="pct"/>
          <w:trHeight w:hRule="exact" w:val="573"/>
        </w:trPr>
        <w:tc>
          <w:tcPr>
            <w:tcW w:w="1423" w:type="pct"/>
            <w:vMerge w:val="restart"/>
            <w:tcBorders>
              <w:top w:val="single" w:sz="7" w:space="0" w:color="000000"/>
              <w:left w:val="single" w:sz="7" w:space="0" w:color="000000"/>
              <w:right w:val="single" w:sz="7" w:space="0" w:color="000000"/>
            </w:tcBorders>
            <w:shd w:val="clear" w:color="auto" w:fill="E5ECEF"/>
            <w:vAlign w:val="center"/>
          </w:tcPr>
          <w:p w14:paraId="68E9E6F7" w14:textId="77777777" w:rsidR="00316723" w:rsidRPr="00491BDB" w:rsidRDefault="00316723" w:rsidP="00052002">
            <w:pPr>
              <w:rPr>
                <w:rFonts w:cs="Arial"/>
                <w:sz w:val="20"/>
                <w:szCs w:val="20"/>
              </w:rPr>
            </w:pPr>
            <w:r w:rsidRPr="00491BDB">
              <w:rPr>
                <w:rFonts w:cs="Arial"/>
                <w:sz w:val="20"/>
                <w:szCs w:val="20"/>
              </w:rPr>
              <w:t>P</w:t>
            </w:r>
            <w:r w:rsidRPr="00491BDB">
              <w:rPr>
                <w:rFonts w:cs="Arial"/>
                <w:spacing w:val="1"/>
                <w:sz w:val="20"/>
                <w:szCs w:val="20"/>
              </w:rPr>
              <w:t>r</w:t>
            </w:r>
            <w:r w:rsidRPr="00491BDB">
              <w:rPr>
                <w:rFonts w:cs="Arial"/>
                <w:sz w:val="20"/>
                <w:szCs w:val="20"/>
              </w:rPr>
              <w:t>opo</w:t>
            </w:r>
            <w:r w:rsidRPr="00491BDB">
              <w:rPr>
                <w:rFonts w:cs="Arial"/>
                <w:spacing w:val="1"/>
                <w:sz w:val="20"/>
                <w:szCs w:val="20"/>
              </w:rPr>
              <w:t>r</w:t>
            </w:r>
            <w:r w:rsidRPr="00491BDB">
              <w:rPr>
                <w:rFonts w:cs="Arial"/>
                <w:sz w:val="20"/>
                <w:szCs w:val="20"/>
              </w:rPr>
              <w:t>tion</w:t>
            </w:r>
            <w:r w:rsidRPr="00491BDB">
              <w:rPr>
                <w:rFonts w:cs="Arial"/>
                <w:spacing w:val="-10"/>
                <w:sz w:val="20"/>
                <w:szCs w:val="20"/>
              </w:rPr>
              <w:t xml:space="preserve"> </w:t>
            </w:r>
            <w:r w:rsidRPr="00491BDB">
              <w:rPr>
                <w:rFonts w:cs="Arial"/>
                <w:sz w:val="20"/>
                <w:szCs w:val="20"/>
              </w:rPr>
              <w:t>of potential</w:t>
            </w:r>
            <w:r w:rsidRPr="00491BDB">
              <w:rPr>
                <w:rFonts w:cs="Arial"/>
                <w:spacing w:val="-9"/>
                <w:sz w:val="20"/>
                <w:szCs w:val="20"/>
              </w:rPr>
              <w:t xml:space="preserve"> </w:t>
            </w:r>
            <w:r w:rsidRPr="00491BDB">
              <w:rPr>
                <w:rFonts w:cs="Arial"/>
                <w:sz w:val="20"/>
                <w:szCs w:val="20"/>
              </w:rPr>
              <w:t>population aged</w:t>
            </w:r>
            <w:r w:rsidRPr="00491BDB">
              <w:rPr>
                <w:rFonts w:cs="Arial"/>
                <w:spacing w:val="-5"/>
                <w:sz w:val="20"/>
                <w:szCs w:val="20"/>
              </w:rPr>
              <w:t xml:space="preserve"> </w:t>
            </w:r>
            <w:r w:rsidRPr="00491BDB">
              <w:rPr>
                <w:rFonts w:cs="Arial"/>
                <w:sz w:val="20"/>
                <w:szCs w:val="20"/>
              </w:rPr>
              <w:t>15-64</w:t>
            </w:r>
            <w:r w:rsidRPr="00491BDB">
              <w:rPr>
                <w:rFonts w:cs="Arial"/>
                <w:spacing w:val="-7"/>
                <w:sz w:val="20"/>
                <w:szCs w:val="20"/>
              </w:rPr>
              <w:t xml:space="preserve"> </w:t>
            </w:r>
            <w:r w:rsidRPr="00491BDB">
              <w:rPr>
                <w:rFonts w:cs="Arial"/>
                <w:spacing w:val="-6"/>
                <w:sz w:val="20"/>
                <w:szCs w:val="20"/>
              </w:rPr>
              <w:t>y</w:t>
            </w:r>
            <w:r w:rsidRPr="00491BDB">
              <w:rPr>
                <w:rFonts w:cs="Arial"/>
                <w:sz w:val="20"/>
                <w:szCs w:val="20"/>
              </w:rPr>
              <w:t>ea</w:t>
            </w:r>
            <w:r w:rsidRPr="00491BDB">
              <w:rPr>
                <w:rFonts w:cs="Arial"/>
                <w:spacing w:val="1"/>
                <w:sz w:val="20"/>
                <w:szCs w:val="20"/>
              </w:rPr>
              <w:t>r</w:t>
            </w:r>
            <w:r w:rsidRPr="00491BDB">
              <w:rPr>
                <w:rFonts w:cs="Arial"/>
                <w:sz w:val="20"/>
                <w:szCs w:val="20"/>
              </w:rPr>
              <w:t>s</w:t>
            </w:r>
            <w:r w:rsidRPr="00491BDB">
              <w:rPr>
                <w:rFonts w:cs="Arial"/>
                <w:spacing w:val="-4"/>
                <w:sz w:val="20"/>
                <w:szCs w:val="20"/>
              </w:rPr>
              <w:t xml:space="preserve"> </w:t>
            </w:r>
            <w:r w:rsidRPr="00491BDB">
              <w:rPr>
                <w:rFonts w:cs="Arial"/>
                <w:sz w:val="20"/>
                <w:szCs w:val="20"/>
              </w:rPr>
              <w:t>a</w:t>
            </w:r>
            <w:r w:rsidRPr="00491BDB">
              <w:rPr>
                <w:rFonts w:cs="Arial"/>
                <w:spacing w:val="1"/>
                <w:sz w:val="20"/>
                <w:szCs w:val="20"/>
              </w:rPr>
              <w:t>cc</w:t>
            </w:r>
            <w:r w:rsidRPr="00491BDB">
              <w:rPr>
                <w:rFonts w:cs="Arial"/>
                <w:sz w:val="20"/>
                <w:szCs w:val="20"/>
              </w:rPr>
              <w:t>e</w:t>
            </w:r>
            <w:r w:rsidRPr="00491BDB">
              <w:rPr>
                <w:rFonts w:cs="Arial"/>
                <w:spacing w:val="1"/>
                <w:sz w:val="20"/>
                <w:szCs w:val="20"/>
              </w:rPr>
              <w:t>ss</w:t>
            </w:r>
            <w:r w:rsidRPr="00491BDB">
              <w:rPr>
                <w:rFonts w:cs="Arial"/>
                <w:sz w:val="20"/>
                <w:szCs w:val="20"/>
              </w:rPr>
              <w:t>ing Au</w:t>
            </w:r>
            <w:r w:rsidRPr="00491BDB">
              <w:rPr>
                <w:rFonts w:cs="Arial"/>
                <w:spacing w:val="1"/>
                <w:sz w:val="20"/>
                <w:szCs w:val="20"/>
              </w:rPr>
              <w:t>s</w:t>
            </w:r>
            <w:r w:rsidRPr="00491BDB">
              <w:rPr>
                <w:rFonts w:cs="Arial"/>
                <w:sz w:val="20"/>
                <w:szCs w:val="20"/>
              </w:rPr>
              <w:t>t</w:t>
            </w:r>
            <w:r w:rsidRPr="00491BDB">
              <w:rPr>
                <w:rFonts w:cs="Arial"/>
                <w:spacing w:val="1"/>
                <w:sz w:val="20"/>
                <w:szCs w:val="20"/>
              </w:rPr>
              <w:t>r</w:t>
            </w:r>
            <w:r w:rsidRPr="00491BDB">
              <w:rPr>
                <w:rFonts w:cs="Arial"/>
                <w:sz w:val="20"/>
                <w:szCs w:val="20"/>
              </w:rPr>
              <w:t>alian</w:t>
            </w:r>
            <w:r w:rsidRPr="00491BDB">
              <w:rPr>
                <w:rFonts w:cs="Arial"/>
                <w:spacing w:val="-10"/>
                <w:sz w:val="20"/>
                <w:szCs w:val="20"/>
              </w:rPr>
              <w:t xml:space="preserve"> </w:t>
            </w:r>
            <w:r w:rsidRPr="00491BDB">
              <w:rPr>
                <w:rFonts w:cs="Arial"/>
                <w:spacing w:val="1"/>
                <w:sz w:val="20"/>
                <w:szCs w:val="20"/>
              </w:rPr>
              <w:t>G</w:t>
            </w:r>
            <w:r w:rsidRPr="00491BDB">
              <w:rPr>
                <w:rFonts w:cs="Arial"/>
                <w:sz w:val="20"/>
                <w:szCs w:val="20"/>
              </w:rPr>
              <w:t>ove</w:t>
            </w:r>
            <w:r w:rsidRPr="00491BDB">
              <w:rPr>
                <w:rFonts w:cs="Arial"/>
                <w:spacing w:val="1"/>
                <w:sz w:val="20"/>
                <w:szCs w:val="20"/>
              </w:rPr>
              <w:t>r</w:t>
            </w:r>
            <w:r w:rsidRPr="00491BDB">
              <w:rPr>
                <w:rFonts w:cs="Arial"/>
                <w:sz w:val="20"/>
                <w:szCs w:val="20"/>
              </w:rPr>
              <w:t>n</w:t>
            </w:r>
            <w:r w:rsidRPr="00491BDB">
              <w:rPr>
                <w:rFonts w:cs="Arial"/>
                <w:spacing w:val="4"/>
                <w:sz w:val="20"/>
                <w:szCs w:val="20"/>
              </w:rPr>
              <w:t>m</w:t>
            </w:r>
            <w:r w:rsidRPr="00491BDB">
              <w:rPr>
                <w:rFonts w:cs="Arial"/>
                <w:sz w:val="20"/>
                <w:szCs w:val="20"/>
              </w:rPr>
              <w:t>ent</w:t>
            </w:r>
            <w:r w:rsidRPr="00491BDB">
              <w:rPr>
                <w:rFonts w:cs="Arial"/>
                <w:spacing w:val="-12"/>
                <w:sz w:val="20"/>
                <w:szCs w:val="20"/>
              </w:rPr>
              <w:t xml:space="preserve"> </w:t>
            </w:r>
            <w:r w:rsidRPr="00491BDB">
              <w:rPr>
                <w:rFonts w:cs="Arial"/>
                <w:sz w:val="20"/>
                <w:szCs w:val="20"/>
              </w:rPr>
              <w:t>ad</w:t>
            </w:r>
            <w:r w:rsidRPr="00491BDB">
              <w:rPr>
                <w:rFonts w:cs="Arial"/>
                <w:spacing w:val="4"/>
                <w:sz w:val="20"/>
                <w:szCs w:val="20"/>
              </w:rPr>
              <w:t>m</w:t>
            </w:r>
            <w:r w:rsidRPr="00491BDB">
              <w:rPr>
                <w:rFonts w:cs="Arial"/>
                <w:sz w:val="20"/>
                <w:szCs w:val="20"/>
              </w:rPr>
              <w:t>ini</w:t>
            </w:r>
            <w:r w:rsidRPr="00491BDB">
              <w:rPr>
                <w:rFonts w:cs="Arial"/>
                <w:spacing w:val="1"/>
                <w:sz w:val="20"/>
                <w:szCs w:val="20"/>
              </w:rPr>
              <w:t>s</w:t>
            </w:r>
            <w:r w:rsidRPr="00491BDB">
              <w:rPr>
                <w:rFonts w:cs="Arial"/>
                <w:sz w:val="20"/>
                <w:szCs w:val="20"/>
              </w:rPr>
              <w:t>te</w:t>
            </w:r>
            <w:r w:rsidRPr="00491BDB">
              <w:rPr>
                <w:rFonts w:cs="Arial"/>
                <w:spacing w:val="1"/>
                <w:sz w:val="20"/>
                <w:szCs w:val="20"/>
              </w:rPr>
              <w:t>r</w:t>
            </w:r>
            <w:r w:rsidRPr="00491BDB">
              <w:rPr>
                <w:rFonts w:cs="Arial"/>
                <w:sz w:val="20"/>
                <w:szCs w:val="20"/>
              </w:rPr>
              <w:t>ed di</w:t>
            </w:r>
            <w:r w:rsidRPr="00491BDB">
              <w:rPr>
                <w:rFonts w:cs="Arial"/>
                <w:spacing w:val="1"/>
                <w:sz w:val="20"/>
                <w:szCs w:val="20"/>
              </w:rPr>
              <w:t>s</w:t>
            </w:r>
            <w:r w:rsidRPr="00491BDB">
              <w:rPr>
                <w:rFonts w:cs="Arial"/>
                <w:sz w:val="20"/>
                <w:szCs w:val="20"/>
              </w:rPr>
              <w:t>ability</w:t>
            </w:r>
            <w:r w:rsidRPr="00491BDB">
              <w:rPr>
                <w:rFonts w:cs="Arial"/>
                <w:spacing w:val="-14"/>
                <w:sz w:val="20"/>
                <w:szCs w:val="20"/>
              </w:rPr>
              <w:t xml:space="preserve"> </w:t>
            </w:r>
            <w:r w:rsidRPr="00491BDB">
              <w:rPr>
                <w:rFonts w:cs="Arial"/>
                <w:sz w:val="20"/>
                <w:szCs w:val="20"/>
              </w:rPr>
              <w:t>e</w:t>
            </w:r>
            <w:r w:rsidRPr="00491BDB">
              <w:rPr>
                <w:rFonts w:cs="Arial"/>
                <w:spacing w:val="4"/>
                <w:sz w:val="20"/>
                <w:szCs w:val="20"/>
              </w:rPr>
              <w:t>m</w:t>
            </w:r>
            <w:r w:rsidRPr="00491BDB">
              <w:rPr>
                <w:rFonts w:cs="Arial"/>
                <w:sz w:val="20"/>
                <w:szCs w:val="20"/>
              </w:rPr>
              <w:t>plo</w:t>
            </w:r>
            <w:r w:rsidRPr="00491BDB">
              <w:rPr>
                <w:rFonts w:cs="Arial"/>
                <w:spacing w:val="-6"/>
                <w:sz w:val="20"/>
                <w:szCs w:val="20"/>
              </w:rPr>
              <w:t>y</w:t>
            </w:r>
            <w:r w:rsidRPr="00491BDB">
              <w:rPr>
                <w:rFonts w:cs="Arial"/>
                <w:spacing w:val="4"/>
                <w:sz w:val="20"/>
                <w:szCs w:val="20"/>
              </w:rPr>
              <w:t>m</w:t>
            </w:r>
            <w:r w:rsidRPr="00491BDB">
              <w:rPr>
                <w:rFonts w:cs="Arial"/>
                <w:sz w:val="20"/>
                <w:szCs w:val="20"/>
              </w:rPr>
              <w:t>ent</w:t>
            </w:r>
            <w:r w:rsidRPr="00491BDB">
              <w:rPr>
                <w:rFonts w:cs="Arial"/>
                <w:spacing w:val="-12"/>
                <w:sz w:val="20"/>
                <w:szCs w:val="20"/>
              </w:rPr>
              <w:t xml:space="preserve"> </w:t>
            </w:r>
            <w:r w:rsidRPr="00491BDB">
              <w:rPr>
                <w:rFonts w:cs="Arial"/>
                <w:spacing w:val="1"/>
                <w:sz w:val="20"/>
                <w:szCs w:val="20"/>
              </w:rPr>
              <w:t>s</w:t>
            </w:r>
            <w:r w:rsidRPr="00491BDB">
              <w:rPr>
                <w:rFonts w:cs="Arial"/>
                <w:sz w:val="20"/>
                <w:szCs w:val="20"/>
              </w:rPr>
              <w:t>e</w:t>
            </w:r>
            <w:r w:rsidRPr="00491BDB">
              <w:rPr>
                <w:rFonts w:cs="Arial"/>
                <w:spacing w:val="1"/>
                <w:sz w:val="20"/>
                <w:szCs w:val="20"/>
              </w:rPr>
              <w:t>r</w:t>
            </w:r>
            <w:r w:rsidRPr="00491BDB">
              <w:rPr>
                <w:rFonts w:cs="Arial"/>
                <w:sz w:val="20"/>
                <w:szCs w:val="20"/>
              </w:rPr>
              <w:t>vi</w:t>
            </w:r>
            <w:r w:rsidRPr="00491BDB">
              <w:rPr>
                <w:rFonts w:cs="Arial"/>
                <w:spacing w:val="1"/>
                <w:sz w:val="20"/>
                <w:szCs w:val="20"/>
              </w:rPr>
              <w:t>c</w:t>
            </w:r>
            <w:r w:rsidRPr="00491BDB">
              <w:rPr>
                <w:rFonts w:cs="Arial"/>
                <w:sz w:val="20"/>
                <w:szCs w:val="20"/>
              </w:rPr>
              <w:t>es</w:t>
            </w:r>
          </w:p>
        </w:tc>
        <w:tc>
          <w:tcPr>
            <w:tcW w:w="1922" w:type="pct"/>
            <w:tcBorders>
              <w:top w:val="single" w:sz="7" w:space="0" w:color="000000"/>
              <w:left w:val="single" w:sz="7" w:space="0" w:color="000000"/>
              <w:bottom w:val="single" w:sz="7" w:space="0" w:color="000000"/>
              <w:right w:val="single" w:sz="7" w:space="0" w:color="000000"/>
            </w:tcBorders>
            <w:shd w:val="clear" w:color="auto" w:fill="E5ECEF"/>
            <w:vAlign w:val="center"/>
          </w:tcPr>
          <w:p w14:paraId="704E898A" w14:textId="77777777" w:rsidR="00316723" w:rsidRPr="00491BDB" w:rsidRDefault="00316723" w:rsidP="00052002">
            <w:pPr>
              <w:rPr>
                <w:rFonts w:cs="Arial"/>
                <w:sz w:val="20"/>
                <w:szCs w:val="20"/>
              </w:rPr>
            </w:pPr>
            <w:r w:rsidRPr="00491BDB">
              <w:rPr>
                <w:rFonts w:cs="Arial"/>
                <w:sz w:val="20"/>
                <w:szCs w:val="20"/>
              </w:rPr>
              <w:t>Di</w:t>
            </w:r>
            <w:r w:rsidRPr="00491BDB">
              <w:rPr>
                <w:rFonts w:cs="Arial"/>
                <w:spacing w:val="1"/>
                <w:sz w:val="20"/>
                <w:szCs w:val="20"/>
              </w:rPr>
              <w:t>s</w:t>
            </w:r>
            <w:r w:rsidRPr="00491BDB">
              <w:rPr>
                <w:rFonts w:cs="Arial"/>
                <w:sz w:val="20"/>
                <w:szCs w:val="20"/>
              </w:rPr>
              <w:t>ability</w:t>
            </w:r>
            <w:r w:rsidRPr="00491BDB">
              <w:rPr>
                <w:rFonts w:cs="Arial"/>
                <w:spacing w:val="-14"/>
                <w:sz w:val="20"/>
                <w:szCs w:val="20"/>
              </w:rPr>
              <w:t xml:space="preserve"> </w:t>
            </w:r>
            <w:r w:rsidRPr="00491BDB">
              <w:rPr>
                <w:rFonts w:cs="Arial"/>
                <w:sz w:val="20"/>
                <w:szCs w:val="20"/>
              </w:rPr>
              <w:t>E</w:t>
            </w:r>
            <w:r w:rsidRPr="00491BDB">
              <w:rPr>
                <w:rFonts w:cs="Arial"/>
                <w:spacing w:val="4"/>
                <w:sz w:val="20"/>
                <w:szCs w:val="20"/>
              </w:rPr>
              <w:t>m</w:t>
            </w:r>
            <w:r w:rsidRPr="00491BDB">
              <w:rPr>
                <w:rFonts w:cs="Arial"/>
                <w:sz w:val="20"/>
                <w:szCs w:val="20"/>
              </w:rPr>
              <w:t>plo</w:t>
            </w:r>
            <w:r w:rsidRPr="00491BDB">
              <w:rPr>
                <w:rFonts w:cs="Arial"/>
                <w:spacing w:val="-6"/>
                <w:sz w:val="20"/>
                <w:szCs w:val="20"/>
              </w:rPr>
              <w:t>y</w:t>
            </w:r>
            <w:r w:rsidRPr="00491BDB">
              <w:rPr>
                <w:rFonts w:cs="Arial"/>
                <w:spacing w:val="4"/>
                <w:sz w:val="20"/>
                <w:szCs w:val="20"/>
              </w:rPr>
              <w:t>m</w:t>
            </w:r>
            <w:r w:rsidRPr="00491BDB">
              <w:rPr>
                <w:rFonts w:cs="Arial"/>
                <w:sz w:val="20"/>
                <w:szCs w:val="20"/>
              </w:rPr>
              <w:t>ent Se</w:t>
            </w:r>
            <w:r w:rsidRPr="00491BDB">
              <w:rPr>
                <w:rFonts w:cs="Arial"/>
                <w:spacing w:val="1"/>
                <w:sz w:val="20"/>
                <w:szCs w:val="20"/>
              </w:rPr>
              <w:t>r</w:t>
            </w:r>
            <w:r w:rsidRPr="00491BDB">
              <w:rPr>
                <w:rFonts w:cs="Arial"/>
                <w:sz w:val="20"/>
                <w:szCs w:val="20"/>
              </w:rPr>
              <w:t>vi</w:t>
            </w:r>
            <w:r w:rsidRPr="00491BDB">
              <w:rPr>
                <w:rFonts w:cs="Arial"/>
                <w:spacing w:val="1"/>
                <w:sz w:val="20"/>
                <w:szCs w:val="20"/>
              </w:rPr>
              <w:t>c</w:t>
            </w:r>
            <w:r w:rsidRPr="00491BDB">
              <w:rPr>
                <w:rFonts w:cs="Arial"/>
                <w:sz w:val="20"/>
                <w:szCs w:val="20"/>
              </w:rPr>
              <w:t>e</w:t>
            </w:r>
            <w:r w:rsidRPr="00491BDB">
              <w:rPr>
                <w:rFonts w:cs="Arial"/>
                <w:spacing w:val="1"/>
                <w:sz w:val="20"/>
                <w:szCs w:val="20"/>
              </w:rPr>
              <w:t>s</w:t>
            </w:r>
            <w:r w:rsidRPr="00491BDB">
              <w:rPr>
                <w:rFonts w:cs="Arial"/>
                <w:sz w:val="20"/>
                <w:szCs w:val="20"/>
              </w:rPr>
              <w:t>/</w:t>
            </w:r>
            <w:r w:rsidRPr="00491BDB">
              <w:rPr>
                <w:rFonts w:cs="Arial"/>
                <w:spacing w:val="1"/>
                <w:sz w:val="20"/>
                <w:szCs w:val="20"/>
              </w:rPr>
              <w:t>O</w:t>
            </w:r>
            <w:r w:rsidRPr="00491BDB">
              <w:rPr>
                <w:rFonts w:cs="Arial"/>
                <w:sz w:val="20"/>
                <w:szCs w:val="20"/>
              </w:rPr>
              <w:t>pen</w:t>
            </w:r>
            <w:r w:rsidRPr="00491BDB">
              <w:rPr>
                <w:rFonts w:cs="Arial"/>
                <w:spacing w:val="-14"/>
                <w:sz w:val="20"/>
                <w:szCs w:val="20"/>
              </w:rPr>
              <w:t xml:space="preserve"> </w:t>
            </w:r>
            <w:r w:rsidRPr="00491BDB">
              <w:rPr>
                <w:rFonts w:cs="Arial"/>
                <w:sz w:val="20"/>
                <w:szCs w:val="20"/>
              </w:rPr>
              <w:t>E</w:t>
            </w:r>
            <w:r w:rsidRPr="00491BDB">
              <w:rPr>
                <w:rFonts w:cs="Arial"/>
                <w:spacing w:val="4"/>
                <w:sz w:val="20"/>
                <w:szCs w:val="20"/>
              </w:rPr>
              <w:t>m</w:t>
            </w:r>
            <w:r w:rsidRPr="00491BDB">
              <w:rPr>
                <w:rFonts w:cs="Arial"/>
                <w:sz w:val="20"/>
                <w:szCs w:val="20"/>
              </w:rPr>
              <w:t>plo</w:t>
            </w:r>
            <w:r w:rsidRPr="00491BDB">
              <w:rPr>
                <w:rFonts w:cs="Arial"/>
                <w:spacing w:val="-6"/>
                <w:sz w:val="20"/>
                <w:szCs w:val="20"/>
              </w:rPr>
              <w:t>y</w:t>
            </w:r>
            <w:r w:rsidRPr="00491BDB">
              <w:rPr>
                <w:rFonts w:cs="Arial"/>
                <w:spacing w:val="4"/>
                <w:sz w:val="20"/>
                <w:szCs w:val="20"/>
              </w:rPr>
              <w:t>m</w:t>
            </w:r>
            <w:r w:rsidRPr="00491BDB">
              <w:rPr>
                <w:rFonts w:cs="Arial"/>
                <w:sz w:val="20"/>
                <w:szCs w:val="20"/>
              </w:rPr>
              <w:t>ent Se</w:t>
            </w:r>
            <w:r w:rsidRPr="00491BDB">
              <w:rPr>
                <w:rFonts w:cs="Arial"/>
                <w:spacing w:val="1"/>
                <w:sz w:val="20"/>
                <w:szCs w:val="20"/>
              </w:rPr>
              <w:t>r</w:t>
            </w:r>
            <w:r w:rsidRPr="00491BDB">
              <w:rPr>
                <w:rFonts w:cs="Arial"/>
                <w:sz w:val="20"/>
                <w:szCs w:val="20"/>
              </w:rPr>
              <w:t>vi</w:t>
            </w:r>
            <w:r w:rsidRPr="00491BDB">
              <w:rPr>
                <w:rFonts w:cs="Arial"/>
                <w:spacing w:val="1"/>
                <w:sz w:val="20"/>
                <w:szCs w:val="20"/>
              </w:rPr>
              <w:t>c</w:t>
            </w:r>
            <w:r w:rsidRPr="00491BDB">
              <w:rPr>
                <w:rFonts w:cs="Arial"/>
                <w:sz w:val="20"/>
                <w:szCs w:val="20"/>
              </w:rPr>
              <w:t>es</w:t>
            </w:r>
            <w:r w:rsidRPr="00491BDB">
              <w:rPr>
                <w:rFonts w:cs="Arial"/>
                <w:spacing w:val="-7"/>
                <w:sz w:val="20"/>
                <w:szCs w:val="20"/>
              </w:rPr>
              <w:t xml:space="preserve"> </w:t>
            </w:r>
            <w:r w:rsidRPr="00491BDB">
              <w:rPr>
                <w:rFonts w:cs="Arial"/>
                <w:spacing w:val="1"/>
                <w:sz w:val="20"/>
                <w:szCs w:val="20"/>
              </w:rPr>
              <w:t>(</w:t>
            </w:r>
            <w:r w:rsidRPr="00491BDB">
              <w:rPr>
                <w:rFonts w:cs="Arial"/>
                <w:sz w:val="20"/>
                <w:szCs w:val="20"/>
              </w:rPr>
              <w:t>E</w:t>
            </w:r>
            <w:r w:rsidRPr="00491BDB">
              <w:rPr>
                <w:rFonts w:cs="Arial"/>
                <w:spacing w:val="4"/>
                <w:sz w:val="20"/>
                <w:szCs w:val="20"/>
              </w:rPr>
              <w:t>m</w:t>
            </w:r>
            <w:r w:rsidRPr="00491BDB">
              <w:rPr>
                <w:rFonts w:cs="Arial"/>
                <w:sz w:val="20"/>
                <w:szCs w:val="20"/>
              </w:rPr>
              <w:t>plo</w:t>
            </w:r>
            <w:r w:rsidRPr="00491BDB">
              <w:rPr>
                <w:rFonts w:cs="Arial"/>
                <w:spacing w:val="-6"/>
                <w:sz w:val="20"/>
                <w:szCs w:val="20"/>
              </w:rPr>
              <w:t>y</w:t>
            </w:r>
            <w:r w:rsidRPr="00491BDB">
              <w:rPr>
                <w:rFonts w:cs="Arial"/>
                <w:spacing w:val="4"/>
                <w:sz w:val="20"/>
                <w:szCs w:val="20"/>
              </w:rPr>
              <w:t>m</w:t>
            </w:r>
            <w:r w:rsidRPr="00491BDB">
              <w:rPr>
                <w:rFonts w:cs="Arial"/>
                <w:sz w:val="20"/>
                <w:szCs w:val="20"/>
              </w:rPr>
              <w:t>ent Suppo</w:t>
            </w:r>
            <w:r w:rsidRPr="00491BDB">
              <w:rPr>
                <w:rFonts w:cs="Arial"/>
                <w:spacing w:val="1"/>
                <w:sz w:val="20"/>
                <w:szCs w:val="20"/>
              </w:rPr>
              <w:t>r</w:t>
            </w:r>
            <w:r w:rsidRPr="00491BDB">
              <w:rPr>
                <w:rFonts w:cs="Arial"/>
                <w:sz w:val="20"/>
                <w:szCs w:val="20"/>
              </w:rPr>
              <w:t>t</w:t>
            </w:r>
            <w:r w:rsidRPr="00491BDB">
              <w:rPr>
                <w:rFonts w:cs="Arial"/>
                <w:spacing w:val="-8"/>
                <w:sz w:val="20"/>
                <w:szCs w:val="20"/>
              </w:rPr>
              <w:t xml:space="preserve"> </w:t>
            </w:r>
            <w:r w:rsidRPr="00491BDB">
              <w:rPr>
                <w:rFonts w:cs="Arial"/>
                <w:sz w:val="20"/>
                <w:szCs w:val="20"/>
              </w:rPr>
              <w:t>Se</w:t>
            </w:r>
            <w:r w:rsidRPr="00491BDB">
              <w:rPr>
                <w:rFonts w:cs="Arial"/>
                <w:spacing w:val="1"/>
                <w:sz w:val="20"/>
                <w:szCs w:val="20"/>
              </w:rPr>
              <w:t>r</w:t>
            </w:r>
            <w:r w:rsidRPr="00491BDB">
              <w:rPr>
                <w:rFonts w:cs="Arial"/>
                <w:sz w:val="20"/>
                <w:szCs w:val="20"/>
              </w:rPr>
              <w:t>vi</w:t>
            </w:r>
            <w:r w:rsidRPr="00491BDB">
              <w:rPr>
                <w:rFonts w:cs="Arial"/>
                <w:spacing w:val="1"/>
                <w:sz w:val="20"/>
                <w:szCs w:val="20"/>
              </w:rPr>
              <w:t>c</w:t>
            </w:r>
            <w:r w:rsidRPr="00491BDB">
              <w:rPr>
                <w:rFonts w:cs="Arial"/>
                <w:sz w:val="20"/>
                <w:szCs w:val="20"/>
              </w:rPr>
              <w:t>e</w:t>
            </w:r>
            <w:r w:rsidRPr="00491BDB">
              <w:rPr>
                <w:rFonts w:cs="Arial"/>
                <w:spacing w:val="1"/>
                <w:sz w:val="20"/>
                <w:szCs w:val="20"/>
              </w:rPr>
              <w:t xml:space="preserve">s) </w:t>
            </w:r>
            <w:r w:rsidRPr="00491BDB">
              <w:rPr>
                <w:rFonts w:cs="Arial"/>
                <w:sz w:val="20"/>
                <w:szCs w:val="20"/>
              </w:rPr>
              <w:t>-</w:t>
            </w:r>
            <w:r w:rsidRPr="00491BDB">
              <w:rPr>
                <w:rFonts w:cs="Arial"/>
                <w:spacing w:val="-9"/>
                <w:sz w:val="20"/>
                <w:szCs w:val="20"/>
              </w:rPr>
              <w:t xml:space="preserve"> </w:t>
            </w:r>
            <w:r w:rsidRPr="00491BDB">
              <w:rPr>
                <w:rFonts w:cs="Arial"/>
                <w:spacing w:val="-2"/>
                <w:sz w:val="20"/>
                <w:szCs w:val="20"/>
              </w:rPr>
              <w:t>w</w:t>
            </w:r>
            <w:r w:rsidRPr="00491BDB">
              <w:rPr>
                <w:rFonts w:cs="Arial"/>
                <w:sz w:val="20"/>
                <w:szCs w:val="20"/>
              </w:rPr>
              <w:t>ith</w:t>
            </w:r>
            <w:r w:rsidRPr="00491BDB">
              <w:rPr>
                <w:rFonts w:cs="Arial"/>
                <w:spacing w:val="-5"/>
                <w:sz w:val="20"/>
                <w:szCs w:val="20"/>
              </w:rPr>
              <w:t xml:space="preserve"> </w:t>
            </w:r>
            <w:r w:rsidRPr="00491BDB">
              <w:rPr>
                <w:rFonts w:cs="Arial"/>
                <w:sz w:val="20"/>
                <w:szCs w:val="20"/>
              </w:rPr>
              <w:t>an e</w:t>
            </w:r>
            <w:r w:rsidRPr="00491BDB">
              <w:rPr>
                <w:rFonts w:cs="Arial"/>
                <w:spacing w:val="4"/>
                <w:sz w:val="20"/>
                <w:szCs w:val="20"/>
              </w:rPr>
              <w:t>m</w:t>
            </w:r>
            <w:r w:rsidRPr="00491BDB">
              <w:rPr>
                <w:rFonts w:cs="Arial"/>
                <w:sz w:val="20"/>
                <w:szCs w:val="20"/>
              </w:rPr>
              <w:t>plo</w:t>
            </w:r>
            <w:r w:rsidRPr="00491BDB">
              <w:rPr>
                <w:rFonts w:cs="Arial"/>
                <w:spacing w:val="-6"/>
                <w:sz w:val="20"/>
                <w:szCs w:val="20"/>
              </w:rPr>
              <w:t>y</w:t>
            </w:r>
            <w:r w:rsidRPr="00491BDB">
              <w:rPr>
                <w:rFonts w:cs="Arial"/>
                <w:spacing w:val="4"/>
                <w:sz w:val="20"/>
                <w:szCs w:val="20"/>
              </w:rPr>
              <w:t>m</w:t>
            </w:r>
            <w:r w:rsidRPr="00491BDB">
              <w:rPr>
                <w:rFonts w:cs="Arial"/>
                <w:sz w:val="20"/>
                <w:szCs w:val="20"/>
              </w:rPr>
              <w:t>ent</w:t>
            </w:r>
            <w:r w:rsidRPr="00491BDB">
              <w:rPr>
                <w:rFonts w:cs="Arial"/>
                <w:spacing w:val="-12"/>
                <w:sz w:val="20"/>
                <w:szCs w:val="20"/>
              </w:rPr>
              <w:t xml:space="preserve"> </w:t>
            </w:r>
            <w:r w:rsidRPr="00491BDB">
              <w:rPr>
                <w:rFonts w:cs="Arial"/>
                <w:spacing w:val="1"/>
                <w:sz w:val="20"/>
                <w:szCs w:val="20"/>
              </w:rPr>
              <w:t>r</w:t>
            </w:r>
            <w:r w:rsidRPr="00491BDB">
              <w:rPr>
                <w:rFonts w:cs="Arial"/>
                <w:sz w:val="20"/>
                <w:szCs w:val="20"/>
              </w:rPr>
              <w:t>e</w:t>
            </w:r>
            <w:r w:rsidRPr="00491BDB">
              <w:rPr>
                <w:rFonts w:cs="Arial"/>
                <w:spacing w:val="1"/>
                <w:sz w:val="20"/>
                <w:szCs w:val="20"/>
              </w:rPr>
              <w:t>s</w:t>
            </w:r>
            <w:r w:rsidRPr="00491BDB">
              <w:rPr>
                <w:rFonts w:cs="Arial"/>
                <w:sz w:val="20"/>
                <w:szCs w:val="20"/>
              </w:rPr>
              <w:t>t</w:t>
            </w:r>
            <w:r w:rsidRPr="00491BDB">
              <w:rPr>
                <w:rFonts w:cs="Arial"/>
                <w:spacing w:val="1"/>
                <w:sz w:val="20"/>
                <w:szCs w:val="20"/>
              </w:rPr>
              <w:t>r</w:t>
            </w:r>
            <w:r w:rsidRPr="00491BDB">
              <w:rPr>
                <w:rFonts w:cs="Arial"/>
                <w:sz w:val="20"/>
                <w:szCs w:val="20"/>
              </w:rPr>
              <w:t>i</w:t>
            </w:r>
            <w:r w:rsidRPr="00491BDB">
              <w:rPr>
                <w:rFonts w:cs="Arial"/>
                <w:spacing w:val="1"/>
                <w:sz w:val="20"/>
                <w:szCs w:val="20"/>
              </w:rPr>
              <w:t>c</w:t>
            </w:r>
            <w:r w:rsidRPr="00491BDB">
              <w:rPr>
                <w:rFonts w:cs="Arial"/>
                <w:sz w:val="20"/>
                <w:szCs w:val="20"/>
              </w:rPr>
              <w:t>tion</w:t>
            </w:r>
          </w:p>
        </w:tc>
        <w:tc>
          <w:tcPr>
            <w:tcW w:w="550" w:type="pct"/>
            <w:gridSpan w:val="2"/>
            <w:tcBorders>
              <w:top w:val="single" w:sz="7" w:space="0" w:color="000000"/>
              <w:left w:val="single" w:sz="7" w:space="0" w:color="000000"/>
              <w:bottom w:val="single" w:sz="7" w:space="0" w:color="000000"/>
              <w:right w:val="single" w:sz="7" w:space="0" w:color="000000"/>
            </w:tcBorders>
            <w:shd w:val="clear" w:color="auto" w:fill="E5ECEF"/>
            <w:vAlign w:val="center"/>
          </w:tcPr>
          <w:p w14:paraId="0FFF5DFC" w14:textId="77777777" w:rsidR="00316723" w:rsidRPr="00491BDB" w:rsidRDefault="00316723" w:rsidP="00052002">
            <w:pPr>
              <w:jc w:val="center"/>
              <w:rPr>
                <w:rFonts w:cs="Arial"/>
                <w:sz w:val="20"/>
                <w:szCs w:val="20"/>
              </w:rPr>
            </w:pPr>
            <w:r w:rsidRPr="00491BDB">
              <w:rPr>
                <w:rFonts w:cs="Arial"/>
                <w:sz w:val="20"/>
                <w:szCs w:val="20"/>
              </w:rPr>
              <w:t>9.0%</w:t>
            </w:r>
          </w:p>
        </w:tc>
        <w:tc>
          <w:tcPr>
            <w:tcW w:w="550" w:type="pct"/>
            <w:gridSpan w:val="2"/>
            <w:tcBorders>
              <w:top w:val="single" w:sz="7" w:space="0" w:color="000000"/>
              <w:left w:val="single" w:sz="7" w:space="0" w:color="000000"/>
              <w:bottom w:val="single" w:sz="7" w:space="0" w:color="000000"/>
              <w:right w:val="single" w:sz="7" w:space="0" w:color="000000"/>
            </w:tcBorders>
            <w:shd w:val="clear" w:color="auto" w:fill="E5ECEF"/>
            <w:vAlign w:val="center"/>
          </w:tcPr>
          <w:p w14:paraId="52C540EC" w14:textId="77777777" w:rsidR="00316723" w:rsidRPr="00491BDB" w:rsidRDefault="00316723" w:rsidP="00052002">
            <w:pPr>
              <w:jc w:val="center"/>
              <w:rPr>
                <w:rFonts w:cs="Arial"/>
                <w:sz w:val="20"/>
                <w:szCs w:val="20"/>
              </w:rPr>
            </w:pPr>
            <w:r w:rsidRPr="00491BDB">
              <w:rPr>
                <w:rFonts w:cs="Arial"/>
                <w:sz w:val="20"/>
                <w:szCs w:val="20"/>
              </w:rPr>
              <w:t>6.0%</w:t>
            </w:r>
          </w:p>
        </w:tc>
        <w:tc>
          <w:tcPr>
            <w:tcW w:w="549" w:type="pct"/>
            <w:gridSpan w:val="2"/>
            <w:tcBorders>
              <w:top w:val="single" w:sz="7" w:space="0" w:color="000000"/>
              <w:left w:val="single" w:sz="7" w:space="0" w:color="000000"/>
              <w:bottom w:val="single" w:sz="7" w:space="0" w:color="000000"/>
              <w:right w:val="single" w:sz="7" w:space="0" w:color="000000"/>
            </w:tcBorders>
            <w:shd w:val="clear" w:color="auto" w:fill="E5ECEF"/>
            <w:vAlign w:val="center"/>
          </w:tcPr>
          <w:p w14:paraId="7458764C" w14:textId="77777777" w:rsidR="00316723" w:rsidRPr="00491BDB" w:rsidRDefault="00316723" w:rsidP="00052002">
            <w:pPr>
              <w:jc w:val="center"/>
              <w:rPr>
                <w:rFonts w:cs="Arial"/>
                <w:sz w:val="20"/>
                <w:szCs w:val="20"/>
              </w:rPr>
            </w:pPr>
            <w:r w:rsidRPr="00491BDB">
              <w:rPr>
                <w:rFonts w:cs="Arial"/>
                <w:sz w:val="20"/>
                <w:szCs w:val="20"/>
              </w:rPr>
              <w:t>7.5%</w:t>
            </w:r>
          </w:p>
        </w:tc>
      </w:tr>
      <w:tr w:rsidR="00316723" w:rsidRPr="00491BDB" w14:paraId="4B900FB3" w14:textId="77777777" w:rsidTr="00052002">
        <w:trPr>
          <w:gridAfter w:val="1"/>
          <w:wAfter w:w="6" w:type="pct"/>
          <w:trHeight w:hRule="exact" w:val="573"/>
        </w:trPr>
        <w:tc>
          <w:tcPr>
            <w:tcW w:w="1423" w:type="pct"/>
            <w:vMerge/>
            <w:tcBorders>
              <w:left w:val="single" w:sz="7" w:space="0" w:color="000000"/>
              <w:right w:val="single" w:sz="7" w:space="0" w:color="000000"/>
            </w:tcBorders>
            <w:shd w:val="clear" w:color="auto" w:fill="E5ECEF"/>
            <w:vAlign w:val="center"/>
          </w:tcPr>
          <w:p w14:paraId="4291EE3A" w14:textId="77777777" w:rsidR="00316723" w:rsidRPr="00491BDB" w:rsidRDefault="00316723" w:rsidP="00052002">
            <w:pPr>
              <w:rPr>
                <w:rFonts w:cs="Arial"/>
                <w:sz w:val="20"/>
                <w:szCs w:val="20"/>
              </w:rPr>
            </w:pPr>
          </w:p>
        </w:tc>
        <w:tc>
          <w:tcPr>
            <w:tcW w:w="1922" w:type="pct"/>
            <w:tcBorders>
              <w:top w:val="single" w:sz="7" w:space="0" w:color="000000"/>
              <w:left w:val="single" w:sz="7" w:space="0" w:color="000000"/>
              <w:bottom w:val="single" w:sz="7" w:space="0" w:color="000000"/>
              <w:right w:val="single" w:sz="7" w:space="0" w:color="000000"/>
            </w:tcBorders>
            <w:vAlign w:val="center"/>
          </w:tcPr>
          <w:p w14:paraId="736CF5E5" w14:textId="77777777" w:rsidR="00316723" w:rsidRPr="00491BDB" w:rsidRDefault="00316723" w:rsidP="00052002">
            <w:pPr>
              <w:rPr>
                <w:rFonts w:cs="Arial"/>
                <w:sz w:val="20"/>
                <w:szCs w:val="20"/>
              </w:rPr>
            </w:pPr>
            <w:r w:rsidRPr="00491BDB">
              <w:rPr>
                <w:rFonts w:cs="Arial"/>
                <w:sz w:val="20"/>
                <w:szCs w:val="20"/>
              </w:rPr>
              <w:t>Di</w:t>
            </w:r>
            <w:r w:rsidRPr="00491BDB">
              <w:rPr>
                <w:rFonts w:cs="Arial"/>
                <w:spacing w:val="1"/>
                <w:sz w:val="20"/>
                <w:szCs w:val="20"/>
              </w:rPr>
              <w:t>s</w:t>
            </w:r>
            <w:r w:rsidRPr="00491BDB">
              <w:rPr>
                <w:rFonts w:cs="Arial"/>
                <w:sz w:val="20"/>
                <w:szCs w:val="20"/>
              </w:rPr>
              <w:t>ability</w:t>
            </w:r>
            <w:r w:rsidRPr="00491BDB">
              <w:rPr>
                <w:rFonts w:cs="Arial"/>
                <w:spacing w:val="-14"/>
                <w:sz w:val="20"/>
                <w:szCs w:val="20"/>
              </w:rPr>
              <w:t xml:space="preserve"> </w:t>
            </w:r>
            <w:r w:rsidRPr="00491BDB">
              <w:rPr>
                <w:rFonts w:cs="Arial"/>
                <w:sz w:val="20"/>
                <w:szCs w:val="20"/>
              </w:rPr>
              <w:t>E</w:t>
            </w:r>
            <w:r w:rsidRPr="00491BDB">
              <w:rPr>
                <w:rFonts w:cs="Arial"/>
                <w:spacing w:val="4"/>
                <w:sz w:val="20"/>
                <w:szCs w:val="20"/>
              </w:rPr>
              <w:t>m</w:t>
            </w:r>
            <w:r w:rsidRPr="00491BDB">
              <w:rPr>
                <w:rFonts w:cs="Arial"/>
                <w:sz w:val="20"/>
                <w:szCs w:val="20"/>
              </w:rPr>
              <w:t>plo</w:t>
            </w:r>
            <w:r w:rsidRPr="00491BDB">
              <w:rPr>
                <w:rFonts w:cs="Arial"/>
                <w:spacing w:val="-6"/>
                <w:sz w:val="20"/>
                <w:szCs w:val="20"/>
              </w:rPr>
              <w:t>y</w:t>
            </w:r>
            <w:r w:rsidRPr="00491BDB">
              <w:rPr>
                <w:rFonts w:cs="Arial"/>
                <w:spacing w:val="4"/>
                <w:sz w:val="20"/>
                <w:szCs w:val="20"/>
              </w:rPr>
              <w:t>m</w:t>
            </w:r>
            <w:r w:rsidRPr="00491BDB">
              <w:rPr>
                <w:rFonts w:cs="Arial"/>
                <w:sz w:val="20"/>
                <w:szCs w:val="20"/>
              </w:rPr>
              <w:t>ent Se</w:t>
            </w:r>
            <w:r w:rsidRPr="00491BDB">
              <w:rPr>
                <w:rFonts w:cs="Arial"/>
                <w:spacing w:val="1"/>
                <w:sz w:val="20"/>
                <w:szCs w:val="20"/>
              </w:rPr>
              <w:t>r</w:t>
            </w:r>
            <w:r w:rsidRPr="00491BDB">
              <w:rPr>
                <w:rFonts w:cs="Arial"/>
                <w:sz w:val="20"/>
                <w:szCs w:val="20"/>
              </w:rPr>
              <w:t>vi</w:t>
            </w:r>
            <w:r w:rsidRPr="00491BDB">
              <w:rPr>
                <w:rFonts w:cs="Arial"/>
                <w:spacing w:val="1"/>
                <w:sz w:val="20"/>
                <w:szCs w:val="20"/>
              </w:rPr>
              <w:t>c</w:t>
            </w:r>
            <w:r w:rsidRPr="00491BDB">
              <w:rPr>
                <w:rFonts w:cs="Arial"/>
                <w:sz w:val="20"/>
                <w:szCs w:val="20"/>
              </w:rPr>
              <w:t>e</w:t>
            </w:r>
            <w:r w:rsidRPr="00491BDB">
              <w:rPr>
                <w:rFonts w:cs="Arial"/>
                <w:spacing w:val="1"/>
                <w:sz w:val="20"/>
                <w:szCs w:val="20"/>
              </w:rPr>
              <w:t>s</w:t>
            </w:r>
            <w:r w:rsidRPr="00491BDB">
              <w:rPr>
                <w:rFonts w:cs="Arial"/>
                <w:sz w:val="20"/>
                <w:szCs w:val="20"/>
              </w:rPr>
              <w:t>/</w:t>
            </w:r>
            <w:r w:rsidRPr="00491BDB">
              <w:rPr>
                <w:rFonts w:cs="Arial"/>
                <w:spacing w:val="1"/>
                <w:sz w:val="20"/>
                <w:szCs w:val="20"/>
              </w:rPr>
              <w:t>O</w:t>
            </w:r>
            <w:r w:rsidRPr="00491BDB">
              <w:rPr>
                <w:rFonts w:cs="Arial"/>
                <w:sz w:val="20"/>
                <w:szCs w:val="20"/>
              </w:rPr>
              <w:t>pen</w:t>
            </w:r>
            <w:r w:rsidRPr="00491BDB">
              <w:rPr>
                <w:rFonts w:cs="Arial"/>
                <w:spacing w:val="-14"/>
                <w:sz w:val="20"/>
                <w:szCs w:val="20"/>
              </w:rPr>
              <w:t xml:space="preserve"> </w:t>
            </w:r>
            <w:r w:rsidRPr="00491BDB">
              <w:rPr>
                <w:rFonts w:cs="Arial"/>
                <w:sz w:val="20"/>
                <w:szCs w:val="20"/>
              </w:rPr>
              <w:t>E</w:t>
            </w:r>
            <w:r w:rsidRPr="00491BDB">
              <w:rPr>
                <w:rFonts w:cs="Arial"/>
                <w:spacing w:val="4"/>
                <w:sz w:val="20"/>
                <w:szCs w:val="20"/>
              </w:rPr>
              <w:t>m</w:t>
            </w:r>
            <w:r w:rsidRPr="00491BDB">
              <w:rPr>
                <w:rFonts w:cs="Arial"/>
                <w:sz w:val="20"/>
                <w:szCs w:val="20"/>
              </w:rPr>
              <w:t>plo</w:t>
            </w:r>
            <w:r w:rsidRPr="00491BDB">
              <w:rPr>
                <w:rFonts w:cs="Arial"/>
                <w:spacing w:val="-6"/>
                <w:sz w:val="20"/>
                <w:szCs w:val="20"/>
              </w:rPr>
              <w:t>y</w:t>
            </w:r>
            <w:r w:rsidRPr="00491BDB">
              <w:rPr>
                <w:rFonts w:cs="Arial"/>
                <w:spacing w:val="4"/>
                <w:sz w:val="20"/>
                <w:szCs w:val="20"/>
              </w:rPr>
              <w:t>m</w:t>
            </w:r>
            <w:r w:rsidRPr="00491BDB">
              <w:rPr>
                <w:rFonts w:cs="Arial"/>
                <w:sz w:val="20"/>
                <w:szCs w:val="20"/>
              </w:rPr>
              <w:t>ent Se</w:t>
            </w:r>
            <w:r w:rsidRPr="00491BDB">
              <w:rPr>
                <w:rFonts w:cs="Arial"/>
                <w:spacing w:val="1"/>
                <w:sz w:val="20"/>
                <w:szCs w:val="20"/>
              </w:rPr>
              <w:t>r</w:t>
            </w:r>
            <w:r w:rsidRPr="00491BDB">
              <w:rPr>
                <w:rFonts w:cs="Arial"/>
                <w:sz w:val="20"/>
                <w:szCs w:val="20"/>
              </w:rPr>
              <w:t>vi</w:t>
            </w:r>
            <w:r w:rsidRPr="00491BDB">
              <w:rPr>
                <w:rFonts w:cs="Arial"/>
                <w:spacing w:val="1"/>
                <w:sz w:val="20"/>
                <w:szCs w:val="20"/>
              </w:rPr>
              <w:t>c</w:t>
            </w:r>
            <w:r w:rsidRPr="00491BDB">
              <w:rPr>
                <w:rFonts w:cs="Arial"/>
                <w:sz w:val="20"/>
                <w:szCs w:val="20"/>
              </w:rPr>
              <w:t>es</w:t>
            </w:r>
            <w:r w:rsidRPr="00491BDB">
              <w:rPr>
                <w:rFonts w:cs="Arial"/>
                <w:spacing w:val="-7"/>
                <w:sz w:val="20"/>
                <w:szCs w:val="20"/>
              </w:rPr>
              <w:t xml:space="preserve"> </w:t>
            </w:r>
            <w:r w:rsidRPr="00491BDB">
              <w:rPr>
                <w:rFonts w:cs="Arial"/>
                <w:spacing w:val="1"/>
                <w:sz w:val="20"/>
                <w:szCs w:val="20"/>
              </w:rPr>
              <w:t>(</w:t>
            </w:r>
            <w:r w:rsidRPr="00491BDB">
              <w:rPr>
                <w:rFonts w:cs="Arial"/>
                <w:sz w:val="20"/>
                <w:szCs w:val="20"/>
              </w:rPr>
              <w:t>Di</w:t>
            </w:r>
            <w:r w:rsidRPr="00491BDB">
              <w:rPr>
                <w:rFonts w:cs="Arial"/>
                <w:spacing w:val="1"/>
                <w:sz w:val="20"/>
                <w:szCs w:val="20"/>
              </w:rPr>
              <w:t>s</w:t>
            </w:r>
            <w:r w:rsidRPr="00491BDB">
              <w:rPr>
                <w:rFonts w:cs="Arial"/>
                <w:sz w:val="20"/>
                <w:szCs w:val="20"/>
              </w:rPr>
              <w:t>ability Manage</w:t>
            </w:r>
            <w:r w:rsidRPr="00491BDB">
              <w:rPr>
                <w:rFonts w:cs="Arial"/>
                <w:spacing w:val="4"/>
                <w:sz w:val="20"/>
                <w:szCs w:val="20"/>
              </w:rPr>
              <w:t>m</w:t>
            </w:r>
            <w:r w:rsidRPr="00491BDB">
              <w:rPr>
                <w:rFonts w:cs="Arial"/>
                <w:sz w:val="20"/>
                <w:szCs w:val="20"/>
              </w:rPr>
              <w:t>ent</w:t>
            </w:r>
            <w:r w:rsidRPr="00491BDB">
              <w:rPr>
                <w:rFonts w:cs="Arial"/>
                <w:spacing w:val="-13"/>
                <w:sz w:val="20"/>
                <w:szCs w:val="20"/>
              </w:rPr>
              <w:t xml:space="preserve"> </w:t>
            </w:r>
            <w:r w:rsidRPr="00491BDB">
              <w:rPr>
                <w:rFonts w:cs="Arial"/>
                <w:sz w:val="20"/>
                <w:szCs w:val="20"/>
              </w:rPr>
              <w:t>Se</w:t>
            </w:r>
            <w:r w:rsidRPr="00491BDB">
              <w:rPr>
                <w:rFonts w:cs="Arial"/>
                <w:spacing w:val="1"/>
                <w:sz w:val="20"/>
                <w:szCs w:val="20"/>
              </w:rPr>
              <w:t>r</w:t>
            </w:r>
            <w:r w:rsidRPr="00491BDB">
              <w:rPr>
                <w:rFonts w:cs="Arial"/>
                <w:sz w:val="20"/>
                <w:szCs w:val="20"/>
              </w:rPr>
              <w:t>vi</w:t>
            </w:r>
            <w:r w:rsidRPr="00491BDB">
              <w:rPr>
                <w:rFonts w:cs="Arial"/>
                <w:spacing w:val="1"/>
                <w:sz w:val="20"/>
                <w:szCs w:val="20"/>
              </w:rPr>
              <w:t>c</w:t>
            </w:r>
            <w:r w:rsidRPr="00491BDB">
              <w:rPr>
                <w:rFonts w:cs="Arial"/>
                <w:sz w:val="20"/>
                <w:szCs w:val="20"/>
              </w:rPr>
              <w:t>e</w:t>
            </w:r>
            <w:r w:rsidRPr="00491BDB">
              <w:rPr>
                <w:rFonts w:cs="Arial"/>
                <w:spacing w:val="1"/>
                <w:sz w:val="20"/>
                <w:szCs w:val="20"/>
              </w:rPr>
              <w:t xml:space="preserve">s) </w:t>
            </w:r>
            <w:r w:rsidRPr="00491BDB">
              <w:rPr>
                <w:rFonts w:cs="Arial"/>
                <w:sz w:val="20"/>
                <w:szCs w:val="20"/>
              </w:rPr>
              <w:t>-</w:t>
            </w:r>
            <w:r w:rsidRPr="00491BDB">
              <w:rPr>
                <w:rFonts w:cs="Arial"/>
                <w:spacing w:val="-9"/>
                <w:sz w:val="20"/>
                <w:szCs w:val="20"/>
              </w:rPr>
              <w:t xml:space="preserve"> </w:t>
            </w:r>
            <w:r w:rsidRPr="00491BDB">
              <w:rPr>
                <w:rFonts w:cs="Arial"/>
                <w:spacing w:val="-2"/>
                <w:sz w:val="20"/>
                <w:szCs w:val="20"/>
              </w:rPr>
              <w:t>w</w:t>
            </w:r>
            <w:r w:rsidRPr="00491BDB">
              <w:rPr>
                <w:rFonts w:cs="Arial"/>
                <w:sz w:val="20"/>
                <w:szCs w:val="20"/>
              </w:rPr>
              <w:t>ith an</w:t>
            </w:r>
            <w:r w:rsidRPr="00491BDB">
              <w:rPr>
                <w:rFonts w:cs="Arial"/>
                <w:spacing w:val="-3"/>
                <w:sz w:val="20"/>
                <w:szCs w:val="20"/>
              </w:rPr>
              <w:t xml:space="preserve"> </w:t>
            </w:r>
            <w:r w:rsidRPr="00491BDB">
              <w:rPr>
                <w:rFonts w:cs="Arial"/>
                <w:sz w:val="20"/>
                <w:szCs w:val="20"/>
              </w:rPr>
              <w:t>e</w:t>
            </w:r>
            <w:r w:rsidRPr="00491BDB">
              <w:rPr>
                <w:rFonts w:cs="Arial"/>
                <w:spacing w:val="4"/>
                <w:sz w:val="20"/>
                <w:szCs w:val="20"/>
              </w:rPr>
              <w:t>m</w:t>
            </w:r>
            <w:r w:rsidRPr="00491BDB">
              <w:rPr>
                <w:rFonts w:cs="Arial"/>
                <w:sz w:val="20"/>
                <w:szCs w:val="20"/>
              </w:rPr>
              <w:t>plo</w:t>
            </w:r>
            <w:r w:rsidRPr="00491BDB">
              <w:rPr>
                <w:rFonts w:cs="Arial"/>
                <w:spacing w:val="-6"/>
                <w:sz w:val="20"/>
                <w:szCs w:val="20"/>
              </w:rPr>
              <w:t>y</w:t>
            </w:r>
            <w:r w:rsidRPr="00491BDB">
              <w:rPr>
                <w:rFonts w:cs="Arial"/>
                <w:spacing w:val="4"/>
                <w:sz w:val="20"/>
                <w:szCs w:val="20"/>
              </w:rPr>
              <w:t>m</w:t>
            </w:r>
            <w:r w:rsidRPr="00491BDB">
              <w:rPr>
                <w:rFonts w:cs="Arial"/>
                <w:sz w:val="20"/>
                <w:szCs w:val="20"/>
              </w:rPr>
              <w:t>ent</w:t>
            </w:r>
            <w:r w:rsidRPr="00491BDB">
              <w:rPr>
                <w:rFonts w:cs="Arial"/>
                <w:spacing w:val="-12"/>
                <w:sz w:val="20"/>
                <w:szCs w:val="20"/>
              </w:rPr>
              <w:t xml:space="preserve"> </w:t>
            </w:r>
            <w:r w:rsidRPr="00491BDB">
              <w:rPr>
                <w:rFonts w:cs="Arial"/>
                <w:spacing w:val="1"/>
                <w:sz w:val="20"/>
                <w:szCs w:val="20"/>
              </w:rPr>
              <w:t>r</w:t>
            </w:r>
            <w:r w:rsidRPr="00491BDB">
              <w:rPr>
                <w:rFonts w:cs="Arial"/>
                <w:sz w:val="20"/>
                <w:szCs w:val="20"/>
              </w:rPr>
              <w:t>e</w:t>
            </w:r>
            <w:r w:rsidRPr="00491BDB">
              <w:rPr>
                <w:rFonts w:cs="Arial"/>
                <w:spacing w:val="1"/>
                <w:sz w:val="20"/>
                <w:szCs w:val="20"/>
              </w:rPr>
              <w:t>s</w:t>
            </w:r>
            <w:r w:rsidRPr="00491BDB">
              <w:rPr>
                <w:rFonts w:cs="Arial"/>
                <w:sz w:val="20"/>
                <w:szCs w:val="20"/>
              </w:rPr>
              <w:t>t</w:t>
            </w:r>
            <w:r w:rsidRPr="00491BDB">
              <w:rPr>
                <w:rFonts w:cs="Arial"/>
                <w:spacing w:val="1"/>
                <w:sz w:val="20"/>
                <w:szCs w:val="20"/>
              </w:rPr>
              <w:t>r</w:t>
            </w:r>
            <w:r w:rsidRPr="00491BDB">
              <w:rPr>
                <w:rFonts w:cs="Arial"/>
                <w:sz w:val="20"/>
                <w:szCs w:val="20"/>
              </w:rPr>
              <w:t>i</w:t>
            </w:r>
            <w:r w:rsidRPr="00491BDB">
              <w:rPr>
                <w:rFonts w:cs="Arial"/>
                <w:spacing w:val="1"/>
                <w:sz w:val="20"/>
                <w:szCs w:val="20"/>
              </w:rPr>
              <w:t>c</w:t>
            </w:r>
            <w:r w:rsidRPr="00491BDB">
              <w:rPr>
                <w:rFonts w:cs="Arial"/>
                <w:sz w:val="20"/>
                <w:szCs w:val="20"/>
              </w:rPr>
              <w:t>tion</w:t>
            </w:r>
          </w:p>
        </w:tc>
        <w:tc>
          <w:tcPr>
            <w:tcW w:w="550" w:type="pct"/>
            <w:gridSpan w:val="2"/>
            <w:tcBorders>
              <w:top w:val="single" w:sz="7" w:space="0" w:color="000000"/>
              <w:left w:val="single" w:sz="7" w:space="0" w:color="000000"/>
              <w:bottom w:val="single" w:sz="7" w:space="0" w:color="000000"/>
              <w:right w:val="single" w:sz="7" w:space="0" w:color="000000"/>
            </w:tcBorders>
            <w:vAlign w:val="center"/>
          </w:tcPr>
          <w:p w14:paraId="36223ACB" w14:textId="77777777" w:rsidR="00316723" w:rsidRPr="00491BDB" w:rsidRDefault="00316723" w:rsidP="00052002">
            <w:pPr>
              <w:jc w:val="center"/>
              <w:rPr>
                <w:rFonts w:cs="Arial"/>
                <w:sz w:val="20"/>
                <w:szCs w:val="20"/>
              </w:rPr>
            </w:pPr>
            <w:r w:rsidRPr="00491BDB">
              <w:rPr>
                <w:rFonts w:cs="Arial"/>
                <w:sz w:val="20"/>
                <w:szCs w:val="20"/>
              </w:rPr>
              <w:t>9.0%</w:t>
            </w:r>
          </w:p>
        </w:tc>
        <w:tc>
          <w:tcPr>
            <w:tcW w:w="550" w:type="pct"/>
            <w:gridSpan w:val="2"/>
            <w:tcBorders>
              <w:top w:val="single" w:sz="7" w:space="0" w:color="000000"/>
              <w:left w:val="single" w:sz="7" w:space="0" w:color="000000"/>
              <w:bottom w:val="single" w:sz="7" w:space="0" w:color="000000"/>
              <w:right w:val="single" w:sz="7" w:space="0" w:color="000000"/>
            </w:tcBorders>
            <w:vAlign w:val="center"/>
          </w:tcPr>
          <w:p w14:paraId="5A36471A" w14:textId="77777777" w:rsidR="00316723" w:rsidRPr="00491BDB" w:rsidRDefault="00316723" w:rsidP="00052002">
            <w:pPr>
              <w:jc w:val="center"/>
              <w:rPr>
                <w:rFonts w:cs="Arial"/>
                <w:sz w:val="20"/>
                <w:szCs w:val="20"/>
              </w:rPr>
            </w:pPr>
            <w:r w:rsidRPr="00491BDB">
              <w:rPr>
                <w:rFonts w:cs="Arial"/>
                <w:sz w:val="20"/>
                <w:szCs w:val="20"/>
              </w:rPr>
              <w:t>7.2%</w:t>
            </w:r>
          </w:p>
        </w:tc>
        <w:tc>
          <w:tcPr>
            <w:tcW w:w="549" w:type="pct"/>
            <w:gridSpan w:val="2"/>
            <w:tcBorders>
              <w:top w:val="single" w:sz="7" w:space="0" w:color="000000"/>
              <w:left w:val="single" w:sz="7" w:space="0" w:color="000000"/>
              <w:bottom w:val="single" w:sz="7" w:space="0" w:color="000000"/>
              <w:right w:val="single" w:sz="7" w:space="0" w:color="000000"/>
            </w:tcBorders>
            <w:vAlign w:val="center"/>
          </w:tcPr>
          <w:p w14:paraId="6F52839D" w14:textId="77777777" w:rsidR="00316723" w:rsidRPr="00491BDB" w:rsidRDefault="00316723" w:rsidP="00052002">
            <w:pPr>
              <w:jc w:val="center"/>
              <w:rPr>
                <w:rFonts w:cs="Arial"/>
                <w:sz w:val="20"/>
                <w:szCs w:val="20"/>
              </w:rPr>
            </w:pPr>
            <w:r w:rsidRPr="00491BDB">
              <w:rPr>
                <w:rFonts w:cs="Arial"/>
                <w:sz w:val="20"/>
                <w:szCs w:val="20"/>
              </w:rPr>
              <w:t>8.1%</w:t>
            </w:r>
          </w:p>
        </w:tc>
      </w:tr>
      <w:tr w:rsidR="00316723" w:rsidRPr="00491BDB" w14:paraId="79D53124" w14:textId="77777777" w:rsidTr="00052002">
        <w:trPr>
          <w:gridAfter w:val="1"/>
          <w:wAfter w:w="6" w:type="pct"/>
          <w:trHeight w:hRule="exact" w:val="573"/>
        </w:trPr>
        <w:tc>
          <w:tcPr>
            <w:tcW w:w="1423" w:type="pct"/>
            <w:vMerge/>
            <w:tcBorders>
              <w:left w:val="single" w:sz="7" w:space="0" w:color="000000"/>
              <w:bottom w:val="single" w:sz="7" w:space="0" w:color="000000"/>
              <w:right w:val="single" w:sz="7" w:space="0" w:color="000000"/>
            </w:tcBorders>
            <w:shd w:val="clear" w:color="auto" w:fill="E5ECEF"/>
            <w:vAlign w:val="center"/>
          </w:tcPr>
          <w:p w14:paraId="70B734FE" w14:textId="77777777" w:rsidR="00316723" w:rsidRPr="00491BDB" w:rsidRDefault="00316723" w:rsidP="00052002">
            <w:pPr>
              <w:rPr>
                <w:rFonts w:cs="Arial"/>
                <w:sz w:val="20"/>
                <w:szCs w:val="20"/>
              </w:rPr>
            </w:pPr>
          </w:p>
        </w:tc>
        <w:tc>
          <w:tcPr>
            <w:tcW w:w="1922" w:type="pct"/>
            <w:tcBorders>
              <w:top w:val="single" w:sz="7" w:space="0" w:color="000000"/>
              <w:left w:val="single" w:sz="7" w:space="0" w:color="000000"/>
              <w:bottom w:val="single" w:sz="7" w:space="0" w:color="000000"/>
              <w:right w:val="single" w:sz="7" w:space="0" w:color="000000"/>
            </w:tcBorders>
            <w:shd w:val="clear" w:color="auto" w:fill="E5ECEF"/>
            <w:vAlign w:val="center"/>
          </w:tcPr>
          <w:p w14:paraId="3F78F4DA" w14:textId="77777777" w:rsidR="00316723" w:rsidRPr="00491BDB" w:rsidRDefault="00316723" w:rsidP="00052002">
            <w:pPr>
              <w:rPr>
                <w:rFonts w:cs="Arial"/>
                <w:sz w:val="20"/>
                <w:szCs w:val="20"/>
              </w:rPr>
            </w:pPr>
            <w:r w:rsidRPr="00491BDB">
              <w:rPr>
                <w:rFonts w:cs="Arial"/>
                <w:sz w:val="20"/>
                <w:szCs w:val="20"/>
              </w:rPr>
              <w:t>Au</w:t>
            </w:r>
            <w:r w:rsidRPr="00491BDB">
              <w:rPr>
                <w:rFonts w:cs="Arial"/>
                <w:spacing w:val="1"/>
                <w:sz w:val="20"/>
                <w:szCs w:val="20"/>
              </w:rPr>
              <w:t>s</w:t>
            </w:r>
            <w:r w:rsidRPr="00491BDB">
              <w:rPr>
                <w:rFonts w:cs="Arial"/>
                <w:sz w:val="20"/>
                <w:szCs w:val="20"/>
              </w:rPr>
              <w:t>t</w:t>
            </w:r>
            <w:r w:rsidRPr="00491BDB">
              <w:rPr>
                <w:rFonts w:cs="Arial"/>
                <w:spacing w:val="1"/>
                <w:sz w:val="20"/>
                <w:szCs w:val="20"/>
              </w:rPr>
              <w:t>r</w:t>
            </w:r>
            <w:r w:rsidRPr="00491BDB">
              <w:rPr>
                <w:rFonts w:cs="Arial"/>
                <w:sz w:val="20"/>
                <w:szCs w:val="20"/>
              </w:rPr>
              <w:t>alian</w:t>
            </w:r>
            <w:r w:rsidRPr="00491BDB">
              <w:rPr>
                <w:rFonts w:cs="Arial"/>
                <w:spacing w:val="-10"/>
                <w:sz w:val="20"/>
                <w:szCs w:val="20"/>
              </w:rPr>
              <w:t xml:space="preserve"> </w:t>
            </w:r>
            <w:r w:rsidRPr="00491BDB">
              <w:rPr>
                <w:rFonts w:cs="Arial"/>
                <w:sz w:val="20"/>
                <w:szCs w:val="20"/>
              </w:rPr>
              <w:t>Di</w:t>
            </w:r>
            <w:r w:rsidRPr="00491BDB">
              <w:rPr>
                <w:rFonts w:cs="Arial"/>
                <w:spacing w:val="1"/>
                <w:sz w:val="20"/>
                <w:szCs w:val="20"/>
              </w:rPr>
              <w:t>s</w:t>
            </w:r>
            <w:r w:rsidRPr="00491BDB">
              <w:rPr>
                <w:rFonts w:cs="Arial"/>
                <w:sz w:val="20"/>
                <w:szCs w:val="20"/>
              </w:rPr>
              <w:t>ability Ente</w:t>
            </w:r>
            <w:r w:rsidRPr="00491BDB">
              <w:rPr>
                <w:rFonts w:cs="Arial"/>
                <w:spacing w:val="1"/>
                <w:sz w:val="20"/>
                <w:szCs w:val="20"/>
              </w:rPr>
              <w:t>r</w:t>
            </w:r>
            <w:r w:rsidRPr="00491BDB">
              <w:rPr>
                <w:rFonts w:cs="Arial"/>
                <w:sz w:val="20"/>
                <w:szCs w:val="20"/>
              </w:rPr>
              <w:t>p</w:t>
            </w:r>
            <w:r w:rsidRPr="00491BDB">
              <w:rPr>
                <w:rFonts w:cs="Arial"/>
                <w:spacing w:val="1"/>
                <w:sz w:val="20"/>
                <w:szCs w:val="20"/>
              </w:rPr>
              <w:t>r</w:t>
            </w:r>
            <w:r w:rsidRPr="00491BDB">
              <w:rPr>
                <w:rFonts w:cs="Arial"/>
                <w:sz w:val="20"/>
                <w:szCs w:val="20"/>
              </w:rPr>
              <w:t>i</w:t>
            </w:r>
            <w:r w:rsidRPr="00491BDB">
              <w:rPr>
                <w:rFonts w:cs="Arial"/>
                <w:spacing w:val="1"/>
                <w:sz w:val="20"/>
                <w:szCs w:val="20"/>
              </w:rPr>
              <w:t>s</w:t>
            </w:r>
            <w:r w:rsidRPr="00491BDB">
              <w:rPr>
                <w:rFonts w:cs="Arial"/>
                <w:sz w:val="20"/>
                <w:szCs w:val="20"/>
              </w:rPr>
              <w:t>e</w:t>
            </w:r>
            <w:r w:rsidRPr="00491BDB">
              <w:rPr>
                <w:rFonts w:cs="Arial"/>
                <w:spacing w:val="1"/>
                <w:sz w:val="20"/>
                <w:szCs w:val="20"/>
              </w:rPr>
              <w:t>s</w:t>
            </w:r>
            <w:r w:rsidRPr="00491BDB">
              <w:rPr>
                <w:rFonts w:cs="Arial"/>
                <w:sz w:val="20"/>
                <w:szCs w:val="20"/>
              </w:rPr>
              <w:t>/Suppo</w:t>
            </w:r>
            <w:r w:rsidRPr="00491BDB">
              <w:rPr>
                <w:rFonts w:cs="Arial"/>
                <w:spacing w:val="1"/>
                <w:sz w:val="20"/>
                <w:szCs w:val="20"/>
              </w:rPr>
              <w:t>r</w:t>
            </w:r>
            <w:r w:rsidRPr="00491BDB">
              <w:rPr>
                <w:rFonts w:cs="Arial"/>
                <w:sz w:val="20"/>
                <w:szCs w:val="20"/>
              </w:rPr>
              <w:t>ted E</w:t>
            </w:r>
            <w:r w:rsidRPr="00491BDB">
              <w:rPr>
                <w:rFonts w:cs="Arial"/>
                <w:spacing w:val="4"/>
                <w:sz w:val="20"/>
                <w:szCs w:val="20"/>
              </w:rPr>
              <w:t>m</w:t>
            </w:r>
            <w:r w:rsidRPr="00491BDB">
              <w:rPr>
                <w:rFonts w:cs="Arial"/>
                <w:sz w:val="20"/>
                <w:szCs w:val="20"/>
              </w:rPr>
              <w:t>plo</w:t>
            </w:r>
            <w:r w:rsidRPr="00491BDB">
              <w:rPr>
                <w:rFonts w:cs="Arial"/>
                <w:spacing w:val="-6"/>
                <w:sz w:val="20"/>
                <w:szCs w:val="20"/>
              </w:rPr>
              <w:t>y</w:t>
            </w:r>
            <w:r w:rsidRPr="00491BDB">
              <w:rPr>
                <w:rFonts w:cs="Arial"/>
                <w:spacing w:val="4"/>
                <w:sz w:val="20"/>
                <w:szCs w:val="20"/>
              </w:rPr>
              <w:t>m</w:t>
            </w:r>
            <w:r w:rsidRPr="00491BDB">
              <w:rPr>
                <w:rFonts w:cs="Arial"/>
                <w:sz w:val="20"/>
                <w:szCs w:val="20"/>
              </w:rPr>
              <w:t>ent</w:t>
            </w:r>
            <w:r w:rsidRPr="00491BDB">
              <w:rPr>
                <w:rFonts w:cs="Arial"/>
                <w:spacing w:val="-12"/>
                <w:sz w:val="20"/>
                <w:szCs w:val="20"/>
              </w:rPr>
              <w:t xml:space="preserve"> </w:t>
            </w:r>
            <w:r w:rsidRPr="00491BDB">
              <w:rPr>
                <w:rFonts w:cs="Arial"/>
                <w:sz w:val="20"/>
                <w:szCs w:val="20"/>
              </w:rPr>
              <w:t>Se</w:t>
            </w:r>
            <w:r w:rsidRPr="00491BDB">
              <w:rPr>
                <w:rFonts w:cs="Arial"/>
                <w:spacing w:val="1"/>
                <w:sz w:val="20"/>
                <w:szCs w:val="20"/>
              </w:rPr>
              <w:t>r</w:t>
            </w:r>
            <w:r w:rsidRPr="00491BDB">
              <w:rPr>
                <w:rFonts w:cs="Arial"/>
                <w:sz w:val="20"/>
                <w:szCs w:val="20"/>
              </w:rPr>
              <w:t>vi</w:t>
            </w:r>
            <w:r w:rsidRPr="00491BDB">
              <w:rPr>
                <w:rFonts w:cs="Arial"/>
                <w:spacing w:val="1"/>
                <w:sz w:val="20"/>
                <w:szCs w:val="20"/>
              </w:rPr>
              <w:t>c</w:t>
            </w:r>
            <w:r w:rsidRPr="00491BDB">
              <w:rPr>
                <w:rFonts w:cs="Arial"/>
                <w:sz w:val="20"/>
                <w:szCs w:val="20"/>
              </w:rPr>
              <w:t>es</w:t>
            </w:r>
            <w:r w:rsidRPr="00491BDB">
              <w:rPr>
                <w:rFonts w:cs="Arial"/>
                <w:spacing w:val="-7"/>
                <w:sz w:val="20"/>
                <w:szCs w:val="20"/>
              </w:rPr>
              <w:t xml:space="preserve"> </w:t>
            </w:r>
            <w:r w:rsidRPr="00491BDB">
              <w:rPr>
                <w:rFonts w:cs="Arial"/>
                <w:sz w:val="20"/>
                <w:szCs w:val="20"/>
              </w:rPr>
              <w:t>- ad</w:t>
            </w:r>
            <w:r w:rsidRPr="00491BDB">
              <w:rPr>
                <w:rFonts w:cs="Arial"/>
                <w:spacing w:val="1"/>
                <w:sz w:val="20"/>
                <w:szCs w:val="20"/>
              </w:rPr>
              <w:t>j</w:t>
            </w:r>
            <w:r w:rsidRPr="00491BDB">
              <w:rPr>
                <w:rFonts w:cs="Arial"/>
                <w:sz w:val="20"/>
                <w:szCs w:val="20"/>
              </w:rPr>
              <w:t>u</w:t>
            </w:r>
            <w:r w:rsidRPr="00491BDB">
              <w:rPr>
                <w:rFonts w:cs="Arial"/>
                <w:spacing w:val="1"/>
                <w:sz w:val="20"/>
                <w:szCs w:val="20"/>
              </w:rPr>
              <w:t>s</w:t>
            </w:r>
            <w:r w:rsidRPr="00491BDB">
              <w:rPr>
                <w:rFonts w:cs="Arial"/>
                <w:sz w:val="20"/>
                <w:szCs w:val="20"/>
              </w:rPr>
              <w:t>ted</w:t>
            </w:r>
            <w:r w:rsidRPr="00491BDB">
              <w:rPr>
                <w:rFonts w:cs="Arial"/>
                <w:spacing w:val="-9"/>
                <w:sz w:val="20"/>
                <w:szCs w:val="20"/>
              </w:rPr>
              <w:t xml:space="preserve"> </w:t>
            </w:r>
            <w:r w:rsidRPr="00491BDB">
              <w:rPr>
                <w:rFonts w:cs="Arial"/>
                <w:spacing w:val="2"/>
                <w:sz w:val="20"/>
                <w:szCs w:val="20"/>
              </w:rPr>
              <w:t>f</w:t>
            </w:r>
            <w:r w:rsidRPr="00491BDB">
              <w:rPr>
                <w:rFonts w:cs="Arial"/>
                <w:sz w:val="20"/>
                <w:szCs w:val="20"/>
              </w:rPr>
              <w:t>or</w:t>
            </w:r>
            <w:r w:rsidRPr="00491BDB">
              <w:rPr>
                <w:rFonts w:cs="Arial"/>
                <w:spacing w:val="-2"/>
                <w:sz w:val="20"/>
                <w:szCs w:val="20"/>
              </w:rPr>
              <w:t xml:space="preserve"> </w:t>
            </w:r>
            <w:r w:rsidRPr="00491BDB">
              <w:rPr>
                <w:rFonts w:cs="Arial"/>
                <w:sz w:val="20"/>
                <w:szCs w:val="20"/>
              </w:rPr>
              <w:t>labour</w:t>
            </w:r>
            <w:r w:rsidRPr="00491BDB">
              <w:rPr>
                <w:rFonts w:cs="Arial"/>
                <w:spacing w:val="-6"/>
                <w:sz w:val="20"/>
                <w:szCs w:val="20"/>
              </w:rPr>
              <w:t xml:space="preserve"> </w:t>
            </w:r>
            <w:r w:rsidRPr="00491BDB">
              <w:rPr>
                <w:rFonts w:cs="Arial"/>
                <w:spacing w:val="2"/>
                <w:sz w:val="20"/>
                <w:szCs w:val="20"/>
              </w:rPr>
              <w:t>f</w:t>
            </w:r>
            <w:r w:rsidRPr="00491BDB">
              <w:rPr>
                <w:rFonts w:cs="Arial"/>
                <w:sz w:val="20"/>
                <w:szCs w:val="20"/>
              </w:rPr>
              <w:t>o</w:t>
            </w:r>
            <w:r w:rsidRPr="00491BDB">
              <w:rPr>
                <w:rFonts w:cs="Arial"/>
                <w:spacing w:val="1"/>
                <w:sz w:val="20"/>
                <w:szCs w:val="20"/>
              </w:rPr>
              <w:t>rc</w:t>
            </w:r>
            <w:r w:rsidRPr="00491BDB">
              <w:rPr>
                <w:rFonts w:cs="Arial"/>
                <w:sz w:val="20"/>
                <w:szCs w:val="20"/>
              </w:rPr>
              <w:t>e pa</w:t>
            </w:r>
            <w:r w:rsidRPr="00491BDB">
              <w:rPr>
                <w:rFonts w:cs="Arial"/>
                <w:spacing w:val="1"/>
                <w:sz w:val="20"/>
                <w:szCs w:val="20"/>
              </w:rPr>
              <w:t>r</w:t>
            </w:r>
            <w:r w:rsidRPr="00491BDB">
              <w:rPr>
                <w:rFonts w:cs="Arial"/>
                <w:sz w:val="20"/>
                <w:szCs w:val="20"/>
              </w:rPr>
              <w:t>ti</w:t>
            </w:r>
            <w:r w:rsidRPr="00491BDB">
              <w:rPr>
                <w:rFonts w:cs="Arial"/>
                <w:spacing w:val="1"/>
                <w:sz w:val="20"/>
                <w:szCs w:val="20"/>
              </w:rPr>
              <w:t>c</w:t>
            </w:r>
            <w:r w:rsidRPr="00491BDB">
              <w:rPr>
                <w:rFonts w:cs="Arial"/>
                <w:sz w:val="20"/>
                <w:szCs w:val="20"/>
              </w:rPr>
              <w:t>ipation</w:t>
            </w:r>
          </w:p>
        </w:tc>
        <w:tc>
          <w:tcPr>
            <w:tcW w:w="550" w:type="pct"/>
            <w:gridSpan w:val="2"/>
            <w:tcBorders>
              <w:top w:val="single" w:sz="7" w:space="0" w:color="000000"/>
              <w:left w:val="single" w:sz="7" w:space="0" w:color="000000"/>
              <w:bottom w:val="single" w:sz="7" w:space="0" w:color="000000"/>
              <w:right w:val="single" w:sz="7" w:space="0" w:color="000000"/>
            </w:tcBorders>
            <w:shd w:val="clear" w:color="auto" w:fill="E5ECEF"/>
            <w:vAlign w:val="center"/>
          </w:tcPr>
          <w:p w14:paraId="1E561D59" w14:textId="77777777" w:rsidR="00316723" w:rsidRPr="00491BDB" w:rsidRDefault="00316723" w:rsidP="00052002">
            <w:pPr>
              <w:ind w:left="178"/>
              <w:jc w:val="center"/>
              <w:rPr>
                <w:rFonts w:cs="Arial"/>
                <w:sz w:val="20"/>
                <w:szCs w:val="20"/>
              </w:rPr>
            </w:pPr>
            <w:r w:rsidRPr="00491BDB">
              <w:rPr>
                <w:rFonts w:cs="Arial"/>
                <w:sz w:val="20"/>
                <w:szCs w:val="20"/>
              </w:rPr>
              <w:t>8.9%</w:t>
            </w:r>
          </w:p>
        </w:tc>
        <w:tc>
          <w:tcPr>
            <w:tcW w:w="550" w:type="pct"/>
            <w:gridSpan w:val="2"/>
            <w:tcBorders>
              <w:top w:val="single" w:sz="7" w:space="0" w:color="000000"/>
              <w:left w:val="single" w:sz="7" w:space="0" w:color="000000"/>
              <w:bottom w:val="single" w:sz="7" w:space="0" w:color="000000"/>
              <w:right w:val="single" w:sz="7" w:space="0" w:color="000000"/>
            </w:tcBorders>
            <w:shd w:val="clear" w:color="auto" w:fill="E5ECEF"/>
            <w:vAlign w:val="center"/>
          </w:tcPr>
          <w:p w14:paraId="68B0A41D" w14:textId="77777777" w:rsidR="00316723" w:rsidRPr="00491BDB" w:rsidRDefault="00316723" w:rsidP="00052002">
            <w:pPr>
              <w:jc w:val="center"/>
              <w:rPr>
                <w:rFonts w:cs="Arial"/>
                <w:sz w:val="20"/>
                <w:szCs w:val="20"/>
              </w:rPr>
            </w:pPr>
            <w:r w:rsidRPr="00491BDB">
              <w:rPr>
                <w:rFonts w:cs="Arial"/>
                <w:sz w:val="20"/>
                <w:szCs w:val="20"/>
              </w:rPr>
              <w:t>6.2%</w:t>
            </w:r>
          </w:p>
        </w:tc>
        <w:tc>
          <w:tcPr>
            <w:tcW w:w="549" w:type="pct"/>
            <w:gridSpan w:val="2"/>
            <w:tcBorders>
              <w:top w:val="single" w:sz="7" w:space="0" w:color="000000"/>
              <w:left w:val="single" w:sz="7" w:space="0" w:color="000000"/>
              <w:bottom w:val="single" w:sz="7" w:space="0" w:color="000000"/>
              <w:right w:val="single" w:sz="7" w:space="0" w:color="000000"/>
            </w:tcBorders>
            <w:shd w:val="clear" w:color="auto" w:fill="E5ECEF"/>
            <w:vAlign w:val="center"/>
          </w:tcPr>
          <w:p w14:paraId="5B94E2FF" w14:textId="77777777" w:rsidR="00316723" w:rsidRPr="00491BDB" w:rsidRDefault="00316723" w:rsidP="00052002">
            <w:pPr>
              <w:jc w:val="center"/>
              <w:rPr>
                <w:rFonts w:cs="Arial"/>
                <w:sz w:val="20"/>
                <w:szCs w:val="20"/>
              </w:rPr>
            </w:pPr>
            <w:r w:rsidRPr="00491BDB">
              <w:rPr>
                <w:rFonts w:cs="Arial"/>
                <w:sz w:val="20"/>
                <w:szCs w:val="20"/>
              </w:rPr>
              <w:t>7.7%</w:t>
            </w:r>
          </w:p>
        </w:tc>
      </w:tr>
    </w:tbl>
    <w:p w14:paraId="02CB307C" w14:textId="77777777" w:rsidR="009F6EFD" w:rsidRPr="00491BDB" w:rsidRDefault="009F6EFD" w:rsidP="00B40BD2">
      <w:pPr>
        <w:rPr>
          <w:rFonts w:cs="Arial"/>
          <w:lang w:val="en-AU" w:eastAsia="en-AU"/>
        </w:rPr>
        <w:sectPr w:rsidR="009F6EFD" w:rsidRPr="00491BDB" w:rsidSect="004C75B1">
          <w:pgSz w:w="16839" w:h="11907" w:orient="landscape" w:code="9"/>
          <w:pgMar w:top="1276" w:right="720" w:bottom="284" w:left="720" w:header="720" w:footer="227" w:gutter="0"/>
          <w:cols w:space="720"/>
          <w:noEndnote/>
          <w:docGrid w:linePitch="299"/>
        </w:sectPr>
      </w:pPr>
    </w:p>
    <w:p w14:paraId="480FC902" w14:textId="77777777" w:rsidR="00316723" w:rsidRPr="00491BDB" w:rsidRDefault="00316723" w:rsidP="00316723">
      <w:pPr>
        <w:pStyle w:val="h4noshowinnav"/>
        <w:spacing w:before="240"/>
        <w:ind w:left="-74"/>
        <w:rPr>
          <w:color w:val="215868" w:themeColor="accent5" w:themeShade="80"/>
          <w:sz w:val="22"/>
        </w:rPr>
      </w:pPr>
      <w:r w:rsidRPr="00491BDB">
        <w:rPr>
          <w:color w:val="215868" w:themeColor="accent5" w:themeShade="80"/>
          <w:sz w:val="22"/>
        </w:rPr>
        <w:t>2010-11 - Proportion of the potential population accessing disability services</w:t>
      </w:r>
    </w:p>
    <w:tbl>
      <w:tblPr>
        <w:tblStyle w:val="TableGrid"/>
        <w:tblW w:w="5003" w:type="pct"/>
        <w:tblCellMar>
          <w:top w:w="28" w:type="dxa"/>
          <w:bottom w:w="28" w:type="dxa"/>
        </w:tblCellMar>
        <w:tblLook w:val="01E0" w:firstRow="1" w:lastRow="1" w:firstColumn="1" w:lastColumn="1" w:noHBand="0" w:noVBand="0"/>
        <w:tblDescription w:val="Proportion of the potential population accessing disability services - 2010-11"/>
      </w:tblPr>
      <w:tblGrid>
        <w:gridCol w:w="4452"/>
        <w:gridCol w:w="6012"/>
        <w:gridCol w:w="1722"/>
        <w:gridCol w:w="1722"/>
        <w:gridCol w:w="1716"/>
      </w:tblGrid>
      <w:tr w:rsidR="00316723" w:rsidRPr="00491BDB" w14:paraId="3CE5DEBA" w14:textId="77777777" w:rsidTr="00052002">
        <w:trPr>
          <w:trHeight w:hRule="exact" w:val="340"/>
          <w:tblHeader/>
        </w:trPr>
        <w:tc>
          <w:tcPr>
            <w:tcW w:w="3349" w:type="pct"/>
            <w:gridSpan w:val="2"/>
            <w:shd w:val="clear" w:color="auto" w:fill="B5CBD3"/>
            <w:vAlign w:val="center"/>
          </w:tcPr>
          <w:p w14:paraId="209F21E8" w14:textId="77777777" w:rsidR="00316723" w:rsidRPr="00491BDB" w:rsidRDefault="00316723" w:rsidP="00052002">
            <w:pPr>
              <w:jc w:val="center"/>
              <w:rPr>
                <w:rFonts w:cs="Arial"/>
                <w:b/>
                <w:sz w:val="20"/>
                <w:szCs w:val="20"/>
              </w:rPr>
            </w:pPr>
          </w:p>
        </w:tc>
        <w:tc>
          <w:tcPr>
            <w:tcW w:w="550" w:type="pct"/>
            <w:shd w:val="clear" w:color="auto" w:fill="B5CBD3"/>
            <w:vAlign w:val="center"/>
          </w:tcPr>
          <w:p w14:paraId="13E47309" w14:textId="77777777" w:rsidR="00316723" w:rsidRPr="00491BDB" w:rsidRDefault="00316723" w:rsidP="00052002">
            <w:pPr>
              <w:jc w:val="center"/>
              <w:rPr>
                <w:rFonts w:cs="Arial"/>
                <w:b/>
                <w:sz w:val="20"/>
                <w:szCs w:val="20"/>
              </w:rPr>
            </w:pPr>
            <w:r w:rsidRPr="00491BDB">
              <w:rPr>
                <w:rFonts w:cs="Arial"/>
                <w:b/>
                <w:sz w:val="20"/>
                <w:szCs w:val="20"/>
              </w:rPr>
              <w:t>Male</w:t>
            </w:r>
          </w:p>
        </w:tc>
        <w:tc>
          <w:tcPr>
            <w:tcW w:w="550" w:type="pct"/>
            <w:shd w:val="clear" w:color="auto" w:fill="B5CBD3"/>
            <w:vAlign w:val="center"/>
          </w:tcPr>
          <w:p w14:paraId="3E1DEB20" w14:textId="77777777" w:rsidR="00316723" w:rsidRPr="00491BDB" w:rsidRDefault="00316723" w:rsidP="00052002">
            <w:pPr>
              <w:jc w:val="center"/>
              <w:rPr>
                <w:rFonts w:cs="Arial"/>
                <w:b/>
                <w:sz w:val="20"/>
                <w:szCs w:val="20"/>
              </w:rPr>
            </w:pPr>
            <w:r w:rsidRPr="00491BDB">
              <w:rPr>
                <w:rFonts w:cs="Arial"/>
                <w:b/>
                <w:spacing w:val="1"/>
                <w:sz w:val="20"/>
                <w:szCs w:val="20"/>
              </w:rPr>
              <w:t>F</w:t>
            </w:r>
            <w:r w:rsidRPr="00491BDB">
              <w:rPr>
                <w:rFonts w:cs="Arial"/>
                <w:b/>
                <w:sz w:val="20"/>
                <w:szCs w:val="20"/>
              </w:rPr>
              <w:t>e</w:t>
            </w:r>
            <w:r w:rsidRPr="00491BDB">
              <w:rPr>
                <w:rFonts w:cs="Arial"/>
                <w:b/>
                <w:spacing w:val="4"/>
                <w:sz w:val="20"/>
                <w:szCs w:val="20"/>
              </w:rPr>
              <w:t>m</w:t>
            </w:r>
            <w:r w:rsidRPr="00491BDB">
              <w:rPr>
                <w:rFonts w:cs="Arial"/>
                <w:b/>
                <w:sz w:val="20"/>
                <w:szCs w:val="20"/>
              </w:rPr>
              <w:t>ale</w:t>
            </w:r>
          </w:p>
        </w:tc>
        <w:tc>
          <w:tcPr>
            <w:tcW w:w="550" w:type="pct"/>
            <w:shd w:val="clear" w:color="auto" w:fill="B5CBD3"/>
            <w:vAlign w:val="center"/>
          </w:tcPr>
          <w:p w14:paraId="1CD1EFB6" w14:textId="77777777" w:rsidR="00316723" w:rsidRPr="00491BDB" w:rsidRDefault="00316723" w:rsidP="00052002">
            <w:pPr>
              <w:jc w:val="center"/>
              <w:rPr>
                <w:rFonts w:cs="Arial"/>
                <w:b/>
                <w:sz w:val="20"/>
                <w:szCs w:val="20"/>
              </w:rPr>
            </w:pPr>
            <w:r w:rsidRPr="00491BDB">
              <w:rPr>
                <w:rFonts w:cs="Arial"/>
                <w:b/>
                <w:spacing w:val="3"/>
                <w:sz w:val="20"/>
                <w:szCs w:val="20"/>
              </w:rPr>
              <w:t>T</w:t>
            </w:r>
            <w:r w:rsidRPr="00491BDB">
              <w:rPr>
                <w:rFonts w:cs="Arial"/>
                <w:b/>
                <w:sz w:val="20"/>
                <w:szCs w:val="20"/>
              </w:rPr>
              <w:t>otal</w:t>
            </w:r>
          </w:p>
        </w:tc>
      </w:tr>
      <w:tr w:rsidR="00316723" w:rsidRPr="00491BDB" w14:paraId="19180857" w14:textId="77777777" w:rsidTr="00052002">
        <w:trPr>
          <w:trHeight w:hRule="exact" w:val="283"/>
        </w:trPr>
        <w:tc>
          <w:tcPr>
            <w:tcW w:w="1425" w:type="pct"/>
            <w:vMerge w:val="restart"/>
            <w:vAlign w:val="center"/>
          </w:tcPr>
          <w:p w14:paraId="599E5598" w14:textId="77777777" w:rsidR="00316723" w:rsidRPr="00491BDB" w:rsidRDefault="00316723" w:rsidP="00052002">
            <w:pPr>
              <w:rPr>
                <w:rFonts w:cs="Arial"/>
                <w:sz w:val="20"/>
                <w:szCs w:val="20"/>
              </w:rPr>
            </w:pPr>
            <w:r w:rsidRPr="00491BDB">
              <w:rPr>
                <w:rFonts w:cs="Arial"/>
                <w:sz w:val="20"/>
                <w:szCs w:val="20"/>
              </w:rPr>
              <w:t>P</w:t>
            </w:r>
            <w:r w:rsidRPr="00491BDB">
              <w:rPr>
                <w:rFonts w:cs="Arial"/>
                <w:spacing w:val="1"/>
                <w:sz w:val="20"/>
                <w:szCs w:val="20"/>
              </w:rPr>
              <w:t>r</w:t>
            </w:r>
            <w:r w:rsidRPr="00491BDB">
              <w:rPr>
                <w:rFonts w:cs="Arial"/>
                <w:sz w:val="20"/>
                <w:szCs w:val="20"/>
              </w:rPr>
              <w:t>opo</w:t>
            </w:r>
            <w:r w:rsidRPr="00491BDB">
              <w:rPr>
                <w:rFonts w:cs="Arial"/>
                <w:spacing w:val="1"/>
                <w:sz w:val="20"/>
                <w:szCs w:val="20"/>
              </w:rPr>
              <w:t>r</w:t>
            </w:r>
            <w:r w:rsidRPr="00491BDB">
              <w:rPr>
                <w:rFonts w:cs="Arial"/>
                <w:sz w:val="20"/>
                <w:szCs w:val="20"/>
              </w:rPr>
              <w:t>tion</w:t>
            </w:r>
            <w:r w:rsidRPr="00491BDB">
              <w:rPr>
                <w:rFonts w:cs="Arial"/>
                <w:spacing w:val="-10"/>
                <w:sz w:val="20"/>
                <w:szCs w:val="20"/>
              </w:rPr>
              <w:t xml:space="preserve"> </w:t>
            </w:r>
            <w:r w:rsidRPr="00491BDB">
              <w:rPr>
                <w:rFonts w:cs="Arial"/>
                <w:sz w:val="20"/>
                <w:szCs w:val="20"/>
              </w:rPr>
              <w:t>of potential</w:t>
            </w:r>
            <w:r w:rsidRPr="00491BDB">
              <w:rPr>
                <w:rFonts w:cs="Arial"/>
                <w:spacing w:val="-9"/>
                <w:sz w:val="20"/>
                <w:szCs w:val="20"/>
              </w:rPr>
              <w:t xml:space="preserve"> </w:t>
            </w:r>
            <w:r w:rsidRPr="00491BDB">
              <w:rPr>
                <w:rFonts w:cs="Arial"/>
                <w:sz w:val="20"/>
                <w:szCs w:val="20"/>
              </w:rPr>
              <w:t>population aged</w:t>
            </w:r>
            <w:r w:rsidRPr="00491BDB">
              <w:rPr>
                <w:rFonts w:cs="Arial"/>
                <w:spacing w:val="-5"/>
                <w:sz w:val="20"/>
                <w:szCs w:val="20"/>
              </w:rPr>
              <w:t xml:space="preserve"> </w:t>
            </w:r>
            <w:r w:rsidRPr="00491BDB">
              <w:rPr>
                <w:rFonts w:cs="Arial"/>
                <w:sz w:val="20"/>
                <w:szCs w:val="20"/>
              </w:rPr>
              <w:t>0-64</w:t>
            </w:r>
            <w:r w:rsidRPr="00491BDB">
              <w:rPr>
                <w:rFonts w:cs="Arial"/>
                <w:spacing w:val="-5"/>
                <w:sz w:val="20"/>
                <w:szCs w:val="20"/>
              </w:rPr>
              <w:t xml:space="preserve"> </w:t>
            </w:r>
            <w:r w:rsidRPr="00491BDB">
              <w:rPr>
                <w:rFonts w:cs="Arial"/>
                <w:spacing w:val="-6"/>
                <w:sz w:val="20"/>
                <w:szCs w:val="20"/>
              </w:rPr>
              <w:t>y</w:t>
            </w:r>
            <w:r w:rsidRPr="00491BDB">
              <w:rPr>
                <w:rFonts w:cs="Arial"/>
                <w:sz w:val="20"/>
                <w:szCs w:val="20"/>
              </w:rPr>
              <w:t>ea</w:t>
            </w:r>
            <w:r w:rsidRPr="00491BDB">
              <w:rPr>
                <w:rFonts w:cs="Arial"/>
                <w:spacing w:val="1"/>
                <w:sz w:val="20"/>
                <w:szCs w:val="20"/>
              </w:rPr>
              <w:t>r</w:t>
            </w:r>
            <w:r w:rsidRPr="00491BDB">
              <w:rPr>
                <w:rFonts w:cs="Arial"/>
                <w:sz w:val="20"/>
                <w:szCs w:val="20"/>
              </w:rPr>
              <w:t>s</w:t>
            </w:r>
            <w:r w:rsidRPr="00491BDB">
              <w:rPr>
                <w:rFonts w:cs="Arial"/>
                <w:spacing w:val="-4"/>
                <w:sz w:val="20"/>
                <w:szCs w:val="20"/>
              </w:rPr>
              <w:t xml:space="preserve"> </w:t>
            </w:r>
            <w:r w:rsidRPr="00491BDB">
              <w:rPr>
                <w:rFonts w:cs="Arial"/>
                <w:sz w:val="20"/>
                <w:szCs w:val="20"/>
              </w:rPr>
              <w:t>a</w:t>
            </w:r>
            <w:r w:rsidRPr="00491BDB">
              <w:rPr>
                <w:rFonts w:cs="Arial"/>
                <w:spacing w:val="1"/>
                <w:sz w:val="20"/>
                <w:szCs w:val="20"/>
              </w:rPr>
              <w:t>cc</w:t>
            </w:r>
            <w:r w:rsidRPr="00491BDB">
              <w:rPr>
                <w:rFonts w:cs="Arial"/>
                <w:sz w:val="20"/>
                <w:szCs w:val="20"/>
              </w:rPr>
              <w:t>e</w:t>
            </w:r>
            <w:r w:rsidRPr="00491BDB">
              <w:rPr>
                <w:rFonts w:cs="Arial"/>
                <w:spacing w:val="1"/>
                <w:sz w:val="20"/>
                <w:szCs w:val="20"/>
              </w:rPr>
              <w:t>ss</w:t>
            </w:r>
            <w:r w:rsidRPr="00491BDB">
              <w:rPr>
                <w:rFonts w:cs="Arial"/>
                <w:sz w:val="20"/>
                <w:szCs w:val="20"/>
              </w:rPr>
              <w:t>ing State/</w:t>
            </w:r>
            <w:r w:rsidRPr="00491BDB">
              <w:rPr>
                <w:rFonts w:cs="Arial"/>
                <w:spacing w:val="3"/>
                <w:sz w:val="20"/>
                <w:szCs w:val="20"/>
              </w:rPr>
              <w:t>T</w:t>
            </w:r>
            <w:r w:rsidRPr="00491BDB">
              <w:rPr>
                <w:rFonts w:cs="Arial"/>
                <w:sz w:val="20"/>
                <w:szCs w:val="20"/>
              </w:rPr>
              <w:t>e</w:t>
            </w:r>
            <w:r w:rsidRPr="00491BDB">
              <w:rPr>
                <w:rFonts w:cs="Arial"/>
                <w:spacing w:val="1"/>
                <w:sz w:val="20"/>
                <w:szCs w:val="20"/>
              </w:rPr>
              <w:t>rr</w:t>
            </w:r>
            <w:r w:rsidRPr="00491BDB">
              <w:rPr>
                <w:rFonts w:cs="Arial"/>
                <w:sz w:val="20"/>
                <w:szCs w:val="20"/>
              </w:rPr>
              <w:t>ito</w:t>
            </w:r>
            <w:r w:rsidRPr="00491BDB">
              <w:rPr>
                <w:rFonts w:cs="Arial"/>
                <w:spacing w:val="1"/>
                <w:sz w:val="20"/>
                <w:szCs w:val="20"/>
              </w:rPr>
              <w:t>r</w:t>
            </w:r>
            <w:r w:rsidRPr="00491BDB">
              <w:rPr>
                <w:rFonts w:cs="Arial"/>
                <w:sz w:val="20"/>
                <w:szCs w:val="20"/>
              </w:rPr>
              <w:t>y</w:t>
            </w:r>
            <w:r w:rsidRPr="00491BDB">
              <w:rPr>
                <w:rFonts w:cs="Arial"/>
                <w:spacing w:val="-19"/>
                <w:sz w:val="20"/>
                <w:szCs w:val="20"/>
              </w:rPr>
              <w:t xml:space="preserve"> </w:t>
            </w:r>
            <w:r w:rsidRPr="00491BDB">
              <w:rPr>
                <w:rFonts w:cs="Arial"/>
                <w:sz w:val="20"/>
                <w:szCs w:val="20"/>
              </w:rPr>
              <w:t>delive</w:t>
            </w:r>
            <w:r w:rsidRPr="00491BDB">
              <w:rPr>
                <w:rFonts w:cs="Arial"/>
                <w:spacing w:val="1"/>
                <w:sz w:val="20"/>
                <w:szCs w:val="20"/>
              </w:rPr>
              <w:t>r</w:t>
            </w:r>
            <w:r w:rsidRPr="00491BDB">
              <w:rPr>
                <w:rFonts w:cs="Arial"/>
                <w:sz w:val="20"/>
                <w:szCs w:val="20"/>
              </w:rPr>
              <w:t>ed</w:t>
            </w:r>
            <w:r w:rsidRPr="00491BDB">
              <w:rPr>
                <w:rFonts w:cs="Arial"/>
                <w:spacing w:val="-9"/>
                <w:sz w:val="20"/>
                <w:szCs w:val="20"/>
              </w:rPr>
              <w:t xml:space="preserve"> </w:t>
            </w:r>
            <w:r w:rsidRPr="00491BDB">
              <w:rPr>
                <w:rFonts w:cs="Arial"/>
                <w:sz w:val="20"/>
                <w:szCs w:val="20"/>
              </w:rPr>
              <w:t>di</w:t>
            </w:r>
            <w:r w:rsidRPr="00491BDB">
              <w:rPr>
                <w:rFonts w:cs="Arial"/>
                <w:spacing w:val="1"/>
                <w:sz w:val="20"/>
                <w:szCs w:val="20"/>
              </w:rPr>
              <w:t>s</w:t>
            </w:r>
            <w:r w:rsidRPr="00491BDB">
              <w:rPr>
                <w:rFonts w:cs="Arial"/>
                <w:sz w:val="20"/>
                <w:szCs w:val="20"/>
              </w:rPr>
              <w:t xml:space="preserve">ability </w:t>
            </w:r>
            <w:r w:rsidRPr="00491BDB">
              <w:rPr>
                <w:rFonts w:cs="Arial"/>
                <w:spacing w:val="1"/>
                <w:sz w:val="20"/>
                <w:szCs w:val="20"/>
              </w:rPr>
              <w:t>s</w:t>
            </w:r>
            <w:r w:rsidRPr="00491BDB">
              <w:rPr>
                <w:rFonts w:cs="Arial"/>
                <w:sz w:val="20"/>
                <w:szCs w:val="20"/>
              </w:rPr>
              <w:t>uppo</w:t>
            </w:r>
            <w:r w:rsidRPr="00491BDB">
              <w:rPr>
                <w:rFonts w:cs="Arial"/>
                <w:spacing w:val="1"/>
                <w:sz w:val="20"/>
                <w:szCs w:val="20"/>
              </w:rPr>
              <w:t>r</w:t>
            </w:r>
            <w:r w:rsidRPr="00491BDB">
              <w:rPr>
                <w:rFonts w:cs="Arial"/>
                <w:sz w:val="20"/>
                <w:szCs w:val="20"/>
              </w:rPr>
              <w:t>t</w:t>
            </w:r>
            <w:r w:rsidRPr="00491BDB">
              <w:rPr>
                <w:rFonts w:cs="Arial"/>
                <w:spacing w:val="-8"/>
                <w:sz w:val="20"/>
                <w:szCs w:val="20"/>
              </w:rPr>
              <w:t xml:space="preserve"> </w:t>
            </w:r>
            <w:r w:rsidRPr="00491BDB">
              <w:rPr>
                <w:rFonts w:cs="Arial"/>
                <w:spacing w:val="1"/>
                <w:sz w:val="20"/>
                <w:szCs w:val="20"/>
              </w:rPr>
              <w:t>s</w:t>
            </w:r>
            <w:r w:rsidRPr="00491BDB">
              <w:rPr>
                <w:rFonts w:cs="Arial"/>
                <w:sz w:val="20"/>
                <w:szCs w:val="20"/>
              </w:rPr>
              <w:t>e</w:t>
            </w:r>
            <w:r w:rsidRPr="00491BDB">
              <w:rPr>
                <w:rFonts w:cs="Arial"/>
                <w:spacing w:val="1"/>
                <w:sz w:val="20"/>
                <w:szCs w:val="20"/>
              </w:rPr>
              <w:t>r</w:t>
            </w:r>
            <w:r w:rsidRPr="00491BDB">
              <w:rPr>
                <w:rFonts w:cs="Arial"/>
                <w:sz w:val="20"/>
                <w:szCs w:val="20"/>
              </w:rPr>
              <w:t>vi</w:t>
            </w:r>
            <w:r w:rsidRPr="00491BDB">
              <w:rPr>
                <w:rFonts w:cs="Arial"/>
                <w:spacing w:val="1"/>
                <w:sz w:val="20"/>
                <w:szCs w:val="20"/>
              </w:rPr>
              <w:t>c</w:t>
            </w:r>
            <w:r w:rsidRPr="00491BDB">
              <w:rPr>
                <w:rFonts w:cs="Arial"/>
                <w:sz w:val="20"/>
                <w:szCs w:val="20"/>
              </w:rPr>
              <w:t>es</w:t>
            </w:r>
          </w:p>
        </w:tc>
        <w:tc>
          <w:tcPr>
            <w:tcW w:w="1924" w:type="pct"/>
            <w:vAlign w:val="center"/>
          </w:tcPr>
          <w:p w14:paraId="2A4681C2" w14:textId="77777777" w:rsidR="00316723" w:rsidRPr="00491BDB" w:rsidRDefault="00316723" w:rsidP="00052002">
            <w:pPr>
              <w:rPr>
                <w:rFonts w:cs="Arial"/>
                <w:sz w:val="20"/>
                <w:szCs w:val="20"/>
              </w:rPr>
            </w:pPr>
            <w:r w:rsidRPr="00491BDB">
              <w:rPr>
                <w:rFonts w:cs="Arial"/>
                <w:sz w:val="20"/>
                <w:szCs w:val="20"/>
              </w:rPr>
              <w:t>All</w:t>
            </w:r>
            <w:r w:rsidRPr="00491BDB">
              <w:rPr>
                <w:rFonts w:cs="Arial"/>
                <w:spacing w:val="-3"/>
                <w:sz w:val="20"/>
                <w:szCs w:val="20"/>
              </w:rPr>
              <w:t xml:space="preserve"> </w:t>
            </w:r>
            <w:r w:rsidRPr="00491BDB">
              <w:rPr>
                <w:rFonts w:cs="Arial"/>
                <w:sz w:val="20"/>
                <w:szCs w:val="20"/>
              </w:rPr>
              <w:t>S/T delive</w:t>
            </w:r>
            <w:r w:rsidRPr="00491BDB">
              <w:rPr>
                <w:rFonts w:cs="Arial"/>
                <w:spacing w:val="1"/>
                <w:sz w:val="20"/>
                <w:szCs w:val="20"/>
              </w:rPr>
              <w:t>r</w:t>
            </w:r>
            <w:r w:rsidRPr="00491BDB">
              <w:rPr>
                <w:rFonts w:cs="Arial"/>
                <w:sz w:val="20"/>
                <w:szCs w:val="20"/>
              </w:rPr>
              <w:t>ed</w:t>
            </w:r>
            <w:r w:rsidRPr="00491BDB">
              <w:rPr>
                <w:rFonts w:cs="Arial"/>
                <w:spacing w:val="-9"/>
                <w:sz w:val="20"/>
                <w:szCs w:val="20"/>
              </w:rPr>
              <w:t xml:space="preserve"> </w:t>
            </w:r>
            <w:r w:rsidRPr="00491BDB">
              <w:rPr>
                <w:rFonts w:cs="Arial"/>
                <w:spacing w:val="1"/>
                <w:sz w:val="20"/>
                <w:szCs w:val="20"/>
              </w:rPr>
              <w:t>s</w:t>
            </w:r>
            <w:r w:rsidRPr="00491BDB">
              <w:rPr>
                <w:rFonts w:cs="Arial"/>
                <w:sz w:val="20"/>
                <w:szCs w:val="20"/>
              </w:rPr>
              <w:t>e</w:t>
            </w:r>
            <w:r w:rsidRPr="00491BDB">
              <w:rPr>
                <w:rFonts w:cs="Arial"/>
                <w:spacing w:val="1"/>
                <w:sz w:val="20"/>
                <w:szCs w:val="20"/>
              </w:rPr>
              <w:t>r</w:t>
            </w:r>
            <w:r w:rsidRPr="00491BDB">
              <w:rPr>
                <w:rFonts w:cs="Arial"/>
                <w:sz w:val="20"/>
                <w:szCs w:val="20"/>
              </w:rPr>
              <w:t>v</w:t>
            </w:r>
            <w:r w:rsidRPr="00491BDB">
              <w:rPr>
                <w:rFonts w:cs="Arial"/>
                <w:spacing w:val="1"/>
                <w:sz w:val="20"/>
                <w:szCs w:val="20"/>
              </w:rPr>
              <w:t>i</w:t>
            </w:r>
            <w:r w:rsidRPr="00491BDB">
              <w:rPr>
                <w:rFonts w:cs="Arial"/>
                <w:sz w:val="20"/>
                <w:szCs w:val="20"/>
              </w:rPr>
              <w:t>ces</w:t>
            </w:r>
          </w:p>
        </w:tc>
        <w:tc>
          <w:tcPr>
            <w:tcW w:w="551" w:type="pct"/>
            <w:vAlign w:val="center"/>
          </w:tcPr>
          <w:p w14:paraId="6DECCBA3" w14:textId="77777777" w:rsidR="00316723" w:rsidRPr="00491BDB" w:rsidRDefault="00316723" w:rsidP="00052002">
            <w:pPr>
              <w:jc w:val="center"/>
              <w:rPr>
                <w:rFonts w:cs="Arial"/>
                <w:sz w:val="20"/>
                <w:szCs w:val="20"/>
              </w:rPr>
            </w:pPr>
            <w:r w:rsidRPr="00491BDB">
              <w:rPr>
                <w:rFonts w:cs="Arial"/>
                <w:sz w:val="20"/>
                <w:szCs w:val="20"/>
              </w:rPr>
              <w:t>37.8%</w:t>
            </w:r>
          </w:p>
        </w:tc>
        <w:tc>
          <w:tcPr>
            <w:tcW w:w="551" w:type="pct"/>
            <w:vAlign w:val="center"/>
          </w:tcPr>
          <w:p w14:paraId="304D1617" w14:textId="77777777" w:rsidR="00316723" w:rsidRPr="00491BDB" w:rsidRDefault="00316723" w:rsidP="00052002">
            <w:pPr>
              <w:jc w:val="center"/>
              <w:rPr>
                <w:rFonts w:cs="Arial"/>
                <w:sz w:val="20"/>
                <w:szCs w:val="20"/>
              </w:rPr>
            </w:pPr>
            <w:r w:rsidRPr="00491BDB">
              <w:rPr>
                <w:rFonts w:cs="Arial"/>
                <w:sz w:val="20"/>
                <w:szCs w:val="20"/>
              </w:rPr>
              <w:t>31.2%</w:t>
            </w:r>
          </w:p>
        </w:tc>
        <w:tc>
          <w:tcPr>
            <w:tcW w:w="549" w:type="pct"/>
            <w:vAlign w:val="center"/>
          </w:tcPr>
          <w:p w14:paraId="18553D29" w14:textId="77777777" w:rsidR="00316723" w:rsidRPr="00491BDB" w:rsidRDefault="00316723" w:rsidP="00052002">
            <w:pPr>
              <w:jc w:val="center"/>
              <w:rPr>
                <w:rFonts w:cs="Arial"/>
                <w:sz w:val="20"/>
                <w:szCs w:val="20"/>
              </w:rPr>
            </w:pPr>
            <w:r w:rsidRPr="00491BDB">
              <w:rPr>
                <w:rFonts w:cs="Arial"/>
                <w:sz w:val="20"/>
                <w:szCs w:val="20"/>
              </w:rPr>
              <w:t>34.9%</w:t>
            </w:r>
          </w:p>
        </w:tc>
      </w:tr>
      <w:tr w:rsidR="00316723" w:rsidRPr="00491BDB" w14:paraId="412D28F6" w14:textId="77777777" w:rsidTr="00052002">
        <w:trPr>
          <w:trHeight w:hRule="exact" w:val="283"/>
        </w:trPr>
        <w:tc>
          <w:tcPr>
            <w:tcW w:w="1425" w:type="pct"/>
            <w:vMerge/>
            <w:vAlign w:val="center"/>
          </w:tcPr>
          <w:p w14:paraId="4A04BF28" w14:textId="77777777" w:rsidR="00316723" w:rsidRPr="00491BDB" w:rsidRDefault="00316723" w:rsidP="00052002">
            <w:pPr>
              <w:rPr>
                <w:rFonts w:cs="Arial"/>
                <w:sz w:val="20"/>
                <w:szCs w:val="20"/>
              </w:rPr>
            </w:pPr>
          </w:p>
        </w:tc>
        <w:tc>
          <w:tcPr>
            <w:tcW w:w="1924" w:type="pct"/>
            <w:shd w:val="clear" w:color="auto" w:fill="E5ECEF"/>
            <w:vAlign w:val="center"/>
          </w:tcPr>
          <w:p w14:paraId="33263B4C" w14:textId="77777777" w:rsidR="00316723" w:rsidRPr="00491BDB" w:rsidRDefault="00316723" w:rsidP="00052002">
            <w:pPr>
              <w:rPr>
                <w:rFonts w:cs="Arial"/>
                <w:sz w:val="20"/>
                <w:szCs w:val="20"/>
              </w:rPr>
            </w:pPr>
            <w:r w:rsidRPr="00491BDB">
              <w:rPr>
                <w:rFonts w:cs="Arial"/>
                <w:sz w:val="20"/>
                <w:szCs w:val="20"/>
              </w:rPr>
              <w:t>A</w:t>
            </w:r>
            <w:r w:rsidRPr="00491BDB">
              <w:rPr>
                <w:rFonts w:cs="Arial"/>
                <w:spacing w:val="1"/>
                <w:sz w:val="20"/>
                <w:szCs w:val="20"/>
              </w:rPr>
              <w:t>cc</w:t>
            </w:r>
            <w:r w:rsidRPr="00491BDB">
              <w:rPr>
                <w:rFonts w:cs="Arial"/>
                <w:sz w:val="20"/>
                <w:szCs w:val="20"/>
              </w:rPr>
              <w:t>o</w:t>
            </w:r>
            <w:r w:rsidRPr="00491BDB">
              <w:rPr>
                <w:rFonts w:cs="Arial"/>
                <w:spacing w:val="4"/>
                <w:sz w:val="20"/>
                <w:szCs w:val="20"/>
              </w:rPr>
              <w:t>mm</w:t>
            </w:r>
            <w:r w:rsidRPr="00491BDB">
              <w:rPr>
                <w:rFonts w:cs="Arial"/>
                <w:sz w:val="20"/>
                <w:szCs w:val="20"/>
              </w:rPr>
              <w:t>odation</w:t>
            </w:r>
            <w:r w:rsidRPr="00491BDB">
              <w:rPr>
                <w:rFonts w:cs="Arial"/>
                <w:spacing w:val="-15"/>
                <w:sz w:val="20"/>
                <w:szCs w:val="20"/>
              </w:rPr>
              <w:t xml:space="preserve"> </w:t>
            </w:r>
            <w:r w:rsidRPr="00491BDB">
              <w:rPr>
                <w:rFonts w:cs="Arial"/>
                <w:spacing w:val="1"/>
                <w:sz w:val="20"/>
                <w:szCs w:val="20"/>
              </w:rPr>
              <w:t>s</w:t>
            </w:r>
            <w:r w:rsidRPr="00491BDB">
              <w:rPr>
                <w:rFonts w:cs="Arial"/>
                <w:sz w:val="20"/>
                <w:szCs w:val="20"/>
              </w:rPr>
              <w:t>uppo</w:t>
            </w:r>
            <w:r w:rsidRPr="00491BDB">
              <w:rPr>
                <w:rFonts w:cs="Arial"/>
                <w:spacing w:val="1"/>
                <w:sz w:val="20"/>
                <w:szCs w:val="20"/>
              </w:rPr>
              <w:t>r</w:t>
            </w:r>
            <w:r w:rsidRPr="00491BDB">
              <w:rPr>
                <w:rFonts w:cs="Arial"/>
                <w:sz w:val="20"/>
                <w:szCs w:val="20"/>
              </w:rPr>
              <w:t>t</w:t>
            </w:r>
          </w:p>
        </w:tc>
        <w:tc>
          <w:tcPr>
            <w:tcW w:w="551" w:type="pct"/>
            <w:shd w:val="clear" w:color="auto" w:fill="E5ECEF"/>
            <w:vAlign w:val="center"/>
          </w:tcPr>
          <w:p w14:paraId="5CBD9D50" w14:textId="77777777" w:rsidR="00316723" w:rsidRPr="00491BDB" w:rsidRDefault="00316723" w:rsidP="00052002">
            <w:pPr>
              <w:jc w:val="center"/>
              <w:rPr>
                <w:rFonts w:cs="Arial"/>
                <w:sz w:val="20"/>
                <w:szCs w:val="20"/>
              </w:rPr>
            </w:pPr>
            <w:r w:rsidRPr="00491BDB">
              <w:rPr>
                <w:rFonts w:cs="Arial"/>
                <w:sz w:val="20"/>
                <w:szCs w:val="20"/>
              </w:rPr>
              <w:t>6.4%</w:t>
            </w:r>
          </w:p>
        </w:tc>
        <w:tc>
          <w:tcPr>
            <w:tcW w:w="551" w:type="pct"/>
            <w:shd w:val="clear" w:color="auto" w:fill="E5ECEF"/>
            <w:vAlign w:val="center"/>
          </w:tcPr>
          <w:p w14:paraId="7148E392" w14:textId="77777777" w:rsidR="00316723" w:rsidRPr="00491BDB" w:rsidRDefault="00316723" w:rsidP="00052002">
            <w:pPr>
              <w:jc w:val="center"/>
              <w:rPr>
                <w:rFonts w:cs="Arial"/>
                <w:sz w:val="20"/>
                <w:szCs w:val="20"/>
              </w:rPr>
            </w:pPr>
            <w:r w:rsidRPr="00491BDB">
              <w:rPr>
                <w:rFonts w:cs="Arial"/>
                <w:sz w:val="20"/>
                <w:szCs w:val="20"/>
              </w:rPr>
              <w:t>5.9%</w:t>
            </w:r>
          </w:p>
        </w:tc>
        <w:tc>
          <w:tcPr>
            <w:tcW w:w="549" w:type="pct"/>
            <w:shd w:val="clear" w:color="auto" w:fill="E5ECEF"/>
            <w:vAlign w:val="center"/>
          </w:tcPr>
          <w:p w14:paraId="144F4C41" w14:textId="77777777" w:rsidR="00316723" w:rsidRPr="00491BDB" w:rsidRDefault="00316723" w:rsidP="00052002">
            <w:pPr>
              <w:jc w:val="center"/>
              <w:rPr>
                <w:rFonts w:cs="Arial"/>
                <w:sz w:val="20"/>
                <w:szCs w:val="20"/>
              </w:rPr>
            </w:pPr>
            <w:r w:rsidRPr="00491BDB">
              <w:rPr>
                <w:rFonts w:cs="Arial"/>
                <w:sz w:val="20"/>
                <w:szCs w:val="20"/>
              </w:rPr>
              <w:t>6.0%</w:t>
            </w:r>
          </w:p>
        </w:tc>
      </w:tr>
      <w:tr w:rsidR="00316723" w:rsidRPr="00491BDB" w14:paraId="2242893B" w14:textId="77777777" w:rsidTr="00052002">
        <w:trPr>
          <w:trHeight w:hRule="exact" w:val="283"/>
        </w:trPr>
        <w:tc>
          <w:tcPr>
            <w:tcW w:w="1425" w:type="pct"/>
            <w:vMerge/>
            <w:vAlign w:val="center"/>
          </w:tcPr>
          <w:p w14:paraId="7C894CEA" w14:textId="77777777" w:rsidR="00316723" w:rsidRPr="00491BDB" w:rsidRDefault="00316723" w:rsidP="00052002">
            <w:pPr>
              <w:rPr>
                <w:rFonts w:cs="Arial"/>
                <w:sz w:val="20"/>
                <w:szCs w:val="20"/>
              </w:rPr>
            </w:pPr>
          </w:p>
        </w:tc>
        <w:tc>
          <w:tcPr>
            <w:tcW w:w="1924" w:type="pct"/>
            <w:vAlign w:val="center"/>
          </w:tcPr>
          <w:p w14:paraId="3A58AE43" w14:textId="77777777" w:rsidR="00316723" w:rsidRPr="00491BDB" w:rsidRDefault="00316723" w:rsidP="00052002">
            <w:pPr>
              <w:rPr>
                <w:rFonts w:cs="Arial"/>
                <w:sz w:val="20"/>
                <w:szCs w:val="20"/>
              </w:rPr>
            </w:pPr>
            <w:r w:rsidRPr="00491BDB">
              <w:rPr>
                <w:rFonts w:cs="Arial"/>
                <w:sz w:val="20"/>
                <w:szCs w:val="20"/>
              </w:rPr>
              <w:t>Co</w:t>
            </w:r>
            <w:r w:rsidRPr="00491BDB">
              <w:rPr>
                <w:rFonts w:cs="Arial"/>
                <w:spacing w:val="4"/>
                <w:sz w:val="20"/>
                <w:szCs w:val="20"/>
              </w:rPr>
              <w:t>mm</w:t>
            </w:r>
            <w:r w:rsidRPr="00491BDB">
              <w:rPr>
                <w:rFonts w:cs="Arial"/>
                <w:sz w:val="20"/>
                <w:szCs w:val="20"/>
              </w:rPr>
              <w:t>unity</w:t>
            </w:r>
            <w:r w:rsidRPr="00491BDB">
              <w:rPr>
                <w:rFonts w:cs="Arial"/>
                <w:spacing w:val="-16"/>
                <w:sz w:val="20"/>
                <w:szCs w:val="20"/>
              </w:rPr>
              <w:t xml:space="preserve"> </w:t>
            </w:r>
            <w:r w:rsidRPr="00491BDB">
              <w:rPr>
                <w:rFonts w:cs="Arial"/>
                <w:spacing w:val="1"/>
                <w:sz w:val="20"/>
                <w:szCs w:val="20"/>
              </w:rPr>
              <w:t>s</w:t>
            </w:r>
            <w:r w:rsidRPr="00491BDB">
              <w:rPr>
                <w:rFonts w:cs="Arial"/>
                <w:sz w:val="20"/>
                <w:szCs w:val="20"/>
              </w:rPr>
              <w:t>uppo</w:t>
            </w:r>
            <w:r w:rsidRPr="00491BDB">
              <w:rPr>
                <w:rFonts w:cs="Arial"/>
                <w:spacing w:val="1"/>
                <w:sz w:val="20"/>
                <w:szCs w:val="20"/>
              </w:rPr>
              <w:t>r</w:t>
            </w:r>
            <w:r w:rsidRPr="00491BDB">
              <w:rPr>
                <w:rFonts w:cs="Arial"/>
                <w:sz w:val="20"/>
                <w:szCs w:val="20"/>
              </w:rPr>
              <w:t>t</w:t>
            </w:r>
          </w:p>
        </w:tc>
        <w:tc>
          <w:tcPr>
            <w:tcW w:w="551" w:type="pct"/>
            <w:vAlign w:val="center"/>
          </w:tcPr>
          <w:p w14:paraId="7722008D" w14:textId="77777777" w:rsidR="00316723" w:rsidRPr="00491BDB" w:rsidRDefault="00316723" w:rsidP="00052002">
            <w:pPr>
              <w:jc w:val="center"/>
              <w:rPr>
                <w:rFonts w:cs="Arial"/>
                <w:sz w:val="20"/>
                <w:szCs w:val="20"/>
              </w:rPr>
            </w:pPr>
            <w:r w:rsidRPr="00491BDB">
              <w:rPr>
                <w:rFonts w:cs="Arial"/>
                <w:sz w:val="20"/>
                <w:szCs w:val="20"/>
              </w:rPr>
              <w:t>28.5%</w:t>
            </w:r>
          </w:p>
        </w:tc>
        <w:tc>
          <w:tcPr>
            <w:tcW w:w="551" w:type="pct"/>
            <w:vAlign w:val="center"/>
          </w:tcPr>
          <w:p w14:paraId="6E7C149C" w14:textId="77777777" w:rsidR="00316723" w:rsidRPr="00491BDB" w:rsidRDefault="00316723" w:rsidP="00052002">
            <w:pPr>
              <w:jc w:val="center"/>
              <w:rPr>
                <w:rFonts w:cs="Arial"/>
                <w:sz w:val="20"/>
                <w:szCs w:val="20"/>
              </w:rPr>
            </w:pPr>
            <w:r w:rsidRPr="00491BDB">
              <w:rPr>
                <w:rFonts w:cs="Arial"/>
                <w:sz w:val="20"/>
                <w:szCs w:val="20"/>
              </w:rPr>
              <w:t>22.7%</w:t>
            </w:r>
          </w:p>
        </w:tc>
        <w:tc>
          <w:tcPr>
            <w:tcW w:w="549" w:type="pct"/>
            <w:vAlign w:val="center"/>
          </w:tcPr>
          <w:p w14:paraId="292F9A63" w14:textId="77777777" w:rsidR="00316723" w:rsidRPr="00491BDB" w:rsidRDefault="00316723" w:rsidP="00052002">
            <w:pPr>
              <w:jc w:val="center"/>
              <w:rPr>
                <w:rFonts w:cs="Arial"/>
                <w:sz w:val="20"/>
                <w:szCs w:val="20"/>
              </w:rPr>
            </w:pPr>
            <w:r w:rsidRPr="00491BDB">
              <w:rPr>
                <w:rFonts w:cs="Arial"/>
                <w:sz w:val="20"/>
                <w:szCs w:val="20"/>
              </w:rPr>
              <w:t>25.2%</w:t>
            </w:r>
          </w:p>
        </w:tc>
      </w:tr>
      <w:tr w:rsidR="00316723" w:rsidRPr="00491BDB" w14:paraId="308852E8" w14:textId="77777777" w:rsidTr="00052002">
        <w:trPr>
          <w:trHeight w:hRule="exact" w:val="283"/>
        </w:trPr>
        <w:tc>
          <w:tcPr>
            <w:tcW w:w="1425" w:type="pct"/>
            <w:vMerge/>
            <w:vAlign w:val="center"/>
          </w:tcPr>
          <w:p w14:paraId="6D9757ED" w14:textId="77777777" w:rsidR="00316723" w:rsidRPr="00491BDB" w:rsidRDefault="00316723" w:rsidP="00052002">
            <w:pPr>
              <w:rPr>
                <w:rFonts w:cs="Arial"/>
                <w:sz w:val="20"/>
                <w:szCs w:val="20"/>
              </w:rPr>
            </w:pPr>
          </w:p>
        </w:tc>
        <w:tc>
          <w:tcPr>
            <w:tcW w:w="1924" w:type="pct"/>
            <w:shd w:val="clear" w:color="auto" w:fill="E5ECEF"/>
            <w:vAlign w:val="center"/>
          </w:tcPr>
          <w:p w14:paraId="6215017A" w14:textId="77777777" w:rsidR="00316723" w:rsidRPr="00491BDB" w:rsidRDefault="00316723" w:rsidP="00052002">
            <w:pPr>
              <w:rPr>
                <w:rFonts w:cs="Arial"/>
                <w:sz w:val="20"/>
                <w:szCs w:val="20"/>
              </w:rPr>
            </w:pPr>
            <w:r w:rsidRPr="00491BDB">
              <w:rPr>
                <w:rFonts w:cs="Arial"/>
                <w:sz w:val="20"/>
                <w:szCs w:val="20"/>
              </w:rPr>
              <w:t>Co</w:t>
            </w:r>
            <w:r w:rsidRPr="00491BDB">
              <w:rPr>
                <w:rFonts w:cs="Arial"/>
                <w:spacing w:val="4"/>
                <w:sz w:val="20"/>
                <w:szCs w:val="20"/>
              </w:rPr>
              <w:t>mm</w:t>
            </w:r>
            <w:r w:rsidRPr="00491BDB">
              <w:rPr>
                <w:rFonts w:cs="Arial"/>
                <w:sz w:val="20"/>
                <w:szCs w:val="20"/>
              </w:rPr>
              <w:t>unity</w:t>
            </w:r>
            <w:r w:rsidRPr="00491BDB">
              <w:rPr>
                <w:rFonts w:cs="Arial"/>
                <w:spacing w:val="-16"/>
                <w:sz w:val="20"/>
                <w:szCs w:val="20"/>
              </w:rPr>
              <w:t xml:space="preserve"> </w:t>
            </w:r>
            <w:r w:rsidRPr="00491BDB">
              <w:rPr>
                <w:rFonts w:cs="Arial"/>
                <w:sz w:val="20"/>
                <w:szCs w:val="20"/>
              </w:rPr>
              <w:t>a</w:t>
            </w:r>
            <w:r w:rsidRPr="00491BDB">
              <w:rPr>
                <w:rFonts w:cs="Arial"/>
                <w:spacing w:val="1"/>
                <w:sz w:val="20"/>
                <w:szCs w:val="20"/>
              </w:rPr>
              <w:t>cc</w:t>
            </w:r>
            <w:r w:rsidRPr="00491BDB">
              <w:rPr>
                <w:rFonts w:cs="Arial"/>
                <w:sz w:val="20"/>
                <w:szCs w:val="20"/>
              </w:rPr>
              <w:t>e</w:t>
            </w:r>
            <w:r w:rsidRPr="00491BDB">
              <w:rPr>
                <w:rFonts w:cs="Arial"/>
                <w:spacing w:val="1"/>
                <w:sz w:val="20"/>
                <w:szCs w:val="20"/>
              </w:rPr>
              <w:t>s</w:t>
            </w:r>
            <w:r w:rsidRPr="00491BDB">
              <w:rPr>
                <w:rFonts w:cs="Arial"/>
                <w:sz w:val="20"/>
                <w:szCs w:val="20"/>
              </w:rPr>
              <w:t>s</w:t>
            </w:r>
          </w:p>
        </w:tc>
        <w:tc>
          <w:tcPr>
            <w:tcW w:w="551" w:type="pct"/>
            <w:shd w:val="clear" w:color="auto" w:fill="E5ECEF"/>
            <w:vAlign w:val="center"/>
          </w:tcPr>
          <w:p w14:paraId="5AE69231" w14:textId="77777777" w:rsidR="00316723" w:rsidRPr="00491BDB" w:rsidRDefault="00316723" w:rsidP="00052002">
            <w:pPr>
              <w:jc w:val="center"/>
              <w:rPr>
                <w:rFonts w:cs="Arial"/>
                <w:sz w:val="20"/>
                <w:szCs w:val="20"/>
              </w:rPr>
            </w:pPr>
            <w:r w:rsidRPr="00491BDB">
              <w:rPr>
                <w:rFonts w:cs="Arial"/>
                <w:sz w:val="20"/>
                <w:szCs w:val="20"/>
              </w:rPr>
              <w:t>9.1%</w:t>
            </w:r>
          </w:p>
        </w:tc>
        <w:tc>
          <w:tcPr>
            <w:tcW w:w="551" w:type="pct"/>
            <w:shd w:val="clear" w:color="auto" w:fill="E5ECEF"/>
            <w:vAlign w:val="center"/>
          </w:tcPr>
          <w:p w14:paraId="5A8338B7" w14:textId="77777777" w:rsidR="00316723" w:rsidRPr="00491BDB" w:rsidRDefault="00316723" w:rsidP="00052002">
            <w:pPr>
              <w:jc w:val="center"/>
              <w:rPr>
                <w:rFonts w:cs="Arial"/>
                <w:sz w:val="20"/>
                <w:szCs w:val="20"/>
              </w:rPr>
            </w:pPr>
            <w:r w:rsidRPr="00491BDB">
              <w:rPr>
                <w:rFonts w:cs="Arial"/>
                <w:sz w:val="20"/>
                <w:szCs w:val="20"/>
              </w:rPr>
              <w:t>8.8%</w:t>
            </w:r>
          </w:p>
        </w:tc>
        <w:tc>
          <w:tcPr>
            <w:tcW w:w="549" w:type="pct"/>
            <w:shd w:val="clear" w:color="auto" w:fill="E5ECEF"/>
            <w:vAlign w:val="center"/>
          </w:tcPr>
          <w:p w14:paraId="7723B94A" w14:textId="77777777" w:rsidR="00316723" w:rsidRPr="00491BDB" w:rsidRDefault="00316723" w:rsidP="00052002">
            <w:pPr>
              <w:jc w:val="center"/>
              <w:rPr>
                <w:rFonts w:cs="Arial"/>
                <w:sz w:val="20"/>
                <w:szCs w:val="20"/>
              </w:rPr>
            </w:pPr>
            <w:r w:rsidRPr="00491BDB">
              <w:rPr>
                <w:rFonts w:cs="Arial"/>
                <w:sz w:val="20"/>
                <w:szCs w:val="20"/>
              </w:rPr>
              <w:t>8.7%</w:t>
            </w:r>
          </w:p>
        </w:tc>
      </w:tr>
      <w:tr w:rsidR="00316723" w:rsidRPr="00491BDB" w14:paraId="7C6E348E" w14:textId="77777777" w:rsidTr="00052002">
        <w:trPr>
          <w:trHeight w:hRule="exact" w:val="283"/>
        </w:trPr>
        <w:tc>
          <w:tcPr>
            <w:tcW w:w="1425" w:type="pct"/>
            <w:vMerge/>
            <w:vAlign w:val="center"/>
          </w:tcPr>
          <w:p w14:paraId="78E14E0B" w14:textId="77777777" w:rsidR="00316723" w:rsidRPr="00491BDB" w:rsidRDefault="00316723" w:rsidP="00052002">
            <w:pPr>
              <w:rPr>
                <w:rFonts w:cs="Arial"/>
                <w:sz w:val="20"/>
                <w:szCs w:val="20"/>
              </w:rPr>
            </w:pPr>
          </w:p>
        </w:tc>
        <w:tc>
          <w:tcPr>
            <w:tcW w:w="1924" w:type="pct"/>
            <w:vAlign w:val="center"/>
          </w:tcPr>
          <w:p w14:paraId="767BEBF0" w14:textId="77777777" w:rsidR="00316723" w:rsidRPr="00491BDB" w:rsidRDefault="00316723" w:rsidP="00052002">
            <w:pPr>
              <w:rPr>
                <w:rFonts w:cs="Arial"/>
                <w:sz w:val="20"/>
                <w:szCs w:val="20"/>
              </w:rPr>
            </w:pPr>
            <w:r w:rsidRPr="00491BDB">
              <w:rPr>
                <w:rFonts w:cs="Arial"/>
                <w:sz w:val="20"/>
                <w:szCs w:val="20"/>
              </w:rPr>
              <w:t>Re</w:t>
            </w:r>
            <w:r w:rsidRPr="00491BDB">
              <w:rPr>
                <w:rFonts w:cs="Arial"/>
                <w:spacing w:val="1"/>
                <w:sz w:val="20"/>
                <w:szCs w:val="20"/>
              </w:rPr>
              <w:t>s</w:t>
            </w:r>
            <w:r w:rsidRPr="00491BDB">
              <w:rPr>
                <w:rFonts w:cs="Arial"/>
                <w:sz w:val="20"/>
                <w:szCs w:val="20"/>
              </w:rPr>
              <w:t>pite</w:t>
            </w:r>
          </w:p>
        </w:tc>
        <w:tc>
          <w:tcPr>
            <w:tcW w:w="551" w:type="pct"/>
            <w:vAlign w:val="center"/>
          </w:tcPr>
          <w:p w14:paraId="0B173E6B" w14:textId="77777777" w:rsidR="00316723" w:rsidRPr="00491BDB" w:rsidRDefault="00316723" w:rsidP="00052002">
            <w:pPr>
              <w:jc w:val="center"/>
              <w:rPr>
                <w:rFonts w:cs="Arial"/>
                <w:sz w:val="20"/>
                <w:szCs w:val="20"/>
              </w:rPr>
            </w:pPr>
            <w:r w:rsidRPr="00491BDB">
              <w:rPr>
                <w:rFonts w:cs="Arial"/>
                <w:sz w:val="20"/>
                <w:szCs w:val="20"/>
              </w:rPr>
              <w:t>14.9%</w:t>
            </w:r>
          </w:p>
        </w:tc>
        <w:tc>
          <w:tcPr>
            <w:tcW w:w="551" w:type="pct"/>
            <w:vAlign w:val="center"/>
          </w:tcPr>
          <w:p w14:paraId="15C23576" w14:textId="77777777" w:rsidR="00316723" w:rsidRPr="00491BDB" w:rsidRDefault="00316723" w:rsidP="00052002">
            <w:pPr>
              <w:jc w:val="center"/>
              <w:rPr>
                <w:rFonts w:cs="Arial"/>
                <w:sz w:val="20"/>
                <w:szCs w:val="20"/>
              </w:rPr>
            </w:pPr>
            <w:r w:rsidRPr="00491BDB">
              <w:rPr>
                <w:rFonts w:cs="Arial"/>
                <w:sz w:val="20"/>
                <w:szCs w:val="20"/>
              </w:rPr>
              <w:t>14.8%</w:t>
            </w:r>
          </w:p>
        </w:tc>
        <w:tc>
          <w:tcPr>
            <w:tcW w:w="549" w:type="pct"/>
            <w:vAlign w:val="center"/>
          </w:tcPr>
          <w:p w14:paraId="5689B83F" w14:textId="77777777" w:rsidR="00316723" w:rsidRPr="00491BDB" w:rsidRDefault="00316723" w:rsidP="00052002">
            <w:pPr>
              <w:jc w:val="center"/>
              <w:rPr>
                <w:rFonts w:cs="Arial"/>
                <w:sz w:val="20"/>
                <w:szCs w:val="20"/>
              </w:rPr>
            </w:pPr>
            <w:r w:rsidRPr="00491BDB">
              <w:rPr>
                <w:rFonts w:cs="Arial"/>
                <w:sz w:val="20"/>
                <w:szCs w:val="20"/>
              </w:rPr>
              <w:t>15.0%</w:t>
            </w:r>
          </w:p>
        </w:tc>
      </w:tr>
      <w:tr w:rsidR="00316723" w:rsidRPr="00491BDB" w14:paraId="7EB8312B" w14:textId="77777777" w:rsidTr="00052002">
        <w:trPr>
          <w:trHeight w:hRule="exact" w:val="573"/>
        </w:trPr>
        <w:tc>
          <w:tcPr>
            <w:tcW w:w="1425" w:type="pct"/>
            <w:vMerge w:val="restart"/>
            <w:shd w:val="clear" w:color="auto" w:fill="E5ECEF"/>
            <w:vAlign w:val="center"/>
          </w:tcPr>
          <w:p w14:paraId="2AE32C77" w14:textId="77777777" w:rsidR="00316723" w:rsidRPr="00491BDB" w:rsidRDefault="00316723" w:rsidP="00052002">
            <w:pPr>
              <w:rPr>
                <w:rFonts w:cs="Arial"/>
                <w:sz w:val="20"/>
                <w:szCs w:val="20"/>
              </w:rPr>
            </w:pPr>
            <w:r w:rsidRPr="00491BDB">
              <w:rPr>
                <w:rFonts w:cs="Arial"/>
                <w:sz w:val="20"/>
                <w:szCs w:val="20"/>
              </w:rPr>
              <w:t>P</w:t>
            </w:r>
            <w:r w:rsidRPr="00491BDB">
              <w:rPr>
                <w:rFonts w:cs="Arial"/>
                <w:spacing w:val="1"/>
                <w:sz w:val="20"/>
                <w:szCs w:val="20"/>
              </w:rPr>
              <w:t>r</w:t>
            </w:r>
            <w:r w:rsidRPr="00491BDB">
              <w:rPr>
                <w:rFonts w:cs="Arial"/>
                <w:sz w:val="20"/>
                <w:szCs w:val="20"/>
              </w:rPr>
              <w:t>opo</w:t>
            </w:r>
            <w:r w:rsidRPr="00491BDB">
              <w:rPr>
                <w:rFonts w:cs="Arial"/>
                <w:spacing w:val="1"/>
                <w:sz w:val="20"/>
                <w:szCs w:val="20"/>
              </w:rPr>
              <w:t>r</w:t>
            </w:r>
            <w:r w:rsidRPr="00491BDB">
              <w:rPr>
                <w:rFonts w:cs="Arial"/>
                <w:sz w:val="20"/>
                <w:szCs w:val="20"/>
              </w:rPr>
              <w:t>tion</w:t>
            </w:r>
            <w:r w:rsidRPr="00491BDB">
              <w:rPr>
                <w:rFonts w:cs="Arial"/>
                <w:spacing w:val="-10"/>
                <w:sz w:val="20"/>
                <w:szCs w:val="20"/>
              </w:rPr>
              <w:t xml:space="preserve"> </w:t>
            </w:r>
            <w:r w:rsidRPr="00491BDB">
              <w:rPr>
                <w:rFonts w:cs="Arial"/>
                <w:sz w:val="20"/>
                <w:szCs w:val="20"/>
              </w:rPr>
              <w:t>of potential</w:t>
            </w:r>
            <w:r w:rsidRPr="00491BDB">
              <w:rPr>
                <w:rFonts w:cs="Arial"/>
                <w:spacing w:val="-9"/>
                <w:sz w:val="20"/>
                <w:szCs w:val="20"/>
              </w:rPr>
              <w:t xml:space="preserve"> </w:t>
            </w:r>
            <w:r w:rsidRPr="00491BDB">
              <w:rPr>
                <w:rFonts w:cs="Arial"/>
                <w:sz w:val="20"/>
                <w:szCs w:val="20"/>
              </w:rPr>
              <w:t>population aged</w:t>
            </w:r>
            <w:r w:rsidRPr="00491BDB">
              <w:rPr>
                <w:rFonts w:cs="Arial"/>
                <w:spacing w:val="-5"/>
                <w:sz w:val="20"/>
                <w:szCs w:val="20"/>
              </w:rPr>
              <w:t xml:space="preserve"> </w:t>
            </w:r>
            <w:r w:rsidRPr="00491BDB">
              <w:rPr>
                <w:rFonts w:cs="Arial"/>
                <w:sz w:val="20"/>
                <w:szCs w:val="20"/>
              </w:rPr>
              <w:t>15-64</w:t>
            </w:r>
            <w:r w:rsidRPr="00491BDB">
              <w:rPr>
                <w:rFonts w:cs="Arial"/>
                <w:spacing w:val="-7"/>
                <w:sz w:val="20"/>
                <w:szCs w:val="20"/>
              </w:rPr>
              <w:t xml:space="preserve"> </w:t>
            </w:r>
            <w:r w:rsidRPr="00491BDB">
              <w:rPr>
                <w:rFonts w:cs="Arial"/>
                <w:spacing w:val="-6"/>
                <w:sz w:val="20"/>
                <w:szCs w:val="20"/>
              </w:rPr>
              <w:t>y</w:t>
            </w:r>
            <w:r w:rsidRPr="00491BDB">
              <w:rPr>
                <w:rFonts w:cs="Arial"/>
                <w:sz w:val="20"/>
                <w:szCs w:val="20"/>
              </w:rPr>
              <w:t>ea</w:t>
            </w:r>
            <w:r w:rsidRPr="00491BDB">
              <w:rPr>
                <w:rFonts w:cs="Arial"/>
                <w:spacing w:val="1"/>
                <w:sz w:val="20"/>
                <w:szCs w:val="20"/>
              </w:rPr>
              <w:t>r</w:t>
            </w:r>
            <w:r w:rsidRPr="00491BDB">
              <w:rPr>
                <w:rFonts w:cs="Arial"/>
                <w:sz w:val="20"/>
                <w:szCs w:val="20"/>
              </w:rPr>
              <w:t>s</w:t>
            </w:r>
            <w:r w:rsidRPr="00491BDB">
              <w:rPr>
                <w:rFonts w:cs="Arial"/>
                <w:spacing w:val="-4"/>
                <w:sz w:val="20"/>
                <w:szCs w:val="20"/>
              </w:rPr>
              <w:t xml:space="preserve"> </w:t>
            </w:r>
            <w:r w:rsidRPr="00491BDB">
              <w:rPr>
                <w:rFonts w:cs="Arial"/>
                <w:sz w:val="20"/>
                <w:szCs w:val="20"/>
              </w:rPr>
              <w:t>a</w:t>
            </w:r>
            <w:r w:rsidRPr="00491BDB">
              <w:rPr>
                <w:rFonts w:cs="Arial"/>
                <w:spacing w:val="1"/>
                <w:sz w:val="20"/>
                <w:szCs w:val="20"/>
              </w:rPr>
              <w:t>cc</w:t>
            </w:r>
            <w:r w:rsidRPr="00491BDB">
              <w:rPr>
                <w:rFonts w:cs="Arial"/>
                <w:sz w:val="20"/>
                <w:szCs w:val="20"/>
              </w:rPr>
              <w:t>e</w:t>
            </w:r>
            <w:r w:rsidRPr="00491BDB">
              <w:rPr>
                <w:rFonts w:cs="Arial"/>
                <w:spacing w:val="1"/>
                <w:sz w:val="20"/>
                <w:szCs w:val="20"/>
              </w:rPr>
              <w:t>ss</w:t>
            </w:r>
            <w:r w:rsidRPr="00491BDB">
              <w:rPr>
                <w:rFonts w:cs="Arial"/>
                <w:sz w:val="20"/>
                <w:szCs w:val="20"/>
              </w:rPr>
              <w:t>ing Au</w:t>
            </w:r>
            <w:r w:rsidRPr="00491BDB">
              <w:rPr>
                <w:rFonts w:cs="Arial"/>
                <w:spacing w:val="1"/>
                <w:sz w:val="20"/>
                <w:szCs w:val="20"/>
              </w:rPr>
              <w:t>s</w:t>
            </w:r>
            <w:r w:rsidRPr="00491BDB">
              <w:rPr>
                <w:rFonts w:cs="Arial"/>
                <w:sz w:val="20"/>
                <w:szCs w:val="20"/>
              </w:rPr>
              <w:t>t</w:t>
            </w:r>
            <w:r w:rsidRPr="00491BDB">
              <w:rPr>
                <w:rFonts w:cs="Arial"/>
                <w:spacing w:val="1"/>
                <w:sz w:val="20"/>
                <w:szCs w:val="20"/>
              </w:rPr>
              <w:t>r</w:t>
            </w:r>
            <w:r w:rsidRPr="00491BDB">
              <w:rPr>
                <w:rFonts w:cs="Arial"/>
                <w:sz w:val="20"/>
                <w:szCs w:val="20"/>
              </w:rPr>
              <w:t>alian</w:t>
            </w:r>
            <w:r w:rsidRPr="00491BDB">
              <w:rPr>
                <w:rFonts w:cs="Arial"/>
                <w:spacing w:val="-10"/>
                <w:sz w:val="20"/>
                <w:szCs w:val="20"/>
              </w:rPr>
              <w:t xml:space="preserve"> </w:t>
            </w:r>
            <w:r w:rsidRPr="00491BDB">
              <w:rPr>
                <w:rFonts w:cs="Arial"/>
                <w:spacing w:val="1"/>
                <w:sz w:val="20"/>
                <w:szCs w:val="20"/>
              </w:rPr>
              <w:t>G</w:t>
            </w:r>
            <w:r w:rsidRPr="00491BDB">
              <w:rPr>
                <w:rFonts w:cs="Arial"/>
                <w:sz w:val="20"/>
                <w:szCs w:val="20"/>
              </w:rPr>
              <w:t>ove</w:t>
            </w:r>
            <w:r w:rsidRPr="00491BDB">
              <w:rPr>
                <w:rFonts w:cs="Arial"/>
                <w:spacing w:val="1"/>
                <w:sz w:val="20"/>
                <w:szCs w:val="20"/>
              </w:rPr>
              <w:t>r</w:t>
            </w:r>
            <w:r w:rsidRPr="00491BDB">
              <w:rPr>
                <w:rFonts w:cs="Arial"/>
                <w:sz w:val="20"/>
                <w:szCs w:val="20"/>
              </w:rPr>
              <w:t>n</w:t>
            </w:r>
            <w:r w:rsidRPr="00491BDB">
              <w:rPr>
                <w:rFonts w:cs="Arial"/>
                <w:spacing w:val="4"/>
                <w:sz w:val="20"/>
                <w:szCs w:val="20"/>
              </w:rPr>
              <w:t>m</w:t>
            </w:r>
            <w:r w:rsidRPr="00491BDB">
              <w:rPr>
                <w:rFonts w:cs="Arial"/>
                <w:sz w:val="20"/>
                <w:szCs w:val="20"/>
              </w:rPr>
              <w:t>ent</w:t>
            </w:r>
            <w:r w:rsidRPr="00491BDB">
              <w:rPr>
                <w:rFonts w:cs="Arial"/>
                <w:spacing w:val="-12"/>
                <w:sz w:val="20"/>
                <w:szCs w:val="20"/>
              </w:rPr>
              <w:t xml:space="preserve"> </w:t>
            </w:r>
            <w:r w:rsidRPr="00491BDB">
              <w:rPr>
                <w:rFonts w:cs="Arial"/>
                <w:sz w:val="20"/>
                <w:szCs w:val="20"/>
              </w:rPr>
              <w:t>ad</w:t>
            </w:r>
            <w:r w:rsidRPr="00491BDB">
              <w:rPr>
                <w:rFonts w:cs="Arial"/>
                <w:spacing w:val="4"/>
                <w:sz w:val="20"/>
                <w:szCs w:val="20"/>
              </w:rPr>
              <w:t>m</w:t>
            </w:r>
            <w:r w:rsidRPr="00491BDB">
              <w:rPr>
                <w:rFonts w:cs="Arial"/>
                <w:sz w:val="20"/>
                <w:szCs w:val="20"/>
              </w:rPr>
              <w:t>ini</w:t>
            </w:r>
            <w:r w:rsidRPr="00491BDB">
              <w:rPr>
                <w:rFonts w:cs="Arial"/>
                <w:spacing w:val="1"/>
                <w:sz w:val="20"/>
                <w:szCs w:val="20"/>
              </w:rPr>
              <w:t>s</w:t>
            </w:r>
            <w:r w:rsidRPr="00491BDB">
              <w:rPr>
                <w:rFonts w:cs="Arial"/>
                <w:sz w:val="20"/>
                <w:szCs w:val="20"/>
              </w:rPr>
              <w:t>te</w:t>
            </w:r>
            <w:r w:rsidRPr="00491BDB">
              <w:rPr>
                <w:rFonts w:cs="Arial"/>
                <w:spacing w:val="1"/>
                <w:sz w:val="20"/>
                <w:szCs w:val="20"/>
              </w:rPr>
              <w:t>r</w:t>
            </w:r>
            <w:r w:rsidRPr="00491BDB">
              <w:rPr>
                <w:rFonts w:cs="Arial"/>
                <w:sz w:val="20"/>
                <w:szCs w:val="20"/>
              </w:rPr>
              <w:t>ed di</w:t>
            </w:r>
            <w:r w:rsidRPr="00491BDB">
              <w:rPr>
                <w:rFonts w:cs="Arial"/>
                <w:spacing w:val="1"/>
                <w:sz w:val="20"/>
                <w:szCs w:val="20"/>
              </w:rPr>
              <w:t>s</w:t>
            </w:r>
            <w:r w:rsidRPr="00491BDB">
              <w:rPr>
                <w:rFonts w:cs="Arial"/>
                <w:sz w:val="20"/>
                <w:szCs w:val="20"/>
              </w:rPr>
              <w:t>ability</w:t>
            </w:r>
            <w:r w:rsidRPr="00491BDB">
              <w:rPr>
                <w:rFonts w:cs="Arial"/>
                <w:spacing w:val="-14"/>
                <w:sz w:val="20"/>
                <w:szCs w:val="20"/>
              </w:rPr>
              <w:t xml:space="preserve"> </w:t>
            </w:r>
            <w:r w:rsidRPr="00491BDB">
              <w:rPr>
                <w:rFonts w:cs="Arial"/>
                <w:sz w:val="20"/>
                <w:szCs w:val="20"/>
              </w:rPr>
              <w:t>e</w:t>
            </w:r>
            <w:r w:rsidRPr="00491BDB">
              <w:rPr>
                <w:rFonts w:cs="Arial"/>
                <w:spacing w:val="4"/>
                <w:sz w:val="20"/>
                <w:szCs w:val="20"/>
              </w:rPr>
              <w:t>m</w:t>
            </w:r>
            <w:r w:rsidRPr="00491BDB">
              <w:rPr>
                <w:rFonts w:cs="Arial"/>
                <w:sz w:val="20"/>
                <w:szCs w:val="20"/>
              </w:rPr>
              <w:t>plo</w:t>
            </w:r>
            <w:r w:rsidRPr="00491BDB">
              <w:rPr>
                <w:rFonts w:cs="Arial"/>
                <w:spacing w:val="-6"/>
                <w:sz w:val="20"/>
                <w:szCs w:val="20"/>
              </w:rPr>
              <w:t>y</w:t>
            </w:r>
            <w:r w:rsidRPr="00491BDB">
              <w:rPr>
                <w:rFonts w:cs="Arial"/>
                <w:spacing w:val="4"/>
                <w:sz w:val="20"/>
                <w:szCs w:val="20"/>
              </w:rPr>
              <w:t>m</w:t>
            </w:r>
            <w:r w:rsidRPr="00491BDB">
              <w:rPr>
                <w:rFonts w:cs="Arial"/>
                <w:sz w:val="20"/>
                <w:szCs w:val="20"/>
              </w:rPr>
              <w:t>ent</w:t>
            </w:r>
            <w:r w:rsidRPr="00491BDB">
              <w:rPr>
                <w:rFonts w:cs="Arial"/>
                <w:spacing w:val="-12"/>
                <w:sz w:val="20"/>
                <w:szCs w:val="20"/>
              </w:rPr>
              <w:t xml:space="preserve"> </w:t>
            </w:r>
            <w:r w:rsidRPr="00491BDB">
              <w:rPr>
                <w:rFonts w:cs="Arial"/>
                <w:spacing w:val="1"/>
                <w:sz w:val="20"/>
                <w:szCs w:val="20"/>
              </w:rPr>
              <w:t>s</w:t>
            </w:r>
            <w:r w:rsidRPr="00491BDB">
              <w:rPr>
                <w:rFonts w:cs="Arial"/>
                <w:sz w:val="20"/>
                <w:szCs w:val="20"/>
              </w:rPr>
              <w:t>e</w:t>
            </w:r>
            <w:r w:rsidRPr="00491BDB">
              <w:rPr>
                <w:rFonts w:cs="Arial"/>
                <w:spacing w:val="1"/>
                <w:sz w:val="20"/>
                <w:szCs w:val="20"/>
              </w:rPr>
              <w:t>r</w:t>
            </w:r>
            <w:r w:rsidRPr="00491BDB">
              <w:rPr>
                <w:rFonts w:cs="Arial"/>
                <w:sz w:val="20"/>
                <w:szCs w:val="20"/>
              </w:rPr>
              <w:t>vi</w:t>
            </w:r>
            <w:r w:rsidRPr="00491BDB">
              <w:rPr>
                <w:rFonts w:cs="Arial"/>
                <w:spacing w:val="1"/>
                <w:sz w:val="20"/>
                <w:szCs w:val="20"/>
              </w:rPr>
              <w:t>c</w:t>
            </w:r>
            <w:r w:rsidRPr="00491BDB">
              <w:rPr>
                <w:rFonts w:cs="Arial"/>
                <w:sz w:val="20"/>
                <w:szCs w:val="20"/>
              </w:rPr>
              <w:t>es</w:t>
            </w:r>
          </w:p>
        </w:tc>
        <w:tc>
          <w:tcPr>
            <w:tcW w:w="1924" w:type="pct"/>
            <w:shd w:val="clear" w:color="auto" w:fill="E5ECEF"/>
            <w:vAlign w:val="center"/>
          </w:tcPr>
          <w:p w14:paraId="682D94E3" w14:textId="77777777" w:rsidR="00316723" w:rsidRPr="00491BDB" w:rsidRDefault="00316723" w:rsidP="00052002">
            <w:pPr>
              <w:rPr>
                <w:rFonts w:cs="Arial"/>
                <w:sz w:val="20"/>
                <w:szCs w:val="20"/>
              </w:rPr>
            </w:pPr>
            <w:r w:rsidRPr="00491BDB">
              <w:rPr>
                <w:rFonts w:cs="Arial"/>
                <w:sz w:val="20"/>
                <w:szCs w:val="20"/>
              </w:rPr>
              <w:t>Di</w:t>
            </w:r>
            <w:r w:rsidRPr="00491BDB">
              <w:rPr>
                <w:rFonts w:cs="Arial"/>
                <w:spacing w:val="1"/>
                <w:sz w:val="20"/>
                <w:szCs w:val="20"/>
              </w:rPr>
              <w:t>s</w:t>
            </w:r>
            <w:r w:rsidRPr="00491BDB">
              <w:rPr>
                <w:rFonts w:cs="Arial"/>
                <w:sz w:val="20"/>
                <w:szCs w:val="20"/>
              </w:rPr>
              <w:t>ability</w:t>
            </w:r>
            <w:r w:rsidRPr="00491BDB">
              <w:rPr>
                <w:rFonts w:cs="Arial"/>
                <w:spacing w:val="-14"/>
                <w:sz w:val="20"/>
                <w:szCs w:val="20"/>
              </w:rPr>
              <w:t xml:space="preserve"> </w:t>
            </w:r>
            <w:r w:rsidRPr="00491BDB">
              <w:rPr>
                <w:rFonts w:cs="Arial"/>
                <w:sz w:val="20"/>
                <w:szCs w:val="20"/>
              </w:rPr>
              <w:t>E</w:t>
            </w:r>
            <w:r w:rsidRPr="00491BDB">
              <w:rPr>
                <w:rFonts w:cs="Arial"/>
                <w:spacing w:val="4"/>
                <w:sz w:val="20"/>
                <w:szCs w:val="20"/>
              </w:rPr>
              <w:t>m</w:t>
            </w:r>
            <w:r w:rsidRPr="00491BDB">
              <w:rPr>
                <w:rFonts w:cs="Arial"/>
                <w:sz w:val="20"/>
                <w:szCs w:val="20"/>
              </w:rPr>
              <w:t>plo</w:t>
            </w:r>
            <w:r w:rsidRPr="00491BDB">
              <w:rPr>
                <w:rFonts w:cs="Arial"/>
                <w:spacing w:val="-6"/>
                <w:sz w:val="20"/>
                <w:szCs w:val="20"/>
              </w:rPr>
              <w:t>y</w:t>
            </w:r>
            <w:r w:rsidRPr="00491BDB">
              <w:rPr>
                <w:rFonts w:cs="Arial"/>
                <w:spacing w:val="4"/>
                <w:sz w:val="20"/>
                <w:szCs w:val="20"/>
              </w:rPr>
              <w:t>m</w:t>
            </w:r>
            <w:r w:rsidRPr="00491BDB">
              <w:rPr>
                <w:rFonts w:cs="Arial"/>
                <w:sz w:val="20"/>
                <w:szCs w:val="20"/>
              </w:rPr>
              <w:t>ent Se</w:t>
            </w:r>
            <w:r w:rsidRPr="00491BDB">
              <w:rPr>
                <w:rFonts w:cs="Arial"/>
                <w:spacing w:val="1"/>
                <w:sz w:val="20"/>
                <w:szCs w:val="20"/>
              </w:rPr>
              <w:t>r</w:t>
            </w:r>
            <w:r w:rsidRPr="00491BDB">
              <w:rPr>
                <w:rFonts w:cs="Arial"/>
                <w:sz w:val="20"/>
                <w:szCs w:val="20"/>
              </w:rPr>
              <w:t>vi</w:t>
            </w:r>
            <w:r w:rsidRPr="00491BDB">
              <w:rPr>
                <w:rFonts w:cs="Arial"/>
                <w:spacing w:val="1"/>
                <w:sz w:val="20"/>
                <w:szCs w:val="20"/>
              </w:rPr>
              <w:t>c</w:t>
            </w:r>
            <w:r w:rsidRPr="00491BDB">
              <w:rPr>
                <w:rFonts w:cs="Arial"/>
                <w:sz w:val="20"/>
                <w:szCs w:val="20"/>
              </w:rPr>
              <w:t>e</w:t>
            </w:r>
            <w:r w:rsidRPr="00491BDB">
              <w:rPr>
                <w:rFonts w:cs="Arial"/>
                <w:spacing w:val="1"/>
                <w:sz w:val="20"/>
                <w:szCs w:val="20"/>
              </w:rPr>
              <w:t>s</w:t>
            </w:r>
            <w:r w:rsidRPr="00491BDB">
              <w:rPr>
                <w:rFonts w:cs="Arial"/>
                <w:sz w:val="20"/>
                <w:szCs w:val="20"/>
              </w:rPr>
              <w:t>/</w:t>
            </w:r>
            <w:r w:rsidRPr="00491BDB">
              <w:rPr>
                <w:rFonts w:cs="Arial"/>
                <w:spacing w:val="1"/>
                <w:sz w:val="20"/>
                <w:szCs w:val="20"/>
              </w:rPr>
              <w:t>O</w:t>
            </w:r>
            <w:r w:rsidRPr="00491BDB">
              <w:rPr>
                <w:rFonts w:cs="Arial"/>
                <w:sz w:val="20"/>
                <w:szCs w:val="20"/>
              </w:rPr>
              <w:t>pen</w:t>
            </w:r>
            <w:r w:rsidRPr="00491BDB">
              <w:rPr>
                <w:rFonts w:cs="Arial"/>
                <w:spacing w:val="-14"/>
                <w:sz w:val="20"/>
                <w:szCs w:val="20"/>
              </w:rPr>
              <w:t xml:space="preserve"> </w:t>
            </w:r>
            <w:r w:rsidRPr="00491BDB">
              <w:rPr>
                <w:rFonts w:cs="Arial"/>
                <w:sz w:val="20"/>
                <w:szCs w:val="20"/>
              </w:rPr>
              <w:t>E</w:t>
            </w:r>
            <w:r w:rsidRPr="00491BDB">
              <w:rPr>
                <w:rFonts w:cs="Arial"/>
                <w:spacing w:val="4"/>
                <w:sz w:val="20"/>
                <w:szCs w:val="20"/>
              </w:rPr>
              <w:t>m</w:t>
            </w:r>
            <w:r w:rsidRPr="00491BDB">
              <w:rPr>
                <w:rFonts w:cs="Arial"/>
                <w:sz w:val="20"/>
                <w:szCs w:val="20"/>
              </w:rPr>
              <w:t>plo</w:t>
            </w:r>
            <w:r w:rsidRPr="00491BDB">
              <w:rPr>
                <w:rFonts w:cs="Arial"/>
                <w:spacing w:val="-6"/>
                <w:sz w:val="20"/>
                <w:szCs w:val="20"/>
              </w:rPr>
              <w:t>y</w:t>
            </w:r>
            <w:r w:rsidRPr="00491BDB">
              <w:rPr>
                <w:rFonts w:cs="Arial"/>
                <w:spacing w:val="4"/>
                <w:sz w:val="20"/>
                <w:szCs w:val="20"/>
              </w:rPr>
              <w:t>m</w:t>
            </w:r>
            <w:r w:rsidRPr="00491BDB">
              <w:rPr>
                <w:rFonts w:cs="Arial"/>
                <w:sz w:val="20"/>
                <w:szCs w:val="20"/>
              </w:rPr>
              <w:t>ent Se</w:t>
            </w:r>
            <w:r w:rsidRPr="00491BDB">
              <w:rPr>
                <w:rFonts w:cs="Arial"/>
                <w:spacing w:val="1"/>
                <w:sz w:val="20"/>
                <w:szCs w:val="20"/>
              </w:rPr>
              <w:t>r</w:t>
            </w:r>
            <w:r w:rsidRPr="00491BDB">
              <w:rPr>
                <w:rFonts w:cs="Arial"/>
                <w:sz w:val="20"/>
                <w:szCs w:val="20"/>
              </w:rPr>
              <w:t>vi</w:t>
            </w:r>
            <w:r w:rsidRPr="00491BDB">
              <w:rPr>
                <w:rFonts w:cs="Arial"/>
                <w:spacing w:val="1"/>
                <w:sz w:val="20"/>
                <w:szCs w:val="20"/>
              </w:rPr>
              <w:t>c</w:t>
            </w:r>
            <w:r w:rsidRPr="00491BDB">
              <w:rPr>
                <w:rFonts w:cs="Arial"/>
                <w:sz w:val="20"/>
                <w:szCs w:val="20"/>
              </w:rPr>
              <w:t>es</w:t>
            </w:r>
            <w:r w:rsidRPr="00491BDB">
              <w:rPr>
                <w:rFonts w:cs="Arial"/>
                <w:spacing w:val="-7"/>
                <w:sz w:val="20"/>
                <w:szCs w:val="20"/>
              </w:rPr>
              <w:t xml:space="preserve"> </w:t>
            </w:r>
            <w:r w:rsidRPr="00491BDB">
              <w:rPr>
                <w:rFonts w:cs="Arial"/>
                <w:spacing w:val="1"/>
                <w:sz w:val="20"/>
                <w:szCs w:val="20"/>
              </w:rPr>
              <w:t>(</w:t>
            </w:r>
            <w:r w:rsidRPr="00491BDB">
              <w:rPr>
                <w:rFonts w:cs="Arial"/>
                <w:sz w:val="20"/>
                <w:szCs w:val="20"/>
              </w:rPr>
              <w:t>E</w:t>
            </w:r>
            <w:r w:rsidRPr="00491BDB">
              <w:rPr>
                <w:rFonts w:cs="Arial"/>
                <w:spacing w:val="4"/>
                <w:sz w:val="20"/>
                <w:szCs w:val="20"/>
              </w:rPr>
              <w:t>m</w:t>
            </w:r>
            <w:r w:rsidRPr="00491BDB">
              <w:rPr>
                <w:rFonts w:cs="Arial"/>
                <w:sz w:val="20"/>
                <w:szCs w:val="20"/>
              </w:rPr>
              <w:t>plo</w:t>
            </w:r>
            <w:r w:rsidRPr="00491BDB">
              <w:rPr>
                <w:rFonts w:cs="Arial"/>
                <w:spacing w:val="-6"/>
                <w:sz w:val="20"/>
                <w:szCs w:val="20"/>
              </w:rPr>
              <w:t>y</w:t>
            </w:r>
            <w:r w:rsidRPr="00491BDB">
              <w:rPr>
                <w:rFonts w:cs="Arial"/>
                <w:spacing w:val="4"/>
                <w:sz w:val="20"/>
                <w:szCs w:val="20"/>
              </w:rPr>
              <w:t>m</w:t>
            </w:r>
            <w:r w:rsidRPr="00491BDB">
              <w:rPr>
                <w:rFonts w:cs="Arial"/>
                <w:sz w:val="20"/>
                <w:szCs w:val="20"/>
              </w:rPr>
              <w:t>ent Suppo</w:t>
            </w:r>
            <w:r w:rsidRPr="00491BDB">
              <w:rPr>
                <w:rFonts w:cs="Arial"/>
                <w:spacing w:val="1"/>
                <w:sz w:val="20"/>
                <w:szCs w:val="20"/>
              </w:rPr>
              <w:t>r</w:t>
            </w:r>
            <w:r w:rsidRPr="00491BDB">
              <w:rPr>
                <w:rFonts w:cs="Arial"/>
                <w:sz w:val="20"/>
                <w:szCs w:val="20"/>
              </w:rPr>
              <w:t>t</w:t>
            </w:r>
            <w:r w:rsidRPr="00491BDB">
              <w:rPr>
                <w:rFonts w:cs="Arial"/>
                <w:spacing w:val="-8"/>
                <w:sz w:val="20"/>
                <w:szCs w:val="20"/>
              </w:rPr>
              <w:t xml:space="preserve"> </w:t>
            </w:r>
            <w:r w:rsidRPr="00491BDB">
              <w:rPr>
                <w:rFonts w:cs="Arial"/>
                <w:sz w:val="20"/>
                <w:szCs w:val="20"/>
              </w:rPr>
              <w:t>Se</w:t>
            </w:r>
            <w:r w:rsidRPr="00491BDB">
              <w:rPr>
                <w:rFonts w:cs="Arial"/>
                <w:spacing w:val="1"/>
                <w:sz w:val="20"/>
                <w:szCs w:val="20"/>
              </w:rPr>
              <w:t>r</w:t>
            </w:r>
            <w:r w:rsidRPr="00491BDB">
              <w:rPr>
                <w:rFonts w:cs="Arial"/>
                <w:sz w:val="20"/>
                <w:szCs w:val="20"/>
              </w:rPr>
              <w:t>vi</w:t>
            </w:r>
            <w:r w:rsidRPr="00491BDB">
              <w:rPr>
                <w:rFonts w:cs="Arial"/>
                <w:spacing w:val="1"/>
                <w:sz w:val="20"/>
                <w:szCs w:val="20"/>
              </w:rPr>
              <w:t>c</w:t>
            </w:r>
            <w:r w:rsidRPr="00491BDB">
              <w:rPr>
                <w:rFonts w:cs="Arial"/>
                <w:sz w:val="20"/>
                <w:szCs w:val="20"/>
              </w:rPr>
              <w:t>e</w:t>
            </w:r>
            <w:r w:rsidRPr="00491BDB">
              <w:rPr>
                <w:rFonts w:cs="Arial"/>
                <w:spacing w:val="1"/>
                <w:sz w:val="20"/>
                <w:szCs w:val="20"/>
              </w:rPr>
              <w:t xml:space="preserve">s) </w:t>
            </w:r>
            <w:r w:rsidRPr="00491BDB">
              <w:rPr>
                <w:rFonts w:cs="Arial"/>
                <w:sz w:val="20"/>
                <w:szCs w:val="20"/>
              </w:rPr>
              <w:t>-</w:t>
            </w:r>
            <w:r w:rsidRPr="00491BDB">
              <w:rPr>
                <w:rFonts w:cs="Arial"/>
                <w:spacing w:val="-9"/>
                <w:sz w:val="20"/>
                <w:szCs w:val="20"/>
              </w:rPr>
              <w:t xml:space="preserve"> </w:t>
            </w:r>
            <w:r w:rsidRPr="00491BDB">
              <w:rPr>
                <w:rFonts w:cs="Arial"/>
                <w:spacing w:val="-2"/>
                <w:sz w:val="20"/>
                <w:szCs w:val="20"/>
              </w:rPr>
              <w:t>w</w:t>
            </w:r>
            <w:r w:rsidRPr="00491BDB">
              <w:rPr>
                <w:rFonts w:cs="Arial"/>
                <w:sz w:val="20"/>
                <w:szCs w:val="20"/>
              </w:rPr>
              <w:t>ith</w:t>
            </w:r>
            <w:r w:rsidRPr="00491BDB">
              <w:rPr>
                <w:rFonts w:cs="Arial"/>
                <w:spacing w:val="-5"/>
                <w:sz w:val="20"/>
                <w:szCs w:val="20"/>
              </w:rPr>
              <w:t xml:space="preserve"> </w:t>
            </w:r>
            <w:r w:rsidRPr="00491BDB">
              <w:rPr>
                <w:rFonts w:cs="Arial"/>
                <w:sz w:val="20"/>
                <w:szCs w:val="20"/>
              </w:rPr>
              <w:t>an e</w:t>
            </w:r>
            <w:r w:rsidRPr="00491BDB">
              <w:rPr>
                <w:rFonts w:cs="Arial"/>
                <w:spacing w:val="4"/>
                <w:sz w:val="20"/>
                <w:szCs w:val="20"/>
              </w:rPr>
              <w:t>m</w:t>
            </w:r>
            <w:r w:rsidRPr="00491BDB">
              <w:rPr>
                <w:rFonts w:cs="Arial"/>
                <w:sz w:val="20"/>
                <w:szCs w:val="20"/>
              </w:rPr>
              <w:t>plo</w:t>
            </w:r>
            <w:r w:rsidRPr="00491BDB">
              <w:rPr>
                <w:rFonts w:cs="Arial"/>
                <w:spacing w:val="-6"/>
                <w:sz w:val="20"/>
                <w:szCs w:val="20"/>
              </w:rPr>
              <w:t>y</w:t>
            </w:r>
            <w:r w:rsidRPr="00491BDB">
              <w:rPr>
                <w:rFonts w:cs="Arial"/>
                <w:spacing w:val="4"/>
                <w:sz w:val="20"/>
                <w:szCs w:val="20"/>
              </w:rPr>
              <w:t>m</w:t>
            </w:r>
            <w:r w:rsidRPr="00491BDB">
              <w:rPr>
                <w:rFonts w:cs="Arial"/>
                <w:sz w:val="20"/>
                <w:szCs w:val="20"/>
              </w:rPr>
              <w:t>ent</w:t>
            </w:r>
            <w:r w:rsidRPr="00491BDB">
              <w:rPr>
                <w:rFonts w:cs="Arial"/>
                <w:spacing w:val="-12"/>
                <w:sz w:val="20"/>
                <w:szCs w:val="20"/>
              </w:rPr>
              <w:t xml:space="preserve"> </w:t>
            </w:r>
            <w:r w:rsidRPr="00491BDB">
              <w:rPr>
                <w:rFonts w:cs="Arial"/>
                <w:spacing w:val="1"/>
                <w:sz w:val="20"/>
                <w:szCs w:val="20"/>
              </w:rPr>
              <w:t>r</w:t>
            </w:r>
            <w:r w:rsidRPr="00491BDB">
              <w:rPr>
                <w:rFonts w:cs="Arial"/>
                <w:sz w:val="20"/>
                <w:szCs w:val="20"/>
              </w:rPr>
              <w:t>e</w:t>
            </w:r>
            <w:r w:rsidRPr="00491BDB">
              <w:rPr>
                <w:rFonts w:cs="Arial"/>
                <w:spacing w:val="1"/>
                <w:sz w:val="20"/>
                <w:szCs w:val="20"/>
              </w:rPr>
              <w:t>s</w:t>
            </w:r>
            <w:r w:rsidRPr="00491BDB">
              <w:rPr>
                <w:rFonts w:cs="Arial"/>
                <w:sz w:val="20"/>
                <w:szCs w:val="20"/>
              </w:rPr>
              <w:t>t</w:t>
            </w:r>
            <w:r w:rsidRPr="00491BDB">
              <w:rPr>
                <w:rFonts w:cs="Arial"/>
                <w:spacing w:val="1"/>
                <w:sz w:val="20"/>
                <w:szCs w:val="20"/>
              </w:rPr>
              <w:t>r</w:t>
            </w:r>
            <w:r w:rsidRPr="00491BDB">
              <w:rPr>
                <w:rFonts w:cs="Arial"/>
                <w:sz w:val="20"/>
                <w:szCs w:val="20"/>
              </w:rPr>
              <w:t>i</w:t>
            </w:r>
            <w:r w:rsidRPr="00491BDB">
              <w:rPr>
                <w:rFonts w:cs="Arial"/>
                <w:spacing w:val="1"/>
                <w:sz w:val="20"/>
                <w:szCs w:val="20"/>
              </w:rPr>
              <w:t>c</w:t>
            </w:r>
            <w:r w:rsidRPr="00491BDB">
              <w:rPr>
                <w:rFonts w:cs="Arial"/>
                <w:sz w:val="20"/>
                <w:szCs w:val="20"/>
              </w:rPr>
              <w:t>tion</w:t>
            </w:r>
          </w:p>
        </w:tc>
        <w:tc>
          <w:tcPr>
            <w:tcW w:w="551" w:type="pct"/>
            <w:shd w:val="clear" w:color="auto" w:fill="E5ECEF"/>
            <w:vAlign w:val="center"/>
          </w:tcPr>
          <w:p w14:paraId="37B5C97E" w14:textId="77777777" w:rsidR="00316723" w:rsidRPr="00491BDB" w:rsidRDefault="00316723" w:rsidP="00052002">
            <w:pPr>
              <w:jc w:val="center"/>
              <w:rPr>
                <w:rFonts w:cs="Arial"/>
                <w:sz w:val="20"/>
                <w:szCs w:val="20"/>
              </w:rPr>
            </w:pPr>
            <w:r w:rsidRPr="00491BDB">
              <w:rPr>
                <w:rFonts w:cs="Arial"/>
                <w:sz w:val="20"/>
                <w:szCs w:val="20"/>
              </w:rPr>
              <w:t>8.8%</w:t>
            </w:r>
          </w:p>
        </w:tc>
        <w:tc>
          <w:tcPr>
            <w:tcW w:w="551" w:type="pct"/>
            <w:shd w:val="clear" w:color="auto" w:fill="E5ECEF"/>
            <w:vAlign w:val="center"/>
          </w:tcPr>
          <w:p w14:paraId="53FFB85F" w14:textId="77777777" w:rsidR="00316723" w:rsidRPr="00491BDB" w:rsidRDefault="00316723" w:rsidP="00052002">
            <w:pPr>
              <w:jc w:val="center"/>
              <w:rPr>
                <w:rFonts w:cs="Arial"/>
                <w:sz w:val="20"/>
                <w:szCs w:val="20"/>
              </w:rPr>
            </w:pPr>
            <w:r w:rsidRPr="00491BDB">
              <w:rPr>
                <w:rFonts w:cs="Arial"/>
                <w:sz w:val="20"/>
                <w:szCs w:val="20"/>
              </w:rPr>
              <w:t>5.7%</w:t>
            </w:r>
          </w:p>
        </w:tc>
        <w:tc>
          <w:tcPr>
            <w:tcW w:w="549" w:type="pct"/>
            <w:shd w:val="clear" w:color="auto" w:fill="E5ECEF"/>
            <w:vAlign w:val="center"/>
          </w:tcPr>
          <w:p w14:paraId="1450E6F0" w14:textId="77777777" w:rsidR="00316723" w:rsidRPr="00491BDB" w:rsidRDefault="00316723" w:rsidP="00052002">
            <w:pPr>
              <w:jc w:val="center"/>
              <w:rPr>
                <w:rFonts w:cs="Arial"/>
                <w:sz w:val="20"/>
                <w:szCs w:val="20"/>
              </w:rPr>
            </w:pPr>
            <w:r w:rsidRPr="00491BDB">
              <w:rPr>
                <w:rFonts w:cs="Arial"/>
                <w:sz w:val="20"/>
                <w:szCs w:val="20"/>
              </w:rPr>
              <w:t>7.2%</w:t>
            </w:r>
          </w:p>
        </w:tc>
      </w:tr>
      <w:tr w:rsidR="00316723" w:rsidRPr="00491BDB" w14:paraId="1E9FA058" w14:textId="77777777" w:rsidTr="00052002">
        <w:trPr>
          <w:trHeight w:hRule="exact" w:val="726"/>
        </w:trPr>
        <w:tc>
          <w:tcPr>
            <w:tcW w:w="1425" w:type="pct"/>
            <w:vMerge/>
            <w:shd w:val="clear" w:color="auto" w:fill="E5ECEF"/>
            <w:vAlign w:val="center"/>
          </w:tcPr>
          <w:p w14:paraId="7B43305C" w14:textId="77777777" w:rsidR="00316723" w:rsidRPr="00491BDB" w:rsidRDefault="00316723" w:rsidP="00052002">
            <w:pPr>
              <w:rPr>
                <w:rFonts w:cs="Arial"/>
                <w:sz w:val="20"/>
                <w:szCs w:val="20"/>
              </w:rPr>
            </w:pPr>
          </w:p>
        </w:tc>
        <w:tc>
          <w:tcPr>
            <w:tcW w:w="1924" w:type="pct"/>
            <w:vAlign w:val="center"/>
          </w:tcPr>
          <w:p w14:paraId="5BA32F6F" w14:textId="77777777" w:rsidR="00316723" w:rsidRPr="00491BDB" w:rsidRDefault="00316723" w:rsidP="00052002">
            <w:pPr>
              <w:rPr>
                <w:rFonts w:cs="Arial"/>
                <w:sz w:val="20"/>
                <w:szCs w:val="20"/>
              </w:rPr>
            </w:pPr>
            <w:r w:rsidRPr="00491BDB">
              <w:rPr>
                <w:rFonts w:cs="Arial"/>
                <w:sz w:val="20"/>
                <w:szCs w:val="20"/>
              </w:rPr>
              <w:t>Di</w:t>
            </w:r>
            <w:r w:rsidRPr="00491BDB">
              <w:rPr>
                <w:rFonts w:cs="Arial"/>
                <w:spacing w:val="1"/>
                <w:sz w:val="20"/>
                <w:szCs w:val="20"/>
              </w:rPr>
              <w:t>s</w:t>
            </w:r>
            <w:r w:rsidRPr="00491BDB">
              <w:rPr>
                <w:rFonts w:cs="Arial"/>
                <w:sz w:val="20"/>
                <w:szCs w:val="20"/>
              </w:rPr>
              <w:t>ability</w:t>
            </w:r>
            <w:r w:rsidRPr="00491BDB">
              <w:rPr>
                <w:rFonts w:cs="Arial"/>
                <w:spacing w:val="-14"/>
                <w:sz w:val="20"/>
                <w:szCs w:val="20"/>
              </w:rPr>
              <w:t xml:space="preserve"> </w:t>
            </w:r>
            <w:r w:rsidRPr="00491BDB">
              <w:rPr>
                <w:rFonts w:cs="Arial"/>
                <w:sz w:val="20"/>
                <w:szCs w:val="20"/>
              </w:rPr>
              <w:t>E</w:t>
            </w:r>
            <w:r w:rsidRPr="00491BDB">
              <w:rPr>
                <w:rFonts w:cs="Arial"/>
                <w:spacing w:val="4"/>
                <w:sz w:val="20"/>
                <w:szCs w:val="20"/>
              </w:rPr>
              <w:t>m</w:t>
            </w:r>
            <w:r w:rsidRPr="00491BDB">
              <w:rPr>
                <w:rFonts w:cs="Arial"/>
                <w:sz w:val="20"/>
                <w:szCs w:val="20"/>
              </w:rPr>
              <w:t>plo</w:t>
            </w:r>
            <w:r w:rsidRPr="00491BDB">
              <w:rPr>
                <w:rFonts w:cs="Arial"/>
                <w:spacing w:val="-6"/>
                <w:sz w:val="20"/>
                <w:szCs w:val="20"/>
              </w:rPr>
              <w:t>y</w:t>
            </w:r>
            <w:r w:rsidRPr="00491BDB">
              <w:rPr>
                <w:rFonts w:cs="Arial"/>
                <w:spacing w:val="4"/>
                <w:sz w:val="20"/>
                <w:szCs w:val="20"/>
              </w:rPr>
              <w:t>m</w:t>
            </w:r>
            <w:r w:rsidRPr="00491BDB">
              <w:rPr>
                <w:rFonts w:cs="Arial"/>
                <w:sz w:val="20"/>
                <w:szCs w:val="20"/>
              </w:rPr>
              <w:t>ent Se</w:t>
            </w:r>
            <w:r w:rsidRPr="00491BDB">
              <w:rPr>
                <w:rFonts w:cs="Arial"/>
                <w:spacing w:val="1"/>
                <w:sz w:val="20"/>
                <w:szCs w:val="20"/>
              </w:rPr>
              <w:t>r</w:t>
            </w:r>
            <w:r w:rsidRPr="00491BDB">
              <w:rPr>
                <w:rFonts w:cs="Arial"/>
                <w:sz w:val="20"/>
                <w:szCs w:val="20"/>
              </w:rPr>
              <w:t>vi</w:t>
            </w:r>
            <w:r w:rsidRPr="00491BDB">
              <w:rPr>
                <w:rFonts w:cs="Arial"/>
                <w:spacing w:val="1"/>
                <w:sz w:val="20"/>
                <w:szCs w:val="20"/>
              </w:rPr>
              <w:t>c</w:t>
            </w:r>
            <w:r w:rsidRPr="00491BDB">
              <w:rPr>
                <w:rFonts w:cs="Arial"/>
                <w:sz w:val="20"/>
                <w:szCs w:val="20"/>
              </w:rPr>
              <w:t>e</w:t>
            </w:r>
            <w:r w:rsidRPr="00491BDB">
              <w:rPr>
                <w:rFonts w:cs="Arial"/>
                <w:spacing w:val="1"/>
                <w:sz w:val="20"/>
                <w:szCs w:val="20"/>
              </w:rPr>
              <w:t>s</w:t>
            </w:r>
            <w:r w:rsidRPr="00491BDB">
              <w:rPr>
                <w:rFonts w:cs="Arial"/>
                <w:sz w:val="20"/>
                <w:szCs w:val="20"/>
              </w:rPr>
              <w:t>/</w:t>
            </w:r>
            <w:r w:rsidRPr="00491BDB">
              <w:rPr>
                <w:rFonts w:cs="Arial"/>
                <w:spacing w:val="1"/>
                <w:sz w:val="20"/>
                <w:szCs w:val="20"/>
              </w:rPr>
              <w:t>O</w:t>
            </w:r>
            <w:r w:rsidRPr="00491BDB">
              <w:rPr>
                <w:rFonts w:cs="Arial"/>
                <w:sz w:val="20"/>
                <w:szCs w:val="20"/>
              </w:rPr>
              <w:t>pen</w:t>
            </w:r>
            <w:r w:rsidRPr="00491BDB">
              <w:rPr>
                <w:rFonts w:cs="Arial"/>
                <w:spacing w:val="-14"/>
                <w:sz w:val="20"/>
                <w:szCs w:val="20"/>
              </w:rPr>
              <w:t xml:space="preserve"> </w:t>
            </w:r>
            <w:r w:rsidRPr="00491BDB">
              <w:rPr>
                <w:rFonts w:cs="Arial"/>
                <w:sz w:val="20"/>
                <w:szCs w:val="20"/>
              </w:rPr>
              <w:t>E</w:t>
            </w:r>
            <w:r w:rsidRPr="00491BDB">
              <w:rPr>
                <w:rFonts w:cs="Arial"/>
                <w:spacing w:val="4"/>
                <w:sz w:val="20"/>
                <w:szCs w:val="20"/>
              </w:rPr>
              <w:t>m</w:t>
            </w:r>
            <w:r w:rsidRPr="00491BDB">
              <w:rPr>
                <w:rFonts w:cs="Arial"/>
                <w:sz w:val="20"/>
                <w:szCs w:val="20"/>
              </w:rPr>
              <w:t>plo</w:t>
            </w:r>
            <w:r w:rsidRPr="00491BDB">
              <w:rPr>
                <w:rFonts w:cs="Arial"/>
                <w:spacing w:val="-6"/>
                <w:sz w:val="20"/>
                <w:szCs w:val="20"/>
              </w:rPr>
              <w:t>y</w:t>
            </w:r>
            <w:r w:rsidRPr="00491BDB">
              <w:rPr>
                <w:rFonts w:cs="Arial"/>
                <w:spacing w:val="4"/>
                <w:sz w:val="20"/>
                <w:szCs w:val="20"/>
              </w:rPr>
              <w:t>m</w:t>
            </w:r>
            <w:r w:rsidRPr="00491BDB">
              <w:rPr>
                <w:rFonts w:cs="Arial"/>
                <w:sz w:val="20"/>
                <w:szCs w:val="20"/>
              </w:rPr>
              <w:t>ent Se</w:t>
            </w:r>
            <w:r w:rsidRPr="00491BDB">
              <w:rPr>
                <w:rFonts w:cs="Arial"/>
                <w:spacing w:val="1"/>
                <w:sz w:val="20"/>
                <w:szCs w:val="20"/>
              </w:rPr>
              <w:t>r</w:t>
            </w:r>
            <w:r w:rsidRPr="00491BDB">
              <w:rPr>
                <w:rFonts w:cs="Arial"/>
                <w:sz w:val="20"/>
                <w:szCs w:val="20"/>
              </w:rPr>
              <w:t>vi</w:t>
            </w:r>
            <w:r w:rsidRPr="00491BDB">
              <w:rPr>
                <w:rFonts w:cs="Arial"/>
                <w:spacing w:val="1"/>
                <w:sz w:val="20"/>
                <w:szCs w:val="20"/>
              </w:rPr>
              <w:t>c</w:t>
            </w:r>
            <w:r w:rsidRPr="00491BDB">
              <w:rPr>
                <w:rFonts w:cs="Arial"/>
                <w:sz w:val="20"/>
                <w:szCs w:val="20"/>
              </w:rPr>
              <w:t>es</w:t>
            </w:r>
            <w:r w:rsidRPr="00491BDB">
              <w:rPr>
                <w:rFonts w:cs="Arial"/>
                <w:spacing w:val="-7"/>
                <w:sz w:val="20"/>
                <w:szCs w:val="20"/>
              </w:rPr>
              <w:t xml:space="preserve"> </w:t>
            </w:r>
            <w:r w:rsidRPr="00491BDB">
              <w:rPr>
                <w:rFonts w:cs="Arial"/>
                <w:spacing w:val="1"/>
                <w:sz w:val="20"/>
                <w:szCs w:val="20"/>
              </w:rPr>
              <w:t>(</w:t>
            </w:r>
            <w:r w:rsidRPr="00491BDB">
              <w:rPr>
                <w:rFonts w:cs="Arial"/>
                <w:sz w:val="20"/>
                <w:szCs w:val="20"/>
              </w:rPr>
              <w:t>Di</w:t>
            </w:r>
            <w:r w:rsidRPr="00491BDB">
              <w:rPr>
                <w:rFonts w:cs="Arial"/>
                <w:spacing w:val="1"/>
                <w:sz w:val="20"/>
                <w:szCs w:val="20"/>
              </w:rPr>
              <w:t>s</w:t>
            </w:r>
            <w:r w:rsidRPr="00491BDB">
              <w:rPr>
                <w:rFonts w:cs="Arial"/>
                <w:sz w:val="20"/>
                <w:szCs w:val="20"/>
              </w:rPr>
              <w:t>ability Manage</w:t>
            </w:r>
            <w:r w:rsidRPr="00491BDB">
              <w:rPr>
                <w:rFonts w:cs="Arial"/>
                <w:spacing w:val="4"/>
                <w:sz w:val="20"/>
                <w:szCs w:val="20"/>
              </w:rPr>
              <w:t>m</w:t>
            </w:r>
            <w:r w:rsidRPr="00491BDB">
              <w:rPr>
                <w:rFonts w:cs="Arial"/>
                <w:sz w:val="20"/>
                <w:szCs w:val="20"/>
              </w:rPr>
              <w:t>ent</w:t>
            </w:r>
            <w:r w:rsidRPr="00491BDB">
              <w:rPr>
                <w:rFonts w:cs="Arial"/>
                <w:spacing w:val="-13"/>
                <w:sz w:val="20"/>
                <w:szCs w:val="20"/>
              </w:rPr>
              <w:t xml:space="preserve"> </w:t>
            </w:r>
            <w:r w:rsidRPr="00491BDB">
              <w:rPr>
                <w:rFonts w:cs="Arial"/>
                <w:sz w:val="20"/>
                <w:szCs w:val="20"/>
              </w:rPr>
              <w:t>Se</w:t>
            </w:r>
            <w:r w:rsidRPr="00491BDB">
              <w:rPr>
                <w:rFonts w:cs="Arial"/>
                <w:spacing w:val="1"/>
                <w:sz w:val="20"/>
                <w:szCs w:val="20"/>
              </w:rPr>
              <w:t>r</w:t>
            </w:r>
            <w:r w:rsidRPr="00491BDB">
              <w:rPr>
                <w:rFonts w:cs="Arial"/>
                <w:sz w:val="20"/>
                <w:szCs w:val="20"/>
              </w:rPr>
              <w:t>vi</w:t>
            </w:r>
            <w:r w:rsidRPr="00491BDB">
              <w:rPr>
                <w:rFonts w:cs="Arial"/>
                <w:spacing w:val="1"/>
                <w:sz w:val="20"/>
                <w:szCs w:val="20"/>
              </w:rPr>
              <w:t>c</w:t>
            </w:r>
            <w:r w:rsidRPr="00491BDB">
              <w:rPr>
                <w:rFonts w:cs="Arial"/>
                <w:sz w:val="20"/>
                <w:szCs w:val="20"/>
              </w:rPr>
              <w:t>e</w:t>
            </w:r>
            <w:r w:rsidRPr="00491BDB">
              <w:rPr>
                <w:rFonts w:cs="Arial"/>
                <w:spacing w:val="1"/>
                <w:sz w:val="20"/>
                <w:szCs w:val="20"/>
              </w:rPr>
              <w:t xml:space="preserve">s) </w:t>
            </w:r>
            <w:r w:rsidRPr="00491BDB">
              <w:rPr>
                <w:rFonts w:cs="Arial"/>
                <w:sz w:val="20"/>
                <w:szCs w:val="20"/>
              </w:rPr>
              <w:t>-</w:t>
            </w:r>
            <w:r w:rsidRPr="00491BDB">
              <w:rPr>
                <w:rFonts w:cs="Arial"/>
                <w:spacing w:val="-9"/>
                <w:sz w:val="20"/>
                <w:szCs w:val="20"/>
              </w:rPr>
              <w:t xml:space="preserve"> </w:t>
            </w:r>
            <w:r w:rsidRPr="00491BDB">
              <w:rPr>
                <w:rFonts w:cs="Arial"/>
                <w:spacing w:val="-2"/>
                <w:sz w:val="20"/>
                <w:szCs w:val="20"/>
              </w:rPr>
              <w:t>w</w:t>
            </w:r>
            <w:r w:rsidRPr="00491BDB">
              <w:rPr>
                <w:rFonts w:cs="Arial"/>
                <w:sz w:val="20"/>
                <w:szCs w:val="20"/>
              </w:rPr>
              <w:t>ith an</w:t>
            </w:r>
            <w:r w:rsidRPr="00491BDB">
              <w:rPr>
                <w:rFonts w:cs="Arial"/>
                <w:spacing w:val="-3"/>
                <w:sz w:val="20"/>
                <w:szCs w:val="20"/>
              </w:rPr>
              <w:t xml:space="preserve"> </w:t>
            </w:r>
            <w:r w:rsidRPr="00491BDB">
              <w:rPr>
                <w:rFonts w:cs="Arial"/>
                <w:sz w:val="20"/>
                <w:szCs w:val="20"/>
              </w:rPr>
              <w:t>e</w:t>
            </w:r>
            <w:r w:rsidRPr="00491BDB">
              <w:rPr>
                <w:rFonts w:cs="Arial"/>
                <w:spacing w:val="4"/>
                <w:sz w:val="20"/>
                <w:szCs w:val="20"/>
              </w:rPr>
              <w:t>m</w:t>
            </w:r>
            <w:r w:rsidRPr="00491BDB">
              <w:rPr>
                <w:rFonts w:cs="Arial"/>
                <w:sz w:val="20"/>
                <w:szCs w:val="20"/>
              </w:rPr>
              <w:t>plo</w:t>
            </w:r>
            <w:r w:rsidRPr="00491BDB">
              <w:rPr>
                <w:rFonts w:cs="Arial"/>
                <w:spacing w:val="-6"/>
                <w:sz w:val="20"/>
                <w:szCs w:val="20"/>
              </w:rPr>
              <w:t>y</w:t>
            </w:r>
            <w:r w:rsidRPr="00491BDB">
              <w:rPr>
                <w:rFonts w:cs="Arial"/>
                <w:spacing w:val="4"/>
                <w:sz w:val="20"/>
                <w:szCs w:val="20"/>
              </w:rPr>
              <w:t>m</w:t>
            </w:r>
            <w:r w:rsidRPr="00491BDB">
              <w:rPr>
                <w:rFonts w:cs="Arial"/>
                <w:sz w:val="20"/>
                <w:szCs w:val="20"/>
              </w:rPr>
              <w:t>ent</w:t>
            </w:r>
            <w:r w:rsidRPr="00491BDB">
              <w:rPr>
                <w:rFonts w:cs="Arial"/>
                <w:spacing w:val="-12"/>
                <w:sz w:val="20"/>
                <w:szCs w:val="20"/>
              </w:rPr>
              <w:t xml:space="preserve"> </w:t>
            </w:r>
            <w:r w:rsidRPr="00491BDB">
              <w:rPr>
                <w:rFonts w:cs="Arial"/>
                <w:spacing w:val="1"/>
                <w:sz w:val="20"/>
                <w:szCs w:val="20"/>
              </w:rPr>
              <w:t>r</w:t>
            </w:r>
            <w:r w:rsidRPr="00491BDB">
              <w:rPr>
                <w:rFonts w:cs="Arial"/>
                <w:sz w:val="20"/>
                <w:szCs w:val="20"/>
              </w:rPr>
              <w:t>e</w:t>
            </w:r>
            <w:r w:rsidRPr="00491BDB">
              <w:rPr>
                <w:rFonts w:cs="Arial"/>
                <w:spacing w:val="1"/>
                <w:sz w:val="20"/>
                <w:szCs w:val="20"/>
              </w:rPr>
              <w:t>s</w:t>
            </w:r>
            <w:r w:rsidRPr="00491BDB">
              <w:rPr>
                <w:rFonts w:cs="Arial"/>
                <w:sz w:val="20"/>
                <w:szCs w:val="20"/>
              </w:rPr>
              <w:t>t</w:t>
            </w:r>
            <w:r w:rsidRPr="00491BDB">
              <w:rPr>
                <w:rFonts w:cs="Arial"/>
                <w:spacing w:val="1"/>
                <w:sz w:val="20"/>
                <w:szCs w:val="20"/>
              </w:rPr>
              <w:t>r</w:t>
            </w:r>
            <w:r w:rsidRPr="00491BDB">
              <w:rPr>
                <w:rFonts w:cs="Arial"/>
                <w:sz w:val="20"/>
                <w:szCs w:val="20"/>
              </w:rPr>
              <w:t>i</w:t>
            </w:r>
            <w:r w:rsidRPr="00491BDB">
              <w:rPr>
                <w:rFonts w:cs="Arial"/>
                <w:spacing w:val="1"/>
                <w:sz w:val="20"/>
                <w:szCs w:val="20"/>
              </w:rPr>
              <w:t>c</w:t>
            </w:r>
            <w:r w:rsidRPr="00491BDB">
              <w:rPr>
                <w:rFonts w:cs="Arial"/>
                <w:sz w:val="20"/>
                <w:szCs w:val="20"/>
              </w:rPr>
              <w:t>tion</w:t>
            </w:r>
          </w:p>
        </w:tc>
        <w:tc>
          <w:tcPr>
            <w:tcW w:w="551" w:type="pct"/>
            <w:vAlign w:val="center"/>
          </w:tcPr>
          <w:p w14:paraId="1E5F9276" w14:textId="77777777" w:rsidR="00316723" w:rsidRPr="00491BDB" w:rsidRDefault="00316723" w:rsidP="00052002">
            <w:pPr>
              <w:jc w:val="center"/>
              <w:rPr>
                <w:rFonts w:cs="Arial"/>
                <w:sz w:val="20"/>
                <w:szCs w:val="20"/>
              </w:rPr>
            </w:pPr>
            <w:r w:rsidRPr="00491BDB">
              <w:rPr>
                <w:rFonts w:cs="Arial"/>
                <w:sz w:val="20"/>
                <w:szCs w:val="20"/>
              </w:rPr>
              <w:t>8.1%</w:t>
            </w:r>
          </w:p>
        </w:tc>
        <w:tc>
          <w:tcPr>
            <w:tcW w:w="551" w:type="pct"/>
            <w:vAlign w:val="center"/>
          </w:tcPr>
          <w:p w14:paraId="53828A3D" w14:textId="77777777" w:rsidR="00316723" w:rsidRPr="00491BDB" w:rsidRDefault="00316723" w:rsidP="00052002">
            <w:pPr>
              <w:jc w:val="center"/>
              <w:rPr>
                <w:rFonts w:cs="Arial"/>
                <w:sz w:val="20"/>
                <w:szCs w:val="20"/>
              </w:rPr>
            </w:pPr>
            <w:r w:rsidRPr="00491BDB">
              <w:rPr>
                <w:rFonts w:cs="Arial"/>
                <w:sz w:val="20"/>
                <w:szCs w:val="20"/>
              </w:rPr>
              <w:t>6.2%</w:t>
            </w:r>
          </w:p>
        </w:tc>
        <w:tc>
          <w:tcPr>
            <w:tcW w:w="549" w:type="pct"/>
            <w:vAlign w:val="center"/>
          </w:tcPr>
          <w:p w14:paraId="51FE2A0A" w14:textId="77777777" w:rsidR="00316723" w:rsidRPr="00491BDB" w:rsidRDefault="00316723" w:rsidP="00052002">
            <w:pPr>
              <w:jc w:val="center"/>
              <w:rPr>
                <w:rFonts w:cs="Arial"/>
                <w:sz w:val="20"/>
                <w:szCs w:val="20"/>
              </w:rPr>
            </w:pPr>
            <w:r w:rsidRPr="00491BDB">
              <w:rPr>
                <w:rFonts w:cs="Arial"/>
                <w:sz w:val="20"/>
                <w:szCs w:val="20"/>
              </w:rPr>
              <w:t>7.1%</w:t>
            </w:r>
          </w:p>
        </w:tc>
      </w:tr>
      <w:tr w:rsidR="00316723" w:rsidRPr="00491BDB" w14:paraId="5075F182" w14:textId="77777777" w:rsidTr="00052002">
        <w:trPr>
          <w:trHeight w:hRule="exact" w:val="573"/>
        </w:trPr>
        <w:tc>
          <w:tcPr>
            <w:tcW w:w="1425" w:type="pct"/>
            <w:vMerge/>
            <w:shd w:val="clear" w:color="auto" w:fill="E5ECEF"/>
            <w:vAlign w:val="center"/>
          </w:tcPr>
          <w:p w14:paraId="6CD71A38" w14:textId="77777777" w:rsidR="00316723" w:rsidRPr="00491BDB" w:rsidRDefault="00316723" w:rsidP="00052002">
            <w:pPr>
              <w:rPr>
                <w:rFonts w:cs="Arial"/>
                <w:sz w:val="20"/>
                <w:szCs w:val="20"/>
              </w:rPr>
            </w:pPr>
          </w:p>
        </w:tc>
        <w:tc>
          <w:tcPr>
            <w:tcW w:w="1924" w:type="pct"/>
            <w:shd w:val="clear" w:color="auto" w:fill="E5ECEF"/>
            <w:vAlign w:val="center"/>
          </w:tcPr>
          <w:p w14:paraId="1315D6C6" w14:textId="77777777" w:rsidR="00316723" w:rsidRPr="00491BDB" w:rsidRDefault="00316723" w:rsidP="00052002">
            <w:pPr>
              <w:rPr>
                <w:rFonts w:cs="Arial"/>
                <w:sz w:val="20"/>
                <w:szCs w:val="20"/>
              </w:rPr>
            </w:pPr>
            <w:r w:rsidRPr="00491BDB">
              <w:rPr>
                <w:rFonts w:cs="Arial"/>
                <w:sz w:val="20"/>
                <w:szCs w:val="20"/>
              </w:rPr>
              <w:t>Au</w:t>
            </w:r>
            <w:r w:rsidRPr="00491BDB">
              <w:rPr>
                <w:rFonts w:cs="Arial"/>
                <w:spacing w:val="1"/>
                <w:sz w:val="20"/>
                <w:szCs w:val="20"/>
              </w:rPr>
              <w:t>s</w:t>
            </w:r>
            <w:r w:rsidRPr="00491BDB">
              <w:rPr>
                <w:rFonts w:cs="Arial"/>
                <w:sz w:val="20"/>
                <w:szCs w:val="20"/>
              </w:rPr>
              <w:t>t</w:t>
            </w:r>
            <w:r w:rsidRPr="00491BDB">
              <w:rPr>
                <w:rFonts w:cs="Arial"/>
                <w:spacing w:val="1"/>
                <w:sz w:val="20"/>
                <w:szCs w:val="20"/>
              </w:rPr>
              <w:t>r</w:t>
            </w:r>
            <w:r w:rsidRPr="00491BDB">
              <w:rPr>
                <w:rFonts w:cs="Arial"/>
                <w:sz w:val="20"/>
                <w:szCs w:val="20"/>
              </w:rPr>
              <w:t>alian</w:t>
            </w:r>
            <w:r w:rsidRPr="00491BDB">
              <w:rPr>
                <w:rFonts w:cs="Arial"/>
                <w:spacing w:val="-10"/>
                <w:sz w:val="20"/>
                <w:szCs w:val="20"/>
              </w:rPr>
              <w:t xml:space="preserve"> </w:t>
            </w:r>
            <w:r w:rsidRPr="00491BDB">
              <w:rPr>
                <w:rFonts w:cs="Arial"/>
                <w:sz w:val="20"/>
                <w:szCs w:val="20"/>
              </w:rPr>
              <w:t>Di</w:t>
            </w:r>
            <w:r w:rsidRPr="00491BDB">
              <w:rPr>
                <w:rFonts w:cs="Arial"/>
                <w:spacing w:val="1"/>
                <w:sz w:val="20"/>
                <w:szCs w:val="20"/>
              </w:rPr>
              <w:t>s</w:t>
            </w:r>
            <w:r w:rsidRPr="00491BDB">
              <w:rPr>
                <w:rFonts w:cs="Arial"/>
                <w:sz w:val="20"/>
                <w:szCs w:val="20"/>
              </w:rPr>
              <w:t>ability Ente</w:t>
            </w:r>
            <w:r w:rsidRPr="00491BDB">
              <w:rPr>
                <w:rFonts w:cs="Arial"/>
                <w:spacing w:val="1"/>
                <w:sz w:val="20"/>
                <w:szCs w:val="20"/>
              </w:rPr>
              <w:t>r</w:t>
            </w:r>
            <w:r w:rsidRPr="00491BDB">
              <w:rPr>
                <w:rFonts w:cs="Arial"/>
                <w:sz w:val="20"/>
                <w:szCs w:val="20"/>
              </w:rPr>
              <w:t>p</w:t>
            </w:r>
            <w:r w:rsidRPr="00491BDB">
              <w:rPr>
                <w:rFonts w:cs="Arial"/>
                <w:spacing w:val="1"/>
                <w:sz w:val="20"/>
                <w:szCs w:val="20"/>
              </w:rPr>
              <w:t>r</w:t>
            </w:r>
            <w:r w:rsidRPr="00491BDB">
              <w:rPr>
                <w:rFonts w:cs="Arial"/>
                <w:sz w:val="20"/>
                <w:szCs w:val="20"/>
              </w:rPr>
              <w:t>i</w:t>
            </w:r>
            <w:r w:rsidRPr="00491BDB">
              <w:rPr>
                <w:rFonts w:cs="Arial"/>
                <w:spacing w:val="1"/>
                <w:sz w:val="20"/>
                <w:szCs w:val="20"/>
              </w:rPr>
              <w:t>s</w:t>
            </w:r>
            <w:r w:rsidRPr="00491BDB">
              <w:rPr>
                <w:rFonts w:cs="Arial"/>
                <w:sz w:val="20"/>
                <w:szCs w:val="20"/>
              </w:rPr>
              <w:t>e</w:t>
            </w:r>
            <w:r w:rsidRPr="00491BDB">
              <w:rPr>
                <w:rFonts w:cs="Arial"/>
                <w:spacing w:val="1"/>
                <w:sz w:val="20"/>
                <w:szCs w:val="20"/>
              </w:rPr>
              <w:t>s</w:t>
            </w:r>
            <w:r w:rsidRPr="00491BDB">
              <w:rPr>
                <w:rFonts w:cs="Arial"/>
                <w:sz w:val="20"/>
                <w:szCs w:val="20"/>
              </w:rPr>
              <w:t>/Suppo</w:t>
            </w:r>
            <w:r w:rsidRPr="00491BDB">
              <w:rPr>
                <w:rFonts w:cs="Arial"/>
                <w:spacing w:val="1"/>
                <w:sz w:val="20"/>
                <w:szCs w:val="20"/>
              </w:rPr>
              <w:t>r</w:t>
            </w:r>
            <w:r w:rsidRPr="00491BDB">
              <w:rPr>
                <w:rFonts w:cs="Arial"/>
                <w:sz w:val="20"/>
                <w:szCs w:val="20"/>
              </w:rPr>
              <w:t>ted E</w:t>
            </w:r>
            <w:r w:rsidRPr="00491BDB">
              <w:rPr>
                <w:rFonts w:cs="Arial"/>
                <w:spacing w:val="4"/>
                <w:sz w:val="20"/>
                <w:szCs w:val="20"/>
              </w:rPr>
              <w:t>m</w:t>
            </w:r>
            <w:r w:rsidRPr="00491BDB">
              <w:rPr>
                <w:rFonts w:cs="Arial"/>
                <w:sz w:val="20"/>
                <w:szCs w:val="20"/>
              </w:rPr>
              <w:t>plo</w:t>
            </w:r>
            <w:r w:rsidRPr="00491BDB">
              <w:rPr>
                <w:rFonts w:cs="Arial"/>
                <w:spacing w:val="-6"/>
                <w:sz w:val="20"/>
                <w:szCs w:val="20"/>
              </w:rPr>
              <w:t>y</w:t>
            </w:r>
            <w:r w:rsidRPr="00491BDB">
              <w:rPr>
                <w:rFonts w:cs="Arial"/>
                <w:spacing w:val="4"/>
                <w:sz w:val="20"/>
                <w:szCs w:val="20"/>
              </w:rPr>
              <w:t>m</w:t>
            </w:r>
            <w:r w:rsidRPr="00491BDB">
              <w:rPr>
                <w:rFonts w:cs="Arial"/>
                <w:sz w:val="20"/>
                <w:szCs w:val="20"/>
              </w:rPr>
              <w:t>ent</w:t>
            </w:r>
            <w:r w:rsidRPr="00491BDB">
              <w:rPr>
                <w:rFonts w:cs="Arial"/>
                <w:spacing w:val="-12"/>
                <w:sz w:val="20"/>
                <w:szCs w:val="20"/>
              </w:rPr>
              <w:t xml:space="preserve"> </w:t>
            </w:r>
            <w:r w:rsidRPr="00491BDB">
              <w:rPr>
                <w:rFonts w:cs="Arial"/>
                <w:sz w:val="20"/>
                <w:szCs w:val="20"/>
              </w:rPr>
              <w:t>Se</w:t>
            </w:r>
            <w:r w:rsidRPr="00491BDB">
              <w:rPr>
                <w:rFonts w:cs="Arial"/>
                <w:spacing w:val="1"/>
                <w:sz w:val="20"/>
                <w:szCs w:val="20"/>
              </w:rPr>
              <w:t>r</w:t>
            </w:r>
            <w:r w:rsidRPr="00491BDB">
              <w:rPr>
                <w:rFonts w:cs="Arial"/>
                <w:sz w:val="20"/>
                <w:szCs w:val="20"/>
              </w:rPr>
              <w:t>vi</w:t>
            </w:r>
            <w:r w:rsidRPr="00491BDB">
              <w:rPr>
                <w:rFonts w:cs="Arial"/>
                <w:spacing w:val="1"/>
                <w:sz w:val="20"/>
                <w:szCs w:val="20"/>
              </w:rPr>
              <w:t>c</w:t>
            </w:r>
            <w:r w:rsidRPr="00491BDB">
              <w:rPr>
                <w:rFonts w:cs="Arial"/>
                <w:sz w:val="20"/>
                <w:szCs w:val="20"/>
              </w:rPr>
              <w:t>es</w:t>
            </w:r>
            <w:r w:rsidRPr="00491BDB">
              <w:rPr>
                <w:rFonts w:cs="Arial"/>
                <w:spacing w:val="-7"/>
                <w:sz w:val="20"/>
                <w:szCs w:val="20"/>
              </w:rPr>
              <w:t xml:space="preserve"> </w:t>
            </w:r>
            <w:r w:rsidRPr="00491BDB">
              <w:rPr>
                <w:rFonts w:cs="Arial"/>
                <w:sz w:val="20"/>
                <w:szCs w:val="20"/>
              </w:rPr>
              <w:t>- ad</w:t>
            </w:r>
            <w:r w:rsidRPr="00491BDB">
              <w:rPr>
                <w:rFonts w:cs="Arial"/>
                <w:spacing w:val="1"/>
                <w:sz w:val="20"/>
                <w:szCs w:val="20"/>
              </w:rPr>
              <w:t>j</w:t>
            </w:r>
            <w:r w:rsidRPr="00491BDB">
              <w:rPr>
                <w:rFonts w:cs="Arial"/>
                <w:sz w:val="20"/>
                <w:szCs w:val="20"/>
              </w:rPr>
              <w:t>u</w:t>
            </w:r>
            <w:r w:rsidRPr="00491BDB">
              <w:rPr>
                <w:rFonts w:cs="Arial"/>
                <w:spacing w:val="1"/>
                <w:sz w:val="20"/>
                <w:szCs w:val="20"/>
              </w:rPr>
              <w:t>s</w:t>
            </w:r>
            <w:r w:rsidRPr="00491BDB">
              <w:rPr>
                <w:rFonts w:cs="Arial"/>
                <w:sz w:val="20"/>
                <w:szCs w:val="20"/>
              </w:rPr>
              <w:t>ted</w:t>
            </w:r>
            <w:r w:rsidRPr="00491BDB">
              <w:rPr>
                <w:rFonts w:cs="Arial"/>
                <w:spacing w:val="-9"/>
                <w:sz w:val="20"/>
                <w:szCs w:val="20"/>
              </w:rPr>
              <w:t xml:space="preserve"> </w:t>
            </w:r>
            <w:r w:rsidRPr="00491BDB">
              <w:rPr>
                <w:rFonts w:cs="Arial"/>
                <w:spacing w:val="2"/>
                <w:sz w:val="20"/>
                <w:szCs w:val="20"/>
              </w:rPr>
              <w:t>f</w:t>
            </w:r>
            <w:r w:rsidRPr="00491BDB">
              <w:rPr>
                <w:rFonts w:cs="Arial"/>
                <w:sz w:val="20"/>
                <w:szCs w:val="20"/>
              </w:rPr>
              <w:t>or</w:t>
            </w:r>
            <w:r w:rsidRPr="00491BDB">
              <w:rPr>
                <w:rFonts w:cs="Arial"/>
                <w:spacing w:val="-2"/>
                <w:sz w:val="20"/>
                <w:szCs w:val="20"/>
              </w:rPr>
              <w:t xml:space="preserve"> </w:t>
            </w:r>
            <w:r w:rsidRPr="00491BDB">
              <w:rPr>
                <w:rFonts w:cs="Arial"/>
                <w:sz w:val="20"/>
                <w:szCs w:val="20"/>
              </w:rPr>
              <w:t>labour</w:t>
            </w:r>
            <w:r w:rsidRPr="00491BDB">
              <w:rPr>
                <w:rFonts w:cs="Arial"/>
                <w:spacing w:val="-6"/>
                <w:sz w:val="20"/>
                <w:szCs w:val="20"/>
              </w:rPr>
              <w:t xml:space="preserve"> </w:t>
            </w:r>
            <w:r w:rsidRPr="00491BDB">
              <w:rPr>
                <w:rFonts w:cs="Arial"/>
                <w:spacing w:val="2"/>
                <w:sz w:val="20"/>
                <w:szCs w:val="20"/>
              </w:rPr>
              <w:t>f</w:t>
            </w:r>
            <w:r w:rsidRPr="00491BDB">
              <w:rPr>
                <w:rFonts w:cs="Arial"/>
                <w:sz w:val="20"/>
                <w:szCs w:val="20"/>
              </w:rPr>
              <w:t>o</w:t>
            </w:r>
            <w:r w:rsidRPr="00491BDB">
              <w:rPr>
                <w:rFonts w:cs="Arial"/>
                <w:spacing w:val="1"/>
                <w:sz w:val="20"/>
                <w:szCs w:val="20"/>
              </w:rPr>
              <w:t>rc</w:t>
            </w:r>
            <w:r w:rsidRPr="00491BDB">
              <w:rPr>
                <w:rFonts w:cs="Arial"/>
                <w:sz w:val="20"/>
                <w:szCs w:val="20"/>
              </w:rPr>
              <w:t>e pa</w:t>
            </w:r>
            <w:r w:rsidRPr="00491BDB">
              <w:rPr>
                <w:rFonts w:cs="Arial"/>
                <w:spacing w:val="1"/>
                <w:sz w:val="20"/>
                <w:szCs w:val="20"/>
              </w:rPr>
              <w:t>r</w:t>
            </w:r>
            <w:r w:rsidRPr="00491BDB">
              <w:rPr>
                <w:rFonts w:cs="Arial"/>
                <w:sz w:val="20"/>
                <w:szCs w:val="20"/>
              </w:rPr>
              <w:t>ti</w:t>
            </w:r>
            <w:r w:rsidRPr="00491BDB">
              <w:rPr>
                <w:rFonts w:cs="Arial"/>
                <w:spacing w:val="1"/>
                <w:sz w:val="20"/>
                <w:szCs w:val="20"/>
              </w:rPr>
              <w:t>c</w:t>
            </w:r>
            <w:r w:rsidRPr="00491BDB">
              <w:rPr>
                <w:rFonts w:cs="Arial"/>
                <w:sz w:val="20"/>
                <w:szCs w:val="20"/>
              </w:rPr>
              <w:t>ipation</w:t>
            </w:r>
          </w:p>
        </w:tc>
        <w:tc>
          <w:tcPr>
            <w:tcW w:w="551" w:type="pct"/>
            <w:shd w:val="clear" w:color="auto" w:fill="E5ECEF"/>
            <w:vAlign w:val="center"/>
          </w:tcPr>
          <w:p w14:paraId="47DD2A4B" w14:textId="77777777" w:rsidR="00316723" w:rsidRPr="00491BDB" w:rsidRDefault="00316723" w:rsidP="00052002">
            <w:pPr>
              <w:jc w:val="center"/>
              <w:rPr>
                <w:rFonts w:cs="Arial"/>
                <w:sz w:val="20"/>
                <w:szCs w:val="20"/>
              </w:rPr>
            </w:pPr>
            <w:r w:rsidRPr="00491BDB">
              <w:rPr>
                <w:rFonts w:cs="Arial"/>
                <w:sz w:val="20"/>
                <w:szCs w:val="20"/>
              </w:rPr>
              <w:t>9.6%</w:t>
            </w:r>
          </w:p>
        </w:tc>
        <w:tc>
          <w:tcPr>
            <w:tcW w:w="551" w:type="pct"/>
            <w:shd w:val="clear" w:color="auto" w:fill="E5ECEF"/>
            <w:vAlign w:val="center"/>
          </w:tcPr>
          <w:p w14:paraId="0AAC5A36" w14:textId="77777777" w:rsidR="00316723" w:rsidRPr="00491BDB" w:rsidRDefault="00316723" w:rsidP="00052002">
            <w:pPr>
              <w:jc w:val="center"/>
              <w:rPr>
                <w:rFonts w:cs="Arial"/>
                <w:sz w:val="20"/>
                <w:szCs w:val="20"/>
              </w:rPr>
            </w:pPr>
            <w:r w:rsidRPr="00491BDB">
              <w:rPr>
                <w:rFonts w:cs="Arial"/>
                <w:sz w:val="20"/>
                <w:szCs w:val="20"/>
              </w:rPr>
              <w:t>6.5%</w:t>
            </w:r>
          </w:p>
        </w:tc>
        <w:tc>
          <w:tcPr>
            <w:tcW w:w="549" w:type="pct"/>
            <w:shd w:val="clear" w:color="auto" w:fill="E5ECEF"/>
            <w:vAlign w:val="center"/>
          </w:tcPr>
          <w:p w14:paraId="110D90BA" w14:textId="77777777" w:rsidR="00316723" w:rsidRPr="00491BDB" w:rsidRDefault="00316723" w:rsidP="00052002">
            <w:pPr>
              <w:jc w:val="center"/>
              <w:rPr>
                <w:rFonts w:cs="Arial"/>
                <w:sz w:val="20"/>
                <w:szCs w:val="20"/>
              </w:rPr>
            </w:pPr>
            <w:r w:rsidRPr="00491BDB">
              <w:rPr>
                <w:rFonts w:cs="Arial"/>
                <w:sz w:val="20"/>
                <w:szCs w:val="20"/>
              </w:rPr>
              <w:t>8.2%</w:t>
            </w:r>
          </w:p>
        </w:tc>
      </w:tr>
    </w:tbl>
    <w:p w14:paraId="57BEDC12" w14:textId="77777777" w:rsidR="00316723" w:rsidRPr="00491BDB" w:rsidRDefault="00316723" w:rsidP="00316723">
      <w:pPr>
        <w:pStyle w:val="h4noshowinnav"/>
        <w:spacing w:before="240"/>
        <w:ind w:left="-74"/>
        <w:rPr>
          <w:color w:val="215868" w:themeColor="accent5" w:themeShade="80"/>
          <w:sz w:val="22"/>
        </w:rPr>
      </w:pPr>
      <w:r w:rsidRPr="00491BDB">
        <w:rPr>
          <w:color w:val="215868" w:themeColor="accent5" w:themeShade="80"/>
          <w:sz w:val="22"/>
        </w:rPr>
        <w:t>2009-10 - Proportion of the potential population accessing disability services</w:t>
      </w:r>
    </w:p>
    <w:tbl>
      <w:tblPr>
        <w:tblStyle w:val="TableGrid"/>
        <w:tblW w:w="5003" w:type="pct"/>
        <w:tblCellMar>
          <w:top w:w="28" w:type="dxa"/>
          <w:bottom w:w="28" w:type="dxa"/>
        </w:tblCellMar>
        <w:tblLook w:val="01E0" w:firstRow="1" w:lastRow="1" w:firstColumn="1" w:lastColumn="1" w:noHBand="0" w:noVBand="0"/>
        <w:tblDescription w:val="Proportion of the potential population accessing disability services - 2009-10"/>
      </w:tblPr>
      <w:tblGrid>
        <w:gridCol w:w="4742"/>
        <w:gridCol w:w="5722"/>
        <w:gridCol w:w="1719"/>
        <w:gridCol w:w="1719"/>
        <w:gridCol w:w="1722"/>
      </w:tblGrid>
      <w:tr w:rsidR="00316723" w:rsidRPr="00491BDB" w14:paraId="1FB0D23B" w14:textId="77777777" w:rsidTr="00052002">
        <w:trPr>
          <w:trHeight w:hRule="exact" w:val="340"/>
          <w:tblHeader/>
        </w:trPr>
        <w:tc>
          <w:tcPr>
            <w:tcW w:w="3349" w:type="pct"/>
            <w:gridSpan w:val="2"/>
            <w:shd w:val="clear" w:color="auto" w:fill="B5CBD3"/>
            <w:vAlign w:val="center"/>
          </w:tcPr>
          <w:p w14:paraId="500D8231" w14:textId="77777777" w:rsidR="00316723" w:rsidRPr="00491BDB" w:rsidRDefault="00316723" w:rsidP="00052002">
            <w:pPr>
              <w:jc w:val="center"/>
              <w:rPr>
                <w:rFonts w:cs="Arial"/>
                <w:b/>
                <w:sz w:val="20"/>
                <w:szCs w:val="20"/>
              </w:rPr>
            </w:pPr>
          </w:p>
        </w:tc>
        <w:tc>
          <w:tcPr>
            <w:tcW w:w="550" w:type="pct"/>
            <w:shd w:val="clear" w:color="auto" w:fill="B5CBD3"/>
            <w:vAlign w:val="center"/>
          </w:tcPr>
          <w:p w14:paraId="314881F8" w14:textId="77777777" w:rsidR="00316723" w:rsidRPr="00491BDB" w:rsidRDefault="00316723" w:rsidP="00052002">
            <w:pPr>
              <w:jc w:val="center"/>
              <w:rPr>
                <w:rFonts w:cs="Arial"/>
                <w:b/>
                <w:sz w:val="20"/>
                <w:szCs w:val="20"/>
              </w:rPr>
            </w:pPr>
            <w:r w:rsidRPr="00491BDB">
              <w:rPr>
                <w:rFonts w:cs="Arial"/>
                <w:b/>
                <w:sz w:val="20"/>
                <w:szCs w:val="20"/>
              </w:rPr>
              <w:t>Male</w:t>
            </w:r>
          </w:p>
        </w:tc>
        <w:tc>
          <w:tcPr>
            <w:tcW w:w="550" w:type="pct"/>
            <w:shd w:val="clear" w:color="auto" w:fill="B5CBD3"/>
            <w:vAlign w:val="center"/>
          </w:tcPr>
          <w:p w14:paraId="45AEDDB6" w14:textId="77777777" w:rsidR="00316723" w:rsidRPr="00491BDB" w:rsidRDefault="00316723" w:rsidP="00052002">
            <w:pPr>
              <w:jc w:val="center"/>
              <w:rPr>
                <w:rFonts w:cs="Arial"/>
                <w:b/>
                <w:sz w:val="20"/>
                <w:szCs w:val="20"/>
              </w:rPr>
            </w:pPr>
            <w:r w:rsidRPr="00491BDB">
              <w:rPr>
                <w:rFonts w:cs="Arial"/>
                <w:b/>
                <w:spacing w:val="1"/>
                <w:sz w:val="20"/>
                <w:szCs w:val="20"/>
              </w:rPr>
              <w:t>F</w:t>
            </w:r>
            <w:r w:rsidRPr="00491BDB">
              <w:rPr>
                <w:rFonts w:cs="Arial"/>
                <w:b/>
                <w:sz w:val="20"/>
                <w:szCs w:val="20"/>
              </w:rPr>
              <w:t>e</w:t>
            </w:r>
            <w:r w:rsidRPr="00491BDB">
              <w:rPr>
                <w:rFonts w:cs="Arial"/>
                <w:b/>
                <w:spacing w:val="4"/>
                <w:sz w:val="20"/>
                <w:szCs w:val="20"/>
              </w:rPr>
              <w:t>m</w:t>
            </w:r>
            <w:r w:rsidRPr="00491BDB">
              <w:rPr>
                <w:rFonts w:cs="Arial"/>
                <w:b/>
                <w:sz w:val="20"/>
                <w:szCs w:val="20"/>
              </w:rPr>
              <w:t>ale</w:t>
            </w:r>
          </w:p>
        </w:tc>
        <w:tc>
          <w:tcPr>
            <w:tcW w:w="550" w:type="pct"/>
            <w:shd w:val="clear" w:color="auto" w:fill="B5CBD3"/>
            <w:vAlign w:val="center"/>
          </w:tcPr>
          <w:p w14:paraId="607C680E" w14:textId="77777777" w:rsidR="00316723" w:rsidRPr="00491BDB" w:rsidRDefault="00316723" w:rsidP="00052002">
            <w:pPr>
              <w:jc w:val="center"/>
              <w:rPr>
                <w:rFonts w:cs="Arial"/>
                <w:b/>
                <w:sz w:val="20"/>
                <w:szCs w:val="20"/>
              </w:rPr>
            </w:pPr>
            <w:r w:rsidRPr="00491BDB">
              <w:rPr>
                <w:rFonts w:cs="Arial"/>
                <w:b/>
                <w:spacing w:val="3"/>
                <w:sz w:val="20"/>
                <w:szCs w:val="20"/>
              </w:rPr>
              <w:t>T</w:t>
            </w:r>
            <w:r w:rsidRPr="00491BDB">
              <w:rPr>
                <w:rFonts w:cs="Arial"/>
                <w:b/>
                <w:sz w:val="20"/>
                <w:szCs w:val="20"/>
              </w:rPr>
              <w:t>otal</w:t>
            </w:r>
          </w:p>
        </w:tc>
      </w:tr>
      <w:tr w:rsidR="00316723" w:rsidRPr="00491BDB" w14:paraId="5B4C496D" w14:textId="77777777" w:rsidTr="00052002">
        <w:trPr>
          <w:trHeight w:hRule="exact" w:val="283"/>
        </w:trPr>
        <w:tc>
          <w:tcPr>
            <w:tcW w:w="1518" w:type="pct"/>
            <w:vMerge w:val="restart"/>
            <w:vAlign w:val="center"/>
          </w:tcPr>
          <w:p w14:paraId="5D7DDF8C" w14:textId="77777777" w:rsidR="00316723" w:rsidRPr="00491BDB" w:rsidRDefault="00316723" w:rsidP="00052002">
            <w:pPr>
              <w:rPr>
                <w:rFonts w:cs="Arial"/>
                <w:sz w:val="20"/>
                <w:szCs w:val="20"/>
              </w:rPr>
            </w:pPr>
            <w:r w:rsidRPr="00491BDB">
              <w:rPr>
                <w:rFonts w:cs="Arial"/>
                <w:sz w:val="20"/>
                <w:szCs w:val="20"/>
              </w:rPr>
              <w:t>P</w:t>
            </w:r>
            <w:r w:rsidRPr="00491BDB">
              <w:rPr>
                <w:rFonts w:cs="Arial"/>
                <w:spacing w:val="1"/>
                <w:sz w:val="20"/>
                <w:szCs w:val="20"/>
              </w:rPr>
              <w:t>r</w:t>
            </w:r>
            <w:r w:rsidRPr="00491BDB">
              <w:rPr>
                <w:rFonts w:cs="Arial"/>
                <w:sz w:val="20"/>
                <w:szCs w:val="20"/>
              </w:rPr>
              <w:t>opo</w:t>
            </w:r>
            <w:r w:rsidRPr="00491BDB">
              <w:rPr>
                <w:rFonts w:cs="Arial"/>
                <w:spacing w:val="1"/>
                <w:sz w:val="20"/>
                <w:szCs w:val="20"/>
              </w:rPr>
              <w:t>r</w:t>
            </w:r>
            <w:r w:rsidRPr="00491BDB">
              <w:rPr>
                <w:rFonts w:cs="Arial"/>
                <w:sz w:val="20"/>
                <w:szCs w:val="20"/>
              </w:rPr>
              <w:t>tion</w:t>
            </w:r>
            <w:r w:rsidRPr="00491BDB">
              <w:rPr>
                <w:rFonts w:cs="Arial"/>
                <w:spacing w:val="-10"/>
                <w:sz w:val="20"/>
                <w:szCs w:val="20"/>
              </w:rPr>
              <w:t xml:space="preserve"> </w:t>
            </w:r>
            <w:r w:rsidRPr="00491BDB">
              <w:rPr>
                <w:rFonts w:cs="Arial"/>
                <w:sz w:val="20"/>
                <w:szCs w:val="20"/>
              </w:rPr>
              <w:t>of potential</w:t>
            </w:r>
            <w:r w:rsidRPr="00491BDB">
              <w:rPr>
                <w:rFonts w:cs="Arial"/>
                <w:spacing w:val="-9"/>
                <w:sz w:val="20"/>
                <w:szCs w:val="20"/>
              </w:rPr>
              <w:t xml:space="preserve"> </w:t>
            </w:r>
            <w:r w:rsidRPr="00491BDB">
              <w:rPr>
                <w:rFonts w:cs="Arial"/>
                <w:sz w:val="20"/>
                <w:szCs w:val="20"/>
              </w:rPr>
              <w:t>population aged</w:t>
            </w:r>
            <w:r w:rsidRPr="00491BDB">
              <w:rPr>
                <w:rFonts w:cs="Arial"/>
                <w:spacing w:val="-5"/>
                <w:sz w:val="20"/>
                <w:szCs w:val="20"/>
              </w:rPr>
              <w:t xml:space="preserve"> </w:t>
            </w:r>
            <w:r w:rsidRPr="00491BDB">
              <w:rPr>
                <w:rFonts w:cs="Arial"/>
                <w:sz w:val="20"/>
                <w:szCs w:val="20"/>
              </w:rPr>
              <w:t>0-64</w:t>
            </w:r>
            <w:r w:rsidRPr="00491BDB">
              <w:rPr>
                <w:rFonts w:cs="Arial"/>
                <w:spacing w:val="-5"/>
                <w:sz w:val="20"/>
                <w:szCs w:val="20"/>
              </w:rPr>
              <w:t xml:space="preserve"> </w:t>
            </w:r>
            <w:r w:rsidRPr="00491BDB">
              <w:rPr>
                <w:rFonts w:cs="Arial"/>
                <w:spacing w:val="-6"/>
                <w:sz w:val="20"/>
                <w:szCs w:val="20"/>
              </w:rPr>
              <w:t>y</w:t>
            </w:r>
            <w:r w:rsidRPr="00491BDB">
              <w:rPr>
                <w:rFonts w:cs="Arial"/>
                <w:sz w:val="20"/>
                <w:szCs w:val="20"/>
              </w:rPr>
              <w:t>ea</w:t>
            </w:r>
            <w:r w:rsidRPr="00491BDB">
              <w:rPr>
                <w:rFonts w:cs="Arial"/>
                <w:spacing w:val="1"/>
                <w:sz w:val="20"/>
                <w:szCs w:val="20"/>
              </w:rPr>
              <w:t>r</w:t>
            </w:r>
            <w:r w:rsidRPr="00491BDB">
              <w:rPr>
                <w:rFonts w:cs="Arial"/>
                <w:sz w:val="20"/>
                <w:szCs w:val="20"/>
              </w:rPr>
              <w:t>s</w:t>
            </w:r>
            <w:r w:rsidRPr="00491BDB">
              <w:rPr>
                <w:rFonts w:cs="Arial"/>
                <w:spacing w:val="-4"/>
                <w:sz w:val="20"/>
                <w:szCs w:val="20"/>
              </w:rPr>
              <w:t xml:space="preserve"> </w:t>
            </w:r>
            <w:r w:rsidRPr="00491BDB">
              <w:rPr>
                <w:rFonts w:cs="Arial"/>
                <w:sz w:val="20"/>
                <w:szCs w:val="20"/>
              </w:rPr>
              <w:t>a</w:t>
            </w:r>
            <w:r w:rsidRPr="00491BDB">
              <w:rPr>
                <w:rFonts w:cs="Arial"/>
                <w:spacing w:val="1"/>
                <w:sz w:val="20"/>
                <w:szCs w:val="20"/>
              </w:rPr>
              <w:t>cc</w:t>
            </w:r>
            <w:r w:rsidRPr="00491BDB">
              <w:rPr>
                <w:rFonts w:cs="Arial"/>
                <w:sz w:val="20"/>
                <w:szCs w:val="20"/>
              </w:rPr>
              <w:t>e</w:t>
            </w:r>
            <w:r w:rsidRPr="00491BDB">
              <w:rPr>
                <w:rFonts w:cs="Arial"/>
                <w:spacing w:val="1"/>
                <w:sz w:val="20"/>
                <w:szCs w:val="20"/>
              </w:rPr>
              <w:t>ss</w:t>
            </w:r>
            <w:r w:rsidRPr="00491BDB">
              <w:rPr>
                <w:rFonts w:cs="Arial"/>
                <w:sz w:val="20"/>
                <w:szCs w:val="20"/>
              </w:rPr>
              <w:t>ing State/</w:t>
            </w:r>
            <w:r w:rsidRPr="00491BDB">
              <w:rPr>
                <w:rFonts w:cs="Arial"/>
                <w:spacing w:val="3"/>
                <w:sz w:val="20"/>
                <w:szCs w:val="20"/>
              </w:rPr>
              <w:t>T</w:t>
            </w:r>
            <w:r w:rsidRPr="00491BDB">
              <w:rPr>
                <w:rFonts w:cs="Arial"/>
                <w:sz w:val="20"/>
                <w:szCs w:val="20"/>
              </w:rPr>
              <w:t>e</w:t>
            </w:r>
            <w:r w:rsidRPr="00491BDB">
              <w:rPr>
                <w:rFonts w:cs="Arial"/>
                <w:spacing w:val="1"/>
                <w:sz w:val="20"/>
                <w:szCs w:val="20"/>
              </w:rPr>
              <w:t>rr</w:t>
            </w:r>
            <w:r w:rsidRPr="00491BDB">
              <w:rPr>
                <w:rFonts w:cs="Arial"/>
                <w:sz w:val="20"/>
                <w:szCs w:val="20"/>
              </w:rPr>
              <w:t>ito</w:t>
            </w:r>
            <w:r w:rsidRPr="00491BDB">
              <w:rPr>
                <w:rFonts w:cs="Arial"/>
                <w:spacing w:val="1"/>
                <w:sz w:val="20"/>
                <w:szCs w:val="20"/>
              </w:rPr>
              <w:t>r</w:t>
            </w:r>
            <w:r w:rsidRPr="00491BDB">
              <w:rPr>
                <w:rFonts w:cs="Arial"/>
                <w:sz w:val="20"/>
                <w:szCs w:val="20"/>
              </w:rPr>
              <w:t>y</w:t>
            </w:r>
            <w:r w:rsidRPr="00491BDB">
              <w:rPr>
                <w:rFonts w:cs="Arial"/>
                <w:spacing w:val="-19"/>
                <w:sz w:val="20"/>
                <w:szCs w:val="20"/>
              </w:rPr>
              <w:t xml:space="preserve"> </w:t>
            </w:r>
            <w:r w:rsidRPr="00491BDB">
              <w:rPr>
                <w:rFonts w:cs="Arial"/>
                <w:sz w:val="20"/>
                <w:szCs w:val="20"/>
              </w:rPr>
              <w:t>delive</w:t>
            </w:r>
            <w:r w:rsidRPr="00491BDB">
              <w:rPr>
                <w:rFonts w:cs="Arial"/>
                <w:spacing w:val="1"/>
                <w:sz w:val="20"/>
                <w:szCs w:val="20"/>
              </w:rPr>
              <w:t>r</w:t>
            </w:r>
            <w:r w:rsidRPr="00491BDB">
              <w:rPr>
                <w:rFonts w:cs="Arial"/>
                <w:sz w:val="20"/>
                <w:szCs w:val="20"/>
              </w:rPr>
              <w:t>ed</w:t>
            </w:r>
            <w:r w:rsidRPr="00491BDB">
              <w:rPr>
                <w:rFonts w:cs="Arial"/>
                <w:spacing w:val="-9"/>
                <w:sz w:val="20"/>
                <w:szCs w:val="20"/>
              </w:rPr>
              <w:t xml:space="preserve"> </w:t>
            </w:r>
            <w:r w:rsidRPr="00491BDB">
              <w:rPr>
                <w:rFonts w:cs="Arial"/>
                <w:sz w:val="20"/>
                <w:szCs w:val="20"/>
              </w:rPr>
              <w:t>di</w:t>
            </w:r>
            <w:r w:rsidRPr="00491BDB">
              <w:rPr>
                <w:rFonts w:cs="Arial"/>
                <w:spacing w:val="1"/>
                <w:sz w:val="20"/>
                <w:szCs w:val="20"/>
              </w:rPr>
              <w:t>s</w:t>
            </w:r>
            <w:r w:rsidRPr="00491BDB">
              <w:rPr>
                <w:rFonts w:cs="Arial"/>
                <w:sz w:val="20"/>
                <w:szCs w:val="20"/>
              </w:rPr>
              <w:t xml:space="preserve">ability </w:t>
            </w:r>
            <w:r w:rsidRPr="00491BDB">
              <w:rPr>
                <w:rFonts w:cs="Arial"/>
                <w:spacing w:val="1"/>
                <w:sz w:val="20"/>
                <w:szCs w:val="20"/>
              </w:rPr>
              <w:t>s</w:t>
            </w:r>
            <w:r w:rsidRPr="00491BDB">
              <w:rPr>
                <w:rFonts w:cs="Arial"/>
                <w:sz w:val="20"/>
                <w:szCs w:val="20"/>
              </w:rPr>
              <w:t>uppo</w:t>
            </w:r>
            <w:r w:rsidRPr="00491BDB">
              <w:rPr>
                <w:rFonts w:cs="Arial"/>
                <w:spacing w:val="1"/>
                <w:sz w:val="20"/>
                <w:szCs w:val="20"/>
              </w:rPr>
              <w:t>r</w:t>
            </w:r>
            <w:r w:rsidRPr="00491BDB">
              <w:rPr>
                <w:rFonts w:cs="Arial"/>
                <w:sz w:val="20"/>
                <w:szCs w:val="20"/>
              </w:rPr>
              <w:t>t</w:t>
            </w:r>
            <w:r w:rsidRPr="00491BDB">
              <w:rPr>
                <w:rFonts w:cs="Arial"/>
                <w:spacing w:val="-8"/>
                <w:sz w:val="20"/>
                <w:szCs w:val="20"/>
              </w:rPr>
              <w:t xml:space="preserve"> </w:t>
            </w:r>
            <w:r w:rsidRPr="00491BDB">
              <w:rPr>
                <w:rFonts w:cs="Arial"/>
                <w:spacing w:val="1"/>
                <w:sz w:val="20"/>
                <w:szCs w:val="20"/>
              </w:rPr>
              <w:t>s</w:t>
            </w:r>
            <w:r w:rsidRPr="00491BDB">
              <w:rPr>
                <w:rFonts w:cs="Arial"/>
                <w:sz w:val="20"/>
                <w:szCs w:val="20"/>
              </w:rPr>
              <w:t>e</w:t>
            </w:r>
            <w:r w:rsidRPr="00491BDB">
              <w:rPr>
                <w:rFonts w:cs="Arial"/>
                <w:spacing w:val="1"/>
                <w:sz w:val="20"/>
                <w:szCs w:val="20"/>
              </w:rPr>
              <w:t>r</w:t>
            </w:r>
            <w:r w:rsidRPr="00491BDB">
              <w:rPr>
                <w:rFonts w:cs="Arial"/>
                <w:sz w:val="20"/>
                <w:szCs w:val="20"/>
              </w:rPr>
              <w:t>vi</w:t>
            </w:r>
            <w:r w:rsidRPr="00491BDB">
              <w:rPr>
                <w:rFonts w:cs="Arial"/>
                <w:spacing w:val="1"/>
                <w:sz w:val="20"/>
                <w:szCs w:val="20"/>
              </w:rPr>
              <w:t>c</w:t>
            </w:r>
            <w:r w:rsidRPr="00491BDB">
              <w:rPr>
                <w:rFonts w:cs="Arial"/>
                <w:sz w:val="20"/>
                <w:szCs w:val="20"/>
              </w:rPr>
              <w:t>es</w:t>
            </w:r>
          </w:p>
        </w:tc>
        <w:tc>
          <w:tcPr>
            <w:tcW w:w="1831" w:type="pct"/>
            <w:vAlign w:val="center"/>
          </w:tcPr>
          <w:p w14:paraId="40F5EDF4" w14:textId="77777777" w:rsidR="00316723" w:rsidRPr="00491BDB" w:rsidRDefault="00316723" w:rsidP="00052002">
            <w:pPr>
              <w:rPr>
                <w:rFonts w:cs="Arial"/>
                <w:sz w:val="20"/>
                <w:szCs w:val="20"/>
              </w:rPr>
            </w:pPr>
            <w:r w:rsidRPr="00491BDB">
              <w:rPr>
                <w:rFonts w:cs="Arial"/>
                <w:sz w:val="20"/>
                <w:szCs w:val="20"/>
              </w:rPr>
              <w:t>All</w:t>
            </w:r>
            <w:r w:rsidRPr="00491BDB">
              <w:rPr>
                <w:rFonts w:cs="Arial"/>
                <w:spacing w:val="-3"/>
                <w:sz w:val="20"/>
                <w:szCs w:val="20"/>
              </w:rPr>
              <w:t xml:space="preserve"> </w:t>
            </w:r>
            <w:r w:rsidRPr="00491BDB">
              <w:rPr>
                <w:rFonts w:cs="Arial"/>
                <w:sz w:val="20"/>
                <w:szCs w:val="20"/>
              </w:rPr>
              <w:t>S/T delive</w:t>
            </w:r>
            <w:r w:rsidRPr="00491BDB">
              <w:rPr>
                <w:rFonts w:cs="Arial"/>
                <w:spacing w:val="1"/>
                <w:sz w:val="20"/>
                <w:szCs w:val="20"/>
              </w:rPr>
              <w:t>r</w:t>
            </w:r>
            <w:r w:rsidRPr="00491BDB">
              <w:rPr>
                <w:rFonts w:cs="Arial"/>
                <w:sz w:val="20"/>
                <w:szCs w:val="20"/>
              </w:rPr>
              <w:t>ed</w:t>
            </w:r>
            <w:r w:rsidRPr="00491BDB">
              <w:rPr>
                <w:rFonts w:cs="Arial"/>
                <w:spacing w:val="-9"/>
                <w:sz w:val="20"/>
                <w:szCs w:val="20"/>
              </w:rPr>
              <w:t xml:space="preserve"> </w:t>
            </w:r>
            <w:r w:rsidRPr="00491BDB">
              <w:rPr>
                <w:rFonts w:cs="Arial"/>
                <w:spacing w:val="1"/>
                <w:sz w:val="20"/>
                <w:szCs w:val="20"/>
              </w:rPr>
              <w:t>s</w:t>
            </w:r>
            <w:r w:rsidRPr="00491BDB">
              <w:rPr>
                <w:rFonts w:cs="Arial"/>
                <w:sz w:val="20"/>
                <w:szCs w:val="20"/>
              </w:rPr>
              <w:t>e</w:t>
            </w:r>
            <w:r w:rsidRPr="00491BDB">
              <w:rPr>
                <w:rFonts w:cs="Arial"/>
                <w:spacing w:val="1"/>
                <w:sz w:val="20"/>
                <w:szCs w:val="20"/>
              </w:rPr>
              <w:t>r</w:t>
            </w:r>
            <w:r w:rsidRPr="00491BDB">
              <w:rPr>
                <w:rFonts w:cs="Arial"/>
                <w:sz w:val="20"/>
                <w:szCs w:val="20"/>
              </w:rPr>
              <w:t>v</w:t>
            </w:r>
            <w:r w:rsidRPr="00491BDB">
              <w:rPr>
                <w:rFonts w:cs="Arial"/>
                <w:spacing w:val="1"/>
                <w:sz w:val="20"/>
                <w:szCs w:val="20"/>
              </w:rPr>
              <w:t>i</w:t>
            </w:r>
            <w:r w:rsidRPr="00491BDB">
              <w:rPr>
                <w:rFonts w:cs="Arial"/>
                <w:sz w:val="20"/>
                <w:szCs w:val="20"/>
              </w:rPr>
              <w:t>ces</w:t>
            </w:r>
          </w:p>
        </w:tc>
        <w:tc>
          <w:tcPr>
            <w:tcW w:w="550" w:type="pct"/>
            <w:vAlign w:val="center"/>
          </w:tcPr>
          <w:p w14:paraId="35B6794A" w14:textId="77777777" w:rsidR="00316723" w:rsidRPr="00491BDB" w:rsidRDefault="00316723" w:rsidP="00052002">
            <w:pPr>
              <w:jc w:val="center"/>
              <w:rPr>
                <w:rFonts w:cs="Arial"/>
                <w:sz w:val="20"/>
                <w:szCs w:val="20"/>
              </w:rPr>
            </w:pPr>
            <w:r w:rsidRPr="00491BDB">
              <w:rPr>
                <w:rFonts w:cs="Arial"/>
                <w:sz w:val="20"/>
                <w:szCs w:val="20"/>
              </w:rPr>
              <w:t>36.0%</w:t>
            </w:r>
          </w:p>
        </w:tc>
        <w:tc>
          <w:tcPr>
            <w:tcW w:w="550" w:type="pct"/>
            <w:vAlign w:val="center"/>
          </w:tcPr>
          <w:p w14:paraId="3457E8F2" w14:textId="77777777" w:rsidR="00316723" w:rsidRPr="00491BDB" w:rsidRDefault="00316723" w:rsidP="00052002">
            <w:pPr>
              <w:jc w:val="center"/>
              <w:rPr>
                <w:rFonts w:cs="Arial"/>
                <w:sz w:val="20"/>
                <w:szCs w:val="20"/>
              </w:rPr>
            </w:pPr>
            <w:r w:rsidRPr="00491BDB">
              <w:rPr>
                <w:rFonts w:cs="Arial"/>
                <w:sz w:val="20"/>
                <w:szCs w:val="20"/>
              </w:rPr>
              <w:t>30.0%</w:t>
            </w:r>
          </w:p>
        </w:tc>
        <w:tc>
          <w:tcPr>
            <w:tcW w:w="551" w:type="pct"/>
            <w:vAlign w:val="center"/>
          </w:tcPr>
          <w:p w14:paraId="2B905652" w14:textId="77777777" w:rsidR="00316723" w:rsidRPr="00491BDB" w:rsidRDefault="00316723" w:rsidP="00052002">
            <w:pPr>
              <w:jc w:val="center"/>
              <w:rPr>
                <w:rFonts w:cs="Arial"/>
                <w:sz w:val="20"/>
                <w:szCs w:val="20"/>
              </w:rPr>
            </w:pPr>
            <w:r w:rsidRPr="00491BDB">
              <w:rPr>
                <w:rFonts w:cs="Arial"/>
                <w:sz w:val="20"/>
                <w:szCs w:val="20"/>
              </w:rPr>
              <w:t>33.4%</w:t>
            </w:r>
          </w:p>
        </w:tc>
      </w:tr>
      <w:tr w:rsidR="00316723" w:rsidRPr="00491BDB" w14:paraId="5F11EF14" w14:textId="77777777" w:rsidTr="00052002">
        <w:trPr>
          <w:trHeight w:hRule="exact" w:val="283"/>
        </w:trPr>
        <w:tc>
          <w:tcPr>
            <w:tcW w:w="1518" w:type="pct"/>
            <w:vMerge/>
            <w:vAlign w:val="center"/>
          </w:tcPr>
          <w:p w14:paraId="18A9B8EF" w14:textId="77777777" w:rsidR="00316723" w:rsidRPr="00491BDB" w:rsidRDefault="00316723" w:rsidP="00052002">
            <w:pPr>
              <w:rPr>
                <w:rFonts w:cs="Arial"/>
                <w:sz w:val="20"/>
                <w:szCs w:val="20"/>
              </w:rPr>
            </w:pPr>
          </w:p>
        </w:tc>
        <w:tc>
          <w:tcPr>
            <w:tcW w:w="1831" w:type="pct"/>
            <w:shd w:val="clear" w:color="auto" w:fill="E5ECEF"/>
            <w:vAlign w:val="center"/>
          </w:tcPr>
          <w:p w14:paraId="4228769A" w14:textId="77777777" w:rsidR="00316723" w:rsidRPr="00491BDB" w:rsidRDefault="00316723" w:rsidP="00052002">
            <w:pPr>
              <w:rPr>
                <w:rFonts w:cs="Arial"/>
                <w:sz w:val="20"/>
                <w:szCs w:val="20"/>
              </w:rPr>
            </w:pPr>
            <w:r w:rsidRPr="00491BDB">
              <w:rPr>
                <w:rFonts w:cs="Arial"/>
                <w:sz w:val="20"/>
                <w:szCs w:val="20"/>
              </w:rPr>
              <w:t>A</w:t>
            </w:r>
            <w:r w:rsidRPr="00491BDB">
              <w:rPr>
                <w:rFonts w:cs="Arial"/>
                <w:spacing w:val="1"/>
                <w:sz w:val="20"/>
                <w:szCs w:val="20"/>
              </w:rPr>
              <w:t>cc</w:t>
            </w:r>
            <w:r w:rsidRPr="00491BDB">
              <w:rPr>
                <w:rFonts w:cs="Arial"/>
                <w:sz w:val="20"/>
                <w:szCs w:val="20"/>
              </w:rPr>
              <w:t>o</w:t>
            </w:r>
            <w:r w:rsidRPr="00491BDB">
              <w:rPr>
                <w:rFonts w:cs="Arial"/>
                <w:spacing w:val="4"/>
                <w:sz w:val="20"/>
                <w:szCs w:val="20"/>
              </w:rPr>
              <w:t>mm</w:t>
            </w:r>
            <w:r w:rsidRPr="00491BDB">
              <w:rPr>
                <w:rFonts w:cs="Arial"/>
                <w:sz w:val="20"/>
                <w:szCs w:val="20"/>
              </w:rPr>
              <w:t>odation</w:t>
            </w:r>
            <w:r w:rsidRPr="00491BDB">
              <w:rPr>
                <w:rFonts w:cs="Arial"/>
                <w:spacing w:val="-15"/>
                <w:sz w:val="20"/>
                <w:szCs w:val="20"/>
              </w:rPr>
              <w:t xml:space="preserve"> </w:t>
            </w:r>
            <w:r w:rsidRPr="00491BDB">
              <w:rPr>
                <w:rFonts w:cs="Arial"/>
                <w:spacing w:val="1"/>
                <w:sz w:val="20"/>
                <w:szCs w:val="20"/>
              </w:rPr>
              <w:t>s</w:t>
            </w:r>
            <w:r w:rsidRPr="00491BDB">
              <w:rPr>
                <w:rFonts w:cs="Arial"/>
                <w:sz w:val="20"/>
                <w:szCs w:val="20"/>
              </w:rPr>
              <w:t>uppo</w:t>
            </w:r>
            <w:r w:rsidRPr="00491BDB">
              <w:rPr>
                <w:rFonts w:cs="Arial"/>
                <w:spacing w:val="1"/>
                <w:sz w:val="20"/>
                <w:szCs w:val="20"/>
              </w:rPr>
              <w:t>r</w:t>
            </w:r>
            <w:r w:rsidRPr="00491BDB">
              <w:rPr>
                <w:rFonts w:cs="Arial"/>
                <w:sz w:val="20"/>
                <w:szCs w:val="20"/>
              </w:rPr>
              <w:t>t</w:t>
            </w:r>
          </w:p>
        </w:tc>
        <w:tc>
          <w:tcPr>
            <w:tcW w:w="550" w:type="pct"/>
            <w:shd w:val="clear" w:color="auto" w:fill="E5ECEF"/>
            <w:vAlign w:val="center"/>
          </w:tcPr>
          <w:p w14:paraId="255ABA41" w14:textId="77777777" w:rsidR="00316723" w:rsidRPr="00491BDB" w:rsidRDefault="00316723" w:rsidP="00052002">
            <w:pPr>
              <w:jc w:val="center"/>
              <w:rPr>
                <w:rFonts w:cs="Arial"/>
                <w:sz w:val="20"/>
                <w:szCs w:val="20"/>
              </w:rPr>
            </w:pPr>
            <w:r w:rsidRPr="00491BDB">
              <w:rPr>
                <w:rFonts w:cs="Arial"/>
                <w:sz w:val="20"/>
                <w:szCs w:val="20"/>
              </w:rPr>
              <w:t>6.2%</w:t>
            </w:r>
          </w:p>
        </w:tc>
        <w:tc>
          <w:tcPr>
            <w:tcW w:w="550" w:type="pct"/>
            <w:shd w:val="clear" w:color="auto" w:fill="E5ECEF"/>
            <w:vAlign w:val="center"/>
          </w:tcPr>
          <w:p w14:paraId="24A80DF5" w14:textId="77777777" w:rsidR="00316723" w:rsidRPr="00491BDB" w:rsidRDefault="00316723" w:rsidP="00052002">
            <w:pPr>
              <w:jc w:val="center"/>
              <w:rPr>
                <w:rFonts w:cs="Arial"/>
                <w:sz w:val="20"/>
                <w:szCs w:val="20"/>
              </w:rPr>
            </w:pPr>
            <w:r w:rsidRPr="00491BDB">
              <w:rPr>
                <w:rFonts w:cs="Arial"/>
                <w:sz w:val="20"/>
                <w:szCs w:val="20"/>
              </w:rPr>
              <w:t>5.7%</w:t>
            </w:r>
          </w:p>
        </w:tc>
        <w:tc>
          <w:tcPr>
            <w:tcW w:w="551" w:type="pct"/>
            <w:shd w:val="clear" w:color="auto" w:fill="E5ECEF"/>
            <w:vAlign w:val="center"/>
          </w:tcPr>
          <w:p w14:paraId="5E2C2846" w14:textId="77777777" w:rsidR="00316723" w:rsidRPr="00491BDB" w:rsidRDefault="00316723" w:rsidP="00052002">
            <w:pPr>
              <w:jc w:val="center"/>
              <w:rPr>
                <w:rFonts w:cs="Arial"/>
                <w:sz w:val="20"/>
                <w:szCs w:val="20"/>
              </w:rPr>
            </w:pPr>
            <w:r w:rsidRPr="00491BDB">
              <w:rPr>
                <w:rFonts w:cs="Arial"/>
                <w:sz w:val="20"/>
                <w:szCs w:val="20"/>
              </w:rPr>
              <w:t>6.0%</w:t>
            </w:r>
          </w:p>
        </w:tc>
      </w:tr>
      <w:tr w:rsidR="00316723" w:rsidRPr="00491BDB" w14:paraId="5533B077" w14:textId="77777777" w:rsidTr="00052002">
        <w:trPr>
          <w:trHeight w:hRule="exact" w:val="283"/>
        </w:trPr>
        <w:tc>
          <w:tcPr>
            <w:tcW w:w="1518" w:type="pct"/>
            <w:vMerge/>
            <w:vAlign w:val="center"/>
          </w:tcPr>
          <w:p w14:paraId="4E0DB073" w14:textId="77777777" w:rsidR="00316723" w:rsidRPr="00491BDB" w:rsidRDefault="00316723" w:rsidP="00052002">
            <w:pPr>
              <w:rPr>
                <w:rFonts w:cs="Arial"/>
                <w:sz w:val="20"/>
                <w:szCs w:val="20"/>
              </w:rPr>
            </w:pPr>
          </w:p>
        </w:tc>
        <w:tc>
          <w:tcPr>
            <w:tcW w:w="1831" w:type="pct"/>
            <w:vAlign w:val="center"/>
          </w:tcPr>
          <w:p w14:paraId="7E3711FA" w14:textId="77777777" w:rsidR="00316723" w:rsidRPr="00491BDB" w:rsidRDefault="00316723" w:rsidP="00052002">
            <w:pPr>
              <w:rPr>
                <w:rFonts w:cs="Arial"/>
                <w:sz w:val="20"/>
                <w:szCs w:val="20"/>
              </w:rPr>
            </w:pPr>
            <w:r w:rsidRPr="00491BDB">
              <w:rPr>
                <w:rFonts w:cs="Arial"/>
                <w:sz w:val="20"/>
                <w:szCs w:val="20"/>
              </w:rPr>
              <w:t>Co</w:t>
            </w:r>
            <w:r w:rsidRPr="00491BDB">
              <w:rPr>
                <w:rFonts w:cs="Arial"/>
                <w:spacing w:val="4"/>
                <w:sz w:val="20"/>
                <w:szCs w:val="20"/>
              </w:rPr>
              <w:t>mm</w:t>
            </w:r>
            <w:r w:rsidRPr="00491BDB">
              <w:rPr>
                <w:rFonts w:cs="Arial"/>
                <w:sz w:val="20"/>
                <w:szCs w:val="20"/>
              </w:rPr>
              <w:t>unity</w:t>
            </w:r>
            <w:r w:rsidRPr="00491BDB">
              <w:rPr>
                <w:rFonts w:cs="Arial"/>
                <w:spacing w:val="-16"/>
                <w:sz w:val="20"/>
                <w:szCs w:val="20"/>
              </w:rPr>
              <w:t xml:space="preserve"> </w:t>
            </w:r>
            <w:r w:rsidRPr="00491BDB">
              <w:rPr>
                <w:rFonts w:cs="Arial"/>
                <w:spacing w:val="1"/>
                <w:sz w:val="20"/>
                <w:szCs w:val="20"/>
              </w:rPr>
              <w:t>s</w:t>
            </w:r>
            <w:r w:rsidRPr="00491BDB">
              <w:rPr>
                <w:rFonts w:cs="Arial"/>
                <w:sz w:val="20"/>
                <w:szCs w:val="20"/>
              </w:rPr>
              <w:t>uppo</w:t>
            </w:r>
            <w:r w:rsidRPr="00491BDB">
              <w:rPr>
                <w:rFonts w:cs="Arial"/>
                <w:spacing w:val="1"/>
                <w:sz w:val="20"/>
                <w:szCs w:val="20"/>
              </w:rPr>
              <w:t>r</w:t>
            </w:r>
            <w:r w:rsidRPr="00491BDB">
              <w:rPr>
                <w:rFonts w:cs="Arial"/>
                <w:sz w:val="20"/>
                <w:szCs w:val="20"/>
              </w:rPr>
              <w:t>t</w:t>
            </w:r>
          </w:p>
        </w:tc>
        <w:tc>
          <w:tcPr>
            <w:tcW w:w="550" w:type="pct"/>
            <w:vAlign w:val="center"/>
          </w:tcPr>
          <w:p w14:paraId="21B99ABC" w14:textId="77777777" w:rsidR="00316723" w:rsidRPr="00491BDB" w:rsidRDefault="00316723" w:rsidP="00052002">
            <w:pPr>
              <w:jc w:val="center"/>
              <w:rPr>
                <w:rFonts w:cs="Arial"/>
                <w:sz w:val="20"/>
                <w:szCs w:val="20"/>
              </w:rPr>
            </w:pPr>
            <w:r w:rsidRPr="00491BDB">
              <w:rPr>
                <w:rFonts w:cs="Arial"/>
                <w:sz w:val="20"/>
                <w:szCs w:val="20"/>
              </w:rPr>
              <w:t>26.2%</w:t>
            </w:r>
          </w:p>
        </w:tc>
        <w:tc>
          <w:tcPr>
            <w:tcW w:w="550" w:type="pct"/>
            <w:vAlign w:val="center"/>
          </w:tcPr>
          <w:p w14:paraId="6871DBF6" w14:textId="77777777" w:rsidR="00316723" w:rsidRPr="00491BDB" w:rsidRDefault="00316723" w:rsidP="00052002">
            <w:pPr>
              <w:jc w:val="center"/>
              <w:rPr>
                <w:rFonts w:cs="Arial"/>
                <w:sz w:val="20"/>
                <w:szCs w:val="20"/>
              </w:rPr>
            </w:pPr>
            <w:r w:rsidRPr="00491BDB">
              <w:rPr>
                <w:rFonts w:cs="Arial"/>
                <w:sz w:val="20"/>
                <w:szCs w:val="20"/>
              </w:rPr>
              <w:t>21.0%</w:t>
            </w:r>
          </w:p>
        </w:tc>
        <w:tc>
          <w:tcPr>
            <w:tcW w:w="551" w:type="pct"/>
            <w:vAlign w:val="center"/>
          </w:tcPr>
          <w:p w14:paraId="73105903" w14:textId="77777777" w:rsidR="00316723" w:rsidRPr="00491BDB" w:rsidRDefault="00316723" w:rsidP="00052002">
            <w:pPr>
              <w:jc w:val="center"/>
              <w:rPr>
                <w:rFonts w:cs="Arial"/>
                <w:sz w:val="20"/>
                <w:szCs w:val="20"/>
              </w:rPr>
            </w:pPr>
            <w:r w:rsidRPr="00491BDB">
              <w:rPr>
                <w:rFonts w:cs="Arial"/>
                <w:sz w:val="20"/>
                <w:szCs w:val="20"/>
              </w:rPr>
              <w:t>24.0%</w:t>
            </w:r>
          </w:p>
        </w:tc>
      </w:tr>
      <w:tr w:rsidR="00316723" w:rsidRPr="00491BDB" w14:paraId="4835195C" w14:textId="77777777" w:rsidTr="00052002">
        <w:trPr>
          <w:trHeight w:hRule="exact" w:val="283"/>
        </w:trPr>
        <w:tc>
          <w:tcPr>
            <w:tcW w:w="1518" w:type="pct"/>
            <w:vMerge/>
            <w:vAlign w:val="center"/>
          </w:tcPr>
          <w:p w14:paraId="3B05A01E" w14:textId="77777777" w:rsidR="00316723" w:rsidRPr="00491BDB" w:rsidRDefault="00316723" w:rsidP="00052002">
            <w:pPr>
              <w:rPr>
                <w:rFonts w:cs="Arial"/>
                <w:sz w:val="20"/>
                <w:szCs w:val="20"/>
              </w:rPr>
            </w:pPr>
          </w:p>
        </w:tc>
        <w:tc>
          <w:tcPr>
            <w:tcW w:w="1831" w:type="pct"/>
            <w:shd w:val="clear" w:color="auto" w:fill="E5ECEF"/>
            <w:vAlign w:val="center"/>
          </w:tcPr>
          <w:p w14:paraId="61DC8566" w14:textId="77777777" w:rsidR="00316723" w:rsidRPr="00491BDB" w:rsidRDefault="00316723" w:rsidP="00052002">
            <w:pPr>
              <w:rPr>
                <w:rFonts w:cs="Arial"/>
                <w:sz w:val="20"/>
                <w:szCs w:val="20"/>
              </w:rPr>
            </w:pPr>
            <w:r w:rsidRPr="00491BDB">
              <w:rPr>
                <w:rFonts w:cs="Arial"/>
                <w:sz w:val="20"/>
                <w:szCs w:val="20"/>
              </w:rPr>
              <w:t>Co</w:t>
            </w:r>
            <w:r w:rsidRPr="00491BDB">
              <w:rPr>
                <w:rFonts w:cs="Arial"/>
                <w:spacing w:val="4"/>
                <w:sz w:val="20"/>
                <w:szCs w:val="20"/>
              </w:rPr>
              <w:t>mm</w:t>
            </w:r>
            <w:r w:rsidRPr="00491BDB">
              <w:rPr>
                <w:rFonts w:cs="Arial"/>
                <w:sz w:val="20"/>
                <w:szCs w:val="20"/>
              </w:rPr>
              <w:t>unity</w:t>
            </w:r>
            <w:r w:rsidRPr="00491BDB">
              <w:rPr>
                <w:rFonts w:cs="Arial"/>
                <w:spacing w:val="-16"/>
                <w:sz w:val="20"/>
                <w:szCs w:val="20"/>
              </w:rPr>
              <w:t xml:space="preserve"> </w:t>
            </w:r>
            <w:r w:rsidRPr="00491BDB">
              <w:rPr>
                <w:rFonts w:cs="Arial"/>
                <w:sz w:val="20"/>
                <w:szCs w:val="20"/>
              </w:rPr>
              <w:t>a</w:t>
            </w:r>
            <w:r w:rsidRPr="00491BDB">
              <w:rPr>
                <w:rFonts w:cs="Arial"/>
                <w:spacing w:val="1"/>
                <w:sz w:val="20"/>
                <w:szCs w:val="20"/>
              </w:rPr>
              <w:t>cc</w:t>
            </w:r>
            <w:r w:rsidRPr="00491BDB">
              <w:rPr>
                <w:rFonts w:cs="Arial"/>
                <w:sz w:val="20"/>
                <w:szCs w:val="20"/>
              </w:rPr>
              <w:t>e</w:t>
            </w:r>
            <w:r w:rsidRPr="00491BDB">
              <w:rPr>
                <w:rFonts w:cs="Arial"/>
                <w:spacing w:val="1"/>
                <w:sz w:val="20"/>
                <w:szCs w:val="20"/>
              </w:rPr>
              <w:t>s</w:t>
            </w:r>
            <w:r w:rsidRPr="00491BDB">
              <w:rPr>
                <w:rFonts w:cs="Arial"/>
                <w:sz w:val="20"/>
                <w:szCs w:val="20"/>
              </w:rPr>
              <w:t>s</w:t>
            </w:r>
          </w:p>
        </w:tc>
        <w:tc>
          <w:tcPr>
            <w:tcW w:w="550" w:type="pct"/>
            <w:shd w:val="clear" w:color="auto" w:fill="E5ECEF"/>
            <w:vAlign w:val="center"/>
          </w:tcPr>
          <w:p w14:paraId="63F68679" w14:textId="77777777" w:rsidR="00316723" w:rsidRPr="00491BDB" w:rsidRDefault="00316723" w:rsidP="00052002">
            <w:pPr>
              <w:jc w:val="center"/>
              <w:rPr>
                <w:rFonts w:cs="Arial"/>
                <w:sz w:val="20"/>
                <w:szCs w:val="20"/>
              </w:rPr>
            </w:pPr>
            <w:r w:rsidRPr="00491BDB">
              <w:rPr>
                <w:rFonts w:cs="Arial"/>
                <w:sz w:val="20"/>
                <w:szCs w:val="20"/>
              </w:rPr>
              <w:t>9.1%</w:t>
            </w:r>
          </w:p>
        </w:tc>
        <w:tc>
          <w:tcPr>
            <w:tcW w:w="550" w:type="pct"/>
            <w:shd w:val="clear" w:color="auto" w:fill="E5ECEF"/>
            <w:vAlign w:val="center"/>
          </w:tcPr>
          <w:p w14:paraId="0391C9CB" w14:textId="77777777" w:rsidR="00316723" w:rsidRPr="00491BDB" w:rsidRDefault="00316723" w:rsidP="00052002">
            <w:pPr>
              <w:jc w:val="center"/>
              <w:rPr>
                <w:rFonts w:cs="Arial"/>
                <w:sz w:val="20"/>
                <w:szCs w:val="20"/>
              </w:rPr>
            </w:pPr>
            <w:r w:rsidRPr="00491BDB">
              <w:rPr>
                <w:rFonts w:cs="Arial"/>
                <w:sz w:val="20"/>
                <w:szCs w:val="20"/>
              </w:rPr>
              <w:t>8.9%</w:t>
            </w:r>
          </w:p>
        </w:tc>
        <w:tc>
          <w:tcPr>
            <w:tcW w:w="551" w:type="pct"/>
            <w:shd w:val="clear" w:color="auto" w:fill="E5ECEF"/>
            <w:vAlign w:val="center"/>
          </w:tcPr>
          <w:p w14:paraId="0AF73190" w14:textId="77777777" w:rsidR="00316723" w:rsidRPr="00491BDB" w:rsidRDefault="00316723" w:rsidP="00052002">
            <w:pPr>
              <w:jc w:val="center"/>
              <w:rPr>
                <w:rFonts w:cs="Arial"/>
                <w:sz w:val="20"/>
                <w:szCs w:val="20"/>
              </w:rPr>
            </w:pPr>
            <w:r w:rsidRPr="00491BDB">
              <w:rPr>
                <w:rFonts w:cs="Arial"/>
                <w:sz w:val="20"/>
                <w:szCs w:val="20"/>
              </w:rPr>
              <w:t>9.0%</w:t>
            </w:r>
          </w:p>
        </w:tc>
      </w:tr>
      <w:tr w:rsidR="00316723" w:rsidRPr="00491BDB" w14:paraId="61106348" w14:textId="77777777" w:rsidTr="00052002">
        <w:trPr>
          <w:trHeight w:hRule="exact" w:val="283"/>
        </w:trPr>
        <w:tc>
          <w:tcPr>
            <w:tcW w:w="1518" w:type="pct"/>
            <w:vMerge/>
            <w:vAlign w:val="center"/>
          </w:tcPr>
          <w:p w14:paraId="381AB32B" w14:textId="77777777" w:rsidR="00316723" w:rsidRPr="00491BDB" w:rsidRDefault="00316723" w:rsidP="00052002">
            <w:pPr>
              <w:rPr>
                <w:rFonts w:cs="Arial"/>
                <w:sz w:val="20"/>
                <w:szCs w:val="20"/>
              </w:rPr>
            </w:pPr>
          </w:p>
        </w:tc>
        <w:tc>
          <w:tcPr>
            <w:tcW w:w="1831" w:type="pct"/>
            <w:vAlign w:val="center"/>
          </w:tcPr>
          <w:p w14:paraId="73583CCE" w14:textId="77777777" w:rsidR="00316723" w:rsidRPr="00491BDB" w:rsidRDefault="00316723" w:rsidP="00052002">
            <w:pPr>
              <w:rPr>
                <w:rFonts w:cs="Arial"/>
                <w:sz w:val="20"/>
                <w:szCs w:val="20"/>
              </w:rPr>
            </w:pPr>
            <w:r w:rsidRPr="00491BDB">
              <w:rPr>
                <w:rFonts w:cs="Arial"/>
                <w:sz w:val="20"/>
                <w:szCs w:val="20"/>
              </w:rPr>
              <w:t>Re</w:t>
            </w:r>
            <w:r w:rsidRPr="00491BDB">
              <w:rPr>
                <w:rFonts w:cs="Arial"/>
                <w:spacing w:val="1"/>
                <w:sz w:val="20"/>
                <w:szCs w:val="20"/>
              </w:rPr>
              <w:t>s</w:t>
            </w:r>
            <w:r w:rsidRPr="00491BDB">
              <w:rPr>
                <w:rFonts w:cs="Arial"/>
                <w:sz w:val="20"/>
                <w:szCs w:val="20"/>
              </w:rPr>
              <w:t>pite</w:t>
            </w:r>
          </w:p>
        </w:tc>
        <w:tc>
          <w:tcPr>
            <w:tcW w:w="550" w:type="pct"/>
            <w:vAlign w:val="center"/>
          </w:tcPr>
          <w:p w14:paraId="1B218FEB" w14:textId="77777777" w:rsidR="00316723" w:rsidRPr="00491BDB" w:rsidRDefault="00316723" w:rsidP="00052002">
            <w:pPr>
              <w:jc w:val="center"/>
              <w:rPr>
                <w:rFonts w:cs="Arial"/>
                <w:sz w:val="20"/>
                <w:szCs w:val="20"/>
              </w:rPr>
            </w:pPr>
            <w:r w:rsidRPr="00491BDB">
              <w:rPr>
                <w:rFonts w:cs="Arial"/>
                <w:sz w:val="20"/>
                <w:szCs w:val="20"/>
              </w:rPr>
              <w:t>14.9%</w:t>
            </w:r>
          </w:p>
        </w:tc>
        <w:tc>
          <w:tcPr>
            <w:tcW w:w="550" w:type="pct"/>
            <w:vAlign w:val="center"/>
          </w:tcPr>
          <w:p w14:paraId="719ADF31" w14:textId="77777777" w:rsidR="00316723" w:rsidRPr="00491BDB" w:rsidRDefault="00316723" w:rsidP="00052002">
            <w:pPr>
              <w:jc w:val="center"/>
              <w:rPr>
                <w:rFonts w:cs="Arial"/>
                <w:sz w:val="20"/>
                <w:szCs w:val="20"/>
              </w:rPr>
            </w:pPr>
            <w:r w:rsidRPr="00491BDB">
              <w:rPr>
                <w:rFonts w:cs="Arial"/>
                <w:sz w:val="20"/>
                <w:szCs w:val="20"/>
              </w:rPr>
              <w:t>14.7%</w:t>
            </w:r>
          </w:p>
        </w:tc>
        <w:tc>
          <w:tcPr>
            <w:tcW w:w="551" w:type="pct"/>
            <w:vAlign w:val="center"/>
          </w:tcPr>
          <w:p w14:paraId="5D715D2D" w14:textId="77777777" w:rsidR="00316723" w:rsidRPr="00491BDB" w:rsidRDefault="00316723" w:rsidP="00052002">
            <w:pPr>
              <w:jc w:val="center"/>
              <w:rPr>
                <w:rFonts w:cs="Arial"/>
                <w:sz w:val="20"/>
                <w:szCs w:val="20"/>
              </w:rPr>
            </w:pPr>
            <w:r w:rsidRPr="00491BDB">
              <w:rPr>
                <w:rFonts w:cs="Arial"/>
                <w:sz w:val="20"/>
                <w:szCs w:val="20"/>
              </w:rPr>
              <w:t>14.9%</w:t>
            </w:r>
          </w:p>
        </w:tc>
      </w:tr>
      <w:tr w:rsidR="00316723" w:rsidRPr="00491BDB" w14:paraId="29988A69" w14:textId="77777777" w:rsidTr="00052002">
        <w:trPr>
          <w:trHeight w:val="573"/>
        </w:trPr>
        <w:tc>
          <w:tcPr>
            <w:tcW w:w="1518" w:type="pct"/>
            <w:vMerge w:val="restart"/>
            <w:shd w:val="clear" w:color="auto" w:fill="E5ECEF"/>
            <w:vAlign w:val="center"/>
          </w:tcPr>
          <w:p w14:paraId="4CBDBC7D" w14:textId="77777777" w:rsidR="00316723" w:rsidRPr="00491BDB" w:rsidRDefault="00316723" w:rsidP="00052002">
            <w:pPr>
              <w:rPr>
                <w:rFonts w:cs="Arial"/>
                <w:sz w:val="20"/>
                <w:szCs w:val="20"/>
              </w:rPr>
            </w:pPr>
            <w:r w:rsidRPr="00491BDB">
              <w:rPr>
                <w:rFonts w:cs="Arial"/>
                <w:sz w:val="20"/>
                <w:szCs w:val="20"/>
              </w:rPr>
              <w:t>P</w:t>
            </w:r>
            <w:r w:rsidRPr="00491BDB">
              <w:rPr>
                <w:rFonts w:cs="Arial"/>
                <w:spacing w:val="1"/>
                <w:sz w:val="20"/>
                <w:szCs w:val="20"/>
              </w:rPr>
              <w:t>r</w:t>
            </w:r>
            <w:r w:rsidRPr="00491BDB">
              <w:rPr>
                <w:rFonts w:cs="Arial"/>
                <w:sz w:val="20"/>
                <w:szCs w:val="20"/>
              </w:rPr>
              <w:t>opo</w:t>
            </w:r>
            <w:r w:rsidRPr="00491BDB">
              <w:rPr>
                <w:rFonts w:cs="Arial"/>
                <w:spacing w:val="1"/>
                <w:sz w:val="20"/>
                <w:szCs w:val="20"/>
              </w:rPr>
              <w:t>r</w:t>
            </w:r>
            <w:r w:rsidRPr="00491BDB">
              <w:rPr>
                <w:rFonts w:cs="Arial"/>
                <w:sz w:val="20"/>
                <w:szCs w:val="20"/>
              </w:rPr>
              <w:t>tion</w:t>
            </w:r>
            <w:r w:rsidRPr="00491BDB">
              <w:rPr>
                <w:rFonts w:cs="Arial"/>
                <w:spacing w:val="-10"/>
                <w:sz w:val="20"/>
                <w:szCs w:val="20"/>
              </w:rPr>
              <w:t xml:space="preserve"> </w:t>
            </w:r>
            <w:r w:rsidRPr="00491BDB">
              <w:rPr>
                <w:rFonts w:cs="Arial"/>
                <w:sz w:val="20"/>
                <w:szCs w:val="20"/>
              </w:rPr>
              <w:t>of potential</w:t>
            </w:r>
            <w:r w:rsidRPr="00491BDB">
              <w:rPr>
                <w:rFonts w:cs="Arial"/>
                <w:spacing w:val="-9"/>
                <w:sz w:val="20"/>
                <w:szCs w:val="20"/>
              </w:rPr>
              <w:t xml:space="preserve"> </w:t>
            </w:r>
            <w:r w:rsidRPr="00491BDB">
              <w:rPr>
                <w:rFonts w:cs="Arial"/>
                <w:sz w:val="20"/>
                <w:szCs w:val="20"/>
              </w:rPr>
              <w:t>population aged</w:t>
            </w:r>
            <w:r w:rsidRPr="00491BDB">
              <w:rPr>
                <w:rFonts w:cs="Arial"/>
                <w:spacing w:val="-5"/>
                <w:sz w:val="20"/>
                <w:szCs w:val="20"/>
              </w:rPr>
              <w:t xml:space="preserve"> </w:t>
            </w:r>
            <w:r w:rsidRPr="00491BDB">
              <w:rPr>
                <w:rFonts w:cs="Arial"/>
                <w:sz w:val="20"/>
                <w:szCs w:val="20"/>
              </w:rPr>
              <w:t>15-64</w:t>
            </w:r>
            <w:r w:rsidRPr="00491BDB">
              <w:rPr>
                <w:rFonts w:cs="Arial"/>
                <w:spacing w:val="-7"/>
                <w:sz w:val="20"/>
                <w:szCs w:val="20"/>
              </w:rPr>
              <w:t xml:space="preserve"> </w:t>
            </w:r>
            <w:r w:rsidRPr="00491BDB">
              <w:rPr>
                <w:rFonts w:cs="Arial"/>
                <w:spacing w:val="-6"/>
                <w:sz w:val="20"/>
                <w:szCs w:val="20"/>
              </w:rPr>
              <w:t>y</w:t>
            </w:r>
            <w:r w:rsidRPr="00491BDB">
              <w:rPr>
                <w:rFonts w:cs="Arial"/>
                <w:sz w:val="20"/>
                <w:szCs w:val="20"/>
              </w:rPr>
              <w:t>ea</w:t>
            </w:r>
            <w:r w:rsidRPr="00491BDB">
              <w:rPr>
                <w:rFonts w:cs="Arial"/>
                <w:spacing w:val="1"/>
                <w:sz w:val="20"/>
                <w:szCs w:val="20"/>
              </w:rPr>
              <w:t>r</w:t>
            </w:r>
            <w:r w:rsidRPr="00491BDB">
              <w:rPr>
                <w:rFonts w:cs="Arial"/>
                <w:sz w:val="20"/>
                <w:szCs w:val="20"/>
              </w:rPr>
              <w:t>s</w:t>
            </w:r>
            <w:r w:rsidRPr="00491BDB">
              <w:rPr>
                <w:rFonts w:cs="Arial"/>
                <w:spacing w:val="-4"/>
                <w:sz w:val="20"/>
                <w:szCs w:val="20"/>
              </w:rPr>
              <w:t xml:space="preserve"> </w:t>
            </w:r>
            <w:r w:rsidRPr="00491BDB">
              <w:rPr>
                <w:rFonts w:cs="Arial"/>
                <w:sz w:val="20"/>
                <w:szCs w:val="20"/>
              </w:rPr>
              <w:t>a</w:t>
            </w:r>
            <w:r w:rsidRPr="00491BDB">
              <w:rPr>
                <w:rFonts w:cs="Arial"/>
                <w:spacing w:val="1"/>
                <w:sz w:val="20"/>
                <w:szCs w:val="20"/>
              </w:rPr>
              <w:t>cc</w:t>
            </w:r>
            <w:r w:rsidRPr="00491BDB">
              <w:rPr>
                <w:rFonts w:cs="Arial"/>
                <w:sz w:val="20"/>
                <w:szCs w:val="20"/>
              </w:rPr>
              <w:t>e</w:t>
            </w:r>
            <w:r w:rsidRPr="00491BDB">
              <w:rPr>
                <w:rFonts w:cs="Arial"/>
                <w:spacing w:val="1"/>
                <w:sz w:val="20"/>
                <w:szCs w:val="20"/>
              </w:rPr>
              <w:t>ss</w:t>
            </w:r>
            <w:r w:rsidRPr="00491BDB">
              <w:rPr>
                <w:rFonts w:cs="Arial"/>
                <w:sz w:val="20"/>
                <w:szCs w:val="20"/>
              </w:rPr>
              <w:t>ing Au</w:t>
            </w:r>
            <w:r w:rsidRPr="00491BDB">
              <w:rPr>
                <w:rFonts w:cs="Arial"/>
                <w:spacing w:val="1"/>
                <w:sz w:val="20"/>
                <w:szCs w:val="20"/>
              </w:rPr>
              <w:t>s</w:t>
            </w:r>
            <w:r w:rsidRPr="00491BDB">
              <w:rPr>
                <w:rFonts w:cs="Arial"/>
                <w:sz w:val="20"/>
                <w:szCs w:val="20"/>
              </w:rPr>
              <w:t>t</w:t>
            </w:r>
            <w:r w:rsidRPr="00491BDB">
              <w:rPr>
                <w:rFonts w:cs="Arial"/>
                <w:spacing w:val="1"/>
                <w:sz w:val="20"/>
                <w:szCs w:val="20"/>
              </w:rPr>
              <w:t>r</w:t>
            </w:r>
            <w:r w:rsidRPr="00491BDB">
              <w:rPr>
                <w:rFonts w:cs="Arial"/>
                <w:sz w:val="20"/>
                <w:szCs w:val="20"/>
              </w:rPr>
              <w:t>alian</w:t>
            </w:r>
            <w:r w:rsidRPr="00491BDB">
              <w:rPr>
                <w:rFonts w:cs="Arial"/>
                <w:spacing w:val="-10"/>
                <w:sz w:val="20"/>
                <w:szCs w:val="20"/>
              </w:rPr>
              <w:t xml:space="preserve"> </w:t>
            </w:r>
            <w:r w:rsidRPr="00491BDB">
              <w:rPr>
                <w:rFonts w:cs="Arial"/>
                <w:spacing w:val="1"/>
                <w:sz w:val="20"/>
                <w:szCs w:val="20"/>
              </w:rPr>
              <w:t>G</w:t>
            </w:r>
            <w:r w:rsidRPr="00491BDB">
              <w:rPr>
                <w:rFonts w:cs="Arial"/>
                <w:sz w:val="20"/>
                <w:szCs w:val="20"/>
              </w:rPr>
              <w:t>ove</w:t>
            </w:r>
            <w:r w:rsidRPr="00491BDB">
              <w:rPr>
                <w:rFonts w:cs="Arial"/>
                <w:spacing w:val="1"/>
                <w:sz w:val="20"/>
                <w:szCs w:val="20"/>
              </w:rPr>
              <w:t>r</w:t>
            </w:r>
            <w:r w:rsidRPr="00491BDB">
              <w:rPr>
                <w:rFonts w:cs="Arial"/>
                <w:sz w:val="20"/>
                <w:szCs w:val="20"/>
              </w:rPr>
              <w:t>n</w:t>
            </w:r>
            <w:r w:rsidRPr="00491BDB">
              <w:rPr>
                <w:rFonts w:cs="Arial"/>
                <w:spacing w:val="4"/>
                <w:sz w:val="20"/>
                <w:szCs w:val="20"/>
              </w:rPr>
              <w:t>m</w:t>
            </w:r>
            <w:r w:rsidRPr="00491BDB">
              <w:rPr>
                <w:rFonts w:cs="Arial"/>
                <w:sz w:val="20"/>
                <w:szCs w:val="20"/>
              </w:rPr>
              <w:t>ent</w:t>
            </w:r>
            <w:r w:rsidRPr="00491BDB">
              <w:rPr>
                <w:rFonts w:cs="Arial"/>
                <w:spacing w:val="-12"/>
                <w:sz w:val="20"/>
                <w:szCs w:val="20"/>
              </w:rPr>
              <w:t xml:space="preserve"> </w:t>
            </w:r>
            <w:r w:rsidRPr="00491BDB">
              <w:rPr>
                <w:rFonts w:cs="Arial"/>
                <w:sz w:val="20"/>
                <w:szCs w:val="20"/>
              </w:rPr>
              <w:t>ad</w:t>
            </w:r>
            <w:r w:rsidRPr="00491BDB">
              <w:rPr>
                <w:rFonts w:cs="Arial"/>
                <w:spacing w:val="4"/>
                <w:sz w:val="20"/>
                <w:szCs w:val="20"/>
              </w:rPr>
              <w:t>m</w:t>
            </w:r>
            <w:r w:rsidRPr="00491BDB">
              <w:rPr>
                <w:rFonts w:cs="Arial"/>
                <w:sz w:val="20"/>
                <w:szCs w:val="20"/>
              </w:rPr>
              <w:t>ini</w:t>
            </w:r>
            <w:r w:rsidRPr="00491BDB">
              <w:rPr>
                <w:rFonts w:cs="Arial"/>
                <w:spacing w:val="1"/>
                <w:sz w:val="20"/>
                <w:szCs w:val="20"/>
              </w:rPr>
              <w:t>s</w:t>
            </w:r>
            <w:r w:rsidRPr="00491BDB">
              <w:rPr>
                <w:rFonts w:cs="Arial"/>
                <w:sz w:val="20"/>
                <w:szCs w:val="20"/>
              </w:rPr>
              <w:t>te</w:t>
            </w:r>
            <w:r w:rsidRPr="00491BDB">
              <w:rPr>
                <w:rFonts w:cs="Arial"/>
                <w:spacing w:val="1"/>
                <w:sz w:val="20"/>
                <w:szCs w:val="20"/>
              </w:rPr>
              <w:t>r</w:t>
            </w:r>
            <w:r w:rsidRPr="00491BDB">
              <w:rPr>
                <w:rFonts w:cs="Arial"/>
                <w:sz w:val="20"/>
                <w:szCs w:val="20"/>
              </w:rPr>
              <w:t>ed di</w:t>
            </w:r>
            <w:r w:rsidRPr="00491BDB">
              <w:rPr>
                <w:rFonts w:cs="Arial"/>
                <w:spacing w:val="1"/>
                <w:sz w:val="20"/>
                <w:szCs w:val="20"/>
              </w:rPr>
              <w:t>s</w:t>
            </w:r>
            <w:r w:rsidRPr="00491BDB">
              <w:rPr>
                <w:rFonts w:cs="Arial"/>
                <w:sz w:val="20"/>
                <w:szCs w:val="20"/>
              </w:rPr>
              <w:t>ability</w:t>
            </w:r>
            <w:r w:rsidRPr="00491BDB">
              <w:rPr>
                <w:rFonts w:cs="Arial"/>
                <w:spacing w:val="-14"/>
                <w:sz w:val="20"/>
                <w:szCs w:val="20"/>
              </w:rPr>
              <w:t xml:space="preserve"> </w:t>
            </w:r>
            <w:r w:rsidRPr="00491BDB">
              <w:rPr>
                <w:rFonts w:cs="Arial"/>
                <w:sz w:val="20"/>
                <w:szCs w:val="20"/>
              </w:rPr>
              <w:t>e</w:t>
            </w:r>
            <w:r w:rsidRPr="00491BDB">
              <w:rPr>
                <w:rFonts w:cs="Arial"/>
                <w:spacing w:val="4"/>
                <w:sz w:val="20"/>
                <w:szCs w:val="20"/>
              </w:rPr>
              <w:t>m</w:t>
            </w:r>
            <w:r w:rsidRPr="00491BDB">
              <w:rPr>
                <w:rFonts w:cs="Arial"/>
                <w:sz w:val="20"/>
                <w:szCs w:val="20"/>
              </w:rPr>
              <w:t>plo</w:t>
            </w:r>
            <w:r w:rsidRPr="00491BDB">
              <w:rPr>
                <w:rFonts w:cs="Arial"/>
                <w:spacing w:val="-6"/>
                <w:sz w:val="20"/>
                <w:szCs w:val="20"/>
              </w:rPr>
              <w:t>y</w:t>
            </w:r>
            <w:r w:rsidRPr="00491BDB">
              <w:rPr>
                <w:rFonts w:cs="Arial"/>
                <w:spacing w:val="4"/>
                <w:sz w:val="20"/>
                <w:szCs w:val="20"/>
              </w:rPr>
              <w:t>m</w:t>
            </w:r>
            <w:r w:rsidRPr="00491BDB">
              <w:rPr>
                <w:rFonts w:cs="Arial"/>
                <w:sz w:val="20"/>
                <w:szCs w:val="20"/>
              </w:rPr>
              <w:t>ent</w:t>
            </w:r>
            <w:r w:rsidRPr="00491BDB">
              <w:rPr>
                <w:rFonts w:cs="Arial"/>
                <w:spacing w:val="-12"/>
                <w:sz w:val="20"/>
                <w:szCs w:val="20"/>
              </w:rPr>
              <w:t xml:space="preserve"> </w:t>
            </w:r>
            <w:r w:rsidRPr="00491BDB">
              <w:rPr>
                <w:rFonts w:cs="Arial"/>
                <w:spacing w:val="1"/>
                <w:sz w:val="20"/>
                <w:szCs w:val="20"/>
              </w:rPr>
              <w:t>s</w:t>
            </w:r>
            <w:r w:rsidRPr="00491BDB">
              <w:rPr>
                <w:rFonts w:cs="Arial"/>
                <w:sz w:val="20"/>
                <w:szCs w:val="20"/>
              </w:rPr>
              <w:t>e</w:t>
            </w:r>
            <w:r w:rsidRPr="00491BDB">
              <w:rPr>
                <w:rFonts w:cs="Arial"/>
                <w:spacing w:val="1"/>
                <w:sz w:val="20"/>
                <w:szCs w:val="20"/>
              </w:rPr>
              <w:t>r</w:t>
            </w:r>
            <w:r w:rsidRPr="00491BDB">
              <w:rPr>
                <w:rFonts w:cs="Arial"/>
                <w:sz w:val="20"/>
                <w:szCs w:val="20"/>
              </w:rPr>
              <w:t>vi</w:t>
            </w:r>
            <w:r w:rsidRPr="00491BDB">
              <w:rPr>
                <w:rFonts w:cs="Arial"/>
                <w:spacing w:val="1"/>
                <w:sz w:val="20"/>
                <w:szCs w:val="20"/>
              </w:rPr>
              <w:t>c</w:t>
            </w:r>
            <w:r w:rsidRPr="00491BDB">
              <w:rPr>
                <w:rFonts w:cs="Arial"/>
                <w:sz w:val="20"/>
                <w:szCs w:val="20"/>
              </w:rPr>
              <w:t>es</w:t>
            </w:r>
          </w:p>
        </w:tc>
        <w:tc>
          <w:tcPr>
            <w:tcW w:w="1831" w:type="pct"/>
            <w:shd w:val="clear" w:color="auto" w:fill="E5ECEF"/>
            <w:vAlign w:val="center"/>
          </w:tcPr>
          <w:p w14:paraId="25F4E080" w14:textId="77777777" w:rsidR="00316723" w:rsidRPr="00491BDB" w:rsidRDefault="00316723" w:rsidP="00052002">
            <w:pPr>
              <w:rPr>
                <w:rFonts w:cs="Arial"/>
                <w:sz w:val="20"/>
                <w:szCs w:val="20"/>
              </w:rPr>
            </w:pPr>
            <w:r w:rsidRPr="00491BDB">
              <w:rPr>
                <w:rFonts w:cs="Arial"/>
                <w:sz w:val="20"/>
                <w:szCs w:val="20"/>
              </w:rPr>
              <w:t>Di</w:t>
            </w:r>
            <w:r w:rsidRPr="00491BDB">
              <w:rPr>
                <w:rFonts w:cs="Arial"/>
                <w:spacing w:val="1"/>
                <w:sz w:val="20"/>
                <w:szCs w:val="20"/>
              </w:rPr>
              <w:t>s</w:t>
            </w:r>
            <w:r w:rsidRPr="00491BDB">
              <w:rPr>
                <w:rFonts w:cs="Arial"/>
                <w:sz w:val="20"/>
                <w:szCs w:val="20"/>
              </w:rPr>
              <w:t>ability</w:t>
            </w:r>
            <w:r w:rsidRPr="00491BDB">
              <w:rPr>
                <w:rFonts w:cs="Arial"/>
                <w:spacing w:val="-14"/>
                <w:sz w:val="20"/>
                <w:szCs w:val="20"/>
              </w:rPr>
              <w:t xml:space="preserve"> </w:t>
            </w:r>
            <w:r w:rsidRPr="00491BDB">
              <w:rPr>
                <w:rFonts w:cs="Arial"/>
                <w:sz w:val="20"/>
                <w:szCs w:val="20"/>
              </w:rPr>
              <w:t>E</w:t>
            </w:r>
            <w:r w:rsidRPr="00491BDB">
              <w:rPr>
                <w:rFonts w:cs="Arial"/>
                <w:spacing w:val="4"/>
                <w:sz w:val="20"/>
                <w:szCs w:val="20"/>
              </w:rPr>
              <w:t>m</w:t>
            </w:r>
            <w:r w:rsidRPr="00491BDB">
              <w:rPr>
                <w:rFonts w:cs="Arial"/>
                <w:sz w:val="20"/>
                <w:szCs w:val="20"/>
              </w:rPr>
              <w:t>plo</w:t>
            </w:r>
            <w:r w:rsidRPr="00491BDB">
              <w:rPr>
                <w:rFonts w:cs="Arial"/>
                <w:spacing w:val="-6"/>
                <w:sz w:val="20"/>
                <w:szCs w:val="20"/>
              </w:rPr>
              <w:t>y</w:t>
            </w:r>
            <w:r w:rsidRPr="00491BDB">
              <w:rPr>
                <w:rFonts w:cs="Arial"/>
                <w:spacing w:val="4"/>
                <w:sz w:val="20"/>
                <w:szCs w:val="20"/>
              </w:rPr>
              <w:t>m</w:t>
            </w:r>
            <w:r w:rsidRPr="00491BDB">
              <w:rPr>
                <w:rFonts w:cs="Arial"/>
                <w:sz w:val="20"/>
                <w:szCs w:val="20"/>
              </w:rPr>
              <w:t>ent Se</w:t>
            </w:r>
            <w:r w:rsidRPr="00491BDB">
              <w:rPr>
                <w:rFonts w:cs="Arial"/>
                <w:spacing w:val="1"/>
                <w:sz w:val="20"/>
                <w:szCs w:val="20"/>
              </w:rPr>
              <w:t>r</w:t>
            </w:r>
            <w:r w:rsidRPr="00491BDB">
              <w:rPr>
                <w:rFonts w:cs="Arial"/>
                <w:sz w:val="20"/>
                <w:szCs w:val="20"/>
              </w:rPr>
              <w:t>vi</w:t>
            </w:r>
            <w:r w:rsidRPr="00491BDB">
              <w:rPr>
                <w:rFonts w:cs="Arial"/>
                <w:spacing w:val="1"/>
                <w:sz w:val="20"/>
                <w:szCs w:val="20"/>
              </w:rPr>
              <w:t>c</w:t>
            </w:r>
            <w:r w:rsidRPr="00491BDB">
              <w:rPr>
                <w:rFonts w:cs="Arial"/>
                <w:sz w:val="20"/>
                <w:szCs w:val="20"/>
              </w:rPr>
              <w:t>e</w:t>
            </w:r>
            <w:r w:rsidRPr="00491BDB">
              <w:rPr>
                <w:rFonts w:cs="Arial"/>
                <w:spacing w:val="1"/>
                <w:sz w:val="20"/>
                <w:szCs w:val="20"/>
              </w:rPr>
              <w:t>s</w:t>
            </w:r>
            <w:r w:rsidRPr="00491BDB">
              <w:rPr>
                <w:rFonts w:cs="Arial"/>
                <w:sz w:val="20"/>
                <w:szCs w:val="20"/>
              </w:rPr>
              <w:t>/</w:t>
            </w:r>
            <w:r w:rsidRPr="00491BDB">
              <w:rPr>
                <w:rFonts w:cs="Arial"/>
                <w:spacing w:val="1"/>
                <w:sz w:val="20"/>
                <w:szCs w:val="20"/>
              </w:rPr>
              <w:t>O</w:t>
            </w:r>
            <w:r w:rsidRPr="00491BDB">
              <w:rPr>
                <w:rFonts w:cs="Arial"/>
                <w:sz w:val="20"/>
                <w:szCs w:val="20"/>
              </w:rPr>
              <w:t>pen</w:t>
            </w:r>
            <w:r w:rsidRPr="00491BDB">
              <w:rPr>
                <w:rFonts w:cs="Arial"/>
                <w:spacing w:val="-14"/>
                <w:sz w:val="20"/>
                <w:szCs w:val="20"/>
              </w:rPr>
              <w:t xml:space="preserve"> </w:t>
            </w:r>
            <w:r w:rsidRPr="00491BDB">
              <w:rPr>
                <w:rFonts w:cs="Arial"/>
                <w:sz w:val="20"/>
                <w:szCs w:val="20"/>
              </w:rPr>
              <w:t>E</w:t>
            </w:r>
            <w:r w:rsidRPr="00491BDB">
              <w:rPr>
                <w:rFonts w:cs="Arial"/>
                <w:spacing w:val="4"/>
                <w:sz w:val="20"/>
                <w:szCs w:val="20"/>
              </w:rPr>
              <w:t>m</w:t>
            </w:r>
            <w:r w:rsidRPr="00491BDB">
              <w:rPr>
                <w:rFonts w:cs="Arial"/>
                <w:sz w:val="20"/>
                <w:szCs w:val="20"/>
              </w:rPr>
              <w:t>plo</w:t>
            </w:r>
            <w:r w:rsidRPr="00491BDB">
              <w:rPr>
                <w:rFonts w:cs="Arial"/>
                <w:spacing w:val="-6"/>
                <w:sz w:val="20"/>
                <w:szCs w:val="20"/>
              </w:rPr>
              <w:t>y</w:t>
            </w:r>
            <w:r w:rsidRPr="00491BDB">
              <w:rPr>
                <w:rFonts w:cs="Arial"/>
                <w:spacing w:val="4"/>
                <w:sz w:val="20"/>
                <w:szCs w:val="20"/>
              </w:rPr>
              <w:t>m</w:t>
            </w:r>
            <w:r w:rsidRPr="00491BDB">
              <w:rPr>
                <w:rFonts w:cs="Arial"/>
                <w:sz w:val="20"/>
                <w:szCs w:val="20"/>
              </w:rPr>
              <w:t>ent Se</w:t>
            </w:r>
            <w:r w:rsidRPr="00491BDB">
              <w:rPr>
                <w:rFonts w:cs="Arial"/>
                <w:spacing w:val="1"/>
                <w:sz w:val="20"/>
                <w:szCs w:val="20"/>
              </w:rPr>
              <w:t>r</w:t>
            </w:r>
            <w:r w:rsidRPr="00491BDB">
              <w:rPr>
                <w:rFonts w:cs="Arial"/>
                <w:sz w:val="20"/>
                <w:szCs w:val="20"/>
              </w:rPr>
              <w:t>vi</w:t>
            </w:r>
            <w:r w:rsidRPr="00491BDB">
              <w:rPr>
                <w:rFonts w:cs="Arial"/>
                <w:spacing w:val="1"/>
                <w:sz w:val="20"/>
                <w:szCs w:val="20"/>
              </w:rPr>
              <w:t>c</w:t>
            </w:r>
            <w:r w:rsidRPr="00491BDB">
              <w:rPr>
                <w:rFonts w:cs="Arial"/>
                <w:sz w:val="20"/>
                <w:szCs w:val="20"/>
              </w:rPr>
              <w:t>es</w:t>
            </w:r>
            <w:r w:rsidRPr="00491BDB">
              <w:rPr>
                <w:rFonts w:cs="Arial"/>
                <w:spacing w:val="-7"/>
                <w:sz w:val="20"/>
                <w:szCs w:val="20"/>
              </w:rPr>
              <w:t xml:space="preserve"> </w:t>
            </w:r>
            <w:r w:rsidRPr="00491BDB">
              <w:rPr>
                <w:rFonts w:cs="Arial"/>
                <w:spacing w:val="1"/>
                <w:sz w:val="20"/>
                <w:szCs w:val="20"/>
              </w:rPr>
              <w:t>(</w:t>
            </w:r>
            <w:r w:rsidRPr="00491BDB">
              <w:rPr>
                <w:rFonts w:cs="Arial"/>
                <w:sz w:val="20"/>
                <w:szCs w:val="20"/>
              </w:rPr>
              <w:t>E</w:t>
            </w:r>
            <w:r w:rsidRPr="00491BDB">
              <w:rPr>
                <w:rFonts w:cs="Arial"/>
                <w:spacing w:val="4"/>
                <w:sz w:val="20"/>
                <w:szCs w:val="20"/>
              </w:rPr>
              <w:t>m</w:t>
            </w:r>
            <w:r w:rsidRPr="00491BDB">
              <w:rPr>
                <w:rFonts w:cs="Arial"/>
                <w:sz w:val="20"/>
                <w:szCs w:val="20"/>
              </w:rPr>
              <w:t>plo</w:t>
            </w:r>
            <w:r w:rsidRPr="00491BDB">
              <w:rPr>
                <w:rFonts w:cs="Arial"/>
                <w:spacing w:val="-6"/>
                <w:sz w:val="20"/>
                <w:szCs w:val="20"/>
              </w:rPr>
              <w:t>y</w:t>
            </w:r>
            <w:r w:rsidRPr="00491BDB">
              <w:rPr>
                <w:rFonts w:cs="Arial"/>
                <w:spacing w:val="4"/>
                <w:sz w:val="20"/>
                <w:szCs w:val="20"/>
              </w:rPr>
              <w:t>m</w:t>
            </w:r>
            <w:r w:rsidRPr="00491BDB">
              <w:rPr>
                <w:rFonts w:cs="Arial"/>
                <w:sz w:val="20"/>
                <w:szCs w:val="20"/>
              </w:rPr>
              <w:t>ent Suppo</w:t>
            </w:r>
            <w:r w:rsidRPr="00491BDB">
              <w:rPr>
                <w:rFonts w:cs="Arial"/>
                <w:spacing w:val="1"/>
                <w:sz w:val="20"/>
                <w:szCs w:val="20"/>
              </w:rPr>
              <w:t>r</w:t>
            </w:r>
            <w:r w:rsidRPr="00491BDB">
              <w:rPr>
                <w:rFonts w:cs="Arial"/>
                <w:sz w:val="20"/>
                <w:szCs w:val="20"/>
              </w:rPr>
              <w:t>t</w:t>
            </w:r>
            <w:r w:rsidRPr="00491BDB">
              <w:rPr>
                <w:rFonts w:cs="Arial"/>
                <w:spacing w:val="-8"/>
                <w:sz w:val="20"/>
                <w:szCs w:val="20"/>
              </w:rPr>
              <w:t xml:space="preserve"> </w:t>
            </w:r>
            <w:r w:rsidRPr="00491BDB">
              <w:rPr>
                <w:rFonts w:cs="Arial"/>
                <w:sz w:val="20"/>
                <w:szCs w:val="20"/>
              </w:rPr>
              <w:t>Se</w:t>
            </w:r>
            <w:r w:rsidRPr="00491BDB">
              <w:rPr>
                <w:rFonts w:cs="Arial"/>
                <w:spacing w:val="1"/>
                <w:sz w:val="20"/>
                <w:szCs w:val="20"/>
              </w:rPr>
              <w:t>r</w:t>
            </w:r>
            <w:r w:rsidRPr="00491BDB">
              <w:rPr>
                <w:rFonts w:cs="Arial"/>
                <w:sz w:val="20"/>
                <w:szCs w:val="20"/>
              </w:rPr>
              <w:t>vi</w:t>
            </w:r>
            <w:r w:rsidRPr="00491BDB">
              <w:rPr>
                <w:rFonts w:cs="Arial"/>
                <w:spacing w:val="1"/>
                <w:sz w:val="20"/>
                <w:szCs w:val="20"/>
              </w:rPr>
              <w:t>c</w:t>
            </w:r>
            <w:r w:rsidRPr="00491BDB">
              <w:rPr>
                <w:rFonts w:cs="Arial"/>
                <w:sz w:val="20"/>
                <w:szCs w:val="20"/>
              </w:rPr>
              <w:t>e</w:t>
            </w:r>
            <w:r w:rsidRPr="00491BDB">
              <w:rPr>
                <w:rFonts w:cs="Arial"/>
                <w:spacing w:val="1"/>
                <w:sz w:val="20"/>
                <w:szCs w:val="20"/>
              </w:rPr>
              <w:t xml:space="preserve">s) </w:t>
            </w:r>
            <w:r w:rsidRPr="00491BDB">
              <w:rPr>
                <w:rFonts w:cs="Arial"/>
                <w:sz w:val="20"/>
                <w:szCs w:val="20"/>
              </w:rPr>
              <w:t>-</w:t>
            </w:r>
            <w:r w:rsidRPr="00491BDB">
              <w:rPr>
                <w:rFonts w:cs="Arial"/>
                <w:spacing w:val="-9"/>
                <w:sz w:val="20"/>
                <w:szCs w:val="20"/>
              </w:rPr>
              <w:t xml:space="preserve"> </w:t>
            </w:r>
            <w:r w:rsidRPr="00491BDB">
              <w:rPr>
                <w:rFonts w:cs="Arial"/>
                <w:spacing w:val="-2"/>
                <w:sz w:val="20"/>
                <w:szCs w:val="20"/>
              </w:rPr>
              <w:t>w</w:t>
            </w:r>
            <w:r w:rsidRPr="00491BDB">
              <w:rPr>
                <w:rFonts w:cs="Arial"/>
                <w:sz w:val="20"/>
                <w:szCs w:val="20"/>
              </w:rPr>
              <w:t>ith</w:t>
            </w:r>
            <w:r w:rsidRPr="00491BDB">
              <w:rPr>
                <w:rFonts w:cs="Arial"/>
                <w:spacing w:val="-5"/>
                <w:sz w:val="20"/>
                <w:szCs w:val="20"/>
              </w:rPr>
              <w:t xml:space="preserve"> </w:t>
            </w:r>
            <w:r w:rsidRPr="00491BDB">
              <w:rPr>
                <w:rFonts w:cs="Arial"/>
                <w:sz w:val="20"/>
                <w:szCs w:val="20"/>
              </w:rPr>
              <w:t>an e</w:t>
            </w:r>
            <w:r w:rsidRPr="00491BDB">
              <w:rPr>
                <w:rFonts w:cs="Arial"/>
                <w:spacing w:val="4"/>
                <w:sz w:val="20"/>
                <w:szCs w:val="20"/>
              </w:rPr>
              <w:t>m</w:t>
            </w:r>
            <w:r w:rsidRPr="00491BDB">
              <w:rPr>
                <w:rFonts w:cs="Arial"/>
                <w:sz w:val="20"/>
                <w:szCs w:val="20"/>
              </w:rPr>
              <w:t>plo</w:t>
            </w:r>
            <w:r w:rsidRPr="00491BDB">
              <w:rPr>
                <w:rFonts w:cs="Arial"/>
                <w:spacing w:val="-6"/>
                <w:sz w:val="20"/>
                <w:szCs w:val="20"/>
              </w:rPr>
              <w:t>y</w:t>
            </w:r>
            <w:r w:rsidRPr="00491BDB">
              <w:rPr>
                <w:rFonts w:cs="Arial"/>
                <w:spacing w:val="4"/>
                <w:sz w:val="20"/>
                <w:szCs w:val="20"/>
              </w:rPr>
              <w:t>m</w:t>
            </w:r>
            <w:r w:rsidRPr="00491BDB">
              <w:rPr>
                <w:rFonts w:cs="Arial"/>
                <w:sz w:val="20"/>
                <w:szCs w:val="20"/>
              </w:rPr>
              <w:t>ent</w:t>
            </w:r>
            <w:r w:rsidRPr="00491BDB">
              <w:rPr>
                <w:rFonts w:cs="Arial"/>
                <w:spacing w:val="-12"/>
                <w:sz w:val="20"/>
                <w:szCs w:val="20"/>
              </w:rPr>
              <w:t xml:space="preserve"> </w:t>
            </w:r>
            <w:r w:rsidRPr="00491BDB">
              <w:rPr>
                <w:rFonts w:cs="Arial"/>
                <w:spacing w:val="1"/>
                <w:sz w:val="20"/>
                <w:szCs w:val="20"/>
              </w:rPr>
              <w:t>r</w:t>
            </w:r>
            <w:r w:rsidRPr="00491BDB">
              <w:rPr>
                <w:rFonts w:cs="Arial"/>
                <w:sz w:val="20"/>
                <w:szCs w:val="20"/>
              </w:rPr>
              <w:t>e</w:t>
            </w:r>
            <w:r w:rsidRPr="00491BDB">
              <w:rPr>
                <w:rFonts w:cs="Arial"/>
                <w:spacing w:val="1"/>
                <w:sz w:val="20"/>
                <w:szCs w:val="20"/>
              </w:rPr>
              <w:t>s</w:t>
            </w:r>
            <w:r w:rsidRPr="00491BDB">
              <w:rPr>
                <w:rFonts w:cs="Arial"/>
                <w:sz w:val="20"/>
                <w:szCs w:val="20"/>
              </w:rPr>
              <w:t>t</w:t>
            </w:r>
            <w:r w:rsidRPr="00491BDB">
              <w:rPr>
                <w:rFonts w:cs="Arial"/>
                <w:spacing w:val="1"/>
                <w:sz w:val="20"/>
                <w:szCs w:val="20"/>
              </w:rPr>
              <w:t>r</w:t>
            </w:r>
            <w:r w:rsidRPr="00491BDB">
              <w:rPr>
                <w:rFonts w:cs="Arial"/>
                <w:sz w:val="20"/>
                <w:szCs w:val="20"/>
              </w:rPr>
              <w:t>i</w:t>
            </w:r>
            <w:r w:rsidRPr="00491BDB">
              <w:rPr>
                <w:rFonts w:cs="Arial"/>
                <w:spacing w:val="1"/>
                <w:sz w:val="20"/>
                <w:szCs w:val="20"/>
              </w:rPr>
              <w:t>c</w:t>
            </w:r>
            <w:r w:rsidRPr="00491BDB">
              <w:rPr>
                <w:rFonts w:cs="Arial"/>
                <w:sz w:val="20"/>
                <w:szCs w:val="20"/>
              </w:rPr>
              <w:t>tion</w:t>
            </w:r>
          </w:p>
        </w:tc>
        <w:tc>
          <w:tcPr>
            <w:tcW w:w="550" w:type="pct"/>
            <w:shd w:val="clear" w:color="auto" w:fill="E5ECEF"/>
            <w:vAlign w:val="center"/>
          </w:tcPr>
          <w:p w14:paraId="3E556737" w14:textId="77777777" w:rsidR="00316723" w:rsidRPr="00491BDB" w:rsidRDefault="00316723" w:rsidP="00052002">
            <w:pPr>
              <w:jc w:val="center"/>
              <w:rPr>
                <w:rFonts w:cs="Arial"/>
                <w:sz w:val="20"/>
                <w:szCs w:val="20"/>
              </w:rPr>
            </w:pPr>
            <w:r w:rsidRPr="00491BDB">
              <w:rPr>
                <w:rFonts w:cs="Arial"/>
                <w:sz w:val="20"/>
                <w:szCs w:val="20"/>
              </w:rPr>
              <w:t>8.1%</w:t>
            </w:r>
          </w:p>
        </w:tc>
        <w:tc>
          <w:tcPr>
            <w:tcW w:w="550" w:type="pct"/>
            <w:shd w:val="clear" w:color="auto" w:fill="E5ECEF"/>
            <w:vAlign w:val="center"/>
          </w:tcPr>
          <w:p w14:paraId="6D658537" w14:textId="77777777" w:rsidR="00316723" w:rsidRPr="00491BDB" w:rsidRDefault="00316723" w:rsidP="00052002">
            <w:pPr>
              <w:jc w:val="center"/>
              <w:rPr>
                <w:rFonts w:cs="Arial"/>
                <w:sz w:val="20"/>
                <w:szCs w:val="20"/>
              </w:rPr>
            </w:pPr>
            <w:r w:rsidRPr="00491BDB">
              <w:rPr>
                <w:rFonts w:cs="Arial"/>
                <w:sz w:val="20"/>
                <w:szCs w:val="20"/>
              </w:rPr>
              <w:t>5.1%</w:t>
            </w:r>
          </w:p>
        </w:tc>
        <w:tc>
          <w:tcPr>
            <w:tcW w:w="551" w:type="pct"/>
            <w:shd w:val="clear" w:color="auto" w:fill="E5ECEF"/>
            <w:vAlign w:val="center"/>
          </w:tcPr>
          <w:p w14:paraId="6AB47FD2" w14:textId="77777777" w:rsidR="00316723" w:rsidRPr="00491BDB" w:rsidRDefault="00316723" w:rsidP="00052002">
            <w:pPr>
              <w:jc w:val="center"/>
              <w:rPr>
                <w:rFonts w:cs="Arial"/>
                <w:sz w:val="20"/>
                <w:szCs w:val="20"/>
              </w:rPr>
            </w:pPr>
            <w:r w:rsidRPr="00491BDB">
              <w:rPr>
                <w:rFonts w:cs="Arial"/>
                <w:sz w:val="20"/>
                <w:szCs w:val="20"/>
              </w:rPr>
              <w:t>6.6%</w:t>
            </w:r>
          </w:p>
        </w:tc>
      </w:tr>
      <w:tr w:rsidR="00316723" w:rsidRPr="00491BDB" w14:paraId="4C0B7FD6" w14:textId="77777777" w:rsidTr="00052002">
        <w:trPr>
          <w:trHeight w:val="573"/>
        </w:trPr>
        <w:tc>
          <w:tcPr>
            <w:tcW w:w="1518" w:type="pct"/>
            <w:vMerge/>
            <w:shd w:val="clear" w:color="auto" w:fill="E5ECEF"/>
            <w:vAlign w:val="center"/>
          </w:tcPr>
          <w:p w14:paraId="5C029FEE" w14:textId="77777777" w:rsidR="00316723" w:rsidRPr="00491BDB" w:rsidRDefault="00316723" w:rsidP="00052002">
            <w:pPr>
              <w:rPr>
                <w:rFonts w:cs="Arial"/>
                <w:sz w:val="20"/>
                <w:szCs w:val="20"/>
              </w:rPr>
            </w:pPr>
          </w:p>
        </w:tc>
        <w:tc>
          <w:tcPr>
            <w:tcW w:w="1831" w:type="pct"/>
            <w:vAlign w:val="center"/>
          </w:tcPr>
          <w:p w14:paraId="6BBE59BB" w14:textId="77777777" w:rsidR="00316723" w:rsidRPr="00491BDB" w:rsidRDefault="00316723" w:rsidP="00052002">
            <w:pPr>
              <w:rPr>
                <w:rFonts w:cs="Arial"/>
                <w:sz w:val="20"/>
                <w:szCs w:val="20"/>
              </w:rPr>
            </w:pPr>
            <w:r w:rsidRPr="00491BDB">
              <w:rPr>
                <w:rFonts w:cs="Arial"/>
                <w:sz w:val="20"/>
                <w:szCs w:val="20"/>
              </w:rPr>
              <w:t>Di</w:t>
            </w:r>
            <w:r w:rsidRPr="00491BDB">
              <w:rPr>
                <w:rFonts w:cs="Arial"/>
                <w:spacing w:val="1"/>
                <w:sz w:val="20"/>
                <w:szCs w:val="20"/>
              </w:rPr>
              <w:t>s</w:t>
            </w:r>
            <w:r w:rsidRPr="00491BDB">
              <w:rPr>
                <w:rFonts w:cs="Arial"/>
                <w:sz w:val="20"/>
                <w:szCs w:val="20"/>
              </w:rPr>
              <w:t>ability</w:t>
            </w:r>
            <w:r w:rsidRPr="00491BDB">
              <w:rPr>
                <w:rFonts w:cs="Arial"/>
                <w:spacing w:val="-14"/>
                <w:sz w:val="20"/>
                <w:szCs w:val="20"/>
              </w:rPr>
              <w:t xml:space="preserve"> </w:t>
            </w:r>
            <w:r w:rsidRPr="00491BDB">
              <w:rPr>
                <w:rFonts w:cs="Arial"/>
                <w:sz w:val="20"/>
                <w:szCs w:val="20"/>
              </w:rPr>
              <w:t>E</w:t>
            </w:r>
            <w:r w:rsidRPr="00491BDB">
              <w:rPr>
                <w:rFonts w:cs="Arial"/>
                <w:spacing w:val="4"/>
                <w:sz w:val="20"/>
                <w:szCs w:val="20"/>
              </w:rPr>
              <w:t>m</w:t>
            </w:r>
            <w:r w:rsidRPr="00491BDB">
              <w:rPr>
                <w:rFonts w:cs="Arial"/>
                <w:sz w:val="20"/>
                <w:szCs w:val="20"/>
              </w:rPr>
              <w:t>plo</w:t>
            </w:r>
            <w:r w:rsidRPr="00491BDB">
              <w:rPr>
                <w:rFonts w:cs="Arial"/>
                <w:spacing w:val="-6"/>
                <w:sz w:val="20"/>
                <w:szCs w:val="20"/>
              </w:rPr>
              <w:t>y</w:t>
            </w:r>
            <w:r w:rsidRPr="00491BDB">
              <w:rPr>
                <w:rFonts w:cs="Arial"/>
                <w:spacing w:val="4"/>
                <w:sz w:val="20"/>
                <w:szCs w:val="20"/>
              </w:rPr>
              <w:t>m</w:t>
            </w:r>
            <w:r w:rsidRPr="00491BDB">
              <w:rPr>
                <w:rFonts w:cs="Arial"/>
                <w:sz w:val="20"/>
                <w:szCs w:val="20"/>
              </w:rPr>
              <w:t>ent Se</w:t>
            </w:r>
            <w:r w:rsidRPr="00491BDB">
              <w:rPr>
                <w:rFonts w:cs="Arial"/>
                <w:spacing w:val="1"/>
                <w:sz w:val="20"/>
                <w:szCs w:val="20"/>
              </w:rPr>
              <w:t>r</w:t>
            </w:r>
            <w:r w:rsidRPr="00491BDB">
              <w:rPr>
                <w:rFonts w:cs="Arial"/>
                <w:sz w:val="20"/>
                <w:szCs w:val="20"/>
              </w:rPr>
              <w:t>vi</w:t>
            </w:r>
            <w:r w:rsidRPr="00491BDB">
              <w:rPr>
                <w:rFonts w:cs="Arial"/>
                <w:spacing w:val="1"/>
                <w:sz w:val="20"/>
                <w:szCs w:val="20"/>
              </w:rPr>
              <w:t>c</w:t>
            </w:r>
            <w:r w:rsidRPr="00491BDB">
              <w:rPr>
                <w:rFonts w:cs="Arial"/>
                <w:sz w:val="20"/>
                <w:szCs w:val="20"/>
              </w:rPr>
              <w:t>e</w:t>
            </w:r>
            <w:r w:rsidRPr="00491BDB">
              <w:rPr>
                <w:rFonts w:cs="Arial"/>
                <w:spacing w:val="1"/>
                <w:sz w:val="20"/>
                <w:szCs w:val="20"/>
              </w:rPr>
              <w:t>s</w:t>
            </w:r>
            <w:r w:rsidRPr="00491BDB">
              <w:rPr>
                <w:rFonts w:cs="Arial"/>
                <w:sz w:val="20"/>
                <w:szCs w:val="20"/>
              </w:rPr>
              <w:t>/</w:t>
            </w:r>
            <w:r w:rsidRPr="00491BDB">
              <w:rPr>
                <w:rFonts w:cs="Arial"/>
                <w:spacing w:val="1"/>
                <w:sz w:val="20"/>
                <w:szCs w:val="20"/>
              </w:rPr>
              <w:t>O</w:t>
            </w:r>
            <w:r w:rsidRPr="00491BDB">
              <w:rPr>
                <w:rFonts w:cs="Arial"/>
                <w:sz w:val="20"/>
                <w:szCs w:val="20"/>
              </w:rPr>
              <w:t>pen</w:t>
            </w:r>
            <w:r w:rsidRPr="00491BDB">
              <w:rPr>
                <w:rFonts w:cs="Arial"/>
                <w:spacing w:val="-14"/>
                <w:sz w:val="20"/>
                <w:szCs w:val="20"/>
              </w:rPr>
              <w:t xml:space="preserve"> </w:t>
            </w:r>
            <w:r w:rsidRPr="00491BDB">
              <w:rPr>
                <w:rFonts w:cs="Arial"/>
                <w:sz w:val="20"/>
                <w:szCs w:val="20"/>
              </w:rPr>
              <w:t>E</w:t>
            </w:r>
            <w:r w:rsidRPr="00491BDB">
              <w:rPr>
                <w:rFonts w:cs="Arial"/>
                <w:spacing w:val="4"/>
                <w:sz w:val="20"/>
                <w:szCs w:val="20"/>
              </w:rPr>
              <w:t>m</w:t>
            </w:r>
            <w:r w:rsidRPr="00491BDB">
              <w:rPr>
                <w:rFonts w:cs="Arial"/>
                <w:sz w:val="20"/>
                <w:szCs w:val="20"/>
              </w:rPr>
              <w:t>plo</w:t>
            </w:r>
            <w:r w:rsidRPr="00491BDB">
              <w:rPr>
                <w:rFonts w:cs="Arial"/>
                <w:spacing w:val="-6"/>
                <w:sz w:val="20"/>
                <w:szCs w:val="20"/>
              </w:rPr>
              <w:t>y</w:t>
            </w:r>
            <w:r w:rsidRPr="00491BDB">
              <w:rPr>
                <w:rFonts w:cs="Arial"/>
                <w:spacing w:val="4"/>
                <w:sz w:val="20"/>
                <w:szCs w:val="20"/>
              </w:rPr>
              <w:t>m</w:t>
            </w:r>
            <w:r w:rsidRPr="00491BDB">
              <w:rPr>
                <w:rFonts w:cs="Arial"/>
                <w:sz w:val="20"/>
                <w:szCs w:val="20"/>
              </w:rPr>
              <w:t>ent Se</w:t>
            </w:r>
            <w:r w:rsidRPr="00491BDB">
              <w:rPr>
                <w:rFonts w:cs="Arial"/>
                <w:spacing w:val="1"/>
                <w:sz w:val="20"/>
                <w:szCs w:val="20"/>
              </w:rPr>
              <w:t>r</w:t>
            </w:r>
            <w:r w:rsidRPr="00491BDB">
              <w:rPr>
                <w:rFonts w:cs="Arial"/>
                <w:sz w:val="20"/>
                <w:szCs w:val="20"/>
              </w:rPr>
              <w:t>vi</w:t>
            </w:r>
            <w:r w:rsidRPr="00491BDB">
              <w:rPr>
                <w:rFonts w:cs="Arial"/>
                <w:spacing w:val="1"/>
                <w:sz w:val="20"/>
                <w:szCs w:val="20"/>
              </w:rPr>
              <w:t>c</w:t>
            </w:r>
            <w:r w:rsidRPr="00491BDB">
              <w:rPr>
                <w:rFonts w:cs="Arial"/>
                <w:sz w:val="20"/>
                <w:szCs w:val="20"/>
              </w:rPr>
              <w:t>es</w:t>
            </w:r>
            <w:r w:rsidRPr="00491BDB">
              <w:rPr>
                <w:rFonts w:cs="Arial"/>
                <w:spacing w:val="-7"/>
                <w:sz w:val="20"/>
                <w:szCs w:val="20"/>
              </w:rPr>
              <w:t xml:space="preserve"> </w:t>
            </w:r>
            <w:r w:rsidRPr="00491BDB">
              <w:rPr>
                <w:rFonts w:cs="Arial"/>
                <w:spacing w:val="1"/>
                <w:sz w:val="20"/>
                <w:szCs w:val="20"/>
              </w:rPr>
              <w:t>(</w:t>
            </w:r>
            <w:r w:rsidRPr="00491BDB">
              <w:rPr>
                <w:rFonts w:cs="Arial"/>
                <w:sz w:val="20"/>
                <w:szCs w:val="20"/>
              </w:rPr>
              <w:t>Di</w:t>
            </w:r>
            <w:r w:rsidRPr="00491BDB">
              <w:rPr>
                <w:rFonts w:cs="Arial"/>
                <w:spacing w:val="1"/>
                <w:sz w:val="20"/>
                <w:szCs w:val="20"/>
              </w:rPr>
              <w:t>s</w:t>
            </w:r>
            <w:r w:rsidRPr="00491BDB">
              <w:rPr>
                <w:rFonts w:cs="Arial"/>
                <w:sz w:val="20"/>
                <w:szCs w:val="20"/>
              </w:rPr>
              <w:t>ability Manage</w:t>
            </w:r>
            <w:r w:rsidRPr="00491BDB">
              <w:rPr>
                <w:rFonts w:cs="Arial"/>
                <w:spacing w:val="4"/>
                <w:sz w:val="20"/>
                <w:szCs w:val="20"/>
              </w:rPr>
              <w:t>m</w:t>
            </w:r>
            <w:r w:rsidRPr="00491BDB">
              <w:rPr>
                <w:rFonts w:cs="Arial"/>
                <w:sz w:val="20"/>
                <w:szCs w:val="20"/>
              </w:rPr>
              <w:t>ent</w:t>
            </w:r>
            <w:r w:rsidRPr="00491BDB">
              <w:rPr>
                <w:rFonts w:cs="Arial"/>
                <w:spacing w:val="-13"/>
                <w:sz w:val="20"/>
                <w:szCs w:val="20"/>
              </w:rPr>
              <w:t xml:space="preserve"> </w:t>
            </w:r>
            <w:r w:rsidRPr="00491BDB">
              <w:rPr>
                <w:rFonts w:cs="Arial"/>
                <w:sz w:val="20"/>
                <w:szCs w:val="20"/>
              </w:rPr>
              <w:t>Se</w:t>
            </w:r>
            <w:r w:rsidRPr="00491BDB">
              <w:rPr>
                <w:rFonts w:cs="Arial"/>
                <w:spacing w:val="1"/>
                <w:sz w:val="20"/>
                <w:szCs w:val="20"/>
              </w:rPr>
              <w:t>r</w:t>
            </w:r>
            <w:r w:rsidRPr="00491BDB">
              <w:rPr>
                <w:rFonts w:cs="Arial"/>
                <w:sz w:val="20"/>
                <w:szCs w:val="20"/>
              </w:rPr>
              <w:t>vi</w:t>
            </w:r>
            <w:r w:rsidRPr="00491BDB">
              <w:rPr>
                <w:rFonts w:cs="Arial"/>
                <w:spacing w:val="1"/>
                <w:sz w:val="20"/>
                <w:szCs w:val="20"/>
              </w:rPr>
              <w:t>c</w:t>
            </w:r>
            <w:r w:rsidRPr="00491BDB">
              <w:rPr>
                <w:rFonts w:cs="Arial"/>
                <w:sz w:val="20"/>
                <w:szCs w:val="20"/>
              </w:rPr>
              <w:t>e</w:t>
            </w:r>
            <w:r w:rsidRPr="00491BDB">
              <w:rPr>
                <w:rFonts w:cs="Arial"/>
                <w:spacing w:val="1"/>
                <w:sz w:val="20"/>
                <w:szCs w:val="20"/>
              </w:rPr>
              <w:t xml:space="preserve">s) </w:t>
            </w:r>
            <w:r w:rsidRPr="00491BDB">
              <w:rPr>
                <w:rFonts w:cs="Arial"/>
                <w:sz w:val="20"/>
                <w:szCs w:val="20"/>
              </w:rPr>
              <w:t>-</w:t>
            </w:r>
            <w:r w:rsidRPr="00491BDB">
              <w:rPr>
                <w:rFonts w:cs="Arial"/>
                <w:spacing w:val="-9"/>
                <w:sz w:val="20"/>
                <w:szCs w:val="20"/>
              </w:rPr>
              <w:t xml:space="preserve"> </w:t>
            </w:r>
            <w:r w:rsidRPr="00491BDB">
              <w:rPr>
                <w:rFonts w:cs="Arial"/>
                <w:spacing w:val="-2"/>
                <w:sz w:val="20"/>
                <w:szCs w:val="20"/>
              </w:rPr>
              <w:t>w</w:t>
            </w:r>
            <w:r w:rsidRPr="00491BDB">
              <w:rPr>
                <w:rFonts w:cs="Arial"/>
                <w:sz w:val="20"/>
                <w:szCs w:val="20"/>
              </w:rPr>
              <w:t>ith an</w:t>
            </w:r>
            <w:r w:rsidRPr="00491BDB">
              <w:rPr>
                <w:rFonts w:cs="Arial"/>
                <w:spacing w:val="-3"/>
                <w:sz w:val="20"/>
                <w:szCs w:val="20"/>
              </w:rPr>
              <w:t xml:space="preserve"> </w:t>
            </w:r>
            <w:r w:rsidRPr="00491BDB">
              <w:rPr>
                <w:rFonts w:cs="Arial"/>
                <w:sz w:val="20"/>
                <w:szCs w:val="20"/>
              </w:rPr>
              <w:t>e</w:t>
            </w:r>
            <w:r w:rsidRPr="00491BDB">
              <w:rPr>
                <w:rFonts w:cs="Arial"/>
                <w:spacing w:val="4"/>
                <w:sz w:val="20"/>
                <w:szCs w:val="20"/>
              </w:rPr>
              <w:t>m</w:t>
            </w:r>
            <w:r w:rsidRPr="00491BDB">
              <w:rPr>
                <w:rFonts w:cs="Arial"/>
                <w:sz w:val="20"/>
                <w:szCs w:val="20"/>
              </w:rPr>
              <w:t>plo</w:t>
            </w:r>
            <w:r w:rsidRPr="00491BDB">
              <w:rPr>
                <w:rFonts w:cs="Arial"/>
                <w:spacing w:val="-6"/>
                <w:sz w:val="20"/>
                <w:szCs w:val="20"/>
              </w:rPr>
              <w:t>y</w:t>
            </w:r>
            <w:r w:rsidRPr="00491BDB">
              <w:rPr>
                <w:rFonts w:cs="Arial"/>
                <w:spacing w:val="4"/>
                <w:sz w:val="20"/>
                <w:szCs w:val="20"/>
              </w:rPr>
              <w:t>m</w:t>
            </w:r>
            <w:r w:rsidRPr="00491BDB">
              <w:rPr>
                <w:rFonts w:cs="Arial"/>
                <w:sz w:val="20"/>
                <w:szCs w:val="20"/>
              </w:rPr>
              <w:t>ent</w:t>
            </w:r>
            <w:r w:rsidRPr="00491BDB">
              <w:rPr>
                <w:rFonts w:cs="Arial"/>
                <w:spacing w:val="-12"/>
                <w:sz w:val="20"/>
                <w:szCs w:val="20"/>
              </w:rPr>
              <w:t xml:space="preserve"> </w:t>
            </w:r>
            <w:r w:rsidRPr="00491BDB">
              <w:rPr>
                <w:rFonts w:cs="Arial"/>
                <w:spacing w:val="1"/>
                <w:sz w:val="20"/>
                <w:szCs w:val="20"/>
              </w:rPr>
              <w:t>r</w:t>
            </w:r>
            <w:r w:rsidRPr="00491BDB">
              <w:rPr>
                <w:rFonts w:cs="Arial"/>
                <w:sz w:val="20"/>
                <w:szCs w:val="20"/>
              </w:rPr>
              <w:t>e</w:t>
            </w:r>
            <w:r w:rsidRPr="00491BDB">
              <w:rPr>
                <w:rFonts w:cs="Arial"/>
                <w:spacing w:val="1"/>
                <w:sz w:val="20"/>
                <w:szCs w:val="20"/>
              </w:rPr>
              <w:t>s</w:t>
            </w:r>
            <w:r w:rsidRPr="00491BDB">
              <w:rPr>
                <w:rFonts w:cs="Arial"/>
                <w:sz w:val="20"/>
                <w:szCs w:val="20"/>
              </w:rPr>
              <w:t>t</w:t>
            </w:r>
            <w:r w:rsidRPr="00491BDB">
              <w:rPr>
                <w:rFonts w:cs="Arial"/>
                <w:spacing w:val="1"/>
                <w:sz w:val="20"/>
                <w:szCs w:val="20"/>
              </w:rPr>
              <w:t>r</w:t>
            </w:r>
            <w:r w:rsidRPr="00491BDB">
              <w:rPr>
                <w:rFonts w:cs="Arial"/>
                <w:sz w:val="20"/>
                <w:szCs w:val="20"/>
              </w:rPr>
              <w:t>i</w:t>
            </w:r>
            <w:r w:rsidRPr="00491BDB">
              <w:rPr>
                <w:rFonts w:cs="Arial"/>
                <w:spacing w:val="1"/>
                <w:sz w:val="20"/>
                <w:szCs w:val="20"/>
              </w:rPr>
              <w:t>c</w:t>
            </w:r>
            <w:r w:rsidRPr="00491BDB">
              <w:rPr>
                <w:rFonts w:cs="Arial"/>
                <w:sz w:val="20"/>
                <w:szCs w:val="20"/>
              </w:rPr>
              <w:t>tion</w:t>
            </w:r>
          </w:p>
        </w:tc>
        <w:tc>
          <w:tcPr>
            <w:tcW w:w="550" w:type="pct"/>
            <w:vAlign w:val="center"/>
          </w:tcPr>
          <w:p w14:paraId="008546D6" w14:textId="77777777" w:rsidR="00316723" w:rsidRPr="00491BDB" w:rsidRDefault="00316723" w:rsidP="00052002">
            <w:pPr>
              <w:jc w:val="center"/>
              <w:rPr>
                <w:rFonts w:cs="Arial"/>
                <w:sz w:val="20"/>
                <w:szCs w:val="20"/>
              </w:rPr>
            </w:pPr>
            <w:r w:rsidRPr="00491BDB">
              <w:rPr>
                <w:rFonts w:cs="Arial"/>
                <w:w w:val="99"/>
                <w:sz w:val="20"/>
                <w:szCs w:val="20"/>
              </w:rPr>
              <w:t>-</w:t>
            </w:r>
          </w:p>
        </w:tc>
        <w:tc>
          <w:tcPr>
            <w:tcW w:w="550" w:type="pct"/>
            <w:vAlign w:val="center"/>
          </w:tcPr>
          <w:p w14:paraId="13FB2270" w14:textId="77777777" w:rsidR="00316723" w:rsidRPr="00491BDB" w:rsidRDefault="00316723" w:rsidP="00052002">
            <w:pPr>
              <w:jc w:val="center"/>
              <w:rPr>
                <w:rFonts w:cs="Arial"/>
                <w:sz w:val="20"/>
                <w:szCs w:val="20"/>
              </w:rPr>
            </w:pPr>
            <w:r w:rsidRPr="00491BDB">
              <w:rPr>
                <w:rFonts w:cs="Arial"/>
                <w:w w:val="99"/>
                <w:sz w:val="20"/>
                <w:szCs w:val="20"/>
              </w:rPr>
              <w:t>-</w:t>
            </w:r>
          </w:p>
        </w:tc>
        <w:tc>
          <w:tcPr>
            <w:tcW w:w="551" w:type="pct"/>
            <w:vAlign w:val="center"/>
          </w:tcPr>
          <w:p w14:paraId="2464D9FD" w14:textId="77777777" w:rsidR="00316723" w:rsidRPr="00491BDB" w:rsidRDefault="00316723" w:rsidP="00052002">
            <w:pPr>
              <w:jc w:val="center"/>
              <w:rPr>
                <w:rFonts w:cs="Arial"/>
                <w:sz w:val="20"/>
                <w:szCs w:val="20"/>
              </w:rPr>
            </w:pPr>
            <w:r w:rsidRPr="00491BDB">
              <w:rPr>
                <w:rFonts w:cs="Arial"/>
                <w:w w:val="99"/>
                <w:sz w:val="20"/>
                <w:szCs w:val="20"/>
              </w:rPr>
              <w:t>-</w:t>
            </w:r>
          </w:p>
        </w:tc>
      </w:tr>
      <w:tr w:rsidR="00316723" w:rsidRPr="00491BDB" w14:paraId="010CF3F5" w14:textId="77777777" w:rsidTr="00052002">
        <w:trPr>
          <w:trHeight w:val="573"/>
        </w:trPr>
        <w:tc>
          <w:tcPr>
            <w:tcW w:w="1518" w:type="pct"/>
            <w:vMerge/>
            <w:shd w:val="clear" w:color="auto" w:fill="E5ECEF"/>
            <w:vAlign w:val="center"/>
          </w:tcPr>
          <w:p w14:paraId="70340A6C" w14:textId="77777777" w:rsidR="00316723" w:rsidRPr="00491BDB" w:rsidRDefault="00316723" w:rsidP="00052002">
            <w:pPr>
              <w:rPr>
                <w:rFonts w:cs="Arial"/>
                <w:sz w:val="20"/>
                <w:szCs w:val="20"/>
              </w:rPr>
            </w:pPr>
          </w:p>
        </w:tc>
        <w:tc>
          <w:tcPr>
            <w:tcW w:w="1831" w:type="pct"/>
            <w:shd w:val="clear" w:color="auto" w:fill="E5ECEF"/>
            <w:vAlign w:val="center"/>
          </w:tcPr>
          <w:p w14:paraId="1780B2F2" w14:textId="77777777" w:rsidR="00316723" w:rsidRPr="00491BDB" w:rsidRDefault="00316723" w:rsidP="00052002">
            <w:pPr>
              <w:rPr>
                <w:rFonts w:cs="Arial"/>
                <w:sz w:val="20"/>
                <w:szCs w:val="20"/>
              </w:rPr>
            </w:pPr>
            <w:r w:rsidRPr="00491BDB">
              <w:rPr>
                <w:rFonts w:cs="Arial"/>
                <w:sz w:val="20"/>
                <w:szCs w:val="20"/>
              </w:rPr>
              <w:t>Au</w:t>
            </w:r>
            <w:r w:rsidRPr="00491BDB">
              <w:rPr>
                <w:rFonts w:cs="Arial"/>
                <w:spacing w:val="1"/>
                <w:sz w:val="20"/>
                <w:szCs w:val="20"/>
              </w:rPr>
              <w:t>s</w:t>
            </w:r>
            <w:r w:rsidRPr="00491BDB">
              <w:rPr>
                <w:rFonts w:cs="Arial"/>
                <w:sz w:val="20"/>
                <w:szCs w:val="20"/>
              </w:rPr>
              <w:t>t</w:t>
            </w:r>
            <w:r w:rsidRPr="00491BDB">
              <w:rPr>
                <w:rFonts w:cs="Arial"/>
                <w:spacing w:val="1"/>
                <w:sz w:val="20"/>
                <w:szCs w:val="20"/>
              </w:rPr>
              <w:t>r</w:t>
            </w:r>
            <w:r w:rsidRPr="00491BDB">
              <w:rPr>
                <w:rFonts w:cs="Arial"/>
                <w:sz w:val="20"/>
                <w:szCs w:val="20"/>
              </w:rPr>
              <w:t>alian</w:t>
            </w:r>
            <w:r w:rsidRPr="00491BDB">
              <w:rPr>
                <w:rFonts w:cs="Arial"/>
                <w:spacing w:val="-10"/>
                <w:sz w:val="20"/>
                <w:szCs w:val="20"/>
              </w:rPr>
              <w:t xml:space="preserve"> </w:t>
            </w:r>
            <w:r w:rsidRPr="00491BDB">
              <w:rPr>
                <w:rFonts w:cs="Arial"/>
                <w:sz w:val="20"/>
                <w:szCs w:val="20"/>
              </w:rPr>
              <w:t>Di</w:t>
            </w:r>
            <w:r w:rsidRPr="00491BDB">
              <w:rPr>
                <w:rFonts w:cs="Arial"/>
                <w:spacing w:val="1"/>
                <w:sz w:val="20"/>
                <w:szCs w:val="20"/>
              </w:rPr>
              <w:t>s</w:t>
            </w:r>
            <w:r w:rsidRPr="00491BDB">
              <w:rPr>
                <w:rFonts w:cs="Arial"/>
                <w:sz w:val="20"/>
                <w:szCs w:val="20"/>
              </w:rPr>
              <w:t>ability Ente</w:t>
            </w:r>
            <w:r w:rsidRPr="00491BDB">
              <w:rPr>
                <w:rFonts w:cs="Arial"/>
                <w:spacing w:val="1"/>
                <w:sz w:val="20"/>
                <w:szCs w:val="20"/>
              </w:rPr>
              <w:t>r</w:t>
            </w:r>
            <w:r w:rsidRPr="00491BDB">
              <w:rPr>
                <w:rFonts w:cs="Arial"/>
                <w:sz w:val="20"/>
                <w:szCs w:val="20"/>
              </w:rPr>
              <w:t>p</w:t>
            </w:r>
            <w:r w:rsidRPr="00491BDB">
              <w:rPr>
                <w:rFonts w:cs="Arial"/>
                <w:spacing w:val="1"/>
                <w:sz w:val="20"/>
                <w:szCs w:val="20"/>
              </w:rPr>
              <w:t>r</w:t>
            </w:r>
            <w:r w:rsidRPr="00491BDB">
              <w:rPr>
                <w:rFonts w:cs="Arial"/>
                <w:sz w:val="20"/>
                <w:szCs w:val="20"/>
              </w:rPr>
              <w:t>i</w:t>
            </w:r>
            <w:r w:rsidRPr="00491BDB">
              <w:rPr>
                <w:rFonts w:cs="Arial"/>
                <w:spacing w:val="1"/>
                <w:sz w:val="20"/>
                <w:szCs w:val="20"/>
              </w:rPr>
              <w:t>s</w:t>
            </w:r>
            <w:r w:rsidRPr="00491BDB">
              <w:rPr>
                <w:rFonts w:cs="Arial"/>
                <w:sz w:val="20"/>
                <w:szCs w:val="20"/>
              </w:rPr>
              <w:t>e</w:t>
            </w:r>
            <w:r w:rsidRPr="00491BDB">
              <w:rPr>
                <w:rFonts w:cs="Arial"/>
                <w:spacing w:val="1"/>
                <w:sz w:val="20"/>
                <w:szCs w:val="20"/>
              </w:rPr>
              <w:t>s</w:t>
            </w:r>
            <w:r w:rsidRPr="00491BDB">
              <w:rPr>
                <w:rFonts w:cs="Arial"/>
                <w:sz w:val="20"/>
                <w:szCs w:val="20"/>
              </w:rPr>
              <w:t>/Suppo</w:t>
            </w:r>
            <w:r w:rsidRPr="00491BDB">
              <w:rPr>
                <w:rFonts w:cs="Arial"/>
                <w:spacing w:val="1"/>
                <w:sz w:val="20"/>
                <w:szCs w:val="20"/>
              </w:rPr>
              <w:t>r</w:t>
            </w:r>
            <w:r w:rsidRPr="00491BDB">
              <w:rPr>
                <w:rFonts w:cs="Arial"/>
                <w:sz w:val="20"/>
                <w:szCs w:val="20"/>
              </w:rPr>
              <w:t>ted E</w:t>
            </w:r>
            <w:r w:rsidRPr="00491BDB">
              <w:rPr>
                <w:rFonts w:cs="Arial"/>
                <w:spacing w:val="4"/>
                <w:sz w:val="20"/>
                <w:szCs w:val="20"/>
              </w:rPr>
              <w:t>m</w:t>
            </w:r>
            <w:r w:rsidRPr="00491BDB">
              <w:rPr>
                <w:rFonts w:cs="Arial"/>
                <w:sz w:val="20"/>
                <w:szCs w:val="20"/>
              </w:rPr>
              <w:t>plo</w:t>
            </w:r>
            <w:r w:rsidRPr="00491BDB">
              <w:rPr>
                <w:rFonts w:cs="Arial"/>
                <w:spacing w:val="-6"/>
                <w:sz w:val="20"/>
                <w:szCs w:val="20"/>
              </w:rPr>
              <w:t>y</w:t>
            </w:r>
            <w:r w:rsidRPr="00491BDB">
              <w:rPr>
                <w:rFonts w:cs="Arial"/>
                <w:spacing w:val="4"/>
                <w:sz w:val="20"/>
                <w:szCs w:val="20"/>
              </w:rPr>
              <w:t>m</w:t>
            </w:r>
            <w:r w:rsidRPr="00491BDB">
              <w:rPr>
                <w:rFonts w:cs="Arial"/>
                <w:sz w:val="20"/>
                <w:szCs w:val="20"/>
              </w:rPr>
              <w:t>ent</w:t>
            </w:r>
            <w:r w:rsidRPr="00491BDB">
              <w:rPr>
                <w:rFonts w:cs="Arial"/>
                <w:spacing w:val="-12"/>
                <w:sz w:val="20"/>
                <w:szCs w:val="20"/>
              </w:rPr>
              <w:t xml:space="preserve"> </w:t>
            </w:r>
            <w:r w:rsidRPr="00491BDB">
              <w:rPr>
                <w:rFonts w:cs="Arial"/>
                <w:sz w:val="20"/>
                <w:szCs w:val="20"/>
              </w:rPr>
              <w:t>Se</w:t>
            </w:r>
            <w:r w:rsidRPr="00491BDB">
              <w:rPr>
                <w:rFonts w:cs="Arial"/>
                <w:spacing w:val="1"/>
                <w:sz w:val="20"/>
                <w:szCs w:val="20"/>
              </w:rPr>
              <w:t>r</w:t>
            </w:r>
            <w:r w:rsidRPr="00491BDB">
              <w:rPr>
                <w:rFonts w:cs="Arial"/>
                <w:sz w:val="20"/>
                <w:szCs w:val="20"/>
              </w:rPr>
              <w:t>vi</w:t>
            </w:r>
            <w:r w:rsidRPr="00491BDB">
              <w:rPr>
                <w:rFonts w:cs="Arial"/>
                <w:spacing w:val="1"/>
                <w:sz w:val="20"/>
                <w:szCs w:val="20"/>
              </w:rPr>
              <w:t>c</w:t>
            </w:r>
            <w:r w:rsidRPr="00491BDB">
              <w:rPr>
                <w:rFonts w:cs="Arial"/>
                <w:sz w:val="20"/>
                <w:szCs w:val="20"/>
              </w:rPr>
              <w:t>es</w:t>
            </w:r>
            <w:r w:rsidRPr="00491BDB">
              <w:rPr>
                <w:rFonts w:cs="Arial"/>
                <w:spacing w:val="-7"/>
                <w:sz w:val="20"/>
                <w:szCs w:val="20"/>
              </w:rPr>
              <w:t xml:space="preserve"> </w:t>
            </w:r>
            <w:r w:rsidRPr="00491BDB">
              <w:rPr>
                <w:rFonts w:cs="Arial"/>
                <w:sz w:val="20"/>
                <w:szCs w:val="20"/>
              </w:rPr>
              <w:t>- ad</w:t>
            </w:r>
            <w:r w:rsidRPr="00491BDB">
              <w:rPr>
                <w:rFonts w:cs="Arial"/>
                <w:spacing w:val="1"/>
                <w:sz w:val="20"/>
                <w:szCs w:val="20"/>
              </w:rPr>
              <w:t>j</w:t>
            </w:r>
            <w:r w:rsidRPr="00491BDB">
              <w:rPr>
                <w:rFonts w:cs="Arial"/>
                <w:sz w:val="20"/>
                <w:szCs w:val="20"/>
              </w:rPr>
              <w:t>u</w:t>
            </w:r>
            <w:r w:rsidRPr="00491BDB">
              <w:rPr>
                <w:rFonts w:cs="Arial"/>
                <w:spacing w:val="1"/>
                <w:sz w:val="20"/>
                <w:szCs w:val="20"/>
              </w:rPr>
              <w:t>s</w:t>
            </w:r>
            <w:r w:rsidRPr="00491BDB">
              <w:rPr>
                <w:rFonts w:cs="Arial"/>
                <w:sz w:val="20"/>
                <w:szCs w:val="20"/>
              </w:rPr>
              <w:t>ted</w:t>
            </w:r>
            <w:r w:rsidRPr="00491BDB">
              <w:rPr>
                <w:rFonts w:cs="Arial"/>
                <w:spacing w:val="-9"/>
                <w:sz w:val="20"/>
                <w:szCs w:val="20"/>
              </w:rPr>
              <w:t xml:space="preserve"> </w:t>
            </w:r>
            <w:r w:rsidRPr="00491BDB">
              <w:rPr>
                <w:rFonts w:cs="Arial"/>
                <w:spacing w:val="2"/>
                <w:sz w:val="20"/>
                <w:szCs w:val="20"/>
              </w:rPr>
              <w:t>f</w:t>
            </w:r>
            <w:r w:rsidRPr="00491BDB">
              <w:rPr>
                <w:rFonts w:cs="Arial"/>
                <w:sz w:val="20"/>
                <w:szCs w:val="20"/>
              </w:rPr>
              <w:t>or</w:t>
            </w:r>
            <w:r w:rsidRPr="00491BDB">
              <w:rPr>
                <w:rFonts w:cs="Arial"/>
                <w:spacing w:val="-2"/>
                <w:sz w:val="20"/>
                <w:szCs w:val="20"/>
              </w:rPr>
              <w:t xml:space="preserve"> </w:t>
            </w:r>
            <w:r w:rsidRPr="00491BDB">
              <w:rPr>
                <w:rFonts w:cs="Arial"/>
                <w:sz w:val="20"/>
                <w:szCs w:val="20"/>
              </w:rPr>
              <w:t>labour</w:t>
            </w:r>
            <w:r w:rsidRPr="00491BDB">
              <w:rPr>
                <w:rFonts w:cs="Arial"/>
                <w:spacing w:val="-6"/>
                <w:sz w:val="20"/>
                <w:szCs w:val="20"/>
              </w:rPr>
              <w:t xml:space="preserve"> </w:t>
            </w:r>
            <w:r w:rsidRPr="00491BDB">
              <w:rPr>
                <w:rFonts w:cs="Arial"/>
                <w:spacing w:val="2"/>
                <w:sz w:val="20"/>
                <w:szCs w:val="20"/>
              </w:rPr>
              <w:t>f</w:t>
            </w:r>
            <w:r w:rsidRPr="00491BDB">
              <w:rPr>
                <w:rFonts w:cs="Arial"/>
                <w:sz w:val="20"/>
                <w:szCs w:val="20"/>
              </w:rPr>
              <w:t>o</w:t>
            </w:r>
            <w:r w:rsidRPr="00491BDB">
              <w:rPr>
                <w:rFonts w:cs="Arial"/>
                <w:spacing w:val="1"/>
                <w:sz w:val="20"/>
                <w:szCs w:val="20"/>
              </w:rPr>
              <w:t>rc</w:t>
            </w:r>
            <w:r w:rsidRPr="00491BDB">
              <w:rPr>
                <w:rFonts w:cs="Arial"/>
                <w:sz w:val="20"/>
                <w:szCs w:val="20"/>
              </w:rPr>
              <w:t>e pa</w:t>
            </w:r>
            <w:r w:rsidRPr="00491BDB">
              <w:rPr>
                <w:rFonts w:cs="Arial"/>
                <w:spacing w:val="1"/>
                <w:sz w:val="20"/>
                <w:szCs w:val="20"/>
              </w:rPr>
              <w:t>r</w:t>
            </w:r>
            <w:r w:rsidRPr="00491BDB">
              <w:rPr>
                <w:rFonts w:cs="Arial"/>
                <w:sz w:val="20"/>
                <w:szCs w:val="20"/>
              </w:rPr>
              <w:t>ti</w:t>
            </w:r>
            <w:r w:rsidRPr="00491BDB">
              <w:rPr>
                <w:rFonts w:cs="Arial"/>
                <w:spacing w:val="1"/>
                <w:sz w:val="20"/>
                <w:szCs w:val="20"/>
              </w:rPr>
              <w:t>c</w:t>
            </w:r>
            <w:r w:rsidRPr="00491BDB">
              <w:rPr>
                <w:rFonts w:cs="Arial"/>
                <w:sz w:val="20"/>
                <w:szCs w:val="20"/>
              </w:rPr>
              <w:t>ipation</w:t>
            </w:r>
          </w:p>
        </w:tc>
        <w:tc>
          <w:tcPr>
            <w:tcW w:w="550" w:type="pct"/>
            <w:shd w:val="clear" w:color="auto" w:fill="E5ECEF"/>
            <w:vAlign w:val="center"/>
          </w:tcPr>
          <w:p w14:paraId="3F5D9BFF" w14:textId="77777777" w:rsidR="00316723" w:rsidRPr="00491BDB" w:rsidRDefault="00316723" w:rsidP="00052002">
            <w:pPr>
              <w:jc w:val="center"/>
              <w:rPr>
                <w:rFonts w:cs="Arial"/>
                <w:sz w:val="20"/>
                <w:szCs w:val="20"/>
              </w:rPr>
            </w:pPr>
            <w:r w:rsidRPr="00491BDB">
              <w:rPr>
                <w:rFonts w:cs="Arial"/>
                <w:sz w:val="20"/>
                <w:szCs w:val="20"/>
              </w:rPr>
              <w:t>10.5%</w:t>
            </w:r>
          </w:p>
        </w:tc>
        <w:tc>
          <w:tcPr>
            <w:tcW w:w="550" w:type="pct"/>
            <w:shd w:val="clear" w:color="auto" w:fill="E5ECEF"/>
            <w:vAlign w:val="center"/>
          </w:tcPr>
          <w:p w14:paraId="05365451" w14:textId="77777777" w:rsidR="00316723" w:rsidRPr="00491BDB" w:rsidRDefault="00316723" w:rsidP="00052002">
            <w:pPr>
              <w:jc w:val="center"/>
              <w:rPr>
                <w:rFonts w:cs="Arial"/>
                <w:sz w:val="20"/>
                <w:szCs w:val="20"/>
              </w:rPr>
            </w:pPr>
            <w:r w:rsidRPr="00491BDB">
              <w:rPr>
                <w:rFonts w:cs="Arial"/>
                <w:sz w:val="20"/>
                <w:szCs w:val="20"/>
              </w:rPr>
              <w:t>7.0%</w:t>
            </w:r>
          </w:p>
        </w:tc>
        <w:tc>
          <w:tcPr>
            <w:tcW w:w="551" w:type="pct"/>
            <w:shd w:val="clear" w:color="auto" w:fill="E5ECEF"/>
            <w:vAlign w:val="center"/>
          </w:tcPr>
          <w:p w14:paraId="104D5044" w14:textId="77777777" w:rsidR="00316723" w:rsidRPr="00491BDB" w:rsidRDefault="00316723" w:rsidP="00052002">
            <w:pPr>
              <w:jc w:val="center"/>
              <w:rPr>
                <w:rFonts w:cs="Arial"/>
                <w:sz w:val="20"/>
                <w:szCs w:val="20"/>
              </w:rPr>
            </w:pPr>
            <w:r w:rsidRPr="00491BDB">
              <w:rPr>
                <w:rFonts w:cs="Arial"/>
                <w:sz w:val="20"/>
                <w:szCs w:val="20"/>
              </w:rPr>
              <w:t>8.9%</w:t>
            </w:r>
          </w:p>
        </w:tc>
      </w:tr>
    </w:tbl>
    <w:p w14:paraId="68F7BAC5" w14:textId="77777777" w:rsidR="00386E3A" w:rsidRPr="00491BDB" w:rsidRDefault="00386E3A" w:rsidP="00B40BD2">
      <w:pPr>
        <w:rPr>
          <w:rFonts w:cs="Arial"/>
          <w:lang w:val="en-AU" w:eastAsia="en-AU"/>
        </w:rPr>
        <w:sectPr w:rsidR="00386E3A" w:rsidRPr="00491BDB" w:rsidSect="004C75B1">
          <w:pgSz w:w="16839" w:h="11907" w:orient="landscape" w:code="9"/>
          <w:pgMar w:top="1276" w:right="720" w:bottom="284" w:left="720" w:header="720" w:footer="227" w:gutter="0"/>
          <w:cols w:space="720"/>
          <w:noEndnote/>
          <w:docGrid w:linePitch="299"/>
        </w:sectPr>
      </w:pPr>
    </w:p>
    <w:p w14:paraId="02C4FD53" w14:textId="77777777" w:rsidR="00386E3A" w:rsidRPr="00491BDB" w:rsidRDefault="00386E3A" w:rsidP="00386E3A">
      <w:pPr>
        <w:pStyle w:val="Heading2"/>
        <w:rPr>
          <w:lang w:val="en-AU" w:eastAsia="en-AU"/>
        </w:rPr>
      </w:pPr>
      <w:bookmarkStart w:id="3253" w:name="_Toc505179943"/>
      <w:bookmarkStart w:id="3254" w:name="_Toc516655553"/>
      <w:bookmarkStart w:id="3255" w:name="_Toc516656108"/>
      <w:bookmarkStart w:id="3256" w:name="_Toc516656663"/>
      <w:bookmarkStart w:id="3257" w:name="_Toc516657773"/>
      <w:bookmarkStart w:id="3258" w:name="_Toc528664426"/>
      <w:r w:rsidRPr="00491BDB">
        <w:rPr>
          <w:lang w:val="en-AU" w:eastAsia="en-AU"/>
        </w:rPr>
        <w:t>4.2 People aged 0-64 years in potential population who need more formal assistance than they are currently receiving</w:t>
      </w:r>
      <w:r w:rsidRPr="00491BDB">
        <w:rPr>
          <w:rStyle w:val="FootnoteReference"/>
          <w:rFonts w:asciiTheme="minorHAnsi" w:hAnsiTheme="minorHAnsi" w:cstheme="minorHAnsi"/>
          <w:color w:val="215868" w:themeColor="accent5" w:themeShade="80"/>
          <w:sz w:val="28"/>
          <w:lang w:val="en-AU" w:eastAsia="en-AU"/>
        </w:rPr>
        <w:footnoteReference w:id="131"/>
      </w:r>
      <w:r w:rsidRPr="00491BDB">
        <w:rPr>
          <w:vertAlign w:val="superscript"/>
          <w:lang w:val="en-AU" w:eastAsia="en-AU"/>
        </w:rPr>
        <w:t>,</w:t>
      </w:r>
      <w:r w:rsidRPr="00491BDB">
        <w:rPr>
          <w:rStyle w:val="FootnoteReference"/>
          <w:rFonts w:asciiTheme="minorHAnsi" w:hAnsiTheme="minorHAnsi" w:cstheme="minorHAnsi"/>
          <w:color w:val="215868" w:themeColor="accent5" w:themeShade="80"/>
          <w:sz w:val="28"/>
          <w:lang w:val="en-AU" w:eastAsia="en-AU"/>
        </w:rPr>
        <w:footnoteReference w:id="132"/>
      </w:r>
      <w:r w:rsidRPr="00491BDB">
        <w:rPr>
          <w:lang w:val="en-AU" w:eastAsia="en-AU"/>
        </w:rPr>
        <w:t>, 2009, 2012 and 2015</w:t>
      </w:r>
      <w:bookmarkEnd w:id="3253"/>
      <w:bookmarkEnd w:id="3254"/>
      <w:bookmarkEnd w:id="3255"/>
      <w:bookmarkEnd w:id="3256"/>
      <w:bookmarkEnd w:id="3257"/>
      <w:bookmarkEnd w:id="3258"/>
    </w:p>
    <w:tbl>
      <w:tblPr>
        <w:tblStyle w:val="TableGrid"/>
        <w:tblW w:w="0" w:type="auto"/>
        <w:tblInd w:w="113" w:type="dxa"/>
        <w:tblLayout w:type="fixed"/>
        <w:tblCellMar>
          <w:top w:w="28" w:type="dxa"/>
          <w:bottom w:w="28" w:type="dxa"/>
        </w:tblCellMar>
        <w:tblLook w:val="01E0" w:firstRow="1" w:lastRow="1" w:firstColumn="1" w:lastColumn="1" w:noHBand="0" w:noVBand="0"/>
        <w:tblDescription w:val="4.2 People aged 0-64 years in potential population who need more formal assistance than they are currently receiving, 2009 (1) and 2012 (2) "/>
      </w:tblPr>
      <w:tblGrid>
        <w:gridCol w:w="1413"/>
        <w:gridCol w:w="2049"/>
        <w:gridCol w:w="2050"/>
        <w:gridCol w:w="2050"/>
      </w:tblGrid>
      <w:tr w:rsidR="00316723" w:rsidRPr="00491BDB" w14:paraId="37BD144D" w14:textId="77777777" w:rsidTr="00316723">
        <w:trPr>
          <w:trHeight w:hRule="exact" w:val="288"/>
          <w:tblHeader/>
        </w:trPr>
        <w:tc>
          <w:tcPr>
            <w:tcW w:w="1413" w:type="dxa"/>
            <w:shd w:val="clear" w:color="auto" w:fill="B5CBD3"/>
            <w:vAlign w:val="center"/>
          </w:tcPr>
          <w:p w14:paraId="5A370B5A" w14:textId="77777777" w:rsidR="00316723" w:rsidRPr="00491BDB" w:rsidRDefault="00316723" w:rsidP="00052002">
            <w:pPr>
              <w:ind w:left="113" w:right="-23"/>
              <w:jc w:val="center"/>
              <w:rPr>
                <w:rFonts w:cs="Arial"/>
                <w:b/>
                <w:sz w:val="20"/>
                <w:szCs w:val="20"/>
              </w:rPr>
            </w:pPr>
          </w:p>
        </w:tc>
        <w:tc>
          <w:tcPr>
            <w:tcW w:w="2049" w:type="dxa"/>
            <w:shd w:val="clear" w:color="auto" w:fill="B5CBD3"/>
            <w:vAlign w:val="center"/>
          </w:tcPr>
          <w:p w14:paraId="0CBB705D" w14:textId="77777777" w:rsidR="00316723" w:rsidRPr="00491BDB" w:rsidRDefault="00316723" w:rsidP="00052002">
            <w:pPr>
              <w:ind w:left="113" w:right="-23"/>
              <w:jc w:val="center"/>
              <w:rPr>
                <w:rFonts w:cs="Arial"/>
                <w:b/>
                <w:sz w:val="20"/>
                <w:szCs w:val="20"/>
              </w:rPr>
            </w:pPr>
            <w:r w:rsidRPr="00491BDB">
              <w:rPr>
                <w:rFonts w:cs="Arial"/>
                <w:b/>
                <w:spacing w:val="-4"/>
                <w:w w:val="103"/>
                <w:sz w:val="20"/>
                <w:szCs w:val="20"/>
              </w:rPr>
              <w:t>M</w:t>
            </w:r>
            <w:r w:rsidRPr="00491BDB">
              <w:rPr>
                <w:rFonts w:cs="Arial"/>
                <w:b/>
                <w:w w:val="103"/>
                <w:sz w:val="20"/>
                <w:szCs w:val="20"/>
              </w:rPr>
              <w:t>ale</w:t>
            </w:r>
          </w:p>
        </w:tc>
        <w:tc>
          <w:tcPr>
            <w:tcW w:w="2050" w:type="dxa"/>
            <w:shd w:val="clear" w:color="auto" w:fill="B5CBD3"/>
            <w:vAlign w:val="center"/>
          </w:tcPr>
          <w:p w14:paraId="0DD26326" w14:textId="77777777" w:rsidR="00316723" w:rsidRPr="00491BDB" w:rsidRDefault="00316723" w:rsidP="00052002">
            <w:pPr>
              <w:ind w:left="113" w:right="-23"/>
              <w:jc w:val="center"/>
              <w:rPr>
                <w:rFonts w:cs="Arial"/>
                <w:b/>
                <w:sz w:val="20"/>
                <w:szCs w:val="20"/>
              </w:rPr>
            </w:pPr>
            <w:r w:rsidRPr="00491BDB">
              <w:rPr>
                <w:rFonts w:cs="Arial"/>
                <w:b/>
                <w:w w:val="103"/>
                <w:sz w:val="20"/>
                <w:szCs w:val="20"/>
              </w:rPr>
              <w:t>Fe</w:t>
            </w:r>
            <w:r w:rsidRPr="00491BDB">
              <w:rPr>
                <w:rFonts w:cs="Arial"/>
                <w:b/>
                <w:spacing w:val="4"/>
                <w:w w:val="103"/>
                <w:sz w:val="20"/>
                <w:szCs w:val="20"/>
              </w:rPr>
              <w:t>m</w:t>
            </w:r>
            <w:r w:rsidRPr="00491BDB">
              <w:rPr>
                <w:rFonts w:cs="Arial"/>
                <w:b/>
                <w:w w:val="103"/>
                <w:sz w:val="20"/>
                <w:szCs w:val="20"/>
              </w:rPr>
              <w:t>ale</w:t>
            </w:r>
          </w:p>
        </w:tc>
        <w:tc>
          <w:tcPr>
            <w:tcW w:w="2050" w:type="dxa"/>
            <w:shd w:val="clear" w:color="auto" w:fill="B5CBD3"/>
            <w:vAlign w:val="center"/>
          </w:tcPr>
          <w:p w14:paraId="5B326798" w14:textId="77777777" w:rsidR="00316723" w:rsidRPr="00491BDB" w:rsidRDefault="00316723" w:rsidP="00052002">
            <w:pPr>
              <w:ind w:left="113" w:right="-23"/>
              <w:jc w:val="center"/>
              <w:rPr>
                <w:rFonts w:cs="Arial"/>
                <w:b/>
                <w:sz w:val="20"/>
                <w:szCs w:val="20"/>
              </w:rPr>
            </w:pPr>
            <w:r w:rsidRPr="00491BDB">
              <w:rPr>
                <w:rFonts w:cs="Arial"/>
                <w:b/>
                <w:spacing w:val="1"/>
                <w:w w:val="103"/>
                <w:sz w:val="20"/>
                <w:szCs w:val="20"/>
              </w:rPr>
              <w:t>T</w:t>
            </w:r>
            <w:r w:rsidRPr="00491BDB">
              <w:rPr>
                <w:rFonts w:cs="Arial"/>
                <w:b/>
                <w:w w:val="103"/>
                <w:sz w:val="20"/>
                <w:szCs w:val="20"/>
              </w:rPr>
              <w:t>o</w:t>
            </w:r>
            <w:r w:rsidRPr="00491BDB">
              <w:rPr>
                <w:rFonts w:cs="Arial"/>
                <w:b/>
                <w:spacing w:val="1"/>
                <w:w w:val="103"/>
                <w:sz w:val="20"/>
                <w:szCs w:val="20"/>
              </w:rPr>
              <w:t>t</w:t>
            </w:r>
            <w:r w:rsidRPr="00491BDB">
              <w:rPr>
                <w:rFonts w:cs="Arial"/>
                <w:b/>
                <w:w w:val="103"/>
                <w:sz w:val="20"/>
                <w:szCs w:val="20"/>
              </w:rPr>
              <w:t>al</w:t>
            </w:r>
          </w:p>
        </w:tc>
      </w:tr>
      <w:tr w:rsidR="00316723" w:rsidRPr="00491BDB" w14:paraId="57A44C7D" w14:textId="77777777" w:rsidTr="00316723">
        <w:trPr>
          <w:trHeight w:hRule="exact" w:val="288"/>
        </w:trPr>
        <w:tc>
          <w:tcPr>
            <w:tcW w:w="1413" w:type="dxa"/>
            <w:vAlign w:val="center"/>
          </w:tcPr>
          <w:p w14:paraId="6BC09EE5" w14:textId="77777777" w:rsidR="00316723" w:rsidRPr="00491BDB" w:rsidRDefault="00316723" w:rsidP="00052002">
            <w:pPr>
              <w:ind w:left="113" w:right="-23"/>
              <w:jc w:val="center"/>
              <w:rPr>
                <w:rFonts w:cs="Arial"/>
                <w:sz w:val="20"/>
                <w:szCs w:val="20"/>
              </w:rPr>
            </w:pPr>
            <w:r w:rsidRPr="00491BDB">
              <w:rPr>
                <w:rFonts w:cs="Arial"/>
                <w:sz w:val="20"/>
                <w:szCs w:val="20"/>
              </w:rPr>
              <w:t>2015</w:t>
            </w:r>
          </w:p>
        </w:tc>
        <w:tc>
          <w:tcPr>
            <w:tcW w:w="2049" w:type="dxa"/>
            <w:vAlign w:val="center"/>
          </w:tcPr>
          <w:p w14:paraId="579C979F" w14:textId="77777777" w:rsidR="00316723" w:rsidRPr="00491BDB" w:rsidRDefault="00316723" w:rsidP="00052002">
            <w:pPr>
              <w:ind w:left="113" w:right="-23"/>
              <w:jc w:val="center"/>
              <w:rPr>
                <w:rFonts w:cs="Arial"/>
                <w:sz w:val="20"/>
                <w:szCs w:val="20"/>
              </w:rPr>
            </w:pPr>
            <w:r w:rsidRPr="00491BDB">
              <w:rPr>
                <w:rFonts w:cs="Arial"/>
                <w:sz w:val="20"/>
                <w:szCs w:val="20"/>
              </w:rPr>
              <w:t>35.8%</w:t>
            </w:r>
          </w:p>
        </w:tc>
        <w:tc>
          <w:tcPr>
            <w:tcW w:w="2050" w:type="dxa"/>
            <w:vAlign w:val="center"/>
          </w:tcPr>
          <w:p w14:paraId="2D71A646" w14:textId="77777777" w:rsidR="00316723" w:rsidRPr="00491BDB" w:rsidRDefault="00316723" w:rsidP="00052002">
            <w:pPr>
              <w:ind w:left="113" w:right="-23"/>
              <w:jc w:val="center"/>
              <w:rPr>
                <w:rFonts w:cs="Arial"/>
                <w:sz w:val="20"/>
                <w:szCs w:val="20"/>
              </w:rPr>
            </w:pPr>
            <w:r w:rsidRPr="00491BDB">
              <w:rPr>
                <w:rFonts w:cs="Arial"/>
                <w:sz w:val="20"/>
                <w:szCs w:val="20"/>
              </w:rPr>
              <w:t>34.8%</w:t>
            </w:r>
          </w:p>
        </w:tc>
        <w:tc>
          <w:tcPr>
            <w:tcW w:w="2050" w:type="dxa"/>
            <w:vAlign w:val="center"/>
          </w:tcPr>
          <w:p w14:paraId="7C049A67" w14:textId="77777777" w:rsidR="00316723" w:rsidRPr="00491BDB" w:rsidRDefault="00316723" w:rsidP="00052002">
            <w:pPr>
              <w:ind w:left="113" w:right="-23"/>
              <w:jc w:val="center"/>
              <w:rPr>
                <w:rFonts w:cs="Arial"/>
                <w:sz w:val="20"/>
                <w:szCs w:val="20"/>
              </w:rPr>
            </w:pPr>
            <w:r w:rsidRPr="00491BDB">
              <w:rPr>
                <w:rFonts w:cs="Arial"/>
                <w:sz w:val="20"/>
                <w:szCs w:val="20"/>
              </w:rPr>
              <w:t>35.3%</w:t>
            </w:r>
          </w:p>
        </w:tc>
      </w:tr>
      <w:tr w:rsidR="00316723" w:rsidRPr="00491BDB" w14:paraId="374B1CD4" w14:textId="77777777" w:rsidTr="00316723">
        <w:trPr>
          <w:trHeight w:hRule="exact" w:val="288"/>
        </w:trPr>
        <w:tc>
          <w:tcPr>
            <w:tcW w:w="1413" w:type="dxa"/>
            <w:shd w:val="clear" w:color="auto" w:fill="E5ECEF"/>
            <w:vAlign w:val="center"/>
          </w:tcPr>
          <w:p w14:paraId="551746FA" w14:textId="77777777" w:rsidR="00316723" w:rsidRPr="00491BDB" w:rsidRDefault="00316723" w:rsidP="00052002">
            <w:pPr>
              <w:ind w:left="113" w:right="-23"/>
              <w:jc w:val="center"/>
              <w:rPr>
                <w:rFonts w:cs="Arial"/>
                <w:sz w:val="20"/>
                <w:szCs w:val="20"/>
              </w:rPr>
            </w:pPr>
            <w:r w:rsidRPr="00491BDB">
              <w:rPr>
                <w:rFonts w:cs="Arial"/>
                <w:sz w:val="20"/>
                <w:szCs w:val="20"/>
              </w:rPr>
              <w:t>2012</w:t>
            </w:r>
          </w:p>
        </w:tc>
        <w:tc>
          <w:tcPr>
            <w:tcW w:w="2049" w:type="dxa"/>
            <w:shd w:val="clear" w:color="auto" w:fill="E5ECEF"/>
            <w:vAlign w:val="center"/>
          </w:tcPr>
          <w:p w14:paraId="790AD06A" w14:textId="77777777" w:rsidR="00316723" w:rsidRPr="00491BDB" w:rsidRDefault="00316723" w:rsidP="00052002">
            <w:pPr>
              <w:ind w:left="113" w:right="-23"/>
              <w:jc w:val="center"/>
              <w:rPr>
                <w:rFonts w:cs="Arial"/>
                <w:sz w:val="20"/>
                <w:szCs w:val="20"/>
              </w:rPr>
            </w:pPr>
            <w:r w:rsidRPr="00491BDB">
              <w:rPr>
                <w:rFonts w:cs="Arial"/>
                <w:sz w:val="20"/>
                <w:szCs w:val="20"/>
              </w:rPr>
              <w:t>33.5%</w:t>
            </w:r>
          </w:p>
        </w:tc>
        <w:tc>
          <w:tcPr>
            <w:tcW w:w="2050" w:type="dxa"/>
            <w:shd w:val="clear" w:color="auto" w:fill="E5ECEF"/>
            <w:vAlign w:val="center"/>
          </w:tcPr>
          <w:p w14:paraId="2EEA6C6B" w14:textId="77777777" w:rsidR="00316723" w:rsidRPr="00491BDB" w:rsidRDefault="00316723" w:rsidP="00052002">
            <w:pPr>
              <w:ind w:left="113" w:right="-23"/>
              <w:jc w:val="center"/>
              <w:rPr>
                <w:rFonts w:cs="Arial"/>
                <w:sz w:val="20"/>
                <w:szCs w:val="20"/>
              </w:rPr>
            </w:pPr>
            <w:r w:rsidRPr="00491BDB">
              <w:rPr>
                <w:rFonts w:cs="Arial"/>
                <w:sz w:val="20"/>
                <w:szCs w:val="20"/>
              </w:rPr>
              <w:t>34.5%</w:t>
            </w:r>
          </w:p>
        </w:tc>
        <w:tc>
          <w:tcPr>
            <w:tcW w:w="2050" w:type="dxa"/>
            <w:shd w:val="clear" w:color="auto" w:fill="E5ECEF"/>
            <w:vAlign w:val="center"/>
          </w:tcPr>
          <w:p w14:paraId="724E0CB9" w14:textId="77777777" w:rsidR="00316723" w:rsidRPr="00491BDB" w:rsidRDefault="00316723" w:rsidP="00052002">
            <w:pPr>
              <w:ind w:left="113" w:right="-23"/>
              <w:jc w:val="center"/>
              <w:rPr>
                <w:rFonts w:cs="Arial"/>
                <w:sz w:val="20"/>
                <w:szCs w:val="20"/>
              </w:rPr>
            </w:pPr>
            <w:r w:rsidRPr="00491BDB">
              <w:rPr>
                <w:rFonts w:cs="Arial"/>
                <w:sz w:val="20"/>
                <w:szCs w:val="20"/>
              </w:rPr>
              <w:t>34.1%</w:t>
            </w:r>
          </w:p>
        </w:tc>
      </w:tr>
      <w:tr w:rsidR="00316723" w:rsidRPr="00491BDB" w14:paraId="74C371AF" w14:textId="77777777" w:rsidTr="00316723">
        <w:trPr>
          <w:trHeight w:hRule="exact" w:val="288"/>
        </w:trPr>
        <w:tc>
          <w:tcPr>
            <w:tcW w:w="1413" w:type="dxa"/>
            <w:vAlign w:val="center"/>
          </w:tcPr>
          <w:p w14:paraId="579DC229" w14:textId="77777777" w:rsidR="00316723" w:rsidRPr="00491BDB" w:rsidRDefault="00316723" w:rsidP="00052002">
            <w:pPr>
              <w:ind w:left="113" w:right="-23"/>
              <w:jc w:val="center"/>
              <w:rPr>
                <w:rFonts w:cs="Arial"/>
                <w:sz w:val="20"/>
                <w:szCs w:val="20"/>
                <w:vertAlign w:val="superscript"/>
              </w:rPr>
            </w:pPr>
            <w:r w:rsidRPr="00491BDB">
              <w:rPr>
                <w:rFonts w:cs="Arial"/>
                <w:sz w:val="20"/>
                <w:szCs w:val="20"/>
              </w:rPr>
              <w:t>2009</w:t>
            </w:r>
          </w:p>
        </w:tc>
        <w:tc>
          <w:tcPr>
            <w:tcW w:w="2049" w:type="dxa"/>
            <w:vAlign w:val="center"/>
          </w:tcPr>
          <w:p w14:paraId="5A2E943B" w14:textId="77777777" w:rsidR="00316723" w:rsidRPr="00491BDB" w:rsidRDefault="00316723" w:rsidP="00052002">
            <w:pPr>
              <w:ind w:left="113" w:right="-23"/>
              <w:jc w:val="center"/>
              <w:rPr>
                <w:rFonts w:cs="Arial"/>
                <w:sz w:val="20"/>
                <w:szCs w:val="20"/>
              </w:rPr>
            </w:pPr>
            <w:r w:rsidRPr="00491BDB">
              <w:rPr>
                <w:rFonts w:cs="Arial"/>
                <w:sz w:val="20"/>
                <w:szCs w:val="20"/>
              </w:rPr>
              <w:t>33.4%</w:t>
            </w:r>
          </w:p>
        </w:tc>
        <w:tc>
          <w:tcPr>
            <w:tcW w:w="2050" w:type="dxa"/>
            <w:vAlign w:val="center"/>
          </w:tcPr>
          <w:p w14:paraId="47F98682" w14:textId="77777777" w:rsidR="00316723" w:rsidRPr="00491BDB" w:rsidRDefault="00316723" w:rsidP="00052002">
            <w:pPr>
              <w:ind w:left="113" w:right="-23"/>
              <w:jc w:val="center"/>
              <w:rPr>
                <w:rFonts w:cs="Arial"/>
                <w:sz w:val="20"/>
                <w:szCs w:val="20"/>
              </w:rPr>
            </w:pPr>
            <w:r w:rsidRPr="00491BDB">
              <w:rPr>
                <w:rFonts w:cs="Arial"/>
                <w:sz w:val="20"/>
                <w:szCs w:val="20"/>
              </w:rPr>
              <w:t>29.9%</w:t>
            </w:r>
          </w:p>
        </w:tc>
        <w:tc>
          <w:tcPr>
            <w:tcW w:w="2050" w:type="dxa"/>
            <w:vAlign w:val="center"/>
          </w:tcPr>
          <w:p w14:paraId="4AA9F25B" w14:textId="77777777" w:rsidR="00316723" w:rsidRPr="00491BDB" w:rsidRDefault="00316723" w:rsidP="00052002">
            <w:pPr>
              <w:ind w:left="113" w:right="-23"/>
              <w:jc w:val="center"/>
              <w:rPr>
                <w:rFonts w:cs="Arial"/>
                <w:sz w:val="20"/>
                <w:szCs w:val="20"/>
              </w:rPr>
            </w:pPr>
            <w:r w:rsidRPr="00491BDB">
              <w:rPr>
                <w:rFonts w:cs="Arial"/>
                <w:sz w:val="20"/>
                <w:szCs w:val="20"/>
              </w:rPr>
              <w:t>31.9%</w:t>
            </w:r>
          </w:p>
        </w:tc>
      </w:tr>
    </w:tbl>
    <w:p w14:paraId="08ED449B" w14:textId="77777777" w:rsidR="00386E3A" w:rsidRPr="00491BDB" w:rsidRDefault="00386E3A" w:rsidP="00386E3A">
      <w:pPr>
        <w:pStyle w:val="Heading2"/>
        <w:rPr>
          <w:rFonts w:cs="Arial"/>
          <w:lang w:val="en-AU" w:eastAsia="en-AU"/>
        </w:rPr>
      </w:pPr>
      <w:bookmarkStart w:id="3259" w:name="_Toc505179944"/>
      <w:bookmarkStart w:id="3260" w:name="_Toc516655554"/>
      <w:bookmarkStart w:id="3261" w:name="_Toc516656109"/>
      <w:bookmarkStart w:id="3262" w:name="_Toc516656664"/>
      <w:bookmarkStart w:id="3263" w:name="_Toc516657774"/>
      <w:bookmarkStart w:id="3264" w:name="_Toc528664427"/>
      <w:r w:rsidRPr="00491BDB">
        <w:rPr>
          <w:rFonts w:cs="Arial"/>
          <w:lang w:val="en-AU" w:eastAsia="en-AU"/>
        </w:rPr>
        <w:t>4.3 Proportion of primary carers aged 15 years and over (carers of people with disability aged 0</w:t>
      </w:r>
      <w:r w:rsidR="00316723" w:rsidRPr="00491BDB">
        <w:rPr>
          <w:rFonts w:cs="Arial"/>
          <w:lang w:val="en-AU" w:eastAsia="en-AU"/>
        </w:rPr>
        <w:t>-</w:t>
      </w:r>
      <w:r w:rsidRPr="00491BDB">
        <w:rPr>
          <w:rFonts w:cs="Arial"/>
          <w:lang w:val="en-AU" w:eastAsia="en-AU"/>
        </w:rPr>
        <w:t>64 years) who report a need for further assistance in their caring roles</w:t>
      </w:r>
      <w:r w:rsidRPr="00491BDB">
        <w:rPr>
          <w:rStyle w:val="FootnoteReference"/>
          <w:rFonts w:cs="Arial"/>
          <w:color w:val="215868" w:themeColor="accent5" w:themeShade="80"/>
          <w:sz w:val="28"/>
          <w:lang w:val="en-AU" w:eastAsia="en-AU"/>
        </w:rPr>
        <w:footnoteReference w:id="133"/>
      </w:r>
      <w:r w:rsidRPr="00491BDB">
        <w:rPr>
          <w:rFonts w:cs="Arial"/>
          <w:vertAlign w:val="superscript"/>
          <w:lang w:val="en-AU" w:eastAsia="en-AU"/>
        </w:rPr>
        <w:t>,</w:t>
      </w:r>
      <w:r w:rsidRPr="00491BDB">
        <w:rPr>
          <w:rStyle w:val="FootnoteReference"/>
          <w:rFonts w:cs="Arial"/>
          <w:color w:val="215868" w:themeColor="accent5" w:themeShade="80"/>
          <w:sz w:val="28"/>
          <w:lang w:val="en-AU" w:eastAsia="en-AU"/>
        </w:rPr>
        <w:footnoteReference w:id="134"/>
      </w:r>
      <w:r w:rsidRPr="00491BDB">
        <w:rPr>
          <w:rFonts w:cs="Arial"/>
          <w:lang w:val="en-AU" w:eastAsia="en-AU"/>
        </w:rPr>
        <w:t>, 2009, 2012 and 2015</w:t>
      </w:r>
      <w:bookmarkEnd w:id="3259"/>
      <w:bookmarkEnd w:id="3260"/>
      <w:bookmarkEnd w:id="3261"/>
      <w:bookmarkEnd w:id="3262"/>
      <w:bookmarkEnd w:id="3263"/>
      <w:bookmarkEnd w:id="3264"/>
    </w:p>
    <w:tbl>
      <w:tblPr>
        <w:tblStyle w:val="TableGrid"/>
        <w:tblW w:w="0" w:type="auto"/>
        <w:tblLayout w:type="fixed"/>
        <w:tblCellMar>
          <w:top w:w="28" w:type="dxa"/>
          <w:bottom w:w="28" w:type="dxa"/>
        </w:tblCellMar>
        <w:tblLook w:val="01E0" w:firstRow="1" w:lastRow="1" w:firstColumn="1" w:lastColumn="1" w:noHBand="0" w:noVBand="0"/>
        <w:tblDescription w:val="4.3 Proportion of primary carers aged 15 years and over (carers of people with disability aged 0–64 years) who report a need for further assistance in their caring roles, 2009 (1) and 2012 (2)"/>
      </w:tblPr>
      <w:tblGrid>
        <w:gridCol w:w="1413"/>
        <w:gridCol w:w="2047"/>
        <w:gridCol w:w="2047"/>
        <w:gridCol w:w="2047"/>
      </w:tblGrid>
      <w:tr w:rsidR="00386E3A" w:rsidRPr="00491BDB" w14:paraId="5CEEB9AF" w14:textId="77777777" w:rsidTr="009727C6">
        <w:trPr>
          <w:trHeight w:hRule="exact" w:val="276"/>
          <w:tblHeader/>
        </w:trPr>
        <w:tc>
          <w:tcPr>
            <w:tcW w:w="1413" w:type="dxa"/>
            <w:shd w:val="clear" w:color="auto" w:fill="B5CBD3"/>
            <w:vAlign w:val="center"/>
          </w:tcPr>
          <w:p w14:paraId="116DB5DE" w14:textId="77777777" w:rsidR="00386E3A" w:rsidRPr="00491BDB" w:rsidRDefault="00386E3A" w:rsidP="009727C6">
            <w:pPr>
              <w:ind w:left="113" w:right="-23"/>
              <w:jc w:val="center"/>
              <w:rPr>
                <w:rFonts w:cs="Arial"/>
                <w:b/>
                <w:sz w:val="20"/>
                <w:szCs w:val="20"/>
              </w:rPr>
            </w:pPr>
          </w:p>
        </w:tc>
        <w:tc>
          <w:tcPr>
            <w:tcW w:w="2047" w:type="dxa"/>
            <w:shd w:val="clear" w:color="auto" w:fill="B5CBD3"/>
            <w:vAlign w:val="center"/>
          </w:tcPr>
          <w:p w14:paraId="38E6CB08" w14:textId="77777777" w:rsidR="00386E3A" w:rsidRPr="00491BDB" w:rsidRDefault="00386E3A" w:rsidP="009727C6">
            <w:pPr>
              <w:ind w:left="113" w:right="-23"/>
              <w:jc w:val="center"/>
              <w:rPr>
                <w:rFonts w:cs="Arial"/>
                <w:b/>
                <w:sz w:val="20"/>
                <w:szCs w:val="20"/>
              </w:rPr>
            </w:pPr>
            <w:r w:rsidRPr="00491BDB">
              <w:rPr>
                <w:rFonts w:cs="Arial"/>
                <w:b/>
                <w:spacing w:val="-4"/>
                <w:sz w:val="20"/>
                <w:szCs w:val="20"/>
              </w:rPr>
              <w:t>M</w:t>
            </w:r>
            <w:r w:rsidRPr="00491BDB">
              <w:rPr>
                <w:rFonts w:cs="Arial"/>
                <w:b/>
                <w:sz w:val="20"/>
                <w:szCs w:val="20"/>
              </w:rPr>
              <w:t>ale</w:t>
            </w:r>
          </w:p>
        </w:tc>
        <w:tc>
          <w:tcPr>
            <w:tcW w:w="2047" w:type="dxa"/>
            <w:shd w:val="clear" w:color="auto" w:fill="B5CBD3"/>
            <w:vAlign w:val="center"/>
          </w:tcPr>
          <w:p w14:paraId="0907D364" w14:textId="77777777" w:rsidR="00386E3A" w:rsidRPr="00491BDB" w:rsidRDefault="00386E3A" w:rsidP="009727C6">
            <w:pPr>
              <w:ind w:left="113" w:right="-23"/>
              <w:jc w:val="center"/>
              <w:rPr>
                <w:rFonts w:cs="Arial"/>
                <w:b/>
                <w:sz w:val="20"/>
                <w:szCs w:val="20"/>
              </w:rPr>
            </w:pPr>
            <w:r w:rsidRPr="00491BDB">
              <w:rPr>
                <w:rFonts w:cs="Arial"/>
                <w:b/>
                <w:sz w:val="20"/>
                <w:szCs w:val="20"/>
              </w:rPr>
              <w:t>Fe</w:t>
            </w:r>
            <w:r w:rsidRPr="00491BDB">
              <w:rPr>
                <w:rFonts w:cs="Arial"/>
                <w:b/>
                <w:spacing w:val="1"/>
                <w:sz w:val="20"/>
                <w:szCs w:val="20"/>
              </w:rPr>
              <w:t>m</w:t>
            </w:r>
            <w:r w:rsidRPr="00491BDB">
              <w:rPr>
                <w:rFonts w:cs="Arial"/>
                <w:b/>
                <w:sz w:val="20"/>
                <w:szCs w:val="20"/>
              </w:rPr>
              <w:t>ale</w:t>
            </w:r>
          </w:p>
        </w:tc>
        <w:tc>
          <w:tcPr>
            <w:tcW w:w="2047" w:type="dxa"/>
            <w:shd w:val="clear" w:color="auto" w:fill="B5CBD3"/>
            <w:vAlign w:val="center"/>
          </w:tcPr>
          <w:p w14:paraId="0C4562DF" w14:textId="77777777" w:rsidR="00386E3A" w:rsidRPr="00491BDB" w:rsidRDefault="00386E3A" w:rsidP="009727C6">
            <w:pPr>
              <w:ind w:left="113" w:right="-23"/>
              <w:jc w:val="center"/>
              <w:rPr>
                <w:rFonts w:cs="Arial"/>
                <w:b/>
                <w:sz w:val="20"/>
                <w:szCs w:val="20"/>
              </w:rPr>
            </w:pPr>
            <w:r w:rsidRPr="00491BDB">
              <w:rPr>
                <w:rFonts w:cs="Arial"/>
                <w:b/>
                <w:spacing w:val="2"/>
                <w:sz w:val="20"/>
                <w:szCs w:val="20"/>
              </w:rPr>
              <w:t>T</w:t>
            </w:r>
            <w:r w:rsidRPr="00491BDB">
              <w:rPr>
                <w:rFonts w:cs="Arial"/>
                <w:b/>
                <w:sz w:val="20"/>
                <w:szCs w:val="20"/>
              </w:rPr>
              <w:t>o</w:t>
            </w:r>
            <w:r w:rsidRPr="00491BDB">
              <w:rPr>
                <w:rFonts w:cs="Arial"/>
                <w:b/>
                <w:spacing w:val="1"/>
                <w:sz w:val="20"/>
                <w:szCs w:val="20"/>
              </w:rPr>
              <w:t>t</w:t>
            </w:r>
            <w:r w:rsidRPr="00491BDB">
              <w:rPr>
                <w:rFonts w:cs="Arial"/>
                <w:b/>
                <w:sz w:val="20"/>
                <w:szCs w:val="20"/>
              </w:rPr>
              <w:t>al</w:t>
            </w:r>
          </w:p>
        </w:tc>
      </w:tr>
      <w:tr w:rsidR="00316723" w:rsidRPr="00491BDB" w14:paraId="5E32BB3B" w14:textId="77777777" w:rsidTr="009727C6">
        <w:trPr>
          <w:trHeight w:hRule="exact" w:val="340"/>
        </w:trPr>
        <w:tc>
          <w:tcPr>
            <w:tcW w:w="1413" w:type="dxa"/>
            <w:vAlign w:val="center"/>
          </w:tcPr>
          <w:p w14:paraId="4D566303" w14:textId="77777777" w:rsidR="00316723" w:rsidRPr="00491BDB" w:rsidRDefault="00316723" w:rsidP="00316723">
            <w:pPr>
              <w:ind w:left="113" w:right="-23"/>
              <w:jc w:val="center"/>
              <w:rPr>
                <w:rFonts w:cs="Arial"/>
                <w:sz w:val="20"/>
                <w:szCs w:val="20"/>
              </w:rPr>
            </w:pPr>
            <w:r w:rsidRPr="00491BDB">
              <w:rPr>
                <w:rFonts w:cs="Arial"/>
                <w:sz w:val="20"/>
                <w:szCs w:val="20"/>
              </w:rPr>
              <w:t>2015</w:t>
            </w:r>
          </w:p>
        </w:tc>
        <w:tc>
          <w:tcPr>
            <w:tcW w:w="2047" w:type="dxa"/>
            <w:vAlign w:val="center"/>
          </w:tcPr>
          <w:p w14:paraId="06214E46" w14:textId="77777777" w:rsidR="00316723" w:rsidRPr="00491BDB" w:rsidRDefault="00316723" w:rsidP="00316723">
            <w:pPr>
              <w:ind w:left="113" w:right="-23"/>
              <w:jc w:val="center"/>
              <w:rPr>
                <w:rFonts w:cs="Arial"/>
                <w:sz w:val="20"/>
                <w:szCs w:val="20"/>
              </w:rPr>
            </w:pPr>
            <w:r w:rsidRPr="00491BDB">
              <w:rPr>
                <w:rFonts w:cs="Arial"/>
                <w:sz w:val="20"/>
                <w:szCs w:val="20"/>
              </w:rPr>
              <w:t>19.9%</w:t>
            </w:r>
          </w:p>
        </w:tc>
        <w:tc>
          <w:tcPr>
            <w:tcW w:w="2047" w:type="dxa"/>
            <w:vAlign w:val="center"/>
          </w:tcPr>
          <w:p w14:paraId="46C48149" w14:textId="77777777" w:rsidR="00316723" w:rsidRPr="00491BDB" w:rsidRDefault="00316723" w:rsidP="00316723">
            <w:pPr>
              <w:ind w:left="113" w:right="-23"/>
              <w:jc w:val="center"/>
              <w:rPr>
                <w:rFonts w:cs="Arial"/>
                <w:sz w:val="20"/>
                <w:szCs w:val="20"/>
              </w:rPr>
            </w:pPr>
            <w:r w:rsidRPr="00491BDB">
              <w:rPr>
                <w:rFonts w:cs="Arial"/>
                <w:sz w:val="20"/>
                <w:szCs w:val="20"/>
              </w:rPr>
              <w:t>27.0%</w:t>
            </w:r>
          </w:p>
        </w:tc>
        <w:tc>
          <w:tcPr>
            <w:tcW w:w="2047" w:type="dxa"/>
            <w:vAlign w:val="center"/>
          </w:tcPr>
          <w:p w14:paraId="7BA0ADA6" w14:textId="77777777" w:rsidR="00316723" w:rsidRPr="00491BDB" w:rsidRDefault="00316723" w:rsidP="00316723">
            <w:pPr>
              <w:ind w:left="113" w:right="-23"/>
              <w:jc w:val="center"/>
              <w:rPr>
                <w:rFonts w:cs="Arial"/>
                <w:sz w:val="20"/>
                <w:szCs w:val="20"/>
              </w:rPr>
            </w:pPr>
            <w:r w:rsidRPr="00491BDB">
              <w:rPr>
                <w:rFonts w:cs="Arial"/>
                <w:sz w:val="20"/>
                <w:szCs w:val="20"/>
              </w:rPr>
              <w:t>24.6%</w:t>
            </w:r>
          </w:p>
        </w:tc>
      </w:tr>
      <w:tr w:rsidR="00386E3A" w:rsidRPr="00491BDB" w14:paraId="795ADBF0" w14:textId="77777777" w:rsidTr="009727C6">
        <w:trPr>
          <w:trHeight w:hRule="exact" w:val="340"/>
        </w:trPr>
        <w:tc>
          <w:tcPr>
            <w:tcW w:w="1413" w:type="dxa"/>
            <w:shd w:val="clear" w:color="auto" w:fill="E5ECEF"/>
            <w:vAlign w:val="center"/>
          </w:tcPr>
          <w:p w14:paraId="5B459F13" w14:textId="77777777" w:rsidR="00386E3A" w:rsidRPr="00491BDB" w:rsidRDefault="00386E3A" w:rsidP="009727C6">
            <w:pPr>
              <w:ind w:left="113" w:right="-23"/>
              <w:jc w:val="center"/>
              <w:rPr>
                <w:rFonts w:cs="Arial"/>
                <w:sz w:val="20"/>
                <w:szCs w:val="20"/>
              </w:rPr>
            </w:pPr>
            <w:r w:rsidRPr="00491BDB">
              <w:rPr>
                <w:rFonts w:cs="Arial"/>
                <w:sz w:val="20"/>
                <w:szCs w:val="20"/>
              </w:rPr>
              <w:t>2012</w:t>
            </w:r>
          </w:p>
        </w:tc>
        <w:tc>
          <w:tcPr>
            <w:tcW w:w="2047" w:type="dxa"/>
            <w:shd w:val="clear" w:color="auto" w:fill="E5ECEF"/>
            <w:vAlign w:val="center"/>
          </w:tcPr>
          <w:p w14:paraId="18F4712C" w14:textId="77777777" w:rsidR="00386E3A" w:rsidRPr="00491BDB" w:rsidRDefault="00386E3A" w:rsidP="009727C6">
            <w:pPr>
              <w:ind w:left="113" w:right="-23"/>
              <w:jc w:val="center"/>
              <w:rPr>
                <w:rFonts w:cs="Arial"/>
                <w:sz w:val="20"/>
                <w:szCs w:val="20"/>
              </w:rPr>
            </w:pPr>
            <w:r w:rsidRPr="00491BDB">
              <w:rPr>
                <w:rFonts w:cs="Arial"/>
                <w:sz w:val="20"/>
                <w:szCs w:val="20"/>
              </w:rPr>
              <w:t>22</w:t>
            </w:r>
            <w:r w:rsidRPr="00491BDB">
              <w:rPr>
                <w:rFonts w:cs="Arial"/>
                <w:spacing w:val="1"/>
                <w:sz w:val="20"/>
                <w:szCs w:val="20"/>
              </w:rPr>
              <w:t>.</w:t>
            </w:r>
            <w:r w:rsidRPr="00491BDB">
              <w:rPr>
                <w:rFonts w:cs="Arial"/>
                <w:sz w:val="20"/>
                <w:szCs w:val="20"/>
              </w:rPr>
              <w:t>8%</w:t>
            </w:r>
          </w:p>
        </w:tc>
        <w:tc>
          <w:tcPr>
            <w:tcW w:w="2047" w:type="dxa"/>
            <w:shd w:val="clear" w:color="auto" w:fill="E5ECEF"/>
            <w:vAlign w:val="center"/>
          </w:tcPr>
          <w:p w14:paraId="74A67395" w14:textId="77777777" w:rsidR="00386E3A" w:rsidRPr="00491BDB" w:rsidRDefault="00386E3A" w:rsidP="009727C6">
            <w:pPr>
              <w:ind w:left="113" w:right="-23"/>
              <w:jc w:val="center"/>
              <w:rPr>
                <w:rFonts w:cs="Arial"/>
                <w:sz w:val="20"/>
                <w:szCs w:val="20"/>
              </w:rPr>
            </w:pPr>
            <w:r w:rsidRPr="00491BDB">
              <w:rPr>
                <w:rFonts w:cs="Arial"/>
                <w:sz w:val="20"/>
                <w:szCs w:val="20"/>
              </w:rPr>
              <w:t>28</w:t>
            </w:r>
            <w:r w:rsidRPr="00491BDB">
              <w:rPr>
                <w:rFonts w:cs="Arial"/>
                <w:spacing w:val="1"/>
                <w:sz w:val="20"/>
                <w:szCs w:val="20"/>
              </w:rPr>
              <w:t>.</w:t>
            </w:r>
            <w:r w:rsidRPr="00491BDB">
              <w:rPr>
                <w:rFonts w:cs="Arial"/>
                <w:sz w:val="20"/>
                <w:szCs w:val="20"/>
              </w:rPr>
              <w:t>7%</w:t>
            </w:r>
          </w:p>
        </w:tc>
        <w:tc>
          <w:tcPr>
            <w:tcW w:w="2047" w:type="dxa"/>
            <w:shd w:val="clear" w:color="auto" w:fill="E5ECEF"/>
            <w:vAlign w:val="center"/>
          </w:tcPr>
          <w:p w14:paraId="30AD09B9" w14:textId="77777777" w:rsidR="00386E3A" w:rsidRPr="00491BDB" w:rsidRDefault="00386E3A" w:rsidP="009727C6">
            <w:pPr>
              <w:ind w:left="113" w:right="-23"/>
              <w:jc w:val="center"/>
              <w:rPr>
                <w:rFonts w:cs="Arial"/>
                <w:sz w:val="20"/>
                <w:szCs w:val="20"/>
              </w:rPr>
            </w:pPr>
            <w:r w:rsidRPr="00491BDB">
              <w:rPr>
                <w:rFonts w:cs="Arial"/>
                <w:sz w:val="20"/>
                <w:szCs w:val="20"/>
              </w:rPr>
              <w:t>26</w:t>
            </w:r>
            <w:r w:rsidRPr="00491BDB">
              <w:rPr>
                <w:rFonts w:cs="Arial"/>
                <w:spacing w:val="1"/>
                <w:sz w:val="20"/>
                <w:szCs w:val="20"/>
              </w:rPr>
              <w:t>.</w:t>
            </w:r>
            <w:r w:rsidRPr="00491BDB">
              <w:rPr>
                <w:rFonts w:cs="Arial"/>
                <w:sz w:val="20"/>
                <w:szCs w:val="20"/>
              </w:rPr>
              <w:t>7%</w:t>
            </w:r>
          </w:p>
        </w:tc>
      </w:tr>
      <w:tr w:rsidR="00316723" w:rsidRPr="00491BDB" w14:paraId="0CA516A9" w14:textId="77777777" w:rsidTr="009727C6">
        <w:trPr>
          <w:trHeight w:hRule="exact" w:val="340"/>
        </w:trPr>
        <w:tc>
          <w:tcPr>
            <w:tcW w:w="1413" w:type="dxa"/>
            <w:vAlign w:val="center"/>
          </w:tcPr>
          <w:p w14:paraId="2DB48F4F" w14:textId="77777777" w:rsidR="00316723" w:rsidRPr="00491BDB" w:rsidRDefault="00316723" w:rsidP="00316723">
            <w:pPr>
              <w:ind w:left="113" w:right="-23"/>
              <w:jc w:val="center"/>
              <w:rPr>
                <w:rFonts w:cs="Arial"/>
                <w:sz w:val="20"/>
                <w:szCs w:val="20"/>
                <w:vertAlign w:val="superscript"/>
              </w:rPr>
            </w:pPr>
            <w:r w:rsidRPr="00491BDB">
              <w:rPr>
                <w:rFonts w:cs="Arial"/>
                <w:sz w:val="20"/>
                <w:szCs w:val="20"/>
              </w:rPr>
              <w:t>2009</w:t>
            </w:r>
          </w:p>
        </w:tc>
        <w:tc>
          <w:tcPr>
            <w:tcW w:w="2047" w:type="dxa"/>
            <w:vAlign w:val="center"/>
          </w:tcPr>
          <w:p w14:paraId="02EA8CC4" w14:textId="77777777" w:rsidR="00316723" w:rsidRPr="00491BDB" w:rsidRDefault="00316723" w:rsidP="00316723">
            <w:pPr>
              <w:ind w:left="113" w:right="-23"/>
              <w:jc w:val="center"/>
              <w:rPr>
                <w:rFonts w:cs="Arial"/>
                <w:sz w:val="20"/>
                <w:szCs w:val="20"/>
              </w:rPr>
            </w:pPr>
            <w:r w:rsidRPr="00491BDB">
              <w:rPr>
                <w:rFonts w:cs="Arial"/>
                <w:sz w:val="20"/>
                <w:szCs w:val="20"/>
              </w:rPr>
              <w:t>20</w:t>
            </w:r>
            <w:r w:rsidRPr="00491BDB">
              <w:rPr>
                <w:rFonts w:cs="Arial"/>
                <w:spacing w:val="1"/>
                <w:sz w:val="20"/>
                <w:szCs w:val="20"/>
              </w:rPr>
              <w:t>.</w:t>
            </w:r>
            <w:r w:rsidRPr="00491BDB">
              <w:rPr>
                <w:rFonts w:cs="Arial"/>
                <w:sz w:val="20"/>
                <w:szCs w:val="20"/>
              </w:rPr>
              <w:t>6%</w:t>
            </w:r>
          </w:p>
        </w:tc>
        <w:tc>
          <w:tcPr>
            <w:tcW w:w="2047" w:type="dxa"/>
            <w:vAlign w:val="center"/>
          </w:tcPr>
          <w:p w14:paraId="7B26DE1E" w14:textId="77777777" w:rsidR="00316723" w:rsidRPr="00491BDB" w:rsidRDefault="00316723" w:rsidP="00316723">
            <w:pPr>
              <w:ind w:left="113" w:right="-23"/>
              <w:jc w:val="center"/>
              <w:rPr>
                <w:rFonts w:cs="Arial"/>
                <w:sz w:val="20"/>
                <w:szCs w:val="20"/>
              </w:rPr>
            </w:pPr>
            <w:r w:rsidRPr="00491BDB">
              <w:rPr>
                <w:rFonts w:cs="Arial"/>
                <w:sz w:val="20"/>
                <w:szCs w:val="20"/>
              </w:rPr>
              <w:t>23</w:t>
            </w:r>
            <w:r w:rsidRPr="00491BDB">
              <w:rPr>
                <w:rFonts w:cs="Arial"/>
                <w:spacing w:val="1"/>
                <w:sz w:val="20"/>
                <w:szCs w:val="20"/>
              </w:rPr>
              <w:t>.</w:t>
            </w:r>
            <w:r w:rsidRPr="00491BDB">
              <w:rPr>
                <w:rFonts w:cs="Arial"/>
                <w:sz w:val="20"/>
                <w:szCs w:val="20"/>
              </w:rPr>
              <w:t>8%</w:t>
            </w:r>
          </w:p>
        </w:tc>
        <w:tc>
          <w:tcPr>
            <w:tcW w:w="2047" w:type="dxa"/>
            <w:vAlign w:val="center"/>
          </w:tcPr>
          <w:p w14:paraId="1D241778" w14:textId="77777777" w:rsidR="00316723" w:rsidRPr="00491BDB" w:rsidRDefault="00316723" w:rsidP="00316723">
            <w:pPr>
              <w:ind w:left="113" w:right="-23"/>
              <w:jc w:val="center"/>
              <w:rPr>
                <w:rFonts w:cs="Arial"/>
                <w:sz w:val="20"/>
                <w:szCs w:val="20"/>
              </w:rPr>
            </w:pPr>
            <w:r w:rsidRPr="00491BDB">
              <w:rPr>
                <w:rFonts w:cs="Arial"/>
                <w:sz w:val="20"/>
                <w:szCs w:val="20"/>
              </w:rPr>
              <w:t>22</w:t>
            </w:r>
            <w:r w:rsidRPr="00491BDB">
              <w:rPr>
                <w:rFonts w:cs="Arial"/>
                <w:spacing w:val="1"/>
                <w:sz w:val="20"/>
                <w:szCs w:val="20"/>
              </w:rPr>
              <w:t>.</w:t>
            </w:r>
            <w:r w:rsidRPr="00491BDB">
              <w:rPr>
                <w:rFonts w:cs="Arial"/>
                <w:sz w:val="20"/>
                <w:szCs w:val="20"/>
              </w:rPr>
              <w:t>8%</w:t>
            </w:r>
          </w:p>
        </w:tc>
      </w:tr>
    </w:tbl>
    <w:p w14:paraId="3463107C" w14:textId="77777777" w:rsidR="00752F87" w:rsidRPr="00491BDB" w:rsidRDefault="00752F87" w:rsidP="00B40BD2">
      <w:pPr>
        <w:rPr>
          <w:rFonts w:cs="Arial"/>
          <w:lang w:val="en-AU" w:eastAsia="en-AU"/>
        </w:rPr>
        <w:sectPr w:rsidR="00752F87" w:rsidRPr="00491BDB" w:rsidSect="004C75B1">
          <w:pgSz w:w="16839" w:h="11907" w:orient="landscape" w:code="9"/>
          <w:pgMar w:top="1276" w:right="720" w:bottom="284" w:left="720" w:header="720" w:footer="227" w:gutter="0"/>
          <w:cols w:space="720"/>
          <w:noEndnote/>
          <w:docGrid w:linePitch="299"/>
        </w:sectPr>
      </w:pPr>
    </w:p>
    <w:p w14:paraId="577C3CA3" w14:textId="77777777" w:rsidR="00752F87" w:rsidRPr="00491BDB" w:rsidRDefault="00752F87" w:rsidP="00752F87">
      <w:pPr>
        <w:pStyle w:val="Heading2"/>
        <w:rPr>
          <w:lang w:val="en-AU" w:eastAsia="en-AU"/>
        </w:rPr>
      </w:pPr>
      <w:bookmarkStart w:id="3265" w:name="_Toc505179945"/>
      <w:bookmarkStart w:id="3266" w:name="_Toc516655555"/>
      <w:bookmarkStart w:id="3267" w:name="_Toc516656110"/>
      <w:bookmarkStart w:id="3268" w:name="_Toc516656665"/>
      <w:bookmarkStart w:id="3269" w:name="_Toc516657775"/>
      <w:bookmarkStart w:id="3270" w:name="_Toc528664428"/>
      <w:r w:rsidRPr="00491BDB">
        <w:rPr>
          <w:lang w:val="en-AU" w:eastAsia="en-AU"/>
        </w:rPr>
        <w:t>4.4 Proportion of Indigenous potential population accessing disability services, 2009-10 to 2014-15</w:t>
      </w:r>
      <w:bookmarkEnd w:id="3265"/>
      <w:bookmarkEnd w:id="3266"/>
      <w:bookmarkEnd w:id="3267"/>
      <w:bookmarkEnd w:id="3268"/>
      <w:bookmarkEnd w:id="3269"/>
      <w:bookmarkEnd w:id="3270"/>
    </w:p>
    <w:tbl>
      <w:tblPr>
        <w:tblStyle w:val="TableGrid"/>
        <w:tblW w:w="4880" w:type="pct"/>
        <w:tblCellMar>
          <w:top w:w="28" w:type="dxa"/>
          <w:bottom w:w="28" w:type="dxa"/>
        </w:tblCellMar>
        <w:tblLook w:val="01E0" w:firstRow="1" w:lastRow="1" w:firstColumn="1" w:lastColumn="1" w:noHBand="0" w:noVBand="0"/>
        <w:tblDescription w:val="4.4 Proportion of Indigenous potential population accessing disability services, 2008-09 to 2012-13"/>
      </w:tblPr>
      <w:tblGrid>
        <w:gridCol w:w="3162"/>
        <w:gridCol w:w="4314"/>
        <w:gridCol w:w="1293"/>
        <w:gridCol w:w="1296"/>
        <w:gridCol w:w="1293"/>
        <w:gridCol w:w="1295"/>
        <w:gridCol w:w="1292"/>
        <w:gridCol w:w="1295"/>
      </w:tblGrid>
      <w:tr w:rsidR="00752F87" w:rsidRPr="00491BDB" w14:paraId="4EA54525" w14:textId="77777777" w:rsidTr="009727C6">
        <w:trPr>
          <w:trHeight w:hRule="exact" w:val="340"/>
          <w:tblHeader/>
        </w:trPr>
        <w:tc>
          <w:tcPr>
            <w:tcW w:w="1037" w:type="pct"/>
            <w:tcBorders>
              <w:top w:val="single" w:sz="4" w:space="0" w:color="auto"/>
              <w:left w:val="single" w:sz="4" w:space="0" w:color="auto"/>
              <w:bottom w:val="single" w:sz="4" w:space="0" w:color="auto"/>
              <w:right w:val="nil"/>
            </w:tcBorders>
            <w:shd w:val="clear" w:color="auto" w:fill="B5CBD3"/>
            <w:vAlign w:val="center"/>
          </w:tcPr>
          <w:p w14:paraId="542F2004" w14:textId="77777777" w:rsidR="00752F87" w:rsidRPr="00491BDB" w:rsidRDefault="00752F87" w:rsidP="009727C6">
            <w:pPr>
              <w:jc w:val="center"/>
              <w:rPr>
                <w:rFonts w:cs="Arial"/>
                <w:sz w:val="20"/>
                <w:szCs w:val="20"/>
              </w:rPr>
            </w:pPr>
          </w:p>
        </w:tc>
        <w:tc>
          <w:tcPr>
            <w:tcW w:w="1415" w:type="pct"/>
            <w:tcBorders>
              <w:top w:val="single" w:sz="4" w:space="0" w:color="auto"/>
              <w:left w:val="nil"/>
              <w:bottom w:val="single" w:sz="4" w:space="0" w:color="auto"/>
              <w:right w:val="single" w:sz="4" w:space="0" w:color="auto"/>
            </w:tcBorders>
            <w:shd w:val="clear" w:color="auto" w:fill="B5CBD3"/>
            <w:vAlign w:val="center"/>
          </w:tcPr>
          <w:p w14:paraId="2EEC1B63" w14:textId="77777777" w:rsidR="00752F87" w:rsidRPr="00491BDB" w:rsidRDefault="00752F87" w:rsidP="009727C6">
            <w:pPr>
              <w:ind w:left="47"/>
              <w:jc w:val="center"/>
              <w:rPr>
                <w:rFonts w:cs="Arial"/>
                <w:b/>
                <w:sz w:val="20"/>
                <w:szCs w:val="20"/>
              </w:rPr>
            </w:pPr>
          </w:p>
        </w:tc>
        <w:tc>
          <w:tcPr>
            <w:tcW w:w="424" w:type="pct"/>
            <w:shd w:val="clear" w:color="auto" w:fill="B5CBD3"/>
            <w:vAlign w:val="center"/>
          </w:tcPr>
          <w:p w14:paraId="32E367F4" w14:textId="77777777" w:rsidR="00752F87" w:rsidRPr="00491BDB" w:rsidRDefault="00752F87" w:rsidP="009727C6">
            <w:pPr>
              <w:jc w:val="center"/>
              <w:rPr>
                <w:rFonts w:cs="Arial"/>
                <w:b/>
                <w:sz w:val="20"/>
                <w:szCs w:val="20"/>
              </w:rPr>
            </w:pPr>
            <w:r w:rsidRPr="00491BDB">
              <w:rPr>
                <w:rFonts w:cs="Arial"/>
                <w:b/>
                <w:sz w:val="20"/>
                <w:szCs w:val="20"/>
              </w:rPr>
              <w:t>2009-10</w:t>
            </w:r>
          </w:p>
        </w:tc>
        <w:tc>
          <w:tcPr>
            <w:tcW w:w="425" w:type="pct"/>
            <w:shd w:val="clear" w:color="auto" w:fill="B5CBD3"/>
            <w:vAlign w:val="center"/>
          </w:tcPr>
          <w:p w14:paraId="5917BDF3" w14:textId="77777777" w:rsidR="00752F87" w:rsidRPr="00491BDB" w:rsidRDefault="00752F87" w:rsidP="009727C6">
            <w:pPr>
              <w:jc w:val="center"/>
              <w:rPr>
                <w:rFonts w:cs="Arial"/>
                <w:b/>
                <w:sz w:val="20"/>
                <w:szCs w:val="20"/>
              </w:rPr>
            </w:pPr>
            <w:r w:rsidRPr="00491BDB">
              <w:rPr>
                <w:rFonts w:cs="Arial"/>
                <w:b/>
                <w:sz w:val="20"/>
                <w:szCs w:val="20"/>
              </w:rPr>
              <w:t>2010-11</w:t>
            </w:r>
          </w:p>
        </w:tc>
        <w:tc>
          <w:tcPr>
            <w:tcW w:w="424" w:type="pct"/>
            <w:shd w:val="clear" w:color="auto" w:fill="B5CBD3"/>
            <w:vAlign w:val="center"/>
          </w:tcPr>
          <w:p w14:paraId="7EDF09F6" w14:textId="77777777" w:rsidR="00752F87" w:rsidRPr="00491BDB" w:rsidRDefault="00752F87" w:rsidP="009727C6">
            <w:pPr>
              <w:jc w:val="center"/>
              <w:rPr>
                <w:rFonts w:cs="Arial"/>
                <w:b/>
                <w:sz w:val="20"/>
                <w:szCs w:val="20"/>
              </w:rPr>
            </w:pPr>
            <w:r w:rsidRPr="00491BDB">
              <w:rPr>
                <w:rFonts w:cs="Arial"/>
                <w:b/>
                <w:sz w:val="20"/>
                <w:szCs w:val="20"/>
              </w:rPr>
              <w:t>2011-12</w:t>
            </w:r>
          </w:p>
        </w:tc>
        <w:tc>
          <w:tcPr>
            <w:tcW w:w="425" w:type="pct"/>
            <w:shd w:val="clear" w:color="auto" w:fill="B5CBD3"/>
            <w:vAlign w:val="center"/>
          </w:tcPr>
          <w:p w14:paraId="4D8E17C8" w14:textId="77777777" w:rsidR="00752F87" w:rsidRPr="00491BDB" w:rsidRDefault="00752F87" w:rsidP="009727C6">
            <w:pPr>
              <w:jc w:val="center"/>
              <w:rPr>
                <w:rFonts w:cs="Arial"/>
                <w:b/>
                <w:sz w:val="20"/>
                <w:szCs w:val="20"/>
              </w:rPr>
            </w:pPr>
            <w:r w:rsidRPr="00491BDB">
              <w:rPr>
                <w:rFonts w:cs="Arial"/>
                <w:b/>
                <w:sz w:val="20"/>
                <w:szCs w:val="20"/>
              </w:rPr>
              <w:t>2012-13</w:t>
            </w:r>
          </w:p>
        </w:tc>
        <w:tc>
          <w:tcPr>
            <w:tcW w:w="424" w:type="pct"/>
            <w:shd w:val="clear" w:color="auto" w:fill="B5CBD3"/>
            <w:vAlign w:val="center"/>
          </w:tcPr>
          <w:p w14:paraId="5F331F68" w14:textId="77777777" w:rsidR="00752F87" w:rsidRPr="00491BDB" w:rsidRDefault="00752F87" w:rsidP="009727C6">
            <w:pPr>
              <w:jc w:val="center"/>
              <w:rPr>
                <w:rFonts w:cs="Arial"/>
                <w:b/>
                <w:sz w:val="20"/>
                <w:szCs w:val="20"/>
              </w:rPr>
            </w:pPr>
            <w:r w:rsidRPr="00491BDB">
              <w:rPr>
                <w:rFonts w:cs="Arial"/>
                <w:b/>
                <w:sz w:val="20"/>
                <w:szCs w:val="20"/>
              </w:rPr>
              <w:t>2013-14</w:t>
            </w:r>
          </w:p>
        </w:tc>
        <w:tc>
          <w:tcPr>
            <w:tcW w:w="425" w:type="pct"/>
            <w:shd w:val="clear" w:color="auto" w:fill="B5CBD3"/>
            <w:vAlign w:val="center"/>
          </w:tcPr>
          <w:p w14:paraId="4748CB1F" w14:textId="77777777" w:rsidR="00752F87" w:rsidRPr="00491BDB" w:rsidRDefault="00752F87" w:rsidP="009727C6">
            <w:pPr>
              <w:jc w:val="center"/>
              <w:rPr>
                <w:rFonts w:cs="Arial"/>
                <w:b/>
                <w:sz w:val="20"/>
                <w:szCs w:val="20"/>
              </w:rPr>
            </w:pPr>
            <w:r w:rsidRPr="00491BDB">
              <w:rPr>
                <w:rFonts w:cs="Arial"/>
                <w:b/>
                <w:sz w:val="20"/>
                <w:szCs w:val="20"/>
              </w:rPr>
              <w:t>2014-15</w:t>
            </w:r>
          </w:p>
        </w:tc>
      </w:tr>
      <w:tr w:rsidR="00752F87" w:rsidRPr="00491BDB" w14:paraId="29A2491D" w14:textId="77777777" w:rsidTr="009727C6">
        <w:trPr>
          <w:trHeight w:val="283"/>
        </w:trPr>
        <w:tc>
          <w:tcPr>
            <w:tcW w:w="1037" w:type="pct"/>
            <w:vMerge w:val="restart"/>
            <w:tcBorders>
              <w:top w:val="single" w:sz="4" w:space="0" w:color="auto"/>
            </w:tcBorders>
            <w:vAlign w:val="center"/>
          </w:tcPr>
          <w:p w14:paraId="355A70F6" w14:textId="77777777" w:rsidR="00752F87" w:rsidRPr="00491BDB" w:rsidRDefault="00752F87" w:rsidP="009727C6">
            <w:pPr>
              <w:rPr>
                <w:rFonts w:cs="Arial"/>
                <w:sz w:val="20"/>
                <w:szCs w:val="20"/>
              </w:rPr>
            </w:pPr>
            <w:r w:rsidRPr="00491BDB">
              <w:rPr>
                <w:rFonts w:cs="Arial"/>
                <w:sz w:val="20"/>
                <w:szCs w:val="20"/>
              </w:rPr>
              <w:t xml:space="preserve">Proportion of Indigenous potential population </w:t>
            </w:r>
            <w:r w:rsidRPr="00491BDB">
              <w:rPr>
                <w:rFonts w:cs="Arial"/>
                <w:sz w:val="20"/>
                <w:szCs w:val="20"/>
              </w:rPr>
              <w:br/>
              <w:t>aged 0</w:t>
            </w:r>
            <w:r w:rsidR="00316723" w:rsidRPr="00491BDB">
              <w:rPr>
                <w:rFonts w:cs="Arial"/>
                <w:sz w:val="20"/>
                <w:szCs w:val="20"/>
              </w:rPr>
              <w:t>-</w:t>
            </w:r>
            <w:r w:rsidRPr="00491BDB">
              <w:rPr>
                <w:rFonts w:cs="Arial"/>
                <w:sz w:val="20"/>
                <w:szCs w:val="20"/>
              </w:rPr>
              <w:t>64 years accessing state/territory delivered disability support services</w:t>
            </w:r>
          </w:p>
        </w:tc>
        <w:tc>
          <w:tcPr>
            <w:tcW w:w="1415" w:type="pct"/>
            <w:tcBorders>
              <w:top w:val="single" w:sz="4" w:space="0" w:color="auto"/>
            </w:tcBorders>
            <w:vAlign w:val="center"/>
          </w:tcPr>
          <w:p w14:paraId="69AC6302" w14:textId="77777777" w:rsidR="00752F87" w:rsidRPr="00491BDB" w:rsidRDefault="00752F87" w:rsidP="009727C6">
            <w:pPr>
              <w:ind w:left="47"/>
              <w:rPr>
                <w:rFonts w:cs="Arial"/>
                <w:sz w:val="20"/>
                <w:szCs w:val="20"/>
              </w:rPr>
            </w:pPr>
            <w:r w:rsidRPr="00491BDB">
              <w:rPr>
                <w:rFonts w:cs="Arial"/>
                <w:sz w:val="20"/>
                <w:szCs w:val="20"/>
              </w:rPr>
              <w:t>All S/T delivered services</w:t>
            </w:r>
          </w:p>
        </w:tc>
        <w:tc>
          <w:tcPr>
            <w:tcW w:w="424" w:type="pct"/>
            <w:vAlign w:val="center"/>
          </w:tcPr>
          <w:p w14:paraId="155F352C" w14:textId="77777777" w:rsidR="00752F87" w:rsidRPr="00491BDB" w:rsidRDefault="00752F87" w:rsidP="009727C6">
            <w:pPr>
              <w:jc w:val="center"/>
              <w:rPr>
                <w:rFonts w:cs="Arial"/>
                <w:sz w:val="20"/>
                <w:szCs w:val="20"/>
              </w:rPr>
            </w:pPr>
            <w:r w:rsidRPr="00491BDB">
              <w:rPr>
                <w:rFonts w:cs="Arial"/>
                <w:sz w:val="20"/>
                <w:szCs w:val="20"/>
              </w:rPr>
              <w:t>30.0%</w:t>
            </w:r>
          </w:p>
        </w:tc>
        <w:tc>
          <w:tcPr>
            <w:tcW w:w="425" w:type="pct"/>
            <w:vAlign w:val="center"/>
          </w:tcPr>
          <w:p w14:paraId="00878C9D" w14:textId="77777777" w:rsidR="00752F87" w:rsidRPr="00491BDB" w:rsidRDefault="00752F87" w:rsidP="009727C6">
            <w:pPr>
              <w:jc w:val="center"/>
              <w:rPr>
                <w:rFonts w:cs="Arial"/>
                <w:sz w:val="20"/>
                <w:szCs w:val="20"/>
              </w:rPr>
            </w:pPr>
            <w:r w:rsidRPr="00491BDB">
              <w:rPr>
                <w:rFonts w:cs="Arial"/>
                <w:sz w:val="20"/>
                <w:szCs w:val="20"/>
              </w:rPr>
              <w:t>33.2%</w:t>
            </w:r>
          </w:p>
        </w:tc>
        <w:tc>
          <w:tcPr>
            <w:tcW w:w="424" w:type="pct"/>
            <w:vAlign w:val="center"/>
          </w:tcPr>
          <w:p w14:paraId="6B2A1C47" w14:textId="77777777" w:rsidR="00752F87" w:rsidRPr="00491BDB" w:rsidRDefault="00752F87" w:rsidP="009727C6">
            <w:pPr>
              <w:jc w:val="center"/>
              <w:rPr>
                <w:rFonts w:cs="Arial"/>
                <w:sz w:val="20"/>
                <w:szCs w:val="20"/>
              </w:rPr>
            </w:pPr>
            <w:r w:rsidRPr="00491BDB">
              <w:rPr>
                <w:rFonts w:cs="Arial"/>
                <w:sz w:val="20"/>
                <w:szCs w:val="20"/>
              </w:rPr>
              <w:t>29.0%</w:t>
            </w:r>
          </w:p>
        </w:tc>
        <w:tc>
          <w:tcPr>
            <w:tcW w:w="425" w:type="pct"/>
            <w:vAlign w:val="center"/>
          </w:tcPr>
          <w:p w14:paraId="498BC74E" w14:textId="77777777" w:rsidR="00752F87" w:rsidRPr="00491BDB" w:rsidRDefault="00752F87" w:rsidP="009727C6">
            <w:pPr>
              <w:jc w:val="center"/>
              <w:rPr>
                <w:rFonts w:cs="Arial"/>
                <w:sz w:val="20"/>
                <w:szCs w:val="20"/>
              </w:rPr>
            </w:pPr>
            <w:r w:rsidRPr="00491BDB">
              <w:rPr>
                <w:rFonts w:cs="Arial"/>
                <w:sz w:val="20"/>
                <w:szCs w:val="20"/>
              </w:rPr>
              <w:t>28.8%</w:t>
            </w:r>
          </w:p>
        </w:tc>
        <w:tc>
          <w:tcPr>
            <w:tcW w:w="424" w:type="pct"/>
            <w:vAlign w:val="center"/>
          </w:tcPr>
          <w:p w14:paraId="1269D5ED" w14:textId="77777777" w:rsidR="00752F87" w:rsidRPr="00491BDB" w:rsidRDefault="00752F87" w:rsidP="009727C6">
            <w:pPr>
              <w:jc w:val="center"/>
              <w:rPr>
                <w:rFonts w:cs="Arial"/>
                <w:sz w:val="20"/>
                <w:szCs w:val="20"/>
              </w:rPr>
            </w:pPr>
            <w:r w:rsidRPr="00491BDB">
              <w:rPr>
                <w:rFonts w:cs="Arial"/>
                <w:sz w:val="20"/>
                <w:szCs w:val="20"/>
              </w:rPr>
              <w:t>29.1%</w:t>
            </w:r>
          </w:p>
        </w:tc>
        <w:tc>
          <w:tcPr>
            <w:tcW w:w="425" w:type="pct"/>
            <w:vAlign w:val="center"/>
          </w:tcPr>
          <w:p w14:paraId="0140AFBB" w14:textId="77777777" w:rsidR="00752F87" w:rsidRPr="00491BDB" w:rsidRDefault="00752F87" w:rsidP="009727C6">
            <w:pPr>
              <w:jc w:val="center"/>
              <w:rPr>
                <w:rFonts w:cs="Arial"/>
                <w:sz w:val="20"/>
                <w:szCs w:val="20"/>
              </w:rPr>
            </w:pPr>
            <w:r w:rsidRPr="00491BDB">
              <w:rPr>
                <w:rFonts w:cs="Arial"/>
                <w:sz w:val="20"/>
                <w:szCs w:val="20"/>
              </w:rPr>
              <w:t>28.4%</w:t>
            </w:r>
          </w:p>
        </w:tc>
      </w:tr>
      <w:tr w:rsidR="00752F87" w:rsidRPr="00491BDB" w14:paraId="34410735" w14:textId="77777777" w:rsidTr="009727C6">
        <w:trPr>
          <w:trHeight w:val="283"/>
        </w:trPr>
        <w:tc>
          <w:tcPr>
            <w:tcW w:w="1037" w:type="pct"/>
            <w:vMerge/>
            <w:vAlign w:val="center"/>
          </w:tcPr>
          <w:p w14:paraId="51DBAF82" w14:textId="77777777" w:rsidR="00752F87" w:rsidRPr="00491BDB" w:rsidRDefault="00752F87" w:rsidP="009727C6">
            <w:pPr>
              <w:rPr>
                <w:rFonts w:cs="Arial"/>
                <w:sz w:val="20"/>
                <w:szCs w:val="20"/>
              </w:rPr>
            </w:pPr>
          </w:p>
        </w:tc>
        <w:tc>
          <w:tcPr>
            <w:tcW w:w="1415" w:type="pct"/>
            <w:shd w:val="clear" w:color="auto" w:fill="E5ECEF"/>
            <w:vAlign w:val="center"/>
          </w:tcPr>
          <w:p w14:paraId="73E8E8A0" w14:textId="77777777" w:rsidR="00752F87" w:rsidRPr="00491BDB" w:rsidRDefault="00752F87" w:rsidP="009727C6">
            <w:pPr>
              <w:ind w:left="47"/>
              <w:rPr>
                <w:rFonts w:cs="Arial"/>
                <w:sz w:val="20"/>
                <w:szCs w:val="20"/>
              </w:rPr>
            </w:pPr>
            <w:r w:rsidRPr="00491BDB">
              <w:rPr>
                <w:rFonts w:cs="Arial"/>
                <w:sz w:val="20"/>
                <w:szCs w:val="20"/>
              </w:rPr>
              <w:t>Accommodation Support</w:t>
            </w:r>
          </w:p>
        </w:tc>
        <w:tc>
          <w:tcPr>
            <w:tcW w:w="424" w:type="pct"/>
            <w:shd w:val="clear" w:color="auto" w:fill="E5ECEF"/>
            <w:vAlign w:val="center"/>
          </w:tcPr>
          <w:p w14:paraId="493134EA" w14:textId="77777777" w:rsidR="00752F87" w:rsidRPr="00491BDB" w:rsidRDefault="00752F87" w:rsidP="009727C6">
            <w:pPr>
              <w:jc w:val="center"/>
              <w:rPr>
                <w:rFonts w:cs="Arial"/>
                <w:sz w:val="20"/>
                <w:szCs w:val="20"/>
              </w:rPr>
            </w:pPr>
            <w:r w:rsidRPr="00491BDB">
              <w:rPr>
                <w:rFonts w:cs="Arial"/>
                <w:sz w:val="20"/>
                <w:szCs w:val="20"/>
              </w:rPr>
              <w:t>4.9%</w:t>
            </w:r>
          </w:p>
        </w:tc>
        <w:tc>
          <w:tcPr>
            <w:tcW w:w="425" w:type="pct"/>
            <w:shd w:val="clear" w:color="auto" w:fill="E5ECEF"/>
            <w:vAlign w:val="center"/>
          </w:tcPr>
          <w:p w14:paraId="7FC7D955" w14:textId="77777777" w:rsidR="00752F87" w:rsidRPr="00491BDB" w:rsidRDefault="00752F87" w:rsidP="009727C6">
            <w:pPr>
              <w:jc w:val="center"/>
              <w:rPr>
                <w:rFonts w:cs="Arial"/>
                <w:sz w:val="20"/>
                <w:szCs w:val="20"/>
              </w:rPr>
            </w:pPr>
            <w:r w:rsidRPr="00491BDB">
              <w:rPr>
                <w:rFonts w:cs="Arial"/>
                <w:sz w:val="20"/>
                <w:szCs w:val="20"/>
              </w:rPr>
              <w:t>5.5%</w:t>
            </w:r>
          </w:p>
        </w:tc>
        <w:tc>
          <w:tcPr>
            <w:tcW w:w="424" w:type="pct"/>
            <w:shd w:val="clear" w:color="auto" w:fill="E5ECEF"/>
            <w:vAlign w:val="center"/>
          </w:tcPr>
          <w:p w14:paraId="30E99A66" w14:textId="77777777" w:rsidR="00752F87" w:rsidRPr="00491BDB" w:rsidRDefault="00752F87" w:rsidP="009727C6">
            <w:pPr>
              <w:jc w:val="center"/>
              <w:rPr>
                <w:rFonts w:cs="Arial"/>
                <w:sz w:val="20"/>
                <w:szCs w:val="20"/>
              </w:rPr>
            </w:pPr>
            <w:r w:rsidRPr="00491BDB">
              <w:rPr>
                <w:rFonts w:cs="Arial"/>
                <w:sz w:val="20"/>
                <w:szCs w:val="20"/>
              </w:rPr>
              <w:t>4.9%</w:t>
            </w:r>
          </w:p>
        </w:tc>
        <w:tc>
          <w:tcPr>
            <w:tcW w:w="425" w:type="pct"/>
            <w:shd w:val="clear" w:color="auto" w:fill="E5ECEF"/>
            <w:vAlign w:val="center"/>
          </w:tcPr>
          <w:p w14:paraId="0CD51319" w14:textId="77777777" w:rsidR="00752F87" w:rsidRPr="00491BDB" w:rsidRDefault="00752F87" w:rsidP="009727C6">
            <w:pPr>
              <w:jc w:val="center"/>
              <w:rPr>
                <w:rFonts w:cs="Arial"/>
                <w:sz w:val="20"/>
                <w:szCs w:val="20"/>
              </w:rPr>
            </w:pPr>
            <w:r w:rsidRPr="00491BDB">
              <w:rPr>
                <w:rFonts w:cs="Arial"/>
                <w:sz w:val="20"/>
                <w:szCs w:val="20"/>
              </w:rPr>
              <w:t>5.1%</w:t>
            </w:r>
          </w:p>
        </w:tc>
        <w:tc>
          <w:tcPr>
            <w:tcW w:w="424" w:type="pct"/>
            <w:shd w:val="clear" w:color="auto" w:fill="E5ECEF"/>
            <w:vAlign w:val="center"/>
          </w:tcPr>
          <w:p w14:paraId="654A69F7" w14:textId="77777777" w:rsidR="00752F87" w:rsidRPr="00491BDB" w:rsidRDefault="00752F87" w:rsidP="009727C6">
            <w:pPr>
              <w:jc w:val="center"/>
              <w:rPr>
                <w:rFonts w:cs="Arial"/>
                <w:sz w:val="20"/>
                <w:szCs w:val="20"/>
              </w:rPr>
            </w:pPr>
          </w:p>
        </w:tc>
        <w:tc>
          <w:tcPr>
            <w:tcW w:w="425" w:type="pct"/>
            <w:shd w:val="clear" w:color="auto" w:fill="E5ECEF"/>
            <w:vAlign w:val="center"/>
          </w:tcPr>
          <w:p w14:paraId="72D0184C" w14:textId="77777777" w:rsidR="00752F87" w:rsidRPr="00491BDB" w:rsidRDefault="00752F87" w:rsidP="009727C6">
            <w:pPr>
              <w:jc w:val="center"/>
              <w:rPr>
                <w:rFonts w:cs="Arial"/>
                <w:sz w:val="20"/>
                <w:szCs w:val="20"/>
              </w:rPr>
            </w:pPr>
          </w:p>
        </w:tc>
      </w:tr>
      <w:tr w:rsidR="00752F87" w:rsidRPr="00491BDB" w14:paraId="0FCC9649" w14:textId="77777777" w:rsidTr="009727C6">
        <w:trPr>
          <w:trHeight w:val="283"/>
        </w:trPr>
        <w:tc>
          <w:tcPr>
            <w:tcW w:w="1037" w:type="pct"/>
            <w:vMerge/>
            <w:vAlign w:val="center"/>
          </w:tcPr>
          <w:p w14:paraId="3DBE4FCD" w14:textId="77777777" w:rsidR="00752F87" w:rsidRPr="00491BDB" w:rsidRDefault="00752F87" w:rsidP="009727C6">
            <w:pPr>
              <w:rPr>
                <w:rFonts w:cs="Arial"/>
                <w:sz w:val="20"/>
                <w:szCs w:val="20"/>
              </w:rPr>
            </w:pPr>
          </w:p>
        </w:tc>
        <w:tc>
          <w:tcPr>
            <w:tcW w:w="1415" w:type="pct"/>
            <w:vAlign w:val="center"/>
          </w:tcPr>
          <w:p w14:paraId="49083341" w14:textId="77777777" w:rsidR="00752F87" w:rsidRPr="00491BDB" w:rsidRDefault="00752F87" w:rsidP="009727C6">
            <w:pPr>
              <w:ind w:left="47"/>
              <w:rPr>
                <w:rFonts w:cs="Arial"/>
                <w:sz w:val="20"/>
                <w:szCs w:val="20"/>
              </w:rPr>
            </w:pPr>
            <w:r w:rsidRPr="00491BDB">
              <w:rPr>
                <w:rFonts w:cs="Arial"/>
                <w:sz w:val="20"/>
                <w:szCs w:val="20"/>
              </w:rPr>
              <w:t>Community Support</w:t>
            </w:r>
          </w:p>
        </w:tc>
        <w:tc>
          <w:tcPr>
            <w:tcW w:w="424" w:type="pct"/>
            <w:vAlign w:val="center"/>
          </w:tcPr>
          <w:p w14:paraId="5AA31EE7" w14:textId="77777777" w:rsidR="00752F87" w:rsidRPr="00491BDB" w:rsidRDefault="00752F87" w:rsidP="009727C6">
            <w:pPr>
              <w:jc w:val="center"/>
              <w:rPr>
                <w:rFonts w:cs="Arial"/>
                <w:sz w:val="20"/>
                <w:szCs w:val="20"/>
              </w:rPr>
            </w:pPr>
            <w:r w:rsidRPr="00491BDB">
              <w:rPr>
                <w:rFonts w:cs="Arial"/>
                <w:sz w:val="20"/>
                <w:szCs w:val="20"/>
              </w:rPr>
              <w:t>24.9%</w:t>
            </w:r>
          </w:p>
        </w:tc>
        <w:tc>
          <w:tcPr>
            <w:tcW w:w="425" w:type="pct"/>
            <w:vAlign w:val="center"/>
          </w:tcPr>
          <w:p w14:paraId="3EE55909" w14:textId="77777777" w:rsidR="00752F87" w:rsidRPr="00491BDB" w:rsidRDefault="00752F87" w:rsidP="009727C6">
            <w:pPr>
              <w:jc w:val="center"/>
              <w:rPr>
                <w:rFonts w:cs="Arial"/>
                <w:sz w:val="20"/>
                <w:szCs w:val="20"/>
              </w:rPr>
            </w:pPr>
            <w:r w:rsidRPr="00491BDB">
              <w:rPr>
                <w:rFonts w:cs="Arial"/>
                <w:sz w:val="20"/>
                <w:szCs w:val="20"/>
              </w:rPr>
              <w:t>29.2%</w:t>
            </w:r>
          </w:p>
        </w:tc>
        <w:tc>
          <w:tcPr>
            <w:tcW w:w="424" w:type="pct"/>
            <w:vAlign w:val="center"/>
          </w:tcPr>
          <w:p w14:paraId="7F95954B" w14:textId="77777777" w:rsidR="00752F87" w:rsidRPr="00491BDB" w:rsidRDefault="00752F87" w:rsidP="009727C6">
            <w:pPr>
              <w:jc w:val="center"/>
              <w:rPr>
                <w:rFonts w:cs="Arial"/>
                <w:sz w:val="20"/>
                <w:szCs w:val="20"/>
              </w:rPr>
            </w:pPr>
            <w:r w:rsidRPr="00491BDB">
              <w:rPr>
                <w:rFonts w:cs="Arial"/>
                <w:sz w:val="20"/>
                <w:szCs w:val="20"/>
              </w:rPr>
              <w:t>25.4%</w:t>
            </w:r>
          </w:p>
        </w:tc>
        <w:tc>
          <w:tcPr>
            <w:tcW w:w="425" w:type="pct"/>
            <w:vAlign w:val="center"/>
          </w:tcPr>
          <w:p w14:paraId="288D5516" w14:textId="77777777" w:rsidR="00752F87" w:rsidRPr="00491BDB" w:rsidRDefault="00752F87" w:rsidP="009727C6">
            <w:pPr>
              <w:jc w:val="center"/>
              <w:rPr>
                <w:rFonts w:cs="Arial"/>
                <w:sz w:val="20"/>
                <w:szCs w:val="20"/>
              </w:rPr>
            </w:pPr>
            <w:r w:rsidRPr="00491BDB">
              <w:rPr>
                <w:rFonts w:cs="Arial"/>
                <w:sz w:val="20"/>
                <w:szCs w:val="20"/>
              </w:rPr>
              <w:t>24.8%</w:t>
            </w:r>
          </w:p>
        </w:tc>
        <w:tc>
          <w:tcPr>
            <w:tcW w:w="424" w:type="pct"/>
            <w:vAlign w:val="center"/>
          </w:tcPr>
          <w:p w14:paraId="5105E3C4" w14:textId="77777777" w:rsidR="00752F87" w:rsidRPr="00491BDB" w:rsidRDefault="00752F87" w:rsidP="009727C6">
            <w:pPr>
              <w:jc w:val="center"/>
              <w:rPr>
                <w:rFonts w:cs="Arial"/>
                <w:sz w:val="20"/>
                <w:szCs w:val="20"/>
              </w:rPr>
            </w:pPr>
          </w:p>
        </w:tc>
        <w:tc>
          <w:tcPr>
            <w:tcW w:w="425" w:type="pct"/>
            <w:vAlign w:val="center"/>
          </w:tcPr>
          <w:p w14:paraId="69FFA793" w14:textId="77777777" w:rsidR="00752F87" w:rsidRPr="00491BDB" w:rsidRDefault="00752F87" w:rsidP="009727C6">
            <w:pPr>
              <w:jc w:val="center"/>
              <w:rPr>
                <w:rFonts w:cs="Arial"/>
                <w:sz w:val="20"/>
                <w:szCs w:val="20"/>
              </w:rPr>
            </w:pPr>
          </w:p>
        </w:tc>
      </w:tr>
      <w:tr w:rsidR="00752F87" w:rsidRPr="00491BDB" w14:paraId="207AA6A8" w14:textId="77777777" w:rsidTr="009727C6">
        <w:trPr>
          <w:trHeight w:val="283"/>
        </w:trPr>
        <w:tc>
          <w:tcPr>
            <w:tcW w:w="1037" w:type="pct"/>
            <w:vMerge/>
            <w:vAlign w:val="center"/>
          </w:tcPr>
          <w:p w14:paraId="36AE26DE" w14:textId="77777777" w:rsidR="00752F87" w:rsidRPr="00491BDB" w:rsidRDefault="00752F87" w:rsidP="009727C6">
            <w:pPr>
              <w:rPr>
                <w:rFonts w:cs="Arial"/>
                <w:sz w:val="20"/>
                <w:szCs w:val="20"/>
              </w:rPr>
            </w:pPr>
          </w:p>
        </w:tc>
        <w:tc>
          <w:tcPr>
            <w:tcW w:w="1415" w:type="pct"/>
            <w:shd w:val="clear" w:color="auto" w:fill="E5ECEF"/>
            <w:vAlign w:val="center"/>
          </w:tcPr>
          <w:p w14:paraId="5215DCE7" w14:textId="77777777" w:rsidR="00752F87" w:rsidRPr="00491BDB" w:rsidRDefault="00752F87" w:rsidP="009727C6">
            <w:pPr>
              <w:ind w:left="47"/>
              <w:rPr>
                <w:rFonts w:cs="Arial"/>
                <w:sz w:val="20"/>
                <w:szCs w:val="20"/>
              </w:rPr>
            </w:pPr>
            <w:r w:rsidRPr="00491BDB">
              <w:rPr>
                <w:rFonts w:cs="Arial"/>
                <w:sz w:val="20"/>
                <w:szCs w:val="20"/>
              </w:rPr>
              <w:t>Community Access</w:t>
            </w:r>
          </w:p>
        </w:tc>
        <w:tc>
          <w:tcPr>
            <w:tcW w:w="424" w:type="pct"/>
            <w:shd w:val="clear" w:color="auto" w:fill="E5ECEF"/>
            <w:vAlign w:val="center"/>
          </w:tcPr>
          <w:p w14:paraId="2BC863FC" w14:textId="77777777" w:rsidR="00752F87" w:rsidRPr="00491BDB" w:rsidRDefault="00752F87" w:rsidP="009727C6">
            <w:pPr>
              <w:jc w:val="center"/>
              <w:rPr>
                <w:rFonts w:cs="Arial"/>
                <w:sz w:val="20"/>
                <w:szCs w:val="20"/>
              </w:rPr>
            </w:pPr>
            <w:r w:rsidRPr="00491BDB">
              <w:rPr>
                <w:rFonts w:cs="Arial"/>
                <w:sz w:val="20"/>
                <w:szCs w:val="20"/>
              </w:rPr>
              <w:t>6.2%</w:t>
            </w:r>
          </w:p>
        </w:tc>
        <w:tc>
          <w:tcPr>
            <w:tcW w:w="425" w:type="pct"/>
            <w:shd w:val="clear" w:color="auto" w:fill="E5ECEF"/>
            <w:vAlign w:val="center"/>
          </w:tcPr>
          <w:p w14:paraId="41B07AC3" w14:textId="77777777" w:rsidR="00752F87" w:rsidRPr="00491BDB" w:rsidRDefault="00752F87" w:rsidP="009727C6">
            <w:pPr>
              <w:jc w:val="center"/>
              <w:rPr>
                <w:rFonts w:cs="Arial"/>
                <w:sz w:val="20"/>
                <w:szCs w:val="20"/>
              </w:rPr>
            </w:pPr>
            <w:r w:rsidRPr="00491BDB">
              <w:rPr>
                <w:rFonts w:cs="Arial"/>
                <w:sz w:val="20"/>
                <w:szCs w:val="20"/>
              </w:rPr>
              <w:t>6.7%</w:t>
            </w:r>
          </w:p>
        </w:tc>
        <w:tc>
          <w:tcPr>
            <w:tcW w:w="424" w:type="pct"/>
            <w:shd w:val="clear" w:color="auto" w:fill="E5ECEF"/>
            <w:vAlign w:val="center"/>
          </w:tcPr>
          <w:p w14:paraId="2A6257DE" w14:textId="77777777" w:rsidR="00752F87" w:rsidRPr="00491BDB" w:rsidRDefault="00752F87" w:rsidP="009727C6">
            <w:pPr>
              <w:jc w:val="center"/>
              <w:rPr>
                <w:rFonts w:cs="Arial"/>
                <w:sz w:val="20"/>
                <w:szCs w:val="20"/>
              </w:rPr>
            </w:pPr>
            <w:r w:rsidRPr="00491BDB">
              <w:rPr>
                <w:rFonts w:cs="Arial"/>
                <w:sz w:val="20"/>
                <w:szCs w:val="20"/>
              </w:rPr>
              <w:t>5.6%</w:t>
            </w:r>
          </w:p>
        </w:tc>
        <w:tc>
          <w:tcPr>
            <w:tcW w:w="425" w:type="pct"/>
            <w:shd w:val="clear" w:color="auto" w:fill="E5ECEF"/>
            <w:vAlign w:val="center"/>
          </w:tcPr>
          <w:p w14:paraId="19D1AF00" w14:textId="77777777" w:rsidR="00752F87" w:rsidRPr="00491BDB" w:rsidRDefault="00752F87" w:rsidP="009727C6">
            <w:pPr>
              <w:jc w:val="center"/>
              <w:rPr>
                <w:rFonts w:cs="Arial"/>
                <w:sz w:val="20"/>
                <w:szCs w:val="20"/>
              </w:rPr>
            </w:pPr>
            <w:r w:rsidRPr="00491BDB">
              <w:rPr>
                <w:rFonts w:cs="Arial"/>
                <w:sz w:val="20"/>
                <w:szCs w:val="20"/>
              </w:rPr>
              <w:t>5.5%</w:t>
            </w:r>
          </w:p>
        </w:tc>
        <w:tc>
          <w:tcPr>
            <w:tcW w:w="424" w:type="pct"/>
            <w:shd w:val="clear" w:color="auto" w:fill="E5ECEF"/>
            <w:vAlign w:val="center"/>
          </w:tcPr>
          <w:p w14:paraId="1C335431" w14:textId="77777777" w:rsidR="00752F87" w:rsidRPr="00491BDB" w:rsidRDefault="00752F87" w:rsidP="009727C6">
            <w:pPr>
              <w:jc w:val="center"/>
              <w:rPr>
                <w:rFonts w:cs="Arial"/>
                <w:sz w:val="20"/>
                <w:szCs w:val="20"/>
              </w:rPr>
            </w:pPr>
          </w:p>
        </w:tc>
        <w:tc>
          <w:tcPr>
            <w:tcW w:w="425" w:type="pct"/>
            <w:shd w:val="clear" w:color="auto" w:fill="E5ECEF"/>
            <w:vAlign w:val="center"/>
          </w:tcPr>
          <w:p w14:paraId="78319053" w14:textId="77777777" w:rsidR="00752F87" w:rsidRPr="00491BDB" w:rsidRDefault="00752F87" w:rsidP="009727C6">
            <w:pPr>
              <w:jc w:val="center"/>
              <w:rPr>
                <w:rFonts w:cs="Arial"/>
                <w:sz w:val="20"/>
                <w:szCs w:val="20"/>
              </w:rPr>
            </w:pPr>
          </w:p>
        </w:tc>
      </w:tr>
      <w:tr w:rsidR="00752F87" w:rsidRPr="00491BDB" w14:paraId="1055738B" w14:textId="77777777" w:rsidTr="009727C6">
        <w:trPr>
          <w:trHeight w:val="283"/>
        </w:trPr>
        <w:tc>
          <w:tcPr>
            <w:tcW w:w="1037" w:type="pct"/>
            <w:vMerge/>
            <w:vAlign w:val="center"/>
          </w:tcPr>
          <w:p w14:paraId="1C584117" w14:textId="77777777" w:rsidR="00752F87" w:rsidRPr="00491BDB" w:rsidRDefault="00752F87" w:rsidP="009727C6">
            <w:pPr>
              <w:rPr>
                <w:rFonts w:cs="Arial"/>
                <w:sz w:val="20"/>
                <w:szCs w:val="20"/>
              </w:rPr>
            </w:pPr>
          </w:p>
        </w:tc>
        <w:tc>
          <w:tcPr>
            <w:tcW w:w="1415" w:type="pct"/>
            <w:vAlign w:val="center"/>
          </w:tcPr>
          <w:p w14:paraId="00C5E2D4" w14:textId="77777777" w:rsidR="00752F87" w:rsidRPr="00491BDB" w:rsidRDefault="00752F87" w:rsidP="009727C6">
            <w:pPr>
              <w:ind w:left="47"/>
              <w:rPr>
                <w:rFonts w:cs="Arial"/>
                <w:sz w:val="20"/>
                <w:szCs w:val="20"/>
              </w:rPr>
            </w:pPr>
            <w:r w:rsidRPr="00491BDB">
              <w:rPr>
                <w:rFonts w:cs="Arial"/>
                <w:sz w:val="20"/>
                <w:szCs w:val="20"/>
              </w:rPr>
              <w:t>Respite</w:t>
            </w:r>
          </w:p>
        </w:tc>
        <w:tc>
          <w:tcPr>
            <w:tcW w:w="424" w:type="pct"/>
            <w:vAlign w:val="center"/>
          </w:tcPr>
          <w:p w14:paraId="429B9FD4" w14:textId="77777777" w:rsidR="00752F87" w:rsidRPr="00491BDB" w:rsidRDefault="00752F87" w:rsidP="009727C6">
            <w:pPr>
              <w:jc w:val="center"/>
              <w:rPr>
                <w:rFonts w:cs="Arial"/>
                <w:sz w:val="20"/>
                <w:szCs w:val="20"/>
              </w:rPr>
            </w:pPr>
            <w:r w:rsidRPr="00491BDB">
              <w:rPr>
                <w:rFonts w:cs="Arial"/>
                <w:sz w:val="20"/>
                <w:szCs w:val="20"/>
              </w:rPr>
              <w:t>17.2%</w:t>
            </w:r>
          </w:p>
        </w:tc>
        <w:tc>
          <w:tcPr>
            <w:tcW w:w="425" w:type="pct"/>
            <w:vAlign w:val="center"/>
          </w:tcPr>
          <w:p w14:paraId="674F666D" w14:textId="77777777" w:rsidR="00752F87" w:rsidRPr="00491BDB" w:rsidRDefault="00752F87" w:rsidP="009727C6">
            <w:pPr>
              <w:jc w:val="center"/>
              <w:rPr>
                <w:rFonts w:cs="Arial"/>
                <w:sz w:val="20"/>
                <w:szCs w:val="20"/>
              </w:rPr>
            </w:pPr>
            <w:r w:rsidRPr="00491BDB">
              <w:rPr>
                <w:rFonts w:cs="Arial"/>
                <w:sz w:val="20"/>
                <w:szCs w:val="20"/>
              </w:rPr>
              <w:t>19.4%</w:t>
            </w:r>
          </w:p>
        </w:tc>
        <w:tc>
          <w:tcPr>
            <w:tcW w:w="424" w:type="pct"/>
            <w:vAlign w:val="center"/>
          </w:tcPr>
          <w:p w14:paraId="6C1943CE" w14:textId="77777777" w:rsidR="00752F87" w:rsidRPr="00491BDB" w:rsidRDefault="00752F87" w:rsidP="009727C6">
            <w:pPr>
              <w:jc w:val="center"/>
              <w:rPr>
                <w:rFonts w:cs="Arial"/>
                <w:sz w:val="20"/>
                <w:szCs w:val="20"/>
              </w:rPr>
            </w:pPr>
            <w:r w:rsidRPr="00491BDB">
              <w:rPr>
                <w:rFonts w:cs="Arial"/>
                <w:sz w:val="20"/>
                <w:szCs w:val="20"/>
              </w:rPr>
              <w:t>15.6%</w:t>
            </w:r>
          </w:p>
        </w:tc>
        <w:tc>
          <w:tcPr>
            <w:tcW w:w="425" w:type="pct"/>
            <w:vAlign w:val="center"/>
          </w:tcPr>
          <w:p w14:paraId="204B185E" w14:textId="77777777" w:rsidR="00752F87" w:rsidRPr="00491BDB" w:rsidRDefault="00752F87" w:rsidP="009727C6">
            <w:pPr>
              <w:jc w:val="center"/>
              <w:rPr>
                <w:rFonts w:cs="Arial"/>
                <w:sz w:val="20"/>
                <w:szCs w:val="20"/>
              </w:rPr>
            </w:pPr>
            <w:r w:rsidRPr="00491BDB">
              <w:rPr>
                <w:rFonts w:cs="Arial"/>
                <w:sz w:val="20"/>
                <w:szCs w:val="20"/>
              </w:rPr>
              <w:t>-</w:t>
            </w:r>
          </w:p>
        </w:tc>
        <w:tc>
          <w:tcPr>
            <w:tcW w:w="424" w:type="pct"/>
            <w:vAlign w:val="center"/>
          </w:tcPr>
          <w:p w14:paraId="7BF2A297" w14:textId="77777777" w:rsidR="00752F87" w:rsidRPr="00491BDB" w:rsidRDefault="00752F87" w:rsidP="009727C6">
            <w:pPr>
              <w:jc w:val="center"/>
              <w:rPr>
                <w:rFonts w:cs="Arial"/>
                <w:sz w:val="20"/>
                <w:szCs w:val="20"/>
              </w:rPr>
            </w:pPr>
          </w:p>
        </w:tc>
        <w:tc>
          <w:tcPr>
            <w:tcW w:w="425" w:type="pct"/>
            <w:vAlign w:val="center"/>
          </w:tcPr>
          <w:p w14:paraId="26546FE5" w14:textId="77777777" w:rsidR="00752F87" w:rsidRPr="00491BDB" w:rsidRDefault="00752F87" w:rsidP="009727C6">
            <w:pPr>
              <w:jc w:val="center"/>
              <w:rPr>
                <w:rFonts w:cs="Arial"/>
                <w:sz w:val="20"/>
                <w:szCs w:val="20"/>
              </w:rPr>
            </w:pPr>
          </w:p>
        </w:tc>
      </w:tr>
      <w:tr w:rsidR="00752F87" w:rsidRPr="00491BDB" w14:paraId="5300E742" w14:textId="77777777" w:rsidTr="009727C6">
        <w:trPr>
          <w:trHeight w:val="283"/>
        </w:trPr>
        <w:tc>
          <w:tcPr>
            <w:tcW w:w="1037" w:type="pct"/>
            <w:vMerge w:val="restart"/>
            <w:shd w:val="clear" w:color="auto" w:fill="E5ECEF"/>
            <w:vAlign w:val="center"/>
          </w:tcPr>
          <w:p w14:paraId="393E5CAF" w14:textId="77777777" w:rsidR="00752F87" w:rsidRPr="00491BDB" w:rsidRDefault="00752F87">
            <w:pPr>
              <w:rPr>
                <w:rFonts w:cs="Arial"/>
                <w:sz w:val="20"/>
                <w:szCs w:val="20"/>
              </w:rPr>
            </w:pPr>
            <w:r w:rsidRPr="00491BDB">
              <w:rPr>
                <w:rFonts w:cs="Arial"/>
                <w:sz w:val="20"/>
                <w:szCs w:val="20"/>
              </w:rPr>
              <w:t xml:space="preserve">Proportion of Indigenous potential population </w:t>
            </w:r>
            <w:r w:rsidRPr="00491BDB">
              <w:rPr>
                <w:rFonts w:cs="Arial"/>
                <w:sz w:val="20"/>
                <w:szCs w:val="20"/>
              </w:rPr>
              <w:br/>
              <w:t>(aged 15</w:t>
            </w:r>
            <w:r w:rsidR="00CF0A41" w:rsidRPr="00491BDB">
              <w:rPr>
                <w:rFonts w:cs="Arial"/>
                <w:sz w:val="20"/>
                <w:szCs w:val="20"/>
              </w:rPr>
              <w:t>-</w:t>
            </w:r>
            <w:r w:rsidRPr="00491BDB">
              <w:rPr>
                <w:rFonts w:cs="Arial"/>
                <w:sz w:val="20"/>
                <w:szCs w:val="20"/>
              </w:rPr>
              <w:t>64 years) accessing Australian Government administered disability employment services.</w:t>
            </w:r>
          </w:p>
        </w:tc>
        <w:tc>
          <w:tcPr>
            <w:tcW w:w="1415" w:type="pct"/>
            <w:shd w:val="clear" w:color="auto" w:fill="E5ECEF"/>
            <w:vAlign w:val="center"/>
          </w:tcPr>
          <w:p w14:paraId="28768077" w14:textId="77777777" w:rsidR="00752F87" w:rsidRPr="00491BDB" w:rsidRDefault="00752F87" w:rsidP="009727C6">
            <w:pPr>
              <w:ind w:left="47"/>
              <w:rPr>
                <w:rFonts w:cs="Arial"/>
                <w:sz w:val="20"/>
                <w:szCs w:val="20"/>
              </w:rPr>
            </w:pPr>
            <w:r w:rsidRPr="00491BDB">
              <w:rPr>
                <w:rFonts w:cs="Arial"/>
                <w:sz w:val="20"/>
                <w:szCs w:val="20"/>
              </w:rPr>
              <w:t>Disability Employment Services/Open Employment Services</w:t>
            </w:r>
          </w:p>
          <w:p w14:paraId="652B155E" w14:textId="77777777" w:rsidR="00752F87" w:rsidRPr="00491BDB" w:rsidRDefault="00752F87" w:rsidP="009727C6">
            <w:pPr>
              <w:ind w:left="47"/>
              <w:rPr>
                <w:rFonts w:cs="Arial"/>
                <w:sz w:val="20"/>
                <w:szCs w:val="20"/>
              </w:rPr>
            </w:pPr>
            <w:r w:rsidRPr="00491BDB">
              <w:rPr>
                <w:rFonts w:cs="Arial"/>
                <w:sz w:val="20"/>
                <w:szCs w:val="20"/>
              </w:rPr>
              <w:t>(Employment Support Services) - with an employment restriction</w:t>
            </w:r>
          </w:p>
        </w:tc>
        <w:tc>
          <w:tcPr>
            <w:tcW w:w="424" w:type="pct"/>
            <w:shd w:val="clear" w:color="auto" w:fill="E5ECEF"/>
            <w:vAlign w:val="center"/>
          </w:tcPr>
          <w:p w14:paraId="40DFA392" w14:textId="77777777" w:rsidR="00752F87" w:rsidRPr="00491BDB" w:rsidRDefault="00752F87" w:rsidP="009727C6">
            <w:pPr>
              <w:jc w:val="center"/>
              <w:rPr>
                <w:rFonts w:cs="Arial"/>
                <w:sz w:val="20"/>
                <w:szCs w:val="20"/>
              </w:rPr>
            </w:pPr>
            <w:r w:rsidRPr="00491BDB">
              <w:rPr>
                <w:rFonts w:cs="Arial"/>
                <w:sz w:val="20"/>
                <w:szCs w:val="20"/>
              </w:rPr>
              <w:t>5.4%</w:t>
            </w:r>
          </w:p>
        </w:tc>
        <w:tc>
          <w:tcPr>
            <w:tcW w:w="425" w:type="pct"/>
            <w:shd w:val="clear" w:color="auto" w:fill="E5ECEF"/>
            <w:vAlign w:val="center"/>
          </w:tcPr>
          <w:p w14:paraId="5E92EB82" w14:textId="77777777" w:rsidR="00752F87" w:rsidRPr="00491BDB" w:rsidRDefault="00752F87" w:rsidP="009727C6">
            <w:pPr>
              <w:jc w:val="center"/>
              <w:rPr>
                <w:rFonts w:cs="Arial"/>
                <w:sz w:val="20"/>
                <w:szCs w:val="20"/>
              </w:rPr>
            </w:pPr>
            <w:r w:rsidRPr="00491BDB">
              <w:rPr>
                <w:rFonts w:cs="Arial"/>
                <w:sz w:val="20"/>
                <w:szCs w:val="20"/>
              </w:rPr>
              <w:t>5.9%</w:t>
            </w:r>
          </w:p>
        </w:tc>
        <w:tc>
          <w:tcPr>
            <w:tcW w:w="424" w:type="pct"/>
            <w:shd w:val="clear" w:color="auto" w:fill="E5ECEF"/>
            <w:vAlign w:val="center"/>
          </w:tcPr>
          <w:p w14:paraId="4561C167" w14:textId="77777777" w:rsidR="00752F87" w:rsidRPr="00491BDB" w:rsidRDefault="00752F87" w:rsidP="009727C6">
            <w:pPr>
              <w:jc w:val="center"/>
              <w:rPr>
                <w:rFonts w:cs="Arial"/>
                <w:sz w:val="20"/>
                <w:szCs w:val="20"/>
              </w:rPr>
            </w:pPr>
            <w:r w:rsidRPr="00491BDB">
              <w:rPr>
                <w:rFonts w:cs="Arial"/>
                <w:sz w:val="20"/>
                <w:szCs w:val="20"/>
              </w:rPr>
              <w:t>6.5%</w:t>
            </w:r>
          </w:p>
        </w:tc>
        <w:tc>
          <w:tcPr>
            <w:tcW w:w="425" w:type="pct"/>
            <w:shd w:val="clear" w:color="auto" w:fill="E5ECEF"/>
            <w:vAlign w:val="center"/>
          </w:tcPr>
          <w:p w14:paraId="52456AD4" w14:textId="77777777" w:rsidR="00752F87" w:rsidRPr="00491BDB" w:rsidRDefault="00752F87" w:rsidP="009727C6">
            <w:pPr>
              <w:jc w:val="center"/>
              <w:rPr>
                <w:rFonts w:cs="Arial"/>
                <w:sz w:val="20"/>
                <w:szCs w:val="20"/>
              </w:rPr>
            </w:pPr>
            <w:r w:rsidRPr="00491BDB">
              <w:rPr>
                <w:rFonts w:cs="Arial"/>
                <w:sz w:val="20"/>
                <w:szCs w:val="20"/>
              </w:rPr>
              <w:t>6.2%</w:t>
            </w:r>
          </w:p>
        </w:tc>
        <w:tc>
          <w:tcPr>
            <w:tcW w:w="424" w:type="pct"/>
            <w:shd w:val="clear" w:color="auto" w:fill="E5ECEF"/>
            <w:vAlign w:val="center"/>
          </w:tcPr>
          <w:p w14:paraId="4C201BC2" w14:textId="77777777" w:rsidR="00752F87" w:rsidRPr="00491BDB" w:rsidRDefault="00752F87" w:rsidP="009727C6">
            <w:pPr>
              <w:jc w:val="center"/>
              <w:rPr>
                <w:rFonts w:cs="Arial"/>
                <w:sz w:val="20"/>
                <w:szCs w:val="20"/>
              </w:rPr>
            </w:pPr>
            <w:r w:rsidRPr="00491BDB">
              <w:rPr>
                <w:rFonts w:cs="Arial"/>
                <w:sz w:val="20"/>
                <w:szCs w:val="20"/>
              </w:rPr>
              <w:t>6.1%</w:t>
            </w:r>
          </w:p>
        </w:tc>
        <w:tc>
          <w:tcPr>
            <w:tcW w:w="425" w:type="pct"/>
            <w:shd w:val="clear" w:color="auto" w:fill="E5ECEF"/>
            <w:vAlign w:val="center"/>
          </w:tcPr>
          <w:p w14:paraId="06D5CC07" w14:textId="77777777" w:rsidR="00752F87" w:rsidRPr="00491BDB" w:rsidRDefault="00752F87" w:rsidP="009727C6">
            <w:pPr>
              <w:jc w:val="center"/>
              <w:rPr>
                <w:rFonts w:cs="Arial"/>
                <w:sz w:val="20"/>
                <w:szCs w:val="20"/>
              </w:rPr>
            </w:pPr>
            <w:r w:rsidRPr="00491BDB">
              <w:rPr>
                <w:rFonts w:cs="Arial"/>
                <w:sz w:val="20"/>
                <w:szCs w:val="20"/>
              </w:rPr>
              <w:t>7.2%</w:t>
            </w:r>
          </w:p>
        </w:tc>
      </w:tr>
      <w:tr w:rsidR="00752F87" w:rsidRPr="00491BDB" w14:paraId="3986AB16" w14:textId="77777777" w:rsidTr="009727C6">
        <w:trPr>
          <w:trHeight w:val="283"/>
        </w:trPr>
        <w:tc>
          <w:tcPr>
            <w:tcW w:w="1037" w:type="pct"/>
            <w:vMerge/>
            <w:shd w:val="clear" w:color="auto" w:fill="E5ECEF"/>
            <w:vAlign w:val="center"/>
          </w:tcPr>
          <w:p w14:paraId="64B4AA16" w14:textId="77777777" w:rsidR="00752F87" w:rsidRPr="00491BDB" w:rsidRDefault="00752F87" w:rsidP="009727C6">
            <w:pPr>
              <w:jc w:val="center"/>
              <w:rPr>
                <w:rFonts w:cs="Arial"/>
                <w:sz w:val="20"/>
                <w:szCs w:val="20"/>
              </w:rPr>
            </w:pPr>
          </w:p>
        </w:tc>
        <w:tc>
          <w:tcPr>
            <w:tcW w:w="1415" w:type="pct"/>
            <w:vAlign w:val="center"/>
          </w:tcPr>
          <w:p w14:paraId="01EE0967" w14:textId="77777777" w:rsidR="00752F87" w:rsidRPr="00491BDB" w:rsidRDefault="00752F87" w:rsidP="009727C6">
            <w:pPr>
              <w:ind w:left="47"/>
              <w:rPr>
                <w:rFonts w:cs="Arial"/>
                <w:sz w:val="20"/>
                <w:szCs w:val="20"/>
              </w:rPr>
            </w:pPr>
            <w:r w:rsidRPr="00491BDB">
              <w:rPr>
                <w:rFonts w:cs="Arial"/>
                <w:sz w:val="20"/>
                <w:szCs w:val="20"/>
              </w:rPr>
              <w:t>Disability Employment Services/Open Employment Services</w:t>
            </w:r>
          </w:p>
          <w:p w14:paraId="23EB6E1D" w14:textId="77777777" w:rsidR="00752F87" w:rsidRPr="00491BDB" w:rsidRDefault="00752F87" w:rsidP="009727C6">
            <w:pPr>
              <w:ind w:left="47"/>
              <w:rPr>
                <w:rFonts w:cs="Arial"/>
                <w:sz w:val="20"/>
                <w:szCs w:val="20"/>
              </w:rPr>
            </w:pPr>
            <w:r w:rsidRPr="00491BDB">
              <w:rPr>
                <w:rFonts w:cs="Arial"/>
                <w:sz w:val="20"/>
                <w:szCs w:val="20"/>
              </w:rPr>
              <w:t>(Disability Management Services) - with an employment restriction</w:t>
            </w:r>
          </w:p>
        </w:tc>
        <w:tc>
          <w:tcPr>
            <w:tcW w:w="424" w:type="pct"/>
            <w:vAlign w:val="center"/>
          </w:tcPr>
          <w:p w14:paraId="19EC2322" w14:textId="77777777" w:rsidR="00752F87" w:rsidRPr="00491BDB" w:rsidRDefault="00752F87" w:rsidP="009727C6">
            <w:pPr>
              <w:jc w:val="center"/>
              <w:rPr>
                <w:rFonts w:cs="Arial"/>
                <w:sz w:val="20"/>
                <w:szCs w:val="20"/>
              </w:rPr>
            </w:pPr>
            <w:r w:rsidRPr="00491BDB">
              <w:rPr>
                <w:rFonts w:cs="Arial"/>
                <w:sz w:val="20"/>
                <w:szCs w:val="20"/>
              </w:rPr>
              <w:t>-</w:t>
            </w:r>
          </w:p>
        </w:tc>
        <w:tc>
          <w:tcPr>
            <w:tcW w:w="425" w:type="pct"/>
            <w:vAlign w:val="center"/>
          </w:tcPr>
          <w:p w14:paraId="130C9C9B" w14:textId="77777777" w:rsidR="00752F87" w:rsidRPr="00491BDB" w:rsidRDefault="00752F87" w:rsidP="009727C6">
            <w:pPr>
              <w:jc w:val="center"/>
              <w:rPr>
                <w:rFonts w:cs="Arial"/>
                <w:sz w:val="20"/>
                <w:szCs w:val="20"/>
              </w:rPr>
            </w:pPr>
            <w:r w:rsidRPr="00491BDB">
              <w:rPr>
                <w:rFonts w:cs="Arial"/>
                <w:sz w:val="20"/>
                <w:szCs w:val="20"/>
              </w:rPr>
              <w:t>6.0%</w:t>
            </w:r>
          </w:p>
        </w:tc>
        <w:tc>
          <w:tcPr>
            <w:tcW w:w="424" w:type="pct"/>
            <w:vAlign w:val="center"/>
          </w:tcPr>
          <w:p w14:paraId="65E0A433" w14:textId="77777777" w:rsidR="00752F87" w:rsidRPr="00491BDB" w:rsidRDefault="00752F87" w:rsidP="009727C6">
            <w:pPr>
              <w:jc w:val="center"/>
              <w:rPr>
                <w:rFonts w:cs="Arial"/>
                <w:sz w:val="20"/>
                <w:szCs w:val="20"/>
              </w:rPr>
            </w:pPr>
            <w:r w:rsidRPr="00491BDB">
              <w:rPr>
                <w:rFonts w:cs="Arial"/>
                <w:sz w:val="20"/>
                <w:szCs w:val="20"/>
              </w:rPr>
              <w:t>6.7%</w:t>
            </w:r>
          </w:p>
        </w:tc>
        <w:tc>
          <w:tcPr>
            <w:tcW w:w="425" w:type="pct"/>
            <w:vAlign w:val="center"/>
          </w:tcPr>
          <w:p w14:paraId="760813B6" w14:textId="77777777" w:rsidR="00752F87" w:rsidRPr="00491BDB" w:rsidRDefault="00752F87" w:rsidP="009727C6">
            <w:pPr>
              <w:jc w:val="center"/>
              <w:rPr>
                <w:rFonts w:cs="Arial"/>
                <w:sz w:val="20"/>
                <w:szCs w:val="20"/>
              </w:rPr>
            </w:pPr>
            <w:r w:rsidRPr="00491BDB">
              <w:rPr>
                <w:rFonts w:cs="Arial"/>
                <w:sz w:val="20"/>
                <w:szCs w:val="20"/>
              </w:rPr>
              <w:t>6.9%</w:t>
            </w:r>
          </w:p>
        </w:tc>
        <w:tc>
          <w:tcPr>
            <w:tcW w:w="424" w:type="pct"/>
            <w:vAlign w:val="center"/>
          </w:tcPr>
          <w:p w14:paraId="2EE92F7E" w14:textId="77777777" w:rsidR="00752F87" w:rsidRPr="00491BDB" w:rsidRDefault="00752F87" w:rsidP="009727C6">
            <w:pPr>
              <w:jc w:val="center"/>
              <w:rPr>
                <w:rFonts w:cs="Arial"/>
                <w:sz w:val="20"/>
                <w:szCs w:val="20"/>
              </w:rPr>
            </w:pPr>
            <w:r w:rsidRPr="00491BDB">
              <w:rPr>
                <w:rFonts w:cs="Arial"/>
                <w:sz w:val="20"/>
                <w:szCs w:val="20"/>
              </w:rPr>
              <w:t>6.2%</w:t>
            </w:r>
          </w:p>
        </w:tc>
        <w:tc>
          <w:tcPr>
            <w:tcW w:w="425" w:type="pct"/>
            <w:vAlign w:val="center"/>
          </w:tcPr>
          <w:p w14:paraId="42CFD0B6" w14:textId="77777777" w:rsidR="00752F87" w:rsidRPr="00491BDB" w:rsidRDefault="00752F87" w:rsidP="009727C6">
            <w:pPr>
              <w:jc w:val="center"/>
              <w:rPr>
                <w:rFonts w:cs="Arial"/>
                <w:sz w:val="20"/>
                <w:szCs w:val="20"/>
              </w:rPr>
            </w:pPr>
            <w:r w:rsidRPr="00491BDB">
              <w:rPr>
                <w:rFonts w:cs="Arial"/>
                <w:sz w:val="20"/>
                <w:szCs w:val="20"/>
              </w:rPr>
              <w:t>6.1%</w:t>
            </w:r>
          </w:p>
        </w:tc>
      </w:tr>
      <w:tr w:rsidR="00752F87" w:rsidRPr="00491BDB" w14:paraId="1B3AEDC1" w14:textId="77777777" w:rsidTr="009727C6">
        <w:trPr>
          <w:trHeight w:val="283"/>
        </w:trPr>
        <w:tc>
          <w:tcPr>
            <w:tcW w:w="1037" w:type="pct"/>
            <w:vMerge/>
            <w:shd w:val="clear" w:color="auto" w:fill="E5ECEF"/>
            <w:vAlign w:val="center"/>
          </w:tcPr>
          <w:p w14:paraId="7E5E4414" w14:textId="77777777" w:rsidR="00752F87" w:rsidRPr="00491BDB" w:rsidRDefault="00752F87" w:rsidP="009727C6">
            <w:pPr>
              <w:jc w:val="center"/>
              <w:rPr>
                <w:rFonts w:cs="Arial"/>
                <w:sz w:val="20"/>
                <w:szCs w:val="20"/>
              </w:rPr>
            </w:pPr>
          </w:p>
        </w:tc>
        <w:tc>
          <w:tcPr>
            <w:tcW w:w="1415" w:type="pct"/>
            <w:shd w:val="clear" w:color="auto" w:fill="E5ECEF"/>
            <w:vAlign w:val="center"/>
          </w:tcPr>
          <w:p w14:paraId="0166B259" w14:textId="77777777" w:rsidR="00752F87" w:rsidRPr="00491BDB" w:rsidRDefault="00752F87" w:rsidP="009727C6">
            <w:pPr>
              <w:ind w:left="47"/>
              <w:rPr>
                <w:rFonts w:cs="Arial"/>
                <w:sz w:val="20"/>
                <w:szCs w:val="20"/>
              </w:rPr>
            </w:pPr>
            <w:r w:rsidRPr="00491BDB">
              <w:rPr>
                <w:rFonts w:cs="Arial"/>
                <w:sz w:val="20"/>
                <w:szCs w:val="20"/>
              </w:rPr>
              <w:t>Australian Disability Enterprises/Supported  Employment Services - adjusted for labour force participation</w:t>
            </w:r>
          </w:p>
        </w:tc>
        <w:tc>
          <w:tcPr>
            <w:tcW w:w="424" w:type="pct"/>
            <w:shd w:val="clear" w:color="auto" w:fill="E5ECEF"/>
            <w:vAlign w:val="center"/>
          </w:tcPr>
          <w:p w14:paraId="5BD4B634" w14:textId="77777777" w:rsidR="00752F87" w:rsidRPr="00491BDB" w:rsidRDefault="00752F87" w:rsidP="009727C6">
            <w:pPr>
              <w:jc w:val="center"/>
              <w:rPr>
                <w:rFonts w:cs="Arial"/>
                <w:sz w:val="20"/>
                <w:szCs w:val="20"/>
              </w:rPr>
            </w:pPr>
            <w:r w:rsidRPr="00491BDB">
              <w:rPr>
                <w:rFonts w:cs="Arial"/>
                <w:sz w:val="20"/>
                <w:szCs w:val="20"/>
              </w:rPr>
              <w:t>5.1%</w:t>
            </w:r>
          </w:p>
        </w:tc>
        <w:tc>
          <w:tcPr>
            <w:tcW w:w="425" w:type="pct"/>
            <w:shd w:val="clear" w:color="auto" w:fill="E5ECEF"/>
            <w:vAlign w:val="center"/>
          </w:tcPr>
          <w:p w14:paraId="0A5ED9BD" w14:textId="77777777" w:rsidR="00752F87" w:rsidRPr="00491BDB" w:rsidRDefault="00752F87" w:rsidP="009727C6">
            <w:pPr>
              <w:jc w:val="center"/>
              <w:rPr>
                <w:rFonts w:cs="Arial"/>
                <w:sz w:val="20"/>
                <w:szCs w:val="20"/>
              </w:rPr>
            </w:pPr>
            <w:r w:rsidRPr="00491BDB">
              <w:rPr>
                <w:rFonts w:cs="Arial"/>
                <w:sz w:val="20"/>
                <w:szCs w:val="20"/>
              </w:rPr>
              <w:t>5.0%</w:t>
            </w:r>
          </w:p>
        </w:tc>
        <w:tc>
          <w:tcPr>
            <w:tcW w:w="424" w:type="pct"/>
            <w:shd w:val="clear" w:color="auto" w:fill="E5ECEF"/>
            <w:vAlign w:val="center"/>
          </w:tcPr>
          <w:p w14:paraId="73D3D55D" w14:textId="77777777" w:rsidR="00752F87" w:rsidRPr="00491BDB" w:rsidRDefault="00752F87" w:rsidP="009727C6">
            <w:pPr>
              <w:jc w:val="center"/>
              <w:rPr>
                <w:rFonts w:cs="Arial"/>
                <w:sz w:val="20"/>
                <w:szCs w:val="20"/>
              </w:rPr>
            </w:pPr>
            <w:r w:rsidRPr="00491BDB">
              <w:rPr>
                <w:rFonts w:cs="Arial"/>
                <w:sz w:val="20"/>
                <w:szCs w:val="20"/>
              </w:rPr>
              <w:t>3.7%</w:t>
            </w:r>
          </w:p>
        </w:tc>
        <w:tc>
          <w:tcPr>
            <w:tcW w:w="425" w:type="pct"/>
            <w:shd w:val="clear" w:color="auto" w:fill="E5ECEF"/>
            <w:vAlign w:val="center"/>
          </w:tcPr>
          <w:p w14:paraId="20AD4959" w14:textId="77777777" w:rsidR="00752F87" w:rsidRPr="00491BDB" w:rsidRDefault="00752F87" w:rsidP="009727C6">
            <w:pPr>
              <w:jc w:val="center"/>
              <w:rPr>
                <w:rFonts w:cs="Arial"/>
                <w:sz w:val="20"/>
                <w:szCs w:val="20"/>
              </w:rPr>
            </w:pPr>
            <w:r w:rsidRPr="00491BDB">
              <w:rPr>
                <w:rFonts w:cs="Arial"/>
                <w:sz w:val="20"/>
                <w:szCs w:val="20"/>
              </w:rPr>
              <w:t>3.7%</w:t>
            </w:r>
          </w:p>
        </w:tc>
        <w:tc>
          <w:tcPr>
            <w:tcW w:w="424" w:type="pct"/>
            <w:shd w:val="clear" w:color="auto" w:fill="E5ECEF"/>
            <w:vAlign w:val="center"/>
          </w:tcPr>
          <w:p w14:paraId="32E398D9" w14:textId="77777777" w:rsidR="00752F87" w:rsidRPr="00491BDB" w:rsidRDefault="00752F87" w:rsidP="009727C6">
            <w:pPr>
              <w:jc w:val="center"/>
              <w:rPr>
                <w:rFonts w:cs="Arial"/>
                <w:sz w:val="20"/>
                <w:szCs w:val="20"/>
              </w:rPr>
            </w:pPr>
            <w:r w:rsidRPr="00491BDB">
              <w:rPr>
                <w:rFonts w:cs="Arial"/>
                <w:sz w:val="20"/>
                <w:szCs w:val="20"/>
              </w:rPr>
              <w:t>3.6%</w:t>
            </w:r>
          </w:p>
        </w:tc>
        <w:tc>
          <w:tcPr>
            <w:tcW w:w="425" w:type="pct"/>
            <w:shd w:val="clear" w:color="auto" w:fill="E5ECEF"/>
            <w:vAlign w:val="center"/>
          </w:tcPr>
          <w:p w14:paraId="606B9B8A" w14:textId="77777777" w:rsidR="00752F87" w:rsidRPr="00491BDB" w:rsidRDefault="00752F87" w:rsidP="009727C6">
            <w:pPr>
              <w:jc w:val="center"/>
              <w:rPr>
                <w:rFonts w:cs="Arial"/>
                <w:sz w:val="20"/>
                <w:szCs w:val="20"/>
              </w:rPr>
            </w:pPr>
            <w:r w:rsidRPr="00491BDB">
              <w:rPr>
                <w:rFonts w:cs="Arial"/>
                <w:sz w:val="20"/>
                <w:szCs w:val="20"/>
              </w:rPr>
              <w:t>3.3%</w:t>
            </w:r>
          </w:p>
        </w:tc>
      </w:tr>
    </w:tbl>
    <w:p w14:paraId="3EBFB8D0" w14:textId="77777777" w:rsidR="00F22ABF" w:rsidRPr="00491BDB" w:rsidRDefault="00F22ABF" w:rsidP="00214314">
      <w:pPr>
        <w:spacing w:after="40"/>
        <w:rPr>
          <w:sz w:val="18"/>
          <w:szCs w:val="18"/>
        </w:rPr>
      </w:pPr>
    </w:p>
    <w:p w14:paraId="5C21EA23" w14:textId="77777777" w:rsidR="00752F87" w:rsidRPr="00491BDB" w:rsidRDefault="00752F87" w:rsidP="00214314">
      <w:pPr>
        <w:spacing w:after="40"/>
        <w:rPr>
          <w:sz w:val="18"/>
          <w:szCs w:val="18"/>
        </w:rPr>
      </w:pPr>
      <w:r w:rsidRPr="00491BDB">
        <w:rPr>
          <w:sz w:val="18"/>
          <w:szCs w:val="18"/>
        </w:rPr>
        <w:t>(1)</w:t>
      </w:r>
      <w:r w:rsidRPr="00491BDB">
        <w:rPr>
          <w:spacing w:val="3"/>
          <w:sz w:val="18"/>
          <w:szCs w:val="18"/>
        </w:rPr>
        <w:t xml:space="preserve"> </w:t>
      </w:r>
      <w:r w:rsidRPr="00491BDB">
        <w:rPr>
          <w:spacing w:val="1"/>
          <w:sz w:val="18"/>
          <w:szCs w:val="18"/>
        </w:rPr>
        <w:t>S</w:t>
      </w:r>
      <w:r w:rsidRPr="00491BDB">
        <w:rPr>
          <w:sz w:val="18"/>
          <w:szCs w:val="18"/>
        </w:rPr>
        <w:t>o</w:t>
      </w:r>
      <w:r w:rsidRPr="00491BDB">
        <w:rPr>
          <w:spacing w:val="-2"/>
          <w:sz w:val="18"/>
          <w:szCs w:val="18"/>
        </w:rPr>
        <w:t>u</w:t>
      </w:r>
      <w:r w:rsidRPr="00491BDB">
        <w:rPr>
          <w:sz w:val="18"/>
          <w:szCs w:val="18"/>
        </w:rPr>
        <w:t>rce:</w:t>
      </w:r>
      <w:r w:rsidRPr="00491BDB">
        <w:rPr>
          <w:spacing w:val="11"/>
          <w:sz w:val="18"/>
          <w:szCs w:val="18"/>
        </w:rPr>
        <w:t xml:space="preserve"> </w:t>
      </w:r>
      <w:r w:rsidRPr="00491BDB">
        <w:rPr>
          <w:spacing w:val="1"/>
          <w:sz w:val="18"/>
          <w:szCs w:val="18"/>
        </w:rPr>
        <w:t>A</w:t>
      </w:r>
      <w:r w:rsidRPr="00491BDB">
        <w:rPr>
          <w:sz w:val="18"/>
          <w:szCs w:val="18"/>
        </w:rPr>
        <w:t>ll</w:t>
      </w:r>
      <w:r w:rsidRPr="00491BDB">
        <w:rPr>
          <w:spacing w:val="3"/>
          <w:sz w:val="18"/>
          <w:szCs w:val="18"/>
        </w:rPr>
        <w:t xml:space="preserve"> </w:t>
      </w:r>
      <w:r w:rsidRPr="00491BDB">
        <w:rPr>
          <w:sz w:val="18"/>
          <w:szCs w:val="18"/>
        </w:rPr>
        <w:t>data</w:t>
      </w:r>
      <w:r w:rsidRPr="00491BDB">
        <w:rPr>
          <w:spacing w:val="7"/>
          <w:sz w:val="18"/>
          <w:szCs w:val="18"/>
        </w:rPr>
        <w:t xml:space="preserve"> </w:t>
      </w:r>
      <w:r w:rsidRPr="00491BDB">
        <w:rPr>
          <w:sz w:val="18"/>
          <w:szCs w:val="18"/>
        </w:rPr>
        <w:t>exce</w:t>
      </w:r>
      <w:r w:rsidRPr="00491BDB">
        <w:rPr>
          <w:spacing w:val="-2"/>
          <w:sz w:val="18"/>
          <w:szCs w:val="18"/>
        </w:rPr>
        <w:t>p</w:t>
      </w:r>
      <w:r w:rsidRPr="00491BDB">
        <w:rPr>
          <w:sz w:val="18"/>
          <w:szCs w:val="18"/>
        </w:rPr>
        <w:t>t</w:t>
      </w:r>
      <w:r w:rsidRPr="00491BDB">
        <w:rPr>
          <w:spacing w:val="10"/>
          <w:sz w:val="18"/>
          <w:szCs w:val="18"/>
        </w:rPr>
        <w:t xml:space="preserve"> </w:t>
      </w:r>
      <w:r w:rsidRPr="00491BDB">
        <w:rPr>
          <w:sz w:val="18"/>
          <w:szCs w:val="18"/>
        </w:rPr>
        <w:t>t</w:t>
      </w:r>
      <w:r w:rsidRPr="00491BDB">
        <w:rPr>
          <w:spacing w:val="-2"/>
          <w:sz w:val="18"/>
          <w:szCs w:val="18"/>
        </w:rPr>
        <w:t>h</w:t>
      </w:r>
      <w:r w:rsidRPr="00491BDB">
        <w:rPr>
          <w:sz w:val="18"/>
          <w:szCs w:val="18"/>
        </w:rPr>
        <w:t>at</w:t>
      </w:r>
      <w:r w:rsidRPr="00491BDB">
        <w:rPr>
          <w:spacing w:val="5"/>
          <w:sz w:val="18"/>
          <w:szCs w:val="18"/>
        </w:rPr>
        <w:t xml:space="preserve"> </w:t>
      </w:r>
      <w:r w:rsidRPr="00491BDB">
        <w:rPr>
          <w:spacing w:val="1"/>
          <w:sz w:val="18"/>
          <w:szCs w:val="18"/>
        </w:rPr>
        <w:t>f</w:t>
      </w:r>
      <w:r w:rsidRPr="00491BDB">
        <w:rPr>
          <w:sz w:val="18"/>
          <w:szCs w:val="18"/>
        </w:rPr>
        <w:t>or</w:t>
      </w:r>
      <w:r w:rsidRPr="00491BDB">
        <w:rPr>
          <w:spacing w:val="3"/>
          <w:sz w:val="18"/>
          <w:szCs w:val="18"/>
        </w:rPr>
        <w:t xml:space="preserve"> </w:t>
      </w:r>
      <w:r w:rsidRPr="00491BDB">
        <w:rPr>
          <w:sz w:val="18"/>
          <w:szCs w:val="18"/>
        </w:rPr>
        <w:t>res</w:t>
      </w:r>
      <w:r w:rsidRPr="00491BDB">
        <w:rPr>
          <w:spacing w:val="-2"/>
          <w:sz w:val="18"/>
          <w:szCs w:val="18"/>
        </w:rPr>
        <w:t>p</w:t>
      </w:r>
      <w:r w:rsidRPr="00491BDB">
        <w:rPr>
          <w:sz w:val="18"/>
          <w:szCs w:val="18"/>
        </w:rPr>
        <w:t>ite</w:t>
      </w:r>
      <w:r w:rsidRPr="00491BDB">
        <w:rPr>
          <w:spacing w:val="11"/>
          <w:sz w:val="18"/>
          <w:szCs w:val="18"/>
        </w:rPr>
        <w:t xml:space="preserve"> </w:t>
      </w:r>
      <w:r w:rsidRPr="00491BDB">
        <w:rPr>
          <w:sz w:val="18"/>
          <w:szCs w:val="18"/>
        </w:rPr>
        <w:t>ser</w:t>
      </w:r>
      <w:r w:rsidRPr="00491BDB">
        <w:rPr>
          <w:spacing w:val="2"/>
          <w:sz w:val="18"/>
          <w:szCs w:val="18"/>
        </w:rPr>
        <w:t>v</w:t>
      </w:r>
      <w:r w:rsidRPr="00491BDB">
        <w:rPr>
          <w:sz w:val="18"/>
          <w:szCs w:val="18"/>
        </w:rPr>
        <w:t>ice</w:t>
      </w:r>
      <w:r w:rsidRPr="00491BDB">
        <w:rPr>
          <w:spacing w:val="11"/>
          <w:sz w:val="18"/>
          <w:szCs w:val="18"/>
        </w:rPr>
        <w:t xml:space="preserve"> </w:t>
      </w:r>
      <w:r w:rsidRPr="00491BDB">
        <w:rPr>
          <w:sz w:val="18"/>
          <w:szCs w:val="18"/>
        </w:rPr>
        <w:t>is</w:t>
      </w:r>
      <w:r w:rsidRPr="00491BDB">
        <w:rPr>
          <w:spacing w:val="3"/>
          <w:sz w:val="18"/>
          <w:szCs w:val="18"/>
        </w:rPr>
        <w:t xml:space="preserve"> </w:t>
      </w:r>
      <w:r w:rsidRPr="00491BDB">
        <w:rPr>
          <w:sz w:val="18"/>
          <w:szCs w:val="18"/>
        </w:rPr>
        <w:t>so</w:t>
      </w:r>
      <w:r w:rsidRPr="00491BDB">
        <w:rPr>
          <w:spacing w:val="-2"/>
          <w:sz w:val="18"/>
          <w:szCs w:val="18"/>
        </w:rPr>
        <w:t>u</w:t>
      </w:r>
      <w:r w:rsidRPr="00491BDB">
        <w:rPr>
          <w:sz w:val="18"/>
          <w:szCs w:val="18"/>
        </w:rPr>
        <w:t>rced</w:t>
      </w:r>
      <w:r w:rsidRPr="00491BDB">
        <w:rPr>
          <w:spacing w:val="13"/>
          <w:sz w:val="18"/>
          <w:szCs w:val="18"/>
        </w:rPr>
        <w:t xml:space="preserve"> </w:t>
      </w:r>
      <w:r w:rsidRPr="00491BDB">
        <w:rPr>
          <w:spacing w:val="1"/>
          <w:sz w:val="18"/>
          <w:szCs w:val="18"/>
        </w:rPr>
        <w:t>f</w:t>
      </w:r>
      <w:r w:rsidRPr="00491BDB">
        <w:rPr>
          <w:sz w:val="18"/>
          <w:szCs w:val="18"/>
        </w:rPr>
        <w:t>rom the</w:t>
      </w:r>
      <w:r w:rsidRPr="00491BDB">
        <w:rPr>
          <w:spacing w:val="6"/>
          <w:sz w:val="18"/>
          <w:szCs w:val="18"/>
        </w:rPr>
        <w:t xml:space="preserve"> </w:t>
      </w:r>
      <w:r w:rsidRPr="00491BDB">
        <w:rPr>
          <w:spacing w:val="1"/>
          <w:sz w:val="18"/>
          <w:szCs w:val="18"/>
        </w:rPr>
        <w:t>S</w:t>
      </w:r>
      <w:r w:rsidRPr="00491BDB">
        <w:rPr>
          <w:sz w:val="18"/>
          <w:szCs w:val="18"/>
        </w:rPr>
        <w:t>teeri</w:t>
      </w:r>
      <w:r w:rsidRPr="00491BDB">
        <w:rPr>
          <w:spacing w:val="-2"/>
          <w:sz w:val="18"/>
          <w:szCs w:val="18"/>
        </w:rPr>
        <w:t>n</w:t>
      </w:r>
      <w:r w:rsidRPr="00491BDB">
        <w:rPr>
          <w:sz w:val="18"/>
          <w:szCs w:val="18"/>
        </w:rPr>
        <w:t>g</w:t>
      </w:r>
      <w:r w:rsidRPr="00491BDB">
        <w:rPr>
          <w:spacing w:val="13"/>
          <w:sz w:val="18"/>
          <w:szCs w:val="18"/>
        </w:rPr>
        <w:t xml:space="preserve"> </w:t>
      </w:r>
      <w:r w:rsidRPr="00491BDB">
        <w:rPr>
          <w:spacing w:val="1"/>
          <w:sz w:val="18"/>
          <w:szCs w:val="18"/>
        </w:rPr>
        <w:t>C</w:t>
      </w:r>
      <w:r w:rsidRPr="00491BDB">
        <w:rPr>
          <w:sz w:val="18"/>
          <w:szCs w:val="18"/>
        </w:rPr>
        <w:t>ommittee</w:t>
      </w:r>
      <w:r w:rsidRPr="00491BDB">
        <w:rPr>
          <w:spacing w:val="17"/>
          <w:sz w:val="18"/>
          <w:szCs w:val="18"/>
        </w:rPr>
        <w:t xml:space="preserve"> </w:t>
      </w:r>
      <w:r w:rsidRPr="00491BDB">
        <w:rPr>
          <w:spacing w:val="1"/>
          <w:sz w:val="18"/>
          <w:szCs w:val="18"/>
        </w:rPr>
        <w:t>f</w:t>
      </w:r>
      <w:r w:rsidRPr="00491BDB">
        <w:rPr>
          <w:sz w:val="18"/>
          <w:szCs w:val="18"/>
        </w:rPr>
        <w:t>or</w:t>
      </w:r>
      <w:r w:rsidRPr="00491BDB">
        <w:rPr>
          <w:spacing w:val="3"/>
          <w:sz w:val="18"/>
          <w:szCs w:val="18"/>
        </w:rPr>
        <w:t xml:space="preserve"> </w:t>
      </w:r>
      <w:r w:rsidRPr="00491BDB">
        <w:rPr>
          <w:sz w:val="18"/>
          <w:szCs w:val="18"/>
        </w:rPr>
        <w:t>t</w:t>
      </w:r>
      <w:r w:rsidRPr="00491BDB">
        <w:rPr>
          <w:spacing w:val="-2"/>
          <w:sz w:val="18"/>
          <w:szCs w:val="18"/>
        </w:rPr>
        <w:t>h</w:t>
      </w:r>
      <w:r w:rsidRPr="00491BDB">
        <w:rPr>
          <w:sz w:val="18"/>
          <w:szCs w:val="18"/>
        </w:rPr>
        <w:t>e</w:t>
      </w:r>
      <w:r w:rsidRPr="00491BDB">
        <w:rPr>
          <w:spacing w:val="5"/>
          <w:sz w:val="18"/>
          <w:szCs w:val="18"/>
        </w:rPr>
        <w:t xml:space="preserve"> </w:t>
      </w:r>
      <w:r w:rsidRPr="00491BDB">
        <w:rPr>
          <w:spacing w:val="1"/>
          <w:sz w:val="18"/>
          <w:szCs w:val="18"/>
        </w:rPr>
        <w:t>R</w:t>
      </w:r>
      <w:r w:rsidRPr="00491BDB">
        <w:rPr>
          <w:sz w:val="18"/>
          <w:szCs w:val="18"/>
        </w:rPr>
        <w:t>e</w:t>
      </w:r>
      <w:r w:rsidRPr="00491BDB">
        <w:rPr>
          <w:spacing w:val="2"/>
          <w:sz w:val="18"/>
          <w:szCs w:val="18"/>
        </w:rPr>
        <w:t>v</w:t>
      </w:r>
      <w:r w:rsidRPr="00491BDB">
        <w:rPr>
          <w:sz w:val="18"/>
          <w:szCs w:val="18"/>
        </w:rPr>
        <w:t>iew</w:t>
      </w:r>
      <w:r w:rsidRPr="00491BDB">
        <w:rPr>
          <w:spacing w:val="11"/>
          <w:sz w:val="18"/>
          <w:szCs w:val="18"/>
        </w:rPr>
        <w:t xml:space="preserve"> </w:t>
      </w:r>
      <w:r w:rsidRPr="00491BDB">
        <w:rPr>
          <w:sz w:val="18"/>
          <w:szCs w:val="18"/>
        </w:rPr>
        <w:t>of</w:t>
      </w:r>
      <w:r w:rsidRPr="00491BDB">
        <w:rPr>
          <w:spacing w:val="4"/>
          <w:sz w:val="18"/>
          <w:szCs w:val="18"/>
        </w:rPr>
        <w:t xml:space="preserve"> </w:t>
      </w:r>
      <w:r w:rsidRPr="00491BDB">
        <w:rPr>
          <w:sz w:val="18"/>
          <w:szCs w:val="18"/>
        </w:rPr>
        <w:t>Go</w:t>
      </w:r>
      <w:r w:rsidRPr="00491BDB">
        <w:rPr>
          <w:spacing w:val="2"/>
          <w:sz w:val="18"/>
          <w:szCs w:val="18"/>
        </w:rPr>
        <w:t>v</w:t>
      </w:r>
      <w:r w:rsidRPr="00491BDB">
        <w:rPr>
          <w:sz w:val="18"/>
          <w:szCs w:val="18"/>
        </w:rPr>
        <w:t>er</w:t>
      </w:r>
      <w:r w:rsidRPr="00491BDB">
        <w:rPr>
          <w:spacing w:val="-2"/>
          <w:sz w:val="18"/>
          <w:szCs w:val="18"/>
        </w:rPr>
        <w:t>n</w:t>
      </w:r>
      <w:r w:rsidRPr="00491BDB">
        <w:rPr>
          <w:sz w:val="18"/>
          <w:szCs w:val="18"/>
        </w:rPr>
        <w:t>me</w:t>
      </w:r>
      <w:r w:rsidRPr="00491BDB">
        <w:rPr>
          <w:spacing w:val="-2"/>
          <w:sz w:val="18"/>
          <w:szCs w:val="18"/>
        </w:rPr>
        <w:t>n</w:t>
      </w:r>
      <w:r w:rsidRPr="00491BDB">
        <w:rPr>
          <w:sz w:val="18"/>
          <w:szCs w:val="18"/>
        </w:rPr>
        <w:t>t</w:t>
      </w:r>
      <w:r w:rsidRPr="00491BDB">
        <w:rPr>
          <w:spacing w:val="19"/>
          <w:sz w:val="18"/>
          <w:szCs w:val="18"/>
        </w:rPr>
        <w:t xml:space="preserve"> </w:t>
      </w:r>
      <w:r w:rsidRPr="00491BDB">
        <w:rPr>
          <w:spacing w:val="1"/>
          <w:sz w:val="18"/>
          <w:szCs w:val="18"/>
        </w:rPr>
        <w:t>S</w:t>
      </w:r>
      <w:r w:rsidRPr="00491BDB">
        <w:rPr>
          <w:sz w:val="18"/>
          <w:szCs w:val="18"/>
        </w:rPr>
        <w:t>er</w:t>
      </w:r>
      <w:r w:rsidRPr="00491BDB">
        <w:rPr>
          <w:spacing w:val="2"/>
          <w:sz w:val="18"/>
          <w:szCs w:val="18"/>
        </w:rPr>
        <w:t>v</w:t>
      </w:r>
      <w:r w:rsidRPr="00491BDB">
        <w:rPr>
          <w:sz w:val="18"/>
          <w:szCs w:val="18"/>
        </w:rPr>
        <w:t>ice</w:t>
      </w:r>
      <w:r w:rsidRPr="00491BDB">
        <w:rPr>
          <w:spacing w:val="12"/>
          <w:sz w:val="18"/>
          <w:szCs w:val="18"/>
        </w:rPr>
        <w:t xml:space="preserve"> </w:t>
      </w:r>
      <w:r w:rsidRPr="00491BDB">
        <w:rPr>
          <w:spacing w:val="1"/>
          <w:sz w:val="18"/>
          <w:szCs w:val="18"/>
        </w:rPr>
        <w:t>P</w:t>
      </w:r>
      <w:r w:rsidRPr="00491BDB">
        <w:rPr>
          <w:sz w:val="18"/>
          <w:szCs w:val="18"/>
        </w:rPr>
        <w:t>ro</w:t>
      </w:r>
      <w:r w:rsidRPr="00491BDB">
        <w:rPr>
          <w:spacing w:val="2"/>
          <w:sz w:val="18"/>
          <w:szCs w:val="18"/>
        </w:rPr>
        <w:t>v</w:t>
      </w:r>
      <w:r w:rsidRPr="00491BDB">
        <w:rPr>
          <w:sz w:val="18"/>
          <w:szCs w:val="18"/>
        </w:rPr>
        <w:t>isio</w:t>
      </w:r>
      <w:r w:rsidRPr="00491BDB">
        <w:rPr>
          <w:spacing w:val="-2"/>
          <w:sz w:val="18"/>
          <w:szCs w:val="18"/>
        </w:rPr>
        <w:t>n (</w:t>
      </w:r>
      <w:r w:rsidRPr="00491BDB">
        <w:rPr>
          <w:spacing w:val="1"/>
          <w:sz w:val="18"/>
          <w:szCs w:val="18"/>
        </w:rPr>
        <w:t>SCR</w:t>
      </w:r>
      <w:r w:rsidRPr="00491BDB">
        <w:rPr>
          <w:sz w:val="18"/>
          <w:szCs w:val="18"/>
        </w:rPr>
        <w:t>G</w:t>
      </w:r>
      <w:r w:rsidRPr="00491BDB">
        <w:rPr>
          <w:spacing w:val="1"/>
          <w:sz w:val="18"/>
          <w:szCs w:val="18"/>
        </w:rPr>
        <w:t>S</w:t>
      </w:r>
      <w:r w:rsidRPr="00491BDB">
        <w:rPr>
          <w:sz w:val="18"/>
          <w:szCs w:val="18"/>
        </w:rPr>
        <w:t>P)</w:t>
      </w:r>
      <w:r w:rsidRPr="00491BDB">
        <w:rPr>
          <w:spacing w:val="15"/>
          <w:sz w:val="18"/>
          <w:szCs w:val="18"/>
        </w:rPr>
        <w:t xml:space="preserve"> </w:t>
      </w:r>
      <w:r w:rsidRPr="00491BDB">
        <w:rPr>
          <w:sz w:val="18"/>
          <w:szCs w:val="18"/>
        </w:rPr>
        <w:t>2015,</w:t>
      </w:r>
      <w:r w:rsidRPr="00491BDB">
        <w:rPr>
          <w:spacing w:val="8"/>
          <w:sz w:val="18"/>
          <w:szCs w:val="18"/>
        </w:rPr>
        <w:t xml:space="preserve"> </w:t>
      </w:r>
      <w:r w:rsidRPr="00491BDB">
        <w:rPr>
          <w:spacing w:val="1"/>
          <w:sz w:val="18"/>
          <w:szCs w:val="18"/>
        </w:rPr>
        <w:t>R</w:t>
      </w:r>
      <w:r w:rsidRPr="00491BDB">
        <w:rPr>
          <w:sz w:val="18"/>
          <w:szCs w:val="18"/>
        </w:rPr>
        <w:t>e</w:t>
      </w:r>
      <w:r w:rsidRPr="00491BDB">
        <w:rPr>
          <w:spacing w:val="-2"/>
          <w:sz w:val="18"/>
          <w:szCs w:val="18"/>
        </w:rPr>
        <w:t>p</w:t>
      </w:r>
      <w:r w:rsidRPr="00491BDB">
        <w:rPr>
          <w:sz w:val="18"/>
          <w:szCs w:val="18"/>
        </w:rPr>
        <w:t>ort</w:t>
      </w:r>
      <w:r w:rsidRPr="00491BDB">
        <w:rPr>
          <w:spacing w:val="10"/>
          <w:sz w:val="18"/>
          <w:szCs w:val="18"/>
        </w:rPr>
        <w:t xml:space="preserve"> </w:t>
      </w:r>
      <w:r w:rsidRPr="00491BDB">
        <w:rPr>
          <w:sz w:val="18"/>
          <w:szCs w:val="18"/>
        </w:rPr>
        <w:t>on</w:t>
      </w:r>
      <w:r w:rsidRPr="00491BDB">
        <w:rPr>
          <w:spacing w:val="2"/>
          <w:sz w:val="18"/>
          <w:szCs w:val="18"/>
        </w:rPr>
        <w:t xml:space="preserve"> </w:t>
      </w:r>
      <w:r w:rsidRPr="00491BDB">
        <w:rPr>
          <w:sz w:val="18"/>
          <w:szCs w:val="18"/>
        </w:rPr>
        <w:t>Go</w:t>
      </w:r>
      <w:r w:rsidRPr="00491BDB">
        <w:rPr>
          <w:spacing w:val="2"/>
          <w:sz w:val="18"/>
          <w:szCs w:val="18"/>
        </w:rPr>
        <w:t>v</w:t>
      </w:r>
      <w:r w:rsidRPr="00491BDB">
        <w:rPr>
          <w:sz w:val="18"/>
          <w:szCs w:val="18"/>
        </w:rPr>
        <w:t>er</w:t>
      </w:r>
      <w:r w:rsidRPr="00491BDB">
        <w:rPr>
          <w:spacing w:val="-2"/>
          <w:sz w:val="18"/>
          <w:szCs w:val="18"/>
        </w:rPr>
        <w:t>n</w:t>
      </w:r>
      <w:r w:rsidRPr="00491BDB">
        <w:rPr>
          <w:sz w:val="18"/>
          <w:szCs w:val="18"/>
        </w:rPr>
        <w:t>me</w:t>
      </w:r>
      <w:r w:rsidRPr="00491BDB">
        <w:rPr>
          <w:spacing w:val="-2"/>
          <w:sz w:val="18"/>
          <w:szCs w:val="18"/>
        </w:rPr>
        <w:t>n</w:t>
      </w:r>
      <w:r w:rsidRPr="00491BDB">
        <w:rPr>
          <w:sz w:val="18"/>
          <w:szCs w:val="18"/>
        </w:rPr>
        <w:t>t</w:t>
      </w:r>
      <w:r w:rsidRPr="00491BDB">
        <w:rPr>
          <w:spacing w:val="19"/>
          <w:sz w:val="18"/>
          <w:szCs w:val="18"/>
        </w:rPr>
        <w:t xml:space="preserve"> </w:t>
      </w:r>
      <w:r w:rsidRPr="00491BDB">
        <w:rPr>
          <w:spacing w:val="1"/>
          <w:sz w:val="18"/>
          <w:szCs w:val="18"/>
        </w:rPr>
        <w:t>S</w:t>
      </w:r>
      <w:r w:rsidRPr="00491BDB">
        <w:rPr>
          <w:sz w:val="18"/>
          <w:szCs w:val="18"/>
        </w:rPr>
        <w:t>er</w:t>
      </w:r>
      <w:r w:rsidRPr="00491BDB">
        <w:rPr>
          <w:spacing w:val="2"/>
          <w:sz w:val="18"/>
          <w:szCs w:val="18"/>
        </w:rPr>
        <w:t>v</w:t>
      </w:r>
      <w:r w:rsidRPr="00491BDB">
        <w:rPr>
          <w:sz w:val="18"/>
          <w:szCs w:val="18"/>
        </w:rPr>
        <w:t>ices,</w:t>
      </w:r>
      <w:r w:rsidRPr="00491BDB">
        <w:rPr>
          <w:spacing w:val="14"/>
          <w:sz w:val="18"/>
          <w:szCs w:val="18"/>
        </w:rPr>
        <w:t xml:space="preserve"> </w:t>
      </w:r>
      <w:r w:rsidRPr="00491BDB">
        <w:rPr>
          <w:spacing w:val="1"/>
          <w:sz w:val="18"/>
          <w:szCs w:val="18"/>
        </w:rPr>
        <w:t>P</w:t>
      </w:r>
      <w:r w:rsidRPr="00491BDB">
        <w:rPr>
          <w:sz w:val="18"/>
          <w:szCs w:val="18"/>
        </w:rPr>
        <w:t>rod</w:t>
      </w:r>
      <w:r w:rsidRPr="00491BDB">
        <w:rPr>
          <w:spacing w:val="-2"/>
          <w:sz w:val="18"/>
          <w:szCs w:val="18"/>
        </w:rPr>
        <w:t>u</w:t>
      </w:r>
      <w:r w:rsidRPr="00491BDB">
        <w:rPr>
          <w:sz w:val="18"/>
          <w:szCs w:val="18"/>
        </w:rPr>
        <w:t>cti</w:t>
      </w:r>
      <w:r w:rsidRPr="00491BDB">
        <w:rPr>
          <w:spacing w:val="2"/>
          <w:sz w:val="18"/>
          <w:szCs w:val="18"/>
        </w:rPr>
        <w:t>v</w:t>
      </w:r>
      <w:r w:rsidRPr="00491BDB">
        <w:rPr>
          <w:sz w:val="18"/>
          <w:szCs w:val="18"/>
        </w:rPr>
        <w:t>ity</w:t>
      </w:r>
      <w:r w:rsidRPr="00491BDB">
        <w:rPr>
          <w:spacing w:val="17"/>
          <w:sz w:val="18"/>
          <w:szCs w:val="18"/>
        </w:rPr>
        <w:t xml:space="preserve"> </w:t>
      </w:r>
      <w:r w:rsidRPr="00491BDB">
        <w:rPr>
          <w:spacing w:val="1"/>
          <w:sz w:val="18"/>
          <w:szCs w:val="18"/>
        </w:rPr>
        <w:t>C</w:t>
      </w:r>
      <w:r w:rsidRPr="00491BDB">
        <w:rPr>
          <w:sz w:val="18"/>
          <w:szCs w:val="18"/>
        </w:rPr>
        <w:t>ommissio</w:t>
      </w:r>
      <w:r w:rsidRPr="00491BDB">
        <w:rPr>
          <w:spacing w:val="-2"/>
          <w:sz w:val="18"/>
          <w:szCs w:val="18"/>
        </w:rPr>
        <w:t>n</w:t>
      </w:r>
      <w:r w:rsidRPr="00491BDB">
        <w:rPr>
          <w:sz w:val="18"/>
          <w:szCs w:val="18"/>
        </w:rPr>
        <w:t>,</w:t>
      </w:r>
      <w:r w:rsidRPr="00491BDB">
        <w:rPr>
          <w:spacing w:val="20"/>
          <w:sz w:val="18"/>
          <w:szCs w:val="18"/>
        </w:rPr>
        <w:t xml:space="preserve"> </w:t>
      </w:r>
      <w:r w:rsidRPr="00491BDB">
        <w:rPr>
          <w:spacing w:val="1"/>
          <w:sz w:val="18"/>
          <w:szCs w:val="18"/>
        </w:rPr>
        <w:t>C</w:t>
      </w:r>
      <w:r w:rsidRPr="00491BDB">
        <w:rPr>
          <w:sz w:val="18"/>
          <w:szCs w:val="18"/>
        </w:rPr>
        <w:t>a</w:t>
      </w:r>
      <w:r w:rsidRPr="00491BDB">
        <w:rPr>
          <w:spacing w:val="-2"/>
          <w:sz w:val="18"/>
          <w:szCs w:val="18"/>
        </w:rPr>
        <w:t>nb</w:t>
      </w:r>
      <w:r w:rsidRPr="00491BDB">
        <w:rPr>
          <w:sz w:val="18"/>
          <w:szCs w:val="18"/>
        </w:rPr>
        <w:t>erra,</w:t>
      </w:r>
      <w:r w:rsidRPr="00491BDB">
        <w:rPr>
          <w:spacing w:val="15"/>
          <w:sz w:val="18"/>
          <w:szCs w:val="18"/>
        </w:rPr>
        <w:t xml:space="preserve"> </w:t>
      </w:r>
      <w:r w:rsidRPr="00491BDB">
        <w:rPr>
          <w:spacing w:val="1"/>
          <w:sz w:val="18"/>
          <w:szCs w:val="18"/>
        </w:rPr>
        <w:t>A</w:t>
      </w:r>
      <w:r w:rsidRPr="00491BDB">
        <w:rPr>
          <w:spacing w:val="-2"/>
          <w:sz w:val="18"/>
          <w:szCs w:val="18"/>
        </w:rPr>
        <w:t>pp</w:t>
      </w:r>
      <w:r w:rsidRPr="00491BDB">
        <w:rPr>
          <w:sz w:val="18"/>
          <w:szCs w:val="18"/>
        </w:rPr>
        <w:t>e</w:t>
      </w:r>
      <w:r w:rsidRPr="00491BDB">
        <w:rPr>
          <w:spacing w:val="-2"/>
          <w:sz w:val="18"/>
          <w:szCs w:val="18"/>
        </w:rPr>
        <w:t>n</w:t>
      </w:r>
      <w:r w:rsidRPr="00491BDB">
        <w:rPr>
          <w:sz w:val="18"/>
          <w:szCs w:val="18"/>
        </w:rPr>
        <w:t>dix</w:t>
      </w:r>
      <w:r w:rsidRPr="00491BDB">
        <w:rPr>
          <w:spacing w:val="15"/>
          <w:sz w:val="18"/>
          <w:szCs w:val="18"/>
        </w:rPr>
        <w:t xml:space="preserve"> </w:t>
      </w:r>
      <w:r w:rsidRPr="00491BDB">
        <w:rPr>
          <w:spacing w:val="-2"/>
          <w:sz w:val="18"/>
          <w:szCs w:val="18"/>
        </w:rPr>
        <w:t>T</w:t>
      </w:r>
      <w:r w:rsidRPr="00491BDB">
        <w:rPr>
          <w:sz w:val="18"/>
          <w:szCs w:val="18"/>
        </w:rPr>
        <w:t>a</w:t>
      </w:r>
      <w:r w:rsidRPr="00491BDB">
        <w:rPr>
          <w:spacing w:val="-2"/>
          <w:sz w:val="18"/>
          <w:szCs w:val="18"/>
        </w:rPr>
        <w:t>b</w:t>
      </w:r>
      <w:r w:rsidRPr="00491BDB">
        <w:rPr>
          <w:sz w:val="18"/>
          <w:szCs w:val="18"/>
        </w:rPr>
        <w:t>les</w:t>
      </w:r>
      <w:r w:rsidRPr="00491BDB">
        <w:rPr>
          <w:spacing w:val="11"/>
          <w:sz w:val="18"/>
          <w:szCs w:val="18"/>
        </w:rPr>
        <w:t xml:space="preserve"> </w:t>
      </w:r>
      <w:r w:rsidRPr="00491BDB">
        <w:rPr>
          <w:w w:val="103"/>
          <w:sz w:val="18"/>
          <w:szCs w:val="18"/>
        </w:rPr>
        <w:t>14</w:t>
      </w:r>
      <w:r w:rsidRPr="00491BDB">
        <w:rPr>
          <w:spacing w:val="1"/>
          <w:w w:val="103"/>
          <w:sz w:val="18"/>
          <w:szCs w:val="18"/>
        </w:rPr>
        <w:t>A</w:t>
      </w:r>
      <w:r w:rsidRPr="00491BDB">
        <w:rPr>
          <w:w w:val="103"/>
          <w:sz w:val="18"/>
          <w:szCs w:val="18"/>
        </w:rPr>
        <w:t>.42-14</w:t>
      </w:r>
      <w:r w:rsidRPr="00491BDB">
        <w:rPr>
          <w:spacing w:val="1"/>
          <w:w w:val="103"/>
          <w:sz w:val="18"/>
          <w:szCs w:val="18"/>
        </w:rPr>
        <w:t>A</w:t>
      </w:r>
      <w:r w:rsidRPr="00491BDB">
        <w:rPr>
          <w:w w:val="103"/>
          <w:sz w:val="18"/>
          <w:szCs w:val="18"/>
        </w:rPr>
        <w:t>.50; Report on Government Services, Productivity Commission, Canberra, Appendix Tables 15A.28-15A.35</w:t>
      </w:r>
    </w:p>
    <w:p w14:paraId="1C20341B" w14:textId="77777777" w:rsidR="00752F87" w:rsidRPr="00491BDB" w:rsidRDefault="00752F87" w:rsidP="00214314">
      <w:pPr>
        <w:spacing w:after="40"/>
        <w:rPr>
          <w:sz w:val="18"/>
          <w:szCs w:val="18"/>
        </w:rPr>
      </w:pPr>
      <w:r w:rsidRPr="00491BDB">
        <w:rPr>
          <w:sz w:val="18"/>
          <w:szCs w:val="18"/>
        </w:rPr>
        <w:t>(2)</w:t>
      </w:r>
      <w:r w:rsidRPr="00491BDB">
        <w:rPr>
          <w:spacing w:val="5"/>
          <w:sz w:val="18"/>
          <w:szCs w:val="18"/>
        </w:rPr>
        <w:t xml:space="preserve"> </w:t>
      </w:r>
      <w:r w:rsidRPr="00491BDB">
        <w:rPr>
          <w:spacing w:val="1"/>
          <w:sz w:val="18"/>
          <w:szCs w:val="18"/>
        </w:rPr>
        <w:t>S</w:t>
      </w:r>
      <w:r w:rsidRPr="00491BDB">
        <w:rPr>
          <w:sz w:val="18"/>
          <w:szCs w:val="18"/>
        </w:rPr>
        <w:t>o</w:t>
      </w:r>
      <w:r w:rsidRPr="00491BDB">
        <w:rPr>
          <w:spacing w:val="-2"/>
          <w:sz w:val="18"/>
          <w:szCs w:val="18"/>
        </w:rPr>
        <w:t>u</w:t>
      </w:r>
      <w:r w:rsidRPr="00491BDB">
        <w:rPr>
          <w:sz w:val="18"/>
          <w:szCs w:val="18"/>
        </w:rPr>
        <w:t>rce:</w:t>
      </w:r>
      <w:r w:rsidRPr="00491BDB">
        <w:rPr>
          <w:spacing w:val="16"/>
          <w:sz w:val="18"/>
          <w:szCs w:val="18"/>
        </w:rPr>
        <w:t xml:space="preserve"> </w:t>
      </w:r>
      <w:r w:rsidRPr="00491BDB">
        <w:rPr>
          <w:sz w:val="18"/>
          <w:szCs w:val="18"/>
        </w:rPr>
        <w:t>Data</w:t>
      </w:r>
      <w:r w:rsidRPr="00491BDB">
        <w:rPr>
          <w:spacing w:val="9"/>
          <w:sz w:val="18"/>
          <w:szCs w:val="18"/>
        </w:rPr>
        <w:t xml:space="preserve"> </w:t>
      </w:r>
      <w:r w:rsidRPr="00491BDB">
        <w:rPr>
          <w:sz w:val="18"/>
          <w:szCs w:val="18"/>
        </w:rPr>
        <w:t>on</w:t>
      </w:r>
      <w:r w:rsidRPr="00491BDB">
        <w:rPr>
          <w:spacing w:val="3"/>
          <w:sz w:val="18"/>
          <w:szCs w:val="18"/>
        </w:rPr>
        <w:t xml:space="preserve"> </w:t>
      </w:r>
      <w:r w:rsidRPr="00491BDB">
        <w:rPr>
          <w:sz w:val="18"/>
          <w:szCs w:val="18"/>
        </w:rPr>
        <w:t>res</w:t>
      </w:r>
      <w:r w:rsidRPr="00491BDB">
        <w:rPr>
          <w:spacing w:val="-2"/>
          <w:sz w:val="18"/>
          <w:szCs w:val="18"/>
        </w:rPr>
        <w:t>p</w:t>
      </w:r>
      <w:r w:rsidRPr="00491BDB">
        <w:rPr>
          <w:sz w:val="18"/>
          <w:szCs w:val="18"/>
        </w:rPr>
        <w:t>ite</w:t>
      </w:r>
      <w:r w:rsidRPr="00491BDB">
        <w:rPr>
          <w:spacing w:val="14"/>
          <w:sz w:val="18"/>
          <w:szCs w:val="18"/>
        </w:rPr>
        <w:t xml:space="preserve"> </w:t>
      </w:r>
      <w:r w:rsidRPr="00491BDB">
        <w:rPr>
          <w:sz w:val="18"/>
          <w:szCs w:val="18"/>
        </w:rPr>
        <w:t>ser</w:t>
      </w:r>
      <w:r w:rsidRPr="00491BDB">
        <w:rPr>
          <w:spacing w:val="2"/>
          <w:sz w:val="18"/>
          <w:szCs w:val="18"/>
        </w:rPr>
        <w:t>v</w:t>
      </w:r>
      <w:r w:rsidRPr="00491BDB">
        <w:rPr>
          <w:sz w:val="18"/>
          <w:szCs w:val="18"/>
        </w:rPr>
        <w:t>ice</w:t>
      </w:r>
      <w:r w:rsidRPr="00491BDB">
        <w:rPr>
          <w:spacing w:val="15"/>
          <w:sz w:val="18"/>
          <w:szCs w:val="18"/>
        </w:rPr>
        <w:t xml:space="preserve"> </w:t>
      </w:r>
      <w:r w:rsidRPr="00491BDB">
        <w:rPr>
          <w:sz w:val="18"/>
          <w:szCs w:val="18"/>
        </w:rPr>
        <w:t>is</w:t>
      </w:r>
      <w:r w:rsidRPr="00491BDB">
        <w:rPr>
          <w:spacing w:val="3"/>
          <w:sz w:val="18"/>
          <w:szCs w:val="18"/>
        </w:rPr>
        <w:t xml:space="preserve"> </w:t>
      </w:r>
      <w:r w:rsidRPr="00491BDB">
        <w:rPr>
          <w:sz w:val="18"/>
          <w:szCs w:val="18"/>
        </w:rPr>
        <w:t>so</w:t>
      </w:r>
      <w:r w:rsidRPr="00491BDB">
        <w:rPr>
          <w:spacing w:val="-2"/>
          <w:sz w:val="18"/>
          <w:szCs w:val="18"/>
        </w:rPr>
        <w:t>u</w:t>
      </w:r>
      <w:r w:rsidRPr="00491BDB">
        <w:rPr>
          <w:sz w:val="18"/>
          <w:szCs w:val="18"/>
        </w:rPr>
        <w:t>rced</w:t>
      </w:r>
      <w:r w:rsidRPr="00491BDB">
        <w:rPr>
          <w:spacing w:val="17"/>
          <w:sz w:val="18"/>
          <w:szCs w:val="18"/>
        </w:rPr>
        <w:t xml:space="preserve"> </w:t>
      </w:r>
      <w:r w:rsidRPr="00491BDB">
        <w:rPr>
          <w:spacing w:val="1"/>
          <w:sz w:val="18"/>
          <w:szCs w:val="18"/>
        </w:rPr>
        <w:t>f</w:t>
      </w:r>
      <w:r w:rsidRPr="00491BDB">
        <w:rPr>
          <w:sz w:val="18"/>
          <w:szCs w:val="18"/>
        </w:rPr>
        <w:t>rom the</w:t>
      </w:r>
      <w:r w:rsidRPr="00491BDB">
        <w:rPr>
          <w:spacing w:val="9"/>
          <w:sz w:val="18"/>
          <w:szCs w:val="18"/>
        </w:rPr>
        <w:t xml:space="preserve"> </w:t>
      </w:r>
      <w:r w:rsidRPr="00491BDB">
        <w:rPr>
          <w:spacing w:val="1"/>
          <w:sz w:val="18"/>
          <w:szCs w:val="18"/>
        </w:rPr>
        <w:t>S</w:t>
      </w:r>
      <w:r w:rsidRPr="00491BDB">
        <w:rPr>
          <w:sz w:val="18"/>
          <w:szCs w:val="18"/>
        </w:rPr>
        <w:t>teeri</w:t>
      </w:r>
      <w:r w:rsidRPr="00491BDB">
        <w:rPr>
          <w:spacing w:val="-2"/>
          <w:sz w:val="18"/>
          <w:szCs w:val="18"/>
        </w:rPr>
        <w:t>n</w:t>
      </w:r>
      <w:r w:rsidRPr="00491BDB">
        <w:rPr>
          <w:sz w:val="18"/>
          <w:szCs w:val="18"/>
        </w:rPr>
        <w:t>g</w:t>
      </w:r>
      <w:r w:rsidRPr="00491BDB">
        <w:rPr>
          <w:spacing w:val="17"/>
          <w:sz w:val="18"/>
          <w:szCs w:val="18"/>
        </w:rPr>
        <w:t xml:space="preserve"> </w:t>
      </w:r>
      <w:r w:rsidRPr="00491BDB">
        <w:rPr>
          <w:spacing w:val="1"/>
          <w:sz w:val="18"/>
          <w:szCs w:val="18"/>
        </w:rPr>
        <w:t>C</w:t>
      </w:r>
      <w:r w:rsidRPr="00491BDB">
        <w:rPr>
          <w:sz w:val="18"/>
          <w:szCs w:val="18"/>
        </w:rPr>
        <w:t>ommittee</w:t>
      </w:r>
      <w:r w:rsidRPr="00491BDB">
        <w:rPr>
          <w:spacing w:val="23"/>
          <w:sz w:val="18"/>
          <w:szCs w:val="18"/>
        </w:rPr>
        <w:t xml:space="preserve"> </w:t>
      </w:r>
      <w:r w:rsidRPr="00491BDB">
        <w:rPr>
          <w:spacing w:val="1"/>
          <w:sz w:val="18"/>
          <w:szCs w:val="18"/>
        </w:rPr>
        <w:t>f</w:t>
      </w:r>
      <w:r w:rsidRPr="00491BDB">
        <w:rPr>
          <w:sz w:val="18"/>
          <w:szCs w:val="18"/>
        </w:rPr>
        <w:t>or</w:t>
      </w:r>
      <w:r w:rsidRPr="00491BDB">
        <w:rPr>
          <w:spacing w:val="5"/>
          <w:sz w:val="18"/>
          <w:szCs w:val="18"/>
        </w:rPr>
        <w:t xml:space="preserve"> </w:t>
      </w:r>
      <w:r w:rsidRPr="00491BDB">
        <w:rPr>
          <w:sz w:val="18"/>
          <w:szCs w:val="18"/>
        </w:rPr>
        <w:t>t</w:t>
      </w:r>
      <w:r w:rsidRPr="00491BDB">
        <w:rPr>
          <w:spacing w:val="-2"/>
          <w:sz w:val="18"/>
          <w:szCs w:val="18"/>
        </w:rPr>
        <w:t>h</w:t>
      </w:r>
      <w:r w:rsidRPr="00491BDB">
        <w:rPr>
          <w:sz w:val="18"/>
          <w:szCs w:val="18"/>
        </w:rPr>
        <w:t>e</w:t>
      </w:r>
      <w:r w:rsidRPr="00491BDB">
        <w:rPr>
          <w:spacing w:val="7"/>
          <w:sz w:val="18"/>
          <w:szCs w:val="18"/>
        </w:rPr>
        <w:t xml:space="preserve"> </w:t>
      </w:r>
      <w:r w:rsidRPr="00491BDB">
        <w:rPr>
          <w:spacing w:val="1"/>
          <w:sz w:val="18"/>
          <w:szCs w:val="18"/>
        </w:rPr>
        <w:t>R</w:t>
      </w:r>
      <w:r w:rsidRPr="00491BDB">
        <w:rPr>
          <w:sz w:val="18"/>
          <w:szCs w:val="18"/>
        </w:rPr>
        <w:t>e</w:t>
      </w:r>
      <w:r w:rsidRPr="00491BDB">
        <w:rPr>
          <w:spacing w:val="2"/>
          <w:sz w:val="18"/>
          <w:szCs w:val="18"/>
        </w:rPr>
        <w:t>v</w:t>
      </w:r>
      <w:r w:rsidRPr="00491BDB">
        <w:rPr>
          <w:sz w:val="18"/>
          <w:szCs w:val="18"/>
        </w:rPr>
        <w:t>iew</w:t>
      </w:r>
      <w:r w:rsidRPr="00491BDB">
        <w:rPr>
          <w:spacing w:val="15"/>
          <w:sz w:val="18"/>
          <w:szCs w:val="18"/>
        </w:rPr>
        <w:t xml:space="preserve"> </w:t>
      </w:r>
      <w:r w:rsidRPr="00491BDB">
        <w:rPr>
          <w:sz w:val="18"/>
          <w:szCs w:val="18"/>
        </w:rPr>
        <w:t>of</w:t>
      </w:r>
      <w:r w:rsidRPr="00491BDB">
        <w:rPr>
          <w:spacing w:val="5"/>
          <w:sz w:val="18"/>
          <w:szCs w:val="18"/>
        </w:rPr>
        <w:t xml:space="preserve"> </w:t>
      </w:r>
      <w:r w:rsidRPr="00491BDB">
        <w:rPr>
          <w:sz w:val="18"/>
          <w:szCs w:val="18"/>
        </w:rPr>
        <w:t>Go</w:t>
      </w:r>
      <w:r w:rsidRPr="00491BDB">
        <w:rPr>
          <w:spacing w:val="2"/>
          <w:sz w:val="18"/>
          <w:szCs w:val="18"/>
        </w:rPr>
        <w:t>v</w:t>
      </w:r>
      <w:r w:rsidRPr="00491BDB">
        <w:rPr>
          <w:sz w:val="18"/>
          <w:szCs w:val="18"/>
        </w:rPr>
        <w:t>er</w:t>
      </w:r>
      <w:r w:rsidRPr="00491BDB">
        <w:rPr>
          <w:spacing w:val="-2"/>
          <w:sz w:val="18"/>
          <w:szCs w:val="18"/>
        </w:rPr>
        <w:t>n</w:t>
      </w:r>
      <w:r w:rsidRPr="00491BDB">
        <w:rPr>
          <w:sz w:val="18"/>
          <w:szCs w:val="18"/>
        </w:rPr>
        <w:t>me</w:t>
      </w:r>
      <w:r w:rsidRPr="00491BDB">
        <w:rPr>
          <w:spacing w:val="-2"/>
          <w:sz w:val="18"/>
          <w:szCs w:val="18"/>
        </w:rPr>
        <w:t>n</w:t>
      </w:r>
      <w:r w:rsidRPr="00491BDB">
        <w:rPr>
          <w:sz w:val="18"/>
          <w:szCs w:val="18"/>
        </w:rPr>
        <w:t>t</w:t>
      </w:r>
      <w:r w:rsidRPr="00491BDB">
        <w:rPr>
          <w:spacing w:val="25"/>
          <w:sz w:val="18"/>
          <w:szCs w:val="18"/>
        </w:rPr>
        <w:t xml:space="preserve"> </w:t>
      </w:r>
      <w:r w:rsidRPr="00491BDB">
        <w:rPr>
          <w:spacing w:val="1"/>
          <w:sz w:val="18"/>
          <w:szCs w:val="18"/>
        </w:rPr>
        <w:t>S</w:t>
      </w:r>
      <w:r w:rsidRPr="00491BDB">
        <w:rPr>
          <w:sz w:val="18"/>
          <w:szCs w:val="18"/>
        </w:rPr>
        <w:t>er</w:t>
      </w:r>
      <w:r w:rsidRPr="00491BDB">
        <w:rPr>
          <w:spacing w:val="2"/>
          <w:sz w:val="18"/>
          <w:szCs w:val="18"/>
        </w:rPr>
        <w:t>v</w:t>
      </w:r>
      <w:r w:rsidRPr="00491BDB">
        <w:rPr>
          <w:sz w:val="18"/>
          <w:szCs w:val="18"/>
        </w:rPr>
        <w:t>ice</w:t>
      </w:r>
      <w:r w:rsidRPr="00491BDB">
        <w:rPr>
          <w:spacing w:val="16"/>
          <w:sz w:val="18"/>
          <w:szCs w:val="18"/>
        </w:rPr>
        <w:t xml:space="preserve"> </w:t>
      </w:r>
      <w:r w:rsidRPr="00491BDB">
        <w:rPr>
          <w:spacing w:val="1"/>
          <w:sz w:val="18"/>
          <w:szCs w:val="18"/>
        </w:rPr>
        <w:t>P</w:t>
      </w:r>
      <w:r w:rsidRPr="00491BDB">
        <w:rPr>
          <w:sz w:val="18"/>
          <w:szCs w:val="18"/>
        </w:rPr>
        <w:t>ro</w:t>
      </w:r>
      <w:r w:rsidRPr="00491BDB">
        <w:rPr>
          <w:spacing w:val="2"/>
          <w:sz w:val="18"/>
          <w:szCs w:val="18"/>
        </w:rPr>
        <w:t>v</w:t>
      </w:r>
      <w:r w:rsidRPr="00491BDB">
        <w:rPr>
          <w:sz w:val="18"/>
          <w:szCs w:val="18"/>
        </w:rPr>
        <w:t>isio</w:t>
      </w:r>
      <w:r w:rsidRPr="00491BDB">
        <w:rPr>
          <w:spacing w:val="-2"/>
          <w:sz w:val="18"/>
          <w:szCs w:val="18"/>
        </w:rPr>
        <w:t>n</w:t>
      </w:r>
      <w:r w:rsidRPr="00491BDB">
        <w:rPr>
          <w:spacing w:val="1"/>
          <w:sz w:val="18"/>
          <w:szCs w:val="18"/>
        </w:rPr>
        <w:t xml:space="preserve"> (SCR</w:t>
      </w:r>
      <w:r w:rsidRPr="00491BDB">
        <w:rPr>
          <w:sz w:val="18"/>
          <w:szCs w:val="18"/>
        </w:rPr>
        <w:t>G</w:t>
      </w:r>
      <w:r w:rsidRPr="00491BDB">
        <w:rPr>
          <w:spacing w:val="1"/>
          <w:sz w:val="18"/>
          <w:szCs w:val="18"/>
        </w:rPr>
        <w:t>S</w:t>
      </w:r>
      <w:r w:rsidRPr="00491BDB">
        <w:rPr>
          <w:sz w:val="18"/>
          <w:szCs w:val="18"/>
        </w:rPr>
        <w:t>P)</w:t>
      </w:r>
      <w:r w:rsidRPr="00491BDB">
        <w:rPr>
          <w:spacing w:val="20"/>
          <w:sz w:val="18"/>
          <w:szCs w:val="18"/>
        </w:rPr>
        <w:t xml:space="preserve"> </w:t>
      </w:r>
      <w:r w:rsidRPr="00491BDB">
        <w:rPr>
          <w:sz w:val="18"/>
          <w:szCs w:val="18"/>
        </w:rPr>
        <w:t>2013,</w:t>
      </w:r>
      <w:r w:rsidRPr="00491BDB">
        <w:rPr>
          <w:spacing w:val="11"/>
          <w:sz w:val="18"/>
          <w:szCs w:val="18"/>
        </w:rPr>
        <w:t xml:space="preserve"> </w:t>
      </w:r>
      <w:r w:rsidRPr="00491BDB">
        <w:rPr>
          <w:spacing w:val="1"/>
          <w:sz w:val="18"/>
          <w:szCs w:val="18"/>
        </w:rPr>
        <w:t>N</w:t>
      </w:r>
      <w:r w:rsidRPr="00491BDB">
        <w:rPr>
          <w:sz w:val="18"/>
          <w:szCs w:val="18"/>
        </w:rPr>
        <w:t>atio</w:t>
      </w:r>
      <w:r w:rsidRPr="00491BDB">
        <w:rPr>
          <w:spacing w:val="-2"/>
          <w:sz w:val="18"/>
          <w:szCs w:val="18"/>
        </w:rPr>
        <w:t>n</w:t>
      </w:r>
      <w:r w:rsidRPr="00491BDB">
        <w:rPr>
          <w:sz w:val="18"/>
          <w:szCs w:val="18"/>
        </w:rPr>
        <w:t>al</w:t>
      </w:r>
      <w:r w:rsidRPr="00491BDB">
        <w:rPr>
          <w:spacing w:val="17"/>
          <w:sz w:val="18"/>
          <w:szCs w:val="18"/>
        </w:rPr>
        <w:t xml:space="preserve"> </w:t>
      </w:r>
      <w:r w:rsidRPr="00491BDB">
        <w:rPr>
          <w:spacing w:val="1"/>
          <w:sz w:val="18"/>
          <w:szCs w:val="18"/>
        </w:rPr>
        <w:t>A</w:t>
      </w:r>
      <w:r w:rsidRPr="00491BDB">
        <w:rPr>
          <w:spacing w:val="-2"/>
          <w:sz w:val="18"/>
          <w:szCs w:val="18"/>
        </w:rPr>
        <w:t>g</w:t>
      </w:r>
      <w:r w:rsidRPr="00491BDB">
        <w:rPr>
          <w:sz w:val="18"/>
          <w:szCs w:val="18"/>
        </w:rPr>
        <w:t>reeme</w:t>
      </w:r>
      <w:r w:rsidRPr="00491BDB">
        <w:rPr>
          <w:spacing w:val="-2"/>
          <w:sz w:val="18"/>
          <w:szCs w:val="18"/>
        </w:rPr>
        <w:t>n</w:t>
      </w:r>
      <w:r w:rsidRPr="00491BDB">
        <w:rPr>
          <w:sz w:val="18"/>
          <w:szCs w:val="18"/>
        </w:rPr>
        <w:t>t</w:t>
      </w:r>
      <w:r w:rsidRPr="00491BDB">
        <w:rPr>
          <w:spacing w:val="22"/>
          <w:sz w:val="18"/>
          <w:szCs w:val="18"/>
        </w:rPr>
        <w:t xml:space="preserve"> </w:t>
      </w:r>
      <w:r w:rsidRPr="00491BDB">
        <w:rPr>
          <w:spacing w:val="-2"/>
          <w:w w:val="104"/>
          <w:sz w:val="18"/>
          <w:szCs w:val="18"/>
        </w:rPr>
        <w:t>p</w:t>
      </w:r>
      <w:r w:rsidRPr="00491BDB">
        <w:rPr>
          <w:w w:val="104"/>
          <w:sz w:val="18"/>
          <w:szCs w:val="18"/>
        </w:rPr>
        <w:t>er</w:t>
      </w:r>
      <w:r w:rsidRPr="00491BDB">
        <w:rPr>
          <w:spacing w:val="1"/>
          <w:w w:val="104"/>
          <w:sz w:val="18"/>
          <w:szCs w:val="18"/>
        </w:rPr>
        <w:t>f</w:t>
      </w:r>
      <w:r w:rsidRPr="00491BDB">
        <w:rPr>
          <w:w w:val="104"/>
          <w:sz w:val="18"/>
          <w:szCs w:val="18"/>
        </w:rPr>
        <w:t>orma</w:t>
      </w:r>
      <w:r w:rsidRPr="00491BDB">
        <w:rPr>
          <w:spacing w:val="-2"/>
          <w:w w:val="104"/>
          <w:sz w:val="18"/>
          <w:szCs w:val="18"/>
        </w:rPr>
        <w:t>n</w:t>
      </w:r>
      <w:r w:rsidRPr="00491BDB">
        <w:rPr>
          <w:w w:val="104"/>
          <w:sz w:val="18"/>
          <w:szCs w:val="18"/>
        </w:rPr>
        <w:t xml:space="preserve">ce </w:t>
      </w:r>
      <w:r w:rsidRPr="00491BDB">
        <w:rPr>
          <w:sz w:val="18"/>
          <w:szCs w:val="18"/>
        </w:rPr>
        <w:t>i</w:t>
      </w:r>
      <w:r w:rsidRPr="00491BDB">
        <w:rPr>
          <w:spacing w:val="-2"/>
          <w:sz w:val="18"/>
          <w:szCs w:val="18"/>
        </w:rPr>
        <w:t>n</w:t>
      </w:r>
      <w:r w:rsidRPr="00491BDB">
        <w:rPr>
          <w:spacing w:val="1"/>
          <w:sz w:val="18"/>
          <w:szCs w:val="18"/>
        </w:rPr>
        <w:t>f</w:t>
      </w:r>
      <w:r w:rsidRPr="00491BDB">
        <w:rPr>
          <w:sz w:val="18"/>
          <w:szCs w:val="18"/>
        </w:rPr>
        <w:t>ormation</w:t>
      </w:r>
      <w:r w:rsidRPr="00491BDB">
        <w:rPr>
          <w:spacing w:val="16"/>
          <w:sz w:val="18"/>
          <w:szCs w:val="18"/>
        </w:rPr>
        <w:t xml:space="preserve"> </w:t>
      </w:r>
      <w:r w:rsidRPr="00491BDB">
        <w:rPr>
          <w:sz w:val="18"/>
          <w:szCs w:val="18"/>
        </w:rPr>
        <w:t>2012-</w:t>
      </w:r>
      <w:r w:rsidR="00CF6062" w:rsidRPr="00491BDB">
        <w:rPr>
          <w:sz w:val="18"/>
          <w:szCs w:val="18"/>
        </w:rPr>
        <w:t>20</w:t>
      </w:r>
      <w:r w:rsidRPr="00491BDB">
        <w:rPr>
          <w:sz w:val="18"/>
          <w:szCs w:val="18"/>
        </w:rPr>
        <w:t>13:</w:t>
      </w:r>
      <w:r w:rsidRPr="00491BDB">
        <w:rPr>
          <w:spacing w:val="13"/>
          <w:sz w:val="18"/>
          <w:szCs w:val="18"/>
        </w:rPr>
        <w:t xml:space="preserve"> </w:t>
      </w:r>
      <w:r w:rsidRPr="00491BDB">
        <w:rPr>
          <w:spacing w:val="1"/>
          <w:sz w:val="18"/>
          <w:szCs w:val="18"/>
        </w:rPr>
        <w:t>N</w:t>
      </w:r>
      <w:r w:rsidRPr="00491BDB">
        <w:rPr>
          <w:sz w:val="18"/>
          <w:szCs w:val="18"/>
        </w:rPr>
        <w:t>atio</w:t>
      </w:r>
      <w:r w:rsidRPr="00491BDB">
        <w:rPr>
          <w:spacing w:val="-2"/>
          <w:sz w:val="18"/>
          <w:szCs w:val="18"/>
        </w:rPr>
        <w:t>n</w:t>
      </w:r>
      <w:r w:rsidRPr="00491BDB">
        <w:rPr>
          <w:sz w:val="18"/>
          <w:szCs w:val="18"/>
        </w:rPr>
        <w:t>al</w:t>
      </w:r>
      <w:r w:rsidRPr="00491BDB">
        <w:rPr>
          <w:spacing w:val="12"/>
          <w:sz w:val="18"/>
          <w:szCs w:val="18"/>
        </w:rPr>
        <w:t xml:space="preserve"> </w:t>
      </w:r>
      <w:r w:rsidRPr="00491BDB">
        <w:rPr>
          <w:spacing w:val="1"/>
          <w:sz w:val="18"/>
          <w:szCs w:val="18"/>
        </w:rPr>
        <w:t>D</w:t>
      </w:r>
      <w:r w:rsidRPr="00491BDB">
        <w:rPr>
          <w:sz w:val="18"/>
          <w:szCs w:val="18"/>
        </w:rPr>
        <w:t>isa</w:t>
      </w:r>
      <w:r w:rsidRPr="00491BDB">
        <w:rPr>
          <w:spacing w:val="-2"/>
          <w:sz w:val="18"/>
          <w:szCs w:val="18"/>
        </w:rPr>
        <w:t>b</w:t>
      </w:r>
      <w:r w:rsidRPr="00491BDB">
        <w:rPr>
          <w:sz w:val="18"/>
          <w:szCs w:val="18"/>
        </w:rPr>
        <w:t>ility</w:t>
      </w:r>
      <w:r w:rsidRPr="00491BDB">
        <w:rPr>
          <w:spacing w:val="12"/>
          <w:sz w:val="18"/>
          <w:szCs w:val="18"/>
        </w:rPr>
        <w:t xml:space="preserve"> </w:t>
      </w:r>
      <w:r w:rsidRPr="00491BDB">
        <w:rPr>
          <w:spacing w:val="1"/>
          <w:sz w:val="18"/>
          <w:szCs w:val="18"/>
        </w:rPr>
        <w:t>A</w:t>
      </w:r>
      <w:r w:rsidRPr="00491BDB">
        <w:rPr>
          <w:spacing w:val="-2"/>
          <w:sz w:val="18"/>
          <w:szCs w:val="18"/>
        </w:rPr>
        <w:t>g</w:t>
      </w:r>
      <w:r w:rsidRPr="00491BDB">
        <w:rPr>
          <w:sz w:val="18"/>
          <w:szCs w:val="18"/>
        </w:rPr>
        <w:t>reeme</w:t>
      </w:r>
      <w:r w:rsidRPr="00491BDB">
        <w:rPr>
          <w:spacing w:val="-2"/>
          <w:sz w:val="18"/>
          <w:szCs w:val="18"/>
        </w:rPr>
        <w:t>n</w:t>
      </w:r>
      <w:r w:rsidRPr="00491BDB">
        <w:rPr>
          <w:sz w:val="18"/>
          <w:szCs w:val="18"/>
        </w:rPr>
        <w:t>t,</w:t>
      </w:r>
      <w:r w:rsidRPr="00491BDB">
        <w:rPr>
          <w:spacing w:val="18"/>
          <w:sz w:val="18"/>
          <w:szCs w:val="18"/>
        </w:rPr>
        <w:t xml:space="preserve"> </w:t>
      </w:r>
      <w:r w:rsidRPr="00491BDB">
        <w:rPr>
          <w:spacing w:val="1"/>
          <w:sz w:val="18"/>
          <w:szCs w:val="18"/>
        </w:rPr>
        <w:t>P</w:t>
      </w:r>
      <w:r w:rsidRPr="00491BDB">
        <w:rPr>
          <w:sz w:val="18"/>
          <w:szCs w:val="18"/>
        </w:rPr>
        <w:t>rod</w:t>
      </w:r>
      <w:r w:rsidRPr="00491BDB">
        <w:rPr>
          <w:spacing w:val="-2"/>
          <w:sz w:val="18"/>
          <w:szCs w:val="18"/>
        </w:rPr>
        <w:t>u</w:t>
      </w:r>
      <w:r w:rsidRPr="00491BDB">
        <w:rPr>
          <w:sz w:val="18"/>
          <w:szCs w:val="18"/>
        </w:rPr>
        <w:t>cti</w:t>
      </w:r>
      <w:r w:rsidRPr="00491BDB">
        <w:rPr>
          <w:spacing w:val="2"/>
          <w:sz w:val="18"/>
          <w:szCs w:val="18"/>
        </w:rPr>
        <w:t>v</w:t>
      </w:r>
      <w:r w:rsidRPr="00491BDB">
        <w:rPr>
          <w:sz w:val="18"/>
          <w:szCs w:val="18"/>
        </w:rPr>
        <w:t>ity</w:t>
      </w:r>
      <w:r w:rsidRPr="00491BDB">
        <w:rPr>
          <w:spacing w:val="17"/>
          <w:sz w:val="18"/>
          <w:szCs w:val="18"/>
        </w:rPr>
        <w:t xml:space="preserve"> </w:t>
      </w:r>
      <w:r w:rsidRPr="00491BDB">
        <w:rPr>
          <w:spacing w:val="1"/>
          <w:sz w:val="18"/>
          <w:szCs w:val="18"/>
        </w:rPr>
        <w:t>C</w:t>
      </w:r>
      <w:r w:rsidRPr="00491BDB">
        <w:rPr>
          <w:sz w:val="18"/>
          <w:szCs w:val="18"/>
        </w:rPr>
        <w:t>ommissio</w:t>
      </w:r>
      <w:r w:rsidRPr="00491BDB">
        <w:rPr>
          <w:spacing w:val="-2"/>
          <w:sz w:val="18"/>
          <w:szCs w:val="18"/>
        </w:rPr>
        <w:t>n</w:t>
      </w:r>
      <w:r w:rsidRPr="00491BDB">
        <w:rPr>
          <w:sz w:val="18"/>
          <w:szCs w:val="18"/>
        </w:rPr>
        <w:t>,</w:t>
      </w:r>
      <w:r w:rsidRPr="00491BDB">
        <w:rPr>
          <w:spacing w:val="20"/>
          <w:sz w:val="18"/>
          <w:szCs w:val="18"/>
        </w:rPr>
        <w:t xml:space="preserve"> </w:t>
      </w:r>
      <w:r w:rsidRPr="00491BDB">
        <w:rPr>
          <w:spacing w:val="1"/>
          <w:w w:val="103"/>
          <w:sz w:val="18"/>
          <w:szCs w:val="18"/>
        </w:rPr>
        <w:t>C</w:t>
      </w:r>
      <w:r w:rsidRPr="00491BDB">
        <w:rPr>
          <w:w w:val="103"/>
          <w:sz w:val="18"/>
          <w:szCs w:val="18"/>
        </w:rPr>
        <w:t>a</w:t>
      </w:r>
      <w:r w:rsidRPr="00491BDB">
        <w:rPr>
          <w:spacing w:val="-2"/>
          <w:w w:val="103"/>
          <w:sz w:val="18"/>
          <w:szCs w:val="18"/>
        </w:rPr>
        <w:t>nb</w:t>
      </w:r>
      <w:r w:rsidRPr="00491BDB">
        <w:rPr>
          <w:w w:val="103"/>
          <w:sz w:val="18"/>
          <w:szCs w:val="18"/>
        </w:rPr>
        <w:t>erra.</w:t>
      </w:r>
    </w:p>
    <w:p w14:paraId="1A7BBF29" w14:textId="77777777" w:rsidR="00752F87" w:rsidRPr="00491BDB" w:rsidRDefault="00752F87" w:rsidP="00214314">
      <w:pPr>
        <w:spacing w:after="40"/>
        <w:rPr>
          <w:sz w:val="18"/>
          <w:szCs w:val="18"/>
        </w:rPr>
      </w:pPr>
      <w:r w:rsidRPr="00491BDB">
        <w:rPr>
          <w:spacing w:val="1"/>
          <w:w w:val="103"/>
          <w:sz w:val="18"/>
          <w:szCs w:val="18"/>
        </w:rPr>
        <w:t>N</w:t>
      </w:r>
      <w:r w:rsidRPr="00491BDB">
        <w:rPr>
          <w:w w:val="103"/>
          <w:sz w:val="18"/>
          <w:szCs w:val="18"/>
        </w:rPr>
        <w:t>otes:</w:t>
      </w:r>
    </w:p>
    <w:p w14:paraId="18614916" w14:textId="77777777" w:rsidR="00752F87" w:rsidRPr="00491BDB" w:rsidRDefault="00752F87" w:rsidP="00214314">
      <w:pPr>
        <w:pStyle w:val="Bullets"/>
        <w:spacing w:after="40"/>
        <w:rPr>
          <w:sz w:val="18"/>
          <w:szCs w:val="18"/>
        </w:rPr>
      </w:pPr>
      <w:r w:rsidRPr="00491BDB">
        <w:rPr>
          <w:sz w:val="18"/>
          <w:szCs w:val="18"/>
        </w:rPr>
        <w:t>O</w:t>
      </w:r>
      <w:r w:rsidRPr="00491BDB">
        <w:rPr>
          <w:spacing w:val="-2"/>
          <w:sz w:val="18"/>
          <w:szCs w:val="18"/>
        </w:rPr>
        <w:t>p</w:t>
      </w:r>
      <w:r w:rsidRPr="00491BDB">
        <w:rPr>
          <w:sz w:val="18"/>
          <w:szCs w:val="18"/>
        </w:rPr>
        <w:t>en</w:t>
      </w:r>
      <w:r w:rsidRPr="00491BDB">
        <w:rPr>
          <w:spacing w:val="10"/>
          <w:sz w:val="18"/>
          <w:szCs w:val="18"/>
        </w:rPr>
        <w:t xml:space="preserve"> </w:t>
      </w:r>
      <w:r w:rsidRPr="00491BDB">
        <w:rPr>
          <w:sz w:val="18"/>
          <w:szCs w:val="18"/>
        </w:rPr>
        <w:t>Em</w:t>
      </w:r>
      <w:r w:rsidRPr="00491BDB">
        <w:rPr>
          <w:spacing w:val="-2"/>
          <w:sz w:val="18"/>
          <w:szCs w:val="18"/>
        </w:rPr>
        <w:t>p</w:t>
      </w:r>
      <w:r w:rsidRPr="00491BDB">
        <w:rPr>
          <w:sz w:val="18"/>
          <w:szCs w:val="18"/>
        </w:rPr>
        <w:t>lo</w:t>
      </w:r>
      <w:r w:rsidRPr="00491BDB">
        <w:rPr>
          <w:spacing w:val="-2"/>
          <w:sz w:val="18"/>
          <w:szCs w:val="18"/>
        </w:rPr>
        <w:t>y</w:t>
      </w:r>
      <w:r w:rsidRPr="00491BDB">
        <w:rPr>
          <w:sz w:val="18"/>
          <w:szCs w:val="18"/>
        </w:rPr>
        <w:t>me</w:t>
      </w:r>
      <w:r w:rsidRPr="00491BDB">
        <w:rPr>
          <w:spacing w:val="-2"/>
          <w:sz w:val="18"/>
          <w:szCs w:val="18"/>
        </w:rPr>
        <w:t>n</w:t>
      </w:r>
      <w:r w:rsidRPr="00491BDB">
        <w:rPr>
          <w:sz w:val="18"/>
          <w:szCs w:val="18"/>
        </w:rPr>
        <w:t>t</w:t>
      </w:r>
      <w:r w:rsidRPr="00491BDB">
        <w:rPr>
          <w:spacing w:val="25"/>
          <w:sz w:val="18"/>
          <w:szCs w:val="18"/>
        </w:rPr>
        <w:t xml:space="preserve"> </w:t>
      </w:r>
      <w:r w:rsidRPr="00491BDB">
        <w:rPr>
          <w:sz w:val="18"/>
          <w:szCs w:val="18"/>
        </w:rPr>
        <w:t>Ser</w:t>
      </w:r>
      <w:r w:rsidRPr="00491BDB">
        <w:rPr>
          <w:spacing w:val="2"/>
          <w:sz w:val="18"/>
          <w:szCs w:val="18"/>
        </w:rPr>
        <w:t>v</w:t>
      </w:r>
      <w:r w:rsidRPr="00491BDB">
        <w:rPr>
          <w:sz w:val="18"/>
          <w:szCs w:val="18"/>
        </w:rPr>
        <w:t>ices</w:t>
      </w:r>
      <w:r w:rsidRPr="00491BDB">
        <w:rPr>
          <w:spacing w:val="18"/>
          <w:sz w:val="18"/>
          <w:szCs w:val="18"/>
        </w:rPr>
        <w:t xml:space="preserve"> </w:t>
      </w:r>
      <w:r w:rsidRPr="00491BDB">
        <w:rPr>
          <w:sz w:val="18"/>
          <w:szCs w:val="18"/>
        </w:rPr>
        <w:t>are</w:t>
      </w:r>
      <w:r w:rsidRPr="00491BDB">
        <w:rPr>
          <w:spacing w:val="7"/>
          <w:sz w:val="18"/>
          <w:szCs w:val="18"/>
        </w:rPr>
        <w:t xml:space="preserve"> </w:t>
      </w:r>
      <w:r w:rsidRPr="00491BDB">
        <w:rPr>
          <w:sz w:val="18"/>
          <w:szCs w:val="18"/>
        </w:rPr>
        <w:t>deli</w:t>
      </w:r>
      <w:r w:rsidRPr="00491BDB">
        <w:rPr>
          <w:spacing w:val="2"/>
          <w:sz w:val="18"/>
          <w:szCs w:val="18"/>
        </w:rPr>
        <w:t>v</w:t>
      </w:r>
      <w:r w:rsidRPr="00491BDB">
        <w:rPr>
          <w:sz w:val="18"/>
          <w:szCs w:val="18"/>
        </w:rPr>
        <w:t>ered</w:t>
      </w:r>
      <w:r w:rsidRPr="00491BDB">
        <w:rPr>
          <w:spacing w:val="19"/>
          <w:sz w:val="18"/>
          <w:szCs w:val="18"/>
        </w:rPr>
        <w:t xml:space="preserve"> </w:t>
      </w:r>
      <w:r w:rsidRPr="00491BDB">
        <w:rPr>
          <w:spacing w:val="-2"/>
          <w:sz w:val="18"/>
          <w:szCs w:val="18"/>
        </w:rPr>
        <w:t>b</w:t>
      </w:r>
      <w:r w:rsidRPr="00491BDB">
        <w:rPr>
          <w:sz w:val="18"/>
          <w:szCs w:val="18"/>
        </w:rPr>
        <w:t>y</w:t>
      </w:r>
      <w:r w:rsidRPr="00491BDB">
        <w:rPr>
          <w:spacing w:val="3"/>
          <w:sz w:val="18"/>
          <w:szCs w:val="18"/>
        </w:rPr>
        <w:t xml:space="preserve"> </w:t>
      </w:r>
      <w:r w:rsidRPr="00491BDB">
        <w:rPr>
          <w:sz w:val="18"/>
          <w:szCs w:val="18"/>
        </w:rPr>
        <w:t>t</w:t>
      </w:r>
      <w:r w:rsidRPr="00491BDB">
        <w:rPr>
          <w:spacing w:val="-2"/>
          <w:sz w:val="18"/>
          <w:szCs w:val="18"/>
        </w:rPr>
        <w:t>h</w:t>
      </w:r>
      <w:r w:rsidRPr="00491BDB">
        <w:rPr>
          <w:sz w:val="18"/>
          <w:szCs w:val="18"/>
        </w:rPr>
        <w:t>e</w:t>
      </w:r>
      <w:r w:rsidRPr="00491BDB">
        <w:rPr>
          <w:spacing w:val="7"/>
          <w:sz w:val="18"/>
          <w:szCs w:val="18"/>
        </w:rPr>
        <w:t xml:space="preserve"> </w:t>
      </w:r>
      <w:r w:rsidRPr="00491BDB">
        <w:rPr>
          <w:spacing w:val="1"/>
          <w:sz w:val="18"/>
          <w:szCs w:val="18"/>
        </w:rPr>
        <w:t>A</w:t>
      </w:r>
      <w:r w:rsidRPr="00491BDB">
        <w:rPr>
          <w:spacing w:val="-2"/>
          <w:sz w:val="18"/>
          <w:szCs w:val="18"/>
        </w:rPr>
        <w:t>u</w:t>
      </w:r>
      <w:r w:rsidRPr="00491BDB">
        <w:rPr>
          <w:sz w:val="18"/>
          <w:szCs w:val="18"/>
        </w:rPr>
        <w:t>stralian</w:t>
      </w:r>
      <w:r w:rsidRPr="00491BDB">
        <w:rPr>
          <w:spacing w:val="19"/>
          <w:sz w:val="18"/>
          <w:szCs w:val="18"/>
        </w:rPr>
        <w:t xml:space="preserve"> </w:t>
      </w:r>
      <w:r w:rsidRPr="00491BDB">
        <w:rPr>
          <w:sz w:val="18"/>
          <w:szCs w:val="18"/>
        </w:rPr>
        <w:t>Go</w:t>
      </w:r>
      <w:r w:rsidRPr="00491BDB">
        <w:rPr>
          <w:spacing w:val="2"/>
          <w:sz w:val="18"/>
          <w:szCs w:val="18"/>
        </w:rPr>
        <w:t>v</w:t>
      </w:r>
      <w:r w:rsidRPr="00491BDB">
        <w:rPr>
          <w:sz w:val="18"/>
          <w:szCs w:val="18"/>
        </w:rPr>
        <w:t>er</w:t>
      </w:r>
      <w:r w:rsidRPr="00491BDB">
        <w:rPr>
          <w:spacing w:val="-2"/>
          <w:sz w:val="18"/>
          <w:szCs w:val="18"/>
        </w:rPr>
        <w:t>n</w:t>
      </w:r>
      <w:r w:rsidRPr="00491BDB">
        <w:rPr>
          <w:sz w:val="18"/>
          <w:szCs w:val="18"/>
        </w:rPr>
        <w:t>me</w:t>
      </w:r>
      <w:r w:rsidRPr="00491BDB">
        <w:rPr>
          <w:spacing w:val="-2"/>
          <w:sz w:val="18"/>
          <w:szCs w:val="18"/>
        </w:rPr>
        <w:t>n</w:t>
      </w:r>
      <w:r w:rsidRPr="00491BDB">
        <w:rPr>
          <w:sz w:val="18"/>
          <w:szCs w:val="18"/>
        </w:rPr>
        <w:t>t.</w:t>
      </w:r>
      <w:r w:rsidRPr="00491BDB">
        <w:rPr>
          <w:spacing w:val="27"/>
          <w:sz w:val="18"/>
          <w:szCs w:val="18"/>
        </w:rPr>
        <w:t xml:space="preserve"> </w:t>
      </w:r>
      <w:r w:rsidRPr="00491BDB">
        <w:rPr>
          <w:spacing w:val="-2"/>
          <w:sz w:val="18"/>
          <w:szCs w:val="18"/>
        </w:rPr>
        <w:t>Th</w:t>
      </w:r>
      <w:r w:rsidRPr="00491BDB">
        <w:rPr>
          <w:sz w:val="18"/>
          <w:szCs w:val="18"/>
        </w:rPr>
        <w:t>e</w:t>
      </w:r>
      <w:r w:rsidRPr="00491BDB">
        <w:rPr>
          <w:spacing w:val="8"/>
          <w:sz w:val="18"/>
          <w:szCs w:val="18"/>
        </w:rPr>
        <w:t xml:space="preserve"> </w:t>
      </w:r>
      <w:r w:rsidRPr="00491BDB">
        <w:rPr>
          <w:spacing w:val="-2"/>
          <w:sz w:val="18"/>
          <w:szCs w:val="18"/>
        </w:rPr>
        <w:t>p</w:t>
      </w:r>
      <w:r w:rsidRPr="00491BDB">
        <w:rPr>
          <w:sz w:val="18"/>
          <w:szCs w:val="18"/>
        </w:rPr>
        <w:t>ro</w:t>
      </w:r>
      <w:r w:rsidRPr="00491BDB">
        <w:rPr>
          <w:spacing w:val="-2"/>
          <w:sz w:val="18"/>
          <w:szCs w:val="18"/>
        </w:rPr>
        <w:t>g</w:t>
      </w:r>
      <w:r w:rsidRPr="00491BDB">
        <w:rPr>
          <w:sz w:val="18"/>
          <w:szCs w:val="18"/>
        </w:rPr>
        <w:t>ram</w:t>
      </w:r>
      <w:r w:rsidRPr="00491BDB">
        <w:rPr>
          <w:spacing w:val="17"/>
          <w:sz w:val="18"/>
          <w:szCs w:val="18"/>
        </w:rPr>
        <w:t xml:space="preserve"> </w:t>
      </w:r>
      <w:r w:rsidRPr="00491BDB">
        <w:rPr>
          <w:spacing w:val="-2"/>
          <w:sz w:val="18"/>
          <w:szCs w:val="18"/>
        </w:rPr>
        <w:t>n</w:t>
      </w:r>
      <w:r w:rsidRPr="00491BDB">
        <w:rPr>
          <w:sz w:val="18"/>
          <w:szCs w:val="18"/>
        </w:rPr>
        <w:t>ame</w:t>
      </w:r>
      <w:r w:rsidRPr="00491BDB">
        <w:rPr>
          <w:spacing w:val="12"/>
          <w:sz w:val="18"/>
          <w:szCs w:val="18"/>
        </w:rPr>
        <w:t xml:space="preserve"> </w:t>
      </w:r>
      <w:r w:rsidRPr="00491BDB">
        <w:rPr>
          <w:sz w:val="18"/>
          <w:szCs w:val="18"/>
        </w:rPr>
        <w:t>c</w:t>
      </w:r>
      <w:r w:rsidRPr="00491BDB">
        <w:rPr>
          <w:spacing w:val="-2"/>
          <w:sz w:val="18"/>
          <w:szCs w:val="18"/>
        </w:rPr>
        <w:t>h</w:t>
      </w:r>
      <w:r w:rsidRPr="00491BDB">
        <w:rPr>
          <w:sz w:val="18"/>
          <w:szCs w:val="18"/>
        </w:rPr>
        <w:t>a</w:t>
      </w:r>
      <w:r w:rsidRPr="00491BDB">
        <w:rPr>
          <w:spacing w:val="-2"/>
          <w:sz w:val="18"/>
          <w:szCs w:val="18"/>
        </w:rPr>
        <w:t>ng</w:t>
      </w:r>
      <w:r w:rsidRPr="00491BDB">
        <w:rPr>
          <w:sz w:val="18"/>
          <w:szCs w:val="18"/>
        </w:rPr>
        <w:t>ed</w:t>
      </w:r>
      <w:r w:rsidRPr="00491BDB">
        <w:rPr>
          <w:spacing w:val="18"/>
          <w:sz w:val="18"/>
          <w:szCs w:val="18"/>
        </w:rPr>
        <w:t xml:space="preserve"> </w:t>
      </w:r>
      <w:r w:rsidRPr="00491BDB">
        <w:rPr>
          <w:sz w:val="18"/>
          <w:szCs w:val="18"/>
        </w:rPr>
        <w:t>to</w:t>
      </w:r>
      <w:r w:rsidRPr="00491BDB">
        <w:rPr>
          <w:spacing w:val="4"/>
          <w:sz w:val="18"/>
          <w:szCs w:val="18"/>
        </w:rPr>
        <w:t xml:space="preserve"> </w:t>
      </w:r>
      <w:r w:rsidRPr="00491BDB">
        <w:rPr>
          <w:spacing w:val="1"/>
          <w:sz w:val="18"/>
          <w:szCs w:val="18"/>
        </w:rPr>
        <w:t>D</w:t>
      </w:r>
      <w:r w:rsidRPr="00491BDB">
        <w:rPr>
          <w:sz w:val="18"/>
          <w:szCs w:val="18"/>
        </w:rPr>
        <w:t>isa</w:t>
      </w:r>
      <w:r w:rsidRPr="00491BDB">
        <w:rPr>
          <w:spacing w:val="-2"/>
          <w:sz w:val="18"/>
          <w:szCs w:val="18"/>
        </w:rPr>
        <w:t>b</w:t>
      </w:r>
      <w:r w:rsidRPr="00491BDB">
        <w:rPr>
          <w:sz w:val="18"/>
          <w:szCs w:val="18"/>
        </w:rPr>
        <w:t>ility</w:t>
      </w:r>
      <w:r w:rsidRPr="00491BDB">
        <w:rPr>
          <w:spacing w:val="17"/>
          <w:sz w:val="18"/>
          <w:szCs w:val="18"/>
        </w:rPr>
        <w:t xml:space="preserve"> </w:t>
      </w:r>
      <w:r w:rsidRPr="00491BDB">
        <w:rPr>
          <w:spacing w:val="1"/>
          <w:sz w:val="18"/>
          <w:szCs w:val="18"/>
        </w:rPr>
        <w:t>E</w:t>
      </w:r>
      <w:r w:rsidRPr="00491BDB">
        <w:rPr>
          <w:sz w:val="18"/>
          <w:szCs w:val="18"/>
        </w:rPr>
        <w:t>m</w:t>
      </w:r>
      <w:r w:rsidRPr="00491BDB">
        <w:rPr>
          <w:spacing w:val="-2"/>
          <w:sz w:val="18"/>
          <w:szCs w:val="18"/>
        </w:rPr>
        <w:t>p</w:t>
      </w:r>
      <w:r w:rsidRPr="00491BDB">
        <w:rPr>
          <w:sz w:val="18"/>
          <w:szCs w:val="18"/>
        </w:rPr>
        <w:t>lo</w:t>
      </w:r>
      <w:r w:rsidRPr="00491BDB">
        <w:rPr>
          <w:spacing w:val="-2"/>
          <w:sz w:val="18"/>
          <w:szCs w:val="18"/>
        </w:rPr>
        <w:t>y</w:t>
      </w:r>
      <w:r w:rsidRPr="00491BDB">
        <w:rPr>
          <w:sz w:val="18"/>
          <w:szCs w:val="18"/>
        </w:rPr>
        <w:t>me</w:t>
      </w:r>
      <w:r w:rsidRPr="00491BDB">
        <w:rPr>
          <w:spacing w:val="-2"/>
          <w:sz w:val="18"/>
          <w:szCs w:val="18"/>
        </w:rPr>
        <w:t>n</w:t>
      </w:r>
      <w:r w:rsidRPr="00491BDB">
        <w:rPr>
          <w:sz w:val="18"/>
          <w:szCs w:val="18"/>
        </w:rPr>
        <w:t>t</w:t>
      </w:r>
      <w:r w:rsidRPr="00491BDB">
        <w:rPr>
          <w:spacing w:val="26"/>
          <w:sz w:val="18"/>
          <w:szCs w:val="18"/>
        </w:rPr>
        <w:t xml:space="preserve"> </w:t>
      </w:r>
      <w:r w:rsidRPr="00491BDB">
        <w:rPr>
          <w:spacing w:val="1"/>
          <w:sz w:val="18"/>
          <w:szCs w:val="18"/>
        </w:rPr>
        <w:t>S</w:t>
      </w:r>
      <w:r w:rsidRPr="00491BDB">
        <w:rPr>
          <w:sz w:val="18"/>
          <w:szCs w:val="18"/>
        </w:rPr>
        <w:t>er</w:t>
      </w:r>
      <w:r w:rsidRPr="00491BDB">
        <w:rPr>
          <w:spacing w:val="2"/>
          <w:sz w:val="18"/>
          <w:szCs w:val="18"/>
        </w:rPr>
        <w:t>v</w:t>
      </w:r>
      <w:r w:rsidRPr="00491BDB">
        <w:rPr>
          <w:sz w:val="18"/>
          <w:szCs w:val="18"/>
        </w:rPr>
        <w:t>ices</w:t>
      </w:r>
      <w:r w:rsidRPr="00491BDB">
        <w:rPr>
          <w:spacing w:val="18"/>
          <w:sz w:val="18"/>
          <w:szCs w:val="18"/>
        </w:rPr>
        <w:t xml:space="preserve"> </w:t>
      </w:r>
      <w:r w:rsidRPr="00491BDB">
        <w:rPr>
          <w:sz w:val="18"/>
          <w:szCs w:val="18"/>
        </w:rPr>
        <w:t>in</w:t>
      </w:r>
      <w:r w:rsidRPr="00491BDB">
        <w:rPr>
          <w:spacing w:val="2"/>
          <w:sz w:val="18"/>
          <w:szCs w:val="18"/>
        </w:rPr>
        <w:t xml:space="preserve"> </w:t>
      </w:r>
      <w:r w:rsidRPr="00491BDB">
        <w:rPr>
          <w:sz w:val="18"/>
          <w:szCs w:val="18"/>
        </w:rPr>
        <w:t>March</w:t>
      </w:r>
      <w:r w:rsidRPr="00491BDB">
        <w:rPr>
          <w:spacing w:val="11"/>
          <w:sz w:val="18"/>
          <w:szCs w:val="18"/>
        </w:rPr>
        <w:t xml:space="preserve"> </w:t>
      </w:r>
      <w:r w:rsidRPr="00491BDB">
        <w:rPr>
          <w:sz w:val="18"/>
          <w:szCs w:val="18"/>
        </w:rPr>
        <w:t>2010</w:t>
      </w:r>
      <w:r w:rsidRPr="00491BDB">
        <w:rPr>
          <w:spacing w:val="11"/>
          <w:sz w:val="18"/>
          <w:szCs w:val="18"/>
        </w:rPr>
        <w:t xml:space="preserve"> </w:t>
      </w:r>
      <w:r w:rsidRPr="00491BDB">
        <w:rPr>
          <w:sz w:val="18"/>
          <w:szCs w:val="18"/>
        </w:rPr>
        <w:t>with</w:t>
      </w:r>
      <w:r w:rsidRPr="00491BDB">
        <w:rPr>
          <w:spacing w:val="7"/>
          <w:sz w:val="18"/>
          <w:szCs w:val="18"/>
        </w:rPr>
        <w:t xml:space="preserve"> </w:t>
      </w:r>
      <w:r w:rsidRPr="00491BDB">
        <w:rPr>
          <w:sz w:val="18"/>
          <w:szCs w:val="18"/>
        </w:rPr>
        <w:t>two</w:t>
      </w:r>
      <w:r w:rsidRPr="00491BDB">
        <w:rPr>
          <w:spacing w:val="7"/>
          <w:sz w:val="18"/>
          <w:szCs w:val="18"/>
        </w:rPr>
        <w:t xml:space="preserve"> </w:t>
      </w:r>
      <w:r w:rsidRPr="00491BDB">
        <w:rPr>
          <w:w w:val="104"/>
          <w:sz w:val="18"/>
          <w:szCs w:val="18"/>
        </w:rPr>
        <w:t xml:space="preserve">streams - </w:t>
      </w:r>
      <w:r w:rsidRPr="00491BDB">
        <w:rPr>
          <w:spacing w:val="1"/>
          <w:sz w:val="18"/>
          <w:szCs w:val="18"/>
        </w:rPr>
        <w:t>E</w:t>
      </w:r>
      <w:r w:rsidRPr="00491BDB">
        <w:rPr>
          <w:sz w:val="18"/>
          <w:szCs w:val="18"/>
        </w:rPr>
        <w:t>m</w:t>
      </w:r>
      <w:r w:rsidRPr="00491BDB">
        <w:rPr>
          <w:spacing w:val="-2"/>
          <w:sz w:val="18"/>
          <w:szCs w:val="18"/>
        </w:rPr>
        <w:t>p</w:t>
      </w:r>
      <w:r w:rsidRPr="00491BDB">
        <w:rPr>
          <w:sz w:val="18"/>
          <w:szCs w:val="18"/>
        </w:rPr>
        <w:t>lo</w:t>
      </w:r>
      <w:r w:rsidRPr="00491BDB">
        <w:rPr>
          <w:spacing w:val="-2"/>
          <w:sz w:val="18"/>
          <w:szCs w:val="18"/>
        </w:rPr>
        <w:t>y</w:t>
      </w:r>
      <w:r w:rsidRPr="00491BDB">
        <w:rPr>
          <w:sz w:val="18"/>
          <w:szCs w:val="18"/>
        </w:rPr>
        <w:t>me</w:t>
      </w:r>
      <w:r w:rsidRPr="00491BDB">
        <w:rPr>
          <w:spacing w:val="-2"/>
          <w:sz w:val="18"/>
          <w:szCs w:val="18"/>
        </w:rPr>
        <w:t>n</w:t>
      </w:r>
      <w:r w:rsidRPr="00491BDB">
        <w:rPr>
          <w:sz w:val="18"/>
          <w:szCs w:val="18"/>
        </w:rPr>
        <w:t>t</w:t>
      </w:r>
      <w:r w:rsidRPr="00491BDB">
        <w:rPr>
          <w:spacing w:val="26"/>
          <w:sz w:val="18"/>
          <w:szCs w:val="18"/>
        </w:rPr>
        <w:t xml:space="preserve"> </w:t>
      </w:r>
      <w:r w:rsidRPr="00491BDB">
        <w:rPr>
          <w:spacing w:val="1"/>
          <w:sz w:val="18"/>
          <w:szCs w:val="18"/>
        </w:rPr>
        <w:t>S</w:t>
      </w:r>
      <w:r w:rsidRPr="00491BDB">
        <w:rPr>
          <w:spacing w:val="-2"/>
          <w:sz w:val="18"/>
          <w:szCs w:val="18"/>
        </w:rPr>
        <w:t>upp</w:t>
      </w:r>
      <w:r w:rsidRPr="00491BDB">
        <w:rPr>
          <w:sz w:val="18"/>
          <w:szCs w:val="18"/>
        </w:rPr>
        <w:t>ort</w:t>
      </w:r>
      <w:r w:rsidRPr="00491BDB">
        <w:rPr>
          <w:spacing w:val="16"/>
          <w:sz w:val="18"/>
          <w:szCs w:val="18"/>
        </w:rPr>
        <w:t xml:space="preserve"> </w:t>
      </w:r>
      <w:r w:rsidRPr="00491BDB">
        <w:rPr>
          <w:spacing w:val="1"/>
          <w:sz w:val="18"/>
          <w:szCs w:val="18"/>
        </w:rPr>
        <w:t>S</w:t>
      </w:r>
      <w:r w:rsidRPr="00491BDB">
        <w:rPr>
          <w:sz w:val="18"/>
          <w:szCs w:val="18"/>
        </w:rPr>
        <w:t>er</w:t>
      </w:r>
      <w:r w:rsidRPr="00491BDB">
        <w:rPr>
          <w:spacing w:val="2"/>
          <w:sz w:val="18"/>
          <w:szCs w:val="18"/>
        </w:rPr>
        <w:t>v</w:t>
      </w:r>
      <w:r w:rsidRPr="00491BDB">
        <w:rPr>
          <w:sz w:val="18"/>
          <w:szCs w:val="18"/>
        </w:rPr>
        <w:t>ices</w:t>
      </w:r>
      <w:r w:rsidRPr="00491BDB">
        <w:rPr>
          <w:spacing w:val="18"/>
          <w:sz w:val="18"/>
          <w:szCs w:val="18"/>
        </w:rPr>
        <w:t xml:space="preserve"> </w:t>
      </w:r>
      <w:r w:rsidRPr="00491BDB">
        <w:rPr>
          <w:sz w:val="18"/>
          <w:szCs w:val="18"/>
        </w:rPr>
        <w:t>a</w:t>
      </w:r>
      <w:r w:rsidRPr="00491BDB">
        <w:rPr>
          <w:spacing w:val="-2"/>
          <w:sz w:val="18"/>
          <w:szCs w:val="18"/>
        </w:rPr>
        <w:t>n</w:t>
      </w:r>
      <w:r w:rsidRPr="00491BDB">
        <w:rPr>
          <w:sz w:val="18"/>
          <w:szCs w:val="18"/>
        </w:rPr>
        <w:t>d</w:t>
      </w:r>
      <w:r w:rsidRPr="00491BDB">
        <w:rPr>
          <w:spacing w:val="8"/>
          <w:sz w:val="18"/>
          <w:szCs w:val="18"/>
        </w:rPr>
        <w:t xml:space="preserve"> </w:t>
      </w:r>
      <w:r w:rsidRPr="00491BDB">
        <w:rPr>
          <w:spacing w:val="1"/>
          <w:sz w:val="18"/>
          <w:szCs w:val="18"/>
        </w:rPr>
        <w:t>D</w:t>
      </w:r>
      <w:r w:rsidRPr="00491BDB">
        <w:rPr>
          <w:sz w:val="18"/>
          <w:szCs w:val="18"/>
        </w:rPr>
        <w:t>isa</w:t>
      </w:r>
      <w:r w:rsidRPr="00491BDB">
        <w:rPr>
          <w:spacing w:val="-2"/>
          <w:sz w:val="18"/>
          <w:szCs w:val="18"/>
        </w:rPr>
        <w:t>b</w:t>
      </w:r>
      <w:r w:rsidRPr="00491BDB">
        <w:rPr>
          <w:sz w:val="18"/>
          <w:szCs w:val="18"/>
        </w:rPr>
        <w:t>ility</w:t>
      </w:r>
      <w:r w:rsidRPr="00491BDB">
        <w:rPr>
          <w:spacing w:val="17"/>
          <w:sz w:val="18"/>
          <w:szCs w:val="18"/>
        </w:rPr>
        <w:t xml:space="preserve"> </w:t>
      </w:r>
      <w:r w:rsidRPr="00491BDB">
        <w:rPr>
          <w:sz w:val="18"/>
          <w:szCs w:val="18"/>
        </w:rPr>
        <w:t>Ma</w:t>
      </w:r>
      <w:r w:rsidRPr="00491BDB">
        <w:rPr>
          <w:spacing w:val="-2"/>
          <w:sz w:val="18"/>
          <w:szCs w:val="18"/>
        </w:rPr>
        <w:t>n</w:t>
      </w:r>
      <w:r w:rsidRPr="00491BDB">
        <w:rPr>
          <w:sz w:val="18"/>
          <w:szCs w:val="18"/>
        </w:rPr>
        <w:t>a</w:t>
      </w:r>
      <w:r w:rsidRPr="00491BDB">
        <w:rPr>
          <w:spacing w:val="-2"/>
          <w:sz w:val="18"/>
          <w:szCs w:val="18"/>
        </w:rPr>
        <w:t>g</w:t>
      </w:r>
      <w:r w:rsidRPr="00491BDB">
        <w:rPr>
          <w:sz w:val="18"/>
          <w:szCs w:val="18"/>
        </w:rPr>
        <w:t>eme</w:t>
      </w:r>
      <w:r w:rsidRPr="00491BDB">
        <w:rPr>
          <w:spacing w:val="-2"/>
          <w:sz w:val="18"/>
          <w:szCs w:val="18"/>
        </w:rPr>
        <w:t>n</w:t>
      </w:r>
      <w:r w:rsidRPr="00491BDB">
        <w:rPr>
          <w:sz w:val="18"/>
          <w:szCs w:val="18"/>
        </w:rPr>
        <w:t>t</w:t>
      </w:r>
      <w:r w:rsidRPr="00491BDB">
        <w:rPr>
          <w:spacing w:val="27"/>
          <w:sz w:val="18"/>
          <w:szCs w:val="18"/>
        </w:rPr>
        <w:t xml:space="preserve"> </w:t>
      </w:r>
      <w:r w:rsidRPr="00491BDB">
        <w:rPr>
          <w:spacing w:val="1"/>
          <w:w w:val="104"/>
          <w:sz w:val="18"/>
          <w:szCs w:val="18"/>
        </w:rPr>
        <w:t>S</w:t>
      </w:r>
      <w:r w:rsidRPr="00491BDB">
        <w:rPr>
          <w:w w:val="104"/>
          <w:sz w:val="18"/>
          <w:szCs w:val="18"/>
        </w:rPr>
        <w:t>er</w:t>
      </w:r>
      <w:r w:rsidRPr="00491BDB">
        <w:rPr>
          <w:spacing w:val="2"/>
          <w:w w:val="104"/>
          <w:sz w:val="18"/>
          <w:szCs w:val="18"/>
        </w:rPr>
        <w:t>v</w:t>
      </w:r>
      <w:r w:rsidRPr="00491BDB">
        <w:rPr>
          <w:w w:val="104"/>
          <w:sz w:val="18"/>
          <w:szCs w:val="18"/>
        </w:rPr>
        <w:t>ices.</w:t>
      </w:r>
    </w:p>
    <w:p w14:paraId="673D8584" w14:textId="77777777" w:rsidR="00752F87" w:rsidRPr="00491BDB" w:rsidRDefault="00752F87" w:rsidP="00214314">
      <w:pPr>
        <w:pStyle w:val="Bullets"/>
        <w:spacing w:after="40"/>
        <w:rPr>
          <w:sz w:val="18"/>
          <w:szCs w:val="18"/>
        </w:rPr>
      </w:pPr>
      <w:r w:rsidRPr="00491BDB">
        <w:rPr>
          <w:spacing w:val="-2"/>
          <w:sz w:val="18"/>
          <w:szCs w:val="18"/>
        </w:rPr>
        <w:t>Th</w:t>
      </w:r>
      <w:r w:rsidRPr="00491BDB">
        <w:rPr>
          <w:sz w:val="18"/>
          <w:szCs w:val="18"/>
        </w:rPr>
        <w:t>e</w:t>
      </w:r>
      <w:r w:rsidRPr="00491BDB">
        <w:rPr>
          <w:spacing w:val="8"/>
          <w:sz w:val="18"/>
          <w:szCs w:val="18"/>
        </w:rPr>
        <w:t xml:space="preserve"> </w:t>
      </w:r>
      <w:r w:rsidRPr="00491BDB">
        <w:rPr>
          <w:spacing w:val="-2"/>
          <w:sz w:val="18"/>
          <w:szCs w:val="18"/>
        </w:rPr>
        <w:t>qu</w:t>
      </w:r>
      <w:r w:rsidRPr="00491BDB">
        <w:rPr>
          <w:sz w:val="18"/>
          <w:szCs w:val="18"/>
        </w:rPr>
        <w:t>ality</w:t>
      </w:r>
      <w:r w:rsidRPr="00491BDB">
        <w:rPr>
          <w:spacing w:val="12"/>
          <w:sz w:val="18"/>
          <w:szCs w:val="18"/>
        </w:rPr>
        <w:t xml:space="preserve"> </w:t>
      </w:r>
      <w:r w:rsidRPr="00491BDB">
        <w:rPr>
          <w:sz w:val="18"/>
          <w:szCs w:val="18"/>
        </w:rPr>
        <w:t>of</w:t>
      </w:r>
      <w:r w:rsidRPr="00491BDB">
        <w:rPr>
          <w:spacing w:val="5"/>
          <w:sz w:val="18"/>
          <w:szCs w:val="18"/>
        </w:rPr>
        <w:t xml:space="preserve"> </w:t>
      </w:r>
      <w:r w:rsidRPr="00491BDB">
        <w:rPr>
          <w:sz w:val="18"/>
          <w:szCs w:val="18"/>
        </w:rPr>
        <w:t>data</w:t>
      </w:r>
      <w:r w:rsidRPr="00491BDB">
        <w:rPr>
          <w:spacing w:val="9"/>
          <w:sz w:val="18"/>
          <w:szCs w:val="18"/>
        </w:rPr>
        <w:t xml:space="preserve"> </w:t>
      </w:r>
      <w:r w:rsidRPr="00491BDB">
        <w:rPr>
          <w:sz w:val="18"/>
          <w:szCs w:val="18"/>
        </w:rPr>
        <w:t>a</w:t>
      </w:r>
      <w:r w:rsidRPr="00491BDB">
        <w:rPr>
          <w:spacing w:val="-2"/>
          <w:sz w:val="18"/>
          <w:szCs w:val="18"/>
        </w:rPr>
        <w:t>b</w:t>
      </w:r>
      <w:r w:rsidRPr="00491BDB">
        <w:rPr>
          <w:sz w:val="18"/>
          <w:szCs w:val="18"/>
        </w:rPr>
        <w:t>o</w:t>
      </w:r>
      <w:r w:rsidRPr="00491BDB">
        <w:rPr>
          <w:spacing w:val="-2"/>
          <w:sz w:val="18"/>
          <w:szCs w:val="18"/>
        </w:rPr>
        <w:t>u</w:t>
      </w:r>
      <w:r w:rsidRPr="00491BDB">
        <w:rPr>
          <w:sz w:val="18"/>
          <w:szCs w:val="18"/>
        </w:rPr>
        <w:t>t</w:t>
      </w:r>
      <w:r w:rsidRPr="00491BDB">
        <w:rPr>
          <w:spacing w:val="11"/>
          <w:sz w:val="18"/>
          <w:szCs w:val="18"/>
        </w:rPr>
        <w:t xml:space="preserve"> </w:t>
      </w:r>
      <w:r w:rsidRPr="00491BDB">
        <w:rPr>
          <w:spacing w:val="-3"/>
          <w:sz w:val="18"/>
          <w:szCs w:val="18"/>
        </w:rPr>
        <w:t>I</w:t>
      </w:r>
      <w:r w:rsidRPr="00491BDB">
        <w:rPr>
          <w:spacing w:val="-2"/>
          <w:sz w:val="18"/>
          <w:szCs w:val="18"/>
        </w:rPr>
        <w:t>n</w:t>
      </w:r>
      <w:r w:rsidRPr="00491BDB">
        <w:rPr>
          <w:sz w:val="18"/>
          <w:szCs w:val="18"/>
        </w:rPr>
        <w:t>di</w:t>
      </w:r>
      <w:r w:rsidRPr="00491BDB">
        <w:rPr>
          <w:spacing w:val="-2"/>
          <w:sz w:val="18"/>
          <w:szCs w:val="18"/>
        </w:rPr>
        <w:t>g</w:t>
      </w:r>
      <w:r w:rsidRPr="00491BDB">
        <w:rPr>
          <w:sz w:val="18"/>
          <w:szCs w:val="18"/>
        </w:rPr>
        <w:t>e</w:t>
      </w:r>
      <w:r w:rsidRPr="00491BDB">
        <w:rPr>
          <w:spacing w:val="-2"/>
          <w:sz w:val="18"/>
          <w:szCs w:val="18"/>
        </w:rPr>
        <w:t>n</w:t>
      </w:r>
      <w:r w:rsidRPr="00491BDB">
        <w:rPr>
          <w:sz w:val="18"/>
          <w:szCs w:val="18"/>
        </w:rPr>
        <w:t>o</w:t>
      </w:r>
      <w:r w:rsidRPr="00491BDB">
        <w:rPr>
          <w:spacing w:val="-2"/>
          <w:sz w:val="18"/>
          <w:szCs w:val="18"/>
        </w:rPr>
        <w:t>u</w:t>
      </w:r>
      <w:r w:rsidRPr="00491BDB">
        <w:rPr>
          <w:sz w:val="18"/>
          <w:szCs w:val="18"/>
        </w:rPr>
        <w:t>s</w:t>
      </w:r>
      <w:r w:rsidRPr="00491BDB">
        <w:rPr>
          <w:spacing w:val="23"/>
          <w:sz w:val="18"/>
          <w:szCs w:val="18"/>
        </w:rPr>
        <w:t xml:space="preserve"> </w:t>
      </w:r>
      <w:r w:rsidRPr="00491BDB">
        <w:rPr>
          <w:sz w:val="18"/>
          <w:szCs w:val="18"/>
        </w:rPr>
        <w:t>stat</w:t>
      </w:r>
      <w:r w:rsidRPr="00491BDB">
        <w:rPr>
          <w:spacing w:val="-2"/>
          <w:sz w:val="18"/>
          <w:szCs w:val="18"/>
        </w:rPr>
        <w:t>u</w:t>
      </w:r>
      <w:r w:rsidRPr="00491BDB">
        <w:rPr>
          <w:sz w:val="18"/>
          <w:szCs w:val="18"/>
        </w:rPr>
        <w:t>s</w:t>
      </w:r>
      <w:r w:rsidRPr="00491BDB">
        <w:rPr>
          <w:spacing w:val="13"/>
          <w:sz w:val="18"/>
          <w:szCs w:val="18"/>
        </w:rPr>
        <w:t xml:space="preserve"> </w:t>
      </w:r>
      <w:r w:rsidRPr="00491BDB">
        <w:rPr>
          <w:spacing w:val="2"/>
          <w:sz w:val="18"/>
          <w:szCs w:val="18"/>
        </w:rPr>
        <w:t>v</w:t>
      </w:r>
      <w:r w:rsidRPr="00491BDB">
        <w:rPr>
          <w:sz w:val="18"/>
          <w:szCs w:val="18"/>
        </w:rPr>
        <w:t>aries</w:t>
      </w:r>
      <w:r w:rsidRPr="00491BDB">
        <w:rPr>
          <w:spacing w:val="13"/>
          <w:sz w:val="18"/>
          <w:szCs w:val="18"/>
        </w:rPr>
        <w:t xml:space="preserve"> </w:t>
      </w:r>
      <w:r w:rsidRPr="00491BDB">
        <w:rPr>
          <w:sz w:val="18"/>
          <w:szCs w:val="18"/>
        </w:rPr>
        <w:t>s</w:t>
      </w:r>
      <w:r w:rsidRPr="00491BDB">
        <w:rPr>
          <w:spacing w:val="-2"/>
          <w:sz w:val="18"/>
          <w:szCs w:val="18"/>
        </w:rPr>
        <w:t>ub</w:t>
      </w:r>
      <w:r w:rsidRPr="00491BDB">
        <w:rPr>
          <w:sz w:val="18"/>
          <w:szCs w:val="18"/>
        </w:rPr>
        <w:t>sta</w:t>
      </w:r>
      <w:r w:rsidRPr="00491BDB">
        <w:rPr>
          <w:spacing w:val="-2"/>
          <w:sz w:val="18"/>
          <w:szCs w:val="18"/>
        </w:rPr>
        <w:t>n</w:t>
      </w:r>
      <w:r w:rsidRPr="00491BDB">
        <w:rPr>
          <w:sz w:val="18"/>
          <w:szCs w:val="18"/>
        </w:rPr>
        <w:t>tially</w:t>
      </w:r>
      <w:r w:rsidRPr="00491BDB">
        <w:rPr>
          <w:spacing w:val="24"/>
          <w:sz w:val="18"/>
          <w:szCs w:val="18"/>
        </w:rPr>
        <w:t xml:space="preserve"> </w:t>
      </w:r>
      <w:r w:rsidRPr="00491BDB">
        <w:rPr>
          <w:spacing w:val="-2"/>
          <w:sz w:val="18"/>
          <w:szCs w:val="18"/>
        </w:rPr>
        <w:t>b</w:t>
      </w:r>
      <w:r w:rsidRPr="00491BDB">
        <w:rPr>
          <w:sz w:val="18"/>
          <w:szCs w:val="18"/>
        </w:rPr>
        <w:t>etween</w:t>
      </w:r>
      <w:r w:rsidRPr="00491BDB">
        <w:rPr>
          <w:spacing w:val="16"/>
          <w:sz w:val="18"/>
          <w:szCs w:val="18"/>
        </w:rPr>
        <w:t xml:space="preserve"> </w:t>
      </w:r>
      <w:r w:rsidRPr="00491BDB">
        <w:rPr>
          <w:sz w:val="18"/>
          <w:szCs w:val="18"/>
        </w:rPr>
        <w:t>j</w:t>
      </w:r>
      <w:r w:rsidRPr="00491BDB">
        <w:rPr>
          <w:spacing w:val="-2"/>
          <w:sz w:val="18"/>
          <w:szCs w:val="18"/>
        </w:rPr>
        <w:t>u</w:t>
      </w:r>
      <w:r w:rsidRPr="00491BDB">
        <w:rPr>
          <w:sz w:val="18"/>
          <w:szCs w:val="18"/>
        </w:rPr>
        <w:t>risdictio</w:t>
      </w:r>
      <w:r w:rsidRPr="00491BDB">
        <w:rPr>
          <w:spacing w:val="-2"/>
          <w:sz w:val="18"/>
          <w:szCs w:val="18"/>
        </w:rPr>
        <w:t>n</w:t>
      </w:r>
      <w:r w:rsidRPr="00491BDB">
        <w:rPr>
          <w:sz w:val="18"/>
          <w:szCs w:val="18"/>
        </w:rPr>
        <w:t>s</w:t>
      </w:r>
      <w:r w:rsidRPr="00491BDB">
        <w:rPr>
          <w:spacing w:val="25"/>
          <w:sz w:val="18"/>
          <w:szCs w:val="18"/>
        </w:rPr>
        <w:t xml:space="preserve"> </w:t>
      </w:r>
      <w:r w:rsidRPr="00491BDB">
        <w:rPr>
          <w:sz w:val="18"/>
          <w:szCs w:val="18"/>
        </w:rPr>
        <w:t>a</w:t>
      </w:r>
      <w:r w:rsidRPr="00491BDB">
        <w:rPr>
          <w:spacing w:val="-2"/>
          <w:sz w:val="18"/>
          <w:szCs w:val="18"/>
        </w:rPr>
        <w:t>n</w:t>
      </w:r>
      <w:r w:rsidRPr="00491BDB">
        <w:rPr>
          <w:sz w:val="18"/>
          <w:szCs w:val="18"/>
        </w:rPr>
        <w:t>d</w:t>
      </w:r>
      <w:r w:rsidRPr="00491BDB">
        <w:rPr>
          <w:spacing w:val="8"/>
          <w:sz w:val="18"/>
          <w:szCs w:val="18"/>
        </w:rPr>
        <w:t xml:space="preserve"> </w:t>
      </w:r>
      <w:r w:rsidRPr="00491BDB">
        <w:rPr>
          <w:sz w:val="18"/>
          <w:szCs w:val="18"/>
        </w:rPr>
        <w:t>data</w:t>
      </w:r>
      <w:r w:rsidRPr="00491BDB">
        <w:rPr>
          <w:spacing w:val="9"/>
          <w:sz w:val="18"/>
          <w:szCs w:val="18"/>
        </w:rPr>
        <w:t xml:space="preserve"> </w:t>
      </w:r>
      <w:r w:rsidRPr="00491BDB">
        <w:rPr>
          <w:sz w:val="18"/>
          <w:szCs w:val="18"/>
        </w:rPr>
        <w:t>so</w:t>
      </w:r>
      <w:r w:rsidRPr="00491BDB">
        <w:rPr>
          <w:spacing w:val="-2"/>
          <w:sz w:val="18"/>
          <w:szCs w:val="18"/>
        </w:rPr>
        <w:t>u</w:t>
      </w:r>
      <w:r w:rsidRPr="00491BDB">
        <w:rPr>
          <w:sz w:val="18"/>
          <w:szCs w:val="18"/>
        </w:rPr>
        <w:t>rces.</w:t>
      </w:r>
      <w:r w:rsidRPr="00491BDB">
        <w:rPr>
          <w:spacing w:val="17"/>
          <w:sz w:val="18"/>
          <w:szCs w:val="18"/>
        </w:rPr>
        <w:t xml:space="preserve"> </w:t>
      </w:r>
      <w:r w:rsidRPr="00491BDB">
        <w:rPr>
          <w:spacing w:val="1"/>
          <w:sz w:val="18"/>
          <w:szCs w:val="18"/>
        </w:rPr>
        <w:t>C</w:t>
      </w:r>
      <w:r w:rsidRPr="00491BDB">
        <w:rPr>
          <w:sz w:val="18"/>
          <w:szCs w:val="18"/>
        </w:rPr>
        <w:t>a</w:t>
      </w:r>
      <w:r w:rsidRPr="00491BDB">
        <w:rPr>
          <w:spacing w:val="-2"/>
          <w:sz w:val="18"/>
          <w:szCs w:val="18"/>
        </w:rPr>
        <w:t>u</w:t>
      </w:r>
      <w:r w:rsidRPr="00491BDB">
        <w:rPr>
          <w:sz w:val="18"/>
          <w:szCs w:val="18"/>
        </w:rPr>
        <w:t>tion</w:t>
      </w:r>
      <w:r w:rsidRPr="00491BDB">
        <w:rPr>
          <w:spacing w:val="15"/>
          <w:sz w:val="18"/>
          <w:szCs w:val="18"/>
        </w:rPr>
        <w:t xml:space="preserve"> </w:t>
      </w:r>
      <w:r w:rsidRPr="00491BDB">
        <w:rPr>
          <w:sz w:val="18"/>
          <w:szCs w:val="18"/>
        </w:rPr>
        <w:t>s</w:t>
      </w:r>
      <w:r w:rsidRPr="00491BDB">
        <w:rPr>
          <w:spacing w:val="-2"/>
          <w:sz w:val="18"/>
          <w:szCs w:val="18"/>
        </w:rPr>
        <w:t>h</w:t>
      </w:r>
      <w:r w:rsidRPr="00491BDB">
        <w:rPr>
          <w:sz w:val="18"/>
          <w:szCs w:val="18"/>
        </w:rPr>
        <w:t>o</w:t>
      </w:r>
      <w:r w:rsidRPr="00491BDB">
        <w:rPr>
          <w:spacing w:val="-2"/>
          <w:sz w:val="18"/>
          <w:szCs w:val="18"/>
        </w:rPr>
        <w:t>u</w:t>
      </w:r>
      <w:r w:rsidRPr="00491BDB">
        <w:rPr>
          <w:sz w:val="18"/>
          <w:szCs w:val="18"/>
        </w:rPr>
        <w:t>ld</w:t>
      </w:r>
      <w:r w:rsidRPr="00491BDB">
        <w:rPr>
          <w:spacing w:val="14"/>
          <w:sz w:val="18"/>
          <w:szCs w:val="18"/>
        </w:rPr>
        <w:t xml:space="preserve"> </w:t>
      </w:r>
      <w:r w:rsidRPr="00491BDB">
        <w:rPr>
          <w:spacing w:val="-2"/>
          <w:sz w:val="18"/>
          <w:szCs w:val="18"/>
        </w:rPr>
        <w:t>b</w:t>
      </w:r>
      <w:r w:rsidRPr="00491BDB">
        <w:rPr>
          <w:sz w:val="18"/>
          <w:szCs w:val="18"/>
        </w:rPr>
        <w:t>e</w:t>
      </w:r>
      <w:r w:rsidRPr="00491BDB">
        <w:rPr>
          <w:spacing w:val="5"/>
          <w:sz w:val="18"/>
          <w:szCs w:val="18"/>
        </w:rPr>
        <w:t xml:space="preserve"> </w:t>
      </w:r>
      <w:r w:rsidRPr="00491BDB">
        <w:rPr>
          <w:sz w:val="18"/>
          <w:szCs w:val="18"/>
        </w:rPr>
        <w:t>exercised</w:t>
      </w:r>
      <w:r w:rsidRPr="00491BDB">
        <w:rPr>
          <w:spacing w:val="21"/>
          <w:sz w:val="18"/>
          <w:szCs w:val="18"/>
        </w:rPr>
        <w:t xml:space="preserve"> </w:t>
      </w:r>
      <w:r w:rsidRPr="00491BDB">
        <w:rPr>
          <w:sz w:val="18"/>
          <w:szCs w:val="18"/>
        </w:rPr>
        <w:t>w</w:t>
      </w:r>
      <w:r w:rsidRPr="00491BDB">
        <w:rPr>
          <w:spacing w:val="-2"/>
          <w:sz w:val="18"/>
          <w:szCs w:val="18"/>
        </w:rPr>
        <w:t>h</w:t>
      </w:r>
      <w:r w:rsidRPr="00491BDB">
        <w:rPr>
          <w:sz w:val="18"/>
          <w:szCs w:val="18"/>
        </w:rPr>
        <w:t>en</w:t>
      </w:r>
      <w:r w:rsidRPr="00491BDB">
        <w:rPr>
          <w:spacing w:val="9"/>
          <w:sz w:val="18"/>
          <w:szCs w:val="18"/>
        </w:rPr>
        <w:t xml:space="preserve"> </w:t>
      </w:r>
      <w:r w:rsidRPr="00491BDB">
        <w:rPr>
          <w:sz w:val="18"/>
          <w:szCs w:val="18"/>
        </w:rPr>
        <w:t>i</w:t>
      </w:r>
      <w:r w:rsidRPr="00491BDB">
        <w:rPr>
          <w:spacing w:val="-2"/>
          <w:sz w:val="18"/>
          <w:szCs w:val="18"/>
        </w:rPr>
        <w:t>n</w:t>
      </w:r>
      <w:r w:rsidRPr="00491BDB">
        <w:rPr>
          <w:sz w:val="18"/>
          <w:szCs w:val="18"/>
        </w:rPr>
        <w:t>ter</w:t>
      </w:r>
      <w:r w:rsidRPr="00491BDB">
        <w:rPr>
          <w:spacing w:val="-2"/>
          <w:sz w:val="18"/>
          <w:szCs w:val="18"/>
        </w:rPr>
        <w:t>p</w:t>
      </w:r>
      <w:r w:rsidRPr="00491BDB">
        <w:rPr>
          <w:sz w:val="18"/>
          <w:szCs w:val="18"/>
        </w:rPr>
        <w:t>reti</w:t>
      </w:r>
      <w:r w:rsidRPr="00491BDB">
        <w:rPr>
          <w:spacing w:val="-2"/>
          <w:sz w:val="18"/>
          <w:szCs w:val="18"/>
        </w:rPr>
        <w:t>n</w:t>
      </w:r>
      <w:r w:rsidRPr="00491BDB">
        <w:rPr>
          <w:sz w:val="18"/>
          <w:szCs w:val="18"/>
        </w:rPr>
        <w:t>g</w:t>
      </w:r>
      <w:r w:rsidRPr="00491BDB">
        <w:rPr>
          <w:spacing w:val="22"/>
          <w:sz w:val="18"/>
          <w:szCs w:val="18"/>
        </w:rPr>
        <w:t xml:space="preserve"> </w:t>
      </w:r>
      <w:r w:rsidRPr="00491BDB">
        <w:rPr>
          <w:sz w:val="18"/>
          <w:szCs w:val="18"/>
        </w:rPr>
        <w:t>t</w:t>
      </w:r>
      <w:r w:rsidRPr="00491BDB">
        <w:rPr>
          <w:spacing w:val="-2"/>
          <w:sz w:val="18"/>
          <w:szCs w:val="18"/>
        </w:rPr>
        <w:t>h</w:t>
      </w:r>
      <w:r w:rsidRPr="00491BDB">
        <w:rPr>
          <w:sz w:val="18"/>
          <w:szCs w:val="18"/>
        </w:rPr>
        <w:t>is</w:t>
      </w:r>
      <w:r w:rsidRPr="00491BDB">
        <w:rPr>
          <w:spacing w:val="12"/>
          <w:sz w:val="18"/>
          <w:szCs w:val="18"/>
        </w:rPr>
        <w:t xml:space="preserve"> </w:t>
      </w:r>
      <w:r w:rsidRPr="00491BDB">
        <w:rPr>
          <w:w w:val="104"/>
          <w:sz w:val="18"/>
          <w:szCs w:val="18"/>
        </w:rPr>
        <w:t>data.</w:t>
      </w:r>
    </w:p>
    <w:p w14:paraId="3E37FF75" w14:textId="77777777" w:rsidR="006E699E" w:rsidRPr="00491BDB" w:rsidRDefault="00752F87" w:rsidP="00214314">
      <w:pPr>
        <w:pStyle w:val="Bullets"/>
        <w:spacing w:after="40"/>
        <w:rPr>
          <w:w w:val="103"/>
          <w:sz w:val="18"/>
          <w:szCs w:val="18"/>
        </w:rPr>
        <w:sectPr w:rsidR="006E699E" w:rsidRPr="00491BDB" w:rsidSect="004C75B1">
          <w:pgSz w:w="16839" w:h="11907" w:orient="landscape" w:code="9"/>
          <w:pgMar w:top="1276" w:right="720" w:bottom="284" w:left="720" w:header="720" w:footer="227" w:gutter="0"/>
          <w:cols w:space="720"/>
          <w:noEndnote/>
          <w:docGrid w:linePitch="299"/>
        </w:sectPr>
      </w:pPr>
      <w:r w:rsidRPr="00491BDB">
        <w:rPr>
          <w:spacing w:val="-2"/>
          <w:sz w:val="18"/>
          <w:szCs w:val="18"/>
        </w:rPr>
        <w:t>Th</w:t>
      </w:r>
      <w:r w:rsidRPr="00491BDB">
        <w:rPr>
          <w:sz w:val="18"/>
          <w:szCs w:val="18"/>
        </w:rPr>
        <w:t>is</w:t>
      </w:r>
      <w:r w:rsidRPr="00491BDB">
        <w:rPr>
          <w:spacing w:val="7"/>
          <w:sz w:val="18"/>
          <w:szCs w:val="18"/>
        </w:rPr>
        <w:t xml:space="preserve"> </w:t>
      </w:r>
      <w:r w:rsidRPr="00491BDB">
        <w:rPr>
          <w:sz w:val="18"/>
          <w:szCs w:val="18"/>
        </w:rPr>
        <w:t>i</w:t>
      </w:r>
      <w:r w:rsidRPr="00491BDB">
        <w:rPr>
          <w:spacing w:val="-2"/>
          <w:sz w:val="18"/>
          <w:szCs w:val="18"/>
        </w:rPr>
        <w:t>n</w:t>
      </w:r>
      <w:r w:rsidRPr="00491BDB">
        <w:rPr>
          <w:sz w:val="18"/>
          <w:szCs w:val="18"/>
        </w:rPr>
        <w:t>dicator</w:t>
      </w:r>
      <w:r w:rsidRPr="00491BDB">
        <w:rPr>
          <w:spacing w:val="13"/>
          <w:sz w:val="18"/>
          <w:szCs w:val="18"/>
        </w:rPr>
        <w:t xml:space="preserve"> </w:t>
      </w:r>
      <w:r w:rsidRPr="00491BDB">
        <w:rPr>
          <w:spacing w:val="-2"/>
          <w:sz w:val="18"/>
          <w:szCs w:val="18"/>
        </w:rPr>
        <w:t>h</w:t>
      </w:r>
      <w:r w:rsidRPr="00491BDB">
        <w:rPr>
          <w:sz w:val="18"/>
          <w:szCs w:val="18"/>
        </w:rPr>
        <w:t>as</w:t>
      </w:r>
      <w:r w:rsidRPr="00491BDB">
        <w:rPr>
          <w:spacing w:val="6"/>
          <w:sz w:val="18"/>
          <w:szCs w:val="18"/>
        </w:rPr>
        <w:t xml:space="preserve"> </w:t>
      </w:r>
      <w:r w:rsidRPr="00491BDB">
        <w:rPr>
          <w:sz w:val="18"/>
          <w:szCs w:val="18"/>
        </w:rPr>
        <w:t>c</w:t>
      </w:r>
      <w:r w:rsidRPr="00491BDB">
        <w:rPr>
          <w:spacing w:val="-2"/>
          <w:sz w:val="18"/>
          <w:szCs w:val="18"/>
        </w:rPr>
        <w:t>h</w:t>
      </w:r>
      <w:r w:rsidRPr="00491BDB">
        <w:rPr>
          <w:sz w:val="18"/>
          <w:szCs w:val="18"/>
        </w:rPr>
        <w:t>a</w:t>
      </w:r>
      <w:r w:rsidRPr="00491BDB">
        <w:rPr>
          <w:spacing w:val="-2"/>
          <w:sz w:val="18"/>
          <w:szCs w:val="18"/>
        </w:rPr>
        <w:t>ng</w:t>
      </w:r>
      <w:r w:rsidRPr="00491BDB">
        <w:rPr>
          <w:sz w:val="18"/>
          <w:szCs w:val="18"/>
        </w:rPr>
        <w:t>ed</w:t>
      </w:r>
      <w:r w:rsidRPr="00491BDB">
        <w:rPr>
          <w:spacing w:val="14"/>
          <w:sz w:val="18"/>
          <w:szCs w:val="18"/>
        </w:rPr>
        <w:t xml:space="preserve"> </w:t>
      </w:r>
      <w:r w:rsidRPr="00491BDB">
        <w:rPr>
          <w:sz w:val="18"/>
          <w:szCs w:val="18"/>
        </w:rPr>
        <w:t>to</w:t>
      </w:r>
      <w:r w:rsidRPr="00491BDB">
        <w:rPr>
          <w:spacing w:val="3"/>
          <w:sz w:val="18"/>
          <w:szCs w:val="18"/>
        </w:rPr>
        <w:t xml:space="preserve"> </w:t>
      </w:r>
      <w:r w:rsidRPr="00491BDB">
        <w:rPr>
          <w:sz w:val="18"/>
          <w:szCs w:val="18"/>
        </w:rPr>
        <w:t>ali</w:t>
      </w:r>
      <w:r w:rsidRPr="00491BDB">
        <w:rPr>
          <w:spacing w:val="-2"/>
          <w:sz w:val="18"/>
          <w:szCs w:val="18"/>
        </w:rPr>
        <w:t>g</w:t>
      </w:r>
      <w:r w:rsidRPr="00491BDB">
        <w:rPr>
          <w:sz w:val="18"/>
          <w:szCs w:val="18"/>
        </w:rPr>
        <w:t>n</w:t>
      </w:r>
      <w:r w:rsidRPr="00491BDB">
        <w:rPr>
          <w:spacing w:val="6"/>
          <w:sz w:val="18"/>
          <w:szCs w:val="18"/>
        </w:rPr>
        <w:t xml:space="preserve"> </w:t>
      </w:r>
      <w:r w:rsidRPr="00491BDB">
        <w:rPr>
          <w:sz w:val="18"/>
          <w:szCs w:val="18"/>
        </w:rPr>
        <w:t>with</w:t>
      </w:r>
      <w:r w:rsidRPr="00491BDB">
        <w:rPr>
          <w:spacing w:val="4"/>
          <w:sz w:val="18"/>
          <w:szCs w:val="18"/>
        </w:rPr>
        <w:t xml:space="preserve"> </w:t>
      </w:r>
      <w:r w:rsidRPr="00491BDB">
        <w:rPr>
          <w:sz w:val="18"/>
          <w:szCs w:val="18"/>
        </w:rPr>
        <w:t>t</w:t>
      </w:r>
      <w:r w:rsidRPr="00491BDB">
        <w:rPr>
          <w:spacing w:val="-2"/>
          <w:sz w:val="18"/>
          <w:szCs w:val="18"/>
        </w:rPr>
        <w:t>h</w:t>
      </w:r>
      <w:r w:rsidRPr="00491BDB">
        <w:rPr>
          <w:sz w:val="18"/>
          <w:szCs w:val="18"/>
        </w:rPr>
        <w:t>e</w:t>
      </w:r>
      <w:r w:rsidRPr="00491BDB">
        <w:rPr>
          <w:spacing w:val="5"/>
          <w:sz w:val="18"/>
          <w:szCs w:val="18"/>
        </w:rPr>
        <w:t xml:space="preserve"> </w:t>
      </w:r>
      <w:r w:rsidRPr="00491BDB">
        <w:rPr>
          <w:spacing w:val="1"/>
          <w:sz w:val="18"/>
          <w:szCs w:val="18"/>
        </w:rPr>
        <w:t>National Disability Agreement</w:t>
      </w:r>
      <w:r w:rsidRPr="00491BDB">
        <w:rPr>
          <w:spacing w:val="9"/>
          <w:sz w:val="18"/>
          <w:szCs w:val="18"/>
        </w:rPr>
        <w:t xml:space="preserve"> </w:t>
      </w:r>
      <w:r w:rsidRPr="00491BDB">
        <w:rPr>
          <w:w w:val="103"/>
          <w:sz w:val="18"/>
          <w:szCs w:val="18"/>
        </w:rPr>
        <w:t>ame</w:t>
      </w:r>
      <w:r w:rsidRPr="00491BDB">
        <w:rPr>
          <w:spacing w:val="-2"/>
          <w:w w:val="103"/>
          <w:sz w:val="18"/>
          <w:szCs w:val="18"/>
        </w:rPr>
        <w:t>n</w:t>
      </w:r>
      <w:r w:rsidRPr="00491BDB">
        <w:rPr>
          <w:w w:val="103"/>
          <w:sz w:val="18"/>
          <w:szCs w:val="18"/>
        </w:rPr>
        <w:t>dme</w:t>
      </w:r>
      <w:r w:rsidRPr="00491BDB">
        <w:rPr>
          <w:spacing w:val="-2"/>
          <w:w w:val="103"/>
          <w:sz w:val="18"/>
          <w:szCs w:val="18"/>
        </w:rPr>
        <w:t>n</w:t>
      </w:r>
      <w:r w:rsidRPr="00491BDB">
        <w:rPr>
          <w:w w:val="103"/>
          <w:sz w:val="18"/>
          <w:szCs w:val="18"/>
        </w:rPr>
        <w:t>ts.</w:t>
      </w:r>
    </w:p>
    <w:p w14:paraId="054FF191" w14:textId="77777777" w:rsidR="006E699E" w:rsidRPr="00491BDB" w:rsidRDefault="006E699E" w:rsidP="006E699E">
      <w:pPr>
        <w:pStyle w:val="Heading1"/>
        <w:rPr>
          <w:w w:val="103"/>
          <w:lang w:val="en-GB"/>
        </w:rPr>
      </w:pPr>
      <w:bookmarkStart w:id="3271" w:name="_Toc516655556"/>
      <w:bookmarkStart w:id="3272" w:name="_Toc516656111"/>
      <w:bookmarkStart w:id="3273" w:name="_Toc516656666"/>
      <w:bookmarkStart w:id="3274" w:name="_Toc516657776"/>
      <w:bookmarkStart w:id="3275" w:name="_Toc528664429"/>
      <w:r w:rsidRPr="00491BDB">
        <w:rPr>
          <w:w w:val="103"/>
          <w:lang w:val="en-GB"/>
        </w:rPr>
        <w:t xml:space="preserve">Outcome 5 — </w:t>
      </w:r>
      <w:r w:rsidRPr="00491BDB">
        <w:rPr>
          <w:w w:val="103"/>
          <w:lang w:val="en-GB"/>
        </w:rPr>
        <w:br/>
        <w:t xml:space="preserve">Learning and </w:t>
      </w:r>
      <w:r w:rsidR="00E81B92" w:rsidRPr="00491BDB">
        <w:rPr>
          <w:w w:val="103"/>
          <w:lang w:val="en-GB"/>
        </w:rPr>
        <w:t>S</w:t>
      </w:r>
      <w:r w:rsidRPr="00491BDB">
        <w:rPr>
          <w:w w:val="103"/>
          <w:lang w:val="en-GB"/>
        </w:rPr>
        <w:t>kills</w:t>
      </w:r>
      <w:bookmarkEnd w:id="3271"/>
      <w:bookmarkEnd w:id="3272"/>
      <w:bookmarkEnd w:id="3273"/>
      <w:bookmarkEnd w:id="3274"/>
      <w:bookmarkEnd w:id="3275"/>
    </w:p>
    <w:p w14:paraId="66F2F4C8" w14:textId="77777777" w:rsidR="00752F87" w:rsidRPr="00491BDB" w:rsidRDefault="006E699E" w:rsidP="006E699E">
      <w:pPr>
        <w:pStyle w:val="Heading2"/>
        <w:rPr>
          <w:w w:val="103"/>
          <w:lang w:val="en-GB"/>
        </w:rPr>
      </w:pPr>
      <w:bookmarkStart w:id="3276" w:name="_Toc516655557"/>
      <w:bookmarkStart w:id="3277" w:name="_Toc516656112"/>
      <w:bookmarkStart w:id="3278" w:name="_Toc516656667"/>
      <w:bookmarkStart w:id="3279" w:name="_Toc516657777"/>
      <w:bookmarkStart w:id="3280" w:name="_Toc528664430"/>
      <w:r w:rsidRPr="00491BDB">
        <w:rPr>
          <w:w w:val="103"/>
          <w:lang w:val="en-GB"/>
        </w:rPr>
        <w:t>People with disability achieve their full potential through their participation in an inclusive high-quality education system that is responsive to their needs. People with disability have opportunities to continue learning throughout their lives</w:t>
      </w:r>
      <w:bookmarkEnd w:id="3276"/>
      <w:bookmarkEnd w:id="3277"/>
      <w:bookmarkEnd w:id="3278"/>
      <w:bookmarkEnd w:id="3279"/>
      <w:bookmarkEnd w:id="3280"/>
    </w:p>
    <w:p w14:paraId="11A583D6" w14:textId="77777777" w:rsidR="003966AF" w:rsidRPr="00491BDB" w:rsidRDefault="003966AF" w:rsidP="00B40BD2">
      <w:pPr>
        <w:rPr>
          <w:rFonts w:cs="Arial"/>
          <w:lang w:val="en-AU" w:eastAsia="en-AU"/>
        </w:rPr>
      </w:pPr>
      <w:r w:rsidRPr="00491BDB">
        <w:rPr>
          <w:rFonts w:cs="Arial"/>
          <w:lang w:val="en-AU" w:eastAsia="en-AU"/>
        </w:rPr>
        <w:br w:type="column"/>
      </w:r>
      <w:r w:rsidRPr="00491BDB">
        <w:rPr>
          <w:rFonts w:cs="Arial"/>
          <w:noProof/>
          <w:lang w:val="en-AU" w:eastAsia="en-AU"/>
        </w:rPr>
        <w:drawing>
          <wp:inline distT="0" distB="0" distL="0" distR="0" wp14:anchorId="22428896" wp14:editId="6D7EB386">
            <wp:extent cx="3686175" cy="2624372"/>
            <wp:effectExtent l="0" t="0" r="0" b="5080"/>
            <wp:docPr id="331" name="Picture 331" descr="More people with disability have non-school qualifications " title="More people with disability have non-school qualifi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5D1.jpg"/>
                    <pic:cNvPicPr/>
                  </pic:nvPicPr>
                  <pic:blipFill>
                    <a:blip r:embed="rId97">
                      <a:extLst>
                        <a:ext uri="{28A0092B-C50C-407E-A947-70E740481C1C}">
                          <a14:useLocalDpi xmlns:a14="http://schemas.microsoft.com/office/drawing/2010/main" val="0"/>
                        </a:ext>
                      </a:extLst>
                    </a:blip>
                    <a:stretch>
                      <a:fillRect/>
                    </a:stretch>
                  </pic:blipFill>
                  <pic:spPr>
                    <a:xfrm>
                      <a:off x="0" y="0"/>
                      <a:ext cx="3689706" cy="2626886"/>
                    </a:xfrm>
                    <a:prstGeom prst="rect">
                      <a:avLst/>
                    </a:prstGeom>
                  </pic:spPr>
                </pic:pic>
              </a:graphicData>
            </a:graphic>
          </wp:inline>
        </w:drawing>
      </w:r>
    </w:p>
    <w:p w14:paraId="15BF60CB" w14:textId="77777777" w:rsidR="003966AF" w:rsidRPr="00491BDB" w:rsidRDefault="003966AF" w:rsidP="00B40BD2">
      <w:pPr>
        <w:rPr>
          <w:rFonts w:cs="Arial"/>
          <w:lang w:val="en-AU" w:eastAsia="en-AU"/>
        </w:rPr>
      </w:pPr>
      <w:r w:rsidRPr="00491BDB">
        <w:rPr>
          <w:rFonts w:cs="Arial"/>
          <w:noProof/>
          <w:lang w:val="en-AU" w:eastAsia="en-AU"/>
        </w:rPr>
        <w:drawing>
          <wp:inline distT="0" distB="0" distL="0" distR="0" wp14:anchorId="30BA02BF" wp14:editId="6B081A33">
            <wp:extent cx="3529312" cy="2562225"/>
            <wp:effectExtent l="0" t="0" r="0" b="0"/>
            <wp:docPr id="332" name="Picture 332" descr="More people with disability are completing Year 12 " title="More people with disability are completing Year 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5D2.jpg"/>
                    <pic:cNvPicPr/>
                  </pic:nvPicPr>
                  <pic:blipFill>
                    <a:blip r:embed="rId98">
                      <a:extLst>
                        <a:ext uri="{28A0092B-C50C-407E-A947-70E740481C1C}">
                          <a14:useLocalDpi xmlns:a14="http://schemas.microsoft.com/office/drawing/2010/main" val="0"/>
                        </a:ext>
                      </a:extLst>
                    </a:blip>
                    <a:stretch>
                      <a:fillRect/>
                    </a:stretch>
                  </pic:blipFill>
                  <pic:spPr>
                    <a:xfrm>
                      <a:off x="0" y="0"/>
                      <a:ext cx="3534927" cy="2566301"/>
                    </a:xfrm>
                    <a:prstGeom prst="rect">
                      <a:avLst/>
                    </a:prstGeom>
                  </pic:spPr>
                </pic:pic>
              </a:graphicData>
            </a:graphic>
          </wp:inline>
        </w:drawing>
      </w:r>
    </w:p>
    <w:p w14:paraId="69F0FA20" w14:textId="77777777" w:rsidR="00741D0C" w:rsidRPr="00491BDB" w:rsidRDefault="00741D0C" w:rsidP="00B40BD2">
      <w:pPr>
        <w:rPr>
          <w:rFonts w:cs="Arial"/>
          <w:lang w:val="en-AU" w:eastAsia="en-AU"/>
        </w:rPr>
        <w:sectPr w:rsidR="00741D0C" w:rsidRPr="00491BDB" w:rsidSect="004C75B1">
          <w:headerReference w:type="default" r:id="rId99"/>
          <w:pgSz w:w="16839" w:h="11907" w:orient="landscape" w:code="9"/>
          <w:pgMar w:top="1276" w:right="720" w:bottom="284" w:left="720" w:header="720" w:footer="227" w:gutter="0"/>
          <w:cols w:num="2" w:space="720"/>
          <w:noEndnote/>
          <w:docGrid w:linePitch="299"/>
        </w:sectPr>
      </w:pPr>
    </w:p>
    <w:p w14:paraId="5CB8882C" w14:textId="77777777" w:rsidR="00747D4A" w:rsidRPr="00491BDB" w:rsidRDefault="00747D4A" w:rsidP="00747D4A">
      <w:pPr>
        <w:pStyle w:val="Heading2"/>
        <w:rPr>
          <w:lang w:val="en-AU" w:eastAsia="en-AU"/>
        </w:rPr>
      </w:pPr>
      <w:bookmarkStart w:id="3281" w:name="_Toc505179947"/>
      <w:bookmarkStart w:id="3282" w:name="_Toc516655558"/>
      <w:bookmarkStart w:id="3283" w:name="_Toc516656113"/>
      <w:bookmarkStart w:id="3284" w:name="_Toc516656668"/>
      <w:bookmarkStart w:id="3285" w:name="_Toc516657778"/>
      <w:bookmarkStart w:id="3286" w:name="_Toc528664431"/>
      <w:r w:rsidRPr="00491BDB">
        <w:rPr>
          <w:lang w:val="en-AU" w:eastAsia="en-AU"/>
        </w:rPr>
        <w:t>5.1 Proportion of people with disability in mainstream schools, 2009</w:t>
      </w:r>
      <w:r w:rsidRPr="00491BDB">
        <w:rPr>
          <w:rStyle w:val="FootnoteReference"/>
          <w:rFonts w:asciiTheme="minorHAnsi" w:hAnsiTheme="minorHAnsi" w:cstheme="minorHAnsi"/>
          <w:color w:val="215868" w:themeColor="accent5" w:themeShade="80"/>
          <w:sz w:val="28"/>
          <w:szCs w:val="28"/>
          <w:lang w:val="en-AU" w:eastAsia="en-AU"/>
        </w:rPr>
        <w:footnoteReference w:id="135"/>
      </w:r>
      <w:r w:rsidRPr="00491BDB">
        <w:rPr>
          <w:lang w:val="en-AU" w:eastAsia="en-AU"/>
        </w:rPr>
        <w:t>, 2012</w:t>
      </w:r>
      <w:r w:rsidRPr="00491BDB">
        <w:rPr>
          <w:rStyle w:val="FootnoteReference"/>
          <w:rFonts w:asciiTheme="minorHAnsi" w:hAnsiTheme="minorHAnsi" w:cstheme="minorHAnsi"/>
          <w:color w:val="215868" w:themeColor="accent5" w:themeShade="80"/>
          <w:sz w:val="28"/>
          <w:szCs w:val="28"/>
          <w:lang w:val="en-AU" w:eastAsia="en-AU"/>
        </w:rPr>
        <w:footnoteReference w:id="136"/>
      </w:r>
      <w:r w:rsidRPr="00491BDB">
        <w:rPr>
          <w:lang w:val="en-AU" w:eastAsia="en-AU"/>
        </w:rPr>
        <w:t xml:space="preserve"> and 2015</w:t>
      </w:r>
      <w:r w:rsidRPr="00491BDB">
        <w:rPr>
          <w:rStyle w:val="FootnoteReference"/>
          <w:rFonts w:asciiTheme="minorHAnsi" w:hAnsiTheme="minorHAnsi" w:cstheme="minorHAnsi"/>
          <w:color w:val="215868" w:themeColor="accent5" w:themeShade="80"/>
          <w:sz w:val="28"/>
          <w:szCs w:val="28"/>
          <w:lang w:val="en-AU" w:eastAsia="en-AU"/>
        </w:rPr>
        <w:footnoteReference w:id="137"/>
      </w:r>
      <w:bookmarkEnd w:id="3281"/>
      <w:bookmarkEnd w:id="3282"/>
      <w:bookmarkEnd w:id="3283"/>
      <w:bookmarkEnd w:id="3284"/>
      <w:bookmarkEnd w:id="3285"/>
      <w:bookmarkEnd w:id="3286"/>
    </w:p>
    <w:tbl>
      <w:tblPr>
        <w:tblW w:w="14917" w:type="dxa"/>
        <w:tblInd w:w="99" w:type="dxa"/>
        <w:tblLayout w:type="fixed"/>
        <w:tblCellMar>
          <w:top w:w="28" w:type="dxa"/>
          <w:left w:w="0" w:type="dxa"/>
          <w:bottom w:w="28" w:type="dxa"/>
          <w:right w:w="0" w:type="dxa"/>
        </w:tblCellMar>
        <w:tblLook w:val="01E0" w:firstRow="1" w:lastRow="1" w:firstColumn="1" w:lastColumn="1" w:noHBand="0" w:noVBand="0"/>
      </w:tblPr>
      <w:tblGrid>
        <w:gridCol w:w="3880"/>
        <w:gridCol w:w="1226"/>
        <w:gridCol w:w="1226"/>
        <w:gridCol w:w="1227"/>
        <w:gridCol w:w="1226"/>
        <w:gridCol w:w="1226"/>
        <w:gridCol w:w="1227"/>
        <w:gridCol w:w="1226"/>
        <w:gridCol w:w="1226"/>
        <w:gridCol w:w="1227"/>
      </w:tblGrid>
      <w:tr w:rsidR="00747D4A" w:rsidRPr="00491BDB" w14:paraId="26D43A50" w14:textId="77777777" w:rsidTr="009727C6">
        <w:trPr>
          <w:trHeight w:hRule="exact" w:val="274"/>
        </w:trPr>
        <w:tc>
          <w:tcPr>
            <w:tcW w:w="3880" w:type="dxa"/>
            <w:vMerge w:val="restart"/>
            <w:tcBorders>
              <w:top w:val="single" w:sz="8" w:space="0" w:color="000000"/>
              <w:left w:val="single" w:sz="8" w:space="0" w:color="000000"/>
              <w:right w:val="single" w:sz="8" w:space="0" w:color="000000"/>
            </w:tcBorders>
            <w:shd w:val="clear" w:color="auto" w:fill="B5CBD3"/>
            <w:vAlign w:val="center"/>
          </w:tcPr>
          <w:p w14:paraId="2E4CE510" w14:textId="77777777" w:rsidR="00747D4A" w:rsidRPr="00491BDB" w:rsidRDefault="00747D4A" w:rsidP="00747D4A">
            <w:pPr>
              <w:spacing w:after="0"/>
              <w:rPr>
                <w:rFonts w:cs="Arial"/>
                <w:b/>
                <w:sz w:val="20"/>
                <w:szCs w:val="20"/>
              </w:rPr>
            </w:pPr>
            <w:r w:rsidRPr="00491BDB">
              <w:rPr>
                <w:rFonts w:cs="Arial"/>
                <w:b/>
                <w:sz w:val="20"/>
                <w:szCs w:val="20"/>
              </w:rPr>
              <w:t>Persons with disability aged 5-20 living in households, attending school</w:t>
            </w:r>
          </w:p>
        </w:tc>
        <w:tc>
          <w:tcPr>
            <w:tcW w:w="3679" w:type="dxa"/>
            <w:gridSpan w:val="3"/>
            <w:tcBorders>
              <w:top w:val="single" w:sz="8" w:space="0" w:color="000000"/>
              <w:left w:val="single" w:sz="8" w:space="0" w:color="000000"/>
              <w:bottom w:val="single" w:sz="4" w:space="0" w:color="auto"/>
              <w:right w:val="single" w:sz="8" w:space="0" w:color="000000"/>
            </w:tcBorders>
            <w:shd w:val="clear" w:color="auto" w:fill="B5CBD3"/>
            <w:vAlign w:val="center"/>
          </w:tcPr>
          <w:p w14:paraId="56FC71ED" w14:textId="77777777" w:rsidR="00747D4A" w:rsidRPr="00491BDB" w:rsidRDefault="00747D4A" w:rsidP="009727C6">
            <w:pPr>
              <w:tabs>
                <w:tab w:val="left" w:pos="1304"/>
              </w:tabs>
              <w:jc w:val="center"/>
              <w:rPr>
                <w:rFonts w:cs="Arial"/>
                <w:b/>
                <w:sz w:val="20"/>
                <w:szCs w:val="20"/>
              </w:rPr>
            </w:pPr>
            <w:r w:rsidRPr="00491BDB">
              <w:rPr>
                <w:rFonts w:cs="Arial"/>
                <w:b/>
                <w:sz w:val="20"/>
                <w:szCs w:val="20"/>
              </w:rPr>
              <w:t>20</w:t>
            </w:r>
            <w:r w:rsidR="009B75EE" w:rsidRPr="00491BDB">
              <w:rPr>
                <w:rFonts w:cs="Arial"/>
                <w:b/>
                <w:sz w:val="20"/>
                <w:szCs w:val="20"/>
              </w:rPr>
              <w:t>09</w:t>
            </w:r>
          </w:p>
        </w:tc>
        <w:tc>
          <w:tcPr>
            <w:tcW w:w="3679" w:type="dxa"/>
            <w:gridSpan w:val="3"/>
            <w:tcBorders>
              <w:top w:val="single" w:sz="8" w:space="0" w:color="000000"/>
              <w:left w:val="single" w:sz="8" w:space="0" w:color="000000"/>
              <w:bottom w:val="single" w:sz="8" w:space="0" w:color="000000"/>
              <w:right w:val="single" w:sz="8" w:space="0" w:color="000000"/>
            </w:tcBorders>
            <w:shd w:val="clear" w:color="auto" w:fill="B5CBD3"/>
            <w:vAlign w:val="center"/>
          </w:tcPr>
          <w:p w14:paraId="2DAB6625" w14:textId="77777777" w:rsidR="00747D4A" w:rsidRPr="00491BDB" w:rsidRDefault="00747D4A" w:rsidP="009727C6">
            <w:pPr>
              <w:jc w:val="center"/>
              <w:rPr>
                <w:rFonts w:cs="Arial"/>
                <w:b/>
                <w:sz w:val="20"/>
                <w:szCs w:val="20"/>
              </w:rPr>
            </w:pPr>
            <w:r w:rsidRPr="00491BDB">
              <w:rPr>
                <w:rFonts w:cs="Arial"/>
                <w:b/>
                <w:sz w:val="20"/>
                <w:szCs w:val="20"/>
              </w:rPr>
              <w:t>2012</w:t>
            </w:r>
          </w:p>
        </w:tc>
        <w:tc>
          <w:tcPr>
            <w:tcW w:w="3679" w:type="dxa"/>
            <w:gridSpan w:val="3"/>
            <w:tcBorders>
              <w:top w:val="single" w:sz="8" w:space="0" w:color="000000"/>
              <w:left w:val="single" w:sz="8" w:space="0" w:color="000000"/>
              <w:bottom w:val="single" w:sz="8" w:space="0" w:color="000000"/>
              <w:right w:val="single" w:sz="8" w:space="0" w:color="000000"/>
            </w:tcBorders>
            <w:shd w:val="clear" w:color="auto" w:fill="B5CBD3"/>
            <w:vAlign w:val="center"/>
          </w:tcPr>
          <w:p w14:paraId="237A5323" w14:textId="77777777" w:rsidR="00747D4A" w:rsidRPr="00491BDB" w:rsidRDefault="00747D4A" w:rsidP="009727C6">
            <w:pPr>
              <w:jc w:val="center"/>
              <w:rPr>
                <w:rFonts w:cs="Arial"/>
                <w:b/>
                <w:sz w:val="20"/>
                <w:szCs w:val="20"/>
              </w:rPr>
            </w:pPr>
            <w:r w:rsidRPr="00491BDB">
              <w:rPr>
                <w:rFonts w:cs="Arial"/>
                <w:b/>
                <w:sz w:val="20"/>
                <w:szCs w:val="20"/>
              </w:rPr>
              <w:t>20</w:t>
            </w:r>
            <w:r w:rsidR="009B75EE" w:rsidRPr="00491BDB">
              <w:rPr>
                <w:rFonts w:cs="Arial"/>
                <w:b/>
                <w:sz w:val="20"/>
                <w:szCs w:val="20"/>
              </w:rPr>
              <w:t>15</w:t>
            </w:r>
          </w:p>
        </w:tc>
      </w:tr>
      <w:tr w:rsidR="00747D4A" w:rsidRPr="00491BDB" w14:paraId="7FA59111" w14:textId="77777777" w:rsidTr="001E157F">
        <w:trPr>
          <w:trHeight w:hRule="exact" w:val="498"/>
        </w:trPr>
        <w:tc>
          <w:tcPr>
            <w:tcW w:w="3880" w:type="dxa"/>
            <w:vMerge/>
            <w:tcBorders>
              <w:left w:val="single" w:sz="8" w:space="0" w:color="000000"/>
              <w:bottom w:val="single" w:sz="8" w:space="0" w:color="000000"/>
              <w:right w:val="single" w:sz="8" w:space="0" w:color="000000"/>
            </w:tcBorders>
            <w:shd w:val="clear" w:color="auto" w:fill="B5CBD3"/>
            <w:vAlign w:val="center"/>
          </w:tcPr>
          <w:p w14:paraId="36CDC550" w14:textId="77777777" w:rsidR="00747D4A" w:rsidRPr="00491BDB" w:rsidRDefault="00747D4A" w:rsidP="009727C6">
            <w:pPr>
              <w:rPr>
                <w:rFonts w:cs="Arial"/>
                <w:b/>
                <w:sz w:val="20"/>
                <w:szCs w:val="20"/>
              </w:rPr>
            </w:pPr>
          </w:p>
        </w:tc>
        <w:tc>
          <w:tcPr>
            <w:tcW w:w="1226" w:type="dxa"/>
            <w:tcBorders>
              <w:top w:val="single" w:sz="4" w:space="0" w:color="auto"/>
              <w:left w:val="single" w:sz="8" w:space="0" w:color="000000"/>
              <w:bottom w:val="single" w:sz="8" w:space="0" w:color="000000"/>
              <w:right w:val="single" w:sz="8" w:space="0" w:color="000000"/>
            </w:tcBorders>
            <w:shd w:val="clear" w:color="auto" w:fill="B5CBD3"/>
            <w:vAlign w:val="center"/>
          </w:tcPr>
          <w:p w14:paraId="0F175506" w14:textId="77777777" w:rsidR="00747D4A" w:rsidRPr="00491BDB" w:rsidRDefault="00747D4A" w:rsidP="009727C6">
            <w:pPr>
              <w:jc w:val="center"/>
              <w:rPr>
                <w:rFonts w:cs="Arial"/>
                <w:b/>
                <w:sz w:val="20"/>
                <w:szCs w:val="20"/>
              </w:rPr>
            </w:pPr>
            <w:r w:rsidRPr="00491BDB">
              <w:rPr>
                <w:rFonts w:cs="Arial"/>
                <w:b/>
                <w:sz w:val="20"/>
                <w:szCs w:val="20"/>
              </w:rPr>
              <w:t>Male</w:t>
            </w:r>
          </w:p>
        </w:tc>
        <w:tc>
          <w:tcPr>
            <w:tcW w:w="1226" w:type="dxa"/>
            <w:tcBorders>
              <w:top w:val="single" w:sz="4" w:space="0" w:color="auto"/>
              <w:left w:val="single" w:sz="8" w:space="0" w:color="000000"/>
              <w:bottom w:val="single" w:sz="8" w:space="0" w:color="000000"/>
              <w:right w:val="single" w:sz="8" w:space="0" w:color="000000"/>
            </w:tcBorders>
            <w:shd w:val="clear" w:color="auto" w:fill="B5CBD3"/>
            <w:vAlign w:val="center"/>
          </w:tcPr>
          <w:p w14:paraId="0D257B2F" w14:textId="77777777" w:rsidR="00747D4A" w:rsidRPr="00491BDB" w:rsidRDefault="00747D4A" w:rsidP="009727C6">
            <w:pPr>
              <w:jc w:val="center"/>
              <w:rPr>
                <w:rFonts w:cs="Arial"/>
                <w:b/>
                <w:sz w:val="20"/>
                <w:szCs w:val="20"/>
              </w:rPr>
            </w:pPr>
            <w:r w:rsidRPr="00491BDB">
              <w:rPr>
                <w:rFonts w:cs="Arial"/>
                <w:b/>
                <w:sz w:val="20"/>
                <w:szCs w:val="20"/>
              </w:rPr>
              <w:t>Female</w:t>
            </w:r>
          </w:p>
        </w:tc>
        <w:tc>
          <w:tcPr>
            <w:tcW w:w="1227" w:type="dxa"/>
            <w:tcBorders>
              <w:top w:val="single" w:sz="4" w:space="0" w:color="auto"/>
              <w:left w:val="single" w:sz="8" w:space="0" w:color="000000"/>
              <w:bottom w:val="single" w:sz="8" w:space="0" w:color="000000"/>
              <w:right w:val="single" w:sz="8" w:space="0" w:color="000000"/>
            </w:tcBorders>
            <w:shd w:val="clear" w:color="auto" w:fill="B5CBD3"/>
            <w:vAlign w:val="center"/>
          </w:tcPr>
          <w:p w14:paraId="71F36FCC" w14:textId="77777777" w:rsidR="00747D4A" w:rsidRPr="00491BDB" w:rsidRDefault="00747D4A" w:rsidP="009727C6">
            <w:pPr>
              <w:jc w:val="center"/>
              <w:rPr>
                <w:rFonts w:cs="Arial"/>
                <w:b/>
                <w:sz w:val="20"/>
                <w:szCs w:val="20"/>
              </w:rPr>
            </w:pPr>
            <w:r w:rsidRPr="00491BDB">
              <w:rPr>
                <w:rFonts w:cs="Arial"/>
                <w:b/>
                <w:sz w:val="20"/>
                <w:szCs w:val="20"/>
              </w:rPr>
              <w:t>All</w:t>
            </w:r>
          </w:p>
        </w:tc>
        <w:tc>
          <w:tcPr>
            <w:tcW w:w="1226" w:type="dxa"/>
            <w:tcBorders>
              <w:top w:val="single" w:sz="8" w:space="0" w:color="000000"/>
              <w:left w:val="single" w:sz="8" w:space="0" w:color="000000"/>
              <w:bottom w:val="single" w:sz="8" w:space="0" w:color="000000"/>
              <w:right w:val="single" w:sz="8" w:space="0" w:color="000000"/>
            </w:tcBorders>
            <w:shd w:val="clear" w:color="auto" w:fill="B5CBD3"/>
            <w:vAlign w:val="center"/>
          </w:tcPr>
          <w:p w14:paraId="2314C804" w14:textId="77777777" w:rsidR="00747D4A" w:rsidRPr="00491BDB" w:rsidRDefault="00747D4A" w:rsidP="009727C6">
            <w:pPr>
              <w:jc w:val="center"/>
              <w:rPr>
                <w:rFonts w:cs="Arial"/>
                <w:b/>
                <w:sz w:val="20"/>
                <w:szCs w:val="20"/>
              </w:rPr>
            </w:pPr>
            <w:r w:rsidRPr="00491BDB">
              <w:rPr>
                <w:rFonts w:cs="Arial"/>
                <w:b/>
                <w:sz w:val="20"/>
                <w:szCs w:val="20"/>
              </w:rPr>
              <w:t>Male</w:t>
            </w:r>
          </w:p>
        </w:tc>
        <w:tc>
          <w:tcPr>
            <w:tcW w:w="1226" w:type="dxa"/>
            <w:tcBorders>
              <w:top w:val="single" w:sz="8" w:space="0" w:color="000000"/>
              <w:left w:val="single" w:sz="8" w:space="0" w:color="000000"/>
              <w:bottom w:val="single" w:sz="8" w:space="0" w:color="000000"/>
              <w:right w:val="single" w:sz="8" w:space="0" w:color="000000"/>
            </w:tcBorders>
            <w:shd w:val="clear" w:color="auto" w:fill="B5CBD3"/>
            <w:vAlign w:val="center"/>
          </w:tcPr>
          <w:p w14:paraId="6F4A124C" w14:textId="77777777" w:rsidR="00747D4A" w:rsidRPr="00491BDB" w:rsidRDefault="00747D4A" w:rsidP="009727C6">
            <w:pPr>
              <w:jc w:val="center"/>
              <w:rPr>
                <w:rFonts w:cs="Arial"/>
                <w:b/>
                <w:sz w:val="20"/>
                <w:szCs w:val="20"/>
              </w:rPr>
            </w:pPr>
            <w:r w:rsidRPr="00491BDB">
              <w:rPr>
                <w:rFonts w:cs="Arial"/>
                <w:b/>
                <w:sz w:val="20"/>
                <w:szCs w:val="20"/>
              </w:rPr>
              <w:t>Female</w:t>
            </w:r>
          </w:p>
        </w:tc>
        <w:tc>
          <w:tcPr>
            <w:tcW w:w="1227" w:type="dxa"/>
            <w:tcBorders>
              <w:top w:val="single" w:sz="8" w:space="0" w:color="000000"/>
              <w:left w:val="single" w:sz="8" w:space="0" w:color="000000"/>
              <w:bottom w:val="single" w:sz="8" w:space="0" w:color="000000"/>
              <w:right w:val="single" w:sz="8" w:space="0" w:color="000000"/>
            </w:tcBorders>
            <w:shd w:val="clear" w:color="auto" w:fill="B5CBD3"/>
            <w:vAlign w:val="center"/>
          </w:tcPr>
          <w:p w14:paraId="07ACED71" w14:textId="77777777" w:rsidR="00747D4A" w:rsidRPr="00491BDB" w:rsidRDefault="00747D4A" w:rsidP="009727C6">
            <w:pPr>
              <w:jc w:val="center"/>
              <w:rPr>
                <w:rFonts w:cs="Arial"/>
                <w:b/>
                <w:sz w:val="20"/>
                <w:szCs w:val="20"/>
              </w:rPr>
            </w:pPr>
            <w:r w:rsidRPr="00491BDB">
              <w:rPr>
                <w:rFonts w:cs="Arial"/>
                <w:b/>
                <w:sz w:val="20"/>
                <w:szCs w:val="20"/>
              </w:rPr>
              <w:t>All</w:t>
            </w:r>
          </w:p>
        </w:tc>
        <w:tc>
          <w:tcPr>
            <w:tcW w:w="1226" w:type="dxa"/>
            <w:tcBorders>
              <w:top w:val="single" w:sz="8" w:space="0" w:color="000000"/>
              <w:left w:val="single" w:sz="8" w:space="0" w:color="000000"/>
              <w:bottom w:val="single" w:sz="8" w:space="0" w:color="000000"/>
              <w:right w:val="single" w:sz="8" w:space="0" w:color="000000"/>
            </w:tcBorders>
            <w:shd w:val="clear" w:color="auto" w:fill="B5CBD3"/>
            <w:vAlign w:val="center"/>
          </w:tcPr>
          <w:p w14:paraId="101DB709" w14:textId="77777777" w:rsidR="00747D4A" w:rsidRPr="00491BDB" w:rsidRDefault="00747D4A" w:rsidP="009727C6">
            <w:pPr>
              <w:jc w:val="center"/>
              <w:rPr>
                <w:rFonts w:cs="Arial"/>
                <w:b/>
                <w:sz w:val="20"/>
                <w:szCs w:val="20"/>
              </w:rPr>
            </w:pPr>
            <w:r w:rsidRPr="00491BDB">
              <w:rPr>
                <w:rFonts w:cs="Arial"/>
                <w:b/>
                <w:sz w:val="20"/>
                <w:szCs w:val="20"/>
              </w:rPr>
              <w:t>Male</w:t>
            </w:r>
          </w:p>
        </w:tc>
        <w:tc>
          <w:tcPr>
            <w:tcW w:w="1226" w:type="dxa"/>
            <w:tcBorders>
              <w:top w:val="single" w:sz="8" w:space="0" w:color="000000"/>
              <w:left w:val="single" w:sz="8" w:space="0" w:color="000000"/>
              <w:bottom w:val="single" w:sz="8" w:space="0" w:color="000000"/>
              <w:right w:val="single" w:sz="8" w:space="0" w:color="000000"/>
            </w:tcBorders>
            <w:shd w:val="clear" w:color="auto" w:fill="B5CBD3"/>
            <w:vAlign w:val="center"/>
          </w:tcPr>
          <w:p w14:paraId="5F038379" w14:textId="77777777" w:rsidR="00747D4A" w:rsidRPr="00491BDB" w:rsidRDefault="00747D4A" w:rsidP="009727C6">
            <w:pPr>
              <w:jc w:val="center"/>
              <w:rPr>
                <w:rFonts w:cs="Arial"/>
                <w:b/>
                <w:sz w:val="20"/>
                <w:szCs w:val="20"/>
              </w:rPr>
            </w:pPr>
            <w:r w:rsidRPr="00491BDB">
              <w:rPr>
                <w:rFonts w:cs="Arial"/>
                <w:b/>
                <w:sz w:val="20"/>
                <w:szCs w:val="20"/>
              </w:rPr>
              <w:t>Female</w:t>
            </w:r>
          </w:p>
        </w:tc>
        <w:tc>
          <w:tcPr>
            <w:tcW w:w="1227" w:type="dxa"/>
            <w:tcBorders>
              <w:top w:val="single" w:sz="8" w:space="0" w:color="000000"/>
              <w:left w:val="single" w:sz="8" w:space="0" w:color="000000"/>
              <w:bottom w:val="single" w:sz="8" w:space="0" w:color="000000"/>
              <w:right w:val="single" w:sz="8" w:space="0" w:color="000000"/>
            </w:tcBorders>
            <w:shd w:val="clear" w:color="auto" w:fill="B5CBD3"/>
            <w:vAlign w:val="center"/>
          </w:tcPr>
          <w:p w14:paraId="24D7A36F" w14:textId="77777777" w:rsidR="00747D4A" w:rsidRPr="00491BDB" w:rsidRDefault="00747D4A" w:rsidP="009727C6">
            <w:pPr>
              <w:jc w:val="center"/>
              <w:rPr>
                <w:rFonts w:cs="Arial"/>
                <w:b/>
                <w:sz w:val="20"/>
                <w:szCs w:val="20"/>
              </w:rPr>
            </w:pPr>
            <w:r w:rsidRPr="00491BDB">
              <w:rPr>
                <w:rFonts w:cs="Arial"/>
                <w:b/>
                <w:sz w:val="20"/>
                <w:szCs w:val="20"/>
              </w:rPr>
              <w:t>All</w:t>
            </w:r>
          </w:p>
        </w:tc>
      </w:tr>
      <w:tr w:rsidR="009B75EE" w:rsidRPr="00491BDB" w14:paraId="4F6A92E8" w14:textId="77777777" w:rsidTr="009727C6">
        <w:trPr>
          <w:trHeight w:hRule="exact" w:val="274"/>
        </w:trPr>
        <w:tc>
          <w:tcPr>
            <w:tcW w:w="3880" w:type="dxa"/>
            <w:tcBorders>
              <w:top w:val="single" w:sz="8" w:space="0" w:color="000000"/>
              <w:left w:val="single" w:sz="8" w:space="0" w:color="000000"/>
              <w:bottom w:val="single" w:sz="8" w:space="0" w:color="000000"/>
              <w:right w:val="single" w:sz="8" w:space="0" w:color="000000"/>
            </w:tcBorders>
            <w:vAlign w:val="center"/>
          </w:tcPr>
          <w:p w14:paraId="0DBB3EC7" w14:textId="77777777" w:rsidR="009B75EE" w:rsidRPr="00491BDB" w:rsidRDefault="009B75EE" w:rsidP="009B75EE">
            <w:pPr>
              <w:rPr>
                <w:rFonts w:cs="Arial"/>
                <w:sz w:val="20"/>
                <w:szCs w:val="20"/>
              </w:rPr>
            </w:pPr>
            <w:r w:rsidRPr="00491BDB">
              <w:rPr>
                <w:rFonts w:cs="Arial"/>
                <w:sz w:val="20"/>
                <w:szCs w:val="20"/>
              </w:rPr>
              <w:t>Special school</w:t>
            </w:r>
          </w:p>
        </w:tc>
        <w:tc>
          <w:tcPr>
            <w:tcW w:w="1226" w:type="dxa"/>
            <w:tcBorders>
              <w:top w:val="single" w:sz="8" w:space="0" w:color="000000"/>
              <w:left w:val="single" w:sz="8" w:space="0" w:color="000000"/>
              <w:bottom w:val="single" w:sz="8" w:space="0" w:color="000000"/>
              <w:right w:val="single" w:sz="8" w:space="0" w:color="000000"/>
            </w:tcBorders>
            <w:vAlign w:val="center"/>
          </w:tcPr>
          <w:p w14:paraId="636406AC" w14:textId="77777777" w:rsidR="009B75EE" w:rsidRPr="00491BDB" w:rsidRDefault="009B75EE" w:rsidP="009B75EE">
            <w:pPr>
              <w:jc w:val="center"/>
              <w:rPr>
                <w:rFonts w:cs="Arial"/>
                <w:sz w:val="20"/>
                <w:szCs w:val="20"/>
              </w:rPr>
            </w:pPr>
            <w:r w:rsidRPr="00491BDB">
              <w:rPr>
                <w:rFonts w:cs="Arial"/>
                <w:sz w:val="20"/>
                <w:szCs w:val="20"/>
              </w:rPr>
              <w:t>10%</w:t>
            </w:r>
          </w:p>
        </w:tc>
        <w:tc>
          <w:tcPr>
            <w:tcW w:w="1226" w:type="dxa"/>
            <w:tcBorders>
              <w:top w:val="single" w:sz="8" w:space="0" w:color="000000"/>
              <w:left w:val="single" w:sz="8" w:space="0" w:color="000000"/>
              <w:bottom w:val="single" w:sz="8" w:space="0" w:color="000000"/>
              <w:right w:val="single" w:sz="8" w:space="0" w:color="000000"/>
            </w:tcBorders>
            <w:vAlign w:val="center"/>
          </w:tcPr>
          <w:p w14:paraId="0F60DF09" w14:textId="77777777" w:rsidR="009B75EE" w:rsidRPr="00491BDB" w:rsidRDefault="009B75EE" w:rsidP="009B75EE">
            <w:pPr>
              <w:jc w:val="center"/>
              <w:rPr>
                <w:rFonts w:cs="Arial"/>
                <w:sz w:val="20"/>
                <w:szCs w:val="20"/>
              </w:rPr>
            </w:pPr>
            <w:r w:rsidRPr="00491BDB">
              <w:rPr>
                <w:rFonts w:cs="Arial"/>
                <w:sz w:val="20"/>
                <w:szCs w:val="20"/>
              </w:rPr>
              <w:t>9%</w:t>
            </w:r>
          </w:p>
        </w:tc>
        <w:tc>
          <w:tcPr>
            <w:tcW w:w="1227" w:type="dxa"/>
            <w:tcBorders>
              <w:top w:val="single" w:sz="8" w:space="0" w:color="000000"/>
              <w:left w:val="single" w:sz="8" w:space="0" w:color="000000"/>
              <w:bottom w:val="single" w:sz="8" w:space="0" w:color="000000"/>
              <w:right w:val="single" w:sz="8" w:space="0" w:color="000000"/>
            </w:tcBorders>
            <w:vAlign w:val="center"/>
          </w:tcPr>
          <w:p w14:paraId="12591AFD" w14:textId="77777777" w:rsidR="009B75EE" w:rsidRPr="00491BDB" w:rsidRDefault="009B75EE" w:rsidP="009B75EE">
            <w:pPr>
              <w:jc w:val="center"/>
              <w:rPr>
                <w:rFonts w:cs="Arial"/>
                <w:sz w:val="20"/>
                <w:szCs w:val="20"/>
              </w:rPr>
            </w:pPr>
            <w:r w:rsidRPr="00491BDB">
              <w:rPr>
                <w:rFonts w:cs="Arial"/>
                <w:sz w:val="20"/>
                <w:szCs w:val="20"/>
              </w:rPr>
              <w:t>10%</w:t>
            </w:r>
          </w:p>
        </w:tc>
        <w:tc>
          <w:tcPr>
            <w:tcW w:w="1226" w:type="dxa"/>
            <w:tcBorders>
              <w:top w:val="single" w:sz="8" w:space="0" w:color="000000"/>
              <w:left w:val="single" w:sz="8" w:space="0" w:color="000000"/>
              <w:bottom w:val="single" w:sz="8" w:space="0" w:color="000000"/>
              <w:right w:val="single" w:sz="8" w:space="0" w:color="000000"/>
            </w:tcBorders>
            <w:vAlign w:val="center"/>
          </w:tcPr>
          <w:p w14:paraId="7F6D10A8" w14:textId="77777777" w:rsidR="009B75EE" w:rsidRPr="00491BDB" w:rsidRDefault="009B75EE" w:rsidP="009B75EE">
            <w:pPr>
              <w:jc w:val="center"/>
              <w:rPr>
                <w:rFonts w:cs="Arial"/>
                <w:sz w:val="20"/>
                <w:szCs w:val="20"/>
              </w:rPr>
            </w:pPr>
            <w:r w:rsidRPr="00491BDB">
              <w:rPr>
                <w:rFonts w:cs="Arial"/>
                <w:sz w:val="20"/>
                <w:szCs w:val="20"/>
              </w:rPr>
              <w:t>15%</w:t>
            </w:r>
          </w:p>
        </w:tc>
        <w:tc>
          <w:tcPr>
            <w:tcW w:w="1226" w:type="dxa"/>
            <w:tcBorders>
              <w:top w:val="single" w:sz="8" w:space="0" w:color="000000"/>
              <w:left w:val="single" w:sz="8" w:space="0" w:color="000000"/>
              <w:bottom w:val="single" w:sz="8" w:space="0" w:color="000000"/>
              <w:right w:val="single" w:sz="8" w:space="0" w:color="000000"/>
            </w:tcBorders>
            <w:vAlign w:val="center"/>
          </w:tcPr>
          <w:p w14:paraId="1624F871" w14:textId="77777777" w:rsidR="009B75EE" w:rsidRPr="00491BDB" w:rsidRDefault="009B75EE" w:rsidP="009B75EE">
            <w:pPr>
              <w:jc w:val="center"/>
              <w:rPr>
                <w:rFonts w:cs="Arial"/>
                <w:sz w:val="20"/>
                <w:szCs w:val="20"/>
              </w:rPr>
            </w:pPr>
            <w:r w:rsidRPr="00491BDB">
              <w:rPr>
                <w:rFonts w:cs="Arial"/>
                <w:sz w:val="20"/>
                <w:szCs w:val="20"/>
              </w:rPr>
              <w:t>10%</w:t>
            </w:r>
          </w:p>
        </w:tc>
        <w:tc>
          <w:tcPr>
            <w:tcW w:w="1227" w:type="dxa"/>
            <w:tcBorders>
              <w:top w:val="single" w:sz="8" w:space="0" w:color="000000"/>
              <w:left w:val="single" w:sz="8" w:space="0" w:color="000000"/>
              <w:bottom w:val="single" w:sz="8" w:space="0" w:color="000000"/>
              <w:right w:val="single" w:sz="8" w:space="0" w:color="000000"/>
            </w:tcBorders>
            <w:vAlign w:val="center"/>
          </w:tcPr>
          <w:p w14:paraId="235BC0D3" w14:textId="77777777" w:rsidR="009B75EE" w:rsidRPr="00491BDB" w:rsidRDefault="009B75EE" w:rsidP="009B75EE">
            <w:pPr>
              <w:jc w:val="center"/>
              <w:rPr>
                <w:rFonts w:cs="Arial"/>
                <w:sz w:val="20"/>
                <w:szCs w:val="20"/>
              </w:rPr>
            </w:pPr>
            <w:r w:rsidRPr="00491BDB">
              <w:rPr>
                <w:rFonts w:cs="Arial"/>
                <w:sz w:val="20"/>
                <w:szCs w:val="20"/>
              </w:rPr>
              <w:t>13%</w:t>
            </w:r>
          </w:p>
        </w:tc>
        <w:tc>
          <w:tcPr>
            <w:tcW w:w="1226" w:type="dxa"/>
            <w:tcBorders>
              <w:top w:val="single" w:sz="8" w:space="0" w:color="000000"/>
              <w:left w:val="single" w:sz="8" w:space="0" w:color="000000"/>
              <w:bottom w:val="single" w:sz="8" w:space="0" w:color="000000"/>
              <w:right w:val="single" w:sz="8" w:space="0" w:color="000000"/>
            </w:tcBorders>
            <w:vAlign w:val="center"/>
          </w:tcPr>
          <w:p w14:paraId="120113DB" w14:textId="77777777" w:rsidR="009B75EE" w:rsidRPr="00491BDB" w:rsidRDefault="009B75EE" w:rsidP="009B75EE">
            <w:pPr>
              <w:jc w:val="center"/>
              <w:rPr>
                <w:rFonts w:cs="Arial"/>
                <w:sz w:val="20"/>
                <w:szCs w:val="20"/>
              </w:rPr>
            </w:pPr>
            <w:r w:rsidRPr="00491BDB">
              <w:rPr>
                <w:rFonts w:cs="Arial"/>
                <w:sz w:val="20"/>
                <w:szCs w:val="20"/>
              </w:rPr>
              <w:t>15%</w:t>
            </w:r>
          </w:p>
        </w:tc>
        <w:tc>
          <w:tcPr>
            <w:tcW w:w="1226" w:type="dxa"/>
            <w:tcBorders>
              <w:top w:val="single" w:sz="8" w:space="0" w:color="000000"/>
              <w:left w:val="single" w:sz="8" w:space="0" w:color="000000"/>
              <w:bottom w:val="single" w:sz="8" w:space="0" w:color="000000"/>
              <w:right w:val="single" w:sz="8" w:space="0" w:color="000000"/>
            </w:tcBorders>
            <w:vAlign w:val="center"/>
          </w:tcPr>
          <w:p w14:paraId="4E636AAF" w14:textId="77777777" w:rsidR="009B75EE" w:rsidRPr="00491BDB" w:rsidRDefault="009B75EE" w:rsidP="009B75EE">
            <w:pPr>
              <w:jc w:val="center"/>
              <w:rPr>
                <w:rFonts w:cs="Arial"/>
                <w:sz w:val="20"/>
                <w:szCs w:val="20"/>
              </w:rPr>
            </w:pPr>
            <w:r w:rsidRPr="00491BDB">
              <w:rPr>
                <w:rFonts w:cs="Arial"/>
                <w:sz w:val="20"/>
                <w:szCs w:val="20"/>
              </w:rPr>
              <w:t>13%</w:t>
            </w:r>
          </w:p>
        </w:tc>
        <w:tc>
          <w:tcPr>
            <w:tcW w:w="1227" w:type="dxa"/>
            <w:tcBorders>
              <w:top w:val="single" w:sz="8" w:space="0" w:color="000000"/>
              <w:left w:val="single" w:sz="8" w:space="0" w:color="000000"/>
              <w:bottom w:val="single" w:sz="8" w:space="0" w:color="000000"/>
              <w:right w:val="single" w:sz="8" w:space="0" w:color="000000"/>
            </w:tcBorders>
            <w:vAlign w:val="center"/>
          </w:tcPr>
          <w:p w14:paraId="5700A945" w14:textId="77777777" w:rsidR="009B75EE" w:rsidRPr="00491BDB" w:rsidRDefault="009B75EE" w:rsidP="009B75EE">
            <w:pPr>
              <w:jc w:val="center"/>
              <w:rPr>
                <w:rFonts w:cs="Arial"/>
                <w:sz w:val="20"/>
                <w:szCs w:val="20"/>
              </w:rPr>
            </w:pPr>
            <w:r w:rsidRPr="00491BDB">
              <w:rPr>
                <w:rFonts w:cs="Arial"/>
                <w:sz w:val="20"/>
                <w:szCs w:val="20"/>
              </w:rPr>
              <w:t>14%</w:t>
            </w:r>
          </w:p>
        </w:tc>
      </w:tr>
      <w:tr w:rsidR="009B75EE" w:rsidRPr="00491BDB" w14:paraId="62558130" w14:textId="77777777" w:rsidTr="009727C6">
        <w:trPr>
          <w:trHeight w:hRule="exact" w:val="274"/>
        </w:trPr>
        <w:tc>
          <w:tcPr>
            <w:tcW w:w="3880"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4692BC20" w14:textId="77777777" w:rsidR="009B75EE" w:rsidRPr="00491BDB" w:rsidRDefault="009B75EE" w:rsidP="009B75EE">
            <w:pPr>
              <w:rPr>
                <w:rFonts w:cs="Arial"/>
                <w:sz w:val="20"/>
                <w:szCs w:val="20"/>
              </w:rPr>
            </w:pPr>
            <w:r w:rsidRPr="00491BDB">
              <w:rPr>
                <w:rFonts w:cs="Arial"/>
                <w:sz w:val="20"/>
                <w:szCs w:val="20"/>
              </w:rPr>
              <w:t>Special class in mainstream school</w:t>
            </w:r>
          </w:p>
        </w:tc>
        <w:tc>
          <w:tcPr>
            <w:tcW w:w="1226"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0647FC68" w14:textId="77777777" w:rsidR="009B75EE" w:rsidRPr="00491BDB" w:rsidRDefault="009B75EE" w:rsidP="009B75EE">
            <w:pPr>
              <w:jc w:val="center"/>
              <w:rPr>
                <w:rFonts w:cs="Arial"/>
                <w:sz w:val="20"/>
                <w:szCs w:val="20"/>
              </w:rPr>
            </w:pPr>
            <w:r w:rsidRPr="00491BDB">
              <w:rPr>
                <w:rFonts w:cs="Arial"/>
                <w:sz w:val="20"/>
                <w:szCs w:val="20"/>
              </w:rPr>
              <w:t>26%</w:t>
            </w:r>
          </w:p>
        </w:tc>
        <w:tc>
          <w:tcPr>
            <w:tcW w:w="1226"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12AAE106" w14:textId="77777777" w:rsidR="009B75EE" w:rsidRPr="00491BDB" w:rsidRDefault="009B75EE" w:rsidP="009B75EE">
            <w:pPr>
              <w:jc w:val="center"/>
              <w:rPr>
                <w:rFonts w:cs="Arial"/>
                <w:sz w:val="20"/>
                <w:szCs w:val="20"/>
              </w:rPr>
            </w:pPr>
            <w:r w:rsidRPr="00491BDB">
              <w:rPr>
                <w:rFonts w:cs="Arial"/>
                <w:sz w:val="20"/>
                <w:szCs w:val="20"/>
              </w:rPr>
              <w:t>21%</w:t>
            </w:r>
          </w:p>
        </w:tc>
        <w:tc>
          <w:tcPr>
            <w:tcW w:w="1227"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40876258" w14:textId="77777777" w:rsidR="009B75EE" w:rsidRPr="00491BDB" w:rsidRDefault="009B75EE" w:rsidP="009B75EE">
            <w:pPr>
              <w:jc w:val="center"/>
              <w:rPr>
                <w:rFonts w:cs="Arial"/>
                <w:sz w:val="20"/>
                <w:szCs w:val="20"/>
              </w:rPr>
            </w:pPr>
            <w:r w:rsidRPr="00491BDB">
              <w:rPr>
                <w:rFonts w:cs="Arial"/>
                <w:sz w:val="20"/>
                <w:szCs w:val="20"/>
              </w:rPr>
              <w:t>24%</w:t>
            </w:r>
          </w:p>
        </w:tc>
        <w:tc>
          <w:tcPr>
            <w:tcW w:w="1226"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24D4A888" w14:textId="77777777" w:rsidR="009B75EE" w:rsidRPr="00491BDB" w:rsidRDefault="009B75EE" w:rsidP="009B75EE">
            <w:pPr>
              <w:jc w:val="center"/>
              <w:rPr>
                <w:rFonts w:cs="Arial"/>
                <w:sz w:val="20"/>
                <w:szCs w:val="20"/>
              </w:rPr>
            </w:pPr>
            <w:r w:rsidRPr="00491BDB">
              <w:rPr>
                <w:rFonts w:cs="Arial"/>
                <w:sz w:val="20"/>
                <w:szCs w:val="20"/>
              </w:rPr>
              <w:t>18%</w:t>
            </w:r>
          </w:p>
        </w:tc>
        <w:tc>
          <w:tcPr>
            <w:tcW w:w="1226"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0D5225BA" w14:textId="77777777" w:rsidR="009B75EE" w:rsidRPr="00491BDB" w:rsidRDefault="009B75EE" w:rsidP="009B75EE">
            <w:pPr>
              <w:jc w:val="center"/>
              <w:rPr>
                <w:rFonts w:cs="Arial"/>
                <w:sz w:val="20"/>
                <w:szCs w:val="20"/>
              </w:rPr>
            </w:pPr>
            <w:r w:rsidRPr="00491BDB">
              <w:rPr>
                <w:rFonts w:cs="Arial"/>
                <w:sz w:val="20"/>
                <w:szCs w:val="20"/>
              </w:rPr>
              <w:t>22%</w:t>
            </w:r>
          </w:p>
        </w:tc>
        <w:tc>
          <w:tcPr>
            <w:tcW w:w="1227"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237E0C84" w14:textId="77777777" w:rsidR="009B75EE" w:rsidRPr="00491BDB" w:rsidRDefault="009B75EE" w:rsidP="009B75EE">
            <w:pPr>
              <w:jc w:val="center"/>
              <w:rPr>
                <w:rFonts w:cs="Arial"/>
                <w:sz w:val="20"/>
                <w:szCs w:val="20"/>
              </w:rPr>
            </w:pPr>
            <w:r w:rsidRPr="00491BDB">
              <w:rPr>
                <w:rFonts w:cs="Arial"/>
                <w:sz w:val="20"/>
                <w:szCs w:val="20"/>
              </w:rPr>
              <w:t>20%</w:t>
            </w:r>
          </w:p>
        </w:tc>
        <w:tc>
          <w:tcPr>
            <w:tcW w:w="1226"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35B2E36B" w14:textId="77777777" w:rsidR="009B75EE" w:rsidRPr="00491BDB" w:rsidRDefault="009B75EE" w:rsidP="009B75EE">
            <w:pPr>
              <w:jc w:val="center"/>
              <w:rPr>
                <w:rFonts w:cs="Arial"/>
                <w:sz w:val="20"/>
                <w:szCs w:val="20"/>
              </w:rPr>
            </w:pPr>
            <w:r w:rsidRPr="00491BDB">
              <w:rPr>
                <w:rFonts w:cs="Arial"/>
                <w:sz w:val="20"/>
                <w:szCs w:val="20"/>
              </w:rPr>
              <w:t>20%</w:t>
            </w:r>
          </w:p>
        </w:tc>
        <w:tc>
          <w:tcPr>
            <w:tcW w:w="1226"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2ACB53F1" w14:textId="77777777" w:rsidR="009B75EE" w:rsidRPr="00491BDB" w:rsidRDefault="009B75EE" w:rsidP="009B75EE">
            <w:pPr>
              <w:jc w:val="center"/>
              <w:rPr>
                <w:rFonts w:cs="Arial"/>
                <w:sz w:val="20"/>
                <w:szCs w:val="20"/>
              </w:rPr>
            </w:pPr>
            <w:r w:rsidRPr="00491BDB">
              <w:rPr>
                <w:rFonts w:cs="Arial"/>
                <w:sz w:val="20"/>
                <w:szCs w:val="20"/>
              </w:rPr>
              <w:t>17%</w:t>
            </w:r>
          </w:p>
        </w:tc>
        <w:tc>
          <w:tcPr>
            <w:tcW w:w="1227"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556016BF" w14:textId="77777777" w:rsidR="009B75EE" w:rsidRPr="00491BDB" w:rsidRDefault="009B75EE" w:rsidP="009B75EE">
            <w:pPr>
              <w:jc w:val="center"/>
              <w:rPr>
                <w:rFonts w:cs="Arial"/>
                <w:sz w:val="20"/>
                <w:szCs w:val="20"/>
              </w:rPr>
            </w:pPr>
            <w:r w:rsidRPr="00491BDB">
              <w:rPr>
                <w:rFonts w:cs="Arial"/>
                <w:sz w:val="20"/>
                <w:szCs w:val="20"/>
              </w:rPr>
              <w:t>19%</w:t>
            </w:r>
          </w:p>
        </w:tc>
      </w:tr>
      <w:tr w:rsidR="009B75EE" w:rsidRPr="00491BDB" w14:paraId="77AB3BED" w14:textId="77777777" w:rsidTr="009727C6">
        <w:trPr>
          <w:trHeight w:hRule="exact" w:val="274"/>
        </w:trPr>
        <w:tc>
          <w:tcPr>
            <w:tcW w:w="3880" w:type="dxa"/>
            <w:tcBorders>
              <w:top w:val="single" w:sz="8" w:space="0" w:color="000000"/>
              <w:left w:val="single" w:sz="8" w:space="0" w:color="000000"/>
              <w:bottom w:val="single" w:sz="8" w:space="0" w:color="000000"/>
              <w:right w:val="single" w:sz="8" w:space="0" w:color="000000"/>
            </w:tcBorders>
            <w:vAlign w:val="center"/>
          </w:tcPr>
          <w:p w14:paraId="054A0C8C" w14:textId="77777777" w:rsidR="009B75EE" w:rsidRPr="00491BDB" w:rsidRDefault="009B75EE" w:rsidP="009B75EE">
            <w:pPr>
              <w:rPr>
                <w:rFonts w:cs="Arial"/>
                <w:sz w:val="20"/>
                <w:szCs w:val="20"/>
              </w:rPr>
            </w:pPr>
            <w:r w:rsidRPr="00491BDB">
              <w:rPr>
                <w:rFonts w:cs="Arial"/>
                <w:sz w:val="20"/>
                <w:szCs w:val="20"/>
              </w:rPr>
              <w:t>Mainstream</w:t>
            </w:r>
          </w:p>
        </w:tc>
        <w:tc>
          <w:tcPr>
            <w:tcW w:w="1226" w:type="dxa"/>
            <w:tcBorders>
              <w:top w:val="single" w:sz="8" w:space="0" w:color="000000"/>
              <w:left w:val="single" w:sz="8" w:space="0" w:color="000000"/>
              <w:bottom w:val="single" w:sz="8" w:space="0" w:color="000000"/>
              <w:right w:val="single" w:sz="8" w:space="0" w:color="000000"/>
            </w:tcBorders>
            <w:vAlign w:val="center"/>
          </w:tcPr>
          <w:p w14:paraId="04CFFEE0" w14:textId="77777777" w:rsidR="009B75EE" w:rsidRPr="00491BDB" w:rsidRDefault="009B75EE" w:rsidP="009B75EE">
            <w:pPr>
              <w:jc w:val="center"/>
              <w:rPr>
                <w:rFonts w:cs="Arial"/>
                <w:sz w:val="20"/>
                <w:szCs w:val="20"/>
              </w:rPr>
            </w:pPr>
            <w:r w:rsidRPr="00491BDB">
              <w:rPr>
                <w:rFonts w:cs="Arial"/>
                <w:sz w:val="20"/>
                <w:szCs w:val="20"/>
              </w:rPr>
              <w:t>64%</w:t>
            </w:r>
          </w:p>
        </w:tc>
        <w:tc>
          <w:tcPr>
            <w:tcW w:w="1226" w:type="dxa"/>
            <w:tcBorders>
              <w:top w:val="single" w:sz="8" w:space="0" w:color="000000"/>
              <w:left w:val="single" w:sz="8" w:space="0" w:color="000000"/>
              <w:bottom w:val="single" w:sz="8" w:space="0" w:color="000000"/>
              <w:right w:val="single" w:sz="8" w:space="0" w:color="000000"/>
            </w:tcBorders>
            <w:vAlign w:val="center"/>
          </w:tcPr>
          <w:p w14:paraId="3A718AB4" w14:textId="77777777" w:rsidR="009B75EE" w:rsidRPr="00491BDB" w:rsidRDefault="009B75EE" w:rsidP="009B75EE">
            <w:pPr>
              <w:jc w:val="center"/>
              <w:rPr>
                <w:rFonts w:cs="Arial"/>
                <w:sz w:val="20"/>
                <w:szCs w:val="20"/>
              </w:rPr>
            </w:pPr>
            <w:r w:rsidRPr="00491BDB">
              <w:rPr>
                <w:rFonts w:cs="Arial"/>
                <w:sz w:val="20"/>
                <w:szCs w:val="20"/>
              </w:rPr>
              <w:t>70%</w:t>
            </w:r>
          </w:p>
        </w:tc>
        <w:tc>
          <w:tcPr>
            <w:tcW w:w="1227" w:type="dxa"/>
            <w:tcBorders>
              <w:top w:val="single" w:sz="8" w:space="0" w:color="000000"/>
              <w:left w:val="single" w:sz="8" w:space="0" w:color="000000"/>
              <w:bottom w:val="single" w:sz="8" w:space="0" w:color="000000"/>
              <w:right w:val="single" w:sz="8" w:space="0" w:color="000000"/>
            </w:tcBorders>
            <w:vAlign w:val="center"/>
          </w:tcPr>
          <w:p w14:paraId="30E2DF21" w14:textId="77777777" w:rsidR="009B75EE" w:rsidRPr="00491BDB" w:rsidRDefault="009B75EE" w:rsidP="009B75EE">
            <w:pPr>
              <w:jc w:val="center"/>
              <w:rPr>
                <w:rFonts w:cs="Arial"/>
                <w:sz w:val="20"/>
                <w:szCs w:val="20"/>
              </w:rPr>
            </w:pPr>
            <w:r w:rsidRPr="00491BDB">
              <w:rPr>
                <w:rFonts w:cs="Arial"/>
                <w:sz w:val="20"/>
                <w:szCs w:val="20"/>
              </w:rPr>
              <w:t>66%</w:t>
            </w:r>
          </w:p>
        </w:tc>
        <w:tc>
          <w:tcPr>
            <w:tcW w:w="1226" w:type="dxa"/>
            <w:tcBorders>
              <w:top w:val="single" w:sz="8" w:space="0" w:color="000000"/>
              <w:left w:val="single" w:sz="8" w:space="0" w:color="000000"/>
              <w:bottom w:val="single" w:sz="8" w:space="0" w:color="000000"/>
              <w:right w:val="single" w:sz="8" w:space="0" w:color="000000"/>
            </w:tcBorders>
            <w:vAlign w:val="center"/>
          </w:tcPr>
          <w:p w14:paraId="0A96B043" w14:textId="77777777" w:rsidR="009B75EE" w:rsidRPr="00491BDB" w:rsidRDefault="009B75EE" w:rsidP="009B75EE">
            <w:pPr>
              <w:jc w:val="center"/>
              <w:rPr>
                <w:rFonts w:cs="Arial"/>
                <w:sz w:val="20"/>
                <w:szCs w:val="20"/>
              </w:rPr>
            </w:pPr>
            <w:r w:rsidRPr="00491BDB">
              <w:rPr>
                <w:rFonts w:cs="Arial"/>
                <w:sz w:val="20"/>
                <w:szCs w:val="20"/>
              </w:rPr>
              <w:t>67%</w:t>
            </w:r>
          </w:p>
        </w:tc>
        <w:tc>
          <w:tcPr>
            <w:tcW w:w="1226" w:type="dxa"/>
            <w:tcBorders>
              <w:top w:val="single" w:sz="8" w:space="0" w:color="000000"/>
              <w:left w:val="single" w:sz="8" w:space="0" w:color="000000"/>
              <w:bottom w:val="single" w:sz="8" w:space="0" w:color="000000"/>
              <w:right w:val="single" w:sz="8" w:space="0" w:color="000000"/>
            </w:tcBorders>
            <w:vAlign w:val="center"/>
          </w:tcPr>
          <w:p w14:paraId="51F4A174" w14:textId="77777777" w:rsidR="009B75EE" w:rsidRPr="00491BDB" w:rsidRDefault="009B75EE" w:rsidP="009B75EE">
            <w:pPr>
              <w:jc w:val="center"/>
              <w:rPr>
                <w:rFonts w:cs="Arial"/>
                <w:sz w:val="20"/>
                <w:szCs w:val="20"/>
              </w:rPr>
            </w:pPr>
            <w:r w:rsidRPr="00491BDB">
              <w:rPr>
                <w:rFonts w:cs="Arial"/>
                <w:sz w:val="20"/>
                <w:szCs w:val="20"/>
              </w:rPr>
              <w:t>89%</w:t>
            </w:r>
          </w:p>
        </w:tc>
        <w:tc>
          <w:tcPr>
            <w:tcW w:w="1227" w:type="dxa"/>
            <w:tcBorders>
              <w:top w:val="single" w:sz="8" w:space="0" w:color="000000"/>
              <w:left w:val="single" w:sz="8" w:space="0" w:color="000000"/>
              <w:bottom w:val="single" w:sz="8" w:space="0" w:color="000000"/>
              <w:right w:val="single" w:sz="8" w:space="0" w:color="000000"/>
            </w:tcBorders>
            <w:vAlign w:val="center"/>
          </w:tcPr>
          <w:p w14:paraId="30E2B1F0" w14:textId="77777777" w:rsidR="009B75EE" w:rsidRPr="00491BDB" w:rsidRDefault="009B75EE" w:rsidP="009B75EE">
            <w:pPr>
              <w:jc w:val="center"/>
              <w:rPr>
                <w:rFonts w:cs="Arial"/>
                <w:sz w:val="20"/>
                <w:szCs w:val="20"/>
              </w:rPr>
            </w:pPr>
            <w:r w:rsidRPr="00491BDB">
              <w:rPr>
                <w:rFonts w:cs="Arial"/>
                <w:sz w:val="20"/>
                <w:szCs w:val="20"/>
              </w:rPr>
              <w:t>67%</w:t>
            </w:r>
          </w:p>
        </w:tc>
        <w:tc>
          <w:tcPr>
            <w:tcW w:w="1226" w:type="dxa"/>
            <w:tcBorders>
              <w:top w:val="single" w:sz="8" w:space="0" w:color="000000"/>
              <w:left w:val="single" w:sz="8" w:space="0" w:color="000000"/>
              <w:bottom w:val="single" w:sz="8" w:space="0" w:color="000000"/>
              <w:right w:val="single" w:sz="8" w:space="0" w:color="000000"/>
            </w:tcBorders>
            <w:vAlign w:val="center"/>
          </w:tcPr>
          <w:p w14:paraId="03D11304" w14:textId="77777777" w:rsidR="009B75EE" w:rsidRPr="00491BDB" w:rsidRDefault="009B75EE" w:rsidP="009B75EE">
            <w:pPr>
              <w:jc w:val="center"/>
              <w:rPr>
                <w:rFonts w:cs="Arial"/>
                <w:sz w:val="20"/>
                <w:szCs w:val="20"/>
              </w:rPr>
            </w:pPr>
            <w:r w:rsidRPr="00491BDB">
              <w:rPr>
                <w:rFonts w:cs="Arial"/>
                <w:sz w:val="20"/>
                <w:szCs w:val="20"/>
              </w:rPr>
              <w:t>65%</w:t>
            </w:r>
          </w:p>
        </w:tc>
        <w:tc>
          <w:tcPr>
            <w:tcW w:w="1226" w:type="dxa"/>
            <w:tcBorders>
              <w:top w:val="single" w:sz="8" w:space="0" w:color="000000"/>
              <w:left w:val="single" w:sz="8" w:space="0" w:color="000000"/>
              <w:bottom w:val="single" w:sz="8" w:space="0" w:color="000000"/>
              <w:right w:val="single" w:sz="8" w:space="0" w:color="000000"/>
            </w:tcBorders>
            <w:vAlign w:val="center"/>
          </w:tcPr>
          <w:p w14:paraId="06D3373B" w14:textId="77777777" w:rsidR="009B75EE" w:rsidRPr="00491BDB" w:rsidRDefault="009B75EE" w:rsidP="009B75EE">
            <w:pPr>
              <w:jc w:val="center"/>
              <w:rPr>
                <w:rFonts w:cs="Arial"/>
                <w:sz w:val="20"/>
                <w:szCs w:val="20"/>
              </w:rPr>
            </w:pPr>
            <w:r w:rsidRPr="00491BDB">
              <w:rPr>
                <w:rFonts w:cs="Arial"/>
                <w:sz w:val="20"/>
                <w:szCs w:val="20"/>
              </w:rPr>
              <w:t>70%</w:t>
            </w:r>
          </w:p>
        </w:tc>
        <w:tc>
          <w:tcPr>
            <w:tcW w:w="1227" w:type="dxa"/>
            <w:tcBorders>
              <w:top w:val="single" w:sz="8" w:space="0" w:color="000000"/>
              <w:left w:val="single" w:sz="8" w:space="0" w:color="000000"/>
              <w:bottom w:val="single" w:sz="8" w:space="0" w:color="000000"/>
              <w:right w:val="single" w:sz="8" w:space="0" w:color="000000"/>
            </w:tcBorders>
            <w:vAlign w:val="center"/>
          </w:tcPr>
          <w:p w14:paraId="6FFA7D71" w14:textId="77777777" w:rsidR="009B75EE" w:rsidRPr="00491BDB" w:rsidRDefault="009B75EE" w:rsidP="009B75EE">
            <w:pPr>
              <w:jc w:val="center"/>
              <w:rPr>
                <w:rFonts w:cs="Arial"/>
                <w:sz w:val="20"/>
                <w:szCs w:val="20"/>
              </w:rPr>
            </w:pPr>
            <w:r w:rsidRPr="00491BDB">
              <w:rPr>
                <w:rFonts w:cs="Arial"/>
                <w:sz w:val="20"/>
                <w:szCs w:val="20"/>
              </w:rPr>
              <w:t>67%</w:t>
            </w:r>
          </w:p>
        </w:tc>
      </w:tr>
      <w:tr w:rsidR="009B75EE" w:rsidRPr="00491BDB" w14:paraId="54BCD119" w14:textId="77777777" w:rsidTr="009727C6">
        <w:trPr>
          <w:trHeight w:hRule="exact" w:val="274"/>
        </w:trPr>
        <w:tc>
          <w:tcPr>
            <w:tcW w:w="3880"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7F26F83E" w14:textId="77777777" w:rsidR="009B75EE" w:rsidRPr="00491BDB" w:rsidRDefault="009B75EE" w:rsidP="009B75EE">
            <w:pPr>
              <w:rPr>
                <w:rFonts w:cs="Arial"/>
                <w:sz w:val="20"/>
                <w:szCs w:val="20"/>
              </w:rPr>
            </w:pPr>
            <w:r w:rsidRPr="00491BDB">
              <w:rPr>
                <w:rFonts w:cs="Arial"/>
                <w:sz w:val="20"/>
                <w:szCs w:val="20"/>
              </w:rPr>
              <w:t>Total</w:t>
            </w:r>
          </w:p>
        </w:tc>
        <w:tc>
          <w:tcPr>
            <w:tcW w:w="1226"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150E5A30" w14:textId="77777777" w:rsidR="009B75EE" w:rsidRPr="00491BDB" w:rsidRDefault="009B75EE" w:rsidP="009B75EE">
            <w:pPr>
              <w:jc w:val="center"/>
              <w:rPr>
                <w:rFonts w:cs="Arial"/>
                <w:sz w:val="20"/>
                <w:szCs w:val="20"/>
              </w:rPr>
            </w:pPr>
            <w:r w:rsidRPr="00491BDB">
              <w:rPr>
                <w:rFonts w:cs="Arial"/>
                <w:sz w:val="20"/>
                <w:szCs w:val="20"/>
              </w:rPr>
              <w:t>100%</w:t>
            </w:r>
          </w:p>
        </w:tc>
        <w:tc>
          <w:tcPr>
            <w:tcW w:w="1226"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62A69A0F" w14:textId="77777777" w:rsidR="009B75EE" w:rsidRPr="00491BDB" w:rsidRDefault="009B75EE" w:rsidP="009B75EE">
            <w:pPr>
              <w:jc w:val="center"/>
              <w:rPr>
                <w:rFonts w:cs="Arial"/>
                <w:sz w:val="20"/>
                <w:szCs w:val="20"/>
              </w:rPr>
            </w:pPr>
            <w:r w:rsidRPr="00491BDB">
              <w:rPr>
                <w:rFonts w:cs="Arial"/>
                <w:sz w:val="20"/>
                <w:szCs w:val="20"/>
              </w:rPr>
              <w:t>100%</w:t>
            </w:r>
          </w:p>
        </w:tc>
        <w:tc>
          <w:tcPr>
            <w:tcW w:w="1227"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2C711B40" w14:textId="77777777" w:rsidR="009B75EE" w:rsidRPr="00491BDB" w:rsidRDefault="009B75EE" w:rsidP="009B75EE">
            <w:pPr>
              <w:jc w:val="center"/>
              <w:rPr>
                <w:rFonts w:cs="Arial"/>
                <w:sz w:val="20"/>
                <w:szCs w:val="20"/>
              </w:rPr>
            </w:pPr>
            <w:r w:rsidRPr="00491BDB">
              <w:rPr>
                <w:rFonts w:cs="Arial"/>
                <w:sz w:val="20"/>
                <w:szCs w:val="20"/>
              </w:rPr>
              <w:t>100%</w:t>
            </w:r>
          </w:p>
        </w:tc>
        <w:tc>
          <w:tcPr>
            <w:tcW w:w="1226"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0A2F2C03" w14:textId="77777777" w:rsidR="009B75EE" w:rsidRPr="00491BDB" w:rsidRDefault="009B75EE" w:rsidP="009B75EE">
            <w:pPr>
              <w:jc w:val="center"/>
              <w:rPr>
                <w:rFonts w:cs="Arial"/>
                <w:sz w:val="20"/>
                <w:szCs w:val="20"/>
              </w:rPr>
            </w:pPr>
            <w:r w:rsidRPr="00491BDB">
              <w:rPr>
                <w:rFonts w:cs="Arial"/>
                <w:sz w:val="20"/>
                <w:szCs w:val="20"/>
              </w:rPr>
              <w:t>100%</w:t>
            </w:r>
          </w:p>
        </w:tc>
        <w:tc>
          <w:tcPr>
            <w:tcW w:w="1226"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4EB826B0" w14:textId="77777777" w:rsidR="009B75EE" w:rsidRPr="00491BDB" w:rsidRDefault="009B75EE" w:rsidP="009B75EE">
            <w:pPr>
              <w:jc w:val="center"/>
              <w:rPr>
                <w:rFonts w:cs="Arial"/>
                <w:sz w:val="20"/>
                <w:szCs w:val="20"/>
              </w:rPr>
            </w:pPr>
            <w:r w:rsidRPr="00491BDB">
              <w:rPr>
                <w:rFonts w:cs="Arial"/>
                <w:sz w:val="20"/>
                <w:szCs w:val="20"/>
              </w:rPr>
              <w:t>100%</w:t>
            </w:r>
          </w:p>
        </w:tc>
        <w:tc>
          <w:tcPr>
            <w:tcW w:w="1227"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09B0FF3D" w14:textId="77777777" w:rsidR="009B75EE" w:rsidRPr="00491BDB" w:rsidRDefault="009B75EE" w:rsidP="009B75EE">
            <w:pPr>
              <w:jc w:val="center"/>
              <w:rPr>
                <w:rFonts w:cs="Arial"/>
                <w:sz w:val="20"/>
                <w:szCs w:val="20"/>
              </w:rPr>
            </w:pPr>
            <w:r w:rsidRPr="00491BDB">
              <w:rPr>
                <w:rFonts w:cs="Arial"/>
                <w:sz w:val="20"/>
                <w:szCs w:val="20"/>
              </w:rPr>
              <w:t>100%</w:t>
            </w:r>
          </w:p>
        </w:tc>
        <w:tc>
          <w:tcPr>
            <w:tcW w:w="1226"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663C7DB5" w14:textId="77777777" w:rsidR="009B75EE" w:rsidRPr="00491BDB" w:rsidRDefault="009B75EE" w:rsidP="009B75EE">
            <w:pPr>
              <w:jc w:val="center"/>
              <w:rPr>
                <w:rFonts w:cs="Arial"/>
                <w:sz w:val="20"/>
                <w:szCs w:val="20"/>
              </w:rPr>
            </w:pPr>
            <w:r w:rsidRPr="00491BDB">
              <w:rPr>
                <w:rFonts w:cs="Arial"/>
                <w:sz w:val="20"/>
                <w:szCs w:val="20"/>
              </w:rPr>
              <w:t>100%</w:t>
            </w:r>
          </w:p>
        </w:tc>
        <w:tc>
          <w:tcPr>
            <w:tcW w:w="1226"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39AF6B96" w14:textId="77777777" w:rsidR="009B75EE" w:rsidRPr="00491BDB" w:rsidRDefault="009B75EE" w:rsidP="009B75EE">
            <w:pPr>
              <w:jc w:val="center"/>
              <w:rPr>
                <w:rFonts w:cs="Arial"/>
                <w:sz w:val="20"/>
                <w:szCs w:val="20"/>
              </w:rPr>
            </w:pPr>
            <w:r w:rsidRPr="00491BDB">
              <w:rPr>
                <w:rFonts w:cs="Arial"/>
                <w:sz w:val="20"/>
                <w:szCs w:val="20"/>
              </w:rPr>
              <w:t>100%</w:t>
            </w:r>
          </w:p>
        </w:tc>
        <w:tc>
          <w:tcPr>
            <w:tcW w:w="1227"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19BF2360" w14:textId="77777777" w:rsidR="009B75EE" w:rsidRPr="00491BDB" w:rsidRDefault="009B75EE" w:rsidP="009B75EE">
            <w:pPr>
              <w:jc w:val="center"/>
              <w:rPr>
                <w:rFonts w:cs="Arial"/>
                <w:sz w:val="20"/>
                <w:szCs w:val="20"/>
              </w:rPr>
            </w:pPr>
            <w:r w:rsidRPr="00491BDB">
              <w:rPr>
                <w:rFonts w:cs="Arial"/>
                <w:sz w:val="20"/>
                <w:szCs w:val="20"/>
              </w:rPr>
              <w:t>100%</w:t>
            </w:r>
          </w:p>
        </w:tc>
      </w:tr>
    </w:tbl>
    <w:p w14:paraId="6AAE80E6" w14:textId="77777777" w:rsidR="003966AF" w:rsidRPr="00491BDB" w:rsidRDefault="003966AF" w:rsidP="00B40BD2">
      <w:pPr>
        <w:rPr>
          <w:rFonts w:cs="Arial"/>
          <w:lang w:val="en-AU" w:eastAsia="en-AU"/>
        </w:rPr>
        <w:sectPr w:rsidR="003966AF" w:rsidRPr="00491BDB" w:rsidSect="004C75B1">
          <w:headerReference w:type="default" r:id="rId100"/>
          <w:pgSz w:w="16839" w:h="11907" w:orient="landscape" w:code="9"/>
          <w:pgMar w:top="1276" w:right="720" w:bottom="284" w:left="720" w:header="720" w:footer="227" w:gutter="0"/>
          <w:cols w:space="720"/>
          <w:noEndnote/>
          <w:docGrid w:linePitch="299"/>
        </w:sectPr>
      </w:pPr>
    </w:p>
    <w:p w14:paraId="4393E912" w14:textId="77777777" w:rsidR="001E157F" w:rsidRPr="00491BDB" w:rsidRDefault="001E157F" w:rsidP="001E157F">
      <w:pPr>
        <w:pStyle w:val="Heading2"/>
        <w:rPr>
          <w:sz w:val="14"/>
          <w:szCs w:val="14"/>
        </w:rPr>
      </w:pPr>
      <w:bookmarkStart w:id="3287" w:name="_Toc505179948"/>
      <w:bookmarkStart w:id="3288" w:name="_Toc516655559"/>
      <w:bookmarkStart w:id="3289" w:name="_Toc516656114"/>
      <w:bookmarkStart w:id="3290" w:name="_Toc516656669"/>
      <w:bookmarkStart w:id="3291" w:name="_Toc516657779"/>
      <w:bookmarkStart w:id="3292" w:name="_Toc528664432"/>
      <w:r w:rsidRPr="00491BDB">
        <w:t>5</w:t>
      </w:r>
      <w:r w:rsidRPr="00491BDB">
        <w:rPr>
          <w:spacing w:val="1"/>
        </w:rPr>
        <w:t>.</w:t>
      </w:r>
      <w:r w:rsidRPr="00491BDB">
        <w:t>1</w:t>
      </w:r>
      <w:r w:rsidRPr="00491BDB">
        <w:rPr>
          <w:spacing w:val="1"/>
        </w:rPr>
        <w:t>.</w:t>
      </w:r>
      <w:r w:rsidRPr="00491BDB">
        <w:t>1</w:t>
      </w:r>
      <w:r w:rsidRPr="00491BDB">
        <w:rPr>
          <w:spacing w:val="1"/>
        </w:rPr>
        <w:t xml:space="preserve"> </w:t>
      </w:r>
      <w:r w:rsidRPr="00491BDB">
        <w:t>P</w:t>
      </w:r>
      <w:r w:rsidRPr="00491BDB">
        <w:rPr>
          <w:spacing w:val="1"/>
        </w:rPr>
        <w:t>r</w:t>
      </w:r>
      <w:r w:rsidRPr="00491BDB">
        <w:t>opo</w:t>
      </w:r>
      <w:r w:rsidRPr="00491BDB">
        <w:rPr>
          <w:spacing w:val="1"/>
        </w:rPr>
        <w:t>rt</w:t>
      </w:r>
      <w:r w:rsidRPr="00491BDB">
        <w:t>ion</w:t>
      </w:r>
      <w:r w:rsidRPr="00491BDB">
        <w:rPr>
          <w:spacing w:val="1"/>
        </w:rPr>
        <w:t xml:space="preserve"> </w:t>
      </w:r>
      <w:r w:rsidRPr="00491BDB">
        <w:t>of</w:t>
      </w:r>
      <w:r w:rsidRPr="00491BDB">
        <w:rPr>
          <w:spacing w:val="5"/>
        </w:rPr>
        <w:t xml:space="preserve"> </w:t>
      </w:r>
      <w:r w:rsidRPr="00491BDB">
        <w:t>pe</w:t>
      </w:r>
      <w:r w:rsidRPr="00491BDB">
        <w:rPr>
          <w:spacing w:val="1"/>
        </w:rPr>
        <w:t>r</w:t>
      </w:r>
      <w:r w:rsidRPr="00491BDB">
        <w:t>sons</w:t>
      </w:r>
      <w:r w:rsidRPr="00491BDB">
        <w:rPr>
          <w:spacing w:val="1"/>
        </w:rPr>
        <w:t xml:space="preserve"> </w:t>
      </w:r>
      <w:r w:rsidRPr="00491BDB">
        <w:t>a</w:t>
      </w:r>
      <w:r w:rsidRPr="00491BDB">
        <w:rPr>
          <w:spacing w:val="2"/>
        </w:rPr>
        <w:t>g</w:t>
      </w:r>
      <w:r w:rsidRPr="00491BDB">
        <w:t>ed</w:t>
      </w:r>
      <w:r w:rsidRPr="00491BDB">
        <w:rPr>
          <w:spacing w:val="1"/>
        </w:rPr>
        <w:t xml:space="preserve"> </w:t>
      </w:r>
      <w:r w:rsidRPr="00491BDB">
        <w:t>5</w:t>
      </w:r>
      <w:r w:rsidRPr="00491BDB">
        <w:rPr>
          <w:spacing w:val="1"/>
        </w:rPr>
        <w:t>-</w:t>
      </w:r>
      <w:r w:rsidRPr="00491BDB">
        <w:t>20</w:t>
      </w:r>
      <w:r w:rsidRPr="00491BDB">
        <w:rPr>
          <w:spacing w:val="1"/>
        </w:rPr>
        <w:t xml:space="preserve"> </w:t>
      </w:r>
      <w:r w:rsidRPr="00491BDB">
        <w:rPr>
          <w:spacing w:val="-2"/>
        </w:rPr>
        <w:t>y</w:t>
      </w:r>
      <w:r w:rsidRPr="00491BDB">
        <w:t>ea</w:t>
      </w:r>
      <w:r w:rsidRPr="00491BDB">
        <w:rPr>
          <w:spacing w:val="1"/>
        </w:rPr>
        <w:t>r</w:t>
      </w:r>
      <w:r w:rsidRPr="00491BDB">
        <w:t>s</w:t>
      </w:r>
      <w:r w:rsidRPr="00491BDB">
        <w:rPr>
          <w:spacing w:val="1"/>
        </w:rPr>
        <w:t xml:space="preserve"> </w:t>
      </w:r>
      <w:r w:rsidRPr="00491BDB">
        <w:t>li</w:t>
      </w:r>
      <w:r w:rsidRPr="00491BDB">
        <w:rPr>
          <w:spacing w:val="-2"/>
        </w:rPr>
        <w:t>v</w:t>
      </w:r>
      <w:r w:rsidRPr="00491BDB">
        <w:t>ing</w:t>
      </w:r>
      <w:r w:rsidRPr="00491BDB">
        <w:rPr>
          <w:spacing w:val="3"/>
        </w:rPr>
        <w:t xml:space="preserve"> </w:t>
      </w:r>
      <w:r w:rsidRPr="00491BDB">
        <w:t>in</w:t>
      </w:r>
      <w:r w:rsidRPr="00491BDB">
        <w:rPr>
          <w:spacing w:val="1"/>
        </w:rPr>
        <w:t xml:space="preserve"> </w:t>
      </w:r>
      <w:r w:rsidRPr="00491BDB">
        <w:t>households</w:t>
      </w:r>
      <w:r w:rsidRPr="00491BDB">
        <w:rPr>
          <w:spacing w:val="1"/>
        </w:rPr>
        <w:t xml:space="preserve"> </w:t>
      </w:r>
      <w:r w:rsidRPr="00491BDB">
        <w:t>a</w:t>
      </w:r>
      <w:r w:rsidRPr="00491BDB">
        <w:rPr>
          <w:spacing w:val="1"/>
        </w:rPr>
        <w:t>tt</w:t>
      </w:r>
      <w:r w:rsidRPr="00491BDB">
        <w:t>ending</w:t>
      </w:r>
      <w:r w:rsidRPr="00491BDB">
        <w:rPr>
          <w:spacing w:val="3"/>
        </w:rPr>
        <w:t xml:space="preserve"> </w:t>
      </w:r>
      <w:r w:rsidRPr="00491BDB">
        <w:t>school,</w:t>
      </w:r>
      <w:r w:rsidRPr="00491BDB">
        <w:rPr>
          <w:spacing w:val="2"/>
        </w:rPr>
        <w:t xml:space="preserve"> </w:t>
      </w:r>
      <w:r w:rsidRPr="00491BDB">
        <w:t>by disabili</w:t>
      </w:r>
      <w:r w:rsidRPr="00491BDB">
        <w:rPr>
          <w:spacing w:val="1"/>
        </w:rPr>
        <w:t>t</w:t>
      </w:r>
      <w:r w:rsidRPr="00491BDB">
        <w:t>y s</w:t>
      </w:r>
      <w:r w:rsidRPr="00491BDB">
        <w:rPr>
          <w:spacing w:val="1"/>
        </w:rPr>
        <w:t>t</w:t>
      </w:r>
      <w:r w:rsidRPr="00491BDB">
        <w:t>a</w:t>
      </w:r>
      <w:r w:rsidRPr="00491BDB">
        <w:rPr>
          <w:spacing w:val="1"/>
        </w:rPr>
        <w:t>t</w:t>
      </w:r>
      <w:r w:rsidRPr="00491BDB">
        <w:t>us</w:t>
      </w:r>
      <w:r w:rsidRPr="00491BDB">
        <w:rPr>
          <w:spacing w:val="1"/>
        </w:rPr>
        <w:t xml:space="preserve"> </w:t>
      </w:r>
      <w:r w:rsidRPr="00491BDB">
        <w:t>and</w:t>
      </w:r>
      <w:r w:rsidRPr="00491BDB">
        <w:rPr>
          <w:spacing w:val="1"/>
        </w:rPr>
        <w:t xml:space="preserve"> </w:t>
      </w:r>
      <w:r w:rsidRPr="00491BDB">
        <w:t>se</w:t>
      </w:r>
      <w:r w:rsidRPr="00491BDB">
        <w:rPr>
          <w:spacing w:val="-2"/>
        </w:rPr>
        <w:t>x</w:t>
      </w:r>
      <w:r w:rsidRPr="00491BDB">
        <w:t>,</w:t>
      </w:r>
      <w:r w:rsidRPr="00491BDB">
        <w:rPr>
          <w:spacing w:val="2"/>
        </w:rPr>
        <w:t xml:space="preserve"> </w:t>
      </w:r>
      <w:r w:rsidRPr="00491BDB">
        <w:t>2009</w:t>
      </w:r>
      <w:r w:rsidRPr="00491BDB">
        <w:rPr>
          <w:rStyle w:val="FootnoteReference"/>
          <w:rFonts w:asciiTheme="minorHAnsi" w:hAnsiTheme="minorHAnsi" w:cstheme="minorHAnsi"/>
          <w:color w:val="215868" w:themeColor="accent5" w:themeShade="80"/>
          <w:sz w:val="28"/>
        </w:rPr>
        <w:footnoteReference w:id="138"/>
      </w:r>
      <w:r w:rsidRPr="00491BDB">
        <w:t>, 2012</w:t>
      </w:r>
      <w:r w:rsidRPr="00491BDB">
        <w:rPr>
          <w:rStyle w:val="FootnoteReference"/>
          <w:rFonts w:asciiTheme="minorHAnsi" w:hAnsiTheme="minorHAnsi" w:cstheme="minorHAnsi"/>
          <w:color w:val="215868" w:themeColor="accent5" w:themeShade="80"/>
          <w:sz w:val="28"/>
        </w:rPr>
        <w:footnoteReference w:id="139"/>
      </w:r>
      <w:r w:rsidRPr="00491BDB">
        <w:t xml:space="preserve"> and 2015</w:t>
      </w:r>
      <w:r w:rsidRPr="00491BDB">
        <w:rPr>
          <w:rStyle w:val="FootnoteReference"/>
          <w:rFonts w:asciiTheme="minorHAnsi" w:hAnsiTheme="minorHAnsi" w:cstheme="minorHAnsi"/>
          <w:color w:val="215868" w:themeColor="accent5" w:themeShade="80"/>
          <w:sz w:val="28"/>
        </w:rPr>
        <w:footnoteReference w:id="140"/>
      </w:r>
      <w:bookmarkEnd w:id="3287"/>
      <w:bookmarkEnd w:id="3288"/>
      <w:bookmarkEnd w:id="3289"/>
      <w:bookmarkEnd w:id="3290"/>
      <w:bookmarkEnd w:id="3291"/>
      <w:bookmarkEnd w:id="3292"/>
    </w:p>
    <w:tbl>
      <w:tblPr>
        <w:tblStyle w:val="TableGrid"/>
        <w:tblW w:w="5018" w:type="pct"/>
        <w:tblLayout w:type="fixed"/>
        <w:tblCellMar>
          <w:top w:w="28" w:type="dxa"/>
          <w:left w:w="28" w:type="dxa"/>
          <w:bottom w:w="28" w:type="dxa"/>
          <w:right w:w="57" w:type="dxa"/>
        </w:tblCellMar>
        <w:tblLook w:val="01E0" w:firstRow="1" w:lastRow="1" w:firstColumn="1" w:lastColumn="1" w:noHBand="0" w:noVBand="0"/>
        <w:tblDescription w:val="5.1.1 Proportion of persons aged 5-20 years living in households attending school, by disability status and sex, 2003 (1), 2009 (2) and 2012 (3)"/>
      </w:tblPr>
      <w:tblGrid>
        <w:gridCol w:w="1719"/>
        <w:gridCol w:w="1150"/>
        <w:gridCol w:w="1153"/>
        <w:gridCol w:w="1153"/>
        <w:gridCol w:w="1153"/>
        <w:gridCol w:w="1150"/>
        <w:gridCol w:w="1153"/>
        <w:gridCol w:w="1153"/>
        <w:gridCol w:w="1153"/>
        <w:gridCol w:w="1150"/>
        <w:gridCol w:w="1153"/>
        <w:gridCol w:w="1153"/>
        <w:gridCol w:w="1147"/>
      </w:tblGrid>
      <w:tr w:rsidR="001E157F" w:rsidRPr="00491BDB" w14:paraId="50DB91F1" w14:textId="77777777" w:rsidTr="009B75EE">
        <w:trPr>
          <w:trHeight w:hRule="exact" w:val="340"/>
          <w:tblHeader/>
        </w:trPr>
        <w:tc>
          <w:tcPr>
            <w:tcW w:w="553" w:type="pct"/>
            <w:vMerge w:val="restart"/>
            <w:shd w:val="clear" w:color="auto" w:fill="B5CBD3"/>
            <w:vAlign w:val="center"/>
          </w:tcPr>
          <w:p w14:paraId="1C613880" w14:textId="77777777" w:rsidR="001E157F" w:rsidRPr="00491BDB" w:rsidRDefault="001E157F" w:rsidP="009727C6">
            <w:pPr>
              <w:jc w:val="center"/>
              <w:rPr>
                <w:rFonts w:cs="Arial"/>
                <w:b/>
              </w:rPr>
            </w:pPr>
          </w:p>
        </w:tc>
        <w:tc>
          <w:tcPr>
            <w:tcW w:w="1483" w:type="pct"/>
            <w:gridSpan w:val="4"/>
            <w:shd w:val="clear" w:color="auto" w:fill="B5CBD3"/>
            <w:vAlign w:val="center"/>
          </w:tcPr>
          <w:p w14:paraId="58C13B9F" w14:textId="77777777" w:rsidR="001E157F" w:rsidRPr="00491BDB" w:rsidRDefault="001E157F" w:rsidP="009727C6">
            <w:pPr>
              <w:jc w:val="center"/>
              <w:rPr>
                <w:rFonts w:cs="Arial"/>
                <w:b/>
              </w:rPr>
            </w:pPr>
            <w:r w:rsidRPr="00491BDB">
              <w:rPr>
                <w:rFonts w:cs="Arial"/>
                <w:b/>
              </w:rPr>
              <w:t>Male</w:t>
            </w:r>
          </w:p>
        </w:tc>
        <w:tc>
          <w:tcPr>
            <w:tcW w:w="1483" w:type="pct"/>
            <w:gridSpan w:val="4"/>
            <w:shd w:val="clear" w:color="auto" w:fill="B5CBD3"/>
            <w:vAlign w:val="center"/>
          </w:tcPr>
          <w:p w14:paraId="08193AA7" w14:textId="77777777" w:rsidR="001E157F" w:rsidRPr="00491BDB" w:rsidRDefault="001E157F" w:rsidP="009727C6">
            <w:pPr>
              <w:jc w:val="center"/>
              <w:rPr>
                <w:rFonts w:cs="Arial"/>
                <w:b/>
              </w:rPr>
            </w:pPr>
            <w:r w:rsidRPr="00491BDB">
              <w:rPr>
                <w:rFonts w:cs="Arial"/>
                <w:b/>
              </w:rPr>
              <w:t>Female</w:t>
            </w:r>
          </w:p>
        </w:tc>
        <w:tc>
          <w:tcPr>
            <w:tcW w:w="1481" w:type="pct"/>
            <w:gridSpan w:val="4"/>
            <w:shd w:val="clear" w:color="auto" w:fill="B5CBD3"/>
            <w:vAlign w:val="center"/>
          </w:tcPr>
          <w:p w14:paraId="4AEBBDC2" w14:textId="77777777" w:rsidR="001E157F" w:rsidRPr="00491BDB" w:rsidRDefault="001E157F" w:rsidP="009727C6">
            <w:pPr>
              <w:jc w:val="center"/>
              <w:rPr>
                <w:rFonts w:cs="Arial"/>
                <w:b/>
              </w:rPr>
            </w:pPr>
            <w:r w:rsidRPr="00491BDB">
              <w:rPr>
                <w:rFonts w:cs="Arial"/>
                <w:b/>
              </w:rPr>
              <w:t>All</w:t>
            </w:r>
          </w:p>
        </w:tc>
      </w:tr>
      <w:tr w:rsidR="009B75EE" w:rsidRPr="00491BDB" w14:paraId="07158E57" w14:textId="77777777" w:rsidTr="009727C6">
        <w:trPr>
          <w:trHeight w:val="573"/>
          <w:tblHeader/>
        </w:trPr>
        <w:tc>
          <w:tcPr>
            <w:tcW w:w="553" w:type="pct"/>
            <w:vMerge/>
            <w:shd w:val="clear" w:color="auto" w:fill="B5CBD3"/>
            <w:vAlign w:val="center"/>
          </w:tcPr>
          <w:p w14:paraId="127ABBEC" w14:textId="77777777" w:rsidR="009B75EE" w:rsidRPr="00491BDB" w:rsidRDefault="009B75EE" w:rsidP="009B75EE">
            <w:pPr>
              <w:jc w:val="center"/>
              <w:rPr>
                <w:rFonts w:cs="Arial"/>
                <w:b/>
              </w:rPr>
            </w:pPr>
          </w:p>
        </w:tc>
        <w:tc>
          <w:tcPr>
            <w:tcW w:w="370" w:type="pct"/>
            <w:shd w:val="clear" w:color="auto" w:fill="B5CBD3"/>
            <w:vAlign w:val="center"/>
          </w:tcPr>
          <w:p w14:paraId="0987F965" w14:textId="77777777" w:rsidR="009B75EE" w:rsidRPr="00491BDB" w:rsidRDefault="009B75EE" w:rsidP="009B75EE">
            <w:pPr>
              <w:ind w:right="-23"/>
              <w:jc w:val="center"/>
              <w:rPr>
                <w:rFonts w:cs="Arial"/>
                <w:b/>
                <w:sz w:val="16"/>
                <w:vertAlign w:val="superscript"/>
              </w:rPr>
            </w:pPr>
            <w:r w:rsidRPr="00491BDB">
              <w:rPr>
                <w:rFonts w:cs="Arial"/>
                <w:b/>
                <w:sz w:val="16"/>
              </w:rPr>
              <w:t>2009 DSS analysis</w:t>
            </w:r>
          </w:p>
        </w:tc>
        <w:tc>
          <w:tcPr>
            <w:tcW w:w="371" w:type="pct"/>
            <w:shd w:val="clear" w:color="auto" w:fill="B5CBD3"/>
            <w:vAlign w:val="center"/>
          </w:tcPr>
          <w:p w14:paraId="4077550F" w14:textId="77777777" w:rsidR="009B75EE" w:rsidRPr="00491BDB" w:rsidRDefault="009B75EE" w:rsidP="009B75EE">
            <w:pPr>
              <w:ind w:right="-23"/>
              <w:jc w:val="center"/>
              <w:rPr>
                <w:rFonts w:cs="Arial"/>
                <w:b/>
                <w:sz w:val="16"/>
              </w:rPr>
            </w:pPr>
            <w:r w:rsidRPr="00491BDB">
              <w:rPr>
                <w:rFonts w:cs="Arial"/>
                <w:b/>
                <w:sz w:val="16"/>
              </w:rPr>
              <w:t>2009 ABS published</w:t>
            </w:r>
          </w:p>
        </w:tc>
        <w:tc>
          <w:tcPr>
            <w:tcW w:w="371" w:type="pct"/>
            <w:shd w:val="clear" w:color="auto" w:fill="B5CBD3"/>
            <w:vAlign w:val="center"/>
          </w:tcPr>
          <w:p w14:paraId="3D06F139" w14:textId="77777777" w:rsidR="009B75EE" w:rsidRPr="00491BDB" w:rsidRDefault="009B75EE" w:rsidP="009B75EE">
            <w:pPr>
              <w:ind w:right="-23"/>
              <w:jc w:val="center"/>
              <w:rPr>
                <w:rFonts w:cs="Arial"/>
                <w:b/>
                <w:sz w:val="16"/>
              </w:rPr>
            </w:pPr>
            <w:r w:rsidRPr="00491BDB">
              <w:rPr>
                <w:rFonts w:cs="Arial"/>
                <w:b/>
                <w:sz w:val="16"/>
              </w:rPr>
              <w:t>2012</w:t>
            </w:r>
          </w:p>
        </w:tc>
        <w:tc>
          <w:tcPr>
            <w:tcW w:w="371" w:type="pct"/>
            <w:shd w:val="clear" w:color="auto" w:fill="B5CBD3"/>
            <w:vAlign w:val="center"/>
          </w:tcPr>
          <w:p w14:paraId="4E60EA34" w14:textId="77777777" w:rsidR="009B75EE" w:rsidRPr="00491BDB" w:rsidRDefault="009B75EE" w:rsidP="009B75EE">
            <w:pPr>
              <w:ind w:right="-23"/>
              <w:jc w:val="center"/>
              <w:rPr>
                <w:rFonts w:cs="Arial"/>
                <w:b/>
                <w:sz w:val="16"/>
              </w:rPr>
            </w:pPr>
            <w:r w:rsidRPr="00491BDB">
              <w:rPr>
                <w:rFonts w:cs="Arial"/>
                <w:b/>
                <w:sz w:val="16"/>
              </w:rPr>
              <w:t>2015</w:t>
            </w:r>
          </w:p>
        </w:tc>
        <w:tc>
          <w:tcPr>
            <w:tcW w:w="370" w:type="pct"/>
            <w:shd w:val="clear" w:color="auto" w:fill="B5CBD3"/>
            <w:vAlign w:val="center"/>
          </w:tcPr>
          <w:p w14:paraId="7705A634" w14:textId="77777777" w:rsidR="009B75EE" w:rsidRPr="00491BDB" w:rsidRDefault="009B75EE" w:rsidP="009B75EE">
            <w:pPr>
              <w:ind w:right="-23"/>
              <w:jc w:val="center"/>
              <w:rPr>
                <w:rFonts w:cs="Arial"/>
                <w:b/>
                <w:sz w:val="16"/>
              </w:rPr>
            </w:pPr>
            <w:r w:rsidRPr="00491BDB">
              <w:rPr>
                <w:rFonts w:cs="Arial"/>
                <w:b/>
                <w:sz w:val="16"/>
              </w:rPr>
              <w:t>2009 DSS analysis</w:t>
            </w:r>
          </w:p>
        </w:tc>
        <w:tc>
          <w:tcPr>
            <w:tcW w:w="371" w:type="pct"/>
            <w:shd w:val="clear" w:color="auto" w:fill="B5CBD3"/>
            <w:vAlign w:val="center"/>
          </w:tcPr>
          <w:p w14:paraId="2EC60683" w14:textId="77777777" w:rsidR="009B75EE" w:rsidRPr="00491BDB" w:rsidRDefault="009B75EE" w:rsidP="009B75EE">
            <w:pPr>
              <w:ind w:right="-23"/>
              <w:jc w:val="center"/>
              <w:rPr>
                <w:rFonts w:cs="Arial"/>
                <w:b/>
                <w:sz w:val="16"/>
              </w:rPr>
            </w:pPr>
            <w:r w:rsidRPr="00491BDB">
              <w:rPr>
                <w:rFonts w:cs="Arial"/>
                <w:b/>
                <w:sz w:val="16"/>
              </w:rPr>
              <w:t>2009 ABS published</w:t>
            </w:r>
          </w:p>
        </w:tc>
        <w:tc>
          <w:tcPr>
            <w:tcW w:w="371" w:type="pct"/>
            <w:shd w:val="clear" w:color="auto" w:fill="B5CBD3"/>
            <w:vAlign w:val="center"/>
          </w:tcPr>
          <w:p w14:paraId="7DF49F89" w14:textId="77777777" w:rsidR="009B75EE" w:rsidRPr="00491BDB" w:rsidRDefault="009B75EE" w:rsidP="009B75EE">
            <w:pPr>
              <w:ind w:right="-23"/>
              <w:jc w:val="center"/>
              <w:rPr>
                <w:rFonts w:cs="Arial"/>
                <w:b/>
                <w:sz w:val="16"/>
              </w:rPr>
            </w:pPr>
            <w:r w:rsidRPr="00491BDB">
              <w:rPr>
                <w:rFonts w:cs="Arial"/>
                <w:b/>
                <w:sz w:val="16"/>
              </w:rPr>
              <w:t>2012</w:t>
            </w:r>
          </w:p>
        </w:tc>
        <w:tc>
          <w:tcPr>
            <w:tcW w:w="371" w:type="pct"/>
            <w:shd w:val="clear" w:color="auto" w:fill="B5CBD3"/>
            <w:vAlign w:val="center"/>
          </w:tcPr>
          <w:p w14:paraId="2C9943B5" w14:textId="77777777" w:rsidR="009B75EE" w:rsidRPr="00491BDB" w:rsidRDefault="009B75EE" w:rsidP="009B75EE">
            <w:pPr>
              <w:ind w:right="-23"/>
              <w:jc w:val="center"/>
              <w:rPr>
                <w:rFonts w:cs="Arial"/>
                <w:b/>
                <w:sz w:val="16"/>
              </w:rPr>
            </w:pPr>
            <w:r w:rsidRPr="00491BDB">
              <w:rPr>
                <w:rFonts w:cs="Arial"/>
                <w:b/>
                <w:sz w:val="16"/>
              </w:rPr>
              <w:t>2015</w:t>
            </w:r>
          </w:p>
        </w:tc>
        <w:tc>
          <w:tcPr>
            <w:tcW w:w="370" w:type="pct"/>
            <w:shd w:val="clear" w:color="auto" w:fill="B5CBD3"/>
            <w:vAlign w:val="center"/>
          </w:tcPr>
          <w:p w14:paraId="0EC730D4" w14:textId="77777777" w:rsidR="009B75EE" w:rsidRPr="00491BDB" w:rsidRDefault="009B75EE" w:rsidP="009B75EE">
            <w:pPr>
              <w:ind w:right="-23"/>
              <w:jc w:val="center"/>
              <w:rPr>
                <w:rFonts w:cs="Arial"/>
                <w:b/>
                <w:sz w:val="16"/>
              </w:rPr>
            </w:pPr>
            <w:r w:rsidRPr="00491BDB">
              <w:rPr>
                <w:rFonts w:cs="Arial"/>
                <w:b/>
                <w:sz w:val="16"/>
              </w:rPr>
              <w:t>2009 DSS analysis</w:t>
            </w:r>
          </w:p>
        </w:tc>
        <w:tc>
          <w:tcPr>
            <w:tcW w:w="371" w:type="pct"/>
            <w:shd w:val="clear" w:color="auto" w:fill="B5CBD3"/>
            <w:vAlign w:val="center"/>
          </w:tcPr>
          <w:p w14:paraId="0AA8DFBA" w14:textId="77777777" w:rsidR="009B75EE" w:rsidRPr="00491BDB" w:rsidRDefault="009B75EE" w:rsidP="009B75EE">
            <w:pPr>
              <w:ind w:right="-23"/>
              <w:jc w:val="center"/>
              <w:rPr>
                <w:rFonts w:cs="Arial"/>
                <w:b/>
                <w:sz w:val="16"/>
              </w:rPr>
            </w:pPr>
            <w:r w:rsidRPr="00491BDB">
              <w:rPr>
                <w:rFonts w:cs="Arial"/>
                <w:b/>
                <w:sz w:val="16"/>
              </w:rPr>
              <w:t>2009 ABS published</w:t>
            </w:r>
          </w:p>
        </w:tc>
        <w:tc>
          <w:tcPr>
            <w:tcW w:w="371" w:type="pct"/>
            <w:shd w:val="clear" w:color="auto" w:fill="B5CBD3"/>
            <w:vAlign w:val="center"/>
          </w:tcPr>
          <w:p w14:paraId="0B9BAA94" w14:textId="77777777" w:rsidR="009B75EE" w:rsidRPr="00491BDB" w:rsidRDefault="009B75EE" w:rsidP="009B75EE">
            <w:pPr>
              <w:ind w:right="-23"/>
              <w:jc w:val="center"/>
              <w:rPr>
                <w:rFonts w:cs="Arial"/>
                <w:b/>
                <w:sz w:val="16"/>
              </w:rPr>
            </w:pPr>
            <w:r w:rsidRPr="00491BDB">
              <w:rPr>
                <w:rFonts w:cs="Arial"/>
                <w:b/>
                <w:sz w:val="16"/>
              </w:rPr>
              <w:t>2012</w:t>
            </w:r>
          </w:p>
        </w:tc>
        <w:tc>
          <w:tcPr>
            <w:tcW w:w="369" w:type="pct"/>
            <w:shd w:val="clear" w:color="auto" w:fill="B5CBD3"/>
            <w:vAlign w:val="center"/>
          </w:tcPr>
          <w:p w14:paraId="6DEBB898" w14:textId="77777777" w:rsidR="009B75EE" w:rsidRPr="00491BDB" w:rsidRDefault="009B75EE" w:rsidP="009B75EE">
            <w:pPr>
              <w:ind w:right="-23"/>
              <w:jc w:val="center"/>
              <w:rPr>
                <w:rFonts w:cs="Arial"/>
                <w:b/>
                <w:sz w:val="16"/>
              </w:rPr>
            </w:pPr>
            <w:r w:rsidRPr="00491BDB">
              <w:rPr>
                <w:rFonts w:cs="Arial"/>
                <w:b/>
                <w:sz w:val="16"/>
              </w:rPr>
              <w:t>2015</w:t>
            </w:r>
          </w:p>
        </w:tc>
      </w:tr>
      <w:tr w:rsidR="009B75EE" w:rsidRPr="00491BDB" w14:paraId="4F8E2983" w14:textId="77777777" w:rsidTr="009727C6">
        <w:trPr>
          <w:trHeight w:val="573"/>
        </w:trPr>
        <w:tc>
          <w:tcPr>
            <w:tcW w:w="553" w:type="pct"/>
            <w:vAlign w:val="center"/>
          </w:tcPr>
          <w:p w14:paraId="61026177" w14:textId="77777777" w:rsidR="009B75EE" w:rsidRPr="00491BDB" w:rsidRDefault="009B75EE" w:rsidP="009B75EE">
            <w:pPr>
              <w:rPr>
                <w:rFonts w:cs="Arial"/>
              </w:rPr>
            </w:pPr>
            <w:r w:rsidRPr="00491BDB">
              <w:rPr>
                <w:rFonts w:cs="Arial"/>
              </w:rPr>
              <w:t>Has a disability</w:t>
            </w:r>
          </w:p>
        </w:tc>
        <w:tc>
          <w:tcPr>
            <w:tcW w:w="370" w:type="pct"/>
            <w:vAlign w:val="center"/>
          </w:tcPr>
          <w:p w14:paraId="33620579" w14:textId="77777777" w:rsidR="009B75EE" w:rsidRPr="00491BDB" w:rsidRDefault="009B75EE" w:rsidP="009B75EE">
            <w:pPr>
              <w:jc w:val="center"/>
              <w:rPr>
                <w:rFonts w:cs="Arial"/>
              </w:rPr>
            </w:pPr>
            <w:r w:rsidRPr="00491BDB">
              <w:rPr>
                <w:rFonts w:cs="Arial"/>
              </w:rPr>
              <w:t>83.0%</w:t>
            </w:r>
          </w:p>
        </w:tc>
        <w:tc>
          <w:tcPr>
            <w:tcW w:w="371" w:type="pct"/>
            <w:vAlign w:val="center"/>
          </w:tcPr>
          <w:p w14:paraId="5278B45E" w14:textId="77777777" w:rsidR="009B75EE" w:rsidRPr="00491BDB" w:rsidRDefault="009B75EE" w:rsidP="009B75EE">
            <w:pPr>
              <w:jc w:val="center"/>
              <w:rPr>
                <w:rFonts w:cs="Arial"/>
              </w:rPr>
            </w:pPr>
            <w:r w:rsidRPr="00491BDB">
              <w:rPr>
                <w:rFonts w:cs="Arial"/>
              </w:rPr>
              <w:t>83.5%</w:t>
            </w:r>
          </w:p>
        </w:tc>
        <w:tc>
          <w:tcPr>
            <w:tcW w:w="371" w:type="pct"/>
            <w:vAlign w:val="center"/>
          </w:tcPr>
          <w:p w14:paraId="7BAC69F0" w14:textId="77777777" w:rsidR="009B75EE" w:rsidRPr="00491BDB" w:rsidRDefault="009B75EE" w:rsidP="009B75EE">
            <w:pPr>
              <w:jc w:val="center"/>
              <w:rPr>
                <w:rFonts w:cs="Arial"/>
              </w:rPr>
            </w:pPr>
            <w:r w:rsidRPr="00491BDB">
              <w:rPr>
                <w:rFonts w:cs="Arial"/>
              </w:rPr>
              <w:t>80.4%</w:t>
            </w:r>
          </w:p>
        </w:tc>
        <w:tc>
          <w:tcPr>
            <w:tcW w:w="371" w:type="pct"/>
            <w:vAlign w:val="center"/>
          </w:tcPr>
          <w:p w14:paraId="20691CB1" w14:textId="77777777" w:rsidR="009B75EE" w:rsidRPr="00491BDB" w:rsidRDefault="009B75EE" w:rsidP="009B75EE">
            <w:pPr>
              <w:jc w:val="center"/>
              <w:rPr>
                <w:rFonts w:cs="Arial"/>
              </w:rPr>
            </w:pPr>
            <w:r w:rsidRPr="00491BDB">
              <w:rPr>
                <w:rFonts w:cs="Arial"/>
              </w:rPr>
              <w:t>80.4%</w:t>
            </w:r>
          </w:p>
        </w:tc>
        <w:tc>
          <w:tcPr>
            <w:tcW w:w="370" w:type="pct"/>
            <w:vAlign w:val="center"/>
          </w:tcPr>
          <w:p w14:paraId="7B7E798E" w14:textId="77777777" w:rsidR="009B75EE" w:rsidRPr="00491BDB" w:rsidRDefault="009B75EE" w:rsidP="009B75EE">
            <w:pPr>
              <w:jc w:val="center"/>
              <w:rPr>
                <w:rFonts w:cs="Arial"/>
              </w:rPr>
            </w:pPr>
            <w:r w:rsidRPr="00491BDB">
              <w:rPr>
                <w:rFonts w:cs="Arial"/>
              </w:rPr>
              <w:t>80.1%</w:t>
            </w:r>
          </w:p>
        </w:tc>
        <w:tc>
          <w:tcPr>
            <w:tcW w:w="371" w:type="pct"/>
            <w:vAlign w:val="center"/>
          </w:tcPr>
          <w:p w14:paraId="3E0A32D3" w14:textId="77777777" w:rsidR="009B75EE" w:rsidRPr="00491BDB" w:rsidRDefault="009B75EE" w:rsidP="009B75EE">
            <w:pPr>
              <w:jc w:val="center"/>
              <w:rPr>
                <w:rFonts w:cs="Arial"/>
              </w:rPr>
            </w:pPr>
            <w:r w:rsidRPr="00491BDB">
              <w:rPr>
                <w:rFonts w:cs="Arial"/>
              </w:rPr>
              <w:t>79.7%</w:t>
            </w:r>
          </w:p>
        </w:tc>
        <w:tc>
          <w:tcPr>
            <w:tcW w:w="371" w:type="pct"/>
            <w:vAlign w:val="center"/>
          </w:tcPr>
          <w:p w14:paraId="284C9468" w14:textId="77777777" w:rsidR="009B75EE" w:rsidRPr="00491BDB" w:rsidRDefault="009B75EE" w:rsidP="009B75EE">
            <w:pPr>
              <w:jc w:val="center"/>
              <w:rPr>
                <w:rFonts w:cs="Arial"/>
              </w:rPr>
            </w:pPr>
            <w:r w:rsidRPr="00491BDB">
              <w:rPr>
                <w:rFonts w:cs="Arial"/>
              </w:rPr>
              <w:t>74.6%</w:t>
            </w:r>
          </w:p>
        </w:tc>
        <w:tc>
          <w:tcPr>
            <w:tcW w:w="371" w:type="pct"/>
            <w:vAlign w:val="center"/>
          </w:tcPr>
          <w:p w14:paraId="1CE625C3" w14:textId="77777777" w:rsidR="009B75EE" w:rsidRPr="00491BDB" w:rsidRDefault="009B75EE" w:rsidP="009B75EE">
            <w:pPr>
              <w:jc w:val="center"/>
              <w:rPr>
                <w:rFonts w:cs="Arial"/>
              </w:rPr>
            </w:pPr>
            <w:r w:rsidRPr="00491BDB">
              <w:rPr>
                <w:rFonts w:cs="Arial"/>
              </w:rPr>
              <w:t>81.3%</w:t>
            </w:r>
          </w:p>
        </w:tc>
        <w:tc>
          <w:tcPr>
            <w:tcW w:w="370" w:type="pct"/>
            <w:vAlign w:val="center"/>
          </w:tcPr>
          <w:p w14:paraId="4443645C" w14:textId="77777777" w:rsidR="009B75EE" w:rsidRPr="00491BDB" w:rsidRDefault="009B75EE" w:rsidP="009B75EE">
            <w:pPr>
              <w:jc w:val="center"/>
              <w:rPr>
                <w:rFonts w:cs="Arial"/>
              </w:rPr>
            </w:pPr>
            <w:r w:rsidRPr="00491BDB">
              <w:rPr>
                <w:rFonts w:cs="Arial"/>
              </w:rPr>
              <w:t>81.9%</w:t>
            </w:r>
          </w:p>
        </w:tc>
        <w:tc>
          <w:tcPr>
            <w:tcW w:w="371" w:type="pct"/>
            <w:vAlign w:val="center"/>
          </w:tcPr>
          <w:p w14:paraId="686DF1F0" w14:textId="77777777" w:rsidR="009B75EE" w:rsidRPr="00491BDB" w:rsidRDefault="009B75EE" w:rsidP="009B75EE">
            <w:pPr>
              <w:jc w:val="center"/>
              <w:rPr>
                <w:rFonts w:cs="Arial"/>
              </w:rPr>
            </w:pPr>
            <w:r w:rsidRPr="00491BDB">
              <w:rPr>
                <w:rFonts w:cs="Arial"/>
              </w:rPr>
              <w:t>82.1%</w:t>
            </w:r>
          </w:p>
        </w:tc>
        <w:tc>
          <w:tcPr>
            <w:tcW w:w="371" w:type="pct"/>
            <w:vAlign w:val="center"/>
          </w:tcPr>
          <w:p w14:paraId="5CE78031" w14:textId="77777777" w:rsidR="009B75EE" w:rsidRPr="00491BDB" w:rsidRDefault="009B75EE" w:rsidP="009B75EE">
            <w:pPr>
              <w:jc w:val="center"/>
              <w:rPr>
                <w:rFonts w:cs="Arial"/>
              </w:rPr>
            </w:pPr>
            <w:r w:rsidRPr="00491BDB">
              <w:rPr>
                <w:rFonts w:cs="Arial"/>
              </w:rPr>
              <w:t>76.7%</w:t>
            </w:r>
          </w:p>
        </w:tc>
        <w:tc>
          <w:tcPr>
            <w:tcW w:w="369" w:type="pct"/>
            <w:vAlign w:val="center"/>
          </w:tcPr>
          <w:p w14:paraId="382DC93E" w14:textId="77777777" w:rsidR="009B75EE" w:rsidRPr="00491BDB" w:rsidRDefault="009B75EE" w:rsidP="009B75EE">
            <w:pPr>
              <w:jc w:val="center"/>
              <w:rPr>
                <w:rFonts w:cs="Arial"/>
              </w:rPr>
            </w:pPr>
            <w:r w:rsidRPr="00491BDB">
              <w:rPr>
                <w:rFonts w:cs="Arial"/>
              </w:rPr>
              <w:t>80.8%</w:t>
            </w:r>
          </w:p>
        </w:tc>
      </w:tr>
      <w:tr w:rsidR="009B75EE" w:rsidRPr="00491BDB" w14:paraId="27170769" w14:textId="77777777" w:rsidTr="009727C6">
        <w:trPr>
          <w:trHeight w:val="573"/>
        </w:trPr>
        <w:tc>
          <w:tcPr>
            <w:tcW w:w="553" w:type="pct"/>
            <w:shd w:val="clear" w:color="auto" w:fill="E5ECEF"/>
            <w:vAlign w:val="center"/>
          </w:tcPr>
          <w:p w14:paraId="1BDB6633" w14:textId="77777777" w:rsidR="009B75EE" w:rsidRPr="00491BDB" w:rsidRDefault="009B75EE" w:rsidP="009B75EE">
            <w:pPr>
              <w:rPr>
                <w:rFonts w:cs="Arial"/>
              </w:rPr>
            </w:pPr>
            <w:r w:rsidRPr="00491BDB">
              <w:rPr>
                <w:rFonts w:cs="Arial"/>
              </w:rPr>
              <w:t>Does not have a disability</w:t>
            </w:r>
          </w:p>
        </w:tc>
        <w:tc>
          <w:tcPr>
            <w:tcW w:w="370" w:type="pct"/>
            <w:shd w:val="clear" w:color="auto" w:fill="E5ECEF"/>
            <w:vAlign w:val="center"/>
          </w:tcPr>
          <w:p w14:paraId="4AEC83AD" w14:textId="77777777" w:rsidR="009B75EE" w:rsidRPr="00491BDB" w:rsidRDefault="009B75EE" w:rsidP="009B75EE">
            <w:pPr>
              <w:jc w:val="center"/>
              <w:rPr>
                <w:rFonts w:cs="Arial"/>
              </w:rPr>
            </w:pPr>
            <w:r w:rsidRPr="00491BDB">
              <w:rPr>
                <w:rFonts w:cs="Arial"/>
              </w:rPr>
              <w:t>76.6%</w:t>
            </w:r>
          </w:p>
        </w:tc>
        <w:tc>
          <w:tcPr>
            <w:tcW w:w="371" w:type="pct"/>
            <w:shd w:val="clear" w:color="auto" w:fill="E5ECEF"/>
            <w:vAlign w:val="center"/>
          </w:tcPr>
          <w:p w14:paraId="6E8452D2" w14:textId="77777777" w:rsidR="009B75EE" w:rsidRPr="00491BDB" w:rsidRDefault="009B75EE" w:rsidP="009B75EE">
            <w:pPr>
              <w:jc w:val="center"/>
              <w:rPr>
                <w:rFonts w:cs="Arial"/>
              </w:rPr>
            </w:pPr>
            <w:r w:rsidRPr="00491BDB">
              <w:rPr>
                <w:rFonts w:cs="Arial"/>
              </w:rPr>
              <w:t>76.6%</w:t>
            </w:r>
          </w:p>
        </w:tc>
        <w:tc>
          <w:tcPr>
            <w:tcW w:w="371" w:type="pct"/>
            <w:shd w:val="clear" w:color="auto" w:fill="E5ECEF"/>
            <w:vAlign w:val="center"/>
          </w:tcPr>
          <w:p w14:paraId="656A2D5C" w14:textId="77777777" w:rsidR="009B75EE" w:rsidRPr="00491BDB" w:rsidRDefault="009B75EE" w:rsidP="009B75EE">
            <w:pPr>
              <w:jc w:val="center"/>
              <w:rPr>
                <w:rFonts w:cs="Arial"/>
              </w:rPr>
            </w:pPr>
            <w:r w:rsidRPr="00491BDB">
              <w:rPr>
                <w:rFonts w:cs="Arial"/>
              </w:rPr>
              <w:t>78.2%</w:t>
            </w:r>
          </w:p>
        </w:tc>
        <w:tc>
          <w:tcPr>
            <w:tcW w:w="371" w:type="pct"/>
            <w:shd w:val="clear" w:color="auto" w:fill="E5ECEF"/>
            <w:vAlign w:val="center"/>
          </w:tcPr>
          <w:p w14:paraId="355B11FE" w14:textId="77777777" w:rsidR="009B75EE" w:rsidRPr="00491BDB" w:rsidRDefault="009B75EE" w:rsidP="009B75EE">
            <w:pPr>
              <w:jc w:val="center"/>
              <w:rPr>
                <w:rFonts w:cs="Arial"/>
              </w:rPr>
            </w:pPr>
            <w:r w:rsidRPr="00491BDB">
              <w:rPr>
                <w:rFonts w:cs="Arial"/>
              </w:rPr>
              <w:t>78.2%</w:t>
            </w:r>
          </w:p>
        </w:tc>
        <w:tc>
          <w:tcPr>
            <w:tcW w:w="370" w:type="pct"/>
            <w:shd w:val="clear" w:color="auto" w:fill="E5ECEF"/>
            <w:vAlign w:val="center"/>
          </w:tcPr>
          <w:p w14:paraId="01CE0283" w14:textId="77777777" w:rsidR="009B75EE" w:rsidRPr="00491BDB" w:rsidRDefault="009B75EE" w:rsidP="009B75EE">
            <w:pPr>
              <w:jc w:val="center"/>
              <w:rPr>
                <w:rFonts w:cs="Arial"/>
              </w:rPr>
            </w:pPr>
            <w:r w:rsidRPr="00491BDB">
              <w:rPr>
                <w:rFonts w:cs="Arial"/>
              </w:rPr>
              <w:t>77.4%</w:t>
            </w:r>
          </w:p>
        </w:tc>
        <w:tc>
          <w:tcPr>
            <w:tcW w:w="371" w:type="pct"/>
            <w:shd w:val="clear" w:color="auto" w:fill="E5ECEF"/>
            <w:vAlign w:val="center"/>
          </w:tcPr>
          <w:p w14:paraId="574308C5" w14:textId="77777777" w:rsidR="009B75EE" w:rsidRPr="00491BDB" w:rsidRDefault="009B75EE" w:rsidP="009B75EE">
            <w:pPr>
              <w:jc w:val="center"/>
              <w:rPr>
                <w:rFonts w:cs="Arial"/>
              </w:rPr>
            </w:pPr>
            <w:r w:rsidRPr="00491BDB">
              <w:rPr>
                <w:rFonts w:cs="Arial"/>
              </w:rPr>
              <w:t>77.4%</w:t>
            </w:r>
          </w:p>
        </w:tc>
        <w:tc>
          <w:tcPr>
            <w:tcW w:w="371" w:type="pct"/>
            <w:shd w:val="clear" w:color="auto" w:fill="E5ECEF"/>
            <w:vAlign w:val="center"/>
          </w:tcPr>
          <w:p w14:paraId="41B45BB7" w14:textId="77777777" w:rsidR="009B75EE" w:rsidRPr="00491BDB" w:rsidRDefault="009B75EE" w:rsidP="009B75EE">
            <w:pPr>
              <w:jc w:val="center"/>
              <w:rPr>
                <w:rFonts w:cs="Arial"/>
              </w:rPr>
            </w:pPr>
            <w:r w:rsidRPr="00491BDB">
              <w:rPr>
                <w:rFonts w:cs="Arial"/>
              </w:rPr>
              <w:t>76.4%</w:t>
            </w:r>
          </w:p>
        </w:tc>
        <w:tc>
          <w:tcPr>
            <w:tcW w:w="371" w:type="pct"/>
            <w:shd w:val="clear" w:color="auto" w:fill="E5ECEF"/>
            <w:vAlign w:val="center"/>
          </w:tcPr>
          <w:p w14:paraId="3F2F4669" w14:textId="77777777" w:rsidR="009B75EE" w:rsidRPr="00491BDB" w:rsidRDefault="009B75EE" w:rsidP="009B75EE">
            <w:pPr>
              <w:jc w:val="center"/>
              <w:rPr>
                <w:rFonts w:cs="Arial"/>
              </w:rPr>
            </w:pPr>
            <w:r w:rsidRPr="00491BDB">
              <w:rPr>
                <w:rFonts w:cs="Arial"/>
              </w:rPr>
              <w:t>80.0%</w:t>
            </w:r>
          </w:p>
        </w:tc>
        <w:tc>
          <w:tcPr>
            <w:tcW w:w="370" w:type="pct"/>
            <w:shd w:val="clear" w:color="auto" w:fill="E5ECEF"/>
            <w:vAlign w:val="center"/>
          </w:tcPr>
          <w:p w14:paraId="13ACF633" w14:textId="77777777" w:rsidR="009B75EE" w:rsidRPr="00491BDB" w:rsidRDefault="009B75EE" w:rsidP="009B75EE">
            <w:pPr>
              <w:jc w:val="center"/>
              <w:rPr>
                <w:rFonts w:cs="Arial"/>
              </w:rPr>
            </w:pPr>
            <w:r w:rsidRPr="00491BDB">
              <w:rPr>
                <w:rFonts w:cs="Arial"/>
              </w:rPr>
              <w:t>77.0%</w:t>
            </w:r>
          </w:p>
        </w:tc>
        <w:tc>
          <w:tcPr>
            <w:tcW w:w="371" w:type="pct"/>
            <w:shd w:val="clear" w:color="auto" w:fill="E5ECEF"/>
            <w:vAlign w:val="center"/>
          </w:tcPr>
          <w:p w14:paraId="6D6DC403" w14:textId="77777777" w:rsidR="009B75EE" w:rsidRPr="00491BDB" w:rsidRDefault="009B75EE" w:rsidP="009B75EE">
            <w:pPr>
              <w:jc w:val="center"/>
              <w:rPr>
                <w:rFonts w:cs="Arial"/>
              </w:rPr>
            </w:pPr>
            <w:r w:rsidRPr="00491BDB">
              <w:rPr>
                <w:rFonts w:cs="Arial"/>
              </w:rPr>
              <w:t>77.0%</w:t>
            </w:r>
          </w:p>
        </w:tc>
        <w:tc>
          <w:tcPr>
            <w:tcW w:w="371" w:type="pct"/>
            <w:shd w:val="clear" w:color="auto" w:fill="E5ECEF"/>
            <w:vAlign w:val="center"/>
          </w:tcPr>
          <w:p w14:paraId="27059DDA" w14:textId="77777777" w:rsidR="009B75EE" w:rsidRPr="00491BDB" w:rsidRDefault="009B75EE" w:rsidP="009B75EE">
            <w:pPr>
              <w:jc w:val="center"/>
              <w:rPr>
                <w:rFonts w:cs="Arial"/>
              </w:rPr>
            </w:pPr>
            <w:r w:rsidRPr="00491BDB">
              <w:rPr>
                <w:rFonts w:cs="Arial"/>
              </w:rPr>
              <w:t>76.5%</w:t>
            </w:r>
          </w:p>
        </w:tc>
        <w:tc>
          <w:tcPr>
            <w:tcW w:w="369" w:type="pct"/>
            <w:shd w:val="clear" w:color="auto" w:fill="E5ECEF"/>
            <w:vAlign w:val="center"/>
          </w:tcPr>
          <w:p w14:paraId="1D858A4A" w14:textId="77777777" w:rsidR="009B75EE" w:rsidRPr="00491BDB" w:rsidRDefault="009B75EE" w:rsidP="009B75EE">
            <w:pPr>
              <w:jc w:val="center"/>
              <w:rPr>
                <w:rFonts w:cs="Arial"/>
              </w:rPr>
            </w:pPr>
            <w:r w:rsidRPr="00491BDB">
              <w:rPr>
                <w:rFonts w:cs="Arial"/>
              </w:rPr>
              <w:t>79.1%</w:t>
            </w:r>
          </w:p>
        </w:tc>
      </w:tr>
      <w:tr w:rsidR="009B75EE" w:rsidRPr="00491BDB" w14:paraId="030251A3" w14:textId="77777777" w:rsidTr="009727C6">
        <w:trPr>
          <w:trHeight w:val="573"/>
        </w:trPr>
        <w:tc>
          <w:tcPr>
            <w:tcW w:w="553" w:type="pct"/>
            <w:vAlign w:val="center"/>
          </w:tcPr>
          <w:p w14:paraId="39840868" w14:textId="77777777" w:rsidR="009B75EE" w:rsidRPr="00491BDB" w:rsidRDefault="009B75EE" w:rsidP="009B75EE">
            <w:pPr>
              <w:rPr>
                <w:rFonts w:cs="Arial"/>
              </w:rPr>
            </w:pPr>
            <w:r w:rsidRPr="00491BDB">
              <w:rPr>
                <w:rFonts w:cs="Arial"/>
              </w:rPr>
              <w:t>Total %</w:t>
            </w:r>
          </w:p>
        </w:tc>
        <w:tc>
          <w:tcPr>
            <w:tcW w:w="370" w:type="pct"/>
            <w:vAlign w:val="center"/>
          </w:tcPr>
          <w:p w14:paraId="19435FA4" w14:textId="77777777" w:rsidR="009B75EE" w:rsidRPr="00491BDB" w:rsidRDefault="009B75EE" w:rsidP="009B75EE">
            <w:pPr>
              <w:jc w:val="center"/>
              <w:rPr>
                <w:rFonts w:cs="Arial"/>
              </w:rPr>
            </w:pPr>
            <w:r w:rsidRPr="00491BDB">
              <w:rPr>
                <w:rFonts w:cs="Arial"/>
              </w:rPr>
              <w:t>77.2%</w:t>
            </w:r>
          </w:p>
        </w:tc>
        <w:tc>
          <w:tcPr>
            <w:tcW w:w="371" w:type="pct"/>
            <w:vAlign w:val="center"/>
          </w:tcPr>
          <w:p w14:paraId="48B8D298" w14:textId="77777777" w:rsidR="009B75EE" w:rsidRPr="00491BDB" w:rsidRDefault="009B75EE" w:rsidP="009B75EE">
            <w:pPr>
              <w:jc w:val="center"/>
              <w:rPr>
                <w:rFonts w:cs="Arial"/>
              </w:rPr>
            </w:pPr>
            <w:r w:rsidRPr="00491BDB">
              <w:rPr>
                <w:rFonts w:cs="Arial"/>
              </w:rPr>
              <w:t>77.2%</w:t>
            </w:r>
          </w:p>
        </w:tc>
        <w:tc>
          <w:tcPr>
            <w:tcW w:w="371" w:type="pct"/>
            <w:vAlign w:val="center"/>
          </w:tcPr>
          <w:p w14:paraId="7573FE03" w14:textId="77777777" w:rsidR="009B75EE" w:rsidRPr="00491BDB" w:rsidRDefault="009B75EE" w:rsidP="009B75EE">
            <w:pPr>
              <w:jc w:val="center"/>
              <w:rPr>
                <w:rFonts w:cs="Arial"/>
              </w:rPr>
            </w:pPr>
            <w:r w:rsidRPr="00491BDB">
              <w:rPr>
                <w:rFonts w:cs="Arial"/>
              </w:rPr>
              <w:t>78.4%</w:t>
            </w:r>
          </w:p>
        </w:tc>
        <w:tc>
          <w:tcPr>
            <w:tcW w:w="371" w:type="pct"/>
            <w:vAlign w:val="center"/>
          </w:tcPr>
          <w:p w14:paraId="7DE4AF66" w14:textId="77777777" w:rsidR="009B75EE" w:rsidRPr="00491BDB" w:rsidRDefault="009B75EE" w:rsidP="009B75EE">
            <w:pPr>
              <w:jc w:val="center"/>
              <w:rPr>
                <w:rFonts w:cs="Arial"/>
              </w:rPr>
            </w:pPr>
            <w:r w:rsidRPr="00491BDB">
              <w:rPr>
                <w:rFonts w:cs="Arial"/>
              </w:rPr>
              <w:t>78.4%</w:t>
            </w:r>
          </w:p>
        </w:tc>
        <w:tc>
          <w:tcPr>
            <w:tcW w:w="370" w:type="pct"/>
            <w:vAlign w:val="center"/>
          </w:tcPr>
          <w:p w14:paraId="4929D510" w14:textId="77777777" w:rsidR="009B75EE" w:rsidRPr="00491BDB" w:rsidRDefault="009B75EE" w:rsidP="009B75EE">
            <w:pPr>
              <w:jc w:val="center"/>
              <w:rPr>
                <w:rFonts w:cs="Arial"/>
              </w:rPr>
            </w:pPr>
            <w:r w:rsidRPr="00491BDB">
              <w:rPr>
                <w:rFonts w:cs="Arial"/>
              </w:rPr>
              <w:t>77.6%</w:t>
            </w:r>
          </w:p>
        </w:tc>
        <w:tc>
          <w:tcPr>
            <w:tcW w:w="371" w:type="pct"/>
            <w:vAlign w:val="center"/>
          </w:tcPr>
          <w:p w14:paraId="64DFAE23" w14:textId="77777777" w:rsidR="009B75EE" w:rsidRPr="00491BDB" w:rsidRDefault="009B75EE" w:rsidP="009B75EE">
            <w:pPr>
              <w:jc w:val="center"/>
              <w:rPr>
                <w:rFonts w:cs="Arial"/>
              </w:rPr>
            </w:pPr>
            <w:r w:rsidRPr="00491BDB">
              <w:rPr>
                <w:rFonts w:cs="Arial"/>
              </w:rPr>
              <w:t>77.5%</w:t>
            </w:r>
          </w:p>
        </w:tc>
        <w:tc>
          <w:tcPr>
            <w:tcW w:w="371" w:type="pct"/>
            <w:vAlign w:val="center"/>
          </w:tcPr>
          <w:p w14:paraId="7428610F" w14:textId="77777777" w:rsidR="009B75EE" w:rsidRPr="00491BDB" w:rsidRDefault="009B75EE" w:rsidP="009B75EE">
            <w:pPr>
              <w:jc w:val="center"/>
              <w:rPr>
                <w:rFonts w:cs="Arial"/>
              </w:rPr>
            </w:pPr>
            <w:r w:rsidRPr="00491BDB">
              <w:rPr>
                <w:rFonts w:cs="Arial"/>
              </w:rPr>
              <w:t>76.2%</w:t>
            </w:r>
          </w:p>
        </w:tc>
        <w:tc>
          <w:tcPr>
            <w:tcW w:w="371" w:type="pct"/>
            <w:vAlign w:val="center"/>
          </w:tcPr>
          <w:p w14:paraId="4C206F50" w14:textId="77777777" w:rsidR="009B75EE" w:rsidRPr="00491BDB" w:rsidRDefault="009B75EE" w:rsidP="009B75EE">
            <w:pPr>
              <w:jc w:val="center"/>
              <w:rPr>
                <w:rFonts w:cs="Arial"/>
              </w:rPr>
            </w:pPr>
            <w:r w:rsidRPr="00491BDB">
              <w:rPr>
                <w:rFonts w:cs="Arial"/>
              </w:rPr>
              <w:t>80.1%</w:t>
            </w:r>
          </w:p>
        </w:tc>
        <w:tc>
          <w:tcPr>
            <w:tcW w:w="370" w:type="pct"/>
            <w:vAlign w:val="center"/>
          </w:tcPr>
          <w:p w14:paraId="135B3B70" w14:textId="77777777" w:rsidR="009B75EE" w:rsidRPr="00491BDB" w:rsidRDefault="009B75EE" w:rsidP="009B75EE">
            <w:pPr>
              <w:jc w:val="center"/>
              <w:rPr>
                <w:rFonts w:cs="Arial"/>
              </w:rPr>
            </w:pPr>
            <w:r w:rsidRPr="00491BDB">
              <w:rPr>
                <w:rFonts w:cs="Arial"/>
              </w:rPr>
              <w:t>77.4%</w:t>
            </w:r>
          </w:p>
        </w:tc>
        <w:tc>
          <w:tcPr>
            <w:tcW w:w="371" w:type="pct"/>
            <w:vAlign w:val="center"/>
          </w:tcPr>
          <w:p w14:paraId="2E03F654" w14:textId="77777777" w:rsidR="009B75EE" w:rsidRPr="00491BDB" w:rsidRDefault="009B75EE" w:rsidP="009B75EE">
            <w:pPr>
              <w:jc w:val="center"/>
              <w:rPr>
                <w:rFonts w:cs="Arial"/>
              </w:rPr>
            </w:pPr>
            <w:r w:rsidRPr="00491BDB">
              <w:rPr>
                <w:rFonts w:cs="Arial"/>
              </w:rPr>
              <w:t>77.4%</w:t>
            </w:r>
          </w:p>
        </w:tc>
        <w:tc>
          <w:tcPr>
            <w:tcW w:w="371" w:type="pct"/>
            <w:vAlign w:val="center"/>
          </w:tcPr>
          <w:p w14:paraId="690DC8A8" w14:textId="77777777" w:rsidR="009B75EE" w:rsidRPr="00491BDB" w:rsidRDefault="009B75EE" w:rsidP="009B75EE">
            <w:pPr>
              <w:jc w:val="center"/>
              <w:rPr>
                <w:rFonts w:cs="Arial"/>
              </w:rPr>
            </w:pPr>
            <w:r w:rsidRPr="00491BDB">
              <w:rPr>
                <w:rFonts w:cs="Arial"/>
              </w:rPr>
              <w:t>76.5%</w:t>
            </w:r>
          </w:p>
        </w:tc>
        <w:tc>
          <w:tcPr>
            <w:tcW w:w="369" w:type="pct"/>
            <w:vAlign w:val="center"/>
          </w:tcPr>
          <w:p w14:paraId="50D7D48F" w14:textId="77777777" w:rsidR="009B75EE" w:rsidRPr="00491BDB" w:rsidRDefault="009B75EE" w:rsidP="009B75EE">
            <w:pPr>
              <w:jc w:val="center"/>
              <w:rPr>
                <w:rFonts w:cs="Arial"/>
              </w:rPr>
            </w:pPr>
            <w:r w:rsidRPr="00491BDB">
              <w:rPr>
                <w:rFonts w:cs="Arial"/>
              </w:rPr>
              <w:t>79.2%</w:t>
            </w:r>
          </w:p>
        </w:tc>
      </w:tr>
    </w:tbl>
    <w:p w14:paraId="0B028BF9" w14:textId="77777777" w:rsidR="005C21A2" w:rsidRPr="00491BDB" w:rsidRDefault="005C21A2" w:rsidP="00B40BD2">
      <w:pPr>
        <w:rPr>
          <w:rFonts w:cs="Arial"/>
          <w:lang w:val="en-AU" w:eastAsia="en-AU"/>
        </w:rPr>
        <w:sectPr w:rsidR="005C21A2" w:rsidRPr="00491BDB" w:rsidSect="004C75B1">
          <w:type w:val="continuous"/>
          <w:pgSz w:w="16839" w:h="11907" w:orient="landscape" w:code="9"/>
          <w:pgMar w:top="1276" w:right="720" w:bottom="284" w:left="720" w:header="720" w:footer="227" w:gutter="0"/>
          <w:cols w:space="720"/>
          <w:noEndnote/>
          <w:docGrid w:linePitch="299"/>
        </w:sectPr>
      </w:pPr>
    </w:p>
    <w:p w14:paraId="7BC073F2" w14:textId="77777777" w:rsidR="005C21A2" w:rsidRPr="00491BDB" w:rsidRDefault="005C21A2" w:rsidP="005C21A2">
      <w:pPr>
        <w:pStyle w:val="Heading2"/>
        <w:rPr>
          <w:lang w:val="en-AU" w:eastAsia="en-AU"/>
        </w:rPr>
      </w:pPr>
      <w:bookmarkStart w:id="3293" w:name="_Toc505179949"/>
      <w:bookmarkStart w:id="3294" w:name="_Toc516655560"/>
      <w:bookmarkStart w:id="3295" w:name="_Toc516656115"/>
      <w:bookmarkStart w:id="3296" w:name="_Toc516656670"/>
      <w:bookmarkStart w:id="3297" w:name="_Toc516657780"/>
      <w:bookmarkStart w:id="3298" w:name="_Toc528664433"/>
      <w:r w:rsidRPr="00491BDB">
        <w:rPr>
          <w:lang w:val="en-AU" w:eastAsia="en-AU"/>
        </w:rPr>
        <w:t>5.2 Proportion of people aged 19-25 completed Year 12, by sex and disability status, 2009</w:t>
      </w:r>
      <w:r w:rsidRPr="00491BDB">
        <w:rPr>
          <w:rStyle w:val="FootnoteReference"/>
          <w:rFonts w:asciiTheme="minorHAnsi" w:hAnsiTheme="minorHAnsi" w:cstheme="minorHAnsi"/>
          <w:color w:val="215868" w:themeColor="accent5" w:themeShade="80"/>
          <w:sz w:val="28"/>
          <w:lang w:val="en-AU" w:eastAsia="en-AU"/>
        </w:rPr>
        <w:footnoteReference w:id="141"/>
      </w:r>
      <w:r w:rsidRPr="00491BDB">
        <w:rPr>
          <w:lang w:val="en-AU" w:eastAsia="en-AU"/>
        </w:rPr>
        <w:t>, 2012</w:t>
      </w:r>
      <w:r w:rsidRPr="00491BDB">
        <w:rPr>
          <w:rStyle w:val="FootnoteReference"/>
          <w:rFonts w:asciiTheme="minorHAnsi" w:hAnsiTheme="minorHAnsi" w:cstheme="minorHAnsi"/>
          <w:color w:val="215868" w:themeColor="accent5" w:themeShade="80"/>
          <w:sz w:val="28"/>
          <w:lang w:val="en-AU" w:eastAsia="en-AU"/>
        </w:rPr>
        <w:footnoteReference w:id="142"/>
      </w:r>
      <w:r w:rsidRPr="00491BDB">
        <w:rPr>
          <w:lang w:val="en-AU" w:eastAsia="en-AU"/>
        </w:rPr>
        <w:t xml:space="preserve"> and 2015</w:t>
      </w:r>
      <w:r w:rsidRPr="00491BDB">
        <w:rPr>
          <w:rStyle w:val="FootnoteReference"/>
          <w:rFonts w:asciiTheme="minorHAnsi" w:hAnsiTheme="minorHAnsi" w:cstheme="minorHAnsi"/>
          <w:color w:val="215868" w:themeColor="accent5" w:themeShade="80"/>
          <w:sz w:val="28"/>
          <w:lang w:val="en-AU" w:eastAsia="en-AU"/>
        </w:rPr>
        <w:footnoteReference w:id="143"/>
      </w:r>
      <w:bookmarkEnd w:id="3293"/>
      <w:bookmarkEnd w:id="3294"/>
      <w:bookmarkEnd w:id="3295"/>
      <w:bookmarkEnd w:id="3296"/>
      <w:bookmarkEnd w:id="3297"/>
      <w:bookmarkEnd w:id="3298"/>
    </w:p>
    <w:tbl>
      <w:tblPr>
        <w:tblStyle w:val="TableGrid"/>
        <w:tblW w:w="5018" w:type="pct"/>
        <w:tblLayout w:type="fixed"/>
        <w:tblCellMar>
          <w:top w:w="28" w:type="dxa"/>
          <w:bottom w:w="28" w:type="dxa"/>
        </w:tblCellMar>
        <w:tblLook w:val="01E0" w:firstRow="1" w:lastRow="1" w:firstColumn="1" w:lastColumn="1" w:noHBand="0" w:noVBand="0"/>
        <w:tblDescription w:val="5.2 Proportion of people aged 19-25 completed Year 12, by sex and disability status, 2003 (1) 2009 (2) and 2012 (3)"/>
      </w:tblPr>
      <w:tblGrid>
        <w:gridCol w:w="3828"/>
        <w:gridCol w:w="1317"/>
        <w:gridCol w:w="1317"/>
        <w:gridCol w:w="1316"/>
        <w:gridCol w:w="1316"/>
        <w:gridCol w:w="1316"/>
        <w:gridCol w:w="1316"/>
        <w:gridCol w:w="1316"/>
        <w:gridCol w:w="1316"/>
        <w:gridCol w:w="1313"/>
      </w:tblGrid>
      <w:tr w:rsidR="005C21A2" w:rsidRPr="00491BDB" w14:paraId="10684878" w14:textId="77777777" w:rsidTr="009727C6">
        <w:trPr>
          <w:trHeight w:hRule="exact" w:val="283"/>
          <w:tblHeader/>
        </w:trPr>
        <w:tc>
          <w:tcPr>
            <w:tcW w:w="1221" w:type="pct"/>
            <w:vMerge w:val="restart"/>
            <w:shd w:val="clear" w:color="auto" w:fill="B5CBD3"/>
            <w:vAlign w:val="center"/>
          </w:tcPr>
          <w:p w14:paraId="212D0D5B" w14:textId="77777777" w:rsidR="005C21A2" w:rsidRPr="00491BDB" w:rsidRDefault="005C21A2" w:rsidP="009727C6">
            <w:pPr>
              <w:rPr>
                <w:rFonts w:cs="Arial"/>
                <w:b/>
                <w:sz w:val="20"/>
                <w:szCs w:val="20"/>
              </w:rPr>
            </w:pPr>
          </w:p>
        </w:tc>
        <w:tc>
          <w:tcPr>
            <w:tcW w:w="1259" w:type="pct"/>
            <w:gridSpan w:val="3"/>
            <w:shd w:val="clear" w:color="auto" w:fill="B5CBD3"/>
            <w:vAlign w:val="center"/>
          </w:tcPr>
          <w:p w14:paraId="58662FC1" w14:textId="77777777" w:rsidR="005C21A2" w:rsidRPr="00491BDB" w:rsidRDefault="005C21A2" w:rsidP="009727C6">
            <w:pPr>
              <w:jc w:val="center"/>
              <w:rPr>
                <w:rFonts w:cs="Arial"/>
                <w:b/>
                <w:sz w:val="20"/>
                <w:szCs w:val="20"/>
              </w:rPr>
            </w:pPr>
            <w:r w:rsidRPr="00491BDB">
              <w:rPr>
                <w:rFonts w:cs="Arial"/>
                <w:b/>
                <w:sz w:val="20"/>
                <w:szCs w:val="20"/>
              </w:rPr>
              <w:t>Male</w:t>
            </w:r>
          </w:p>
        </w:tc>
        <w:tc>
          <w:tcPr>
            <w:tcW w:w="1260" w:type="pct"/>
            <w:gridSpan w:val="3"/>
            <w:shd w:val="clear" w:color="auto" w:fill="B5CBD3"/>
            <w:vAlign w:val="center"/>
          </w:tcPr>
          <w:p w14:paraId="6342D4D4" w14:textId="77777777" w:rsidR="005C21A2" w:rsidRPr="00491BDB" w:rsidRDefault="005C21A2" w:rsidP="009727C6">
            <w:pPr>
              <w:ind w:left="26"/>
              <w:jc w:val="center"/>
              <w:rPr>
                <w:rFonts w:cs="Arial"/>
                <w:b/>
                <w:sz w:val="20"/>
                <w:szCs w:val="20"/>
              </w:rPr>
            </w:pPr>
            <w:r w:rsidRPr="00491BDB">
              <w:rPr>
                <w:rFonts w:cs="Arial"/>
                <w:b/>
                <w:sz w:val="20"/>
                <w:szCs w:val="20"/>
              </w:rPr>
              <w:t>Female</w:t>
            </w:r>
          </w:p>
        </w:tc>
        <w:tc>
          <w:tcPr>
            <w:tcW w:w="1260" w:type="pct"/>
            <w:gridSpan w:val="3"/>
            <w:shd w:val="clear" w:color="auto" w:fill="B5CBD3"/>
            <w:vAlign w:val="center"/>
          </w:tcPr>
          <w:p w14:paraId="15EBC16E" w14:textId="77777777" w:rsidR="005C21A2" w:rsidRPr="00491BDB" w:rsidRDefault="005C21A2" w:rsidP="009727C6">
            <w:pPr>
              <w:ind w:left="26"/>
              <w:jc w:val="center"/>
              <w:rPr>
                <w:rFonts w:cs="Arial"/>
                <w:b/>
                <w:sz w:val="20"/>
                <w:szCs w:val="20"/>
              </w:rPr>
            </w:pPr>
            <w:r w:rsidRPr="00491BDB">
              <w:rPr>
                <w:rFonts w:cs="Arial"/>
                <w:b/>
                <w:sz w:val="20"/>
                <w:szCs w:val="20"/>
              </w:rPr>
              <w:t>All</w:t>
            </w:r>
          </w:p>
        </w:tc>
      </w:tr>
      <w:tr w:rsidR="005C21A2" w:rsidRPr="00491BDB" w14:paraId="1506D3D2" w14:textId="77777777" w:rsidTr="009727C6">
        <w:trPr>
          <w:trHeight w:hRule="exact" w:val="283"/>
          <w:tblHeader/>
        </w:trPr>
        <w:tc>
          <w:tcPr>
            <w:tcW w:w="1221" w:type="pct"/>
            <w:vMerge/>
            <w:shd w:val="clear" w:color="auto" w:fill="B5CBD3"/>
            <w:vAlign w:val="center"/>
          </w:tcPr>
          <w:p w14:paraId="0BB0DD38" w14:textId="77777777" w:rsidR="005C21A2" w:rsidRPr="00491BDB" w:rsidRDefault="005C21A2" w:rsidP="009727C6">
            <w:pPr>
              <w:rPr>
                <w:rFonts w:cs="Arial"/>
                <w:b/>
                <w:sz w:val="20"/>
                <w:szCs w:val="20"/>
              </w:rPr>
            </w:pPr>
          </w:p>
        </w:tc>
        <w:tc>
          <w:tcPr>
            <w:tcW w:w="420" w:type="pct"/>
            <w:shd w:val="clear" w:color="auto" w:fill="B5CBD3"/>
            <w:vAlign w:val="center"/>
          </w:tcPr>
          <w:p w14:paraId="1B23549C" w14:textId="77777777" w:rsidR="005C21A2" w:rsidRPr="00491BDB" w:rsidRDefault="005C21A2" w:rsidP="009727C6">
            <w:pPr>
              <w:jc w:val="center"/>
              <w:rPr>
                <w:rFonts w:cs="Arial"/>
                <w:b/>
                <w:sz w:val="20"/>
                <w:szCs w:val="20"/>
              </w:rPr>
            </w:pPr>
            <w:r w:rsidRPr="00491BDB">
              <w:rPr>
                <w:rFonts w:cs="Arial"/>
                <w:b/>
                <w:sz w:val="20"/>
                <w:szCs w:val="20"/>
              </w:rPr>
              <w:t>2009</w:t>
            </w:r>
          </w:p>
        </w:tc>
        <w:tc>
          <w:tcPr>
            <w:tcW w:w="420" w:type="pct"/>
            <w:shd w:val="clear" w:color="auto" w:fill="B5CBD3"/>
            <w:vAlign w:val="center"/>
          </w:tcPr>
          <w:p w14:paraId="35719F0B" w14:textId="77777777" w:rsidR="005C21A2" w:rsidRPr="00491BDB" w:rsidRDefault="005C21A2" w:rsidP="009727C6">
            <w:pPr>
              <w:jc w:val="center"/>
              <w:rPr>
                <w:rFonts w:cs="Arial"/>
                <w:b/>
                <w:sz w:val="20"/>
                <w:szCs w:val="20"/>
              </w:rPr>
            </w:pPr>
            <w:r w:rsidRPr="00491BDB">
              <w:rPr>
                <w:rFonts w:cs="Arial"/>
                <w:b/>
                <w:sz w:val="20"/>
                <w:szCs w:val="20"/>
              </w:rPr>
              <w:t>2012</w:t>
            </w:r>
          </w:p>
        </w:tc>
        <w:tc>
          <w:tcPr>
            <w:tcW w:w="420" w:type="pct"/>
            <w:shd w:val="clear" w:color="auto" w:fill="B5CBD3"/>
            <w:vAlign w:val="center"/>
          </w:tcPr>
          <w:p w14:paraId="62EF2F94" w14:textId="77777777" w:rsidR="005C21A2" w:rsidRPr="00491BDB" w:rsidRDefault="005C21A2" w:rsidP="009727C6">
            <w:pPr>
              <w:jc w:val="center"/>
              <w:rPr>
                <w:rFonts w:cs="Arial"/>
                <w:b/>
                <w:sz w:val="20"/>
                <w:szCs w:val="20"/>
              </w:rPr>
            </w:pPr>
            <w:r w:rsidRPr="00491BDB">
              <w:rPr>
                <w:rFonts w:cs="Arial"/>
                <w:b/>
                <w:sz w:val="20"/>
                <w:szCs w:val="20"/>
              </w:rPr>
              <w:t>2015</w:t>
            </w:r>
          </w:p>
        </w:tc>
        <w:tc>
          <w:tcPr>
            <w:tcW w:w="420" w:type="pct"/>
            <w:shd w:val="clear" w:color="auto" w:fill="B5CBD3"/>
            <w:vAlign w:val="center"/>
          </w:tcPr>
          <w:p w14:paraId="0D011EA7" w14:textId="77777777" w:rsidR="005C21A2" w:rsidRPr="00491BDB" w:rsidRDefault="005C21A2" w:rsidP="009727C6">
            <w:pPr>
              <w:jc w:val="center"/>
              <w:rPr>
                <w:rFonts w:cs="Arial"/>
                <w:b/>
                <w:sz w:val="20"/>
                <w:szCs w:val="20"/>
              </w:rPr>
            </w:pPr>
            <w:r w:rsidRPr="00491BDB">
              <w:rPr>
                <w:rFonts w:cs="Arial"/>
                <w:b/>
                <w:sz w:val="20"/>
                <w:szCs w:val="20"/>
              </w:rPr>
              <w:t>2009</w:t>
            </w:r>
          </w:p>
        </w:tc>
        <w:tc>
          <w:tcPr>
            <w:tcW w:w="420" w:type="pct"/>
            <w:shd w:val="clear" w:color="auto" w:fill="B5CBD3"/>
            <w:vAlign w:val="center"/>
          </w:tcPr>
          <w:p w14:paraId="7F01B6FE" w14:textId="77777777" w:rsidR="005C21A2" w:rsidRPr="00491BDB" w:rsidRDefault="005C21A2" w:rsidP="009727C6">
            <w:pPr>
              <w:ind w:left="31"/>
              <w:jc w:val="center"/>
              <w:rPr>
                <w:rFonts w:cs="Arial"/>
                <w:b/>
                <w:sz w:val="20"/>
                <w:szCs w:val="20"/>
              </w:rPr>
            </w:pPr>
            <w:r w:rsidRPr="00491BDB">
              <w:rPr>
                <w:rFonts w:cs="Arial"/>
                <w:b/>
                <w:sz w:val="20"/>
                <w:szCs w:val="20"/>
              </w:rPr>
              <w:t>2012</w:t>
            </w:r>
          </w:p>
        </w:tc>
        <w:tc>
          <w:tcPr>
            <w:tcW w:w="420" w:type="pct"/>
            <w:shd w:val="clear" w:color="auto" w:fill="B5CBD3"/>
            <w:vAlign w:val="center"/>
          </w:tcPr>
          <w:p w14:paraId="7FD635AA" w14:textId="77777777" w:rsidR="005C21A2" w:rsidRPr="00491BDB" w:rsidRDefault="005C21A2" w:rsidP="009727C6">
            <w:pPr>
              <w:ind w:left="26"/>
              <w:jc w:val="center"/>
              <w:rPr>
                <w:rFonts w:cs="Arial"/>
                <w:b/>
                <w:sz w:val="20"/>
                <w:szCs w:val="20"/>
              </w:rPr>
            </w:pPr>
            <w:r w:rsidRPr="00491BDB">
              <w:rPr>
                <w:rFonts w:cs="Arial"/>
                <w:b/>
                <w:sz w:val="20"/>
                <w:szCs w:val="20"/>
              </w:rPr>
              <w:t>2015</w:t>
            </w:r>
          </w:p>
        </w:tc>
        <w:tc>
          <w:tcPr>
            <w:tcW w:w="420" w:type="pct"/>
            <w:shd w:val="clear" w:color="auto" w:fill="B5CBD3"/>
            <w:vAlign w:val="center"/>
          </w:tcPr>
          <w:p w14:paraId="57D5C3A7" w14:textId="77777777" w:rsidR="005C21A2" w:rsidRPr="00491BDB" w:rsidRDefault="005C21A2" w:rsidP="009727C6">
            <w:pPr>
              <w:ind w:left="42"/>
              <w:jc w:val="center"/>
              <w:rPr>
                <w:rFonts w:cs="Arial"/>
                <w:b/>
                <w:sz w:val="20"/>
                <w:szCs w:val="20"/>
              </w:rPr>
            </w:pPr>
            <w:r w:rsidRPr="00491BDB">
              <w:rPr>
                <w:rFonts w:cs="Arial"/>
                <w:b/>
                <w:sz w:val="20"/>
                <w:szCs w:val="20"/>
              </w:rPr>
              <w:t>2009</w:t>
            </w:r>
          </w:p>
        </w:tc>
        <w:tc>
          <w:tcPr>
            <w:tcW w:w="420" w:type="pct"/>
            <w:shd w:val="clear" w:color="auto" w:fill="B5CBD3"/>
            <w:vAlign w:val="center"/>
          </w:tcPr>
          <w:p w14:paraId="3EBFB21D" w14:textId="77777777" w:rsidR="005C21A2" w:rsidRPr="00491BDB" w:rsidRDefault="005C21A2" w:rsidP="009727C6">
            <w:pPr>
              <w:jc w:val="center"/>
              <w:rPr>
                <w:rFonts w:cs="Arial"/>
                <w:b/>
                <w:sz w:val="20"/>
                <w:szCs w:val="20"/>
              </w:rPr>
            </w:pPr>
            <w:r w:rsidRPr="00491BDB">
              <w:rPr>
                <w:rFonts w:cs="Arial"/>
                <w:b/>
                <w:sz w:val="20"/>
                <w:szCs w:val="20"/>
              </w:rPr>
              <w:t>2012</w:t>
            </w:r>
          </w:p>
        </w:tc>
        <w:tc>
          <w:tcPr>
            <w:tcW w:w="419" w:type="pct"/>
            <w:shd w:val="clear" w:color="auto" w:fill="B5CBD3"/>
            <w:vAlign w:val="center"/>
          </w:tcPr>
          <w:p w14:paraId="5B20D135" w14:textId="77777777" w:rsidR="005C21A2" w:rsidRPr="00491BDB" w:rsidRDefault="005C21A2" w:rsidP="009727C6">
            <w:pPr>
              <w:jc w:val="center"/>
              <w:rPr>
                <w:rFonts w:cs="Arial"/>
                <w:b/>
                <w:sz w:val="20"/>
                <w:szCs w:val="20"/>
              </w:rPr>
            </w:pPr>
            <w:r w:rsidRPr="00491BDB">
              <w:rPr>
                <w:rFonts w:cs="Arial"/>
                <w:b/>
                <w:sz w:val="20"/>
                <w:szCs w:val="20"/>
              </w:rPr>
              <w:t>2015</w:t>
            </w:r>
          </w:p>
        </w:tc>
      </w:tr>
      <w:tr w:rsidR="005C21A2" w:rsidRPr="00491BDB" w14:paraId="006A2DA2" w14:textId="77777777" w:rsidTr="009727C6">
        <w:trPr>
          <w:trHeight w:val="312"/>
        </w:trPr>
        <w:tc>
          <w:tcPr>
            <w:tcW w:w="1221" w:type="pct"/>
            <w:vAlign w:val="center"/>
          </w:tcPr>
          <w:p w14:paraId="41F8D28A" w14:textId="77777777" w:rsidR="005C21A2" w:rsidRPr="00491BDB" w:rsidRDefault="005C21A2" w:rsidP="009727C6">
            <w:pPr>
              <w:rPr>
                <w:rFonts w:cs="Arial"/>
                <w:sz w:val="20"/>
                <w:szCs w:val="20"/>
              </w:rPr>
            </w:pPr>
            <w:r w:rsidRPr="00491BDB">
              <w:rPr>
                <w:rFonts w:cs="Arial"/>
                <w:sz w:val="20"/>
                <w:szCs w:val="20"/>
              </w:rPr>
              <w:t>Profound/Severe</w:t>
            </w:r>
          </w:p>
        </w:tc>
        <w:tc>
          <w:tcPr>
            <w:tcW w:w="420" w:type="pct"/>
            <w:vAlign w:val="center"/>
          </w:tcPr>
          <w:p w14:paraId="01B1DB44" w14:textId="77777777" w:rsidR="005C21A2" w:rsidRPr="00491BDB" w:rsidRDefault="005C21A2" w:rsidP="009727C6">
            <w:pPr>
              <w:jc w:val="center"/>
              <w:rPr>
                <w:rFonts w:cs="Arial"/>
                <w:sz w:val="20"/>
                <w:szCs w:val="20"/>
              </w:rPr>
            </w:pPr>
            <w:r w:rsidRPr="00491BDB">
              <w:rPr>
                <w:rFonts w:cs="Arial"/>
                <w:sz w:val="20"/>
                <w:szCs w:val="20"/>
              </w:rPr>
              <w:t>36.1%</w:t>
            </w:r>
          </w:p>
        </w:tc>
        <w:tc>
          <w:tcPr>
            <w:tcW w:w="420" w:type="pct"/>
            <w:vAlign w:val="center"/>
          </w:tcPr>
          <w:p w14:paraId="1F357F18" w14:textId="77777777" w:rsidR="005C21A2" w:rsidRPr="00491BDB" w:rsidRDefault="005C21A2" w:rsidP="009727C6">
            <w:pPr>
              <w:jc w:val="center"/>
              <w:rPr>
                <w:rFonts w:cs="Arial"/>
                <w:sz w:val="20"/>
                <w:szCs w:val="20"/>
              </w:rPr>
            </w:pPr>
            <w:r w:rsidRPr="00491BDB">
              <w:rPr>
                <w:rFonts w:cs="Arial"/>
                <w:sz w:val="20"/>
                <w:szCs w:val="20"/>
              </w:rPr>
              <w:t>49.8%</w:t>
            </w:r>
          </w:p>
        </w:tc>
        <w:tc>
          <w:tcPr>
            <w:tcW w:w="420" w:type="pct"/>
            <w:vAlign w:val="center"/>
          </w:tcPr>
          <w:p w14:paraId="625988D2" w14:textId="77777777" w:rsidR="005C21A2" w:rsidRPr="00491BDB" w:rsidRDefault="005C21A2" w:rsidP="009727C6">
            <w:pPr>
              <w:jc w:val="center"/>
              <w:rPr>
                <w:rFonts w:cs="Arial"/>
                <w:sz w:val="20"/>
                <w:szCs w:val="20"/>
              </w:rPr>
            </w:pPr>
            <w:r w:rsidRPr="00491BDB">
              <w:rPr>
                <w:rFonts w:cs="Arial"/>
                <w:sz w:val="20"/>
                <w:szCs w:val="20"/>
              </w:rPr>
              <w:t>63.1%</w:t>
            </w:r>
          </w:p>
        </w:tc>
        <w:tc>
          <w:tcPr>
            <w:tcW w:w="420" w:type="pct"/>
            <w:vAlign w:val="center"/>
          </w:tcPr>
          <w:p w14:paraId="1FE2CD9D" w14:textId="77777777" w:rsidR="005C21A2" w:rsidRPr="00491BDB" w:rsidRDefault="005C21A2" w:rsidP="009727C6">
            <w:pPr>
              <w:jc w:val="center"/>
              <w:rPr>
                <w:rFonts w:cs="Arial"/>
                <w:sz w:val="20"/>
                <w:szCs w:val="20"/>
              </w:rPr>
            </w:pPr>
            <w:r w:rsidRPr="00491BDB">
              <w:rPr>
                <w:rFonts w:cs="Arial"/>
                <w:sz w:val="20"/>
                <w:szCs w:val="20"/>
              </w:rPr>
              <w:t>66.3%</w:t>
            </w:r>
          </w:p>
        </w:tc>
        <w:tc>
          <w:tcPr>
            <w:tcW w:w="420" w:type="pct"/>
            <w:vAlign w:val="center"/>
          </w:tcPr>
          <w:p w14:paraId="5AF6B409" w14:textId="77777777" w:rsidR="005C21A2" w:rsidRPr="00491BDB" w:rsidRDefault="005C21A2" w:rsidP="009727C6">
            <w:pPr>
              <w:ind w:left="31"/>
              <w:jc w:val="center"/>
              <w:rPr>
                <w:rFonts w:cs="Arial"/>
                <w:sz w:val="20"/>
                <w:szCs w:val="20"/>
              </w:rPr>
            </w:pPr>
            <w:r w:rsidRPr="00491BDB">
              <w:rPr>
                <w:rFonts w:cs="Arial"/>
                <w:sz w:val="20"/>
                <w:szCs w:val="20"/>
              </w:rPr>
              <w:t>59.8%</w:t>
            </w:r>
          </w:p>
        </w:tc>
        <w:tc>
          <w:tcPr>
            <w:tcW w:w="420" w:type="pct"/>
            <w:vAlign w:val="center"/>
          </w:tcPr>
          <w:p w14:paraId="4565995B" w14:textId="77777777" w:rsidR="005C21A2" w:rsidRPr="00491BDB" w:rsidRDefault="005C21A2" w:rsidP="009727C6">
            <w:pPr>
              <w:ind w:left="26"/>
              <w:jc w:val="center"/>
              <w:rPr>
                <w:rFonts w:cs="Arial"/>
                <w:sz w:val="20"/>
                <w:szCs w:val="20"/>
              </w:rPr>
            </w:pPr>
            <w:r w:rsidRPr="00491BDB">
              <w:rPr>
                <w:rFonts w:cs="Arial"/>
                <w:sz w:val="20"/>
                <w:szCs w:val="20"/>
              </w:rPr>
              <w:t>58.4%</w:t>
            </w:r>
          </w:p>
        </w:tc>
        <w:tc>
          <w:tcPr>
            <w:tcW w:w="420" w:type="pct"/>
            <w:vAlign w:val="center"/>
          </w:tcPr>
          <w:p w14:paraId="65B91AF6" w14:textId="77777777" w:rsidR="005C21A2" w:rsidRPr="00491BDB" w:rsidRDefault="005C21A2" w:rsidP="009727C6">
            <w:pPr>
              <w:ind w:left="42"/>
              <w:jc w:val="center"/>
              <w:rPr>
                <w:rFonts w:cs="Arial"/>
                <w:sz w:val="20"/>
                <w:szCs w:val="20"/>
              </w:rPr>
            </w:pPr>
            <w:r w:rsidRPr="00491BDB">
              <w:rPr>
                <w:rFonts w:cs="Arial"/>
                <w:sz w:val="20"/>
                <w:szCs w:val="20"/>
              </w:rPr>
              <w:t>51.1%</w:t>
            </w:r>
          </w:p>
        </w:tc>
        <w:tc>
          <w:tcPr>
            <w:tcW w:w="420" w:type="pct"/>
            <w:vAlign w:val="center"/>
          </w:tcPr>
          <w:p w14:paraId="094C4695" w14:textId="77777777" w:rsidR="005C21A2" w:rsidRPr="00491BDB" w:rsidRDefault="005C21A2" w:rsidP="009727C6">
            <w:pPr>
              <w:jc w:val="center"/>
              <w:rPr>
                <w:rFonts w:cs="Arial"/>
                <w:sz w:val="20"/>
                <w:szCs w:val="20"/>
              </w:rPr>
            </w:pPr>
            <w:r w:rsidRPr="00491BDB">
              <w:rPr>
                <w:rFonts w:cs="Arial"/>
                <w:sz w:val="20"/>
                <w:szCs w:val="20"/>
              </w:rPr>
              <w:t>56.6%</w:t>
            </w:r>
          </w:p>
        </w:tc>
        <w:tc>
          <w:tcPr>
            <w:tcW w:w="419" w:type="pct"/>
            <w:vAlign w:val="center"/>
          </w:tcPr>
          <w:p w14:paraId="4E3C753B" w14:textId="77777777" w:rsidR="005C21A2" w:rsidRPr="00491BDB" w:rsidRDefault="005C21A2" w:rsidP="009727C6">
            <w:pPr>
              <w:jc w:val="center"/>
              <w:rPr>
                <w:rFonts w:cs="Arial"/>
                <w:sz w:val="20"/>
                <w:szCs w:val="20"/>
              </w:rPr>
            </w:pPr>
            <w:r w:rsidRPr="00491BDB">
              <w:rPr>
                <w:rFonts w:cs="Arial"/>
                <w:sz w:val="20"/>
                <w:szCs w:val="20"/>
              </w:rPr>
              <w:t>61.0%</w:t>
            </w:r>
          </w:p>
        </w:tc>
      </w:tr>
      <w:tr w:rsidR="005C21A2" w:rsidRPr="00491BDB" w14:paraId="22109984" w14:textId="77777777" w:rsidTr="009727C6">
        <w:trPr>
          <w:trHeight w:val="312"/>
        </w:trPr>
        <w:tc>
          <w:tcPr>
            <w:tcW w:w="1221" w:type="pct"/>
            <w:shd w:val="clear" w:color="auto" w:fill="E5ECEF"/>
            <w:vAlign w:val="center"/>
          </w:tcPr>
          <w:p w14:paraId="04654120" w14:textId="77777777" w:rsidR="005C21A2" w:rsidRPr="00491BDB" w:rsidRDefault="005C21A2" w:rsidP="009727C6">
            <w:pPr>
              <w:rPr>
                <w:rFonts w:cs="Arial"/>
                <w:sz w:val="20"/>
                <w:szCs w:val="20"/>
              </w:rPr>
            </w:pPr>
            <w:r w:rsidRPr="00491BDB">
              <w:rPr>
                <w:rFonts w:cs="Arial"/>
                <w:sz w:val="20"/>
                <w:szCs w:val="20"/>
              </w:rPr>
              <w:t>Moderate/Mild</w:t>
            </w:r>
          </w:p>
        </w:tc>
        <w:tc>
          <w:tcPr>
            <w:tcW w:w="420" w:type="pct"/>
            <w:shd w:val="clear" w:color="auto" w:fill="E5ECEF"/>
            <w:vAlign w:val="center"/>
          </w:tcPr>
          <w:p w14:paraId="3B800E9E" w14:textId="77777777" w:rsidR="005C21A2" w:rsidRPr="00491BDB" w:rsidRDefault="005C21A2" w:rsidP="009727C6">
            <w:pPr>
              <w:jc w:val="center"/>
              <w:rPr>
                <w:rFonts w:cs="Arial"/>
                <w:sz w:val="20"/>
                <w:szCs w:val="20"/>
              </w:rPr>
            </w:pPr>
            <w:r w:rsidRPr="00491BDB">
              <w:rPr>
                <w:rFonts w:cs="Arial"/>
                <w:sz w:val="20"/>
                <w:szCs w:val="20"/>
              </w:rPr>
              <w:t>51.7%</w:t>
            </w:r>
          </w:p>
        </w:tc>
        <w:tc>
          <w:tcPr>
            <w:tcW w:w="420" w:type="pct"/>
            <w:shd w:val="clear" w:color="auto" w:fill="E5ECEF"/>
            <w:vAlign w:val="center"/>
          </w:tcPr>
          <w:p w14:paraId="3ABD85E5" w14:textId="77777777" w:rsidR="005C21A2" w:rsidRPr="00491BDB" w:rsidRDefault="005C21A2" w:rsidP="009727C6">
            <w:pPr>
              <w:jc w:val="center"/>
              <w:rPr>
                <w:rFonts w:cs="Arial"/>
                <w:sz w:val="20"/>
                <w:szCs w:val="20"/>
              </w:rPr>
            </w:pPr>
            <w:r w:rsidRPr="00491BDB">
              <w:rPr>
                <w:rFonts w:cs="Arial"/>
                <w:sz w:val="20"/>
                <w:szCs w:val="20"/>
              </w:rPr>
              <w:t>50.6%</w:t>
            </w:r>
          </w:p>
        </w:tc>
        <w:tc>
          <w:tcPr>
            <w:tcW w:w="420" w:type="pct"/>
            <w:shd w:val="clear" w:color="auto" w:fill="E5ECEF"/>
            <w:vAlign w:val="center"/>
          </w:tcPr>
          <w:p w14:paraId="13C66927" w14:textId="77777777" w:rsidR="005C21A2" w:rsidRPr="00491BDB" w:rsidRDefault="005C21A2" w:rsidP="009727C6">
            <w:pPr>
              <w:jc w:val="center"/>
              <w:rPr>
                <w:rFonts w:cs="Arial"/>
                <w:sz w:val="20"/>
                <w:szCs w:val="20"/>
              </w:rPr>
            </w:pPr>
            <w:r w:rsidRPr="00491BDB">
              <w:rPr>
                <w:rFonts w:cs="Arial"/>
                <w:sz w:val="20"/>
                <w:szCs w:val="20"/>
              </w:rPr>
              <w:t>49.0%</w:t>
            </w:r>
          </w:p>
        </w:tc>
        <w:tc>
          <w:tcPr>
            <w:tcW w:w="420" w:type="pct"/>
            <w:shd w:val="clear" w:color="auto" w:fill="E5ECEF"/>
            <w:vAlign w:val="center"/>
          </w:tcPr>
          <w:p w14:paraId="3DBCB12B" w14:textId="77777777" w:rsidR="005C21A2" w:rsidRPr="00491BDB" w:rsidRDefault="005C21A2" w:rsidP="009727C6">
            <w:pPr>
              <w:jc w:val="center"/>
              <w:rPr>
                <w:rFonts w:cs="Arial"/>
                <w:sz w:val="20"/>
                <w:szCs w:val="20"/>
              </w:rPr>
            </w:pPr>
            <w:r w:rsidRPr="00491BDB">
              <w:rPr>
                <w:rFonts w:cs="Arial"/>
                <w:sz w:val="20"/>
                <w:szCs w:val="20"/>
              </w:rPr>
              <w:t>60.9%</w:t>
            </w:r>
          </w:p>
        </w:tc>
        <w:tc>
          <w:tcPr>
            <w:tcW w:w="420" w:type="pct"/>
            <w:shd w:val="clear" w:color="auto" w:fill="E5ECEF"/>
            <w:vAlign w:val="center"/>
          </w:tcPr>
          <w:p w14:paraId="0AE59AB6" w14:textId="77777777" w:rsidR="005C21A2" w:rsidRPr="00491BDB" w:rsidRDefault="005C21A2" w:rsidP="009727C6">
            <w:pPr>
              <w:ind w:left="31"/>
              <w:jc w:val="center"/>
              <w:rPr>
                <w:rFonts w:cs="Arial"/>
                <w:sz w:val="20"/>
                <w:szCs w:val="20"/>
              </w:rPr>
            </w:pPr>
            <w:r w:rsidRPr="00491BDB">
              <w:rPr>
                <w:rFonts w:cs="Arial"/>
                <w:sz w:val="20"/>
                <w:szCs w:val="20"/>
              </w:rPr>
              <w:t>70.0%</w:t>
            </w:r>
          </w:p>
        </w:tc>
        <w:tc>
          <w:tcPr>
            <w:tcW w:w="420" w:type="pct"/>
            <w:shd w:val="clear" w:color="auto" w:fill="E5ECEF"/>
            <w:vAlign w:val="center"/>
          </w:tcPr>
          <w:p w14:paraId="256CF4A9" w14:textId="77777777" w:rsidR="005C21A2" w:rsidRPr="00491BDB" w:rsidRDefault="005C21A2" w:rsidP="009727C6">
            <w:pPr>
              <w:ind w:left="26"/>
              <w:jc w:val="center"/>
              <w:rPr>
                <w:rFonts w:cs="Arial"/>
                <w:sz w:val="20"/>
                <w:szCs w:val="20"/>
              </w:rPr>
            </w:pPr>
            <w:r w:rsidRPr="00491BDB">
              <w:rPr>
                <w:rFonts w:cs="Arial"/>
                <w:sz w:val="20"/>
                <w:szCs w:val="20"/>
              </w:rPr>
              <w:t>65.7%</w:t>
            </w:r>
          </w:p>
        </w:tc>
        <w:tc>
          <w:tcPr>
            <w:tcW w:w="420" w:type="pct"/>
            <w:shd w:val="clear" w:color="auto" w:fill="E5ECEF"/>
            <w:vAlign w:val="center"/>
          </w:tcPr>
          <w:p w14:paraId="5FF2C83E" w14:textId="77777777" w:rsidR="005C21A2" w:rsidRPr="00491BDB" w:rsidRDefault="005C21A2" w:rsidP="009727C6">
            <w:pPr>
              <w:ind w:left="42"/>
              <w:jc w:val="center"/>
              <w:rPr>
                <w:rFonts w:cs="Arial"/>
                <w:sz w:val="20"/>
                <w:szCs w:val="20"/>
              </w:rPr>
            </w:pPr>
            <w:r w:rsidRPr="00491BDB">
              <w:rPr>
                <w:rFonts w:cs="Arial"/>
                <w:sz w:val="20"/>
                <w:szCs w:val="20"/>
              </w:rPr>
              <w:t>56.1%</w:t>
            </w:r>
          </w:p>
        </w:tc>
        <w:tc>
          <w:tcPr>
            <w:tcW w:w="420" w:type="pct"/>
            <w:shd w:val="clear" w:color="auto" w:fill="E5ECEF"/>
            <w:vAlign w:val="center"/>
          </w:tcPr>
          <w:p w14:paraId="7FF8CBFC" w14:textId="77777777" w:rsidR="005C21A2" w:rsidRPr="00491BDB" w:rsidRDefault="005C21A2" w:rsidP="009727C6">
            <w:pPr>
              <w:jc w:val="center"/>
              <w:rPr>
                <w:rFonts w:cs="Arial"/>
                <w:sz w:val="20"/>
                <w:szCs w:val="20"/>
              </w:rPr>
            </w:pPr>
            <w:r w:rsidRPr="00491BDB">
              <w:rPr>
                <w:rFonts w:cs="Arial"/>
                <w:sz w:val="20"/>
                <w:szCs w:val="20"/>
              </w:rPr>
              <w:t>62.4%</w:t>
            </w:r>
          </w:p>
        </w:tc>
        <w:tc>
          <w:tcPr>
            <w:tcW w:w="419" w:type="pct"/>
            <w:shd w:val="clear" w:color="auto" w:fill="E5ECEF"/>
            <w:vAlign w:val="center"/>
          </w:tcPr>
          <w:p w14:paraId="06B67E1C" w14:textId="77777777" w:rsidR="005C21A2" w:rsidRPr="00491BDB" w:rsidRDefault="005C21A2" w:rsidP="009727C6">
            <w:pPr>
              <w:jc w:val="center"/>
              <w:rPr>
                <w:rFonts w:cs="Arial"/>
                <w:sz w:val="20"/>
                <w:szCs w:val="20"/>
              </w:rPr>
            </w:pPr>
            <w:r w:rsidRPr="00491BDB">
              <w:rPr>
                <w:rFonts w:cs="Arial"/>
                <w:sz w:val="20"/>
                <w:szCs w:val="20"/>
              </w:rPr>
              <w:t>56.9%</w:t>
            </w:r>
          </w:p>
        </w:tc>
      </w:tr>
      <w:tr w:rsidR="005C21A2" w:rsidRPr="00491BDB" w14:paraId="3BEF7F86" w14:textId="77777777" w:rsidTr="009727C6">
        <w:trPr>
          <w:trHeight w:val="312"/>
        </w:trPr>
        <w:tc>
          <w:tcPr>
            <w:tcW w:w="1221" w:type="pct"/>
            <w:vAlign w:val="center"/>
          </w:tcPr>
          <w:p w14:paraId="71DE3045" w14:textId="77777777" w:rsidR="005C21A2" w:rsidRPr="00491BDB" w:rsidRDefault="005C21A2" w:rsidP="009727C6">
            <w:pPr>
              <w:rPr>
                <w:rFonts w:cs="Arial"/>
                <w:sz w:val="20"/>
                <w:szCs w:val="20"/>
              </w:rPr>
            </w:pPr>
            <w:r w:rsidRPr="00491BDB">
              <w:rPr>
                <w:rFonts w:cs="Arial"/>
                <w:sz w:val="20"/>
                <w:szCs w:val="20"/>
              </w:rPr>
              <w:t>Restricted in employment/education</w:t>
            </w:r>
          </w:p>
        </w:tc>
        <w:tc>
          <w:tcPr>
            <w:tcW w:w="420" w:type="pct"/>
            <w:vAlign w:val="center"/>
          </w:tcPr>
          <w:p w14:paraId="73EEC6AB" w14:textId="77777777" w:rsidR="005C21A2" w:rsidRPr="00491BDB" w:rsidRDefault="005C21A2" w:rsidP="009727C6">
            <w:pPr>
              <w:jc w:val="center"/>
              <w:rPr>
                <w:rFonts w:cs="Arial"/>
                <w:sz w:val="20"/>
                <w:szCs w:val="20"/>
              </w:rPr>
            </w:pPr>
            <w:r w:rsidRPr="00491BDB">
              <w:rPr>
                <w:rFonts w:cs="Arial"/>
                <w:sz w:val="20"/>
                <w:szCs w:val="20"/>
              </w:rPr>
              <w:t>36.8%</w:t>
            </w:r>
          </w:p>
        </w:tc>
        <w:tc>
          <w:tcPr>
            <w:tcW w:w="420" w:type="pct"/>
            <w:vAlign w:val="center"/>
          </w:tcPr>
          <w:p w14:paraId="2A4874D9" w14:textId="77777777" w:rsidR="005C21A2" w:rsidRPr="00491BDB" w:rsidRDefault="005C21A2" w:rsidP="009727C6">
            <w:pPr>
              <w:jc w:val="center"/>
              <w:rPr>
                <w:rFonts w:cs="Arial"/>
                <w:sz w:val="20"/>
                <w:szCs w:val="20"/>
              </w:rPr>
            </w:pPr>
            <w:r w:rsidRPr="00491BDB">
              <w:rPr>
                <w:rFonts w:cs="Arial"/>
                <w:sz w:val="20"/>
                <w:szCs w:val="20"/>
              </w:rPr>
              <w:t>60.6%</w:t>
            </w:r>
          </w:p>
        </w:tc>
        <w:tc>
          <w:tcPr>
            <w:tcW w:w="420" w:type="pct"/>
            <w:vAlign w:val="center"/>
          </w:tcPr>
          <w:p w14:paraId="38B783DF" w14:textId="77777777" w:rsidR="005C21A2" w:rsidRPr="00491BDB" w:rsidRDefault="005C21A2" w:rsidP="009727C6">
            <w:pPr>
              <w:jc w:val="center"/>
              <w:rPr>
                <w:rFonts w:cs="Arial"/>
                <w:sz w:val="20"/>
                <w:szCs w:val="20"/>
              </w:rPr>
            </w:pPr>
            <w:r w:rsidRPr="00491BDB">
              <w:rPr>
                <w:rFonts w:cs="Arial"/>
                <w:sz w:val="20"/>
                <w:szCs w:val="20"/>
              </w:rPr>
              <w:t>49.0%</w:t>
            </w:r>
          </w:p>
        </w:tc>
        <w:tc>
          <w:tcPr>
            <w:tcW w:w="420" w:type="pct"/>
            <w:vAlign w:val="center"/>
          </w:tcPr>
          <w:p w14:paraId="734AD016" w14:textId="77777777" w:rsidR="005C21A2" w:rsidRPr="00491BDB" w:rsidRDefault="005C21A2" w:rsidP="009727C6">
            <w:pPr>
              <w:jc w:val="center"/>
              <w:rPr>
                <w:rFonts w:cs="Arial"/>
                <w:sz w:val="20"/>
                <w:szCs w:val="20"/>
              </w:rPr>
            </w:pPr>
            <w:r w:rsidRPr="00491BDB">
              <w:rPr>
                <w:rFonts w:cs="Arial"/>
                <w:sz w:val="20"/>
                <w:szCs w:val="20"/>
              </w:rPr>
              <w:t>61.5%</w:t>
            </w:r>
          </w:p>
        </w:tc>
        <w:tc>
          <w:tcPr>
            <w:tcW w:w="420" w:type="pct"/>
            <w:vAlign w:val="center"/>
          </w:tcPr>
          <w:p w14:paraId="181DC02D" w14:textId="77777777" w:rsidR="005C21A2" w:rsidRPr="00491BDB" w:rsidRDefault="005C21A2" w:rsidP="009727C6">
            <w:pPr>
              <w:ind w:left="31"/>
              <w:jc w:val="center"/>
              <w:rPr>
                <w:rFonts w:cs="Arial"/>
                <w:sz w:val="20"/>
                <w:szCs w:val="20"/>
              </w:rPr>
            </w:pPr>
            <w:r w:rsidRPr="00491BDB">
              <w:rPr>
                <w:rFonts w:cs="Arial"/>
                <w:sz w:val="20"/>
                <w:szCs w:val="20"/>
              </w:rPr>
              <w:t>62.1%</w:t>
            </w:r>
          </w:p>
        </w:tc>
        <w:tc>
          <w:tcPr>
            <w:tcW w:w="420" w:type="pct"/>
            <w:vAlign w:val="center"/>
          </w:tcPr>
          <w:p w14:paraId="48622C47" w14:textId="77777777" w:rsidR="005C21A2" w:rsidRPr="00491BDB" w:rsidRDefault="005C21A2" w:rsidP="009727C6">
            <w:pPr>
              <w:ind w:left="26"/>
              <w:jc w:val="center"/>
              <w:rPr>
                <w:rFonts w:cs="Arial"/>
                <w:sz w:val="20"/>
                <w:szCs w:val="20"/>
              </w:rPr>
            </w:pPr>
            <w:r w:rsidRPr="00491BDB">
              <w:rPr>
                <w:rFonts w:cs="Arial"/>
                <w:sz w:val="20"/>
                <w:szCs w:val="20"/>
              </w:rPr>
              <w:t>68.2%</w:t>
            </w:r>
          </w:p>
        </w:tc>
        <w:tc>
          <w:tcPr>
            <w:tcW w:w="420" w:type="pct"/>
            <w:vAlign w:val="center"/>
          </w:tcPr>
          <w:p w14:paraId="794986E4" w14:textId="77777777" w:rsidR="005C21A2" w:rsidRPr="00491BDB" w:rsidRDefault="005C21A2" w:rsidP="009727C6">
            <w:pPr>
              <w:ind w:left="42"/>
              <w:jc w:val="center"/>
              <w:rPr>
                <w:rFonts w:cs="Arial"/>
                <w:sz w:val="20"/>
                <w:szCs w:val="20"/>
              </w:rPr>
            </w:pPr>
            <w:r w:rsidRPr="00491BDB">
              <w:rPr>
                <w:rFonts w:cs="Arial"/>
                <w:sz w:val="20"/>
                <w:szCs w:val="20"/>
              </w:rPr>
              <w:t>49.1%</w:t>
            </w:r>
          </w:p>
        </w:tc>
        <w:tc>
          <w:tcPr>
            <w:tcW w:w="420" w:type="pct"/>
            <w:vAlign w:val="center"/>
          </w:tcPr>
          <w:p w14:paraId="14C8D6A3" w14:textId="77777777" w:rsidR="005C21A2" w:rsidRPr="00491BDB" w:rsidRDefault="005C21A2" w:rsidP="009727C6">
            <w:pPr>
              <w:jc w:val="center"/>
              <w:rPr>
                <w:rFonts w:cs="Arial"/>
                <w:sz w:val="20"/>
                <w:szCs w:val="20"/>
              </w:rPr>
            </w:pPr>
            <w:r w:rsidRPr="00491BDB">
              <w:rPr>
                <w:rFonts w:cs="Arial"/>
                <w:sz w:val="20"/>
                <w:szCs w:val="20"/>
              </w:rPr>
              <w:t>59.9%</w:t>
            </w:r>
          </w:p>
        </w:tc>
        <w:tc>
          <w:tcPr>
            <w:tcW w:w="419" w:type="pct"/>
            <w:vAlign w:val="center"/>
          </w:tcPr>
          <w:p w14:paraId="77DEDDCA" w14:textId="77777777" w:rsidR="005C21A2" w:rsidRPr="00491BDB" w:rsidRDefault="005C21A2" w:rsidP="009727C6">
            <w:pPr>
              <w:jc w:val="center"/>
              <w:rPr>
                <w:rFonts w:cs="Arial"/>
                <w:sz w:val="20"/>
                <w:szCs w:val="20"/>
              </w:rPr>
            </w:pPr>
            <w:r w:rsidRPr="00491BDB">
              <w:rPr>
                <w:rFonts w:cs="Arial"/>
                <w:sz w:val="20"/>
                <w:szCs w:val="20"/>
              </w:rPr>
              <w:t>57.8%</w:t>
            </w:r>
          </w:p>
        </w:tc>
      </w:tr>
      <w:tr w:rsidR="005C21A2" w:rsidRPr="00491BDB" w14:paraId="03C645EE" w14:textId="77777777" w:rsidTr="009727C6">
        <w:trPr>
          <w:trHeight w:val="312"/>
        </w:trPr>
        <w:tc>
          <w:tcPr>
            <w:tcW w:w="1221" w:type="pct"/>
            <w:shd w:val="clear" w:color="auto" w:fill="E5ECEF"/>
            <w:vAlign w:val="center"/>
          </w:tcPr>
          <w:p w14:paraId="6DFC1C4E" w14:textId="77777777" w:rsidR="005C21A2" w:rsidRPr="00491BDB" w:rsidRDefault="005C21A2" w:rsidP="009727C6">
            <w:pPr>
              <w:rPr>
                <w:rFonts w:cs="Arial"/>
                <w:sz w:val="20"/>
                <w:szCs w:val="20"/>
              </w:rPr>
            </w:pPr>
            <w:r w:rsidRPr="00491BDB">
              <w:rPr>
                <w:rFonts w:cs="Arial"/>
                <w:sz w:val="20"/>
                <w:szCs w:val="20"/>
              </w:rPr>
              <w:t>All with disability</w:t>
            </w:r>
          </w:p>
        </w:tc>
        <w:tc>
          <w:tcPr>
            <w:tcW w:w="420" w:type="pct"/>
            <w:shd w:val="clear" w:color="auto" w:fill="E5ECEF"/>
            <w:vAlign w:val="center"/>
          </w:tcPr>
          <w:p w14:paraId="7BD6DA5D" w14:textId="77777777" w:rsidR="005C21A2" w:rsidRPr="00491BDB" w:rsidRDefault="005C21A2" w:rsidP="009727C6">
            <w:pPr>
              <w:jc w:val="center"/>
              <w:rPr>
                <w:rFonts w:cs="Arial"/>
                <w:sz w:val="20"/>
                <w:szCs w:val="20"/>
              </w:rPr>
            </w:pPr>
            <w:r w:rsidRPr="00491BDB">
              <w:rPr>
                <w:rFonts w:cs="Arial"/>
                <w:sz w:val="20"/>
                <w:szCs w:val="20"/>
              </w:rPr>
              <w:t>44.1%</w:t>
            </w:r>
          </w:p>
        </w:tc>
        <w:tc>
          <w:tcPr>
            <w:tcW w:w="420" w:type="pct"/>
            <w:shd w:val="clear" w:color="auto" w:fill="E5ECEF"/>
            <w:vAlign w:val="center"/>
          </w:tcPr>
          <w:p w14:paraId="7C840FB4" w14:textId="77777777" w:rsidR="005C21A2" w:rsidRPr="00491BDB" w:rsidRDefault="005C21A2" w:rsidP="009727C6">
            <w:pPr>
              <w:jc w:val="center"/>
              <w:rPr>
                <w:rFonts w:cs="Arial"/>
                <w:sz w:val="20"/>
                <w:szCs w:val="20"/>
              </w:rPr>
            </w:pPr>
            <w:r w:rsidRPr="00491BDB">
              <w:rPr>
                <w:rFonts w:cs="Arial"/>
                <w:sz w:val="20"/>
                <w:szCs w:val="20"/>
              </w:rPr>
              <w:t>54.8%</w:t>
            </w:r>
          </w:p>
        </w:tc>
        <w:tc>
          <w:tcPr>
            <w:tcW w:w="420" w:type="pct"/>
            <w:shd w:val="clear" w:color="auto" w:fill="E5ECEF"/>
            <w:vAlign w:val="center"/>
          </w:tcPr>
          <w:p w14:paraId="715B5836" w14:textId="77777777" w:rsidR="005C21A2" w:rsidRPr="00491BDB" w:rsidRDefault="005C21A2" w:rsidP="009727C6">
            <w:pPr>
              <w:jc w:val="center"/>
              <w:rPr>
                <w:rFonts w:cs="Arial"/>
                <w:sz w:val="20"/>
                <w:szCs w:val="20"/>
              </w:rPr>
            </w:pPr>
            <w:r w:rsidRPr="00491BDB">
              <w:rPr>
                <w:rFonts w:cs="Arial"/>
                <w:sz w:val="20"/>
                <w:szCs w:val="20"/>
              </w:rPr>
              <w:t>55.8%</w:t>
            </w:r>
          </w:p>
        </w:tc>
        <w:tc>
          <w:tcPr>
            <w:tcW w:w="420" w:type="pct"/>
            <w:shd w:val="clear" w:color="auto" w:fill="E5ECEF"/>
            <w:vAlign w:val="center"/>
          </w:tcPr>
          <w:p w14:paraId="5853F824" w14:textId="77777777" w:rsidR="005C21A2" w:rsidRPr="00491BDB" w:rsidRDefault="005C21A2" w:rsidP="009727C6">
            <w:pPr>
              <w:jc w:val="center"/>
              <w:rPr>
                <w:rFonts w:cs="Arial"/>
                <w:sz w:val="20"/>
                <w:szCs w:val="20"/>
              </w:rPr>
            </w:pPr>
            <w:r w:rsidRPr="00491BDB">
              <w:rPr>
                <w:rFonts w:cs="Arial"/>
                <w:sz w:val="20"/>
                <w:szCs w:val="20"/>
              </w:rPr>
              <w:t>66.2%</w:t>
            </w:r>
          </w:p>
        </w:tc>
        <w:tc>
          <w:tcPr>
            <w:tcW w:w="420" w:type="pct"/>
            <w:shd w:val="clear" w:color="auto" w:fill="E5ECEF"/>
            <w:vAlign w:val="center"/>
          </w:tcPr>
          <w:p w14:paraId="286365E8" w14:textId="77777777" w:rsidR="005C21A2" w:rsidRPr="00491BDB" w:rsidRDefault="005C21A2" w:rsidP="009727C6">
            <w:pPr>
              <w:ind w:left="31"/>
              <w:jc w:val="center"/>
              <w:rPr>
                <w:rFonts w:cs="Arial"/>
                <w:sz w:val="20"/>
                <w:szCs w:val="20"/>
              </w:rPr>
            </w:pPr>
            <w:r w:rsidRPr="00491BDB">
              <w:rPr>
                <w:rFonts w:cs="Arial"/>
                <w:sz w:val="20"/>
                <w:szCs w:val="20"/>
              </w:rPr>
              <w:t>66.0%</w:t>
            </w:r>
          </w:p>
        </w:tc>
        <w:tc>
          <w:tcPr>
            <w:tcW w:w="420" w:type="pct"/>
            <w:shd w:val="clear" w:color="auto" w:fill="E5ECEF"/>
            <w:vAlign w:val="center"/>
          </w:tcPr>
          <w:p w14:paraId="08492D2E" w14:textId="77777777" w:rsidR="005C21A2" w:rsidRPr="00491BDB" w:rsidRDefault="005C21A2" w:rsidP="009727C6">
            <w:pPr>
              <w:ind w:left="26"/>
              <w:jc w:val="center"/>
              <w:rPr>
                <w:rFonts w:cs="Arial"/>
                <w:sz w:val="20"/>
                <w:szCs w:val="20"/>
              </w:rPr>
            </w:pPr>
            <w:r w:rsidRPr="00491BDB">
              <w:rPr>
                <w:rFonts w:cs="Arial"/>
                <w:sz w:val="20"/>
                <w:szCs w:val="20"/>
              </w:rPr>
              <w:t>71.3%</w:t>
            </w:r>
          </w:p>
        </w:tc>
        <w:tc>
          <w:tcPr>
            <w:tcW w:w="420" w:type="pct"/>
            <w:shd w:val="clear" w:color="auto" w:fill="E5ECEF"/>
            <w:vAlign w:val="center"/>
          </w:tcPr>
          <w:p w14:paraId="7A570484" w14:textId="77777777" w:rsidR="005C21A2" w:rsidRPr="00491BDB" w:rsidRDefault="005C21A2" w:rsidP="009727C6">
            <w:pPr>
              <w:ind w:left="42"/>
              <w:jc w:val="center"/>
              <w:rPr>
                <w:rFonts w:cs="Arial"/>
                <w:sz w:val="20"/>
                <w:szCs w:val="20"/>
              </w:rPr>
            </w:pPr>
            <w:r w:rsidRPr="00491BDB">
              <w:rPr>
                <w:rFonts w:cs="Arial"/>
                <w:sz w:val="20"/>
                <w:szCs w:val="20"/>
              </w:rPr>
              <w:t>55.6%</w:t>
            </w:r>
          </w:p>
        </w:tc>
        <w:tc>
          <w:tcPr>
            <w:tcW w:w="420" w:type="pct"/>
            <w:shd w:val="clear" w:color="auto" w:fill="E5ECEF"/>
            <w:vAlign w:val="center"/>
          </w:tcPr>
          <w:p w14:paraId="77552EBD" w14:textId="77777777" w:rsidR="005C21A2" w:rsidRPr="00491BDB" w:rsidRDefault="005C21A2" w:rsidP="009727C6">
            <w:pPr>
              <w:jc w:val="center"/>
              <w:rPr>
                <w:rFonts w:cs="Arial"/>
                <w:sz w:val="20"/>
                <w:szCs w:val="20"/>
              </w:rPr>
            </w:pPr>
            <w:r w:rsidRPr="00491BDB">
              <w:rPr>
                <w:rFonts w:cs="Arial"/>
                <w:sz w:val="20"/>
                <w:szCs w:val="20"/>
              </w:rPr>
              <w:t>60.6%</w:t>
            </w:r>
          </w:p>
        </w:tc>
        <w:tc>
          <w:tcPr>
            <w:tcW w:w="419" w:type="pct"/>
            <w:shd w:val="clear" w:color="auto" w:fill="E5ECEF"/>
            <w:vAlign w:val="center"/>
          </w:tcPr>
          <w:p w14:paraId="19EF135B" w14:textId="77777777" w:rsidR="005C21A2" w:rsidRPr="00491BDB" w:rsidRDefault="005C21A2" w:rsidP="009727C6">
            <w:pPr>
              <w:jc w:val="center"/>
              <w:rPr>
                <w:rFonts w:cs="Arial"/>
                <w:sz w:val="20"/>
                <w:szCs w:val="20"/>
              </w:rPr>
            </w:pPr>
            <w:r w:rsidRPr="00491BDB">
              <w:rPr>
                <w:rFonts w:cs="Arial"/>
                <w:sz w:val="20"/>
                <w:szCs w:val="20"/>
              </w:rPr>
              <w:t>63.0%</w:t>
            </w:r>
          </w:p>
        </w:tc>
      </w:tr>
      <w:tr w:rsidR="005C21A2" w:rsidRPr="00491BDB" w14:paraId="5E0BE6AF" w14:textId="77777777" w:rsidTr="009727C6">
        <w:trPr>
          <w:trHeight w:val="312"/>
        </w:trPr>
        <w:tc>
          <w:tcPr>
            <w:tcW w:w="1221" w:type="pct"/>
            <w:vAlign w:val="center"/>
          </w:tcPr>
          <w:p w14:paraId="687573F4" w14:textId="77777777" w:rsidR="005C21A2" w:rsidRPr="00491BDB" w:rsidRDefault="005C21A2" w:rsidP="009727C6">
            <w:pPr>
              <w:rPr>
                <w:rFonts w:cs="Arial"/>
                <w:sz w:val="20"/>
                <w:szCs w:val="20"/>
              </w:rPr>
            </w:pPr>
            <w:r w:rsidRPr="00491BDB">
              <w:rPr>
                <w:rFonts w:cs="Arial"/>
                <w:sz w:val="20"/>
                <w:szCs w:val="20"/>
              </w:rPr>
              <w:t>With no reported disability</w:t>
            </w:r>
          </w:p>
        </w:tc>
        <w:tc>
          <w:tcPr>
            <w:tcW w:w="420" w:type="pct"/>
            <w:vAlign w:val="center"/>
          </w:tcPr>
          <w:p w14:paraId="7CEE5631" w14:textId="77777777" w:rsidR="005C21A2" w:rsidRPr="00491BDB" w:rsidRDefault="005C21A2" w:rsidP="009727C6">
            <w:pPr>
              <w:jc w:val="center"/>
              <w:rPr>
                <w:rFonts w:cs="Arial"/>
                <w:sz w:val="20"/>
                <w:szCs w:val="20"/>
              </w:rPr>
            </w:pPr>
            <w:r w:rsidRPr="00491BDB">
              <w:rPr>
                <w:rFonts w:cs="Arial"/>
                <w:sz w:val="20"/>
                <w:szCs w:val="20"/>
              </w:rPr>
              <w:t>71.9%</w:t>
            </w:r>
          </w:p>
        </w:tc>
        <w:tc>
          <w:tcPr>
            <w:tcW w:w="420" w:type="pct"/>
            <w:vAlign w:val="center"/>
          </w:tcPr>
          <w:p w14:paraId="5E6D8DFC" w14:textId="77777777" w:rsidR="005C21A2" w:rsidRPr="00491BDB" w:rsidRDefault="005C21A2" w:rsidP="009727C6">
            <w:pPr>
              <w:jc w:val="center"/>
              <w:rPr>
                <w:rFonts w:cs="Arial"/>
                <w:sz w:val="20"/>
                <w:szCs w:val="20"/>
              </w:rPr>
            </w:pPr>
            <w:r w:rsidRPr="00491BDB">
              <w:rPr>
                <w:rFonts w:cs="Arial"/>
                <w:sz w:val="20"/>
                <w:szCs w:val="20"/>
              </w:rPr>
              <w:t>74.7%</w:t>
            </w:r>
          </w:p>
        </w:tc>
        <w:tc>
          <w:tcPr>
            <w:tcW w:w="420" w:type="pct"/>
            <w:vAlign w:val="center"/>
          </w:tcPr>
          <w:p w14:paraId="2BECE3E0" w14:textId="77777777" w:rsidR="005C21A2" w:rsidRPr="00491BDB" w:rsidRDefault="005C21A2" w:rsidP="009727C6">
            <w:pPr>
              <w:jc w:val="center"/>
              <w:rPr>
                <w:rFonts w:cs="Arial"/>
                <w:sz w:val="20"/>
                <w:szCs w:val="20"/>
              </w:rPr>
            </w:pPr>
            <w:r w:rsidRPr="00491BDB">
              <w:rPr>
                <w:rFonts w:cs="Arial"/>
                <w:sz w:val="20"/>
                <w:szCs w:val="20"/>
              </w:rPr>
              <w:t>77.8%</w:t>
            </w:r>
          </w:p>
        </w:tc>
        <w:tc>
          <w:tcPr>
            <w:tcW w:w="420" w:type="pct"/>
            <w:vAlign w:val="center"/>
          </w:tcPr>
          <w:p w14:paraId="39EECE5C" w14:textId="77777777" w:rsidR="005C21A2" w:rsidRPr="00491BDB" w:rsidRDefault="005C21A2" w:rsidP="009727C6">
            <w:pPr>
              <w:jc w:val="center"/>
              <w:rPr>
                <w:rFonts w:cs="Arial"/>
                <w:sz w:val="20"/>
                <w:szCs w:val="20"/>
              </w:rPr>
            </w:pPr>
            <w:r w:rsidRPr="00491BDB">
              <w:rPr>
                <w:rFonts w:cs="Arial"/>
                <w:sz w:val="20"/>
                <w:szCs w:val="20"/>
              </w:rPr>
              <w:t>79.7%</w:t>
            </w:r>
          </w:p>
        </w:tc>
        <w:tc>
          <w:tcPr>
            <w:tcW w:w="420" w:type="pct"/>
            <w:vAlign w:val="center"/>
          </w:tcPr>
          <w:p w14:paraId="196F6BED" w14:textId="77777777" w:rsidR="005C21A2" w:rsidRPr="00491BDB" w:rsidRDefault="005C21A2" w:rsidP="009727C6">
            <w:pPr>
              <w:ind w:left="31"/>
              <w:jc w:val="center"/>
              <w:rPr>
                <w:rFonts w:cs="Arial"/>
                <w:sz w:val="20"/>
                <w:szCs w:val="20"/>
              </w:rPr>
            </w:pPr>
            <w:r w:rsidRPr="00491BDB">
              <w:rPr>
                <w:rFonts w:cs="Arial"/>
                <w:sz w:val="20"/>
                <w:szCs w:val="20"/>
              </w:rPr>
              <w:t>81.7%</w:t>
            </w:r>
          </w:p>
        </w:tc>
        <w:tc>
          <w:tcPr>
            <w:tcW w:w="420" w:type="pct"/>
            <w:vAlign w:val="center"/>
          </w:tcPr>
          <w:p w14:paraId="628C2808" w14:textId="77777777" w:rsidR="005C21A2" w:rsidRPr="00491BDB" w:rsidRDefault="005C21A2" w:rsidP="009727C6">
            <w:pPr>
              <w:ind w:left="26"/>
              <w:jc w:val="center"/>
              <w:rPr>
                <w:rFonts w:cs="Arial"/>
                <w:sz w:val="20"/>
                <w:szCs w:val="20"/>
              </w:rPr>
            </w:pPr>
            <w:r w:rsidRPr="00491BDB">
              <w:rPr>
                <w:rFonts w:cs="Arial"/>
                <w:sz w:val="20"/>
                <w:szCs w:val="20"/>
              </w:rPr>
              <w:t>84.1%</w:t>
            </w:r>
          </w:p>
        </w:tc>
        <w:tc>
          <w:tcPr>
            <w:tcW w:w="420" w:type="pct"/>
            <w:vAlign w:val="center"/>
          </w:tcPr>
          <w:p w14:paraId="35E898F1" w14:textId="77777777" w:rsidR="005C21A2" w:rsidRPr="00491BDB" w:rsidRDefault="005C21A2" w:rsidP="009727C6">
            <w:pPr>
              <w:ind w:left="42"/>
              <w:jc w:val="center"/>
              <w:rPr>
                <w:rFonts w:cs="Arial"/>
                <w:sz w:val="20"/>
                <w:szCs w:val="20"/>
              </w:rPr>
            </w:pPr>
            <w:r w:rsidRPr="00491BDB">
              <w:rPr>
                <w:rFonts w:cs="Arial"/>
                <w:sz w:val="20"/>
                <w:szCs w:val="20"/>
              </w:rPr>
              <w:t>75.7%</w:t>
            </w:r>
          </w:p>
        </w:tc>
        <w:tc>
          <w:tcPr>
            <w:tcW w:w="420" w:type="pct"/>
            <w:vAlign w:val="center"/>
          </w:tcPr>
          <w:p w14:paraId="37402DD1" w14:textId="77777777" w:rsidR="005C21A2" w:rsidRPr="00491BDB" w:rsidRDefault="005C21A2" w:rsidP="009727C6">
            <w:pPr>
              <w:jc w:val="center"/>
              <w:rPr>
                <w:rFonts w:cs="Arial"/>
                <w:sz w:val="20"/>
                <w:szCs w:val="20"/>
              </w:rPr>
            </w:pPr>
            <w:r w:rsidRPr="00491BDB">
              <w:rPr>
                <w:rFonts w:cs="Arial"/>
                <w:sz w:val="20"/>
                <w:szCs w:val="20"/>
              </w:rPr>
              <w:t>78.1%</w:t>
            </w:r>
          </w:p>
        </w:tc>
        <w:tc>
          <w:tcPr>
            <w:tcW w:w="419" w:type="pct"/>
            <w:vAlign w:val="center"/>
          </w:tcPr>
          <w:p w14:paraId="342A83B8" w14:textId="77777777" w:rsidR="005C21A2" w:rsidRPr="00491BDB" w:rsidRDefault="005C21A2" w:rsidP="009727C6">
            <w:pPr>
              <w:jc w:val="center"/>
              <w:rPr>
                <w:rFonts w:cs="Arial"/>
                <w:sz w:val="20"/>
                <w:szCs w:val="20"/>
              </w:rPr>
            </w:pPr>
            <w:r w:rsidRPr="00491BDB">
              <w:rPr>
                <w:rFonts w:cs="Arial"/>
                <w:sz w:val="20"/>
                <w:szCs w:val="20"/>
              </w:rPr>
              <w:t>80.9%</w:t>
            </w:r>
          </w:p>
        </w:tc>
      </w:tr>
      <w:tr w:rsidR="005C21A2" w:rsidRPr="00491BDB" w14:paraId="5345507F" w14:textId="77777777" w:rsidTr="009727C6">
        <w:trPr>
          <w:trHeight w:val="312"/>
        </w:trPr>
        <w:tc>
          <w:tcPr>
            <w:tcW w:w="1221" w:type="pct"/>
            <w:shd w:val="clear" w:color="auto" w:fill="E5ECEF"/>
            <w:vAlign w:val="center"/>
          </w:tcPr>
          <w:p w14:paraId="099DB44C" w14:textId="77777777" w:rsidR="005C21A2" w:rsidRPr="00491BDB" w:rsidRDefault="005C21A2" w:rsidP="009727C6">
            <w:pPr>
              <w:rPr>
                <w:rFonts w:cs="Arial"/>
                <w:sz w:val="20"/>
                <w:szCs w:val="20"/>
              </w:rPr>
            </w:pPr>
            <w:r w:rsidRPr="00491BDB">
              <w:rPr>
                <w:rFonts w:cs="Arial"/>
                <w:sz w:val="20"/>
                <w:szCs w:val="20"/>
              </w:rPr>
              <w:t>All</w:t>
            </w:r>
          </w:p>
        </w:tc>
        <w:tc>
          <w:tcPr>
            <w:tcW w:w="420" w:type="pct"/>
            <w:shd w:val="clear" w:color="auto" w:fill="E5ECEF"/>
            <w:vAlign w:val="center"/>
          </w:tcPr>
          <w:p w14:paraId="021A9098" w14:textId="77777777" w:rsidR="005C21A2" w:rsidRPr="00491BDB" w:rsidRDefault="005C21A2" w:rsidP="009727C6">
            <w:pPr>
              <w:jc w:val="center"/>
              <w:rPr>
                <w:rFonts w:cs="Arial"/>
                <w:sz w:val="20"/>
                <w:szCs w:val="20"/>
              </w:rPr>
            </w:pPr>
            <w:r w:rsidRPr="00491BDB">
              <w:rPr>
                <w:rFonts w:cs="Arial"/>
                <w:sz w:val="20"/>
                <w:szCs w:val="20"/>
              </w:rPr>
              <w:t>70.1%</w:t>
            </w:r>
          </w:p>
        </w:tc>
        <w:tc>
          <w:tcPr>
            <w:tcW w:w="420" w:type="pct"/>
            <w:shd w:val="clear" w:color="auto" w:fill="E5ECEF"/>
            <w:vAlign w:val="center"/>
          </w:tcPr>
          <w:p w14:paraId="5029C78C" w14:textId="77777777" w:rsidR="005C21A2" w:rsidRPr="00491BDB" w:rsidRDefault="005C21A2" w:rsidP="009727C6">
            <w:pPr>
              <w:jc w:val="center"/>
              <w:rPr>
                <w:rFonts w:cs="Arial"/>
                <w:sz w:val="20"/>
                <w:szCs w:val="20"/>
              </w:rPr>
            </w:pPr>
            <w:r w:rsidRPr="00491BDB">
              <w:rPr>
                <w:rFonts w:cs="Arial"/>
                <w:sz w:val="20"/>
                <w:szCs w:val="20"/>
              </w:rPr>
              <w:t>73.4%</w:t>
            </w:r>
          </w:p>
        </w:tc>
        <w:tc>
          <w:tcPr>
            <w:tcW w:w="420" w:type="pct"/>
            <w:shd w:val="clear" w:color="auto" w:fill="E5ECEF"/>
            <w:vAlign w:val="center"/>
          </w:tcPr>
          <w:p w14:paraId="6DD925C4" w14:textId="77777777" w:rsidR="005C21A2" w:rsidRPr="00491BDB" w:rsidRDefault="005C21A2" w:rsidP="009727C6">
            <w:pPr>
              <w:jc w:val="center"/>
              <w:rPr>
                <w:rFonts w:cs="Arial"/>
                <w:sz w:val="20"/>
                <w:szCs w:val="20"/>
              </w:rPr>
            </w:pPr>
            <w:r w:rsidRPr="00491BDB">
              <w:rPr>
                <w:rFonts w:cs="Arial"/>
                <w:sz w:val="20"/>
                <w:szCs w:val="20"/>
              </w:rPr>
              <w:t>75.9%</w:t>
            </w:r>
          </w:p>
        </w:tc>
        <w:tc>
          <w:tcPr>
            <w:tcW w:w="420" w:type="pct"/>
            <w:shd w:val="clear" w:color="auto" w:fill="E5ECEF"/>
            <w:vAlign w:val="center"/>
          </w:tcPr>
          <w:p w14:paraId="3E8AD43A" w14:textId="77777777" w:rsidR="005C21A2" w:rsidRPr="00491BDB" w:rsidRDefault="005C21A2" w:rsidP="009727C6">
            <w:pPr>
              <w:jc w:val="center"/>
              <w:rPr>
                <w:rFonts w:cs="Arial"/>
                <w:sz w:val="20"/>
                <w:szCs w:val="20"/>
              </w:rPr>
            </w:pPr>
            <w:r w:rsidRPr="00491BDB">
              <w:rPr>
                <w:rFonts w:cs="Arial"/>
                <w:sz w:val="20"/>
                <w:szCs w:val="20"/>
              </w:rPr>
              <w:t>78.7%</w:t>
            </w:r>
          </w:p>
        </w:tc>
        <w:tc>
          <w:tcPr>
            <w:tcW w:w="420" w:type="pct"/>
            <w:shd w:val="clear" w:color="auto" w:fill="E5ECEF"/>
            <w:vAlign w:val="center"/>
          </w:tcPr>
          <w:p w14:paraId="6EFC9101" w14:textId="77777777" w:rsidR="005C21A2" w:rsidRPr="00491BDB" w:rsidRDefault="005C21A2" w:rsidP="009727C6">
            <w:pPr>
              <w:ind w:left="31"/>
              <w:jc w:val="center"/>
              <w:rPr>
                <w:rFonts w:cs="Arial"/>
                <w:sz w:val="20"/>
                <w:szCs w:val="20"/>
              </w:rPr>
            </w:pPr>
            <w:r w:rsidRPr="00491BDB">
              <w:rPr>
                <w:rFonts w:cs="Arial"/>
                <w:sz w:val="20"/>
                <w:szCs w:val="20"/>
              </w:rPr>
              <w:t>80.2%</w:t>
            </w:r>
          </w:p>
        </w:tc>
        <w:tc>
          <w:tcPr>
            <w:tcW w:w="420" w:type="pct"/>
            <w:shd w:val="clear" w:color="auto" w:fill="E5ECEF"/>
            <w:vAlign w:val="center"/>
          </w:tcPr>
          <w:p w14:paraId="6A53CEB1" w14:textId="77777777" w:rsidR="005C21A2" w:rsidRPr="00491BDB" w:rsidRDefault="005C21A2" w:rsidP="009727C6">
            <w:pPr>
              <w:ind w:left="26"/>
              <w:jc w:val="center"/>
              <w:rPr>
                <w:rFonts w:cs="Arial"/>
                <w:sz w:val="20"/>
                <w:szCs w:val="20"/>
              </w:rPr>
            </w:pPr>
            <w:r w:rsidRPr="00491BDB">
              <w:rPr>
                <w:rFonts w:cs="Arial"/>
                <w:sz w:val="20"/>
                <w:szCs w:val="20"/>
              </w:rPr>
              <w:t>83.1%</w:t>
            </w:r>
          </w:p>
        </w:tc>
        <w:tc>
          <w:tcPr>
            <w:tcW w:w="420" w:type="pct"/>
            <w:shd w:val="clear" w:color="auto" w:fill="E5ECEF"/>
            <w:vAlign w:val="center"/>
          </w:tcPr>
          <w:p w14:paraId="2C2D5BE8" w14:textId="77777777" w:rsidR="005C21A2" w:rsidRPr="00491BDB" w:rsidRDefault="005C21A2" w:rsidP="009727C6">
            <w:pPr>
              <w:ind w:left="42"/>
              <w:jc w:val="center"/>
              <w:rPr>
                <w:rFonts w:cs="Arial"/>
                <w:sz w:val="20"/>
                <w:szCs w:val="20"/>
              </w:rPr>
            </w:pPr>
            <w:r w:rsidRPr="00491BDB">
              <w:rPr>
                <w:rFonts w:cs="Arial"/>
                <w:sz w:val="20"/>
                <w:szCs w:val="20"/>
              </w:rPr>
              <w:t>74.3%</w:t>
            </w:r>
          </w:p>
        </w:tc>
        <w:tc>
          <w:tcPr>
            <w:tcW w:w="420" w:type="pct"/>
            <w:shd w:val="clear" w:color="auto" w:fill="E5ECEF"/>
            <w:vAlign w:val="center"/>
          </w:tcPr>
          <w:p w14:paraId="632B9391" w14:textId="77777777" w:rsidR="005C21A2" w:rsidRPr="00491BDB" w:rsidRDefault="005C21A2" w:rsidP="009727C6">
            <w:pPr>
              <w:jc w:val="center"/>
              <w:rPr>
                <w:rFonts w:cs="Arial"/>
                <w:sz w:val="20"/>
                <w:szCs w:val="20"/>
              </w:rPr>
            </w:pPr>
            <w:r w:rsidRPr="00491BDB">
              <w:rPr>
                <w:rFonts w:cs="Arial"/>
                <w:sz w:val="20"/>
                <w:szCs w:val="20"/>
              </w:rPr>
              <w:t>76.8%</w:t>
            </w:r>
          </w:p>
        </w:tc>
        <w:tc>
          <w:tcPr>
            <w:tcW w:w="419" w:type="pct"/>
            <w:shd w:val="clear" w:color="auto" w:fill="E5ECEF"/>
            <w:vAlign w:val="center"/>
          </w:tcPr>
          <w:p w14:paraId="19C91C09" w14:textId="77777777" w:rsidR="005C21A2" w:rsidRPr="00491BDB" w:rsidRDefault="005C21A2" w:rsidP="009727C6">
            <w:pPr>
              <w:jc w:val="center"/>
              <w:rPr>
                <w:rFonts w:cs="Arial"/>
                <w:sz w:val="20"/>
                <w:szCs w:val="20"/>
              </w:rPr>
            </w:pPr>
            <w:r w:rsidRPr="00491BDB">
              <w:rPr>
                <w:rFonts w:cs="Arial"/>
                <w:sz w:val="20"/>
                <w:szCs w:val="20"/>
              </w:rPr>
              <w:t>79.4%</w:t>
            </w:r>
          </w:p>
        </w:tc>
      </w:tr>
    </w:tbl>
    <w:p w14:paraId="252E0010" w14:textId="77777777" w:rsidR="004B0B91" w:rsidRPr="00491BDB" w:rsidRDefault="004B0B91" w:rsidP="00B40BD2">
      <w:pPr>
        <w:rPr>
          <w:rFonts w:cs="Arial"/>
          <w:lang w:val="en-AU" w:eastAsia="en-AU"/>
        </w:rPr>
        <w:sectPr w:rsidR="004B0B91" w:rsidRPr="00491BDB" w:rsidSect="005C21A2">
          <w:pgSz w:w="16839" w:h="11907" w:orient="landscape" w:code="9"/>
          <w:pgMar w:top="1276" w:right="720" w:bottom="284" w:left="720" w:header="720" w:footer="227" w:gutter="0"/>
          <w:cols w:space="720"/>
          <w:noEndnote/>
          <w:docGrid w:linePitch="299"/>
        </w:sectPr>
      </w:pPr>
    </w:p>
    <w:p w14:paraId="70C53D2D" w14:textId="77777777" w:rsidR="004B0B91" w:rsidRPr="00491BDB" w:rsidRDefault="004B0B91" w:rsidP="008B2618">
      <w:pPr>
        <w:pStyle w:val="Heading2"/>
        <w:rPr>
          <w:sz w:val="18"/>
          <w:szCs w:val="14"/>
          <w:vertAlign w:val="superscript"/>
        </w:rPr>
      </w:pPr>
      <w:bookmarkStart w:id="3299" w:name="_Toc505179950"/>
      <w:bookmarkStart w:id="3300" w:name="_Toc516655561"/>
      <w:bookmarkStart w:id="3301" w:name="_Toc516656116"/>
      <w:bookmarkStart w:id="3302" w:name="_Toc516656671"/>
      <w:bookmarkStart w:id="3303" w:name="_Toc516657781"/>
      <w:bookmarkStart w:id="3304" w:name="_Toc528664434"/>
      <w:r w:rsidRPr="00491BDB">
        <w:t>5</w:t>
      </w:r>
      <w:r w:rsidRPr="00491BDB">
        <w:rPr>
          <w:spacing w:val="1"/>
        </w:rPr>
        <w:t>.</w:t>
      </w:r>
      <w:r w:rsidRPr="00491BDB">
        <w:t>3</w:t>
      </w:r>
      <w:r w:rsidRPr="00491BDB">
        <w:rPr>
          <w:spacing w:val="1"/>
        </w:rPr>
        <w:t xml:space="preserve"> </w:t>
      </w:r>
      <w:r w:rsidRPr="00491BDB">
        <w:t>People</w:t>
      </w:r>
      <w:r w:rsidRPr="00491BDB">
        <w:rPr>
          <w:spacing w:val="1"/>
        </w:rPr>
        <w:t xml:space="preserve"> </w:t>
      </w:r>
      <w:r w:rsidRPr="00491BDB">
        <w:t>a</w:t>
      </w:r>
      <w:r w:rsidRPr="00491BDB">
        <w:rPr>
          <w:spacing w:val="2"/>
        </w:rPr>
        <w:t>g</w:t>
      </w:r>
      <w:r w:rsidRPr="00491BDB">
        <w:t>ed</w:t>
      </w:r>
      <w:r w:rsidRPr="00491BDB">
        <w:rPr>
          <w:spacing w:val="1"/>
        </w:rPr>
        <w:t xml:space="preserve"> </w:t>
      </w:r>
      <w:r w:rsidRPr="00491BDB">
        <w:t>15</w:t>
      </w:r>
      <w:r w:rsidRPr="00491BDB">
        <w:rPr>
          <w:spacing w:val="1"/>
        </w:rPr>
        <w:t>-</w:t>
      </w:r>
      <w:r w:rsidRPr="00491BDB">
        <w:t>64</w:t>
      </w:r>
      <w:r w:rsidRPr="00491BDB">
        <w:rPr>
          <w:spacing w:val="1"/>
        </w:rPr>
        <w:t xml:space="preserve"> </w:t>
      </w:r>
      <w:r w:rsidRPr="00491BDB">
        <w:t>li</w:t>
      </w:r>
      <w:r w:rsidRPr="00491BDB">
        <w:rPr>
          <w:spacing w:val="-2"/>
        </w:rPr>
        <w:t>v</w:t>
      </w:r>
      <w:r w:rsidRPr="00491BDB">
        <w:t>ing</w:t>
      </w:r>
      <w:r w:rsidRPr="00491BDB">
        <w:rPr>
          <w:spacing w:val="3"/>
        </w:rPr>
        <w:t xml:space="preserve"> </w:t>
      </w:r>
      <w:r w:rsidRPr="00491BDB">
        <w:t>in</w:t>
      </w:r>
      <w:r w:rsidRPr="00491BDB">
        <w:rPr>
          <w:spacing w:val="1"/>
        </w:rPr>
        <w:t xml:space="preserve"> </w:t>
      </w:r>
      <w:r w:rsidRPr="00491BDB">
        <w:t>households,</w:t>
      </w:r>
      <w:r w:rsidRPr="00491BDB">
        <w:rPr>
          <w:spacing w:val="2"/>
        </w:rPr>
        <w:t xml:space="preserve"> </w:t>
      </w:r>
      <w:r w:rsidRPr="00491BDB">
        <w:t>p</w:t>
      </w:r>
      <w:r w:rsidRPr="00491BDB">
        <w:rPr>
          <w:spacing w:val="1"/>
        </w:rPr>
        <w:t>r</w:t>
      </w:r>
      <w:r w:rsidRPr="00491BDB">
        <w:t>opo</w:t>
      </w:r>
      <w:r w:rsidRPr="00491BDB">
        <w:rPr>
          <w:spacing w:val="1"/>
        </w:rPr>
        <w:t>rt</w:t>
      </w:r>
      <w:r w:rsidRPr="00491BDB">
        <w:t>ion</w:t>
      </w:r>
      <w:r w:rsidRPr="00491BDB">
        <w:rPr>
          <w:spacing w:val="1"/>
        </w:rPr>
        <w:t xml:space="preserve"> </w:t>
      </w:r>
      <w:r w:rsidRPr="00491BDB">
        <w:rPr>
          <w:spacing w:val="-4"/>
        </w:rPr>
        <w:t>w</w:t>
      </w:r>
      <w:r w:rsidRPr="00491BDB">
        <w:t>i</w:t>
      </w:r>
      <w:r w:rsidRPr="00491BDB">
        <w:rPr>
          <w:spacing w:val="1"/>
        </w:rPr>
        <w:t>t</w:t>
      </w:r>
      <w:r w:rsidRPr="00491BDB">
        <w:t>h</w:t>
      </w:r>
      <w:r w:rsidRPr="00491BDB">
        <w:rPr>
          <w:spacing w:val="1"/>
        </w:rPr>
        <w:t xml:space="preserve"> </w:t>
      </w:r>
      <w:r w:rsidRPr="00491BDB">
        <w:t>non</w:t>
      </w:r>
      <w:r w:rsidRPr="00491BDB">
        <w:rPr>
          <w:spacing w:val="1"/>
        </w:rPr>
        <w:t>-</w:t>
      </w:r>
      <w:r w:rsidRPr="00491BDB">
        <w:t xml:space="preserve">school </w:t>
      </w:r>
      <w:r w:rsidRPr="00491BDB">
        <w:rPr>
          <w:spacing w:val="2"/>
        </w:rPr>
        <w:t>q</w:t>
      </w:r>
      <w:r w:rsidRPr="00491BDB">
        <w:t>uali</w:t>
      </w:r>
      <w:r w:rsidRPr="00491BDB">
        <w:rPr>
          <w:spacing w:val="3"/>
        </w:rPr>
        <w:t>f</w:t>
      </w:r>
      <w:r w:rsidRPr="00491BDB">
        <w:t>ica</w:t>
      </w:r>
      <w:r w:rsidRPr="00491BDB">
        <w:rPr>
          <w:spacing w:val="1"/>
        </w:rPr>
        <w:t>t</w:t>
      </w:r>
      <w:r w:rsidRPr="00491BDB">
        <w:t>io</w:t>
      </w:r>
      <w:r w:rsidRPr="00491BDB">
        <w:rPr>
          <w:spacing w:val="3"/>
        </w:rPr>
        <w:t>n</w:t>
      </w:r>
      <w:r w:rsidRPr="00491BDB">
        <w:rPr>
          <w:rStyle w:val="FootnoteReference"/>
          <w:rFonts w:asciiTheme="minorHAnsi" w:hAnsiTheme="minorHAnsi" w:cstheme="minorHAnsi"/>
          <w:color w:val="215868" w:themeColor="accent5" w:themeShade="80"/>
          <w:spacing w:val="3"/>
          <w:sz w:val="28"/>
        </w:rPr>
        <w:footnoteReference w:id="144"/>
      </w:r>
      <w:r w:rsidRPr="00491BDB">
        <w:t>,</w:t>
      </w:r>
      <w:r w:rsidRPr="00491BDB">
        <w:rPr>
          <w:spacing w:val="9"/>
        </w:rPr>
        <w:t xml:space="preserve"> </w:t>
      </w:r>
      <w:r w:rsidRPr="00491BDB">
        <w:t>by disabili</w:t>
      </w:r>
      <w:r w:rsidRPr="00491BDB">
        <w:rPr>
          <w:spacing w:val="1"/>
        </w:rPr>
        <w:t>t</w:t>
      </w:r>
      <w:r w:rsidRPr="00491BDB">
        <w:t>y s</w:t>
      </w:r>
      <w:r w:rsidRPr="00491BDB">
        <w:rPr>
          <w:spacing w:val="1"/>
        </w:rPr>
        <w:t>t</w:t>
      </w:r>
      <w:r w:rsidRPr="00491BDB">
        <w:t>a</w:t>
      </w:r>
      <w:r w:rsidRPr="00491BDB">
        <w:rPr>
          <w:spacing w:val="1"/>
        </w:rPr>
        <w:t>t</w:t>
      </w:r>
      <w:r w:rsidRPr="00491BDB">
        <w:t>us</w:t>
      </w:r>
      <w:r w:rsidRPr="00491BDB">
        <w:rPr>
          <w:spacing w:val="1"/>
        </w:rPr>
        <w:t xml:space="preserve"> </w:t>
      </w:r>
      <w:r w:rsidRPr="00491BDB">
        <w:t>and</w:t>
      </w:r>
      <w:r w:rsidRPr="00491BDB">
        <w:rPr>
          <w:spacing w:val="1"/>
        </w:rPr>
        <w:t xml:space="preserve"> </w:t>
      </w:r>
      <w:r w:rsidRPr="00491BDB">
        <w:rPr>
          <w:spacing w:val="2"/>
        </w:rPr>
        <w:t>g</w:t>
      </w:r>
      <w:r w:rsidRPr="00491BDB">
        <w:t>ende</w:t>
      </w:r>
      <w:r w:rsidRPr="00491BDB">
        <w:rPr>
          <w:spacing w:val="1"/>
        </w:rPr>
        <w:t>r</w:t>
      </w:r>
      <w:r w:rsidRPr="00491BDB">
        <w:t>,</w:t>
      </w:r>
      <w:r w:rsidRPr="00491BDB">
        <w:rPr>
          <w:spacing w:val="2"/>
        </w:rPr>
        <w:t xml:space="preserve"> </w:t>
      </w:r>
      <w:r w:rsidRPr="00491BDB">
        <w:t>2009</w:t>
      </w:r>
      <w:r w:rsidRPr="00491BDB">
        <w:rPr>
          <w:rStyle w:val="FootnoteReference"/>
          <w:rFonts w:asciiTheme="minorHAnsi" w:hAnsiTheme="minorHAnsi" w:cstheme="minorHAnsi"/>
          <w:color w:val="215868" w:themeColor="accent5" w:themeShade="80"/>
          <w:sz w:val="28"/>
        </w:rPr>
        <w:footnoteReference w:id="145"/>
      </w:r>
      <w:r w:rsidRPr="00491BDB">
        <w:t>,</w:t>
      </w:r>
      <w:r w:rsidRPr="00491BDB">
        <w:rPr>
          <w:spacing w:val="8"/>
          <w:position w:val="10"/>
          <w:sz w:val="18"/>
          <w:szCs w:val="14"/>
        </w:rPr>
        <w:t xml:space="preserve"> </w:t>
      </w:r>
      <w:r w:rsidRPr="00491BDB">
        <w:t>2012</w:t>
      </w:r>
      <w:r w:rsidRPr="00491BDB">
        <w:rPr>
          <w:rStyle w:val="FootnoteReference"/>
          <w:rFonts w:asciiTheme="minorHAnsi" w:hAnsiTheme="minorHAnsi" w:cstheme="minorHAnsi"/>
          <w:color w:val="215868" w:themeColor="accent5" w:themeShade="80"/>
          <w:sz w:val="28"/>
        </w:rPr>
        <w:footnoteReference w:id="146"/>
      </w:r>
      <w:r w:rsidRPr="00491BDB">
        <w:t xml:space="preserve"> and 2015</w:t>
      </w:r>
      <w:r w:rsidRPr="00491BDB">
        <w:rPr>
          <w:rStyle w:val="FootnoteReference"/>
          <w:rFonts w:asciiTheme="minorHAnsi" w:hAnsiTheme="minorHAnsi" w:cstheme="minorHAnsi"/>
          <w:color w:val="215868" w:themeColor="accent5" w:themeShade="80"/>
          <w:sz w:val="28"/>
        </w:rPr>
        <w:footnoteReference w:id="147"/>
      </w:r>
      <w:r w:rsidRPr="00491BDB">
        <w:rPr>
          <w:vertAlign w:val="superscript"/>
        </w:rPr>
        <w:t>,</w:t>
      </w:r>
      <w:r w:rsidRPr="00491BDB">
        <w:rPr>
          <w:rStyle w:val="FootnoteReference"/>
          <w:rFonts w:asciiTheme="minorHAnsi" w:hAnsiTheme="minorHAnsi" w:cstheme="minorHAnsi"/>
          <w:color w:val="215868" w:themeColor="accent5" w:themeShade="80"/>
          <w:sz w:val="28"/>
        </w:rPr>
        <w:footnoteReference w:id="148"/>
      </w:r>
      <w:bookmarkEnd w:id="3299"/>
      <w:bookmarkEnd w:id="3300"/>
      <w:bookmarkEnd w:id="3301"/>
      <w:bookmarkEnd w:id="3302"/>
      <w:bookmarkEnd w:id="3303"/>
      <w:bookmarkEnd w:id="3304"/>
    </w:p>
    <w:tbl>
      <w:tblPr>
        <w:tblW w:w="15334" w:type="dxa"/>
        <w:tblInd w:w="107" w:type="dxa"/>
        <w:tblLayout w:type="fixed"/>
        <w:tblCellMar>
          <w:top w:w="28" w:type="dxa"/>
          <w:left w:w="0" w:type="dxa"/>
          <w:bottom w:w="28" w:type="dxa"/>
          <w:right w:w="0" w:type="dxa"/>
        </w:tblCellMar>
        <w:tblLook w:val="01E0" w:firstRow="1" w:lastRow="1" w:firstColumn="1" w:lastColumn="1" w:noHBand="0" w:noVBand="0"/>
      </w:tblPr>
      <w:tblGrid>
        <w:gridCol w:w="3579"/>
        <w:gridCol w:w="1306"/>
        <w:gridCol w:w="1306"/>
        <w:gridCol w:w="1306"/>
        <w:gridCol w:w="1306"/>
        <w:gridCol w:w="1306"/>
        <w:gridCol w:w="1306"/>
        <w:gridCol w:w="1306"/>
        <w:gridCol w:w="1306"/>
        <w:gridCol w:w="1307"/>
      </w:tblGrid>
      <w:tr w:rsidR="004B0B91" w:rsidRPr="00491BDB" w14:paraId="775636E6" w14:textId="77777777" w:rsidTr="009727C6">
        <w:trPr>
          <w:trHeight w:val="283"/>
        </w:trPr>
        <w:tc>
          <w:tcPr>
            <w:tcW w:w="3579" w:type="dxa"/>
            <w:vMerge w:val="restart"/>
            <w:tcBorders>
              <w:top w:val="single" w:sz="8" w:space="0" w:color="000000"/>
              <w:left w:val="single" w:sz="8" w:space="0" w:color="000000"/>
              <w:right w:val="single" w:sz="8" w:space="0" w:color="000000"/>
            </w:tcBorders>
            <w:shd w:val="clear" w:color="auto" w:fill="B5CBD3"/>
            <w:vAlign w:val="center"/>
          </w:tcPr>
          <w:p w14:paraId="59C8DF9B" w14:textId="77777777" w:rsidR="004B0B91" w:rsidRPr="00491BDB" w:rsidRDefault="004B0B91" w:rsidP="004B0B91">
            <w:pPr>
              <w:spacing w:after="0"/>
              <w:rPr>
                <w:rFonts w:cs="Arial"/>
                <w:b/>
                <w:sz w:val="20"/>
                <w:szCs w:val="20"/>
              </w:rPr>
            </w:pPr>
            <w:bookmarkStart w:id="3305" w:name="OLE_LINK1"/>
            <w:r w:rsidRPr="00491BDB">
              <w:rPr>
                <w:rFonts w:cs="Arial"/>
                <w:b/>
                <w:sz w:val="20"/>
                <w:szCs w:val="20"/>
              </w:rPr>
              <w:t>Disabili</w:t>
            </w:r>
            <w:r w:rsidRPr="00491BDB">
              <w:rPr>
                <w:rFonts w:cs="Arial"/>
                <w:b/>
                <w:spacing w:val="1"/>
                <w:sz w:val="20"/>
                <w:szCs w:val="20"/>
              </w:rPr>
              <w:t>t</w:t>
            </w:r>
            <w:r w:rsidRPr="00491BDB">
              <w:rPr>
                <w:rFonts w:cs="Arial"/>
                <w:b/>
                <w:sz w:val="20"/>
                <w:szCs w:val="20"/>
              </w:rPr>
              <w:t>y s</w:t>
            </w:r>
            <w:r w:rsidRPr="00491BDB">
              <w:rPr>
                <w:rFonts w:cs="Arial"/>
                <w:b/>
                <w:spacing w:val="1"/>
                <w:sz w:val="20"/>
                <w:szCs w:val="20"/>
              </w:rPr>
              <w:t>t</w:t>
            </w:r>
            <w:r w:rsidRPr="00491BDB">
              <w:rPr>
                <w:rFonts w:cs="Arial"/>
                <w:b/>
                <w:sz w:val="20"/>
                <w:szCs w:val="20"/>
              </w:rPr>
              <w:t>a</w:t>
            </w:r>
            <w:r w:rsidRPr="00491BDB">
              <w:rPr>
                <w:rFonts w:cs="Arial"/>
                <w:b/>
                <w:spacing w:val="1"/>
                <w:sz w:val="20"/>
                <w:szCs w:val="20"/>
              </w:rPr>
              <w:t>t</w:t>
            </w:r>
            <w:r w:rsidRPr="00491BDB">
              <w:rPr>
                <w:rFonts w:cs="Arial"/>
                <w:b/>
                <w:sz w:val="20"/>
                <w:szCs w:val="20"/>
              </w:rPr>
              <w:t>us</w:t>
            </w:r>
          </w:p>
        </w:tc>
        <w:tc>
          <w:tcPr>
            <w:tcW w:w="3918" w:type="dxa"/>
            <w:gridSpan w:val="3"/>
            <w:tcBorders>
              <w:top w:val="single" w:sz="8" w:space="0" w:color="000000"/>
              <w:left w:val="single" w:sz="8" w:space="0" w:color="000000"/>
              <w:bottom w:val="single" w:sz="8" w:space="0" w:color="000000"/>
              <w:right w:val="single" w:sz="8" w:space="0" w:color="000000"/>
            </w:tcBorders>
            <w:shd w:val="clear" w:color="auto" w:fill="B5CBD3"/>
            <w:vAlign w:val="center"/>
          </w:tcPr>
          <w:p w14:paraId="0A372BAE" w14:textId="77777777" w:rsidR="004B0B91" w:rsidRPr="00491BDB" w:rsidRDefault="004B0B91" w:rsidP="004B0B91">
            <w:pPr>
              <w:spacing w:after="0"/>
              <w:jc w:val="center"/>
              <w:rPr>
                <w:rFonts w:cs="Arial"/>
                <w:b/>
                <w:sz w:val="20"/>
                <w:szCs w:val="20"/>
              </w:rPr>
            </w:pPr>
            <w:r w:rsidRPr="00491BDB">
              <w:rPr>
                <w:rFonts w:cs="Arial"/>
                <w:b/>
                <w:sz w:val="20"/>
                <w:szCs w:val="20"/>
              </w:rPr>
              <w:t>2009</w:t>
            </w:r>
          </w:p>
        </w:tc>
        <w:tc>
          <w:tcPr>
            <w:tcW w:w="3918" w:type="dxa"/>
            <w:gridSpan w:val="3"/>
            <w:tcBorders>
              <w:top w:val="single" w:sz="8" w:space="0" w:color="000000"/>
              <w:left w:val="single" w:sz="8" w:space="0" w:color="000000"/>
              <w:bottom w:val="single" w:sz="8" w:space="0" w:color="000000"/>
              <w:right w:val="single" w:sz="8" w:space="0" w:color="000000"/>
            </w:tcBorders>
            <w:shd w:val="clear" w:color="auto" w:fill="B5CBD3"/>
            <w:vAlign w:val="center"/>
          </w:tcPr>
          <w:p w14:paraId="01937B0C" w14:textId="77777777" w:rsidR="004B0B91" w:rsidRPr="00491BDB" w:rsidRDefault="004B0B91" w:rsidP="004B0B91">
            <w:pPr>
              <w:spacing w:after="0"/>
              <w:jc w:val="center"/>
              <w:rPr>
                <w:rFonts w:cs="Arial"/>
                <w:b/>
                <w:sz w:val="20"/>
                <w:szCs w:val="20"/>
              </w:rPr>
            </w:pPr>
            <w:r w:rsidRPr="00491BDB">
              <w:rPr>
                <w:rFonts w:cs="Arial"/>
                <w:b/>
                <w:sz w:val="20"/>
                <w:szCs w:val="20"/>
              </w:rPr>
              <w:t>2012</w:t>
            </w:r>
          </w:p>
        </w:tc>
        <w:tc>
          <w:tcPr>
            <w:tcW w:w="3919" w:type="dxa"/>
            <w:gridSpan w:val="3"/>
            <w:tcBorders>
              <w:top w:val="single" w:sz="8" w:space="0" w:color="000000"/>
              <w:left w:val="single" w:sz="8" w:space="0" w:color="000000"/>
              <w:bottom w:val="single" w:sz="8" w:space="0" w:color="000000"/>
              <w:right w:val="single" w:sz="8" w:space="0" w:color="000000"/>
            </w:tcBorders>
            <w:shd w:val="clear" w:color="auto" w:fill="B5CBD3"/>
            <w:vAlign w:val="center"/>
          </w:tcPr>
          <w:p w14:paraId="11E41DC1" w14:textId="77777777" w:rsidR="004B0B91" w:rsidRPr="00491BDB" w:rsidRDefault="004B0B91" w:rsidP="004B0B91">
            <w:pPr>
              <w:spacing w:after="0"/>
              <w:jc w:val="center"/>
              <w:rPr>
                <w:rFonts w:cs="Arial"/>
                <w:b/>
                <w:sz w:val="20"/>
                <w:szCs w:val="20"/>
              </w:rPr>
            </w:pPr>
            <w:r w:rsidRPr="00491BDB">
              <w:rPr>
                <w:rFonts w:cs="Arial"/>
                <w:b/>
                <w:sz w:val="20"/>
                <w:szCs w:val="20"/>
              </w:rPr>
              <w:t>2015</w:t>
            </w:r>
          </w:p>
        </w:tc>
      </w:tr>
      <w:tr w:rsidR="004B0B91" w:rsidRPr="00491BDB" w14:paraId="530FDCF8" w14:textId="77777777" w:rsidTr="009727C6">
        <w:trPr>
          <w:trHeight w:val="283"/>
        </w:trPr>
        <w:tc>
          <w:tcPr>
            <w:tcW w:w="3579" w:type="dxa"/>
            <w:vMerge/>
            <w:tcBorders>
              <w:left w:val="single" w:sz="8" w:space="0" w:color="000000"/>
              <w:bottom w:val="single" w:sz="8" w:space="0" w:color="000000"/>
              <w:right w:val="single" w:sz="8" w:space="0" w:color="000000"/>
            </w:tcBorders>
            <w:shd w:val="clear" w:color="auto" w:fill="B5CBD3"/>
            <w:vAlign w:val="center"/>
          </w:tcPr>
          <w:p w14:paraId="41850D54" w14:textId="77777777" w:rsidR="004B0B91" w:rsidRPr="00491BDB" w:rsidRDefault="004B0B91" w:rsidP="004B0B91">
            <w:pPr>
              <w:spacing w:after="0"/>
              <w:rPr>
                <w:rFonts w:cs="Arial"/>
                <w:b/>
                <w:sz w:val="20"/>
                <w:szCs w:val="20"/>
              </w:rPr>
            </w:pPr>
          </w:p>
        </w:tc>
        <w:tc>
          <w:tcPr>
            <w:tcW w:w="1306" w:type="dxa"/>
            <w:tcBorders>
              <w:top w:val="single" w:sz="8" w:space="0" w:color="000000"/>
              <w:left w:val="single" w:sz="8" w:space="0" w:color="000000"/>
              <w:bottom w:val="single" w:sz="8" w:space="0" w:color="000000"/>
              <w:right w:val="single" w:sz="8" w:space="0" w:color="000000"/>
            </w:tcBorders>
            <w:shd w:val="clear" w:color="auto" w:fill="B5CBD3"/>
            <w:vAlign w:val="center"/>
          </w:tcPr>
          <w:p w14:paraId="285D23D0" w14:textId="77777777" w:rsidR="004B0B91" w:rsidRPr="00491BDB" w:rsidRDefault="004B0B91" w:rsidP="004B0B91">
            <w:pPr>
              <w:spacing w:after="0"/>
              <w:jc w:val="center"/>
              <w:rPr>
                <w:rFonts w:cs="Arial"/>
                <w:b/>
                <w:sz w:val="20"/>
                <w:szCs w:val="20"/>
              </w:rPr>
            </w:pPr>
            <w:r w:rsidRPr="00491BDB">
              <w:rPr>
                <w:rFonts w:cs="Arial"/>
                <w:b/>
                <w:spacing w:val="-4"/>
                <w:sz w:val="20"/>
                <w:szCs w:val="20"/>
              </w:rPr>
              <w:t>M</w:t>
            </w:r>
            <w:r w:rsidRPr="00491BDB">
              <w:rPr>
                <w:rFonts w:cs="Arial"/>
                <w:b/>
                <w:sz w:val="20"/>
                <w:szCs w:val="20"/>
              </w:rPr>
              <w:t>ale</w:t>
            </w:r>
          </w:p>
        </w:tc>
        <w:tc>
          <w:tcPr>
            <w:tcW w:w="1306" w:type="dxa"/>
            <w:tcBorders>
              <w:top w:val="single" w:sz="8" w:space="0" w:color="000000"/>
              <w:left w:val="single" w:sz="8" w:space="0" w:color="000000"/>
              <w:bottom w:val="single" w:sz="8" w:space="0" w:color="000000"/>
              <w:right w:val="single" w:sz="8" w:space="0" w:color="000000"/>
            </w:tcBorders>
            <w:shd w:val="clear" w:color="auto" w:fill="B5CBD3"/>
            <w:vAlign w:val="center"/>
          </w:tcPr>
          <w:p w14:paraId="1833A34E" w14:textId="77777777" w:rsidR="004B0B91" w:rsidRPr="00491BDB" w:rsidRDefault="004B0B91" w:rsidP="004B0B91">
            <w:pPr>
              <w:spacing w:after="0"/>
              <w:jc w:val="center"/>
              <w:rPr>
                <w:rFonts w:cs="Arial"/>
                <w:b/>
                <w:sz w:val="20"/>
                <w:szCs w:val="20"/>
              </w:rPr>
            </w:pPr>
            <w:r w:rsidRPr="00491BDB">
              <w:rPr>
                <w:rFonts w:cs="Arial"/>
                <w:b/>
                <w:sz w:val="20"/>
                <w:szCs w:val="20"/>
              </w:rPr>
              <w:t>Fe</w:t>
            </w:r>
            <w:r w:rsidRPr="00491BDB">
              <w:rPr>
                <w:rFonts w:cs="Arial"/>
                <w:b/>
                <w:spacing w:val="1"/>
                <w:sz w:val="20"/>
                <w:szCs w:val="20"/>
              </w:rPr>
              <w:t>m</w:t>
            </w:r>
            <w:r w:rsidRPr="00491BDB">
              <w:rPr>
                <w:rFonts w:cs="Arial"/>
                <w:b/>
                <w:sz w:val="20"/>
                <w:szCs w:val="20"/>
              </w:rPr>
              <w:t>ale</w:t>
            </w:r>
          </w:p>
        </w:tc>
        <w:tc>
          <w:tcPr>
            <w:tcW w:w="1306" w:type="dxa"/>
            <w:tcBorders>
              <w:top w:val="single" w:sz="8" w:space="0" w:color="000000"/>
              <w:left w:val="single" w:sz="8" w:space="0" w:color="000000"/>
              <w:bottom w:val="single" w:sz="8" w:space="0" w:color="000000"/>
              <w:right w:val="single" w:sz="8" w:space="0" w:color="000000"/>
            </w:tcBorders>
            <w:shd w:val="clear" w:color="auto" w:fill="B5CBD3"/>
            <w:vAlign w:val="center"/>
          </w:tcPr>
          <w:p w14:paraId="100C986B" w14:textId="77777777" w:rsidR="004B0B91" w:rsidRPr="00491BDB" w:rsidRDefault="004B0B91" w:rsidP="004B0B91">
            <w:pPr>
              <w:spacing w:after="0"/>
              <w:jc w:val="center"/>
              <w:rPr>
                <w:rFonts w:cs="Arial"/>
                <w:b/>
                <w:sz w:val="20"/>
                <w:szCs w:val="20"/>
              </w:rPr>
            </w:pPr>
            <w:r w:rsidRPr="00491BDB">
              <w:rPr>
                <w:rFonts w:cs="Arial"/>
                <w:b/>
                <w:spacing w:val="2"/>
                <w:sz w:val="20"/>
                <w:szCs w:val="20"/>
              </w:rPr>
              <w:t>T</w:t>
            </w:r>
            <w:r w:rsidRPr="00491BDB">
              <w:rPr>
                <w:rFonts w:cs="Arial"/>
                <w:b/>
                <w:sz w:val="20"/>
                <w:szCs w:val="20"/>
              </w:rPr>
              <w:t>o</w:t>
            </w:r>
            <w:r w:rsidRPr="00491BDB">
              <w:rPr>
                <w:rFonts w:cs="Arial"/>
                <w:b/>
                <w:spacing w:val="1"/>
                <w:sz w:val="20"/>
                <w:szCs w:val="20"/>
              </w:rPr>
              <w:t>t</w:t>
            </w:r>
            <w:r w:rsidRPr="00491BDB">
              <w:rPr>
                <w:rFonts w:cs="Arial"/>
                <w:b/>
                <w:sz w:val="20"/>
                <w:szCs w:val="20"/>
              </w:rPr>
              <w:t>al</w:t>
            </w:r>
          </w:p>
        </w:tc>
        <w:tc>
          <w:tcPr>
            <w:tcW w:w="1306" w:type="dxa"/>
            <w:tcBorders>
              <w:top w:val="single" w:sz="8" w:space="0" w:color="000000"/>
              <w:left w:val="single" w:sz="8" w:space="0" w:color="000000"/>
              <w:bottom w:val="single" w:sz="8" w:space="0" w:color="000000"/>
              <w:right w:val="single" w:sz="8" w:space="0" w:color="000000"/>
            </w:tcBorders>
            <w:shd w:val="clear" w:color="auto" w:fill="B5CBD3"/>
            <w:vAlign w:val="center"/>
          </w:tcPr>
          <w:p w14:paraId="4E3FF35F" w14:textId="77777777" w:rsidR="004B0B91" w:rsidRPr="00491BDB" w:rsidRDefault="004B0B91" w:rsidP="004B0B91">
            <w:pPr>
              <w:spacing w:after="0"/>
              <w:jc w:val="center"/>
              <w:rPr>
                <w:rFonts w:cs="Arial"/>
                <w:b/>
                <w:sz w:val="20"/>
                <w:szCs w:val="20"/>
              </w:rPr>
            </w:pPr>
            <w:r w:rsidRPr="00491BDB">
              <w:rPr>
                <w:rFonts w:cs="Arial"/>
                <w:b/>
                <w:spacing w:val="-4"/>
                <w:sz w:val="20"/>
                <w:szCs w:val="20"/>
              </w:rPr>
              <w:t>M</w:t>
            </w:r>
            <w:r w:rsidRPr="00491BDB">
              <w:rPr>
                <w:rFonts w:cs="Arial"/>
                <w:b/>
                <w:sz w:val="20"/>
                <w:szCs w:val="20"/>
              </w:rPr>
              <w:t>ale</w:t>
            </w:r>
          </w:p>
        </w:tc>
        <w:tc>
          <w:tcPr>
            <w:tcW w:w="1306" w:type="dxa"/>
            <w:tcBorders>
              <w:top w:val="single" w:sz="8" w:space="0" w:color="000000"/>
              <w:left w:val="single" w:sz="8" w:space="0" w:color="000000"/>
              <w:bottom w:val="single" w:sz="8" w:space="0" w:color="000000"/>
              <w:right w:val="single" w:sz="8" w:space="0" w:color="000000"/>
            </w:tcBorders>
            <w:shd w:val="clear" w:color="auto" w:fill="B5CBD3"/>
            <w:vAlign w:val="center"/>
          </w:tcPr>
          <w:p w14:paraId="06686DB0" w14:textId="77777777" w:rsidR="004B0B91" w:rsidRPr="00491BDB" w:rsidRDefault="004B0B91" w:rsidP="004B0B91">
            <w:pPr>
              <w:spacing w:after="0"/>
              <w:jc w:val="center"/>
              <w:rPr>
                <w:rFonts w:cs="Arial"/>
                <w:b/>
                <w:sz w:val="20"/>
                <w:szCs w:val="20"/>
              </w:rPr>
            </w:pPr>
            <w:r w:rsidRPr="00491BDB">
              <w:rPr>
                <w:rFonts w:cs="Arial"/>
                <w:b/>
                <w:sz w:val="20"/>
                <w:szCs w:val="20"/>
              </w:rPr>
              <w:t>Fe</w:t>
            </w:r>
            <w:r w:rsidRPr="00491BDB">
              <w:rPr>
                <w:rFonts w:cs="Arial"/>
                <w:b/>
                <w:spacing w:val="1"/>
                <w:sz w:val="20"/>
                <w:szCs w:val="20"/>
              </w:rPr>
              <w:t>m</w:t>
            </w:r>
            <w:r w:rsidRPr="00491BDB">
              <w:rPr>
                <w:rFonts w:cs="Arial"/>
                <w:b/>
                <w:sz w:val="20"/>
                <w:szCs w:val="20"/>
              </w:rPr>
              <w:t>ale</w:t>
            </w:r>
          </w:p>
        </w:tc>
        <w:tc>
          <w:tcPr>
            <w:tcW w:w="1306" w:type="dxa"/>
            <w:tcBorders>
              <w:top w:val="single" w:sz="8" w:space="0" w:color="000000"/>
              <w:left w:val="single" w:sz="8" w:space="0" w:color="000000"/>
              <w:bottom w:val="single" w:sz="8" w:space="0" w:color="000000"/>
              <w:right w:val="single" w:sz="8" w:space="0" w:color="000000"/>
            </w:tcBorders>
            <w:shd w:val="clear" w:color="auto" w:fill="B5CBD3"/>
            <w:vAlign w:val="center"/>
          </w:tcPr>
          <w:p w14:paraId="6F44BB2C" w14:textId="77777777" w:rsidR="004B0B91" w:rsidRPr="00491BDB" w:rsidRDefault="004B0B91" w:rsidP="004B0B91">
            <w:pPr>
              <w:spacing w:after="0"/>
              <w:jc w:val="center"/>
              <w:rPr>
                <w:rFonts w:cs="Arial"/>
                <w:b/>
                <w:sz w:val="20"/>
                <w:szCs w:val="20"/>
              </w:rPr>
            </w:pPr>
            <w:r w:rsidRPr="00491BDB">
              <w:rPr>
                <w:rFonts w:cs="Arial"/>
                <w:b/>
                <w:spacing w:val="2"/>
                <w:sz w:val="20"/>
                <w:szCs w:val="20"/>
              </w:rPr>
              <w:t>T</w:t>
            </w:r>
            <w:r w:rsidRPr="00491BDB">
              <w:rPr>
                <w:rFonts w:cs="Arial"/>
                <w:b/>
                <w:sz w:val="20"/>
                <w:szCs w:val="20"/>
              </w:rPr>
              <w:t>o</w:t>
            </w:r>
            <w:r w:rsidRPr="00491BDB">
              <w:rPr>
                <w:rFonts w:cs="Arial"/>
                <w:b/>
                <w:spacing w:val="1"/>
                <w:sz w:val="20"/>
                <w:szCs w:val="20"/>
              </w:rPr>
              <w:t>t</w:t>
            </w:r>
            <w:r w:rsidRPr="00491BDB">
              <w:rPr>
                <w:rFonts w:cs="Arial"/>
                <w:b/>
                <w:sz w:val="20"/>
                <w:szCs w:val="20"/>
              </w:rPr>
              <w:t>al</w:t>
            </w:r>
          </w:p>
        </w:tc>
        <w:tc>
          <w:tcPr>
            <w:tcW w:w="1306" w:type="dxa"/>
            <w:tcBorders>
              <w:top w:val="single" w:sz="8" w:space="0" w:color="000000"/>
              <w:left w:val="single" w:sz="8" w:space="0" w:color="000000"/>
              <w:bottom w:val="single" w:sz="8" w:space="0" w:color="000000"/>
              <w:right w:val="single" w:sz="8" w:space="0" w:color="000000"/>
            </w:tcBorders>
            <w:shd w:val="clear" w:color="auto" w:fill="B5CBD3"/>
            <w:vAlign w:val="center"/>
          </w:tcPr>
          <w:p w14:paraId="3ACD76B4" w14:textId="77777777" w:rsidR="004B0B91" w:rsidRPr="00491BDB" w:rsidRDefault="004B0B91" w:rsidP="004B0B91">
            <w:pPr>
              <w:spacing w:after="0"/>
              <w:jc w:val="center"/>
              <w:rPr>
                <w:rFonts w:cs="Arial"/>
                <w:b/>
                <w:spacing w:val="2"/>
                <w:sz w:val="20"/>
                <w:szCs w:val="20"/>
              </w:rPr>
            </w:pPr>
            <w:r w:rsidRPr="00491BDB">
              <w:rPr>
                <w:rFonts w:cs="Arial"/>
                <w:b/>
                <w:spacing w:val="-4"/>
                <w:sz w:val="20"/>
                <w:szCs w:val="20"/>
              </w:rPr>
              <w:t>M</w:t>
            </w:r>
            <w:r w:rsidRPr="00491BDB">
              <w:rPr>
                <w:rFonts w:cs="Arial"/>
                <w:b/>
                <w:sz w:val="20"/>
                <w:szCs w:val="20"/>
              </w:rPr>
              <w:t>ale</w:t>
            </w:r>
          </w:p>
        </w:tc>
        <w:tc>
          <w:tcPr>
            <w:tcW w:w="1306" w:type="dxa"/>
            <w:tcBorders>
              <w:top w:val="single" w:sz="8" w:space="0" w:color="000000"/>
              <w:left w:val="single" w:sz="8" w:space="0" w:color="000000"/>
              <w:bottom w:val="single" w:sz="8" w:space="0" w:color="000000"/>
              <w:right w:val="single" w:sz="8" w:space="0" w:color="000000"/>
            </w:tcBorders>
            <w:shd w:val="clear" w:color="auto" w:fill="B5CBD3"/>
            <w:vAlign w:val="center"/>
          </w:tcPr>
          <w:p w14:paraId="774FAAA2" w14:textId="77777777" w:rsidR="004B0B91" w:rsidRPr="00491BDB" w:rsidRDefault="004B0B91" w:rsidP="004B0B91">
            <w:pPr>
              <w:spacing w:after="0"/>
              <w:jc w:val="center"/>
              <w:rPr>
                <w:rFonts w:cs="Arial"/>
                <w:b/>
                <w:spacing w:val="2"/>
                <w:sz w:val="20"/>
                <w:szCs w:val="20"/>
              </w:rPr>
            </w:pPr>
            <w:r w:rsidRPr="00491BDB">
              <w:rPr>
                <w:rFonts w:cs="Arial"/>
                <w:b/>
                <w:sz w:val="20"/>
                <w:szCs w:val="20"/>
              </w:rPr>
              <w:t>Fe</w:t>
            </w:r>
            <w:r w:rsidRPr="00491BDB">
              <w:rPr>
                <w:rFonts w:cs="Arial"/>
                <w:b/>
                <w:spacing w:val="1"/>
                <w:sz w:val="20"/>
                <w:szCs w:val="20"/>
              </w:rPr>
              <w:t>m</w:t>
            </w:r>
            <w:r w:rsidRPr="00491BDB">
              <w:rPr>
                <w:rFonts w:cs="Arial"/>
                <w:b/>
                <w:sz w:val="20"/>
                <w:szCs w:val="20"/>
              </w:rPr>
              <w:t>ale</w:t>
            </w:r>
          </w:p>
        </w:tc>
        <w:tc>
          <w:tcPr>
            <w:tcW w:w="1307" w:type="dxa"/>
            <w:tcBorders>
              <w:top w:val="single" w:sz="8" w:space="0" w:color="000000"/>
              <w:left w:val="single" w:sz="8" w:space="0" w:color="000000"/>
              <w:bottom w:val="single" w:sz="8" w:space="0" w:color="000000"/>
              <w:right w:val="single" w:sz="8" w:space="0" w:color="000000"/>
            </w:tcBorders>
            <w:shd w:val="clear" w:color="auto" w:fill="B5CBD3"/>
            <w:vAlign w:val="center"/>
          </w:tcPr>
          <w:p w14:paraId="4652017C" w14:textId="77777777" w:rsidR="004B0B91" w:rsidRPr="00491BDB" w:rsidRDefault="004B0B91" w:rsidP="004B0B91">
            <w:pPr>
              <w:spacing w:after="0"/>
              <w:jc w:val="center"/>
              <w:rPr>
                <w:rFonts w:cs="Arial"/>
                <w:b/>
                <w:spacing w:val="2"/>
                <w:sz w:val="20"/>
                <w:szCs w:val="20"/>
              </w:rPr>
            </w:pPr>
            <w:r w:rsidRPr="00491BDB">
              <w:rPr>
                <w:rFonts w:cs="Arial"/>
                <w:b/>
                <w:spacing w:val="2"/>
                <w:sz w:val="20"/>
                <w:szCs w:val="20"/>
              </w:rPr>
              <w:t>T</w:t>
            </w:r>
            <w:r w:rsidRPr="00491BDB">
              <w:rPr>
                <w:rFonts w:cs="Arial"/>
                <w:b/>
                <w:sz w:val="20"/>
                <w:szCs w:val="20"/>
              </w:rPr>
              <w:t>o</w:t>
            </w:r>
            <w:r w:rsidRPr="00491BDB">
              <w:rPr>
                <w:rFonts w:cs="Arial"/>
                <w:b/>
                <w:spacing w:val="1"/>
                <w:sz w:val="20"/>
                <w:szCs w:val="20"/>
              </w:rPr>
              <w:t>t</w:t>
            </w:r>
            <w:r w:rsidRPr="00491BDB">
              <w:rPr>
                <w:rFonts w:cs="Arial"/>
                <w:b/>
                <w:sz w:val="20"/>
                <w:szCs w:val="20"/>
              </w:rPr>
              <w:t>al</w:t>
            </w:r>
          </w:p>
        </w:tc>
      </w:tr>
      <w:tr w:rsidR="004B0B91" w:rsidRPr="00491BDB" w14:paraId="166720A7" w14:textId="77777777" w:rsidTr="009727C6">
        <w:trPr>
          <w:trHeight w:val="561"/>
        </w:trPr>
        <w:tc>
          <w:tcPr>
            <w:tcW w:w="357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229CF7A7" w14:textId="77777777" w:rsidR="004B0B91" w:rsidRPr="00491BDB" w:rsidRDefault="004B0B91" w:rsidP="004B0B91">
            <w:pPr>
              <w:spacing w:after="0"/>
              <w:rPr>
                <w:rFonts w:cs="Arial"/>
                <w:sz w:val="20"/>
                <w:szCs w:val="20"/>
              </w:rPr>
            </w:pPr>
            <w:r w:rsidRPr="00491BDB">
              <w:rPr>
                <w:rFonts w:cs="Arial"/>
                <w:sz w:val="20"/>
                <w:szCs w:val="20"/>
              </w:rPr>
              <w:t>Has</w:t>
            </w:r>
            <w:r w:rsidRPr="00491BDB">
              <w:rPr>
                <w:rFonts w:cs="Arial"/>
                <w:spacing w:val="1"/>
                <w:sz w:val="20"/>
                <w:szCs w:val="20"/>
              </w:rPr>
              <w:t xml:space="preserve"> </w:t>
            </w:r>
            <w:r w:rsidRPr="00491BDB">
              <w:rPr>
                <w:rFonts w:cs="Arial"/>
                <w:sz w:val="20"/>
                <w:szCs w:val="20"/>
              </w:rPr>
              <w:t>disabili</w:t>
            </w:r>
            <w:r w:rsidRPr="00491BDB">
              <w:rPr>
                <w:rFonts w:cs="Arial"/>
                <w:spacing w:val="1"/>
                <w:sz w:val="20"/>
                <w:szCs w:val="20"/>
              </w:rPr>
              <w:t>t</w:t>
            </w:r>
            <w:r w:rsidRPr="00491BDB">
              <w:rPr>
                <w:rFonts w:cs="Arial"/>
                <w:sz w:val="20"/>
                <w:szCs w:val="20"/>
              </w:rPr>
              <w:t>y and</w:t>
            </w:r>
            <w:r w:rsidRPr="00491BDB">
              <w:rPr>
                <w:rFonts w:cs="Arial"/>
                <w:spacing w:val="1"/>
                <w:sz w:val="20"/>
                <w:szCs w:val="20"/>
              </w:rPr>
              <w:t xml:space="preserve"> </w:t>
            </w:r>
            <w:r w:rsidRPr="00491BDB">
              <w:rPr>
                <w:rFonts w:cs="Arial"/>
                <w:sz w:val="20"/>
                <w:szCs w:val="20"/>
              </w:rPr>
              <w:t>p</w:t>
            </w:r>
            <w:r w:rsidRPr="00491BDB">
              <w:rPr>
                <w:rFonts w:cs="Arial"/>
                <w:spacing w:val="1"/>
                <w:sz w:val="20"/>
                <w:szCs w:val="20"/>
              </w:rPr>
              <w:t>r</w:t>
            </w:r>
            <w:r w:rsidRPr="00491BDB">
              <w:rPr>
                <w:rFonts w:cs="Arial"/>
                <w:sz w:val="20"/>
                <w:szCs w:val="20"/>
              </w:rPr>
              <w:t>o</w:t>
            </w:r>
            <w:r w:rsidRPr="00491BDB">
              <w:rPr>
                <w:rFonts w:cs="Arial"/>
                <w:spacing w:val="3"/>
                <w:sz w:val="20"/>
                <w:szCs w:val="20"/>
              </w:rPr>
              <w:t>f</w:t>
            </w:r>
            <w:r w:rsidRPr="00491BDB">
              <w:rPr>
                <w:rFonts w:cs="Arial"/>
                <w:sz w:val="20"/>
                <w:szCs w:val="20"/>
              </w:rPr>
              <w:t>oundly li</w:t>
            </w:r>
            <w:r w:rsidRPr="00491BDB">
              <w:rPr>
                <w:rFonts w:cs="Arial"/>
                <w:spacing w:val="1"/>
                <w:sz w:val="20"/>
                <w:szCs w:val="20"/>
              </w:rPr>
              <w:t>m</w:t>
            </w:r>
            <w:r w:rsidRPr="00491BDB">
              <w:rPr>
                <w:rFonts w:cs="Arial"/>
                <w:sz w:val="20"/>
                <w:szCs w:val="20"/>
              </w:rPr>
              <w:t>i</w:t>
            </w:r>
            <w:r w:rsidRPr="00491BDB">
              <w:rPr>
                <w:rFonts w:cs="Arial"/>
                <w:spacing w:val="1"/>
                <w:sz w:val="20"/>
                <w:szCs w:val="20"/>
              </w:rPr>
              <w:t>t</w:t>
            </w:r>
            <w:r w:rsidRPr="00491BDB">
              <w:rPr>
                <w:rFonts w:cs="Arial"/>
                <w:sz w:val="20"/>
                <w:szCs w:val="20"/>
              </w:rPr>
              <w:t>ed</w:t>
            </w:r>
            <w:r w:rsidRPr="00491BDB">
              <w:rPr>
                <w:rFonts w:cs="Arial"/>
                <w:spacing w:val="1"/>
                <w:sz w:val="20"/>
                <w:szCs w:val="20"/>
              </w:rPr>
              <w:t xml:space="preserve"> </w:t>
            </w:r>
            <w:r w:rsidRPr="00491BDB">
              <w:rPr>
                <w:rFonts w:cs="Arial"/>
                <w:sz w:val="20"/>
                <w:szCs w:val="20"/>
              </w:rPr>
              <w:t>in</w:t>
            </w:r>
            <w:r w:rsidRPr="00491BDB">
              <w:rPr>
                <w:rFonts w:cs="Arial"/>
                <w:spacing w:val="1"/>
                <w:sz w:val="20"/>
                <w:szCs w:val="20"/>
              </w:rPr>
              <w:t xml:space="preserve"> </w:t>
            </w:r>
            <w:r w:rsidRPr="00491BDB">
              <w:rPr>
                <w:rFonts w:cs="Arial"/>
                <w:sz w:val="20"/>
                <w:szCs w:val="20"/>
              </w:rPr>
              <w:t>co</w:t>
            </w:r>
            <w:r w:rsidRPr="00491BDB">
              <w:rPr>
                <w:rFonts w:cs="Arial"/>
                <w:spacing w:val="1"/>
                <w:sz w:val="20"/>
                <w:szCs w:val="20"/>
              </w:rPr>
              <w:t>r</w:t>
            </w:r>
            <w:r w:rsidRPr="00491BDB">
              <w:rPr>
                <w:rFonts w:cs="Arial"/>
                <w:sz w:val="20"/>
                <w:szCs w:val="20"/>
              </w:rPr>
              <w:t>e</w:t>
            </w:r>
            <w:r w:rsidRPr="00491BDB">
              <w:rPr>
                <w:rFonts w:cs="Arial"/>
                <w:spacing w:val="1"/>
                <w:sz w:val="20"/>
                <w:szCs w:val="20"/>
              </w:rPr>
              <w:t xml:space="preserve"> </w:t>
            </w:r>
            <w:r w:rsidRPr="00491BDB">
              <w:rPr>
                <w:rFonts w:cs="Arial"/>
                <w:sz w:val="20"/>
                <w:szCs w:val="20"/>
              </w:rPr>
              <w:t>ac</w:t>
            </w:r>
            <w:r w:rsidRPr="00491BDB">
              <w:rPr>
                <w:rFonts w:cs="Arial"/>
                <w:spacing w:val="1"/>
                <w:sz w:val="20"/>
                <w:szCs w:val="20"/>
              </w:rPr>
              <w:t>t</w:t>
            </w:r>
            <w:r w:rsidRPr="00491BDB">
              <w:rPr>
                <w:rFonts w:cs="Arial"/>
                <w:sz w:val="20"/>
                <w:szCs w:val="20"/>
              </w:rPr>
              <w:t>i</w:t>
            </w:r>
            <w:r w:rsidRPr="00491BDB">
              <w:rPr>
                <w:rFonts w:cs="Arial"/>
                <w:spacing w:val="-2"/>
                <w:sz w:val="20"/>
                <w:szCs w:val="20"/>
              </w:rPr>
              <w:t>v</w:t>
            </w:r>
            <w:r w:rsidRPr="00491BDB">
              <w:rPr>
                <w:rFonts w:cs="Arial"/>
                <w:sz w:val="20"/>
                <w:szCs w:val="20"/>
              </w:rPr>
              <w:t>i</w:t>
            </w:r>
            <w:r w:rsidRPr="00491BDB">
              <w:rPr>
                <w:rFonts w:cs="Arial"/>
                <w:spacing w:val="1"/>
                <w:sz w:val="20"/>
                <w:szCs w:val="20"/>
              </w:rPr>
              <w:t>t</w:t>
            </w:r>
            <w:r w:rsidRPr="00491BDB">
              <w:rPr>
                <w:rFonts w:cs="Arial"/>
                <w:sz w:val="20"/>
                <w:szCs w:val="20"/>
              </w:rPr>
              <w:t>ies</w:t>
            </w:r>
          </w:p>
        </w:tc>
        <w:tc>
          <w:tcPr>
            <w:tcW w:w="130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7AD5882C" w14:textId="77777777" w:rsidR="004B0B91" w:rsidRPr="00491BDB" w:rsidRDefault="004B0B91" w:rsidP="004B0B91">
            <w:pPr>
              <w:spacing w:after="0"/>
              <w:jc w:val="center"/>
              <w:rPr>
                <w:rFonts w:cs="Arial"/>
                <w:sz w:val="20"/>
                <w:szCs w:val="20"/>
              </w:rPr>
            </w:pPr>
            <w:r w:rsidRPr="00491BDB">
              <w:rPr>
                <w:rFonts w:cs="Arial"/>
                <w:sz w:val="20"/>
                <w:szCs w:val="20"/>
              </w:rPr>
              <w:t>21</w:t>
            </w:r>
            <w:r w:rsidRPr="00491BDB">
              <w:rPr>
                <w:rFonts w:cs="Arial"/>
                <w:spacing w:val="1"/>
                <w:sz w:val="20"/>
                <w:szCs w:val="20"/>
              </w:rPr>
              <w:t>.</w:t>
            </w:r>
            <w:r w:rsidRPr="00491BDB">
              <w:rPr>
                <w:rFonts w:cs="Arial"/>
                <w:sz w:val="20"/>
                <w:szCs w:val="20"/>
              </w:rPr>
              <w:t>0%</w:t>
            </w:r>
          </w:p>
        </w:tc>
        <w:tc>
          <w:tcPr>
            <w:tcW w:w="130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CD5FD43" w14:textId="77777777" w:rsidR="004B0B91" w:rsidRPr="00491BDB" w:rsidRDefault="004B0B91" w:rsidP="004B0B91">
            <w:pPr>
              <w:spacing w:after="0"/>
              <w:jc w:val="center"/>
              <w:rPr>
                <w:rFonts w:cs="Arial"/>
                <w:sz w:val="20"/>
                <w:szCs w:val="20"/>
              </w:rPr>
            </w:pPr>
            <w:r w:rsidRPr="00491BDB">
              <w:rPr>
                <w:rFonts w:cs="Arial"/>
                <w:sz w:val="20"/>
                <w:szCs w:val="20"/>
              </w:rPr>
              <w:t>27</w:t>
            </w:r>
            <w:r w:rsidRPr="00491BDB">
              <w:rPr>
                <w:rFonts w:cs="Arial"/>
                <w:spacing w:val="1"/>
                <w:sz w:val="20"/>
                <w:szCs w:val="20"/>
              </w:rPr>
              <w:t>.</w:t>
            </w:r>
            <w:r w:rsidRPr="00491BDB">
              <w:rPr>
                <w:rFonts w:cs="Arial"/>
                <w:sz w:val="20"/>
                <w:szCs w:val="20"/>
              </w:rPr>
              <w:t>2%</w:t>
            </w:r>
          </w:p>
        </w:tc>
        <w:tc>
          <w:tcPr>
            <w:tcW w:w="130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861E827" w14:textId="77777777" w:rsidR="004B0B91" w:rsidRPr="00491BDB" w:rsidRDefault="004B0B91" w:rsidP="004B0B91">
            <w:pPr>
              <w:spacing w:after="0"/>
              <w:jc w:val="center"/>
              <w:rPr>
                <w:rFonts w:cs="Arial"/>
                <w:sz w:val="20"/>
                <w:szCs w:val="20"/>
              </w:rPr>
            </w:pPr>
            <w:r w:rsidRPr="00491BDB">
              <w:rPr>
                <w:rFonts w:cs="Arial"/>
                <w:sz w:val="20"/>
                <w:szCs w:val="20"/>
              </w:rPr>
              <w:t>24</w:t>
            </w:r>
            <w:r w:rsidRPr="00491BDB">
              <w:rPr>
                <w:rFonts w:cs="Arial"/>
                <w:spacing w:val="1"/>
                <w:sz w:val="20"/>
                <w:szCs w:val="20"/>
              </w:rPr>
              <w:t>.</w:t>
            </w:r>
            <w:r w:rsidRPr="00491BDB">
              <w:rPr>
                <w:rFonts w:cs="Arial"/>
                <w:sz w:val="20"/>
                <w:szCs w:val="20"/>
              </w:rPr>
              <w:t>4%</w:t>
            </w:r>
          </w:p>
        </w:tc>
        <w:tc>
          <w:tcPr>
            <w:tcW w:w="130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0F1400E7" w14:textId="77777777" w:rsidR="004B0B91" w:rsidRPr="00491BDB" w:rsidRDefault="004B0B91" w:rsidP="004B0B91">
            <w:pPr>
              <w:spacing w:after="0"/>
              <w:jc w:val="center"/>
              <w:rPr>
                <w:rFonts w:cs="Arial"/>
                <w:sz w:val="20"/>
                <w:szCs w:val="20"/>
              </w:rPr>
            </w:pPr>
            <w:r w:rsidRPr="00491BDB">
              <w:rPr>
                <w:rFonts w:cs="Arial"/>
                <w:sz w:val="20"/>
                <w:szCs w:val="20"/>
              </w:rPr>
              <w:t>26</w:t>
            </w:r>
            <w:r w:rsidRPr="00491BDB">
              <w:rPr>
                <w:rFonts w:cs="Arial"/>
                <w:spacing w:val="1"/>
                <w:sz w:val="20"/>
                <w:szCs w:val="20"/>
              </w:rPr>
              <w:t>.</w:t>
            </w:r>
            <w:r w:rsidRPr="00491BDB">
              <w:rPr>
                <w:rFonts w:cs="Arial"/>
                <w:sz w:val="20"/>
                <w:szCs w:val="20"/>
              </w:rPr>
              <w:t>7%</w:t>
            </w:r>
          </w:p>
        </w:tc>
        <w:tc>
          <w:tcPr>
            <w:tcW w:w="130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0D736481" w14:textId="77777777" w:rsidR="004B0B91" w:rsidRPr="00491BDB" w:rsidRDefault="004B0B91" w:rsidP="004B0B91">
            <w:pPr>
              <w:spacing w:after="0"/>
              <w:jc w:val="center"/>
              <w:rPr>
                <w:rFonts w:cs="Arial"/>
                <w:sz w:val="20"/>
                <w:szCs w:val="20"/>
              </w:rPr>
            </w:pPr>
            <w:r w:rsidRPr="00491BDB">
              <w:rPr>
                <w:rFonts w:cs="Arial"/>
                <w:sz w:val="20"/>
                <w:szCs w:val="20"/>
              </w:rPr>
              <w:t>26</w:t>
            </w:r>
            <w:r w:rsidRPr="00491BDB">
              <w:rPr>
                <w:rFonts w:cs="Arial"/>
                <w:spacing w:val="1"/>
                <w:sz w:val="20"/>
                <w:szCs w:val="20"/>
              </w:rPr>
              <w:t>.</w:t>
            </w:r>
            <w:r w:rsidRPr="00491BDB">
              <w:rPr>
                <w:rFonts w:cs="Arial"/>
                <w:sz w:val="20"/>
                <w:szCs w:val="20"/>
              </w:rPr>
              <w:t>0%</w:t>
            </w:r>
          </w:p>
        </w:tc>
        <w:tc>
          <w:tcPr>
            <w:tcW w:w="130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1EE36063" w14:textId="77777777" w:rsidR="004B0B91" w:rsidRPr="00491BDB" w:rsidRDefault="004B0B91" w:rsidP="004B0B91">
            <w:pPr>
              <w:spacing w:after="0"/>
              <w:jc w:val="center"/>
              <w:rPr>
                <w:rFonts w:cs="Arial"/>
                <w:sz w:val="20"/>
                <w:szCs w:val="20"/>
              </w:rPr>
            </w:pPr>
            <w:r w:rsidRPr="00491BDB">
              <w:rPr>
                <w:rFonts w:cs="Arial"/>
                <w:sz w:val="20"/>
                <w:szCs w:val="20"/>
              </w:rPr>
              <w:t>26</w:t>
            </w:r>
            <w:r w:rsidRPr="00491BDB">
              <w:rPr>
                <w:rFonts w:cs="Arial"/>
                <w:spacing w:val="1"/>
                <w:sz w:val="20"/>
                <w:szCs w:val="20"/>
              </w:rPr>
              <w:t>.</w:t>
            </w:r>
            <w:r w:rsidRPr="00491BDB">
              <w:rPr>
                <w:rFonts w:cs="Arial"/>
                <w:sz w:val="20"/>
                <w:szCs w:val="20"/>
              </w:rPr>
              <w:t>3%</w:t>
            </w:r>
          </w:p>
        </w:tc>
        <w:tc>
          <w:tcPr>
            <w:tcW w:w="130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13F5804C" w14:textId="77777777" w:rsidR="004B0B91" w:rsidRPr="00491BDB" w:rsidRDefault="004B0B91" w:rsidP="004B0B91">
            <w:pPr>
              <w:spacing w:after="0"/>
              <w:jc w:val="center"/>
              <w:rPr>
                <w:rFonts w:cs="Arial"/>
                <w:sz w:val="20"/>
                <w:szCs w:val="20"/>
              </w:rPr>
            </w:pPr>
            <w:r w:rsidRPr="00491BDB">
              <w:rPr>
                <w:rFonts w:cs="Arial"/>
                <w:sz w:val="20"/>
                <w:szCs w:val="20"/>
              </w:rPr>
              <w:t>25.2%</w:t>
            </w:r>
          </w:p>
        </w:tc>
        <w:tc>
          <w:tcPr>
            <w:tcW w:w="130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C479E47" w14:textId="77777777" w:rsidR="004B0B91" w:rsidRPr="00491BDB" w:rsidRDefault="004B0B91" w:rsidP="004B0B91">
            <w:pPr>
              <w:spacing w:after="0"/>
              <w:jc w:val="center"/>
              <w:rPr>
                <w:rFonts w:cs="Arial"/>
                <w:sz w:val="20"/>
                <w:szCs w:val="20"/>
              </w:rPr>
            </w:pPr>
            <w:r w:rsidRPr="00491BDB">
              <w:rPr>
                <w:rFonts w:cs="Arial"/>
                <w:sz w:val="20"/>
                <w:szCs w:val="20"/>
              </w:rPr>
              <w:t>31.3%</w:t>
            </w:r>
          </w:p>
        </w:tc>
        <w:tc>
          <w:tcPr>
            <w:tcW w:w="1307"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728FEC3F" w14:textId="77777777" w:rsidR="004B0B91" w:rsidRPr="00491BDB" w:rsidRDefault="004B0B91" w:rsidP="004B0B91">
            <w:pPr>
              <w:spacing w:after="0"/>
              <w:jc w:val="center"/>
              <w:rPr>
                <w:rFonts w:cs="Arial"/>
                <w:sz w:val="20"/>
                <w:szCs w:val="20"/>
              </w:rPr>
            </w:pPr>
            <w:r w:rsidRPr="00491BDB">
              <w:rPr>
                <w:rFonts w:cs="Arial"/>
                <w:sz w:val="20"/>
                <w:szCs w:val="20"/>
              </w:rPr>
              <w:t>29.1%</w:t>
            </w:r>
          </w:p>
        </w:tc>
      </w:tr>
      <w:tr w:rsidR="004B0B91" w:rsidRPr="00491BDB" w14:paraId="347AB529" w14:textId="77777777" w:rsidTr="009727C6">
        <w:trPr>
          <w:trHeight w:val="561"/>
        </w:trPr>
        <w:tc>
          <w:tcPr>
            <w:tcW w:w="3579"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0D5C7293" w14:textId="77777777" w:rsidR="004B0B91" w:rsidRPr="00491BDB" w:rsidRDefault="004B0B91" w:rsidP="004B0B91">
            <w:pPr>
              <w:spacing w:after="0"/>
              <w:rPr>
                <w:rFonts w:cs="Arial"/>
                <w:sz w:val="20"/>
                <w:szCs w:val="20"/>
              </w:rPr>
            </w:pPr>
            <w:r w:rsidRPr="00491BDB">
              <w:rPr>
                <w:rFonts w:cs="Arial"/>
                <w:sz w:val="20"/>
                <w:szCs w:val="20"/>
              </w:rPr>
              <w:t>Has</w:t>
            </w:r>
            <w:r w:rsidRPr="00491BDB">
              <w:rPr>
                <w:rFonts w:cs="Arial"/>
                <w:spacing w:val="1"/>
                <w:sz w:val="20"/>
                <w:szCs w:val="20"/>
              </w:rPr>
              <w:t xml:space="preserve"> </w:t>
            </w:r>
            <w:r w:rsidRPr="00491BDB">
              <w:rPr>
                <w:rFonts w:cs="Arial"/>
                <w:sz w:val="20"/>
                <w:szCs w:val="20"/>
              </w:rPr>
              <w:t>disabili</w:t>
            </w:r>
            <w:r w:rsidRPr="00491BDB">
              <w:rPr>
                <w:rFonts w:cs="Arial"/>
                <w:spacing w:val="1"/>
                <w:sz w:val="20"/>
                <w:szCs w:val="20"/>
              </w:rPr>
              <w:t>t</w:t>
            </w:r>
            <w:r w:rsidRPr="00491BDB">
              <w:rPr>
                <w:rFonts w:cs="Arial"/>
                <w:sz w:val="20"/>
                <w:szCs w:val="20"/>
              </w:rPr>
              <w:t>y and</w:t>
            </w:r>
            <w:r w:rsidRPr="00491BDB">
              <w:rPr>
                <w:rFonts w:cs="Arial"/>
                <w:spacing w:val="1"/>
                <w:sz w:val="20"/>
                <w:szCs w:val="20"/>
              </w:rPr>
              <w:t xml:space="preserve"> </w:t>
            </w:r>
            <w:r w:rsidRPr="00491BDB">
              <w:rPr>
                <w:rFonts w:cs="Arial"/>
                <w:sz w:val="20"/>
                <w:szCs w:val="20"/>
              </w:rPr>
              <w:t>se</w:t>
            </w:r>
            <w:r w:rsidRPr="00491BDB">
              <w:rPr>
                <w:rFonts w:cs="Arial"/>
                <w:spacing w:val="-2"/>
                <w:sz w:val="20"/>
                <w:szCs w:val="20"/>
              </w:rPr>
              <w:t>v</w:t>
            </w:r>
            <w:r w:rsidRPr="00491BDB">
              <w:rPr>
                <w:rFonts w:cs="Arial"/>
                <w:sz w:val="20"/>
                <w:szCs w:val="20"/>
              </w:rPr>
              <w:t>e</w:t>
            </w:r>
            <w:r w:rsidRPr="00491BDB">
              <w:rPr>
                <w:rFonts w:cs="Arial"/>
                <w:spacing w:val="1"/>
                <w:sz w:val="20"/>
                <w:szCs w:val="20"/>
              </w:rPr>
              <w:t>r</w:t>
            </w:r>
            <w:r w:rsidRPr="00491BDB">
              <w:rPr>
                <w:rFonts w:cs="Arial"/>
                <w:sz w:val="20"/>
                <w:szCs w:val="20"/>
              </w:rPr>
              <w:t>ely li</w:t>
            </w:r>
            <w:r w:rsidRPr="00491BDB">
              <w:rPr>
                <w:rFonts w:cs="Arial"/>
                <w:spacing w:val="1"/>
                <w:sz w:val="20"/>
                <w:szCs w:val="20"/>
              </w:rPr>
              <w:t>m</w:t>
            </w:r>
            <w:r w:rsidRPr="00491BDB">
              <w:rPr>
                <w:rFonts w:cs="Arial"/>
                <w:sz w:val="20"/>
                <w:szCs w:val="20"/>
              </w:rPr>
              <w:t>i</w:t>
            </w:r>
            <w:r w:rsidRPr="00491BDB">
              <w:rPr>
                <w:rFonts w:cs="Arial"/>
                <w:spacing w:val="1"/>
                <w:sz w:val="20"/>
                <w:szCs w:val="20"/>
              </w:rPr>
              <w:t>t</w:t>
            </w:r>
            <w:r w:rsidRPr="00491BDB">
              <w:rPr>
                <w:rFonts w:cs="Arial"/>
                <w:sz w:val="20"/>
                <w:szCs w:val="20"/>
              </w:rPr>
              <w:t>ed</w:t>
            </w:r>
            <w:r w:rsidRPr="00491BDB">
              <w:rPr>
                <w:rFonts w:cs="Arial"/>
                <w:spacing w:val="1"/>
                <w:sz w:val="20"/>
                <w:szCs w:val="20"/>
              </w:rPr>
              <w:t xml:space="preserve"> </w:t>
            </w:r>
            <w:r w:rsidRPr="00491BDB">
              <w:rPr>
                <w:rFonts w:cs="Arial"/>
                <w:sz w:val="20"/>
                <w:szCs w:val="20"/>
              </w:rPr>
              <w:t>in</w:t>
            </w:r>
            <w:r w:rsidRPr="00491BDB">
              <w:rPr>
                <w:rFonts w:cs="Arial"/>
                <w:spacing w:val="1"/>
                <w:sz w:val="20"/>
                <w:szCs w:val="20"/>
              </w:rPr>
              <w:t xml:space="preserve"> </w:t>
            </w:r>
            <w:r w:rsidRPr="00491BDB">
              <w:rPr>
                <w:rFonts w:cs="Arial"/>
                <w:sz w:val="20"/>
                <w:szCs w:val="20"/>
              </w:rPr>
              <w:t>co</w:t>
            </w:r>
            <w:r w:rsidRPr="00491BDB">
              <w:rPr>
                <w:rFonts w:cs="Arial"/>
                <w:spacing w:val="1"/>
                <w:sz w:val="20"/>
                <w:szCs w:val="20"/>
              </w:rPr>
              <w:t>r</w:t>
            </w:r>
            <w:r w:rsidRPr="00491BDB">
              <w:rPr>
                <w:rFonts w:cs="Arial"/>
                <w:sz w:val="20"/>
                <w:szCs w:val="20"/>
              </w:rPr>
              <w:t>e</w:t>
            </w:r>
            <w:r w:rsidRPr="00491BDB">
              <w:rPr>
                <w:rFonts w:cs="Arial"/>
                <w:spacing w:val="1"/>
                <w:sz w:val="20"/>
                <w:szCs w:val="20"/>
              </w:rPr>
              <w:t xml:space="preserve"> </w:t>
            </w:r>
            <w:r w:rsidRPr="00491BDB">
              <w:rPr>
                <w:rFonts w:cs="Arial"/>
                <w:sz w:val="20"/>
                <w:szCs w:val="20"/>
              </w:rPr>
              <w:t>ac</w:t>
            </w:r>
            <w:r w:rsidRPr="00491BDB">
              <w:rPr>
                <w:rFonts w:cs="Arial"/>
                <w:spacing w:val="1"/>
                <w:sz w:val="20"/>
                <w:szCs w:val="20"/>
              </w:rPr>
              <w:t>t</w:t>
            </w:r>
            <w:r w:rsidRPr="00491BDB">
              <w:rPr>
                <w:rFonts w:cs="Arial"/>
                <w:sz w:val="20"/>
                <w:szCs w:val="20"/>
              </w:rPr>
              <w:t>i</w:t>
            </w:r>
            <w:r w:rsidRPr="00491BDB">
              <w:rPr>
                <w:rFonts w:cs="Arial"/>
                <w:spacing w:val="-2"/>
                <w:sz w:val="20"/>
                <w:szCs w:val="20"/>
              </w:rPr>
              <w:t>v</w:t>
            </w:r>
            <w:r w:rsidRPr="00491BDB">
              <w:rPr>
                <w:rFonts w:cs="Arial"/>
                <w:sz w:val="20"/>
                <w:szCs w:val="20"/>
              </w:rPr>
              <w:t>i</w:t>
            </w:r>
            <w:r w:rsidRPr="00491BDB">
              <w:rPr>
                <w:rFonts w:cs="Arial"/>
                <w:spacing w:val="1"/>
                <w:sz w:val="20"/>
                <w:szCs w:val="20"/>
              </w:rPr>
              <w:t>t</w:t>
            </w:r>
            <w:r w:rsidRPr="00491BDB">
              <w:rPr>
                <w:rFonts w:cs="Arial"/>
                <w:sz w:val="20"/>
                <w:szCs w:val="20"/>
              </w:rPr>
              <w:t>ies</w:t>
            </w:r>
          </w:p>
        </w:tc>
        <w:tc>
          <w:tcPr>
            <w:tcW w:w="1306"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2EA424F4" w14:textId="77777777" w:rsidR="004B0B91" w:rsidRPr="00491BDB" w:rsidRDefault="004B0B91" w:rsidP="004B0B91">
            <w:pPr>
              <w:spacing w:after="0"/>
              <w:jc w:val="center"/>
              <w:rPr>
                <w:rFonts w:cs="Arial"/>
                <w:sz w:val="20"/>
                <w:szCs w:val="20"/>
              </w:rPr>
            </w:pPr>
            <w:r w:rsidRPr="00491BDB">
              <w:rPr>
                <w:rFonts w:cs="Arial"/>
                <w:sz w:val="20"/>
                <w:szCs w:val="20"/>
              </w:rPr>
              <w:t>47</w:t>
            </w:r>
            <w:r w:rsidRPr="00491BDB">
              <w:rPr>
                <w:rFonts w:cs="Arial"/>
                <w:spacing w:val="1"/>
                <w:sz w:val="20"/>
                <w:szCs w:val="20"/>
              </w:rPr>
              <w:t>.</w:t>
            </w:r>
            <w:r w:rsidRPr="00491BDB">
              <w:rPr>
                <w:rFonts w:cs="Arial"/>
                <w:sz w:val="20"/>
                <w:szCs w:val="20"/>
              </w:rPr>
              <w:t>2%</w:t>
            </w:r>
          </w:p>
        </w:tc>
        <w:tc>
          <w:tcPr>
            <w:tcW w:w="1306"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6A2A7D47" w14:textId="77777777" w:rsidR="004B0B91" w:rsidRPr="00491BDB" w:rsidRDefault="004B0B91" w:rsidP="004B0B91">
            <w:pPr>
              <w:spacing w:after="0"/>
              <w:jc w:val="center"/>
              <w:rPr>
                <w:rFonts w:cs="Arial"/>
                <w:sz w:val="20"/>
                <w:szCs w:val="20"/>
              </w:rPr>
            </w:pPr>
            <w:r w:rsidRPr="00491BDB">
              <w:rPr>
                <w:rFonts w:cs="Arial"/>
                <w:sz w:val="20"/>
                <w:szCs w:val="20"/>
              </w:rPr>
              <w:t>46</w:t>
            </w:r>
            <w:r w:rsidRPr="00491BDB">
              <w:rPr>
                <w:rFonts w:cs="Arial"/>
                <w:spacing w:val="1"/>
                <w:sz w:val="20"/>
                <w:szCs w:val="20"/>
              </w:rPr>
              <w:t>.</w:t>
            </w:r>
            <w:r w:rsidRPr="00491BDB">
              <w:rPr>
                <w:rFonts w:cs="Arial"/>
                <w:sz w:val="20"/>
                <w:szCs w:val="20"/>
              </w:rPr>
              <w:t>3%</w:t>
            </w:r>
          </w:p>
        </w:tc>
        <w:tc>
          <w:tcPr>
            <w:tcW w:w="1306"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7B15086C" w14:textId="77777777" w:rsidR="004B0B91" w:rsidRPr="00491BDB" w:rsidRDefault="004B0B91" w:rsidP="004B0B91">
            <w:pPr>
              <w:spacing w:after="0"/>
              <w:jc w:val="center"/>
              <w:rPr>
                <w:rFonts w:cs="Arial"/>
                <w:sz w:val="20"/>
                <w:szCs w:val="20"/>
              </w:rPr>
            </w:pPr>
            <w:r w:rsidRPr="00491BDB">
              <w:rPr>
                <w:rFonts w:cs="Arial"/>
                <w:sz w:val="20"/>
                <w:szCs w:val="20"/>
              </w:rPr>
              <w:t>46</w:t>
            </w:r>
            <w:r w:rsidRPr="00491BDB">
              <w:rPr>
                <w:rFonts w:cs="Arial"/>
                <w:spacing w:val="1"/>
                <w:sz w:val="20"/>
                <w:szCs w:val="20"/>
              </w:rPr>
              <w:t>.</w:t>
            </w:r>
            <w:r w:rsidRPr="00491BDB">
              <w:rPr>
                <w:rFonts w:cs="Arial"/>
                <w:sz w:val="20"/>
                <w:szCs w:val="20"/>
              </w:rPr>
              <w:t>7%</w:t>
            </w:r>
          </w:p>
        </w:tc>
        <w:tc>
          <w:tcPr>
            <w:tcW w:w="1306"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70F10C32" w14:textId="77777777" w:rsidR="004B0B91" w:rsidRPr="00491BDB" w:rsidRDefault="004B0B91" w:rsidP="004B0B91">
            <w:pPr>
              <w:spacing w:after="0"/>
              <w:jc w:val="center"/>
              <w:rPr>
                <w:rFonts w:cs="Arial"/>
                <w:sz w:val="20"/>
                <w:szCs w:val="20"/>
              </w:rPr>
            </w:pPr>
            <w:r w:rsidRPr="00491BDB">
              <w:rPr>
                <w:rFonts w:cs="Arial"/>
                <w:sz w:val="20"/>
                <w:szCs w:val="20"/>
              </w:rPr>
              <w:t>40</w:t>
            </w:r>
            <w:r w:rsidRPr="00491BDB">
              <w:rPr>
                <w:rFonts w:cs="Arial"/>
                <w:spacing w:val="1"/>
                <w:sz w:val="20"/>
                <w:szCs w:val="20"/>
              </w:rPr>
              <w:t>.</w:t>
            </w:r>
            <w:r w:rsidRPr="00491BDB">
              <w:rPr>
                <w:rFonts w:cs="Arial"/>
                <w:sz w:val="20"/>
                <w:szCs w:val="20"/>
              </w:rPr>
              <w:t>4%</w:t>
            </w:r>
          </w:p>
        </w:tc>
        <w:tc>
          <w:tcPr>
            <w:tcW w:w="1306"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6A6DC8D5" w14:textId="77777777" w:rsidR="004B0B91" w:rsidRPr="00491BDB" w:rsidRDefault="004B0B91" w:rsidP="004B0B91">
            <w:pPr>
              <w:spacing w:after="0"/>
              <w:jc w:val="center"/>
              <w:rPr>
                <w:rFonts w:cs="Arial"/>
                <w:sz w:val="20"/>
                <w:szCs w:val="20"/>
              </w:rPr>
            </w:pPr>
            <w:r w:rsidRPr="00491BDB">
              <w:rPr>
                <w:rFonts w:cs="Arial"/>
                <w:sz w:val="20"/>
                <w:szCs w:val="20"/>
              </w:rPr>
              <w:t>50</w:t>
            </w:r>
            <w:r w:rsidRPr="00491BDB">
              <w:rPr>
                <w:rFonts w:cs="Arial"/>
                <w:spacing w:val="1"/>
                <w:sz w:val="20"/>
                <w:szCs w:val="20"/>
              </w:rPr>
              <w:t>.</w:t>
            </w:r>
            <w:r w:rsidRPr="00491BDB">
              <w:rPr>
                <w:rFonts w:cs="Arial"/>
                <w:sz w:val="20"/>
                <w:szCs w:val="20"/>
              </w:rPr>
              <w:t>6%</w:t>
            </w:r>
          </w:p>
        </w:tc>
        <w:tc>
          <w:tcPr>
            <w:tcW w:w="1306"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10BE7829" w14:textId="77777777" w:rsidR="004B0B91" w:rsidRPr="00491BDB" w:rsidRDefault="004B0B91" w:rsidP="004B0B91">
            <w:pPr>
              <w:spacing w:after="0"/>
              <w:jc w:val="center"/>
              <w:rPr>
                <w:rFonts w:cs="Arial"/>
                <w:sz w:val="20"/>
                <w:szCs w:val="20"/>
              </w:rPr>
            </w:pPr>
            <w:r w:rsidRPr="00491BDB">
              <w:rPr>
                <w:rFonts w:cs="Arial"/>
                <w:sz w:val="20"/>
                <w:szCs w:val="20"/>
              </w:rPr>
              <w:t>46</w:t>
            </w:r>
            <w:r w:rsidRPr="00491BDB">
              <w:rPr>
                <w:rFonts w:cs="Arial"/>
                <w:spacing w:val="1"/>
                <w:sz w:val="20"/>
                <w:szCs w:val="20"/>
              </w:rPr>
              <w:t>.</w:t>
            </w:r>
            <w:r w:rsidRPr="00491BDB">
              <w:rPr>
                <w:rFonts w:cs="Arial"/>
                <w:sz w:val="20"/>
                <w:szCs w:val="20"/>
              </w:rPr>
              <w:t>5%</w:t>
            </w:r>
          </w:p>
        </w:tc>
        <w:tc>
          <w:tcPr>
            <w:tcW w:w="1306"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76147C22" w14:textId="77777777" w:rsidR="004B0B91" w:rsidRPr="00491BDB" w:rsidRDefault="004B0B91" w:rsidP="004B0B91">
            <w:pPr>
              <w:spacing w:after="0"/>
              <w:jc w:val="center"/>
              <w:rPr>
                <w:rFonts w:cs="Arial"/>
                <w:sz w:val="20"/>
                <w:szCs w:val="20"/>
              </w:rPr>
            </w:pPr>
            <w:r w:rsidRPr="00491BDB">
              <w:rPr>
                <w:rFonts w:cs="Arial"/>
                <w:sz w:val="20"/>
                <w:szCs w:val="20"/>
              </w:rPr>
              <w:t>47.7%</w:t>
            </w:r>
          </w:p>
        </w:tc>
        <w:tc>
          <w:tcPr>
            <w:tcW w:w="1306"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0AEB09E2" w14:textId="77777777" w:rsidR="004B0B91" w:rsidRPr="00491BDB" w:rsidRDefault="004B0B91" w:rsidP="004B0B91">
            <w:pPr>
              <w:spacing w:after="0"/>
              <w:jc w:val="center"/>
              <w:rPr>
                <w:rFonts w:cs="Arial"/>
                <w:sz w:val="20"/>
                <w:szCs w:val="20"/>
              </w:rPr>
            </w:pPr>
            <w:r w:rsidRPr="00491BDB">
              <w:rPr>
                <w:rFonts w:cs="Arial"/>
                <w:sz w:val="20"/>
                <w:szCs w:val="20"/>
              </w:rPr>
              <w:t>52.3%</w:t>
            </w:r>
          </w:p>
        </w:tc>
        <w:tc>
          <w:tcPr>
            <w:tcW w:w="1307"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75E6DB5F" w14:textId="77777777" w:rsidR="004B0B91" w:rsidRPr="00491BDB" w:rsidRDefault="004B0B91" w:rsidP="004B0B91">
            <w:pPr>
              <w:spacing w:after="0"/>
              <w:jc w:val="center"/>
              <w:rPr>
                <w:rFonts w:cs="Arial"/>
                <w:sz w:val="20"/>
                <w:szCs w:val="20"/>
              </w:rPr>
            </w:pPr>
            <w:r w:rsidRPr="00491BDB">
              <w:rPr>
                <w:rFonts w:cs="Arial"/>
                <w:sz w:val="20"/>
                <w:szCs w:val="20"/>
              </w:rPr>
              <w:t>49.4%</w:t>
            </w:r>
          </w:p>
        </w:tc>
      </w:tr>
      <w:tr w:rsidR="004B0B91" w:rsidRPr="00491BDB" w14:paraId="1C8FA1B5" w14:textId="77777777" w:rsidTr="009727C6">
        <w:trPr>
          <w:trHeight w:val="561"/>
        </w:trPr>
        <w:tc>
          <w:tcPr>
            <w:tcW w:w="357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284C43A" w14:textId="77777777" w:rsidR="004B0B91" w:rsidRPr="00491BDB" w:rsidRDefault="004B0B91" w:rsidP="004B0B91">
            <w:pPr>
              <w:spacing w:after="0"/>
              <w:rPr>
                <w:rFonts w:cs="Arial"/>
                <w:sz w:val="20"/>
                <w:szCs w:val="20"/>
              </w:rPr>
            </w:pPr>
            <w:r w:rsidRPr="00491BDB">
              <w:rPr>
                <w:rFonts w:cs="Arial"/>
                <w:sz w:val="20"/>
                <w:szCs w:val="20"/>
              </w:rPr>
              <w:t>Has</w:t>
            </w:r>
            <w:r w:rsidRPr="00491BDB">
              <w:rPr>
                <w:rFonts w:cs="Arial"/>
                <w:spacing w:val="1"/>
                <w:sz w:val="20"/>
                <w:szCs w:val="20"/>
              </w:rPr>
              <w:t xml:space="preserve"> </w:t>
            </w:r>
            <w:r w:rsidRPr="00491BDB">
              <w:rPr>
                <w:rFonts w:cs="Arial"/>
                <w:sz w:val="20"/>
                <w:szCs w:val="20"/>
              </w:rPr>
              <w:t>disabili</w:t>
            </w:r>
            <w:r w:rsidRPr="00491BDB">
              <w:rPr>
                <w:rFonts w:cs="Arial"/>
                <w:spacing w:val="1"/>
                <w:sz w:val="20"/>
                <w:szCs w:val="20"/>
              </w:rPr>
              <w:t>t</w:t>
            </w:r>
            <w:r w:rsidRPr="00491BDB">
              <w:rPr>
                <w:rFonts w:cs="Arial"/>
                <w:sz w:val="20"/>
                <w:szCs w:val="20"/>
              </w:rPr>
              <w:t>y and</w:t>
            </w:r>
            <w:r w:rsidRPr="00491BDB">
              <w:rPr>
                <w:rFonts w:cs="Arial"/>
                <w:spacing w:val="1"/>
                <w:sz w:val="20"/>
                <w:szCs w:val="20"/>
              </w:rPr>
              <w:t xml:space="preserve"> m</w:t>
            </w:r>
            <w:r w:rsidRPr="00491BDB">
              <w:rPr>
                <w:rFonts w:cs="Arial"/>
                <w:sz w:val="20"/>
                <w:szCs w:val="20"/>
              </w:rPr>
              <w:t>ode</w:t>
            </w:r>
            <w:r w:rsidRPr="00491BDB">
              <w:rPr>
                <w:rFonts w:cs="Arial"/>
                <w:spacing w:val="1"/>
                <w:sz w:val="20"/>
                <w:szCs w:val="20"/>
              </w:rPr>
              <w:t>r</w:t>
            </w:r>
            <w:r w:rsidRPr="00491BDB">
              <w:rPr>
                <w:rFonts w:cs="Arial"/>
                <w:sz w:val="20"/>
                <w:szCs w:val="20"/>
              </w:rPr>
              <w:t>a</w:t>
            </w:r>
            <w:r w:rsidRPr="00491BDB">
              <w:rPr>
                <w:rFonts w:cs="Arial"/>
                <w:spacing w:val="1"/>
                <w:sz w:val="20"/>
                <w:szCs w:val="20"/>
              </w:rPr>
              <w:t>t</w:t>
            </w:r>
            <w:r w:rsidRPr="00491BDB">
              <w:rPr>
                <w:rFonts w:cs="Arial"/>
                <w:sz w:val="20"/>
                <w:szCs w:val="20"/>
              </w:rPr>
              <w:t>ely li</w:t>
            </w:r>
            <w:r w:rsidRPr="00491BDB">
              <w:rPr>
                <w:rFonts w:cs="Arial"/>
                <w:spacing w:val="1"/>
                <w:sz w:val="20"/>
                <w:szCs w:val="20"/>
              </w:rPr>
              <w:t>m</w:t>
            </w:r>
            <w:r w:rsidRPr="00491BDB">
              <w:rPr>
                <w:rFonts w:cs="Arial"/>
                <w:sz w:val="20"/>
                <w:szCs w:val="20"/>
              </w:rPr>
              <w:t>i</w:t>
            </w:r>
            <w:r w:rsidRPr="00491BDB">
              <w:rPr>
                <w:rFonts w:cs="Arial"/>
                <w:spacing w:val="1"/>
                <w:sz w:val="20"/>
                <w:szCs w:val="20"/>
              </w:rPr>
              <w:t>t</w:t>
            </w:r>
            <w:r w:rsidRPr="00491BDB">
              <w:rPr>
                <w:rFonts w:cs="Arial"/>
                <w:sz w:val="20"/>
                <w:szCs w:val="20"/>
              </w:rPr>
              <w:t>ed</w:t>
            </w:r>
            <w:r w:rsidRPr="00491BDB">
              <w:rPr>
                <w:rFonts w:cs="Arial"/>
                <w:spacing w:val="1"/>
                <w:sz w:val="20"/>
                <w:szCs w:val="20"/>
              </w:rPr>
              <w:t xml:space="preserve"> </w:t>
            </w:r>
            <w:r w:rsidRPr="00491BDB">
              <w:rPr>
                <w:rFonts w:cs="Arial"/>
                <w:sz w:val="20"/>
                <w:szCs w:val="20"/>
              </w:rPr>
              <w:t>in</w:t>
            </w:r>
            <w:r w:rsidRPr="00491BDB">
              <w:rPr>
                <w:rFonts w:cs="Arial"/>
                <w:spacing w:val="1"/>
                <w:sz w:val="20"/>
                <w:szCs w:val="20"/>
              </w:rPr>
              <w:t xml:space="preserve"> </w:t>
            </w:r>
            <w:r w:rsidRPr="00491BDB">
              <w:rPr>
                <w:rFonts w:cs="Arial"/>
                <w:sz w:val="20"/>
                <w:szCs w:val="20"/>
              </w:rPr>
              <w:t>co</w:t>
            </w:r>
            <w:r w:rsidRPr="00491BDB">
              <w:rPr>
                <w:rFonts w:cs="Arial"/>
                <w:spacing w:val="1"/>
                <w:sz w:val="20"/>
                <w:szCs w:val="20"/>
              </w:rPr>
              <w:t>r</w:t>
            </w:r>
            <w:r w:rsidRPr="00491BDB">
              <w:rPr>
                <w:rFonts w:cs="Arial"/>
                <w:sz w:val="20"/>
                <w:szCs w:val="20"/>
              </w:rPr>
              <w:t>e</w:t>
            </w:r>
            <w:r w:rsidRPr="00491BDB">
              <w:rPr>
                <w:rFonts w:cs="Arial"/>
                <w:spacing w:val="1"/>
                <w:sz w:val="20"/>
                <w:szCs w:val="20"/>
              </w:rPr>
              <w:t xml:space="preserve"> </w:t>
            </w:r>
            <w:r w:rsidRPr="00491BDB">
              <w:rPr>
                <w:rFonts w:cs="Arial"/>
                <w:sz w:val="20"/>
                <w:szCs w:val="20"/>
              </w:rPr>
              <w:t>ac</w:t>
            </w:r>
            <w:r w:rsidRPr="00491BDB">
              <w:rPr>
                <w:rFonts w:cs="Arial"/>
                <w:spacing w:val="1"/>
                <w:sz w:val="20"/>
                <w:szCs w:val="20"/>
              </w:rPr>
              <w:t>t</w:t>
            </w:r>
            <w:r w:rsidRPr="00491BDB">
              <w:rPr>
                <w:rFonts w:cs="Arial"/>
                <w:sz w:val="20"/>
                <w:szCs w:val="20"/>
              </w:rPr>
              <w:t>i</w:t>
            </w:r>
            <w:r w:rsidRPr="00491BDB">
              <w:rPr>
                <w:rFonts w:cs="Arial"/>
                <w:spacing w:val="-2"/>
                <w:sz w:val="20"/>
                <w:szCs w:val="20"/>
              </w:rPr>
              <w:t>v</w:t>
            </w:r>
            <w:r w:rsidRPr="00491BDB">
              <w:rPr>
                <w:rFonts w:cs="Arial"/>
                <w:sz w:val="20"/>
                <w:szCs w:val="20"/>
              </w:rPr>
              <w:t>i</w:t>
            </w:r>
            <w:r w:rsidRPr="00491BDB">
              <w:rPr>
                <w:rFonts w:cs="Arial"/>
                <w:spacing w:val="1"/>
                <w:sz w:val="20"/>
                <w:szCs w:val="20"/>
              </w:rPr>
              <w:t>t</w:t>
            </w:r>
            <w:r w:rsidRPr="00491BDB">
              <w:rPr>
                <w:rFonts w:cs="Arial"/>
                <w:sz w:val="20"/>
                <w:szCs w:val="20"/>
              </w:rPr>
              <w:t>ies</w:t>
            </w:r>
          </w:p>
        </w:tc>
        <w:tc>
          <w:tcPr>
            <w:tcW w:w="130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1A68D936" w14:textId="77777777" w:rsidR="004B0B91" w:rsidRPr="00491BDB" w:rsidRDefault="004B0B91" w:rsidP="004B0B91">
            <w:pPr>
              <w:spacing w:after="0"/>
              <w:jc w:val="center"/>
              <w:rPr>
                <w:rFonts w:cs="Arial"/>
                <w:sz w:val="20"/>
                <w:szCs w:val="20"/>
              </w:rPr>
            </w:pPr>
            <w:r w:rsidRPr="00491BDB">
              <w:rPr>
                <w:rFonts w:cs="Arial"/>
                <w:sz w:val="20"/>
                <w:szCs w:val="20"/>
              </w:rPr>
              <w:t>48</w:t>
            </w:r>
            <w:r w:rsidRPr="00491BDB">
              <w:rPr>
                <w:rFonts w:cs="Arial"/>
                <w:spacing w:val="1"/>
                <w:sz w:val="20"/>
                <w:szCs w:val="20"/>
              </w:rPr>
              <w:t>.</w:t>
            </w:r>
            <w:r w:rsidRPr="00491BDB">
              <w:rPr>
                <w:rFonts w:cs="Arial"/>
                <w:sz w:val="20"/>
                <w:szCs w:val="20"/>
              </w:rPr>
              <w:t>6%</w:t>
            </w:r>
          </w:p>
        </w:tc>
        <w:tc>
          <w:tcPr>
            <w:tcW w:w="130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361B4EC" w14:textId="77777777" w:rsidR="004B0B91" w:rsidRPr="00491BDB" w:rsidRDefault="004B0B91" w:rsidP="004B0B91">
            <w:pPr>
              <w:spacing w:after="0"/>
              <w:jc w:val="center"/>
              <w:rPr>
                <w:rFonts w:cs="Arial"/>
                <w:sz w:val="20"/>
                <w:szCs w:val="20"/>
              </w:rPr>
            </w:pPr>
            <w:r w:rsidRPr="00491BDB">
              <w:rPr>
                <w:rFonts w:cs="Arial"/>
                <w:sz w:val="20"/>
                <w:szCs w:val="20"/>
              </w:rPr>
              <w:t>48</w:t>
            </w:r>
            <w:r w:rsidRPr="00491BDB">
              <w:rPr>
                <w:rFonts w:cs="Arial"/>
                <w:spacing w:val="1"/>
                <w:sz w:val="20"/>
                <w:szCs w:val="20"/>
              </w:rPr>
              <w:t>.</w:t>
            </w:r>
            <w:r w:rsidRPr="00491BDB">
              <w:rPr>
                <w:rFonts w:cs="Arial"/>
                <w:sz w:val="20"/>
                <w:szCs w:val="20"/>
              </w:rPr>
              <w:t>2%</w:t>
            </w:r>
          </w:p>
        </w:tc>
        <w:tc>
          <w:tcPr>
            <w:tcW w:w="130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1666A671" w14:textId="77777777" w:rsidR="004B0B91" w:rsidRPr="00491BDB" w:rsidRDefault="004B0B91" w:rsidP="004B0B91">
            <w:pPr>
              <w:spacing w:after="0"/>
              <w:jc w:val="center"/>
              <w:rPr>
                <w:rFonts w:cs="Arial"/>
                <w:sz w:val="20"/>
                <w:szCs w:val="20"/>
              </w:rPr>
            </w:pPr>
            <w:r w:rsidRPr="00491BDB">
              <w:rPr>
                <w:rFonts w:cs="Arial"/>
                <w:sz w:val="20"/>
                <w:szCs w:val="20"/>
              </w:rPr>
              <w:t>48</w:t>
            </w:r>
            <w:r w:rsidRPr="00491BDB">
              <w:rPr>
                <w:rFonts w:cs="Arial"/>
                <w:spacing w:val="1"/>
                <w:sz w:val="20"/>
                <w:szCs w:val="20"/>
              </w:rPr>
              <w:t>.</w:t>
            </w:r>
            <w:r w:rsidRPr="00491BDB">
              <w:rPr>
                <w:rFonts w:cs="Arial"/>
                <w:sz w:val="20"/>
                <w:szCs w:val="20"/>
              </w:rPr>
              <w:t>3%</w:t>
            </w:r>
          </w:p>
        </w:tc>
        <w:tc>
          <w:tcPr>
            <w:tcW w:w="130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7B0BF552" w14:textId="77777777" w:rsidR="004B0B91" w:rsidRPr="00491BDB" w:rsidRDefault="004B0B91" w:rsidP="004B0B91">
            <w:pPr>
              <w:spacing w:after="0"/>
              <w:jc w:val="center"/>
              <w:rPr>
                <w:rFonts w:cs="Arial"/>
                <w:sz w:val="20"/>
                <w:szCs w:val="20"/>
              </w:rPr>
            </w:pPr>
            <w:r w:rsidRPr="00491BDB">
              <w:rPr>
                <w:rFonts w:cs="Arial"/>
                <w:sz w:val="20"/>
                <w:szCs w:val="20"/>
              </w:rPr>
              <w:t>50</w:t>
            </w:r>
            <w:r w:rsidRPr="00491BDB">
              <w:rPr>
                <w:rFonts w:cs="Arial"/>
                <w:spacing w:val="1"/>
                <w:sz w:val="20"/>
                <w:szCs w:val="20"/>
              </w:rPr>
              <w:t>.</w:t>
            </w:r>
            <w:r w:rsidRPr="00491BDB">
              <w:rPr>
                <w:rFonts w:cs="Arial"/>
                <w:sz w:val="20"/>
                <w:szCs w:val="20"/>
              </w:rPr>
              <w:t>2%</w:t>
            </w:r>
          </w:p>
        </w:tc>
        <w:tc>
          <w:tcPr>
            <w:tcW w:w="130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14CF3471" w14:textId="77777777" w:rsidR="004B0B91" w:rsidRPr="00491BDB" w:rsidRDefault="004B0B91" w:rsidP="004B0B91">
            <w:pPr>
              <w:spacing w:after="0"/>
              <w:jc w:val="center"/>
              <w:rPr>
                <w:rFonts w:cs="Arial"/>
                <w:sz w:val="20"/>
                <w:szCs w:val="20"/>
              </w:rPr>
            </w:pPr>
            <w:r w:rsidRPr="00491BDB">
              <w:rPr>
                <w:rFonts w:cs="Arial"/>
                <w:sz w:val="20"/>
                <w:szCs w:val="20"/>
              </w:rPr>
              <w:t>52</w:t>
            </w:r>
            <w:r w:rsidRPr="00491BDB">
              <w:rPr>
                <w:rFonts w:cs="Arial"/>
                <w:spacing w:val="1"/>
                <w:sz w:val="20"/>
                <w:szCs w:val="20"/>
              </w:rPr>
              <w:t>.</w:t>
            </w:r>
            <w:r w:rsidRPr="00491BDB">
              <w:rPr>
                <w:rFonts w:cs="Arial"/>
                <w:sz w:val="20"/>
                <w:szCs w:val="20"/>
              </w:rPr>
              <w:t>6%</w:t>
            </w:r>
          </w:p>
        </w:tc>
        <w:tc>
          <w:tcPr>
            <w:tcW w:w="130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C1B8B05" w14:textId="77777777" w:rsidR="004B0B91" w:rsidRPr="00491BDB" w:rsidRDefault="004B0B91" w:rsidP="004B0B91">
            <w:pPr>
              <w:spacing w:after="0"/>
              <w:jc w:val="center"/>
              <w:rPr>
                <w:rFonts w:cs="Arial"/>
                <w:sz w:val="20"/>
                <w:szCs w:val="20"/>
              </w:rPr>
            </w:pPr>
            <w:r w:rsidRPr="00491BDB">
              <w:rPr>
                <w:rFonts w:cs="Arial"/>
                <w:sz w:val="20"/>
                <w:szCs w:val="20"/>
              </w:rPr>
              <w:t>51</w:t>
            </w:r>
            <w:r w:rsidRPr="00491BDB">
              <w:rPr>
                <w:rFonts w:cs="Arial"/>
                <w:spacing w:val="1"/>
                <w:sz w:val="20"/>
                <w:szCs w:val="20"/>
              </w:rPr>
              <w:t>.</w:t>
            </w:r>
            <w:r w:rsidRPr="00491BDB">
              <w:rPr>
                <w:rFonts w:cs="Arial"/>
                <w:sz w:val="20"/>
                <w:szCs w:val="20"/>
              </w:rPr>
              <w:t>6%</w:t>
            </w:r>
          </w:p>
        </w:tc>
        <w:tc>
          <w:tcPr>
            <w:tcW w:w="130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77B132F4" w14:textId="77777777" w:rsidR="004B0B91" w:rsidRPr="00491BDB" w:rsidRDefault="004B0B91" w:rsidP="004B0B91">
            <w:pPr>
              <w:spacing w:after="0"/>
              <w:jc w:val="center"/>
              <w:rPr>
                <w:rFonts w:cs="Arial"/>
                <w:sz w:val="20"/>
                <w:szCs w:val="20"/>
              </w:rPr>
            </w:pPr>
            <w:r w:rsidRPr="00491BDB">
              <w:rPr>
                <w:rFonts w:cs="Arial"/>
                <w:sz w:val="20"/>
                <w:szCs w:val="20"/>
              </w:rPr>
              <w:t>61.0%</w:t>
            </w:r>
          </w:p>
        </w:tc>
        <w:tc>
          <w:tcPr>
            <w:tcW w:w="130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3FCA975" w14:textId="77777777" w:rsidR="004B0B91" w:rsidRPr="00491BDB" w:rsidRDefault="004B0B91" w:rsidP="004B0B91">
            <w:pPr>
              <w:spacing w:after="0"/>
              <w:jc w:val="center"/>
              <w:rPr>
                <w:rFonts w:cs="Arial"/>
                <w:sz w:val="20"/>
                <w:szCs w:val="20"/>
              </w:rPr>
            </w:pPr>
            <w:r w:rsidRPr="00491BDB">
              <w:rPr>
                <w:rFonts w:cs="Arial"/>
                <w:sz w:val="20"/>
                <w:szCs w:val="20"/>
              </w:rPr>
              <w:t>56.3%</w:t>
            </w:r>
          </w:p>
        </w:tc>
        <w:tc>
          <w:tcPr>
            <w:tcW w:w="1307"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EFDE037" w14:textId="77777777" w:rsidR="004B0B91" w:rsidRPr="00491BDB" w:rsidRDefault="004B0B91" w:rsidP="004B0B91">
            <w:pPr>
              <w:spacing w:after="0"/>
              <w:jc w:val="center"/>
              <w:rPr>
                <w:rFonts w:cs="Arial"/>
                <w:sz w:val="20"/>
                <w:szCs w:val="20"/>
              </w:rPr>
            </w:pPr>
            <w:r w:rsidRPr="00491BDB">
              <w:rPr>
                <w:rFonts w:cs="Arial"/>
                <w:sz w:val="20"/>
                <w:szCs w:val="20"/>
              </w:rPr>
              <w:t>58.3%</w:t>
            </w:r>
          </w:p>
        </w:tc>
      </w:tr>
      <w:tr w:rsidR="004B0B91" w:rsidRPr="00491BDB" w14:paraId="2BE949FE" w14:textId="77777777" w:rsidTr="009727C6">
        <w:trPr>
          <w:trHeight w:val="561"/>
        </w:trPr>
        <w:tc>
          <w:tcPr>
            <w:tcW w:w="3579"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4D3B5CD1" w14:textId="77777777" w:rsidR="004B0B91" w:rsidRPr="00491BDB" w:rsidRDefault="004B0B91" w:rsidP="004B0B91">
            <w:pPr>
              <w:spacing w:after="0"/>
              <w:rPr>
                <w:rFonts w:cs="Arial"/>
                <w:sz w:val="20"/>
                <w:szCs w:val="20"/>
              </w:rPr>
            </w:pPr>
            <w:r w:rsidRPr="00491BDB">
              <w:rPr>
                <w:rFonts w:cs="Arial"/>
                <w:sz w:val="20"/>
                <w:szCs w:val="20"/>
              </w:rPr>
              <w:t>Has</w:t>
            </w:r>
            <w:r w:rsidRPr="00491BDB">
              <w:rPr>
                <w:rFonts w:cs="Arial"/>
                <w:spacing w:val="1"/>
                <w:sz w:val="20"/>
                <w:szCs w:val="20"/>
              </w:rPr>
              <w:t xml:space="preserve"> </w:t>
            </w:r>
            <w:r w:rsidRPr="00491BDB">
              <w:rPr>
                <w:rFonts w:cs="Arial"/>
                <w:sz w:val="20"/>
                <w:szCs w:val="20"/>
              </w:rPr>
              <w:t>disabili</w:t>
            </w:r>
            <w:r w:rsidRPr="00491BDB">
              <w:rPr>
                <w:rFonts w:cs="Arial"/>
                <w:spacing w:val="1"/>
                <w:sz w:val="20"/>
                <w:szCs w:val="20"/>
              </w:rPr>
              <w:t>t</w:t>
            </w:r>
            <w:r w:rsidRPr="00491BDB">
              <w:rPr>
                <w:rFonts w:cs="Arial"/>
                <w:sz w:val="20"/>
                <w:szCs w:val="20"/>
              </w:rPr>
              <w:t>y and</w:t>
            </w:r>
            <w:r w:rsidRPr="00491BDB">
              <w:rPr>
                <w:rFonts w:cs="Arial"/>
                <w:spacing w:val="1"/>
                <w:sz w:val="20"/>
                <w:szCs w:val="20"/>
              </w:rPr>
              <w:t xml:space="preserve"> m</w:t>
            </w:r>
            <w:r w:rsidRPr="00491BDB">
              <w:rPr>
                <w:rFonts w:cs="Arial"/>
                <w:sz w:val="20"/>
                <w:szCs w:val="20"/>
              </w:rPr>
              <w:t>ildly li</w:t>
            </w:r>
            <w:r w:rsidRPr="00491BDB">
              <w:rPr>
                <w:rFonts w:cs="Arial"/>
                <w:spacing w:val="1"/>
                <w:sz w:val="20"/>
                <w:szCs w:val="20"/>
              </w:rPr>
              <w:t>m</w:t>
            </w:r>
            <w:r w:rsidRPr="00491BDB">
              <w:rPr>
                <w:rFonts w:cs="Arial"/>
                <w:sz w:val="20"/>
                <w:szCs w:val="20"/>
              </w:rPr>
              <w:t>i</w:t>
            </w:r>
            <w:r w:rsidRPr="00491BDB">
              <w:rPr>
                <w:rFonts w:cs="Arial"/>
                <w:spacing w:val="1"/>
                <w:sz w:val="20"/>
                <w:szCs w:val="20"/>
              </w:rPr>
              <w:t>t</w:t>
            </w:r>
            <w:r w:rsidRPr="00491BDB">
              <w:rPr>
                <w:rFonts w:cs="Arial"/>
                <w:sz w:val="20"/>
                <w:szCs w:val="20"/>
              </w:rPr>
              <w:t>ed</w:t>
            </w:r>
            <w:r w:rsidRPr="00491BDB">
              <w:rPr>
                <w:rFonts w:cs="Arial"/>
                <w:spacing w:val="1"/>
                <w:sz w:val="20"/>
                <w:szCs w:val="20"/>
              </w:rPr>
              <w:t xml:space="preserve"> </w:t>
            </w:r>
            <w:r w:rsidRPr="00491BDB">
              <w:rPr>
                <w:rFonts w:cs="Arial"/>
                <w:sz w:val="20"/>
                <w:szCs w:val="20"/>
              </w:rPr>
              <w:t>in</w:t>
            </w:r>
            <w:r w:rsidRPr="00491BDB">
              <w:rPr>
                <w:rFonts w:cs="Arial"/>
                <w:spacing w:val="1"/>
                <w:sz w:val="20"/>
                <w:szCs w:val="20"/>
              </w:rPr>
              <w:t xml:space="preserve"> </w:t>
            </w:r>
            <w:r w:rsidRPr="00491BDB">
              <w:rPr>
                <w:rFonts w:cs="Arial"/>
                <w:sz w:val="20"/>
                <w:szCs w:val="20"/>
              </w:rPr>
              <w:t>co</w:t>
            </w:r>
            <w:r w:rsidRPr="00491BDB">
              <w:rPr>
                <w:rFonts w:cs="Arial"/>
                <w:spacing w:val="1"/>
                <w:sz w:val="20"/>
                <w:szCs w:val="20"/>
              </w:rPr>
              <w:t>r</w:t>
            </w:r>
            <w:r w:rsidRPr="00491BDB">
              <w:rPr>
                <w:rFonts w:cs="Arial"/>
                <w:sz w:val="20"/>
                <w:szCs w:val="20"/>
              </w:rPr>
              <w:t>e</w:t>
            </w:r>
            <w:r w:rsidRPr="00491BDB">
              <w:rPr>
                <w:rFonts w:cs="Arial"/>
                <w:spacing w:val="1"/>
                <w:sz w:val="20"/>
                <w:szCs w:val="20"/>
              </w:rPr>
              <w:t xml:space="preserve"> </w:t>
            </w:r>
            <w:r w:rsidRPr="00491BDB">
              <w:rPr>
                <w:rFonts w:cs="Arial"/>
                <w:sz w:val="20"/>
                <w:szCs w:val="20"/>
              </w:rPr>
              <w:t>ac</w:t>
            </w:r>
            <w:r w:rsidRPr="00491BDB">
              <w:rPr>
                <w:rFonts w:cs="Arial"/>
                <w:spacing w:val="1"/>
                <w:sz w:val="20"/>
                <w:szCs w:val="20"/>
              </w:rPr>
              <w:t>t</w:t>
            </w:r>
            <w:r w:rsidRPr="00491BDB">
              <w:rPr>
                <w:rFonts w:cs="Arial"/>
                <w:sz w:val="20"/>
                <w:szCs w:val="20"/>
              </w:rPr>
              <w:t>i</w:t>
            </w:r>
            <w:r w:rsidRPr="00491BDB">
              <w:rPr>
                <w:rFonts w:cs="Arial"/>
                <w:spacing w:val="-2"/>
                <w:sz w:val="20"/>
                <w:szCs w:val="20"/>
              </w:rPr>
              <w:t>v</w:t>
            </w:r>
            <w:r w:rsidRPr="00491BDB">
              <w:rPr>
                <w:rFonts w:cs="Arial"/>
                <w:sz w:val="20"/>
                <w:szCs w:val="20"/>
              </w:rPr>
              <w:t>i</w:t>
            </w:r>
            <w:r w:rsidRPr="00491BDB">
              <w:rPr>
                <w:rFonts w:cs="Arial"/>
                <w:spacing w:val="1"/>
                <w:sz w:val="20"/>
                <w:szCs w:val="20"/>
              </w:rPr>
              <w:t>t</w:t>
            </w:r>
            <w:r w:rsidRPr="00491BDB">
              <w:rPr>
                <w:rFonts w:cs="Arial"/>
                <w:sz w:val="20"/>
                <w:szCs w:val="20"/>
              </w:rPr>
              <w:t>ies</w:t>
            </w:r>
          </w:p>
        </w:tc>
        <w:tc>
          <w:tcPr>
            <w:tcW w:w="1306"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7964A360" w14:textId="77777777" w:rsidR="004B0B91" w:rsidRPr="00491BDB" w:rsidRDefault="004B0B91" w:rsidP="004B0B91">
            <w:pPr>
              <w:spacing w:after="0"/>
              <w:jc w:val="center"/>
              <w:rPr>
                <w:rFonts w:cs="Arial"/>
                <w:sz w:val="20"/>
                <w:szCs w:val="20"/>
              </w:rPr>
            </w:pPr>
            <w:r w:rsidRPr="00491BDB">
              <w:rPr>
                <w:rFonts w:cs="Arial"/>
                <w:sz w:val="20"/>
                <w:szCs w:val="20"/>
              </w:rPr>
              <w:t>50</w:t>
            </w:r>
            <w:r w:rsidRPr="00491BDB">
              <w:rPr>
                <w:rFonts w:cs="Arial"/>
                <w:spacing w:val="1"/>
                <w:sz w:val="20"/>
                <w:szCs w:val="20"/>
              </w:rPr>
              <w:t>.</w:t>
            </w:r>
            <w:r w:rsidRPr="00491BDB">
              <w:rPr>
                <w:rFonts w:cs="Arial"/>
                <w:sz w:val="20"/>
                <w:szCs w:val="20"/>
              </w:rPr>
              <w:t>2%</w:t>
            </w:r>
          </w:p>
        </w:tc>
        <w:tc>
          <w:tcPr>
            <w:tcW w:w="1306"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24DC97D5" w14:textId="77777777" w:rsidR="004B0B91" w:rsidRPr="00491BDB" w:rsidRDefault="004B0B91" w:rsidP="004B0B91">
            <w:pPr>
              <w:spacing w:after="0"/>
              <w:jc w:val="center"/>
              <w:rPr>
                <w:rFonts w:cs="Arial"/>
                <w:sz w:val="20"/>
                <w:szCs w:val="20"/>
              </w:rPr>
            </w:pPr>
            <w:r w:rsidRPr="00491BDB">
              <w:rPr>
                <w:rFonts w:cs="Arial"/>
                <w:sz w:val="20"/>
                <w:szCs w:val="20"/>
              </w:rPr>
              <w:t>49</w:t>
            </w:r>
            <w:r w:rsidRPr="00491BDB">
              <w:rPr>
                <w:rFonts w:cs="Arial"/>
                <w:spacing w:val="1"/>
                <w:sz w:val="20"/>
                <w:szCs w:val="20"/>
              </w:rPr>
              <w:t>.</w:t>
            </w:r>
            <w:r w:rsidRPr="00491BDB">
              <w:rPr>
                <w:rFonts w:cs="Arial"/>
                <w:sz w:val="20"/>
                <w:szCs w:val="20"/>
              </w:rPr>
              <w:t>3%</w:t>
            </w:r>
          </w:p>
        </w:tc>
        <w:tc>
          <w:tcPr>
            <w:tcW w:w="1306"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3DB986E5" w14:textId="77777777" w:rsidR="004B0B91" w:rsidRPr="00491BDB" w:rsidRDefault="004B0B91" w:rsidP="004B0B91">
            <w:pPr>
              <w:spacing w:after="0"/>
              <w:jc w:val="center"/>
              <w:rPr>
                <w:rFonts w:cs="Arial"/>
                <w:sz w:val="20"/>
                <w:szCs w:val="20"/>
              </w:rPr>
            </w:pPr>
            <w:r w:rsidRPr="00491BDB">
              <w:rPr>
                <w:rFonts w:cs="Arial"/>
                <w:sz w:val="20"/>
                <w:szCs w:val="20"/>
              </w:rPr>
              <w:t>49</w:t>
            </w:r>
            <w:r w:rsidRPr="00491BDB">
              <w:rPr>
                <w:rFonts w:cs="Arial"/>
                <w:spacing w:val="1"/>
                <w:sz w:val="20"/>
                <w:szCs w:val="20"/>
              </w:rPr>
              <w:t>.</w:t>
            </w:r>
            <w:r w:rsidRPr="00491BDB">
              <w:rPr>
                <w:rFonts w:cs="Arial"/>
                <w:sz w:val="20"/>
                <w:szCs w:val="20"/>
              </w:rPr>
              <w:t>7%</w:t>
            </w:r>
          </w:p>
        </w:tc>
        <w:tc>
          <w:tcPr>
            <w:tcW w:w="1306"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1178C1BB" w14:textId="77777777" w:rsidR="004B0B91" w:rsidRPr="00491BDB" w:rsidRDefault="004B0B91" w:rsidP="004B0B91">
            <w:pPr>
              <w:spacing w:after="0"/>
              <w:jc w:val="center"/>
              <w:rPr>
                <w:rFonts w:cs="Arial"/>
                <w:sz w:val="20"/>
                <w:szCs w:val="20"/>
              </w:rPr>
            </w:pPr>
            <w:r w:rsidRPr="00491BDB">
              <w:rPr>
                <w:rFonts w:cs="Arial"/>
                <w:sz w:val="20"/>
                <w:szCs w:val="20"/>
              </w:rPr>
              <w:t>50</w:t>
            </w:r>
            <w:r w:rsidRPr="00491BDB">
              <w:rPr>
                <w:rFonts w:cs="Arial"/>
                <w:spacing w:val="1"/>
                <w:sz w:val="20"/>
                <w:szCs w:val="20"/>
              </w:rPr>
              <w:t>.</w:t>
            </w:r>
            <w:r w:rsidRPr="00491BDB">
              <w:rPr>
                <w:rFonts w:cs="Arial"/>
                <w:sz w:val="20"/>
                <w:szCs w:val="20"/>
              </w:rPr>
              <w:t>2%</w:t>
            </w:r>
          </w:p>
        </w:tc>
        <w:tc>
          <w:tcPr>
            <w:tcW w:w="1306"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60ACE1CC" w14:textId="77777777" w:rsidR="004B0B91" w:rsidRPr="00491BDB" w:rsidRDefault="004B0B91" w:rsidP="004B0B91">
            <w:pPr>
              <w:spacing w:after="0"/>
              <w:jc w:val="center"/>
              <w:rPr>
                <w:rFonts w:cs="Arial"/>
                <w:sz w:val="20"/>
                <w:szCs w:val="20"/>
              </w:rPr>
            </w:pPr>
            <w:r w:rsidRPr="00491BDB">
              <w:rPr>
                <w:rFonts w:cs="Arial"/>
                <w:sz w:val="20"/>
                <w:szCs w:val="20"/>
              </w:rPr>
              <w:t>52</w:t>
            </w:r>
            <w:r w:rsidRPr="00491BDB">
              <w:rPr>
                <w:rFonts w:cs="Arial"/>
                <w:spacing w:val="1"/>
                <w:sz w:val="20"/>
                <w:szCs w:val="20"/>
              </w:rPr>
              <w:t>.</w:t>
            </w:r>
            <w:r w:rsidRPr="00491BDB">
              <w:rPr>
                <w:rFonts w:cs="Arial"/>
                <w:sz w:val="20"/>
                <w:szCs w:val="20"/>
              </w:rPr>
              <w:t>6%</w:t>
            </w:r>
          </w:p>
        </w:tc>
        <w:tc>
          <w:tcPr>
            <w:tcW w:w="1306"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635F3828" w14:textId="77777777" w:rsidR="004B0B91" w:rsidRPr="00491BDB" w:rsidRDefault="004B0B91" w:rsidP="004B0B91">
            <w:pPr>
              <w:spacing w:after="0"/>
              <w:jc w:val="center"/>
              <w:rPr>
                <w:rFonts w:cs="Arial"/>
                <w:sz w:val="20"/>
                <w:szCs w:val="20"/>
              </w:rPr>
            </w:pPr>
            <w:r w:rsidRPr="00491BDB">
              <w:rPr>
                <w:rFonts w:cs="Arial"/>
                <w:sz w:val="20"/>
                <w:szCs w:val="20"/>
              </w:rPr>
              <w:t>51</w:t>
            </w:r>
            <w:r w:rsidRPr="00491BDB">
              <w:rPr>
                <w:rFonts w:cs="Arial"/>
                <w:spacing w:val="1"/>
                <w:sz w:val="20"/>
                <w:szCs w:val="20"/>
              </w:rPr>
              <w:t>.</w:t>
            </w:r>
            <w:r w:rsidRPr="00491BDB">
              <w:rPr>
                <w:rFonts w:cs="Arial"/>
                <w:sz w:val="20"/>
                <w:szCs w:val="20"/>
              </w:rPr>
              <w:t>6%</w:t>
            </w:r>
          </w:p>
        </w:tc>
        <w:tc>
          <w:tcPr>
            <w:tcW w:w="1306"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56FA49B2" w14:textId="77777777" w:rsidR="004B0B91" w:rsidRPr="00491BDB" w:rsidRDefault="004B0B91" w:rsidP="004B0B91">
            <w:pPr>
              <w:spacing w:after="0"/>
              <w:jc w:val="center"/>
              <w:rPr>
                <w:rFonts w:cs="Arial"/>
                <w:sz w:val="20"/>
                <w:szCs w:val="20"/>
              </w:rPr>
            </w:pPr>
            <w:r w:rsidRPr="00491BDB">
              <w:rPr>
                <w:rFonts w:cs="Arial"/>
                <w:sz w:val="20"/>
                <w:szCs w:val="20"/>
              </w:rPr>
              <w:t>56.1%</w:t>
            </w:r>
          </w:p>
        </w:tc>
        <w:tc>
          <w:tcPr>
            <w:tcW w:w="1306"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5AEA1278" w14:textId="77777777" w:rsidR="004B0B91" w:rsidRPr="00491BDB" w:rsidRDefault="004B0B91" w:rsidP="004B0B91">
            <w:pPr>
              <w:spacing w:after="0"/>
              <w:jc w:val="center"/>
              <w:rPr>
                <w:rFonts w:cs="Arial"/>
                <w:sz w:val="20"/>
                <w:szCs w:val="20"/>
              </w:rPr>
            </w:pPr>
            <w:r w:rsidRPr="00491BDB">
              <w:rPr>
                <w:rFonts w:cs="Arial"/>
                <w:sz w:val="20"/>
                <w:szCs w:val="20"/>
              </w:rPr>
              <w:t>55.9%</w:t>
            </w:r>
          </w:p>
        </w:tc>
        <w:tc>
          <w:tcPr>
            <w:tcW w:w="1307"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60D37982" w14:textId="77777777" w:rsidR="004B0B91" w:rsidRPr="00491BDB" w:rsidRDefault="004B0B91" w:rsidP="004B0B91">
            <w:pPr>
              <w:spacing w:after="0"/>
              <w:jc w:val="center"/>
              <w:rPr>
                <w:rFonts w:cs="Arial"/>
                <w:sz w:val="20"/>
                <w:szCs w:val="20"/>
              </w:rPr>
            </w:pPr>
            <w:r w:rsidRPr="00491BDB">
              <w:rPr>
                <w:rFonts w:cs="Arial"/>
                <w:sz w:val="20"/>
                <w:szCs w:val="20"/>
              </w:rPr>
              <w:t>55.9%</w:t>
            </w:r>
          </w:p>
        </w:tc>
      </w:tr>
      <w:tr w:rsidR="004B0B91" w:rsidRPr="00491BDB" w14:paraId="7D05297D" w14:textId="77777777" w:rsidTr="009727C6">
        <w:trPr>
          <w:trHeight w:val="561"/>
        </w:trPr>
        <w:tc>
          <w:tcPr>
            <w:tcW w:w="357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2FC85FFA" w14:textId="77777777" w:rsidR="004B0B91" w:rsidRPr="00491BDB" w:rsidRDefault="004B0B91" w:rsidP="004B0B91">
            <w:pPr>
              <w:spacing w:after="0"/>
              <w:rPr>
                <w:rFonts w:cs="Arial"/>
                <w:sz w:val="20"/>
                <w:szCs w:val="20"/>
              </w:rPr>
            </w:pPr>
            <w:r w:rsidRPr="00491BDB">
              <w:rPr>
                <w:rFonts w:cs="Arial"/>
                <w:sz w:val="20"/>
                <w:szCs w:val="20"/>
              </w:rPr>
              <w:t>Res</w:t>
            </w:r>
            <w:r w:rsidRPr="00491BDB">
              <w:rPr>
                <w:rFonts w:cs="Arial"/>
                <w:spacing w:val="1"/>
                <w:sz w:val="20"/>
                <w:szCs w:val="20"/>
              </w:rPr>
              <w:t>tr</w:t>
            </w:r>
            <w:r w:rsidRPr="00491BDB">
              <w:rPr>
                <w:rFonts w:cs="Arial"/>
                <w:sz w:val="20"/>
                <w:szCs w:val="20"/>
              </w:rPr>
              <w:t>ic</w:t>
            </w:r>
            <w:r w:rsidRPr="00491BDB">
              <w:rPr>
                <w:rFonts w:cs="Arial"/>
                <w:spacing w:val="1"/>
                <w:sz w:val="20"/>
                <w:szCs w:val="20"/>
              </w:rPr>
              <w:t>t</w:t>
            </w:r>
            <w:r w:rsidRPr="00491BDB">
              <w:rPr>
                <w:rFonts w:cs="Arial"/>
                <w:sz w:val="20"/>
                <w:szCs w:val="20"/>
              </w:rPr>
              <w:t>ed</w:t>
            </w:r>
            <w:r w:rsidRPr="00491BDB">
              <w:rPr>
                <w:rFonts w:cs="Arial"/>
                <w:spacing w:val="1"/>
                <w:sz w:val="20"/>
                <w:szCs w:val="20"/>
              </w:rPr>
              <w:t xml:space="preserve"> </w:t>
            </w:r>
            <w:r w:rsidRPr="00491BDB">
              <w:rPr>
                <w:rFonts w:cs="Arial"/>
                <w:sz w:val="20"/>
                <w:szCs w:val="20"/>
              </w:rPr>
              <w:t>in</w:t>
            </w:r>
            <w:r w:rsidRPr="00491BDB">
              <w:rPr>
                <w:rFonts w:cs="Arial"/>
                <w:spacing w:val="1"/>
                <w:sz w:val="20"/>
                <w:szCs w:val="20"/>
              </w:rPr>
              <w:t xml:space="preserve"> </w:t>
            </w:r>
            <w:r w:rsidRPr="00491BDB">
              <w:rPr>
                <w:rFonts w:cs="Arial"/>
                <w:sz w:val="20"/>
                <w:szCs w:val="20"/>
              </w:rPr>
              <w:t>schooling</w:t>
            </w:r>
            <w:r w:rsidRPr="00491BDB">
              <w:rPr>
                <w:rFonts w:cs="Arial"/>
                <w:spacing w:val="3"/>
                <w:sz w:val="20"/>
                <w:szCs w:val="20"/>
              </w:rPr>
              <w:t xml:space="preserve"> </w:t>
            </w:r>
            <w:r w:rsidRPr="00491BDB">
              <w:rPr>
                <w:rFonts w:cs="Arial"/>
                <w:sz w:val="20"/>
                <w:szCs w:val="20"/>
              </w:rPr>
              <w:t>or</w:t>
            </w:r>
            <w:r w:rsidRPr="00491BDB">
              <w:rPr>
                <w:rFonts w:cs="Arial"/>
                <w:spacing w:val="2"/>
                <w:sz w:val="20"/>
                <w:szCs w:val="20"/>
              </w:rPr>
              <w:t xml:space="preserve"> </w:t>
            </w:r>
            <w:r w:rsidRPr="00491BDB">
              <w:rPr>
                <w:rFonts w:cs="Arial"/>
                <w:sz w:val="20"/>
                <w:szCs w:val="20"/>
              </w:rPr>
              <w:t>e</w:t>
            </w:r>
            <w:r w:rsidRPr="00491BDB">
              <w:rPr>
                <w:rFonts w:cs="Arial"/>
                <w:spacing w:val="1"/>
                <w:sz w:val="20"/>
                <w:szCs w:val="20"/>
              </w:rPr>
              <w:t>m</w:t>
            </w:r>
            <w:r w:rsidRPr="00491BDB">
              <w:rPr>
                <w:rFonts w:cs="Arial"/>
                <w:sz w:val="20"/>
                <w:szCs w:val="20"/>
              </w:rPr>
              <w:t>plo</w:t>
            </w:r>
            <w:r w:rsidRPr="00491BDB">
              <w:rPr>
                <w:rFonts w:cs="Arial"/>
                <w:spacing w:val="-2"/>
                <w:sz w:val="20"/>
                <w:szCs w:val="20"/>
              </w:rPr>
              <w:t>y</w:t>
            </w:r>
            <w:r w:rsidRPr="00491BDB">
              <w:rPr>
                <w:rFonts w:cs="Arial"/>
                <w:spacing w:val="1"/>
                <w:sz w:val="20"/>
                <w:szCs w:val="20"/>
              </w:rPr>
              <w:t>m</w:t>
            </w:r>
            <w:r w:rsidRPr="00491BDB">
              <w:rPr>
                <w:rFonts w:cs="Arial"/>
                <w:sz w:val="20"/>
                <w:szCs w:val="20"/>
              </w:rPr>
              <w:t>ent</w:t>
            </w:r>
          </w:p>
        </w:tc>
        <w:tc>
          <w:tcPr>
            <w:tcW w:w="130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3516D755" w14:textId="77777777" w:rsidR="004B0B91" w:rsidRPr="00491BDB" w:rsidRDefault="004B0B91" w:rsidP="004B0B91">
            <w:pPr>
              <w:spacing w:after="0"/>
              <w:jc w:val="center"/>
              <w:rPr>
                <w:rFonts w:cs="Arial"/>
                <w:sz w:val="20"/>
                <w:szCs w:val="20"/>
              </w:rPr>
            </w:pPr>
            <w:r w:rsidRPr="00491BDB">
              <w:rPr>
                <w:rFonts w:cs="Arial"/>
                <w:sz w:val="20"/>
                <w:szCs w:val="20"/>
              </w:rPr>
              <w:t>46</w:t>
            </w:r>
            <w:r w:rsidRPr="00491BDB">
              <w:rPr>
                <w:rFonts w:cs="Arial"/>
                <w:spacing w:val="1"/>
                <w:sz w:val="20"/>
                <w:szCs w:val="20"/>
              </w:rPr>
              <w:t>.</w:t>
            </w:r>
            <w:r w:rsidRPr="00491BDB">
              <w:rPr>
                <w:rFonts w:cs="Arial"/>
                <w:sz w:val="20"/>
                <w:szCs w:val="20"/>
              </w:rPr>
              <w:t>7%</w:t>
            </w:r>
          </w:p>
        </w:tc>
        <w:tc>
          <w:tcPr>
            <w:tcW w:w="130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84FA5BB" w14:textId="77777777" w:rsidR="004B0B91" w:rsidRPr="00491BDB" w:rsidRDefault="004B0B91" w:rsidP="004B0B91">
            <w:pPr>
              <w:spacing w:after="0"/>
              <w:jc w:val="center"/>
              <w:rPr>
                <w:rFonts w:cs="Arial"/>
                <w:sz w:val="20"/>
                <w:szCs w:val="20"/>
              </w:rPr>
            </w:pPr>
            <w:r w:rsidRPr="00491BDB">
              <w:rPr>
                <w:rFonts w:cs="Arial"/>
                <w:sz w:val="20"/>
                <w:szCs w:val="20"/>
              </w:rPr>
              <w:t>46</w:t>
            </w:r>
            <w:r w:rsidRPr="00491BDB">
              <w:rPr>
                <w:rFonts w:cs="Arial"/>
                <w:spacing w:val="1"/>
                <w:sz w:val="20"/>
                <w:szCs w:val="20"/>
              </w:rPr>
              <w:t>.</w:t>
            </w:r>
            <w:r w:rsidRPr="00491BDB">
              <w:rPr>
                <w:rFonts w:cs="Arial"/>
                <w:sz w:val="20"/>
                <w:szCs w:val="20"/>
              </w:rPr>
              <w:t>2%</w:t>
            </w:r>
          </w:p>
        </w:tc>
        <w:tc>
          <w:tcPr>
            <w:tcW w:w="130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3295C635" w14:textId="77777777" w:rsidR="004B0B91" w:rsidRPr="00491BDB" w:rsidRDefault="004B0B91" w:rsidP="004B0B91">
            <w:pPr>
              <w:spacing w:after="0"/>
              <w:jc w:val="center"/>
              <w:rPr>
                <w:rFonts w:cs="Arial"/>
                <w:sz w:val="20"/>
                <w:szCs w:val="20"/>
              </w:rPr>
            </w:pPr>
            <w:r w:rsidRPr="00491BDB">
              <w:rPr>
                <w:rFonts w:cs="Arial"/>
                <w:sz w:val="20"/>
                <w:szCs w:val="20"/>
              </w:rPr>
              <w:t>46</w:t>
            </w:r>
            <w:r w:rsidRPr="00491BDB">
              <w:rPr>
                <w:rFonts w:cs="Arial"/>
                <w:spacing w:val="1"/>
                <w:sz w:val="20"/>
                <w:szCs w:val="20"/>
              </w:rPr>
              <w:t>.</w:t>
            </w:r>
            <w:r w:rsidRPr="00491BDB">
              <w:rPr>
                <w:rFonts w:cs="Arial"/>
                <w:sz w:val="20"/>
                <w:szCs w:val="20"/>
              </w:rPr>
              <w:t>4%</w:t>
            </w:r>
          </w:p>
        </w:tc>
        <w:tc>
          <w:tcPr>
            <w:tcW w:w="130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36E1BFD6" w14:textId="77777777" w:rsidR="004B0B91" w:rsidRPr="00491BDB" w:rsidRDefault="004B0B91" w:rsidP="004B0B91">
            <w:pPr>
              <w:spacing w:after="0"/>
              <w:jc w:val="center"/>
              <w:rPr>
                <w:rFonts w:cs="Arial"/>
                <w:sz w:val="20"/>
                <w:szCs w:val="20"/>
              </w:rPr>
            </w:pPr>
            <w:r w:rsidRPr="00491BDB">
              <w:rPr>
                <w:rFonts w:cs="Arial"/>
                <w:sz w:val="20"/>
                <w:szCs w:val="20"/>
              </w:rPr>
              <w:t>43</w:t>
            </w:r>
            <w:r w:rsidRPr="00491BDB">
              <w:rPr>
                <w:rFonts w:cs="Arial"/>
                <w:spacing w:val="1"/>
                <w:sz w:val="20"/>
                <w:szCs w:val="20"/>
              </w:rPr>
              <w:t>.</w:t>
            </w:r>
            <w:r w:rsidRPr="00491BDB">
              <w:rPr>
                <w:rFonts w:cs="Arial"/>
                <w:sz w:val="20"/>
                <w:szCs w:val="20"/>
              </w:rPr>
              <w:t>4%</w:t>
            </w:r>
          </w:p>
        </w:tc>
        <w:tc>
          <w:tcPr>
            <w:tcW w:w="130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0D8953C1" w14:textId="77777777" w:rsidR="004B0B91" w:rsidRPr="00491BDB" w:rsidRDefault="004B0B91" w:rsidP="004B0B91">
            <w:pPr>
              <w:spacing w:after="0"/>
              <w:jc w:val="center"/>
              <w:rPr>
                <w:rFonts w:cs="Arial"/>
                <w:sz w:val="20"/>
                <w:szCs w:val="20"/>
              </w:rPr>
            </w:pPr>
            <w:r w:rsidRPr="00491BDB">
              <w:rPr>
                <w:rFonts w:cs="Arial"/>
                <w:sz w:val="20"/>
                <w:szCs w:val="20"/>
              </w:rPr>
              <w:t>49</w:t>
            </w:r>
            <w:r w:rsidRPr="00491BDB">
              <w:rPr>
                <w:rFonts w:cs="Arial"/>
                <w:spacing w:val="1"/>
                <w:sz w:val="20"/>
                <w:szCs w:val="20"/>
              </w:rPr>
              <w:t>.</w:t>
            </w:r>
            <w:r w:rsidRPr="00491BDB">
              <w:rPr>
                <w:rFonts w:cs="Arial"/>
                <w:sz w:val="20"/>
                <w:szCs w:val="20"/>
              </w:rPr>
              <w:t>4%</w:t>
            </w:r>
          </w:p>
        </w:tc>
        <w:tc>
          <w:tcPr>
            <w:tcW w:w="130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85ED2E0" w14:textId="77777777" w:rsidR="004B0B91" w:rsidRPr="00491BDB" w:rsidRDefault="004B0B91" w:rsidP="004B0B91">
            <w:pPr>
              <w:spacing w:after="0"/>
              <w:jc w:val="center"/>
              <w:rPr>
                <w:rFonts w:cs="Arial"/>
                <w:sz w:val="20"/>
                <w:szCs w:val="20"/>
              </w:rPr>
            </w:pPr>
            <w:r w:rsidRPr="00491BDB">
              <w:rPr>
                <w:rFonts w:cs="Arial"/>
                <w:sz w:val="20"/>
                <w:szCs w:val="20"/>
              </w:rPr>
              <w:t>46</w:t>
            </w:r>
            <w:r w:rsidRPr="00491BDB">
              <w:rPr>
                <w:rFonts w:cs="Arial"/>
                <w:spacing w:val="1"/>
                <w:sz w:val="20"/>
                <w:szCs w:val="20"/>
              </w:rPr>
              <w:t>.</w:t>
            </w:r>
            <w:r w:rsidRPr="00491BDB">
              <w:rPr>
                <w:rFonts w:cs="Arial"/>
                <w:sz w:val="20"/>
                <w:szCs w:val="20"/>
              </w:rPr>
              <w:t>4%</w:t>
            </w:r>
          </w:p>
        </w:tc>
        <w:tc>
          <w:tcPr>
            <w:tcW w:w="130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18CCCB52" w14:textId="77777777" w:rsidR="004B0B91" w:rsidRPr="00491BDB" w:rsidRDefault="004B0B91" w:rsidP="004B0B91">
            <w:pPr>
              <w:spacing w:after="0"/>
              <w:jc w:val="center"/>
              <w:rPr>
                <w:rFonts w:cs="Arial"/>
                <w:sz w:val="20"/>
                <w:szCs w:val="20"/>
              </w:rPr>
            </w:pPr>
            <w:r w:rsidRPr="00491BDB">
              <w:rPr>
                <w:rFonts w:cs="Arial"/>
                <w:sz w:val="20"/>
                <w:szCs w:val="20"/>
              </w:rPr>
              <w:t>51.1%</w:t>
            </w:r>
          </w:p>
        </w:tc>
        <w:tc>
          <w:tcPr>
            <w:tcW w:w="130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03A0CA81" w14:textId="77777777" w:rsidR="004B0B91" w:rsidRPr="00491BDB" w:rsidRDefault="004B0B91" w:rsidP="004B0B91">
            <w:pPr>
              <w:spacing w:after="0"/>
              <w:jc w:val="center"/>
              <w:rPr>
                <w:rFonts w:cs="Arial"/>
                <w:sz w:val="20"/>
                <w:szCs w:val="20"/>
              </w:rPr>
            </w:pPr>
            <w:r w:rsidRPr="00491BDB">
              <w:rPr>
                <w:rFonts w:cs="Arial"/>
                <w:sz w:val="20"/>
                <w:szCs w:val="20"/>
              </w:rPr>
              <w:t>52.6%</w:t>
            </w:r>
          </w:p>
        </w:tc>
        <w:tc>
          <w:tcPr>
            <w:tcW w:w="1307"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A8575CD" w14:textId="77777777" w:rsidR="004B0B91" w:rsidRPr="00491BDB" w:rsidRDefault="004B0B91" w:rsidP="004B0B91">
            <w:pPr>
              <w:spacing w:after="0"/>
              <w:jc w:val="center"/>
              <w:rPr>
                <w:rFonts w:cs="Arial"/>
                <w:sz w:val="20"/>
                <w:szCs w:val="20"/>
              </w:rPr>
            </w:pPr>
            <w:r w:rsidRPr="00491BDB">
              <w:rPr>
                <w:rFonts w:cs="Arial"/>
                <w:sz w:val="20"/>
                <w:szCs w:val="20"/>
              </w:rPr>
              <w:t>51.7%</w:t>
            </w:r>
          </w:p>
        </w:tc>
      </w:tr>
      <w:tr w:rsidR="004B0B91" w:rsidRPr="00491BDB" w14:paraId="0A7C5B2E" w14:textId="77777777" w:rsidTr="009727C6">
        <w:trPr>
          <w:trHeight w:val="561"/>
        </w:trPr>
        <w:tc>
          <w:tcPr>
            <w:tcW w:w="3579"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4A158F74" w14:textId="77777777" w:rsidR="004B0B91" w:rsidRPr="00491BDB" w:rsidRDefault="004B0B91" w:rsidP="004B0B91">
            <w:pPr>
              <w:spacing w:after="0"/>
              <w:rPr>
                <w:rFonts w:cs="Arial"/>
                <w:sz w:val="20"/>
                <w:szCs w:val="20"/>
              </w:rPr>
            </w:pPr>
            <w:r w:rsidRPr="00491BDB">
              <w:rPr>
                <w:rFonts w:cs="Arial"/>
                <w:sz w:val="20"/>
                <w:szCs w:val="20"/>
              </w:rPr>
              <w:t xml:space="preserve">All </w:t>
            </w:r>
            <w:r w:rsidRPr="00491BDB">
              <w:rPr>
                <w:rFonts w:cs="Arial"/>
                <w:spacing w:val="-4"/>
                <w:sz w:val="20"/>
                <w:szCs w:val="20"/>
              </w:rPr>
              <w:t>w</w:t>
            </w:r>
            <w:r w:rsidRPr="00491BDB">
              <w:rPr>
                <w:rFonts w:cs="Arial"/>
                <w:sz w:val="20"/>
                <w:szCs w:val="20"/>
              </w:rPr>
              <w:t>i</w:t>
            </w:r>
            <w:r w:rsidRPr="00491BDB">
              <w:rPr>
                <w:rFonts w:cs="Arial"/>
                <w:spacing w:val="1"/>
                <w:sz w:val="20"/>
                <w:szCs w:val="20"/>
              </w:rPr>
              <w:t>t</w:t>
            </w:r>
            <w:r w:rsidRPr="00491BDB">
              <w:rPr>
                <w:rFonts w:cs="Arial"/>
                <w:sz w:val="20"/>
                <w:szCs w:val="20"/>
              </w:rPr>
              <w:t>h</w:t>
            </w:r>
            <w:r w:rsidRPr="00491BDB">
              <w:rPr>
                <w:rFonts w:cs="Arial"/>
                <w:spacing w:val="1"/>
                <w:sz w:val="20"/>
                <w:szCs w:val="20"/>
              </w:rPr>
              <w:t xml:space="preserve"> </w:t>
            </w:r>
            <w:r w:rsidRPr="00491BDB">
              <w:rPr>
                <w:rFonts w:cs="Arial"/>
                <w:sz w:val="20"/>
                <w:szCs w:val="20"/>
              </w:rPr>
              <w:t>speci</w:t>
            </w:r>
            <w:r w:rsidRPr="00491BDB">
              <w:rPr>
                <w:rFonts w:cs="Arial"/>
                <w:spacing w:val="3"/>
                <w:sz w:val="20"/>
                <w:szCs w:val="20"/>
              </w:rPr>
              <w:t>f</w:t>
            </w:r>
            <w:r w:rsidRPr="00491BDB">
              <w:rPr>
                <w:rFonts w:cs="Arial"/>
                <w:sz w:val="20"/>
                <w:szCs w:val="20"/>
              </w:rPr>
              <w:t>ic</w:t>
            </w:r>
            <w:r w:rsidRPr="00491BDB">
              <w:rPr>
                <w:rFonts w:cs="Arial"/>
                <w:spacing w:val="1"/>
                <w:sz w:val="20"/>
                <w:szCs w:val="20"/>
              </w:rPr>
              <w:t xml:space="preserve"> </w:t>
            </w:r>
            <w:r w:rsidRPr="00491BDB">
              <w:rPr>
                <w:rFonts w:cs="Arial"/>
                <w:sz w:val="20"/>
                <w:szCs w:val="20"/>
              </w:rPr>
              <w:t>li</w:t>
            </w:r>
            <w:r w:rsidRPr="00491BDB">
              <w:rPr>
                <w:rFonts w:cs="Arial"/>
                <w:spacing w:val="1"/>
                <w:sz w:val="20"/>
                <w:szCs w:val="20"/>
              </w:rPr>
              <w:t>m</w:t>
            </w:r>
            <w:r w:rsidRPr="00491BDB">
              <w:rPr>
                <w:rFonts w:cs="Arial"/>
                <w:sz w:val="20"/>
                <w:szCs w:val="20"/>
              </w:rPr>
              <w:t>i</w:t>
            </w:r>
            <w:r w:rsidRPr="00491BDB">
              <w:rPr>
                <w:rFonts w:cs="Arial"/>
                <w:spacing w:val="1"/>
                <w:sz w:val="20"/>
                <w:szCs w:val="20"/>
              </w:rPr>
              <w:t>t</w:t>
            </w:r>
            <w:r w:rsidRPr="00491BDB">
              <w:rPr>
                <w:rFonts w:cs="Arial"/>
                <w:sz w:val="20"/>
                <w:szCs w:val="20"/>
              </w:rPr>
              <w:t>a</w:t>
            </w:r>
            <w:r w:rsidRPr="00491BDB">
              <w:rPr>
                <w:rFonts w:cs="Arial"/>
                <w:spacing w:val="1"/>
                <w:sz w:val="20"/>
                <w:szCs w:val="20"/>
              </w:rPr>
              <w:t>t</w:t>
            </w:r>
            <w:r w:rsidRPr="00491BDB">
              <w:rPr>
                <w:rFonts w:cs="Arial"/>
                <w:sz w:val="20"/>
                <w:szCs w:val="20"/>
              </w:rPr>
              <w:t>ions</w:t>
            </w:r>
            <w:r w:rsidRPr="00491BDB">
              <w:rPr>
                <w:rFonts w:cs="Arial"/>
                <w:spacing w:val="1"/>
                <w:sz w:val="20"/>
                <w:szCs w:val="20"/>
              </w:rPr>
              <w:t xml:space="preserve"> </w:t>
            </w:r>
            <w:r w:rsidRPr="00491BDB">
              <w:rPr>
                <w:rFonts w:cs="Arial"/>
                <w:sz w:val="20"/>
                <w:szCs w:val="20"/>
              </w:rPr>
              <w:t>or</w:t>
            </w:r>
            <w:r w:rsidRPr="00491BDB">
              <w:rPr>
                <w:rFonts w:cs="Arial"/>
                <w:spacing w:val="2"/>
                <w:sz w:val="20"/>
                <w:szCs w:val="20"/>
              </w:rPr>
              <w:t xml:space="preserve"> </w:t>
            </w:r>
            <w:r w:rsidRPr="00491BDB">
              <w:rPr>
                <w:rFonts w:cs="Arial"/>
                <w:spacing w:val="1"/>
                <w:sz w:val="20"/>
                <w:szCs w:val="20"/>
              </w:rPr>
              <w:t>r</w:t>
            </w:r>
            <w:r w:rsidRPr="00491BDB">
              <w:rPr>
                <w:rFonts w:cs="Arial"/>
                <w:sz w:val="20"/>
                <w:szCs w:val="20"/>
              </w:rPr>
              <w:t>es</w:t>
            </w:r>
            <w:r w:rsidRPr="00491BDB">
              <w:rPr>
                <w:rFonts w:cs="Arial"/>
                <w:spacing w:val="1"/>
                <w:sz w:val="20"/>
                <w:szCs w:val="20"/>
              </w:rPr>
              <w:t>tr</w:t>
            </w:r>
            <w:r w:rsidRPr="00491BDB">
              <w:rPr>
                <w:rFonts w:cs="Arial"/>
                <w:sz w:val="20"/>
                <w:szCs w:val="20"/>
              </w:rPr>
              <w:t>ic</w:t>
            </w:r>
            <w:r w:rsidRPr="00491BDB">
              <w:rPr>
                <w:rFonts w:cs="Arial"/>
                <w:spacing w:val="1"/>
                <w:sz w:val="20"/>
                <w:szCs w:val="20"/>
              </w:rPr>
              <w:t>t</w:t>
            </w:r>
            <w:r w:rsidRPr="00491BDB">
              <w:rPr>
                <w:rFonts w:cs="Arial"/>
                <w:sz w:val="20"/>
                <w:szCs w:val="20"/>
              </w:rPr>
              <w:t>ions</w:t>
            </w:r>
          </w:p>
        </w:tc>
        <w:tc>
          <w:tcPr>
            <w:tcW w:w="1306"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382D3679" w14:textId="77777777" w:rsidR="004B0B91" w:rsidRPr="00491BDB" w:rsidRDefault="004B0B91" w:rsidP="004B0B91">
            <w:pPr>
              <w:spacing w:after="0"/>
              <w:jc w:val="center"/>
              <w:rPr>
                <w:rFonts w:cs="Arial"/>
                <w:sz w:val="20"/>
                <w:szCs w:val="20"/>
              </w:rPr>
            </w:pPr>
            <w:r w:rsidRPr="00491BDB">
              <w:rPr>
                <w:rFonts w:cs="Arial"/>
                <w:sz w:val="20"/>
                <w:szCs w:val="20"/>
              </w:rPr>
              <w:t>47</w:t>
            </w:r>
            <w:r w:rsidRPr="00491BDB">
              <w:rPr>
                <w:rFonts w:cs="Arial"/>
                <w:spacing w:val="1"/>
                <w:sz w:val="20"/>
                <w:szCs w:val="20"/>
              </w:rPr>
              <w:t>.</w:t>
            </w:r>
            <w:r w:rsidRPr="00491BDB">
              <w:rPr>
                <w:rFonts w:cs="Arial"/>
                <w:sz w:val="20"/>
                <w:szCs w:val="20"/>
              </w:rPr>
              <w:t>9%</w:t>
            </w:r>
          </w:p>
        </w:tc>
        <w:tc>
          <w:tcPr>
            <w:tcW w:w="1306"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398F97EC" w14:textId="77777777" w:rsidR="004B0B91" w:rsidRPr="00491BDB" w:rsidRDefault="004B0B91" w:rsidP="004B0B91">
            <w:pPr>
              <w:spacing w:after="0"/>
              <w:jc w:val="center"/>
              <w:rPr>
                <w:rFonts w:cs="Arial"/>
                <w:sz w:val="20"/>
                <w:szCs w:val="20"/>
              </w:rPr>
            </w:pPr>
            <w:r w:rsidRPr="00491BDB">
              <w:rPr>
                <w:rFonts w:cs="Arial"/>
                <w:sz w:val="20"/>
                <w:szCs w:val="20"/>
              </w:rPr>
              <w:t>47</w:t>
            </w:r>
            <w:r w:rsidRPr="00491BDB">
              <w:rPr>
                <w:rFonts w:cs="Arial"/>
                <w:spacing w:val="1"/>
                <w:sz w:val="20"/>
                <w:szCs w:val="20"/>
              </w:rPr>
              <w:t>.</w:t>
            </w:r>
            <w:r w:rsidRPr="00491BDB">
              <w:rPr>
                <w:rFonts w:cs="Arial"/>
                <w:sz w:val="20"/>
                <w:szCs w:val="20"/>
              </w:rPr>
              <w:t>4%</w:t>
            </w:r>
          </w:p>
        </w:tc>
        <w:tc>
          <w:tcPr>
            <w:tcW w:w="1306"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54C41C03" w14:textId="77777777" w:rsidR="004B0B91" w:rsidRPr="00491BDB" w:rsidRDefault="004B0B91" w:rsidP="004B0B91">
            <w:pPr>
              <w:spacing w:after="0"/>
              <w:jc w:val="center"/>
              <w:rPr>
                <w:rFonts w:cs="Arial"/>
                <w:sz w:val="20"/>
                <w:szCs w:val="20"/>
              </w:rPr>
            </w:pPr>
            <w:r w:rsidRPr="00491BDB">
              <w:rPr>
                <w:rFonts w:cs="Arial"/>
                <w:sz w:val="20"/>
                <w:szCs w:val="20"/>
              </w:rPr>
              <w:t>47</w:t>
            </w:r>
            <w:r w:rsidRPr="00491BDB">
              <w:rPr>
                <w:rFonts w:cs="Arial"/>
                <w:spacing w:val="1"/>
                <w:sz w:val="20"/>
                <w:szCs w:val="20"/>
              </w:rPr>
              <w:t>.</w:t>
            </w:r>
            <w:r w:rsidRPr="00491BDB">
              <w:rPr>
                <w:rFonts w:cs="Arial"/>
                <w:sz w:val="20"/>
                <w:szCs w:val="20"/>
              </w:rPr>
              <w:t>7%</w:t>
            </w:r>
          </w:p>
        </w:tc>
        <w:tc>
          <w:tcPr>
            <w:tcW w:w="1306"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027392C9" w14:textId="77777777" w:rsidR="004B0B91" w:rsidRPr="00491BDB" w:rsidRDefault="004B0B91" w:rsidP="004B0B91">
            <w:pPr>
              <w:spacing w:after="0"/>
              <w:jc w:val="center"/>
              <w:rPr>
                <w:rFonts w:cs="Arial"/>
                <w:sz w:val="20"/>
                <w:szCs w:val="20"/>
              </w:rPr>
            </w:pPr>
            <w:r w:rsidRPr="00491BDB">
              <w:rPr>
                <w:rFonts w:cs="Arial"/>
                <w:sz w:val="20"/>
                <w:szCs w:val="20"/>
              </w:rPr>
              <w:t>46</w:t>
            </w:r>
            <w:r w:rsidRPr="00491BDB">
              <w:rPr>
                <w:rFonts w:cs="Arial"/>
                <w:spacing w:val="1"/>
                <w:sz w:val="20"/>
                <w:szCs w:val="20"/>
              </w:rPr>
              <w:t>.</w:t>
            </w:r>
            <w:r w:rsidRPr="00491BDB">
              <w:rPr>
                <w:rFonts w:cs="Arial"/>
                <w:sz w:val="20"/>
                <w:szCs w:val="20"/>
              </w:rPr>
              <w:t>3%</w:t>
            </w:r>
          </w:p>
        </w:tc>
        <w:tc>
          <w:tcPr>
            <w:tcW w:w="1306"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26D2C784" w14:textId="77777777" w:rsidR="004B0B91" w:rsidRPr="00491BDB" w:rsidRDefault="004B0B91" w:rsidP="004B0B91">
            <w:pPr>
              <w:spacing w:after="0"/>
              <w:jc w:val="center"/>
              <w:rPr>
                <w:rFonts w:cs="Arial"/>
                <w:sz w:val="20"/>
                <w:szCs w:val="20"/>
              </w:rPr>
            </w:pPr>
            <w:r w:rsidRPr="00491BDB">
              <w:rPr>
                <w:rFonts w:cs="Arial"/>
                <w:sz w:val="20"/>
                <w:szCs w:val="20"/>
              </w:rPr>
              <w:t>50</w:t>
            </w:r>
            <w:r w:rsidRPr="00491BDB">
              <w:rPr>
                <w:rFonts w:cs="Arial"/>
                <w:spacing w:val="1"/>
                <w:sz w:val="20"/>
                <w:szCs w:val="20"/>
              </w:rPr>
              <w:t>.</w:t>
            </w:r>
            <w:r w:rsidRPr="00491BDB">
              <w:rPr>
                <w:rFonts w:cs="Arial"/>
                <w:sz w:val="20"/>
                <w:szCs w:val="20"/>
              </w:rPr>
              <w:t>0%</w:t>
            </w:r>
          </w:p>
        </w:tc>
        <w:tc>
          <w:tcPr>
            <w:tcW w:w="1306"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7F3CEA05" w14:textId="77777777" w:rsidR="004B0B91" w:rsidRPr="00491BDB" w:rsidRDefault="004B0B91" w:rsidP="004B0B91">
            <w:pPr>
              <w:spacing w:after="0"/>
              <w:jc w:val="center"/>
              <w:rPr>
                <w:rFonts w:cs="Arial"/>
                <w:sz w:val="20"/>
                <w:szCs w:val="20"/>
              </w:rPr>
            </w:pPr>
            <w:r w:rsidRPr="00491BDB">
              <w:rPr>
                <w:rFonts w:cs="Arial"/>
                <w:sz w:val="20"/>
                <w:szCs w:val="20"/>
              </w:rPr>
              <w:t>48</w:t>
            </w:r>
            <w:r w:rsidRPr="00491BDB">
              <w:rPr>
                <w:rFonts w:cs="Arial"/>
                <w:spacing w:val="1"/>
                <w:sz w:val="20"/>
                <w:szCs w:val="20"/>
              </w:rPr>
              <w:t>.</w:t>
            </w:r>
            <w:r w:rsidRPr="00491BDB">
              <w:rPr>
                <w:rFonts w:cs="Arial"/>
                <w:sz w:val="20"/>
                <w:szCs w:val="20"/>
              </w:rPr>
              <w:t>2%</w:t>
            </w:r>
          </w:p>
        </w:tc>
        <w:tc>
          <w:tcPr>
            <w:tcW w:w="1306"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5EEAB534" w14:textId="77777777" w:rsidR="004B0B91" w:rsidRPr="00491BDB" w:rsidRDefault="004B0B91" w:rsidP="004B0B91">
            <w:pPr>
              <w:spacing w:after="0"/>
              <w:jc w:val="center"/>
              <w:rPr>
                <w:rFonts w:cs="Arial"/>
                <w:sz w:val="20"/>
                <w:szCs w:val="20"/>
              </w:rPr>
            </w:pPr>
            <w:r w:rsidRPr="00491BDB">
              <w:rPr>
                <w:rFonts w:cs="Arial"/>
                <w:sz w:val="20"/>
                <w:szCs w:val="20"/>
              </w:rPr>
              <w:t>51.8%</w:t>
            </w:r>
          </w:p>
        </w:tc>
        <w:tc>
          <w:tcPr>
            <w:tcW w:w="1306"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6D36819A" w14:textId="77777777" w:rsidR="004B0B91" w:rsidRPr="00491BDB" w:rsidRDefault="004B0B91" w:rsidP="004B0B91">
            <w:pPr>
              <w:spacing w:after="0"/>
              <w:jc w:val="center"/>
              <w:rPr>
                <w:rFonts w:cs="Arial"/>
                <w:sz w:val="20"/>
                <w:szCs w:val="20"/>
              </w:rPr>
            </w:pPr>
            <w:r w:rsidRPr="00491BDB">
              <w:rPr>
                <w:rFonts w:cs="Arial"/>
                <w:sz w:val="20"/>
                <w:szCs w:val="20"/>
              </w:rPr>
              <w:t>52.7%</w:t>
            </w:r>
          </w:p>
        </w:tc>
        <w:tc>
          <w:tcPr>
            <w:tcW w:w="1307"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5F16D87F" w14:textId="77777777" w:rsidR="004B0B91" w:rsidRPr="00491BDB" w:rsidRDefault="004B0B91" w:rsidP="004B0B91">
            <w:pPr>
              <w:spacing w:after="0"/>
              <w:jc w:val="center"/>
              <w:rPr>
                <w:rFonts w:cs="Arial"/>
                <w:sz w:val="20"/>
                <w:szCs w:val="20"/>
              </w:rPr>
            </w:pPr>
            <w:r w:rsidRPr="00491BDB">
              <w:rPr>
                <w:rFonts w:cs="Arial"/>
                <w:sz w:val="20"/>
                <w:szCs w:val="20"/>
              </w:rPr>
              <w:t>52.2%</w:t>
            </w:r>
          </w:p>
        </w:tc>
      </w:tr>
      <w:tr w:rsidR="004B0B91" w:rsidRPr="00491BDB" w14:paraId="722ED78F" w14:textId="77777777" w:rsidTr="009727C6">
        <w:trPr>
          <w:trHeight w:val="561"/>
        </w:trPr>
        <w:tc>
          <w:tcPr>
            <w:tcW w:w="357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5FC29B6C" w14:textId="77777777" w:rsidR="004B0B91" w:rsidRPr="00491BDB" w:rsidRDefault="004B0B91" w:rsidP="004B0B91">
            <w:pPr>
              <w:spacing w:after="0"/>
              <w:rPr>
                <w:rFonts w:cs="Arial"/>
                <w:sz w:val="20"/>
                <w:szCs w:val="20"/>
              </w:rPr>
            </w:pPr>
            <w:r w:rsidRPr="00491BDB">
              <w:rPr>
                <w:rFonts w:cs="Arial"/>
                <w:sz w:val="20"/>
                <w:szCs w:val="20"/>
              </w:rPr>
              <w:t xml:space="preserve">All </w:t>
            </w:r>
            <w:r w:rsidRPr="00491BDB">
              <w:rPr>
                <w:rFonts w:cs="Arial"/>
                <w:spacing w:val="-4"/>
                <w:sz w:val="20"/>
                <w:szCs w:val="20"/>
              </w:rPr>
              <w:t>w</w:t>
            </w:r>
            <w:r w:rsidRPr="00491BDB">
              <w:rPr>
                <w:rFonts w:cs="Arial"/>
                <w:sz w:val="20"/>
                <w:szCs w:val="20"/>
              </w:rPr>
              <w:t>i</w:t>
            </w:r>
            <w:r w:rsidRPr="00491BDB">
              <w:rPr>
                <w:rFonts w:cs="Arial"/>
                <w:spacing w:val="1"/>
                <w:sz w:val="20"/>
                <w:szCs w:val="20"/>
              </w:rPr>
              <w:t>t</w:t>
            </w:r>
            <w:r w:rsidRPr="00491BDB">
              <w:rPr>
                <w:rFonts w:cs="Arial"/>
                <w:sz w:val="20"/>
                <w:szCs w:val="20"/>
              </w:rPr>
              <w:t>h</w:t>
            </w:r>
            <w:r w:rsidRPr="00491BDB">
              <w:rPr>
                <w:rFonts w:cs="Arial"/>
                <w:spacing w:val="1"/>
                <w:sz w:val="20"/>
                <w:szCs w:val="20"/>
              </w:rPr>
              <w:t xml:space="preserve"> </w:t>
            </w:r>
            <w:r w:rsidRPr="00491BDB">
              <w:rPr>
                <w:rFonts w:cs="Arial"/>
                <w:sz w:val="20"/>
                <w:szCs w:val="20"/>
              </w:rPr>
              <w:t>disabili</w:t>
            </w:r>
            <w:r w:rsidRPr="00491BDB">
              <w:rPr>
                <w:rFonts w:cs="Arial"/>
                <w:spacing w:val="1"/>
                <w:sz w:val="20"/>
                <w:szCs w:val="20"/>
              </w:rPr>
              <w:t>t</w:t>
            </w:r>
            <w:r w:rsidRPr="00491BDB">
              <w:rPr>
                <w:rFonts w:cs="Arial"/>
                <w:sz w:val="20"/>
                <w:szCs w:val="20"/>
              </w:rPr>
              <w:t>y</w:t>
            </w:r>
          </w:p>
        </w:tc>
        <w:tc>
          <w:tcPr>
            <w:tcW w:w="130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7D1626A" w14:textId="77777777" w:rsidR="004B0B91" w:rsidRPr="00491BDB" w:rsidRDefault="004B0B91" w:rsidP="004B0B91">
            <w:pPr>
              <w:spacing w:after="0"/>
              <w:jc w:val="center"/>
              <w:rPr>
                <w:rFonts w:cs="Arial"/>
                <w:sz w:val="20"/>
                <w:szCs w:val="20"/>
              </w:rPr>
            </w:pPr>
            <w:r w:rsidRPr="00491BDB">
              <w:rPr>
                <w:rFonts w:cs="Arial"/>
                <w:sz w:val="20"/>
                <w:szCs w:val="20"/>
              </w:rPr>
              <w:t>50</w:t>
            </w:r>
            <w:r w:rsidRPr="00491BDB">
              <w:rPr>
                <w:rFonts w:cs="Arial"/>
                <w:spacing w:val="1"/>
                <w:sz w:val="20"/>
                <w:szCs w:val="20"/>
              </w:rPr>
              <w:t>.</w:t>
            </w:r>
            <w:r w:rsidRPr="00491BDB">
              <w:rPr>
                <w:rFonts w:cs="Arial"/>
                <w:sz w:val="20"/>
                <w:szCs w:val="20"/>
              </w:rPr>
              <w:t>5%</w:t>
            </w:r>
          </w:p>
        </w:tc>
        <w:tc>
          <w:tcPr>
            <w:tcW w:w="130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6B950BA" w14:textId="77777777" w:rsidR="004B0B91" w:rsidRPr="00491BDB" w:rsidRDefault="004B0B91" w:rsidP="004B0B91">
            <w:pPr>
              <w:spacing w:after="0"/>
              <w:jc w:val="center"/>
              <w:rPr>
                <w:rFonts w:cs="Arial"/>
                <w:sz w:val="20"/>
                <w:szCs w:val="20"/>
              </w:rPr>
            </w:pPr>
            <w:r w:rsidRPr="00491BDB">
              <w:rPr>
                <w:rFonts w:cs="Arial"/>
                <w:sz w:val="20"/>
                <w:szCs w:val="20"/>
              </w:rPr>
              <w:t>48</w:t>
            </w:r>
            <w:r w:rsidRPr="00491BDB">
              <w:rPr>
                <w:rFonts w:cs="Arial"/>
                <w:spacing w:val="1"/>
                <w:sz w:val="20"/>
                <w:szCs w:val="20"/>
              </w:rPr>
              <w:t>.</w:t>
            </w:r>
            <w:r w:rsidRPr="00491BDB">
              <w:rPr>
                <w:rFonts w:cs="Arial"/>
                <w:sz w:val="20"/>
                <w:szCs w:val="20"/>
              </w:rPr>
              <w:t>9%</w:t>
            </w:r>
          </w:p>
        </w:tc>
        <w:tc>
          <w:tcPr>
            <w:tcW w:w="130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E5ACFB4" w14:textId="77777777" w:rsidR="004B0B91" w:rsidRPr="00491BDB" w:rsidRDefault="004B0B91" w:rsidP="004B0B91">
            <w:pPr>
              <w:spacing w:after="0"/>
              <w:jc w:val="center"/>
              <w:rPr>
                <w:rFonts w:cs="Arial"/>
                <w:sz w:val="20"/>
                <w:szCs w:val="20"/>
              </w:rPr>
            </w:pPr>
            <w:r w:rsidRPr="00491BDB">
              <w:rPr>
                <w:rFonts w:cs="Arial"/>
                <w:sz w:val="20"/>
                <w:szCs w:val="20"/>
              </w:rPr>
              <w:t>49</w:t>
            </w:r>
            <w:r w:rsidRPr="00491BDB">
              <w:rPr>
                <w:rFonts w:cs="Arial"/>
                <w:spacing w:val="1"/>
                <w:sz w:val="20"/>
                <w:szCs w:val="20"/>
              </w:rPr>
              <w:t>.</w:t>
            </w:r>
            <w:r w:rsidRPr="00491BDB">
              <w:rPr>
                <w:rFonts w:cs="Arial"/>
                <w:sz w:val="20"/>
                <w:szCs w:val="20"/>
              </w:rPr>
              <w:t>7%</w:t>
            </w:r>
          </w:p>
        </w:tc>
        <w:tc>
          <w:tcPr>
            <w:tcW w:w="130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0CDF07F5" w14:textId="77777777" w:rsidR="004B0B91" w:rsidRPr="00491BDB" w:rsidRDefault="004B0B91" w:rsidP="004B0B91">
            <w:pPr>
              <w:spacing w:after="0"/>
              <w:jc w:val="center"/>
              <w:rPr>
                <w:rFonts w:cs="Arial"/>
                <w:sz w:val="20"/>
                <w:szCs w:val="20"/>
              </w:rPr>
            </w:pPr>
            <w:r w:rsidRPr="00491BDB">
              <w:rPr>
                <w:rFonts w:cs="Arial"/>
                <w:sz w:val="20"/>
                <w:szCs w:val="20"/>
              </w:rPr>
              <w:t>48</w:t>
            </w:r>
            <w:r w:rsidRPr="00491BDB">
              <w:rPr>
                <w:rFonts w:cs="Arial"/>
                <w:spacing w:val="1"/>
                <w:sz w:val="20"/>
                <w:szCs w:val="20"/>
              </w:rPr>
              <w:t>.</w:t>
            </w:r>
            <w:r w:rsidRPr="00491BDB">
              <w:rPr>
                <w:rFonts w:cs="Arial"/>
                <w:sz w:val="20"/>
                <w:szCs w:val="20"/>
              </w:rPr>
              <w:t>7%</w:t>
            </w:r>
          </w:p>
        </w:tc>
        <w:tc>
          <w:tcPr>
            <w:tcW w:w="130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340F421" w14:textId="77777777" w:rsidR="004B0B91" w:rsidRPr="00491BDB" w:rsidRDefault="004B0B91" w:rsidP="004B0B91">
            <w:pPr>
              <w:spacing w:after="0"/>
              <w:jc w:val="center"/>
              <w:rPr>
                <w:rFonts w:cs="Arial"/>
                <w:sz w:val="20"/>
                <w:szCs w:val="20"/>
              </w:rPr>
            </w:pPr>
            <w:r w:rsidRPr="00491BDB">
              <w:rPr>
                <w:rFonts w:cs="Arial"/>
                <w:sz w:val="20"/>
                <w:szCs w:val="20"/>
              </w:rPr>
              <w:t>51</w:t>
            </w:r>
            <w:r w:rsidRPr="00491BDB">
              <w:rPr>
                <w:rFonts w:cs="Arial"/>
                <w:spacing w:val="1"/>
                <w:sz w:val="20"/>
                <w:szCs w:val="20"/>
              </w:rPr>
              <w:t>.</w:t>
            </w:r>
            <w:r w:rsidRPr="00491BDB">
              <w:rPr>
                <w:rFonts w:cs="Arial"/>
                <w:sz w:val="20"/>
                <w:szCs w:val="20"/>
              </w:rPr>
              <w:t>2%</w:t>
            </w:r>
          </w:p>
        </w:tc>
        <w:tc>
          <w:tcPr>
            <w:tcW w:w="130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DE283AF" w14:textId="77777777" w:rsidR="004B0B91" w:rsidRPr="00491BDB" w:rsidRDefault="004B0B91" w:rsidP="004B0B91">
            <w:pPr>
              <w:spacing w:after="0"/>
              <w:jc w:val="center"/>
              <w:rPr>
                <w:rFonts w:cs="Arial"/>
                <w:sz w:val="20"/>
                <w:szCs w:val="20"/>
              </w:rPr>
            </w:pPr>
            <w:r w:rsidRPr="00491BDB">
              <w:rPr>
                <w:rFonts w:cs="Arial"/>
                <w:sz w:val="20"/>
                <w:szCs w:val="20"/>
              </w:rPr>
              <w:t>50</w:t>
            </w:r>
            <w:r w:rsidRPr="00491BDB">
              <w:rPr>
                <w:rFonts w:cs="Arial"/>
                <w:spacing w:val="1"/>
                <w:sz w:val="20"/>
                <w:szCs w:val="20"/>
              </w:rPr>
              <w:t>.</w:t>
            </w:r>
            <w:r w:rsidRPr="00491BDB">
              <w:rPr>
                <w:rFonts w:cs="Arial"/>
                <w:sz w:val="20"/>
                <w:szCs w:val="20"/>
              </w:rPr>
              <w:t>0%</w:t>
            </w:r>
          </w:p>
        </w:tc>
        <w:tc>
          <w:tcPr>
            <w:tcW w:w="130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05E2A76C" w14:textId="77777777" w:rsidR="004B0B91" w:rsidRPr="00491BDB" w:rsidRDefault="004B0B91" w:rsidP="004B0B91">
            <w:pPr>
              <w:spacing w:after="0"/>
              <w:jc w:val="center"/>
              <w:rPr>
                <w:rFonts w:cs="Arial"/>
                <w:sz w:val="20"/>
                <w:szCs w:val="20"/>
              </w:rPr>
            </w:pPr>
            <w:r w:rsidRPr="00491BDB">
              <w:rPr>
                <w:rFonts w:cs="Arial"/>
                <w:sz w:val="20"/>
                <w:szCs w:val="20"/>
              </w:rPr>
              <w:t>54.5%</w:t>
            </w:r>
          </w:p>
        </w:tc>
        <w:tc>
          <w:tcPr>
            <w:tcW w:w="130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33D7B5A" w14:textId="77777777" w:rsidR="004B0B91" w:rsidRPr="00491BDB" w:rsidRDefault="004B0B91" w:rsidP="004B0B91">
            <w:pPr>
              <w:spacing w:after="0"/>
              <w:jc w:val="center"/>
              <w:rPr>
                <w:rFonts w:cs="Arial"/>
                <w:sz w:val="20"/>
                <w:szCs w:val="20"/>
              </w:rPr>
            </w:pPr>
            <w:r w:rsidRPr="00491BDB">
              <w:rPr>
                <w:rFonts w:cs="Arial"/>
                <w:sz w:val="20"/>
                <w:szCs w:val="20"/>
              </w:rPr>
              <w:t>56.4%</w:t>
            </w:r>
          </w:p>
        </w:tc>
        <w:tc>
          <w:tcPr>
            <w:tcW w:w="1307"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8B21079" w14:textId="77777777" w:rsidR="004B0B91" w:rsidRPr="00491BDB" w:rsidRDefault="004B0B91" w:rsidP="004B0B91">
            <w:pPr>
              <w:spacing w:after="0"/>
              <w:jc w:val="center"/>
              <w:rPr>
                <w:rFonts w:cs="Arial"/>
                <w:sz w:val="20"/>
                <w:szCs w:val="20"/>
              </w:rPr>
            </w:pPr>
            <w:r w:rsidRPr="00491BDB">
              <w:rPr>
                <w:rFonts w:cs="Arial"/>
                <w:sz w:val="20"/>
                <w:szCs w:val="20"/>
              </w:rPr>
              <w:t>55.5%</w:t>
            </w:r>
          </w:p>
        </w:tc>
      </w:tr>
      <w:tr w:rsidR="004B0B91" w:rsidRPr="00491BDB" w14:paraId="20379720" w14:textId="77777777" w:rsidTr="009727C6">
        <w:trPr>
          <w:trHeight w:val="561"/>
        </w:trPr>
        <w:tc>
          <w:tcPr>
            <w:tcW w:w="3579"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0A106E7B" w14:textId="77777777" w:rsidR="004B0B91" w:rsidRPr="00491BDB" w:rsidRDefault="004B0B91" w:rsidP="004B0B91">
            <w:pPr>
              <w:spacing w:after="0"/>
              <w:rPr>
                <w:rFonts w:cs="Arial"/>
                <w:sz w:val="20"/>
                <w:szCs w:val="20"/>
              </w:rPr>
            </w:pPr>
            <w:r w:rsidRPr="00491BDB">
              <w:rPr>
                <w:rFonts w:cs="Arial"/>
                <w:sz w:val="20"/>
                <w:szCs w:val="20"/>
              </w:rPr>
              <w:t>No</w:t>
            </w:r>
            <w:r w:rsidRPr="00491BDB">
              <w:rPr>
                <w:rFonts w:cs="Arial"/>
                <w:spacing w:val="1"/>
                <w:sz w:val="20"/>
                <w:szCs w:val="20"/>
              </w:rPr>
              <w:t xml:space="preserve"> </w:t>
            </w:r>
            <w:r w:rsidRPr="00491BDB">
              <w:rPr>
                <w:rFonts w:cs="Arial"/>
                <w:sz w:val="20"/>
                <w:szCs w:val="20"/>
              </w:rPr>
              <w:t>disabili</w:t>
            </w:r>
            <w:r w:rsidRPr="00491BDB">
              <w:rPr>
                <w:rFonts w:cs="Arial"/>
                <w:spacing w:val="1"/>
                <w:sz w:val="20"/>
                <w:szCs w:val="20"/>
              </w:rPr>
              <w:t>t</w:t>
            </w:r>
            <w:r w:rsidRPr="00491BDB">
              <w:rPr>
                <w:rFonts w:cs="Arial"/>
                <w:sz w:val="20"/>
                <w:szCs w:val="20"/>
              </w:rPr>
              <w:t>y</w:t>
            </w:r>
          </w:p>
        </w:tc>
        <w:tc>
          <w:tcPr>
            <w:tcW w:w="1306"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336B1CF5" w14:textId="77777777" w:rsidR="004B0B91" w:rsidRPr="00491BDB" w:rsidRDefault="004B0B91" w:rsidP="004B0B91">
            <w:pPr>
              <w:spacing w:after="0"/>
              <w:jc w:val="center"/>
              <w:rPr>
                <w:rFonts w:cs="Arial"/>
                <w:sz w:val="20"/>
                <w:szCs w:val="20"/>
              </w:rPr>
            </w:pPr>
            <w:r w:rsidRPr="00491BDB">
              <w:rPr>
                <w:rFonts w:cs="Arial"/>
                <w:sz w:val="20"/>
                <w:szCs w:val="20"/>
              </w:rPr>
              <w:t>57</w:t>
            </w:r>
            <w:r w:rsidRPr="00491BDB">
              <w:rPr>
                <w:rFonts w:cs="Arial"/>
                <w:spacing w:val="1"/>
                <w:sz w:val="20"/>
                <w:szCs w:val="20"/>
              </w:rPr>
              <w:t>.</w:t>
            </w:r>
            <w:r w:rsidRPr="00491BDB">
              <w:rPr>
                <w:rFonts w:cs="Arial"/>
                <w:sz w:val="20"/>
                <w:szCs w:val="20"/>
              </w:rPr>
              <w:t>3%</w:t>
            </w:r>
          </w:p>
        </w:tc>
        <w:tc>
          <w:tcPr>
            <w:tcW w:w="1306"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2F42A64A" w14:textId="77777777" w:rsidR="004B0B91" w:rsidRPr="00491BDB" w:rsidRDefault="004B0B91" w:rsidP="004B0B91">
            <w:pPr>
              <w:spacing w:after="0"/>
              <w:jc w:val="center"/>
              <w:rPr>
                <w:rFonts w:cs="Arial"/>
                <w:sz w:val="20"/>
                <w:szCs w:val="20"/>
              </w:rPr>
            </w:pPr>
            <w:r w:rsidRPr="00491BDB">
              <w:rPr>
                <w:rFonts w:cs="Arial"/>
                <w:sz w:val="20"/>
                <w:szCs w:val="20"/>
              </w:rPr>
              <w:t>55</w:t>
            </w:r>
            <w:r w:rsidRPr="00491BDB">
              <w:rPr>
                <w:rFonts w:cs="Arial"/>
                <w:spacing w:val="1"/>
                <w:sz w:val="20"/>
                <w:szCs w:val="20"/>
              </w:rPr>
              <w:t>.</w:t>
            </w:r>
            <w:r w:rsidRPr="00491BDB">
              <w:rPr>
                <w:rFonts w:cs="Arial"/>
                <w:sz w:val="20"/>
                <w:szCs w:val="20"/>
              </w:rPr>
              <w:t>7%</w:t>
            </w:r>
          </w:p>
        </w:tc>
        <w:tc>
          <w:tcPr>
            <w:tcW w:w="1306"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2AF24312" w14:textId="77777777" w:rsidR="004B0B91" w:rsidRPr="00491BDB" w:rsidRDefault="004B0B91" w:rsidP="004B0B91">
            <w:pPr>
              <w:spacing w:after="0"/>
              <w:jc w:val="center"/>
              <w:rPr>
                <w:rFonts w:cs="Arial"/>
                <w:sz w:val="20"/>
                <w:szCs w:val="20"/>
              </w:rPr>
            </w:pPr>
            <w:r w:rsidRPr="00491BDB">
              <w:rPr>
                <w:rFonts w:cs="Arial"/>
                <w:sz w:val="20"/>
                <w:szCs w:val="20"/>
              </w:rPr>
              <w:t>56</w:t>
            </w:r>
            <w:r w:rsidRPr="00491BDB">
              <w:rPr>
                <w:rFonts w:cs="Arial"/>
                <w:spacing w:val="1"/>
                <w:sz w:val="20"/>
                <w:szCs w:val="20"/>
              </w:rPr>
              <w:t>.</w:t>
            </w:r>
            <w:r w:rsidRPr="00491BDB">
              <w:rPr>
                <w:rFonts w:cs="Arial"/>
                <w:sz w:val="20"/>
                <w:szCs w:val="20"/>
              </w:rPr>
              <w:t>5%</w:t>
            </w:r>
          </w:p>
        </w:tc>
        <w:tc>
          <w:tcPr>
            <w:tcW w:w="1306"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2B03C961" w14:textId="77777777" w:rsidR="004B0B91" w:rsidRPr="00491BDB" w:rsidRDefault="004B0B91" w:rsidP="004B0B91">
            <w:pPr>
              <w:spacing w:after="0"/>
              <w:jc w:val="center"/>
              <w:rPr>
                <w:rFonts w:cs="Arial"/>
                <w:sz w:val="20"/>
                <w:szCs w:val="20"/>
              </w:rPr>
            </w:pPr>
            <w:r w:rsidRPr="00491BDB">
              <w:rPr>
                <w:rFonts w:cs="Arial"/>
                <w:sz w:val="20"/>
                <w:szCs w:val="20"/>
              </w:rPr>
              <w:t>58</w:t>
            </w:r>
            <w:r w:rsidRPr="00491BDB">
              <w:rPr>
                <w:rFonts w:cs="Arial"/>
                <w:spacing w:val="1"/>
                <w:sz w:val="20"/>
                <w:szCs w:val="20"/>
              </w:rPr>
              <w:t>.</w:t>
            </w:r>
            <w:r w:rsidRPr="00491BDB">
              <w:rPr>
                <w:rFonts w:cs="Arial"/>
                <w:sz w:val="20"/>
                <w:szCs w:val="20"/>
              </w:rPr>
              <w:t>2%</w:t>
            </w:r>
          </w:p>
        </w:tc>
        <w:tc>
          <w:tcPr>
            <w:tcW w:w="1306"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4B515EC9" w14:textId="77777777" w:rsidR="004B0B91" w:rsidRPr="00491BDB" w:rsidRDefault="004B0B91" w:rsidP="004B0B91">
            <w:pPr>
              <w:spacing w:after="0"/>
              <w:jc w:val="center"/>
              <w:rPr>
                <w:rFonts w:cs="Arial"/>
                <w:sz w:val="20"/>
                <w:szCs w:val="20"/>
              </w:rPr>
            </w:pPr>
            <w:r w:rsidRPr="00491BDB">
              <w:rPr>
                <w:rFonts w:cs="Arial"/>
                <w:sz w:val="20"/>
                <w:szCs w:val="20"/>
              </w:rPr>
              <w:t>58</w:t>
            </w:r>
            <w:r w:rsidRPr="00491BDB">
              <w:rPr>
                <w:rFonts w:cs="Arial"/>
                <w:spacing w:val="1"/>
                <w:sz w:val="20"/>
                <w:szCs w:val="20"/>
              </w:rPr>
              <w:t>.</w:t>
            </w:r>
            <w:r w:rsidRPr="00491BDB">
              <w:rPr>
                <w:rFonts w:cs="Arial"/>
                <w:sz w:val="20"/>
                <w:szCs w:val="20"/>
              </w:rPr>
              <w:t>3%</w:t>
            </w:r>
          </w:p>
        </w:tc>
        <w:tc>
          <w:tcPr>
            <w:tcW w:w="1306"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0BAE28FA" w14:textId="77777777" w:rsidR="004B0B91" w:rsidRPr="00491BDB" w:rsidRDefault="004B0B91" w:rsidP="004B0B91">
            <w:pPr>
              <w:spacing w:after="0"/>
              <w:jc w:val="center"/>
              <w:rPr>
                <w:rFonts w:cs="Arial"/>
                <w:sz w:val="20"/>
                <w:szCs w:val="20"/>
              </w:rPr>
            </w:pPr>
            <w:r w:rsidRPr="00491BDB">
              <w:rPr>
                <w:rFonts w:cs="Arial"/>
                <w:sz w:val="20"/>
                <w:szCs w:val="20"/>
              </w:rPr>
              <w:t>58</w:t>
            </w:r>
            <w:r w:rsidRPr="00491BDB">
              <w:rPr>
                <w:rFonts w:cs="Arial"/>
                <w:spacing w:val="1"/>
                <w:sz w:val="20"/>
                <w:szCs w:val="20"/>
              </w:rPr>
              <w:t>.</w:t>
            </w:r>
            <w:r w:rsidRPr="00491BDB">
              <w:rPr>
                <w:rFonts w:cs="Arial"/>
                <w:sz w:val="20"/>
                <w:szCs w:val="20"/>
              </w:rPr>
              <w:t>2%</w:t>
            </w:r>
          </w:p>
        </w:tc>
        <w:tc>
          <w:tcPr>
            <w:tcW w:w="1306"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3366BE23" w14:textId="77777777" w:rsidR="004B0B91" w:rsidRPr="00491BDB" w:rsidRDefault="004B0B91" w:rsidP="004B0B91">
            <w:pPr>
              <w:spacing w:after="0"/>
              <w:jc w:val="center"/>
              <w:rPr>
                <w:rFonts w:cs="Arial"/>
                <w:sz w:val="20"/>
                <w:szCs w:val="20"/>
              </w:rPr>
            </w:pPr>
            <w:r w:rsidRPr="00491BDB">
              <w:rPr>
                <w:rFonts w:cs="Arial"/>
                <w:sz w:val="20"/>
                <w:szCs w:val="20"/>
              </w:rPr>
              <w:t>63.8%</w:t>
            </w:r>
          </w:p>
        </w:tc>
        <w:tc>
          <w:tcPr>
            <w:tcW w:w="1306"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07990ADA" w14:textId="77777777" w:rsidR="004B0B91" w:rsidRPr="00491BDB" w:rsidRDefault="004B0B91" w:rsidP="004B0B91">
            <w:pPr>
              <w:spacing w:after="0"/>
              <w:jc w:val="center"/>
              <w:rPr>
                <w:rFonts w:cs="Arial"/>
                <w:sz w:val="20"/>
                <w:szCs w:val="20"/>
              </w:rPr>
            </w:pPr>
            <w:r w:rsidRPr="00491BDB">
              <w:rPr>
                <w:rFonts w:cs="Arial"/>
                <w:sz w:val="20"/>
                <w:szCs w:val="20"/>
              </w:rPr>
              <w:t>63.6%</w:t>
            </w:r>
          </w:p>
        </w:tc>
        <w:tc>
          <w:tcPr>
            <w:tcW w:w="1307" w:type="dxa"/>
            <w:tcBorders>
              <w:top w:val="single" w:sz="8" w:space="0" w:color="000000"/>
              <w:left w:val="single" w:sz="8" w:space="0" w:color="000000"/>
              <w:bottom w:val="single" w:sz="8" w:space="0" w:color="000000"/>
              <w:right w:val="single" w:sz="8" w:space="0" w:color="000000"/>
            </w:tcBorders>
            <w:shd w:val="clear" w:color="auto" w:fill="E5ECEF"/>
            <w:vAlign w:val="center"/>
          </w:tcPr>
          <w:p w14:paraId="15420146" w14:textId="77777777" w:rsidR="004B0B91" w:rsidRPr="00491BDB" w:rsidRDefault="004B0B91" w:rsidP="004B0B91">
            <w:pPr>
              <w:spacing w:after="0"/>
              <w:jc w:val="center"/>
              <w:rPr>
                <w:rFonts w:cs="Arial"/>
                <w:sz w:val="20"/>
                <w:szCs w:val="20"/>
              </w:rPr>
            </w:pPr>
            <w:r w:rsidRPr="00491BDB">
              <w:rPr>
                <w:rFonts w:cs="Arial"/>
                <w:sz w:val="20"/>
                <w:szCs w:val="20"/>
              </w:rPr>
              <w:t>63.7%</w:t>
            </w:r>
          </w:p>
        </w:tc>
      </w:tr>
      <w:tr w:rsidR="004B0B91" w:rsidRPr="00491BDB" w14:paraId="07F0DFE9" w14:textId="77777777" w:rsidTr="009727C6">
        <w:trPr>
          <w:trHeight w:val="561"/>
        </w:trPr>
        <w:tc>
          <w:tcPr>
            <w:tcW w:w="357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0FAD5F0D" w14:textId="77777777" w:rsidR="004B0B91" w:rsidRPr="00491BDB" w:rsidRDefault="004B0B91" w:rsidP="004B0B91">
            <w:pPr>
              <w:spacing w:after="0"/>
              <w:rPr>
                <w:rFonts w:cs="Arial"/>
                <w:sz w:val="20"/>
                <w:szCs w:val="20"/>
              </w:rPr>
            </w:pPr>
            <w:r w:rsidRPr="00491BDB">
              <w:rPr>
                <w:rFonts w:cs="Arial"/>
                <w:spacing w:val="2"/>
                <w:sz w:val="20"/>
                <w:szCs w:val="20"/>
              </w:rPr>
              <w:t>T</w:t>
            </w:r>
            <w:r w:rsidRPr="00491BDB">
              <w:rPr>
                <w:rFonts w:cs="Arial"/>
                <w:sz w:val="20"/>
                <w:szCs w:val="20"/>
              </w:rPr>
              <w:t>o</w:t>
            </w:r>
            <w:r w:rsidRPr="00491BDB">
              <w:rPr>
                <w:rFonts w:cs="Arial"/>
                <w:spacing w:val="1"/>
                <w:sz w:val="20"/>
                <w:szCs w:val="20"/>
              </w:rPr>
              <w:t>t</w:t>
            </w:r>
            <w:r w:rsidRPr="00491BDB">
              <w:rPr>
                <w:rFonts w:cs="Arial"/>
                <w:sz w:val="20"/>
                <w:szCs w:val="20"/>
              </w:rPr>
              <w:t>al</w:t>
            </w:r>
          </w:p>
        </w:tc>
        <w:tc>
          <w:tcPr>
            <w:tcW w:w="130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09242096" w14:textId="77777777" w:rsidR="004B0B91" w:rsidRPr="00491BDB" w:rsidRDefault="004B0B91" w:rsidP="004B0B91">
            <w:pPr>
              <w:spacing w:after="0"/>
              <w:jc w:val="center"/>
              <w:rPr>
                <w:rFonts w:cs="Arial"/>
                <w:sz w:val="20"/>
                <w:szCs w:val="20"/>
              </w:rPr>
            </w:pPr>
            <w:r w:rsidRPr="00491BDB">
              <w:rPr>
                <w:rFonts w:cs="Arial"/>
                <w:sz w:val="20"/>
                <w:szCs w:val="20"/>
              </w:rPr>
              <w:t>56</w:t>
            </w:r>
            <w:r w:rsidRPr="00491BDB">
              <w:rPr>
                <w:rFonts w:cs="Arial"/>
                <w:spacing w:val="1"/>
                <w:sz w:val="20"/>
                <w:szCs w:val="20"/>
              </w:rPr>
              <w:t>.</w:t>
            </w:r>
            <w:r w:rsidRPr="00491BDB">
              <w:rPr>
                <w:rFonts w:cs="Arial"/>
                <w:sz w:val="20"/>
                <w:szCs w:val="20"/>
              </w:rPr>
              <w:t>3%</w:t>
            </w:r>
          </w:p>
        </w:tc>
        <w:tc>
          <w:tcPr>
            <w:tcW w:w="130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A02CA12" w14:textId="77777777" w:rsidR="004B0B91" w:rsidRPr="00491BDB" w:rsidRDefault="004B0B91" w:rsidP="004B0B91">
            <w:pPr>
              <w:spacing w:after="0"/>
              <w:jc w:val="center"/>
              <w:rPr>
                <w:rFonts w:cs="Arial"/>
                <w:sz w:val="20"/>
                <w:szCs w:val="20"/>
              </w:rPr>
            </w:pPr>
            <w:r w:rsidRPr="00491BDB">
              <w:rPr>
                <w:rFonts w:cs="Arial"/>
                <w:sz w:val="20"/>
                <w:szCs w:val="20"/>
              </w:rPr>
              <w:t>54</w:t>
            </w:r>
            <w:r w:rsidRPr="00491BDB">
              <w:rPr>
                <w:rFonts w:cs="Arial"/>
                <w:spacing w:val="1"/>
                <w:sz w:val="20"/>
                <w:szCs w:val="20"/>
              </w:rPr>
              <w:t>.</w:t>
            </w:r>
            <w:r w:rsidRPr="00491BDB">
              <w:rPr>
                <w:rFonts w:cs="Arial"/>
                <w:sz w:val="20"/>
                <w:szCs w:val="20"/>
              </w:rPr>
              <w:t>6%</w:t>
            </w:r>
          </w:p>
        </w:tc>
        <w:tc>
          <w:tcPr>
            <w:tcW w:w="130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80EFB7D" w14:textId="77777777" w:rsidR="004B0B91" w:rsidRPr="00491BDB" w:rsidRDefault="004B0B91" w:rsidP="004B0B91">
            <w:pPr>
              <w:spacing w:after="0"/>
              <w:jc w:val="center"/>
              <w:rPr>
                <w:rFonts w:cs="Arial"/>
                <w:sz w:val="20"/>
                <w:szCs w:val="20"/>
              </w:rPr>
            </w:pPr>
            <w:r w:rsidRPr="00491BDB">
              <w:rPr>
                <w:rFonts w:cs="Arial"/>
                <w:sz w:val="20"/>
                <w:szCs w:val="20"/>
              </w:rPr>
              <w:t>55</w:t>
            </w:r>
            <w:r w:rsidRPr="00491BDB">
              <w:rPr>
                <w:rFonts w:cs="Arial"/>
                <w:spacing w:val="1"/>
                <w:sz w:val="20"/>
                <w:szCs w:val="20"/>
              </w:rPr>
              <w:t>.</w:t>
            </w:r>
            <w:r w:rsidRPr="00491BDB">
              <w:rPr>
                <w:rFonts w:cs="Arial"/>
                <w:sz w:val="20"/>
                <w:szCs w:val="20"/>
              </w:rPr>
              <w:t>5%</w:t>
            </w:r>
          </w:p>
        </w:tc>
        <w:tc>
          <w:tcPr>
            <w:tcW w:w="130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21D2DA48" w14:textId="77777777" w:rsidR="004B0B91" w:rsidRPr="00491BDB" w:rsidRDefault="004B0B91" w:rsidP="004B0B91">
            <w:pPr>
              <w:spacing w:after="0"/>
              <w:jc w:val="center"/>
              <w:rPr>
                <w:rFonts w:cs="Arial"/>
                <w:sz w:val="20"/>
                <w:szCs w:val="20"/>
              </w:rPr>
            </w:pPr>
            <w:r w:rsidRPr="00491BDB">
              <w:rPr>
                <w:rFonts w:cs="Arial"/>
                <w:sz w:val="20"/>
                <w:szCs w:val="20"/>
              </w:rPr>
              <w:t>56</w:t>
            </w:r>
            <w:r w:rsidRPr="00491BDB">
              <w:rPr>
                <w:rFonts w:cs="Arial"/>
                <w:spacing w:val="1"/>
                <w:sz w:val="20"/>
                <w:szCs w:val="20"/>
              </w:rPr>
              <w:t>.</w:t>
            </w:r>
            <w:r w:rsidRPr="00491BDB">
              <w:rPr>
                <w:rFonts w:cs="Arial"/>
                <w:sz w:val="20"/>
                <w:szCs w:val="20"/>
              </w:rPr>
              <w:t>9%</w:t>
            </w:r>
          </w:p>
        </w:tc>
        <w:tc>
          <w:tcPr>
            <w:tcW w:w="130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310CB6E7" w14:textId="77777777" w:rsidR="004B0B91" w:rsidRPr="00491BDB" w:rsidRDefault="004B0B91" w:rsidP="004B0B91">
            <w:pPr>
              <w:spacing w:after="0"/>
              <w:jc w:val="center"/>
              <w:rPr>
                <w:rFonts w:cs="Arial"/>
                <w:sz w:val="20"/>
                <w:szCs w:val="20"/>
              </w:rPr>
            </w:pPr>
            <w:r w:rsidRPr="00491BDB">
              <w:rPr>
                <w:rFonts w:cs="Arial"/>
                <w:sz w:val="20"/>
                <w:szCs w:val="20"/>
              </w:rPr>
              <w:t>57</w:t>
            </w:r>
            <w:r w:rsidRPr="00491BDB">
              <w:rPr>
                <w:rFonts w:cs="Arial"/>
                <w:spacing w:val="1"/>
                <w:sz w:val="20"/>
                <w:szCs w:val="20"/>
              </w:rPr>
              <w:t>.</w:t>
            </w:r>
            <w:r w:rsidRPr="00491BDB">
              <w:rPr>
                <w:rFonts w:cs="Arial"/>
                <w:sz w:val="20"/>
                <w:szCs w:val="20"/>
              </w:rPr>
              <w:t>2%</w:t>
            </w:r>
          </w:p>
        </w:tc>
        <w:tc>
          <w:tcPr>
            <w:tcW w:w="130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FD17EFA" w14:textId="77777777" w:rsidR="004B0B91" w:rsidRPr="00491BDB" w:rsidRDefault="004B0B91" w:rsidP="004B0B91">
            <w:pPr>
              <w:spacing w:after="0"/>
              <w:jc w:val="center"/>
              <w:rPr>
                <w:rFonts w:cs="Arial"/>
                <w:sz w:val="20"/>
                <w:szCs w:val="20"/>
              </w:rPr>
            </w:pPr>
            <w:r w:rsidRPr="00491BDB">
              <w:rPr>
                <w:rFonts w:cs="Arial"/>
                <w:sz w:val="20"/>
                <w:szCs w:val="20"/>
              </w:rPr>
              <w:t>57</w:t>
            </w:r>
            <w:r w:rsidRPr="00491BDB">
              <w:rPr>
                <w:rFonts w:cs="Arial"/>
                <w:spacing w:val="1"/>
                <w:sz w:val="20"/>
                <w:szCs w:val="20"/>
              </w:rPr>
              <w:t>.</w:t>
            </w:r>
            <w:r w:rsidRPr="00491BDB">
              <w:rPr>
                <w:rFonts w:cs="Arial"/>
                <w:sz w:val="20"/>
                <w:szCs w:val="20"/>
              </w:rPr>
              <w:t>0%</w:t>
            </w:r>
          </w:p>
        </w:tc>
        <w:tc>
          <w:tcPr>
            <w:tcW w:w="130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33012C77" w14:textId="77777777" w:rsidR="004B0B91" w:rsidRPr="00491BDB" w:rsidRDefault="004B0B91" w:rsidP="004B0B91">
            <w:pPr>
              <w:spacing w:after="0"/>
              <w:jc w:val="center"/>
              <w:rPr>
                <w:rFonts w:cs="Arial"/>
                <w:sz w:val="20"/>
                <w:szCs w:val="20"/>
              </w:rPr>
            </w:pPr>
            <w:r w:rsidRPr="00491BDB">
              <w:rPr>
                <w:rFonts w:cs="Arial"/>
                <w:sz w:val="20"/>
                <w:szCs w:val="20"/>
              </w:rPr>
              <w:t>62.6%</w:t>
            </w:r>
          </w:p>
        </w:tc>
        <w:tc>
          <w:tcPr>
            <w:tcW w:w="130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F139D6F" w14:textId="77777777" w:rsidR="004B0B91" w:rsidRPr="00491BDB" w:rsidRDefault="004B0B91" w:rsidP="004B0B91">
            <w:pPr>
              <w:spacing w:after="0"/>
              <w:jc w:val="center"/>
              <w:rPr>
                <w:rFonts w:cs="Arial"/>
                <w:sz w:val="20"/>
                <w:szCs w:val="20"/>
              </w:rPr>
            </w:pPr>
            <w:r w:rsidRPr="00491BDB">
              <w:rPr>
                <w:rFonts w:cs="Arial"/>
                <w:sz w:val="20"/>
                <w:szCs w:val="20"/>
              </w:rPr>
              <w:t>62.6%</w:t>
            </w:r>
          </w:p>
        </w:tc>
        <w:tc>
          <w:tcPr>
            <w:tcW w:w="1307"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3E8B7AC0" w14:textId="77777777" w:rsidR="004B0B91" w:rsidRPr="00491BDB" w:rsidRDefault="004B0B91" w:rsidP="004B0B91">
            <w:pPr>
              <w:spacing w:after="0"/>
              <w:jc w:val="center"/>
              <w:rPr>
                <w:rFonts w:cs="Arial"/>
                <w:sz w:val="20"/>
                <w:szCs w:val="20"/>
              </w:rPr>
            </w:pPr>
            <w:r w:rsidRPr="00491BDB">
              <w:rPr>
                <w:rFonts w:cs="Arial"/>
                <w:sz w:val="20"/>
                <w:szCs w:val="20"/>
              </w:rPr>
              <w:t>62.6%</w:t>
            </w:r>
          </w:p>
        </w:tc>
      </w:tr>
      <w:bookmarkEnd w:id="3305"/>
    </w:tbl>
    <w:p w14:paraId="3ECA9E0C" w14:textId="77777777" w:rsidR="008B2618" w:rsidRPr="00491BDB" w:rsidRDefault="008B2618" w:rsidP="00B40BD2">
      <w:pPr>
        <w:rPr>
          <w:rFonts w:cs="Arial"/>
          <w:lang w:val="en-AU" w:eastAsia="en-AU"/>
        </w:rPr>
        <w:sectPr w:rsidR="008B2618" w:rsidRPr="00491BDB" w:rsidSect="005C21A2">
          <w:pgSz w:w="16839" w:h="11907" w:orient="landscape" w:code="9"/>
          <w:pgMar w:top="1276" w:right="720" w:bottom="284" w:left="720" w:header="720" w:footer="227" w:gutter="0"/>
          <w:cols w:space="720"/>
          <w:noEndnote/>
          <w:docGrid w:linePitch="299"/>
        </w:sectPr>
      </w:pPr>
    </w:p>
    <w:p w14:paraId="7E1E193C" w14:textId="77777777" w:rsidR="008B2618" w:rsidRPr="00491BDB" w:rsidRDefault="008B2618" w:rsidP="008B2618">
      <w:pPr>
        <w:pStyle w:val="Heading1"/>
        <w:rPr>
          <w:lang w:val="en-GB" w:eastAsia="en-AU"/>
        </w:rPr>
      </w:pPr>
      <w:bookmarkStart w:id="3306" w:name="_Toc516655562"/>
      <w:bookmarkStart w:id="3307" w:name="_Toc516656117"/>
      <w:bookmarkStart w:id="3308" w:name="_Toc516656672"/>
      <w:bookmarkStart w:id="3309" w:name="_Toc516657782"/>
      <w:bookmarkStart w:id="3310" w:name="_Toc528664435"/>
      <w:r w:rsidRPr="00491BDB">
        <w:rPr>
          <w:lang w:val="en-GB" w:eastAsia="en-AU"/>
        </w:rPr>
        <w:t xml:space="preserve">Outcome 6 — </w:t>
      </w:r>
      <w:r w:rsidRPr="00491BDB">
        <w:rPr>
          <w:lang w:val="en-GB" w:eastAsia="en-AU"/>
        </w:rPr>
        <w:br/>
        <w:t xml:space="preserve">Health and </w:t>
      </w:r>
      <w:r w:rsidR="00E81B92" w:rsidRPr="00491BDB">
        <w:rPr>
          <w:lang w:val="en-GB" w:eastAsia="en-AU"/>
        </w:rPr>
        <w:t>W</w:t>
      </w:r>
      <w:r w:rsidRPr="00491BDB">
        <w:rPr>
          <w:lang w:val="en-GB" w:eastAsia="en-AU"/>
        </w:rPr>
        <w:t>ellbeing</w:t>
      </w:r>
      <w:bookmarkEnd w:id="3306"/>
      <w:bookmarkEnd w:id="3307"/>
      <w:bookmarkEnd w:id="3308"/>
      <w:bookmarkEnd w:id="3309"/>
      <w:bookmarkEnd w:id="3310"/>
    </w:p>
    <w:p w14:paraId="63BAFBB2" w14:textId="77777777" w:rsidR="008B2618" w:rsidRPr="00491BDB" w:rsidRDefault="008B2618" w:rsidP="008B2618">
      <w:pPr>
        <w:pStyle w:val="Heading2"/>
        <w:rPr>
          <w:lang w:val="en-GB" w:eastAsia="en-AU"/>
        </w:rPr>
      </w:pPr>
      <w:bookmarkStart w:id="3311" w:name="_Toc516655563"/>
      <w:bookmarkStart w:id="3312" w:name="_Toc516656118"/>
      <w:bookmarkStart w:id="3313" w:name="_Toc516656673"/>
      <w:bookmarkStart w:id="3314" w:name="_Toc516657783"/>
      <w:bookmarkStart w:id="3315" w:name="_Toc528664436"/>
      <w:r w:rsidRPr="00491BDB">
        <w:rPr>
          <w:lang w:val="en-GB" w:eastAsia="en-AU"/>
        </w:rPr>
        <w:t>People with disability attain highest possible health and wellbeing outcomes throughout their lives</w:t>
      </w:r>
      <w:bookmarkEnd w:id="3311"/>
      <w:bookmarkEnd w:id="3312"/>
      <w:bookmarkEnd w:id="3313"/>
      <w:bookmarkEnd w:id="3314"/>
      <w:bookmarkEnd w:id="3315"/>
    </w:p>
    <w:p w14:paraId="1756C0E5" w14:textId="77777777" w:rsidR="008B2618" w:rsidRPr="00491BDB" w:rsidRDefault="008B2618" w:rsidP="008B2618">
      <w:pPr>
        <w:rPr>
          <w:lang w:val="en-GB" w:eastAsia="en-AU"/>
        </w:rPr>
      </w:pPr>
    </w:p>
    <w:p w14:paraId="7632D3E0" w14:textId="77777777" w:rsidR="008B2618" w:rsidRPr="00491BDB" w:rsidRDefault="008B2618" w:rsidP="008B2618">
      <w:pPr>
        <w:rPr>
          <w:lang w:val="en-GB" w:eastAsia="en-AU"/>
        </w:rPr>
        <w:sectPr w:rsidR="008B2618" w:rsidRPr="00491BDB" w:rsidSect="008B2618">
          <w:headerReference w:type="default" r:id="rId101"/>
          <w:pgSz w:w="16839" w:h="11907" w:orient="landscape" w:code="9"/>
          <w:pgMar w:top="1276" w:right="720" w:bottom="284" w:left="720" w:header="720" w:footer="227" w:gutter="0"/>
          <w:cols w:num="2" w:space="720"/>
          <w:noEndnote/>
          <w:docGrid w:linePitch="299"/>
        </w:sectPr>
      </w:pPr>
      <w:r w:rsidRPr="00491BDB">
        <w:rPr>
          <w:noProof/>
          <w:lang w:val="en-AU" w:eastAsia="en-AU"/>
        </w:rPr>
        <w:drawing>
          <wp:inline distT="0" distB="0" distL="0" distR="0" wp14:anchorId="30E1F4F0" wp14:editId="677E6FEE">
            <wp:extent cx="3917445" cy="5076825"/>
            <wp:effectExtent l="0" t="0" r="6985" b="0"/>
            <wp:docPr id="399" name="Picture 399" descr="Compared to the broader community, people with profound or severe core activity limitation are...&#10;&#10;More likely to be a smoker&#10;&#10;More likely to be overweight or obese&#10;&#10;Less likely to eat the recommended amount of fruit and vegetables each day" title="Compared to the broader community, people with profound or severe core activity limitation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6D1.jpg"/>
                    <pic:cNvPicPr/>
                  </pic:nvPicPr>
                  <pic:blipFill>
                    <a:blip r:embed="rId102">
                      <a:extLst>
                        <a:ext uri="{28A0092B-C50C-407E-A947-70E740481C1C}">
                          <a14:useLocalDpi xmlns:a14="http://schemas.microsoft.com/office/drawing/2010/main" val="0"/>
                        </a:ext>
                      </a:extLst>
                    </a:blip>
                    <a:stretch>
                      <a:fillRect/>
                    </a:stretch>
                  </pic:blipFill>
                  <pic:spPr>
                    <a:xfrm>
                      <a:off x="0" y="0"/>
                      <a:ext cx="3919581" cy="5079594"/>
                    </a:xfrm>
                    <a:prstGeom prst="rect">
                      <a:avLst/>
                    </a:prstGeom>
                  </pic:spPr>
                </pic:pic>
              </a:graphicData>
            </a:graphic>
          </wp:inline>
        </w:drawing>
      </w:r>
    </w:p>
    <w:p w14:paraId="16F72B8B" w14:textId="77777777" w:rsidR="00601BF7" w:rsidRPr="00491BDB" w:rsidRDefault="00601BF7" w:rsidP="00601BF7">
      <w:pPr>
        <w:pStyle w:val="Heading2"/>
        <w:rPr>
          <w:lang w:val="en-AU" w:eastAsia="en-AU"/>
        </w:rPr>
      </w:pPr>
      <w:bookmarkStart w:id="3316" w:name="_Toc505179952"/>
      <w:bookmarkStart w:id="3317" w:name="_Toc516655564"/>
      <w:bookmarkStart w:id="3318" w:name="_Toc516656119"/>
      <w:bookmarkStart w:id="3319" w:name="_Toc516656674"/>
      <w:bookmarkStart w:id="3320" w:name="_Toc516657784"/>
      <w:bookmarkStart w:id="3321" w:name="_Toc528664437"/>
      <w:r w:rsidRPr="00491BDB">
        <w:rPr>
          <w:lang w:val="en-AU" w:eastAsia="en-AU"/>
        </w:rPr>
        <w:t>6.1 Proportion of people with disability aged 18 years and over living in households who report their general health as good or better, by disability category, 2010</w:t>
      </w:r>
      <w:r w:rsidRPr="00491BDB">
        <w:rPr>
          <w:rStyle w:val="FootnoteReference"/>
          <w:rFonts w:asciiTheme="minorHAnsi" w:hAnsiTheme="minorHAnsi" w:cstheme="minorHAnsi"/>
          <w:color w:val="215868" w:themeColor="accent5" w:themeShade="80"/>
          <w:sz w:val="28"/>
          <w:lang w:val="en-AU" w:eastAsia="en-AU"/>
        </w:rPr>
        <w:footnoteReference w:id="149"/>
      </w:r>
      <w:r w:rsidRPr="00491BDB">
        <w:rPr>
          <w:lang w:val="en-AU" w:eastAsia="en-AU"/>
        </w:rPr>
        <w:t>, 2012</w:t>
      </w:r>
      <w:r w:rsidRPr="00491BDB">
        <w:rPr>
          <w:rStyle w:val="FootnoteReference"/>
          <w:rFonts w:asciiTheme="minorHAnsi" w:hAnsiTheme="minorHAnsi" w:cstheme="minorHAnsi"/>
          <w:color w:val="215868" w:themeColor="accent5" w:themeShade="80"/>
          <w:sz w:val="28"/>
          <w:lang w:val="en-AU" w:eastAsia="en-AU"/>
        </w:rPr>
        <w:footnoteReference w:id="150"/>
      </w:r>
      <w:r w:rsidRPr="00491BDB">
        <w:rPr>
          <w:lang w:val="en-AU" w:eastAsia="en-AU"/>
        </w:rPr>
        <w:t xml:space="preserve"> and 2015</w:t>
      </w:r>
      <w:r w:rsidRPr="00491BDB">
        <w:rPr>
          <w:rStyle w:val="FootnoteReference"/>
          <w:rFonts w:asciiTheme="minorHAnsi" w:hAnsiTheme="minorHAnsi" w:cstheme="minorHAnsi"/>
          <w:color w:val="215868" w:themeColor="accent5" w:themeShade="80"/>
          <w:sz w:val="28"/>
          <w:lang w:val="en-AU" w:eastAsia="en-AU"/>
        </w:rPr>
        <w:footnoteReference w:id="151"/>
      </w:r>
      <w:bookmarkEnd w:id="3316"/>
      <w:bookmarkEnd w:id="3317"/>
      <w:bookmarkEnd w:id="3318"/>
      <w:bookmarkEnd w:id="3319"/>
      <w:bookmarkEnd w:id="3320"/>
      <w:bookmarkEnd w:id="3321"/>
    </w:p>
    <w:tbl>
      <w:tblPr>
        <w:tblStyle w:val="TableGrid"/>
        <w:tblW w:w="4854" w:type="pct"/>
        <w:tblCellMar>
          <w:top w:w="28" w:type="dxa"/>
          <w:bottom w:w="28" w:type="dxa"/>
        </w:tblCellMar>
        <w:tblLook w:val="01E0" w:firstRow="1" w:lastRow="1" w:firstColumn="1" w:lastColumn="1" w:noHBand="0" w:noVBand="0"/>
        <w:tblDescription w:val="6.1 Proportion of people with disability aged 18 years and over living in households who report their general health as good or better, by disability category, 2006 (1), 2010 (2) and 2012 (3)"/>
      </w:tblPr>
      <w:tblGrid>
        <w:gridCol w:w="4028"/>
        <w:gridCol w:w="1236"/>
        <w:gridCol w:w="1237"/>
        <w:gridCol w:w="1237"/>
        <w:gridCol w:w="1237"/>
        <w:gridCol w:w="1237"/>
        <w:gridCol w:w="1234"/>
        <w:gridCol w:w="8"/>
        <w:gridCol w:w="1237"/>
        <w:gridCol w:w="1237"/>
        <w:gridCol w:w="1231"/>
      </w:tblGrid>
      <w:tr w:rsidR="00601BF7" w:rsidRPr="00491BDB" w14:paraId="077F63AC" w14:textId="77777777" w:rsidTr="00601BF7">
        <w:trPr>
          <w:trHeight w:val="283"/>
          <w:tblHeader/>
        </w:trPr>
        <w:tc>
          <w:tcPr>
            <w:tcW w:w="1329" w:type="pct"/>
            <w:vMerge w:val="restart"/>
            <w:shd w:val="clear" w:color="auto" w:fill="B5CBD3"/>
            <w:vAlign w:val="center"/>
          </w:tcPr>
          <w:p w14:paraId="234E2E04" w14:textId="77777777" w:rsidR="00601BF7" w:rsidRPr="00491BDB" w:rsidRDefault="00601BF7" w:rsidP="009727C6">
            <w:pPr>
              <w:rPr>
                <w:rFonts w:cs="Arial"/>
                <w:b/>
                <w:sz w:val="20"/>
                <w:szCs w:val="20"/>
              </w:rPr>
            </w:pPr>
            <w:r w:rsidRPr="00491BDB">
              <w:rPr>
                <w:rFonts w:cs="Arial"/>
                <w:b/>
                <w:w w:val="101"/>
                <w:sz w:val="20"/>
                <w:szCs w:val="20"/>
              </w:rPr>
              <w:t xml:space="preserve">2015 </w:t>
            </w:r>
            <w:r w:rsidRPr="00491BDB">
              <w:rPr>
                <w:rFonts w:cs="Arial"/>
                <w:b/>
                <w:sz w:val="20"/>
                <w:szCs w:val="20"/>
              </w:rPr>
              <w:t>General</w:t>
            </w:r>
            <w:r w:rsidRPr="00491BDB">
              <w:rPr>
                <w:rFonts w:cs="Arial"/>
                <w:b/>
                <w:spacing w:val="7"/>
                <w:sz w:val="20"/>
                <w:szCs w:val="20"/>
              </w:rPr>
              <w:t xml:space="preserve"> </w:t>
            </w:r>
            <w:r w:rsidRPr="00491BDB">
              <w:rPr>
                <w:rFonts w:cs="Arial"/>
                <w:b/>
                <w:sz w:val="20"/>
                <w:szCs w:val="20"/>
              </w:rPr>
              <w:t>health</w:t>
            </w:r>
            <w:r w:rsidRPr="00491BDB">
              <w:rPr>
                <w:rFonts w:cs="Arial"/>
                <w:b/>
                <w:spacing w:val="5"/>
                <w:sz w:val="20"/>
                <w:szCs w:val="20"/>
              </w:rPr>
              <w:t xml:space="preserve"> </w:t>
            </w:r>
            <w:r w:rsidRPr="00491BDB">
              <w:rPr>
                <w:rFonts w:cs="Arial"/>
                <w:b/>
                <w:sz w:val="20"/>
                <w:szCs w:val="20"/>
              </w:rPr>
              <w:t>assessment</w:t>
            </w:r>
          </w:p>
        </w:tc>
        <w:tc>
          <w:tcPr>
            <w:tcW w:w="1223" w:type="pct"/>
            <w:gridSpan w:val="3"/>
            <w:shd w:val="clear" w:color="auto" w:fill="B5CBD3"/>
            <w:vAlign w:val="center"/>
          </w:tcPr>
          <w:p w14:paraId="094823FA" w14:textId="77777777" w:rsidR="00601BF7" w:rsidRPr="00491BDB" w:rsidRDefault="00601BF7" w:rsidP="009727C6">
            <w:pPr>
              <w:jc w:val="center"/>
              <w:rPr>
                <w:rFonts w:cs="Arial"/>
                <w:b/>
                <w:sz w:val="20"/>
                <w:szCs w:val="20"/>
              </w:rPr>
            </w:pPr>
            <w:r w:rsidRPr="00491BDB">
              <w:rPr>
                <w:rFonts w:cs="Arial"/>
                <w:b/>
                <w:sz w:val="20"/>
                <w:szCs w:val="20"/>
              </w:rPr>
              <w:t>Core</w:t>
            </w:r>
            <w:r w:rsidRPr="00491BDB">
              <w:rPr>
                <w:rFonts w:cs="Arial"/>
                <w:b/>
                <w:spacing w:val="4"/>
                <w:sz w:val="20"/>
                <w:szCs w:val="20"/>
              </w:rPr>
              <w:t xml:space="preserve"> </w:t>
            </w:r>
            <w:r w:rsidRPr="00491BDB">
              <w:rPr>
                <w:rFonts w:cs="Arial"/>
                <w:b/>
                <w:sz w:val="20"/>
                <w:szCs w:val="20"/>
              </w:rPr>
              <w:t>acti</w:t>
            </w:r>
            <w:r w:rsidRPr="00491BDB">
              <w:rPr>
                <w:rFonts w:cs="Arial"/>
                <w:b/>
                <w:spacing w:val="2"/>
                <w:sz w:val="20"/>
                <w:szCs w:val="20"/>
              </w:rPr>
              <w:t>v</w:t>
            </w:r>
            <w:r w:rsidRPr="00491BDB">
              <w:rPr>
                <w:rFonts w:cs="Arial"/>
                <w:b/>
                <w:sz w:val="20"/>
                <w:szCs w:val="20"/>
              </w:rPr>
              <w:t>ity</w:t>
            </w:r>
            <w:r w:rsidRPr="00491BDB">
              <w:rPr>
                <w:rFonts w:cs="Arial"/>
                <w:b/>
                <w:spacing w:val="3"/>
                <w:sz w:val="20"/>
                <w:szCs w:val="20"/>
              </w:rPr>
              <w:t xml:space="preserve"> </w:t>
            </w:r>
            <w:r w:rsidRPr="00491BDB">
              <w:rPr>
                <w:rFonts w:cs="Arial"/>
                <w:b/>
                <w:w w:val="101"/>
                <w:sz w:val="20"/>
                <w:szCs w:val="20"/>
              </w:rPr>
              <w:t>limitations</w:t>
            </w:r>
          </w:p>
        </w:tc>
        <w:tc>
          <w:tcPr>
            <w:tcW w:w="1225" w:type="pct"/>
            <w:gridSpan w:val="4"/>
            <w:shd w:val="clear" w:color="auto" w:fill="B5CBD3"/>
            <w:vAlign w:val="center"/>
          </w:tcPr>
          <w:p w14:paraId="2F98DD1A" w14:textId="77777777" w:rsidR="00601BF7" w:rsidRPr="00491BDB" w:rsidRDefault="00601BF7" w:rsidP="009727C6">
            <w:pPr>
              <w:jc w:val="center"/>
              <w:rPr>
                <w:rFonts w:cs="Arial"/>
                <w:b/>
                <w:sz w:val="20"/>
                <w:szCs w:val="20"/>
              </w:rPr>
            </w:pPr>
            <w:r w:rsidRPr="00491BDB">
              <w:rPr>
                <w:rFonts w:cs="Arial"/>
                <w:b/>
                <w:sz w:val="20"/>
                <w:szCs w:val="20"/>
              </w:rPr>
              <w:t>Restricted</w:t>
            </w:r>
            <w:r w:rsidRPr="00491BDB">
              <w:rPr>
                <w:rFonts w:cs="Arial"/>
                <w:b/>
                <w:spacing w:val="8"/>
                <w:sz w:val="20"/>
                <w:szCs w:val="20"/>
              </w:rPr>
              <w:t xml:space="preserve"> </w:t>
            </w:r>
            <w:r w:rsidRPr="00491BDB">
              <w:rPr>
                <w:rFonts w:cs="Arial"/>
                <w:b/>
                <w:sz w:val="20"/>
                <w:szCs w:val="20"/>
              </w:rPr>
              <w:t>in</w:t>
            </w:r>
            <w:r w:rsidRPr="00491BDB">
              <w:rPr>
                <w:rFonts w:cs="Arial"/>
                <w:b/>
                <w:spacing w:val="1"/>
                <w:sz w:val="20"/>
                <w:szCs w:val="20"/>
              </w:rPr>
              <w:t xml:space="preserve"> </w:t>
            </w:r>
            <w:r w:rsidRPr="00491BDB">
              <w:rPr>
                <w:rFonts w:cs="Arial"/>
                <w:b/>
                <w:sz w:val="20"/>
                <w:szCs w:val="20"/>
              </w:rPr>
              <w:t>schooling</w:t>
            </w:r>
            <w:r w:rsidRPr="00491BDB">
              <w:rPr>
                <w:rFonts w:cs="Arial"/>
                <w:b/>
                <w:spacing w:val="8"/>
                <w:sz w:val="20"/>
                <w:szCs w:val="20"/>
              </w:rPr>
              <w:t xml:space="preserve"> </w:t>
            </w:r>
            <w:r w:rsidRPr="00491BDB">
              <w:rPr>
                <w:rFonts w:cs="Arial"/>
                <w:b/>
                <w:w w:val="101"/>
                <w:sz w:val="20"/>
                <w:szCs w:val="20"/>
              </w:rPr>
              <w:t>or emplo</w:t>
            </w:r>
            <w:r w:rsidRPr="00491BDB">
              <w:rPr>
                <w:rFonts w:cs="Arial"/>
                <w:b/>
                <w:spacing w:val="-2"/>
                <w:w w:val="101"/>
                <w:sz w:val="20"/>
                <w:szCs w:val="20"/>
              </w:rPr>
              <w:t>y</w:t>
            </w:r>
            <w:r w:rsidRPr="00491BDB">
              <w:rPr>
                <w:rFonts w:cs="Arial"/>
                <w:b/>
                <w:w w:val="101"/>
                <w:sz w:val="20"/>
                <w:szCs w:val="20"/>
              </w:rPr>
              <w:t>ment</w:t>
            </w:r>
          </w:p>
        </w:tc>
        <w:tc>
          <w:tcPr>
            <w:tcW w:w="1223" w:type="pct"/>
            <w:gridSpan w:val="3"/>
            <w:shd w:val="clear" w:color="auto" w:fill="B5CBD3"/>
            <w:vAlign w:val="center"/>
          </w:tcPr>
          <w:p w14:paraId="1666F987" w14:textId="77777777" w:rsidR="00601BF7" w:rsidRPr="00491BDB" w:rsidRDefault="00601BF7" w:rsidP="009727C6">
            <w:pPr>
              <w:jc w:val="center"/>
              <w:rPr>
                <w:rFonts w:cs="Arial"/>
                <w:b/>
                <w:sz w:val="20"/>
                <w:szCs w:val="20"/>
              </w:rPr>
            </w:pPr>
            <w:r w:rsidRPr="00491BDB">
              <w:rPr>
                <w:rFonts w:cs="Arial"/>
                <w:b/>
                <w:spacing w:val="1"/>
                <w:sz w:val="20"/>
                <w:szCs w:val="20"/>
              </w:rPr>
              <w:t>A</w:t>
            </w:r>
            <w:r w:rsidRPr="00491BDB">
              <w:rPr>
                <w:rFonts w:cs="Arial"/>
                <w:b/>
                <w:sz w:val="20"/>
                <w:szCs w:val="20"/>
              </w:rPr>
              <w:t>ll</w:t>
            </w:r>
            <w:r w:rsidRPr="00491BDB">
              <w:rPr>
                <w:rFonts w:cs="Arial"/>
                <w:b/>
                <w:spacing w:val="3"/>
                <w:sz w:val="20"/>
                <w:szCs w:val="20"/>
              </w:rPr>
              <w:t xml:space="preserve"> </w:t>
            </w:r>
            <w:r w:rsidRPr="00491BDB">
              <w:rPr>
                <w:rFonts w:cs="Arial"/>
                <w:b/>
                <w:spacing w:val="-5"/>
                <w:sz w:val="20"/>
                <w:szCs w:val="20"/>
              </w:rPr>
              <w:t>w</w:t>
            </w:r>
            <w:r w:rsidRPr="00491BDB">
              <w:rPr>
                <w:rFonts w:cs="Arial"/>
                <w:b/>
                <w:sz w:val="20"/>
                <w:szCs w:val="20"/>
              </w:rPr>
              <w:t>ith</w:t>
            </w:r>
            <w:r w:rsidRPr="00491BDB">
              <w:rPr>
                <w:rFonts w:cs="Arial"/>
                <w:b/>
                <w:spacing w:val="3"/>
                <w:sz w:val="20"/>
                <w:szCs w:val="20"/>
              </w:rPr>
              <w:t xml:space="preserve"> </w:t>
            </w:r>
            <w:r w:rsidRPr="00491BDB">
              <w:rPr>
                <w:rFonts w:cs="Arial"/>
                <w:b/>
                <w:w w:val="101"/>
                <w:sz w:val="20"/>
                <w:szCs w:val="20"/>
              </w:rPr>
              <w:t>disability</w:t>
            </w:r>
          </w:p>
        </w:tc>
      </w:tr>
      <w:tr w:rsidR="00601BF7" w:rsidRPr="00491BDB" w14:paraId="01A9AAF3" w14:textId="77777777" w:rsidTr="00601BF7">
        <w:trPr>
          <w:trHeight w:val="283"/>
          <w:tblHeader/>
        </w:trPr>
        <w:tc>
          <w:tcPr>
            <w:tcW w:w="1329" w:type="pct"/>
            <w:vMerge/>
            <w:shd w:val="clear" w:color="auto" w:fill="B5CBD3"/>
            <w:vAlign w:val="center"/>
          </w:tcPr>
          <w:p w14:paraId="3D1F76BB" w14:textId="77777777" w:rsidR="00601BF7" w:rsidRPr="00491BDB" w:rsidRDefault="00601BF7" w:rsidP="009727C6">
            <w:pPr>
              <w:rPr>
                <w:rFonts w:cs="Arial"/>
                <w:b/>
                <w:sz w:val="20"/>
                <w:szCs w:val="20"/>
              </w:rPr>
            </w:pPr>
          </w:p>
        </w:tc>
        <w:tc>
          <w:tcPr>
            <w:tcW w:w="408" w:type="pct"/>
            <w:shd w:val="clear" w:color="auto" w:fill="B5CBD3"/>
            <w:vAlign w:val="center"/>
          </w:tcPr>
          <w:p w14:paraId="7B1AB514" w14:textId="77777777" w:rsidR="00601BF7" w:rsidRPr="00491BDB" w:rsidRDefault="00601BF7" w:rsidP="009727C6">
            <w:pPr>
              <w:jc w:val="center"/>
              <w:rPr>
                <w:rFonts w:cs="Arial"/>
                <w:b/>
                <w:sz w:val="20"/>
                <w:szCs w:val="20"/>
              </w:rPr>
            </w:pPr>
            <w:r w:rsidRPr="00491BDB">
              <w:rPr>
                <w:rFonts w:cs="Arial"/>
                <w:b/>
                <w:w w:val="101"/>
                <w:sz w:val="20"/>
                <w:szCs w:val="20"/>
              </w:rPr>
              <w:t>Male</w:t>
            </w:r>
          </w:p>
        </w:tc>
        <w:tc>
          <w:tcPr>
            <w:tcW w:w="408" w:type="pct"/>
            <w:shd w:val="clear" w:color="auto" w:fill="B5CBD3"/>
            <w:vAlign w:val="center"/>
          </w:tcPr>
          <w:p w14:paraId="4AA1B59A" w14:textId="77777777" w:rsidR="00601BF7" w:rsidRPr="00491BDB" w:rsidRDefault="00601BF7" w:rsidP="009727C6">
            <w:pPr>
              <w:jc w:val="center"/>
              <w:rPr>
                <w:rFonts w:cs="Arial"/>
                <w:b/>
                <w:sz w:val="20"/>
                <w:szCs w:val="20"/>
              </w:rPr>
            </w:pPr>
            <w:r w:rsidRPr="00491BDB">
              <w:rPr>
                <w:rFonts w:cs="Arial"/>
                <w:b/>
                <w:w w:val="101"/>
                <w:sz w:val="20"/>
                <w:szCs w:val="20"/>
              </w:rPr>
              <w:t>Female</w:t>
            </w:r>
          </w:p>
        </w:tc>
        <w:tc>
          <w:tcPr>
            <w:tcW w:w="408" w:type="pct"/>
            <w:shd w:val="clear" w:color="auto" w:fill="B5CBD3"/>
            <w:vAlign w:val="center"/>
          </w:tcPr>
          <w:p w14:paraId="38C0C02B" w14:textId="77777777" w:rsidR="00601BF7" w:rsidRPr="00491BDB" w:rsidRDefault="00601BF7" w:rsidP="009727C6">
            <w:pPr>
              <w:jc w:val="center"/>
              <w:rPr>
                <w:rFonts w:cs="Arial"/>
                <w:b/>
                <w:sz w:val="20"/>
                <w:szCs w:val="20"/>
              </w:rPr>
            </w:pPr>
            <w:r w:rsidRPr="00491BDB">
              <w:rPr>
                <w:rFonts w:cs="Arial"/>
                <w:b/>
                <w:spacing w:val="1"/>
                <w:w w:val="101"/>
                <w:sz w:val="20"/>
                <w:szCs w:val="20"/>
              </w:rPr>
              <w:t>T</w:t>
            </w:r>
            <w:r w:rsidRPr="00491BDB">
              <w:rPr>
                <w:rFonts w:cs="Arial"/>
                <w:b/>
                <w:w w:val="101"/>
                <w:sz w:val="20"/>
                <w:szCs w:val="20"/>
              </w:rPr>
              <w:t>otal</w:t>
            </w:r>
          </w:p>
        </w:tc>
        <w:tc>
          <w:tcPr>
            <w:tcW w:w="408" w:type="pct"/>
            <w:shd w:val="clear" w:color="auto" w:fill="B5CBD3"/>
            <w:vAlign w:val="center"/>
          </w:tcPr>
          <w:p w14:paraId="559908B0" w14:textId="77777777" w:rsidR="00601BF7" w:rsidRPr="00491BDB" w:rsidRDefault="00601BF7" w:rsidP="009727C6">
            <w:pPr>
              <w:jc w:val="center"/>
              <w:rPr>
                <w:rFonts w:cs="Arial"/>
                <w:b/>
                <w:sz w:val="20"/>
                <w:szCs w:val="20"/>
              </w:rPr>
            </w:pPr>
            <w:r w:rsidRPr="00491BDB">
              <w:rPr>
                <w:rFonts w:cs="Arial"/>
                <w:b/>
                <w:w w:val="101"/>
                <w:sz w:val="20"/>
                <w:szCs w:val="20"/>
              </w:rPr>
              <w:t>Male</w:t>
            </w:r>
          </w:p>
        </w:tc>
        <w:tc>
          <w:tcPr>
            <w:tcW w:w="408" w:type="pct"/>
            <w:shd w:val="clear" w:color="auto" w:fill="B5CBD3"/>
            <w:vAlign w:val="center"/>
          </w:tcPr>
          <w:p w14:paraId="6AEF2452" w14:textId="77777777" w:rsidR="00601BF7" w:rsidRPr="00491BDB" w:rsidRDefault="00601BF7" w:rsidP="009727C6">
            <w:pPr>
              <w:jc w:val="center"/>
              <w:rPr>
                <w:rFonts w:cs="Arial"/>
                <w:b/>
                <w:sz w:val="20"/>
                <w:szCs w:val="20"/>
              </w:rPr>
            </w:pPr>
            <w:r w:rsidRPr="00491BDB">
              <w:rPr>
                <w:rFonts w:cs="Arial"/>
                <w:b/>
                <w:w w:val="101"/>
                <w:sz w:val="20"/>
                <w:szCs w:val="20"/>
              </w:rPr>
              <w:t>Female</w:t>
            </w:r>
          </w:p>
        </w:tc>
        <w:tc>
          <w:tcPr>
            <w:tcW w:w="407" w:type="pct"/>
            <w:shd w:val="clear" w:color="auto" w:fill="B5CBD3"/>
            <w:vAlign w:val="center"/>
          </w:tcPr>
          <w:p w14:paraId="73515C91" w14:textId="77777777" w:rsidR="00601BF7" w:rsidRPr="00491BDB" w:rsidRDefault="00601BF7" w:rsidP="009727C6">
            <w:pPr>
              <w:jc w:val="center"/>
              <w:rPr>
                <w:rFonts w:cs="Arial"/>
                <w:b/>
                <w:sz w:val="20"/>
                <w:szCs w:val="20"/>
              </w:rPr>
            </w:pPr>
            <w:r w:rsidRPr="00491BDB">
              <w:rPr>
                <w:rFonts w:cs="Arial"/>
                <w:b/>
                <w:spacing w:val="1"/>
                <w:w w:val="101"/>
                <w:sz w:val="20"/>
                <w:szCs w:val="20"/>
              </w:rPr>
              <w:t>T</w:t>
            </w:r>
            <w:r w:rsidRPr="00491BDB">
              <w:rPr>
                <w:rFonts w:cs="Arial"/>
                <w:b/>
                <w:w w:val="101"/>
                <w:sz w:val="20"/>
                <w:szCs w:val="20"/>
              </w:rPr>
              <w:t>otal</w:t>
            </w:r>
          </w:p>
        </w:tc>
        <w:tc>
          <w:tcPr>
            <w:tcW w:w="410" w:type="pct"/>
            <w:gridSpan w:val="2"/>
            <w:shd w:val="clear" w:color="auto" w:fill="B5CBD3"/>
            <w:vAlign w:val="center"/>
          </w:tcPr>
          <w:p w14:paraId="13590D68" w14:textId="77777777" w:rsidR="00601BF7" w:rsidRPr="00491BDB" w:rsidRDefault="00601BF7" w:rsidP="009727C6">
            <w:pPr>
              <w:jc w:val="center"/>
              <w:rPr>
                <w:rFonts w:cs="Arial"/>
                <w:b/>
                <w:sz w:val="20"/>
                <w:szCs w:val="20"/>
              </w:rPr>
            </w:pPr>
            <w:r w:rsidRPr="00491BDB">
              <w:rPr>
                <w:rFonts w:cs="Arial"/>
                <w:b/>
                <w:w w:val="101"/>
                <w:sz w:val="20"/>
                <w:szCs w:val="20"/>
              </w:rPr>
              <w:t>Male</w:t>
            </w:r>
          </w:p>
        </w:tc>
        <w:tc>
          <w:tcPr>
            <w:tcW w:w="408" w:type="pct"/>
            <w:shd w:val="clear" w:color="auto" w:fill="B5CBD3"/>
            <w:vAlign w:val="center"/>
          </w:tcPr>
          <w:p w14:paraId="5A640374" w14:textId="77777777" w:rsidR="00601BF7" w:rsidRPr="00491BDB" w:rsidRDefault="00601BF7" w:rsidP="009727C6">
            <w:pPr>
              <w:jc w:val="center"/>
              <w:rPr>
                <w:rFonts w:cs="Arial"/>
                <w:b/>
                <w:sz w:val="20"/>
                <w:szCs w:val="20"/>
              </w:rPr>
            </w:pPr>
            <w:r w:rsidRPr="00491BDB">
              <w:rPr>
                <w:rFonts w:cs="Arial"/>
                <w:b/>
                <w:w w:val="101"/>
                <w:sz w:val="20"/>
                <w:szCs w:val="20"/>
              </w:rPr>
              <w:t>Female</w:t>
            </w:r>
          </w:p>
        </w:tc>
        <w:tc>
          <w:tcPr>
            <w:tcW w:w="406" w:type="pct"/>
            <w:shd w:val="clear" w:color="auto" w:fill="B5CBD3"/>
            <w:vAlign w:val="center"/>
          </w:tcPr>
          <w:p w14:paraId="49E56D94" w14:textId="77777777" w:rsidR="00601BF7" w:rsidRPr="00491BDB" w:rsidRDefault="00601BF7" w:rsidP="009727C6">
            <w:pPr>
              <w:jc w:val="center"/>
              <w:rPr>
                <w:rFonts w:cs="Arial"/>
                <w:b/>
                <w:sz w:val="20"/>
                <w:szCs w:val="20"/>
              </w:rPr>
            </w:pPr>
            <w:r w:rsidRPr="00491BDB">
              <w:rPr>
                <w:rFonts w:cs="Arial"/>
                <w:b/>
                <w:spacing w:val="1"/>
                <w:w w:val="101"/>
                <w:sz w:val="20"/>
                <w:szCs w:val="20"/>
              </w:rPr>
              <w:t>T</w:t>
            </w:r>
            <w:r w:rsidRPr="00491BDB">
              <w:rPr>
                <w:rFonts w:cs="Arial"/>
                <w:b/>
                <w:w w:val="101"/>
                <w:sz w:val="20"/>
                <w:szCs w:val="20"/>
              </w:rPr>
              <w:t>otal</w:t>
            </w:r>
          </w:p>
        </w:tc>
      </w:tr>
      <w:tr w:rsidR="00601BF7" w:rsidRPr="00491BDB" w14:paraId="49E8D7E2" w14:textId="77777777" w:rsidTr="00601BF7">
        <w:trPr>
          <w:trHeight w:hRule="exact" w:val="283"/>
        </w:trPr>
        <w:tc>
          <w:tcPr>
            <w:tcW w:w="1329" w:type="pct"/>
            <w:vAlign w:val="center"/>
          </w:tcPr>
          <w:p w14:paraId="650FDA22" w14:textId="77777777" w:rsidR="00601BF7" w:rsidRPr="00491BDB" w:rsidRDefault="00601BF7" w:rsidP="009727C6">
            <w:pPr>
              <w:rPr>
                <w:rFonts w:cs="Arial"/>
                <w:sz w:val="20"/>
                <w:szCs w:val="20"/>
              </w:rPr>
            </w:pPr>
            <w:r w:rsidRPr="00491BDB">
              <w:rPr>
                <w:rFonts w:cs="Arial"/>
                <w:spacing w:val="1"/>
                <w:sz w:val="20"/>
                <w:szCs w:val="20"/>
              </w:rPr>
              <w:t>Excellent/Very Good</w:t>
            </w:r>
          </w:p>
        </w:tc>
        <w:tc>
          <w:tcPr>
            <w:tcW w:w="408" w:type="pct"/>
            <w:vAlign w:val="center"/>
          </w:tcPr>
          <w:p w14:paraId="2C302A7D" w14:textId="77777777" w:rsidR="00601BF7" w:rsidRPr="00491BDB" w:rsidRDefault="00601BF7" w:rsidP="009727C6">
            <w:pPr>
              <w:jc w:val="center"/>
              <w:rPr>
                <w:rFonts w:cs="Arial"/>
                <w:sz w:val="20"/>
                <w:szCs w:val="20"/>
              </w:rPr>
            </w:pPr>
            <w:r w:rsidRPr="00491BDB">
              <w:rPr>
                <w:rFonts w:cs="Arial"/>
                <w:sz w:val="20"/>
                <w:szCs w:val="20"/>
              </w:rPr>
              <w:t>25.5%</w:t>
            </w:r>
          </w:p>
        </w:tc>
        <w:tc>
          <w:tcPr>
            <w:tcW w:w="408" w:type="pct"/>
            <w:vAlign w:val="center"/>
          </w:tcPr>
          <w:p w14:paraId="4EDABE13" w14:textId="77777777" w:rsidR="00601BF7" w:rsidRPr="00491BDB" w:rsidRDefault="00601BF7" w:rsidP="009727C6">
            <w:pPr>
              <w:jc w:val="center"/>
              <w:rPr>
                <w:rFonts w:cs="Arial"/>
                <w:sz w:val="20"/>
                <w:szCs w:val="20"/>
              </w:rPr>
            </w:pPr>
            <w:r w:rsidRPr="00491BDB">
              <w:rPr>
                <w:rFonts w:cs="Arial"/>
                <w:sz w:val="20"/>
                <w:szCs w:val="20"/>
              </w:rPr>
              <w:t>26.0%</w:t>
            </w:r>
          </w:p>
        </w:tc>
        <w:tc>
          <w:tcPr>
            <w:tcW w:w="408" w:type="pct"/>
            <w:vAlign w:val="center"/>
          </w:tcPr>
          <w:p w14:paraId="38BAAF60" w14:textId="77777777" w:rsidR="00601BF7" w:rsidRPr="00491BDB" w:rsidRDefault="00601BF7" w:rsidP="009727C6">
            <w:pPr>
              <w:jc w:val="center"/>
              <w:rPr>
                <w:rFonts w:cs="Arial"/>
                <w:sz w:val="20"/>
                <w:szCs w:val="20"/>
              </w:rPr>
            </w:pPr>
            <w:r w:rsidRPr="00491BDB">
              <w:rPr>
                <w:rFonts w:cs="Arial"/>
                <w:sz w:val="20"/>
                <w:szCs w:val="20"/>
              </w:rPr>
              <w:t>25.8%</w:t>
            </w:r>
          </w:p>
        </w:tc>
        <w:tc>
          <w:tcPr>
            <w:tcW w:w="408" w:type="pct"/>
            <w:vAlign w:val="center"/>
          </w:tcPr>
          <w:p w14:paraId="6CE6D2DC" w14:textId="77777777" w:rsidR="00601BF7" w:rsidRPr="00491BDB" w:rsidRDefault="00601BF7" w:rsidP="009727C6">
            <w:pPr>
              <w:jc w:val="center"/>
              <w:rPr>
                <w:rFonts w:cs="Arial"/>
                <w:sz w:val="20"/>
                <w:szCs w:val="20"/>
              </w:rPr>
            </w:pPr>
            <w:r w:rsidRPr="00491BDB">
              <w:rPr>
                <w:rFonts w:cs="Arial"/>
                <w:sz w:val="20"/>
                <w:szCs w:val="20"/>
              </w:rPr>
              <w:t>20.0%</w:t>
            </w:r>
          </w:p>
        </w:tc>
        <w:tc>
          <w:tcPr>
            <w:tcW w:w="408" w:type="pct"/>
            <w:vAlign w:val="center"/>
          </w:tcPr>
          <w:p w14:paraId="6E342BB8" w14:textId="77777777" w:rsidR="00601BF7" w:rsidRPr="00491BDB" w:rsidRDefault="00601BF7" w:rsidP="009727C6">
            <w:pPr>
              <w:jc w:val="center"/>
              <w:rPr>
                <w:rFonts w:cs="Arial"/>
                <w:sz w:val="20"/>
                <w:szCs w:val="20"/>
              </w:rPr>
            </w:pPr>
            <w:r w:rsidRPr="00491BDB">
              <w:rPr>
                <w:rFonts w:cs="Arial"/>
                <w:sz w:val="20"/>
                <w:szCs w:val="20"/>
              </w:rPr>
              <w:t>19.0%</w:t>
            </w:r>
          </w:p>
        </w:tc>
        <w:tc>
          <w:tcPr>
            <w:tcW w:w="407" w:type="pct"/>
            <w:vAlign w:val="center"/>
          </w:tcPr>
          <w:p w14:paraId="627E1DF7" w14:textId="77777777" w:rsidR="00601BF7" w:rsidRPr="00491BDB" w:rsidRDefault="00601BF7" w:rsidP="009727C6">
            <w:pPr>
              <w:jc w:val="center"/>
              <w:rPr>
                <w:rFonts w:cs="Arial"/>
                <w:sz w:val="20"/>
                <w:szCs w:val="20"/>
              </w:rPr>
            </w:pPr>
            <w:r w:rsidRPr="00491BDB">
              <w:rPr>
                <w:rFonts w:cs="Arial"/>
                <w:sz w:val="20"/>
                <w:szCs w:val="20"/>
              </w:rPr>
              <w:t>19.5%</w:t>
            </w:r>
          </w:p>
        </w:tc>
        <w:tc>
          <w:tcPr>
            <w:tcW w:w="410" w:type="pct"/>
            <w:gridSpan w:val="2"/>
            <w:vAlign w:val="center"/>
          </w:tcPr>
          <w:p w14:paraId="1B506AC5" w14:textId="77777777" w:rsidR="00601BF7" w:rsidRPr="00491BDB" w:rsidRDefault="00601BF7" w:rsidP="009727C6">
            <w:pPr>
              <w:jc w:val="center"/>
              <w:rPr>
                <w:rFonts w:cs="Arial"/>
                <w:sz w:val="20"/>
                <w:szCs w:val="20"/>
              </w:rPr>
            </w:pPr>
            <w:r w:rsidRPr="00491BDB">
              <w:rPr>
                <w:rFonts w:cs="Arial"/>
                <w:sz w:val="20"/>
                <w:szCs w:val="20"/>
              </w:rPr>
              <w:t>30.9%</w:t>
            </w:r>
          </w:p>
        </w:tc>
        <w:tc>
          <w:tcPr>
            <w:tcW w:w="408" w:type="pct"/>
            <w:vAlign w:val="center"/>
          </w:tcPr>
          <w:p w14:paraId="771CB977" w14:textId="77777777" w:rsidR="00601BF7" w:rsidRPr="00491BDB" w:rsidRDefault="00601BF7" w:rsidP="009727C6">
            <w:pPr>
              <w:jc w:val="center"/>
              <w:rPr>
                <w:rFonts w:cs="Arial"/>
                <w:sz w:val="20"/>
                <w:szCs w:val="20"/>
              </w:rPr>
            </w:pPr>
            <w:r w:rsidRPr="00491BDB">
              <w:rPr>
                <w:rFonts w:cs="Arial"/>
                <w:sz w:val="20"/>
                <w:szCs w:val="20"/>
              </w:rPr>
              <w:t>30.7%</w:t>
            </w:r>
          </w:p>
        </w:tc>
        <w:tc>
          <w:tcPr>
            <w:tcW w:w="406" w:type="pct"/>
            <w:vAlign w:val="center"/>
          </w:tcPr>
          <w:p w14:paraId="24040963" w14:textId="77777777" w:rsidR="00601BF7" w:rsidRPr="00491BDB" w:rsidRDefault="00601BF7" w:rsidP="009727C6">
            <w:pPr>
              <w:jc w:val="center"/>
              <w:rPr>
                <w:rFonts w:cs="Arial"/>
                <w:sz w:val="20"/>
                <w:szCs w:val="20"/>
              </w:rPr>
            </w:pPr>
            <w:r w:rsidRPr="00491BDB">
              <w:rPr>
                <w:rFonts w:cs="Arial"/>
                <w:sz w:val="20"/>
                <w:szCs w:val="20"/>
              </w:rPr>
              <w:t>30.8%</w:t>
            </w:r>
          </w:p>
        </w:tc>
      </w:tr>
      <w:tr w:rsidR="00601BF7" w:rsidRPr="00491BDB" w14:paraId="34C42311" w14:textId="77777777" w:rsidTr="00601BF7">
        <w:trPr>
          <w:trHeight w:hRule="exact" w:val="283"/>
        </w:trPr>
        <w:tc>
          <w:tcPr>
            <w:tcW w:w="1329" w:type="pct"/>
            <w:shd w:val="clear" w:color="auto" w:fill="E5ECEF"/>
            <w:vAlign w:val="center"/>
          </w:tcPr>
          <w:p w14:paraId="04AEC66E" w14:textId="77777777" w:rsidR="00601BF7" w:rsidRPr="00491BDB" w:rsidRDefault="00601BF7" w:rsidP="009727C6">
            <w:pPr>
              <w:rPr>
                <w:rFonts w:cs="Arial"/>
                <w:sz w:val="20"/>
                <w:szCs w:val="20"/>
              </w:rPr>
            </w:pPr>
            <w:r w:rsidRPr="00491BDB">
              <w:rPr>
                <w:rFonts w:cs="Arial"/>
                <w:w w:val="101"/>
                <w:sz w:val="20"/>
                <w:szCs w:val="20"/>
              </w:rPr>
              <w:t>Good</w:t>
            </w:r>
          </w:p>
        </w:tc>
        <w:tc>
          <w:tcPr>
            <w:tcW w:w="408" w:type="pct"/>
            <w:shd w:val="clear" w:color="auto" w:fill="E5ECEF"/>
            <w:vAlign w:val="center"/>
          </w:tcPr>
          <w:p w14:paraId="3FFF2ED2" w14:textId="77777777" w:rsidR="00601BF7" w:rsidRPr="00491BDB" w:rsidRDefault="00601BF7" w:rsidP="009727C6">
            <w:pPr>
              <w:jc w:val="center"/>
              <w:rPr>
                <w:rFonts w:cs="Arial"/>
                <w:sz w:val="20"/>
                <w:szCs w:val="20"/>
              </w:rPr>
            </w:pPr>
            <w:r w:rsidRPr="00491BDB">
              <w:rPr>
                <w:rFonts w:cs="Arial"/>
                <w:sz w:val="20"/>
                <w:szCs w:val="20"/>
              </w:rPr>
              <w:t>33.6%</w:t>
            </w:r>
          </w:p>
        </w:tc>
        <w:tc>
          <w:tcPr>
            <w:tcW w:w="408" w:type="pct"/>
            <w:shd w:val="clear" w:color="auto" w:fill="E5ECEF"/>
            <w:vAlign w:val="center"/>
          </w:tcPr>
          <w:p w14:paraId="3BB4055B" w14:textId="77777777" w:rsidR="00601BF7" w:rsidRPr="00491BDB" w:rsidRDefault="00601BF7" w:rsidP="009727C6">
            <w:pPr>
              <w:jc w:val="center"/>
              <w:rPr>
                <w:rFonts w:cs="Arial"/>
                <w:sz w:val="20"/>
                <w:szCs w:val="20"/>
              </w:rPr>
            </w:pPr>
            <w:r w:rsidRPr="00491BDB">
              <w:rPr>
                <w:rFonts w:cs="Arial"/>
                <w:sz w:val="20"/>
                <w:szCs w:val="20"/>
              </w:rPr>
              <w:t>33.7%</w:t>
            </w:r>
          </w:p>
        </w:tc>
        <w:tc>
          <w:tcPr>
            <w:tcW w:w="408" w:type="pct"/>
            <w:shd w:val="clear" w:color="auto" w:fill="E5ECEF"/>
            <w:vAlign w:val="center"/>
          </w:tcPr>
          <w:p w14:paraId="043E5073" w14:textId="77777777" w:rsidR="00601BF7" w:rsidRPr="00491BDB" w:rsidRDefault="00601BF7" w:rsidP="009727C6">
            <w:pPr>
              <w:jc w:val="center"/>
              <w:rPr>
                <w:rFonts w:cs="Arial"/>
                <w:sz w:val="20"/>
                <w:szCs w:val="20"/>
              </w:rPr>
            </w:pPr>
            <w:r w:rsidRPr="00491BDB">
              <w:rPr>
                <w:rFonts w:cs="Arial"/>
                <w:sz w:val="20"/>
                <w:szCs w:val="20"/>
              </w:rPr>
              <w:t>33.7%</w:t>
            </w:r>
          </w:p>
        </w:tc>
        <w:tc>
          <w:tcPr>
            <w:tcW w:w="408" w:type="pct"/>
            <w:shd w:val="clear" w:color="auto" w:fill="E5ECEF"/>
            <w:vAlign w:val="center"/>
          </w:tcPr>
          <w:p w14:paraId="65A0FDD4" w14:textId="77777777" w:rsidR="00601BF7" w:rsidRPr="00491BDB" w:rsidRDefault="00601BF7" w:rsidP="009727C6">
            <w:pPr>
              <w:jc w:val="center"/>
              <w:rPr>
                <w:rFonts w:cs="Arial"/>
                <w:sz w:val="20"/>
                <w:szCs w:val="20"/>
              </w:rPr>
            </w:pPr>
            <w:r w:rsidRPr="00491BDB">
              <w:rPr>
                <w:rFonts w:cs="Arial"/>
                <w:sz w:val="20"/>
                <w:szCs w:val="20"/>
              </w:rPr>
              <w:t>34.2%</w:t>
            </w:r>
          </w:p>
        </w:tc>
        <w:tc>
          <w:tcPr>
            <w:tcW w:w="408" w:type="pct"/>
            <w:shd w:val="clear" w:color="auto" w:fill="E5ECEF"/>
            <w:vAlign w:val="center"/>
          </w:tcPr>
          <w:p w14:paraId="6C3694BD" w14:textId="77777777" w:rsidR="00601BF7" w:rsidRPr="00491BDB" w:rsidRDefault="00601BF7" w:rsidP="009727C6">
            <w:pPr>
              <w:jc w:val="center"/>
              <w:rPr>
                <w:rFonts w:cs="Arial"/>
                <w:sz w:val="20"/>
                <w:szCs w:val="20"/>
              </w:rPr>
            </w:pPr>
            <w:r w:rsidRPr="00491BDB">
              <w:rPr>
                <w:rFonts w:cs="Arial"/>
                <w:sz w:val="20"/>
                <w:szCs w:val="20"/>
              </w:rPr>
              <w:t>33.3%</w:t>
            </w:r>
          </w:p>
        </w:tc>
        <w:tc>
          <w:tcPr>
            <w:tcW w:w="407" w:type="pct"/>
            <w:shd w:val="clear" w:color="auto" w:fill="E5ECEF"/>
            <w:vAlign w:val="center"/>
          </w:tcPr>
          <w:p w14:paraId="04F517FE" w14:textId="77777777" w:rsidR="00601BF7" w:rsidRPr="00491BDB" w:rsidRDefault="00601BF7" w:rsidP="009727C6">
            <w:pPr>
              <w:jc w:val="center"/>
              <w:rPr>
                <w:rFonts w:cs="Arial"/>
                <w:sz w:val="20"/>
                <w:szCs w:val="20"/>
              </w:rPr>
            </w:pPr>
            <w:r w:rsidRPr="00491BDB">
              <w:rPr>
                <w:rFonts w:cs="Arial"/>
                <w:sz w:val="20"/>
                <w:szCs w:val="20"/>
              </w:rPr>
              <w:t>33.7%</w:t>
            </w:r>
          </w:p>
        </w:tc>
        <w:tc>
          <w:tcPr>
            <w:tcW w:w="410" w:type="pct"/>
            <w:gridSpan w:val="2"/>
            <w:shd w:val="clear" w:color="auto" w:fill="E5ECEF"/>
            <w:vAlign w:val="center"/>
          </w:tcPr>
          <w:p w14:paraId="49A60C2B" w14:textId="77777777" w:rsidR="00601BF7" w:rsidRPr="00491BDB" w:rsidRDefault="00601BF7" w:rsidP="009727C6">
            <w:pPr>
              <w:jc w:val="center"/>
              <w:rPr>
                <w:rFonts w:cs="Arial"/>
                <w:sz w:val="20"/>
                <w:szCs w:val="20"/>
              </w:rPr>
            </w:pPr>
            <w:r w:rsidRPr="00491BDB">
              <w:rPr>
                <w:rFonts w:cs="Arial"/>
                <w:sz w:val="20"/>
                <w:szCs w:val="20"/>
              </w:rPr>
              <w:t>34.7%</w:t>
            </w:r>
          </w:p>
        </w:tc>
        <w:tc>
          <w:tcPr>
            <w:tcW w:w="408" w:type="pct"/>
            <w:shd w:val="clear" w:color="auto" w:fill="E5ECEF"/>
            <w:vAlign w:val="center"/>
          </w:tcPr>
          <w:p w14:paraId="022D9D80" w14:textId="77777777" w:rsidR="00601BF7" w:rsidRPr="00491BDB" w:rsidRDefault="00601BF7" w:rsidP="009727C6">
            <w:pPr>
              <w:jc w:val="center"/>
              <w:rPr>
                <w:rFonts w:cs="Arial"/>
                <w:sz w:val="20"/>
                <w:szCs w:val="20"/>
              </w:rPr>
            </w:pPr>
            <w:r w:rsidRPr="00491BDB">
              <w:rPr>
                <w:rFonts w:cs="Arial"/>
                <w:sz w:val="20"/>
                <w:szCs w:val="20"/>
              </w:rPr>
              <w:t>33.9%</w:t>
            </w:r>
          </w:p>
        </w:tc>
        <w:tc>
          <w:tcPr>
            <w:tcW w:w="406" w:type="pct"/>
            <w:shd w:val="clear" w:color="auto" w:fill="E5ECEF"/>
            <w:vAlign w:val="center"/>
          </w:tcPr>
          <w:p w14:paraId="2AFFDCBE" w14:textId="77777777" w:rsidR="00601BF7" w:rsidRPr="00491BDB" w:rsidRDefault="00601BF7" w:rsidP="009727C6">
            <w:pPr>
              <w:jc w:val="center"/>
              <w:rPr>
                <w:rFonts w:cs="Arial"/>
                <w:sz w:val="20"/>
                <w:szCs w:val="20"/>
              </w:rPr>
            </w:pPr>
            <w:r w:rsidRPr="00491BDB">
              <w:rPr>
                <w:rFonts w:cs="Arial"/>
                <w:sz w:val="20"/>
                <w:szCs w:val="20"/>
              </w:rPr>
              <w:t>34.3%</w:t>
            </w:r>
          </w:p>
        </w:tc>
      </w:tr>
      <w:tr w:rsidR="00601BF7" w:rsidRPr="00491BDB" w14:paraId="1DB8A479" w14:textId="77777777" w:rsidTr="00601BF7">
        <w:trPr>
          <w:trHeight w:hRule="exact" w:val="283"/>
        </w:trPr>
        <w:tc>
          <w:tcPr>
            <w:tcW w:w="1329" w:type="pct"/>
            <w:vAlign w:val="center"/>
          </w:tcPr>
          <w:p w14:paraId="63821CF0" w14:textId="77777777" w:rsidR="00601BF7" w:rsidRPr="00491BDB" w:rsidRDefault="00601BF7" w:rsidP="009727C6">
            <w:pPr>
              <w:rPr>
                <w:rFonts w:cs="Arial"/>
                <w:sz w:val="20"/>
                <w:szCs w:val="20"/>
              </w:rPr>
            </w:pPr>
            <w:r w:rsidRPr="00491BDB">
              <w:rPr>
                <w:rFonts w:cs="Arial"/>
                <w:w w:val="101"/>
                <w:sz w:val="20"/>
                <w:szCs w:val="20"/>
              </w:rPr>
              <w:t>Fair</w:t>
            </w:r>
          </w:p>
        </w:tc>
        <w:tc>
          <w:tcPr>
            <w:tcW w:w="408" w:type="pct"/>
            <w:vAlign w:val="center"/>
          </w:tcPr>
          <w:p w14:paraId="119D1442" w14:textId="77777777" w:rsidR="00601BF7" w:rsidRPr="00491BDB" w:rsidRDefault="00601BF7" w:rsidP="009727C6">
            <w:pPr>
              <w:jc w:val="center"/>
              <w:rPr>
                <w:rFonts w:cs="Arial"/>
                <w:sz w:val="20"/>
                <w:szCs w:val="20"/>
              </w:rPr>
            </w:pPr>
            <w:r w:rsidRPr="00491BDB">
              <w:rPr>
                <w:rFonts w:cs="Arial"/>
                <w:sz w:val="20"/>
                <w:szCs w:val="20"/>
              </w:rPr>
              <w:t>26.7%</w:t>
            </w:r>
          </w:p>
        </w:tc>
        <w:tc>
          <w:tcPr>
            <w:tcW w:w="408" w:type="pct"/>
            <w:vAlign w:val="center"/>
          </w:tcPr>
          <w:p w14:paraId="521EDF1F" w14:textId="77777777" w:rsidR="00601BF7" w:rsidRPr="00491BDB" w:rsidRDefault="00601BF7" w:rsidP="009727C6">
            <w:pPr>
              <w:jc w:val="center"/>
              <w:rPr>
                <w:rFonts w:cs="Arial"/>
                <w:sz w:val="20"/>
                <w:szCs w:val="20"/>
              </w:rPr>
            </w:pPr>
            <w:r w:rsidRPr="00491BDB">
              <w:rPr>
                <w:rFonts w:cs="Arial"/>
                <w:sz w:val="20"/>
                <w:szCs w:val="20"/>
              </w:rPr>
              <w:t>26.9%</w:t>
            </w:r>
          </w:p>
        </w:tc>
        <w:tc>
          <w:tcPr>
            <w:tcW w:w="408" w:type="pct"/>
            <w:vAlign w:val="center"/>
          </w:tcPr>
          <w:p w14:paraId="05629C7B" w14:textId="77777777" w:rsidR="00601BF7" w:rsidRPr="00491BDB" w:rsidRDefault="00601BF7" w:rsidP="009727C6">
            <w:pPr>
              <w:jc w:val="center"/>
              <w:rPr>
                <w:rFonts w:cs="Arial"/>
                <w:sz w:val="20"/>
                <w:szCs w:val="20"/>
              </w:rPr>
            </w:pPr>
            <w:r w:rsidRPr="00491BDB">
              <w:rPr>
                <w:rFonts w:cs="Arial"/>
                <w:sz w:val="20"/>
                <w:szCs w:val="20"/>
              </w:rPr>
              <w:t>26.8%</w:t>
            </w:r>
          </w:p>
        </w:tc>
        <w:tc>
          <w:tcPr>
            <w:tcW w:w="408" w:type="pct"/>
            <w:vAlign w:val="center"/>
          </w:tcPr>
          <w:p w14:paraId="3319C398" w14:textId="77777777" w:rsidR="00601BF7" w:rsidRPr="00491BDB" w:rsidRDefault="00601BF7" w:rsidP="009727C6">
            <w:pPr>
              <w:jc w:val="center"/>
              <w:rPr>
                <w:rFonts w:cs="Arial"/>
                <w:sz w:val="20"/>
                <w:szCs w:val="20"/>
              </w:rPr>
            </w:pPr>
            <w:r w:rsidRPr="00491BDB">
              <w:rPr>
                <w:rFonts w:cs="Arial"/>
                <w:sz w:val="20"/>
                <w:szCs w:val="20"/>
              </w:rPr>
              <w:t>29.5%</w:t>
            </w:r>
          </w:p>
        </w:tc>
        <w:tc>
          <w:tcPr>
            <w:tcW w:w="408" w:type="pct"/>
            <w:vAlign w:val="center"/>
          </w:tcPr>
          <w:p w14:paraId="7E717ECC" w14:textId="77777777" w:rsidR="00601BF7" w:rsidRPr="00491BDB" w:rsidRDefault="00601BF7" w:rsidP="009727C6">
            <w:pPr>
              <w:jc w:val="center"/>
              <w:rPr>
                <w:rFonts w:cs="Arial"/>
                <w:sz w:val="20"/>
                <w:szCs w:val="20"/>
              </w:rPr>
            </w:pPr>
            <w:r w:rsidRPr="00491BDB">
              <w:rPr>
                <w:rFonts w:cs="Arial"/>
                <w:sz w:val="20"/>
                <w:szCs w:val="20"/>
              </w:rPr>
              <w:t>30.4%</w:t>
            </w:r>
          </w:p>
        </w:tc>
        <w:tc>
          <w:tcPr>
            <w:tcW w:w="407" w:type="pct"/>
            <w:vAlign w:val="center"/>
          </w:tcPr>
          <w:p w14:paraId="631A5D7B" w14:textId="77777777" w:rsidR="00601BF7" w:rsidRPr="00491BDB" w:rsidRDefault="00601BF7" w:rsidP="009727C6">
            <w:pPr>
              <w:jc w:val="center"/>
              <w:rPr>
                <w:rFonts w:cs="Arial"/>
                <w:sz w:val="20"/>
                <w:szCs w:val="20"/>
              </w:rPr>
            </w:pPr>
            <w:r w:rsidRPr="00491BDB">
              <w:rPr>
                <w:rFonts w:cs="Arial"/>
                <w:sz w:val="20"/>
                <w:szCs w:val="20"/>
              </w:rPr>
              <w:t>30.0%</w:t>
            </w:r>
          </w:p>
        </w:tc>
        <w:tc>
          <w:tcPr>
            <w:tcW w:w="410" w:type="pct"/>
            <w:gridSpan w:val="2"/>
            <w:vAlign w:val="center"/>
          </w:tcPr>
          <w:p w14:paraId="05811DD1" w14:textId="77777777" w:rsidR="00601BF7" w:rsidRPr="00491BDB" w:rsidRDefault="00601BF7" w:rsidP="009727C6">
            <w:pPr>
              <w:jc w:val="center"/>
              <w:rPr>
                <w:rFonts w:cs="Arial"/>
                <w:sz w:val="20"/>
                <w:szCs w:val="20"/>
              </w:rPr>
            </w:pPr>
            <w:r w:rsidRPr="00491BDB">
              <w:rPr>
                <w:rFonts w:cs="Arial"/>
                <w:sz w:val="20"/>
                <w:szCs w:val="20"/>
              </w:rPr>
              <w:t>23.5%</w:t>
            </w:r>
          </w:p>
        </w:tc>
        <w:tc>
          <w:tcPr>
            <w:tcW w:w="408" w:type="pct"/>
            <w:vAlign w:val="center"/>
          </w:tcPr>
          <w:p w14:paraId="45617E24" w14:textId="77777777" w:rsidR="00601BF7" w:rsidRPr="00491BDB" w:rsidRDefault="00601BF7" w:rsidP="009727C6">
            <w:pPr>
              <w:jc w:val="center"/>
              <w:rPr>
                <w:rFonts w:cs="Arial"/>
                <w:sz w:val="20"/>
                <w:szCs w:val="20"/>
              </w:rPr>
            </w:pPr>
            <w:r w:rsidRPr="00491BDB">
              <w:rPr>
                <w:rFonts w:cs="Arial"/>
                <w:sz w:val="20"/>
                <w:szCs w:val="20"/>
              </w:rPr>
              <w:t>24.3%</w:t>
            </w:r>
          </w:p>
        </w:tc>
        <w:tc>
          <w:tcPr>
            <w:tcW w:w="406" w:type="pct"/>
            <w:vAlign w:val="center"/>
          </w:tcPr>
          <w:p w14:paraId="48311327" w14:textId="77777777" w:rsidR="00601BF7" w:rsidRPr="00491BDB" w:rsidRDefault="00601BF7" w:rsidP="009727C6">
            <w:pPr>
              <w:jc w:val="center"/>
              <w:rPr>
                <w:rFonts w:cs="Arial"/>
                <w:sz w:val="20"/>
                <w:szCs w:val="20"/>
              </w:rPr>
            </w:pPr>
            <w:r w:rsidRPr="00491BDB">
              <w:rPr>
                <w:rFonts w:cs="Arial"/>
                <w:sz w:val="20"/>
                <w:szCs w:val="20"/>
              </w:rPr>
              <w:t>23.9%</w:t>
            </w:r>
          </w:p>
        </w:tc>
      </w:tr>
      <w:tr w:rsidR="00601BF7" w:rsidRPr="00491BDB" w14:paraId="5B707CFA" w14:textId="77777777" w:rsidTr="00601BF7">
        <w:trPr>
          <w:trHeight w:hRule="exact" w:val="283"/>
        </w:trPr>
        <w:tc>
          <w:tcPr>
            <w:tcW w:w="1329" w:type="pct"/>
            <w:shd w:val="clear" w:color="auto" w:fill="E5ECEF"/>
            <w:vAlign w:val="center"/>
          </w:tcPr>
          <w:p w14:paraId="4F8A7F9C" w14:textId="77777777" w:rsidR="00601BF7" w:rsidRPr="00491BDB" w:rsidRDefault="00601BF7" w:rsidP="009727C6">
            <w:pPr>
              <w:rPr>
                <w:rFonts w:cs="Arial"/>
                <w:sz w:val="20"/>
                <w:szCs w:val="20"/>
              </w:rPr>
            </w:pPr>
            <w:r w:rsidRPr="00491BDB">
              <w:rPr>
                <w:rFonts w:cs="Arial"/>
                <w:spacing w:val="1"/>
                <w:w w:val="101"/>
                <w:sz w:val="20"/>
                <w:szCs w:val="20"/>
              </w:rPr>
              <w:t>P</w:t>
            </w:r>
            <w:r w:rsidRPr="00491BDB">
              <w:rPr>
                <w:rFonts w:cs="Arial"/>
                <w:w w:val="101"/>
                <w:sz w:val="20"/>
                <w:szCs w:val="20"/>
              </w:rPr>
              <w:t>oor</w:t>
            </w:r>
          </w:p>
        </w:tc>
        <w:tc>
          <w:tcPr>
            <w:tcW w:w="408" w:type="pct"/>
            <w:shd w:val="clear" w:color="auto" w:fill="E5ECEF"/>
            <w:vAlign w:val="center"/>
          </w:tcPr>
          <w:p w14:paraId="0F4E72B8" w14:textId="77777777" w:rsidR="00601BF7" w:rsidRPr="00491BDB" w:rsidRDefault="00601BF7" w:rsidP="009727C6">
            <w:pPr>
              <w:jc w:val="center"/>
              <w:rPr>
                <w:rFonts w:cs="Arial"/>
                <w:sz w:val="20"/>
                <w:szCs w:val="20"/>
              </w:rPr>
            </w:pPr>
            <w:r w:rsidRPr="00491BDB">
              <w:rPr>
                <w:rFonts w:cs="Arial"/>
                <w:sz w:val="20"/>
                <w:szCs w:val="20"/>
              </w:rPr>
              <w:t>14.2%</w:t>
            </w:r>
          </w:p>
        </w:tc>
        <w:tc>
          <w:tcPr>
            <w:tcW w:w="408" w:type="pct"/>
            <w:shd w:val="clear" w:color="auto" w:fill="E5ECEF"/>
            <w:vAlign w:val="center"/>
          </w:tcPr>
          <w:p w14:paraId="4F93B7A9" w14:textId="77777777" w:rsidR="00601BF7" w:rsidRPr="00491BDB" w:rsidRDefault="00601BF7" w:rsidP="009727C6">
            <w:pPr>
              <w:jc w:val="center"/>
              <w:rPr>
                <w:rFonts w:cs="Arial"/>
                <w:sz w:val="20"/>
                <w:szCs w:val="20"/>
              </w:rPr>
            </w:pPr>
            <w:r w:rsidRPr="00491BDB">
              <w:rPr>
                <w:rFonts w:cs="Arial"/>
                <w:sz w:val="20"/>
                <w:szCs w:val="20"/>
              </w:rPr>
              <w:t>13.4%</w:t>
            </w:r>
          </w:p>
        </w:tc>
        <w:tc>
          <w:tcPr>
            <w:tcW w:w="408" w:type="pct"/>
            <w:shd w:val="clear" w:color="auto" w:fill="E5ECEF"/>
            <w:vAlign w:val="center"/>
          </w:tcPr>
          <w:p w14:paraId="70F9BEC9" w14:textId="77777777" w:rsidR="00601BF7" w:rsidRPr="00491BDB" w:rsidRDefault="00601BF7" w:rsidP="009727C6">
            <w:pPr>
              <w:jc w:val="center"/>
              <w:rPr>
                <w:rFonts w:cs="Arial"/>
                <w:sz w:val="20"/>
                <w:szCs w:val="20"/>
              </w:rPr>
            </w:pPr>
            <w:r w:rsidRPr="00491BDB">
              <w:rPr>
                <w:rFonts w:cs="Arial"/>
                <w:sz w:val="20"/>
                <w:szCs w:val="20"/>
              </w:rPr>
              <w:t>13.8%</w:t>
            </w:r>
          </w:p>
        </w:tc>
        <w:tc>
          <w:tcPr>
            <w:tcW w:w="408" w:type="pct"/>
            <w:shd w:val="clear" w:color="auto" w:fill="E5ECEF"/>
            <w:vAlign w:val="center"/>
          </w:tcPr>
          <w:p w14:paraId="3819108B" w14:textId="77777777" w:rsidR="00601BF7" w:rsidRPr="00491BDB" w:rsidRDefault="00601BF7" w:rsidP="009727C6">
            <w:pPr>
              <w:jc w:val="center"/>
              <w:rPr>
                <w:rFonts w:cs="Arial"/>
                <w:sz w:val="20"/>
                <w:szCs w:val="20"/>
              </w:rPr>
            </w:pPr>
            <w:r w:rsidRPr="00491BDB">
              <w:rPr>
                <w:rFonts w:cs="Arial"/>
                <w:sz w:val="20"/>
                <w:szCs w:val="20"/>
              </w:rPr>
              <w:t>16.2%</w:t>
            </w:r>
          </w:p>
        </w:tc>
        <w:tc>
          <w:tcPr>
            <w:tcW w:w="408" w:type="pct"/>
            <w:shd w:val="clear" w:color="auto" w:fill="E5ECEF"/>
            <w:vAlign w:val="center"/>
          </w:tcPr>
          <w:p w14:paraId="349C7126" w14:textId="77777777" w:rsidR="00601BF7" w:rsidRPr="00491BDB" w:rsidRDefault="00601BF7" w:rsidP="009727C6">
            <w:pPr>
              <w:jc w:val="center"/>
              <w:rPr>
                <w:rFonts w:cs="Arial"/>
                <w:sz w:val="20"/>
                <w:szCs w:val="20"/>
              </w:rPr>
            </w:pPr>
            <w:r w:rsidRPr="00491BDB">
              <w:rPr>
                <w:rFonts w:cs="Arial"/>
                <w:sz w:val="20"/>
                <w:szCs w:val="20"/>
              </w:rPr>
              <w:t>17.4%</w:t>
            </w:r>
          </w:p>
        </w:tc>
        <w:tc>
          <w:tcPr>
            <w:tcW w:w="407" w:type="pct"/>
            <w:shd w:val="clear" w:color="auto" w:fill="E5ECEF"/>
            <w:vAlign w:val="center"/>
          </w:tcPr>
          <w:p w14:paraId="70AD91AC" w14:textId="77777777" w:rsidR="00601BF7" w:rsidRPr="00491BDB" w:rsidRDefault="00601BF7" w:rsidP="009727C6">
            <w:pPr>
              <w:jc w:val="center"/>
              <w:rPr>
                <w:rFonts w:cs="Arial"/>
                <w:sz w:val="20"/>
                <w:szCs w:val="20"/>
              </w:rPr>
            </w:pPr>
            <w:r w:rsidRPr="00491BDB">
              <w:rPr>
                <w:rFonts w:cs="Arial"/>
                <w:sz w:val="20"/>
                <w:szCs w:val="20"/>
              </w:rPr>
              <w:t>16.8%</w:t>
            </w:r>
          </w:p>
        </w:tc>
        <w:tc>
          <w:tcPr>
            <w:tcW w:w="410" w:type="pct"/>
            <w:gridSpan w:val="2"/>
            <w:shd w:val="clear" w:color="auto" w:fill="E5ECEF"/>
            <w:vAlign w:val="center"/>
          </w:tcPr>
          <w:p w14:paraId="4DBA6FA4" w14:textId="77777777" w:rsidR="00601BF7" w:rsidRPr="00491BDB" w:rsidRDefault="00601BF7" w:rsidP="009727C6">
            <w:pPr>
              <w:jc w:val="center"/>
              <w:rPr>
                <w:rFonts w:cs="Arial"/>
                <w:sz w:val="20"/>
                <w:szCs w:val="20"/>
              </w:rPr>
            </w:pPr>
            <w:r w:rsidRPr="00491BDB">
              <w:rPr>
                <w:rFonts w:cs="Arial"/>
                <w:sz w:val="20"/>
                <w:szCs w:val="20"/>
              </w:rPr>
              <w:t>10.8%</w:t>
            </w:r>
          </w:p>
        </w:tc>
        <w:tc>
          <w:tcPr>
            <w:tcW w:w="408" w:type="pct"/>
            <w:shd w:val="clear" w:color="auto" w:fill="E5ECEF"/>
            <w:vAlign w:val="center"/>
          </w:tcPr>
          <w:p w14:paraId="0459BFAC" w14:textId="77777777" w:rsidR="00601BF7" w:rsidRPr="00491BDB" w:rsidRDefault="00601BF7" w:rsidP="009727C6">
            <w:pPr>
              <w:jc w:val="center"/>
              <w:rPr>
                <w:rFonts w:cs="Arial"/>
                <w:sz w:val="20"/>
                <w:szCs w:val="20"/>
              </w:rPr>
            </w:pPr>
            <w:r w:rsidRPr="00491BDB">
              <w:rPr>
                <w:rFonts w:cs="Arial"/>
                <w:sz w:val="20"/>
                <w:szCs w:val="20"/>
              </w:rPr>
              <w:t>11.2%</w:t>
            </w:r>
          </w:p>
        </w:tc>
        <w:tc>
          <w:tcPr>
            <w:tcW w:w="406" w:type="pct"/>
            <w:shd w:val="clear" w:color="auto" w:fill="E5ECEF"/>
            <w:vAlign w:val="center"/>
          </w:tcPr>
          <w:p w14:paraId="021ADBD7" w14:textId="77777777" w:rsidR="00601BF7" w:rsidRPr="00491BDB" w:rsidRDefault="00601BF7" w:rsidP="009727C6">
            <w:pPr>
              <w:jc w:val="center"/>
              <w:rPr>
                <w:rFonts w:cs="Arial"/>
                <w:sz w:val="20"/>
                <w:szCs w:val="20"/>
              </w:rPr>
            </w:pPr>
            <w:r w:rsidRPr="00491BDB">
              <w:rPr>
                <w:rFonts w:cs="Arial"/>
                <w:sz w:val="20"/>
                <w:szCs w:val="20"/>
              </w:rPr>
              <w:t>11.0%</w:t>
            </w:r>
          </w:p>
        </w:tc>
      </w:tr>
      <w:tr w:rsidR="00601BF7" w:rsidRPr="00491BDB" w14:paraId="34382A4D" w14:textId="77777777" w:rsidTr="00601BF7">
        <w:trPr>
          <w:trHeight w:hRule="exact" w:val="283"/>
        </w:trPr>
        <w:tc>
          <w:tcPr>
            <w:tcW w:w="1329" w:type="pct"/>
            <w:vAlign w:val="center"/>
          </w:tcPr>
          <w:p w14:paraId="057773AB" w14:textId="77777777" w:rsidR="00601BF7" w:rsidRPr="00491BDB" w:rsidRDefault="00601BF7" w:rsidP="009727C6">
            <w:pPr>
              <w:rPr>
                <w:rFonts w:cs="Arial"/>
                <w:sz w:val="20"/>
                <w:szCs w:val="20"/>
              </w:rPr>
            </w:pPr>
            <w:r w:rsidRPr="00491BDB">
              <w:rPr>
                <w:rFonts w:cs="Arial"/>
                <w:spacing w:val="1"/>
                <w:w w:val="101"/>
                <w:sz w:val="20"/>
                <w:szCs w:val="20"/>
              </w:rPr>
              <w:t>T</w:t>
            </w:r>
            <w:r w:rsidRPr="00491BDB">
              <w:rPr>
                <w:rFonts w:cs="Arial"/>
                <w:w w:val="101"/>
                <w:sz w:val="20"/>
                <w:szCs w:val="20"/>
              </w:rPr>
              <w:t>otal</w:t>
            </w:r>
          </w:p>
        </w:tc>
        <w:tc>
          <w:tcPr>
            <w:tcW w:w="408" w:type="pct"/>
            <w:vAlign w:val="center"/>
          </w:tcPr>
          <w:p w14:paraId="529D205E" w14:textId="77777777" w:rsidR="00601BF7" w:rsidRPr="00491BDB" w:rsidRDefault="00601BF7" w:rsidP="009727C6">
            <w:pPr>
              <w:jc w:val="center"/>
              <w:rPr>
                <w:rFonts w:cs="Arial"/>
                <w:sz w:val="20"/>
                <w:szCs w:val="20"/>
              </w:rPr>
            </w:pPr>
            <w:r w:rsidRPr="00491BDB">
              <w:rPr>
                <w:rFonts w:cs="Arial"/>
                <w:w w:val="101"/>
                <w:sz w:val="20"/>
                <w:szCs w:val="20"/>
              </w:rPr>
              <w:t>100.0%</w:t>
            </w:r>
          </w:p>
        </w:tc>
        <w:tc>
          <w:tcPr>
            <w:tcW w:w="408" w:type="pct"/>
            <w:vAlign w:val="center"/>
          </w:tcPr>
          <w:p w14:paraId="70EF874B" w14:textId="77777777" w:rsidR="00601BF7" w:rsidRPr="00491BDB" w:rsidRDefault="00601BF7" w:rsidP="009727C6">
            <w:pPr>
              <w:jc w:val="center"/>
              <w:rPr>
                <w:rFonts w:cs="Arial"/>
                <w:sz w:val="20"/>
                <w:szCs w:val="20"/>
              </w:rPr>
            </w:pPr>
            <w:r w:rsidRPr="00491BDB">
              <w:rPr>
                <w:rFonts w:cs="Arial"/>
                <w:w w:val="101"/>
                <w:sz w:val="20"/>
                <w:szCs w:val="20"/>
              </w:rPr>
              <w:t>100.0%</w:t>
            </w:r>
          </w:p>
        </w:tc>
        <w:tc>
          <w:tcPr>
            <w:tcW w:w="408" w:type="pct"/>
            <w:vAlign w:val="center"/>
          </w:tcPr>
          <w:p w14:paraId="30263D96" w14:textId="77777777" w:rsidR="00601BF7" w:rsidRPr="00491BDB" w:rsidRDefault="00601BF7" w:rsidP="009727C6">
            <w:pPr>
              <w:jc w:val="center"/>
              <w:rPr>
                <w:rFonts w:cs="Arial"/>
                <w:sz w:val="20"/>
                <w:szCs w:val="20"/>
              </w:rPr>
            </w:pPr>
            <w:r w:rsidRPr="00491BDB">
              <w:rPr>
                <w:rFonts w:cs="Arial"/>
                <w:w w:val="101"/>
                <w:sz w:val="20"/>
                <w:szCs w:val="20"/>
              </w:rPr>
              <w:t>100.0%</w:t>
            </w:r>
          </w:p>
        </w:tc>
        <w:tc>
          <w:tcPr>
            <w:tcW w:w="408" w:type="pct"/>
            <w:vAlign w:val="center"/>
          </w:tcPr>
          <w:p w14:paraId="4615685A" w14:textId="77777777" w:rsidR="00601BF7" w:rsidRPr="00491BDB" w:rsidRDefault="00601BF7" w:rsidP="009727C6">
            <w:pPr>
              <w:jc w:val="center"/>
              <w:rPr>
                <w:rFonts w:cs="Arial"/>
                <w:sz w:val="20"/>
                <w:szCs w:val="20"/>
              </w:rPr>
            </w:pPr>
            <w:r w:rsidRPr="00491BDB">
              <w:rPr>
                <w:rFonts w:cs="Arial"/>
                <w:w w:val="101"/>
                <w:sz w:val="20"/>
                <w:szCs w:val="20"/>
              </w:rPr>
              <w:t>100.0%</w:t>
            </w:r>
          </w:p>
        </w:tc>
        <w:tc>
          <w:tcPr>
            <w:tcW w:w="408" w:type="pct"/>
            <w:vAlign w:val="center"/>
          </w:tcPr>
          <w:p w14:paraId="3E511BC3" w14:textId="77777777" w:rsidR="00601BF7" w:rsidRPr="00491BDB" w:rsidRDefault="00601BF7" w:rsidP="009727C6">
            <w:pPr>
              <w:jc w:val="center"/>
              <w:rPr>
                <w:rFonts w:cs="Arial"/>
                <w:sz w:val="20"/>
                <w:szCs w:val="20"/>
              </w:rPr>
            </w:pPr>
            <w:r w:rsidRPr="00491BDB">
              <w:rPr>
                <w:rFonts w:cs="Arial"/>
                <w:w w:val="101"/>
                <w:sz w:val="20"/>
                <w:szCs w:val="20"/>
              </w:rPr>
              <w:t>100.0%</w:t>
            </w:r>
          </w:p>
        </w:tc>
        <w:tc>
          <w:tcPr>
            <w:tcW w:w="407" w:type="pct"/>
            <w:vAlign w:val="center"/>
          </w:tcPr>
          <w:p w14:paraId="48A2E43A" w14:textId="77777777" w:rsidR="00601BF7" w:rsidRPr="00491BDB" w:rsidRDefault="00601BF7" w:rsidP="009727C6">
            <w:pPr>
              <w:jc w:val="center"/>
              <w:rPr>
                <w:rFonts w:cs="Arial"/>
                <w:sz w:val="20"/>
                <w:szCs w:val="20"/>
              </w:rPr>
            </w:pPr>
            <w:r w:rsidRPr="00491BDB">
              <w:rPr>
                <w:rFonts w:cs="Arial"/>
                <w:w w:val="101"/>
                <w:sz w:val="20"/>
                <w:szCs w:val="20"/>
              </w:rPr>
              <w:t>100.0%</w:t>
            </w:r>
          </w:p>
        </w:tc>
        <w:tc>
          <w:tcPr>
            <w:tcW w:w="410" w:type="pct"/>
            <w:gridSpan w:val="2"/>
            <w:vAlign w:val="center"/>
          </w:tcPr>
          <w:p w14:paraId="2C1A5D7D" w14:textId="77777777" w:rsidR="00601BF7" w:rsidRPr="00491BDB" w:rsidRDefault="00601BF7" w:rsidP="009727C6">
            <w:pPr>
              <w:jc w:val="center"/>
              <w:rPr>
                <w:rFonts w:cs="Arial"/>
                <w:sz w:val="20"/>
                <w:szCs w:val="20"/>
              </w:rPr>
            </w:pPr>
            <w:r w:rsidRPr="00491BDB">
              <w:rPr>
                <w:rFonts w:cs="Arial"/>
                <w:w w:val="101"/>
                <w:sz w:val="20"/>
                <w:szCs w:val="20"/>
              </w:rPr>
              <w:t>100.0%</w:t>
            </w:r>
          </w:p>
        </w:tc>
        <w:tc>
          <w:tcPr>
            <w:tcW w:w="408" w:type="pct"/>
            <w:vAlign w:val="center"/>
          </w:tcPr>
          <w:p w14:paraId="0A8144C7" w14:textId="77777777" w:rsidR="00601BF7" w:rsidRPr="00491BDB" w:rsidRDefault="00601BF7" w:rsidP="009727C6">
            <w:pPr>
              <w:jc w:val="center"/>
              <w:rPr>
                <w:rFonts w:cs="Arial"/>
                <w:sz w:val="20"/>
                <w:szCs w:val="20"/>
              </w:rPr>
            </w:pPr>
            <w:r w:rsidRPr="00491BDB">
              <w:rPr>
                <w:rFonts w:cs="Arial"/>
                <w:w w:val="101"/>
                <w:sz w:val="20"/>
                <w:szCs w:val="20"/>
              </w:rPr>
              <w:t>100.0%</w:t>
            </w:r>
          </w:p>
        </w:tc>
        <w:tc>
          <w:tcPr>
            <w:tcW w:w="406" w:type="pct"/>
            <w:vAlign w:val="center"/>
          </w:tcPr>
          <w:p w14:paraId="1C383AE5" w14:textId="77777777" w:rsidR="00601BF7" w:rsidRPr="00491BDB" w:rsidRDefault="00601BF7" w:rsidP="009727C6">
            <w:pPr>
              <w:jc w:val="center"/>
              <w:rPr>
                <w:rFonts w:cs="Arial"/>
                <w:sz w:val="20"/>
                <w:szCs w:val="20"/>
              </w:rPr>
            </w:pPr>
            <w:r w:rsidRPr="00491BDB">
              <w:rPr>
                <w:rFonts w:cs="Arial"/>
                <w:w w:val="101"/>
                <w:sz w:val="20"/>
                <w:szCs w:val="20"/>
              </w:rPr>
              <w:t>100.0%</w:t>
            </w:r>
          </w:p>
        </w:tc>
      </w:tr>
    </w:tbl>
    <w:p w14:paraId="69BB8DE8" w14:textId="77777777" w:rsidR="00601BF7" w:rsidRPr="00491BDB" w:rsidRDefault="00601BF7" w:rsidP="00601BF7">
      <w:pPr>
        <w:rPr>
          <w:lang w:val="en-AU" w:eastAsia="en-AU"/>
        </w:rPr>
      </w:pPr>
    </w:p>
    <w:tbl>
      <w:tblPr>
        <w:tblStyle w:val="TableGrid"/>
        <w:tblW w:w="4840" w:type="pct"/>
        <w:tblCellMar>
          <w:top w:w="28" w:type="dxa"/>
          <w:bottom w:w="28" w:type="dxa"/>
        </w:tblCellMar>
        <w:tblLook w:val="01E0" w:firstRow="1" w:lastRow="1" w:firstColumn="1" w:lastColumn="1" w:noHBand="0" w:noVBand="0"/>
        <w:tblDescription w:val="6.1 Proportion of people with disability aged 18 years and over living in households who report their general health as good or better, by disability category, 2006 (1), 2010 (2) and 2012 (3)"/>
      </w:tblPr>
      <w:tblGrid>
        <w:gridCol w:w="4028"/>
        <w:gridCol w:w="1231"/>
        <w:gridCol w:w="1231"/>
        <w:gridCol w:w="1233"/>
        <w:gridCol w:w="1230"/>
        <w:gridCol w:w="1233"/>
        <w:gridCol w:w="1233"/>
        <w:gridCol w:w="1230"/>
        <w:gridCol w:w="1230"/>
        <w:gridCol w:w="1236"/>
      </w:tblGrid>
      <w:tr w:rsidR="00601BF7" w:rsidRPr="00491BDB" w14:paraId="59CBD769" w14:textId="77777777" w:rsidTr="009727C6">
        <w:trPr>
          <w:trHeight w:val="283"/>
          <w:tblHeader/>
        </w:trPr>
        <w:tc>
          <w:tcPr>
            <w:tcW w:w="1332" w:type="pct"/>
            <w:vMerge w:val="restart"/>
            <w:shd w:val="clear" w:color="auto" w:fill="B5CBD3"/>
            <w:vAlign w:val="center"/>
          </w:tcPr>
          <w:p w14:paraId="5B3FF77D" w14:textId="77777777" w:rsidR="00601BF7" w:rsidRPr="00491BDB" w:rsidRDefault="00601BF7" w:rsidP="009727C6">
            <w:pPr>
              <w:rPr>
                <w:rFonts w:cs="Arial"/>
                <w:b/>
                <w:sz w:val="20"/>
                <w:szCs w:val="20"/>
              </w:rPr>
            </w:pPr>
            <w:r w:rsidRPr="00491BDB">
              <w:rPr>
                <w:rFonts w:cs="Arial"/>
                <w:b/>
                <w:w w:val="101"/>
                <w:sz w:val="20"/>
                <w:szCs w:val="20"/>
              </w:rPr>
              <w:t xml:space="preserve">2012 </w:t>
            </w:r>
            <w:r w:rsidRPr="00491BDB">
              <w:rPr>
                <w:rFonts w:cs="Arial"/>
                <w:b/>
                <w:sz w:val="20"/>
                <w:szCs w:val="20"/>
              </w:rPr>
              <w:t>General</w:t>
            </w:r>
            <w:r w:rsidRPr="00491BDB">
              <w:rPr>
                <w:rFonts w:cs="Arial"/>
                <w:b/>
                <w:spacing w:val="7"/>
                <w:sz w:val="20"/>
                <w:szCs w:val="20"/>
              </w:rPr>
              <w:t xml:space="preserve"> </w:t>
            </w:r>
            <w:r w:rsidRPr="00491BDB">
              <w:rPr>
                <w:rFonts w:cs="Arial"/>
                <w:b/>
                <w:sz w:val="20"/>
                <w:szCs w:val="20"/>
              </w:rPr>
              <w:t>health</w:t>
            </w:r>
            <w:r w:rsidRPr="00491BDB">
              <w:rPr>
                <w:rFonts w:cs="Arial"/>
                <w:b/>
                <w:spacing w:val="5"/>
                <w:sz w:val="20"/>
                <w:szCs w:val="20"/>
              </w:rPr>
              <w:t xml:space="preserve"> </w:t>
            </w:r>
            <w:r w:rsidRPr="00491BDB">
              <w:rPr>
                <w:rFonts w:cs="Arial"/>
                <w:b/>
                <w:sz w:val="20"/>
                <w:szCs w:val="20"/>
              </w:rPr>
              <w:t>assessment</w:t>
            </w:r>
          </w:p>
        </w:tc>
        <w:tc>
          <w:tcPr>
            <w:tcW w:w="1222" w:type="pct"/>
            <w:gridSpan w:val="3"/>
            <w:shd w:val="clear" w:color="auto" w:fill="B5CBD3"/>
            <w:vAlign w:val="center"/>
          </w:tcPr>
          <w:p w14:paraId="40065A11" w14:textId="77777777" w:rsidR="00601BF7" w:rsidRPr="00491BDB" w:rsidRDefault="00601BF7" w:rsidP="009727C6">
            <w:pPr>
              <w:jc w:val="center"/>
              <w:rPr>
                <w:rFonts w:cs="Arial"/>
                <w:b/>
                <w:sz w:val="20"/>
                <w:szCs w:val="20"/>
              </w:rPr>
            </w:pPr>
            <w:r w:rsidRPr="00491BDB">
              <w:rPr>
                <w:rFonts w:cs="Arial"/>
                <w:b/>
                <w:sz w:val="20"/>
                <w:szCs w:val="20"/>
              </w:rPr>
              <w:t>Core</w:t>
            </w:r>
            <w:r w:rsidRPr="00491BDB">
              <w:rPr>
                <w:rFonts w:cs="Arial"/>
                <w:b/>
                <w:spacing w:val="4"/>
                <w:sz w:val="20"/>
                <w:szCs w:val="20"/>
              </w:rPr>
              <w:t xml:space="preserve"> </w:t>
            </w:r>
            <w:r w:rsidRPr="00491BDB">
              <w:rPr>
                <w:rFonts w:cs="Arial"/>
                <w:b/>
                <w:sz w:val="20"/>
                <w:szCs w:val="20"/>
              </w:rPr>
              <w:t>acti</w:t>
            </w:r>
            <w:r w:rsidRPr="00491BDB">
              <w:rPr>
                <w:rFonts w:cs="Arial"/>
                <w:b/>
                <w:spacing w:val="2"/>
                <w:sz w:val="20"/>
                <w:szCs w:val="20"/>
              </w:rPr>
              <w:t>v</w:t>
            </w:r>
            <w:r w:rsidRPr="00491BDB">
              <w:rPr>
                <w:rFonts w:cs="Arial"/>
                <w:b/>
                <w:sz w:val="20"/>
                <w:szCs w:val="20"/>
              </w:rPr>
              <w:t>ity</w:t>
            </w:r>
            <w:r w:rsidRPr="00491BDB">
              <w:rPr>
                <w:rFonts w:cs="Arial"/>
                <w:b/>
                <w:spacing w:val="3"/>
                <w:sz w:val="20"/>
                <w:szCs w:val="20"/>
              </w:rPr>
              <w:t xml:space="preserve"> </w:t>
            </w:r>
            <w:r w:rsidRPr="00491BDB">
              <w:rPr>
                <w:rFonts w:cs="Arial"/>
                <w:b/>
                <w:w w:val="101"/>
                <w:sz w:val="20"/>
                <w:szCs w:val="20"/>
              </w:rPr>
              <w:t>limitations</w:t>
            </w:r>
          </w:p>
        </w:tc>
        <w:tc>
          <w:tcPr>
            <w:tcW w:w="1223" w:type="pct"/>
            <w:gridSpan w:val="3"/>
            <w:shd w:val="clear" w:color="auto" w:fill="B5CBD3"/>
            <w:vAlign w:val="center"/>
          </w:tcPr>
          <w:p w14:paraId="4EBA07FB" w14:textId="77777777" w:rsidR="00601BF7" w:rsidRPr="00491BDB" w:rsidRDefault="00601BF7" w:rsidP="009727C6">
            <w:pPr>
              <w:jc w:val="center"/>
              <w:rPr>
                <w:rFonts w:cs="Arial"/>
                <w:b/>
                <w:sz w:val="20"/>
                <w:szCs w:val="20"/>
              </w:rPr>
            </w:pPr>
            <w:r w:rsidRPr="00491BDB">
              <w:rPr>
                <w:rFonts w:cs="Arial"/>
                <w:b/>
                <w:sz w:val="20"/>
                <w:szCs w:val="20"/>
              </w:rPr>
              <w:t>Restricted</w:t>
            </w:r>
            <w:r w:rsidRPr="00491BDB">
              <w:rPr>
                <w:rFonts w:cs="Arial"/>
                <w:b/>
                <w:spacing w:val="8"/>
                <w:sz w:val="20"/>
                <w:szCs w:val="20"/>
              </w:rPr>
              <w:t xml:space="preserve"> </w:t>
            </w:r>
            <w:r w:rsidRPr="00491BDB">
              <w:rPr>
                <w:rFonts w:cs="Arial"/>
                <w:b/>
                <w:sz w:val="20"/>
                <w:szCs w:val="20"/>
              </w:rPr>
              <w:t>in</w:t>
            </w:r>
            <w:r w:rsidRPr="00491BDB">
              <w:rPr>
                <w:rFonts w:cs="Arial"/>
                <w:b/>
                <w:spacing w:val="1"/>
                <w:sz w:val="20"/>
                <w:szCs w:val="20"/>
              </w:rPr>
              <w:t xml:space="preserve"> </w:t>
            </w:r>
            <w:r w:rsidRPr="00491BDB">
              <w:rPr>
                <w:rFonts w:cs="Arial"/>
                <w:b/>
                <w:sz w:val="20"/>
                <w:szCs w:val="20"/>
              </w:rPr>
              <w:t>schooling</w:t>
            </w:r>
            <w:r w:rsidRPr="00491BDB">
              <w:rPr>
                <w:rFonts w:cs="Arial"/>
                <w:b/>
                <w:spacing w:val="8"/>
                <w:sz w:val="20"/>
                <w:szCs w:val="20"/>
              </w:rPr>
              <w:t xml:space="preserve"> </w:t>
            </w:r>
            <w:r w:rsidRPr="00491BDB">
              <w:rPr>
                <w:rFonts w:cs="Arial"/>
                <w:b/>
                <w:w w:val="101"/>
                <w:sz w:val="20"/>
                <w:szCs w:val="20"/>
              </w:rPr>
              <w:t>or</w:t>
            </w:r>
            <w:r w:rsidRPr="00491BDB">
              <w:rPr>
                <w:rFonts w:cs="Arial"/>
                <w:b/>
                <w:sz w:val="20"/>
                <w:szCs w:val="20"/>
              </w:rPr>
              <w:t xml:space="preserve"> </w:t>
            </w:r>
            <w:r w:rsidRPr="00491BDB">
              <w:rPr>
                <w:rFonts w:cs="Arial"/>
                <w:b/>
                <w:w w:val="101"/>
                <w:sz w:val="20"/>
                <w:szCs w:val="20"/>
              </w:rPr>
              <w:t>emplo</w:t>
            </w:r>
            <w:r w:rsidRPr="00491BDB">
              <w:rPr>
                <w:rFonts w:cs="Arial"/>
                <w:b/>
                <w:spacing w:val="-2"/>
                <w:w w:val="101"/>
                <w:sz w:val="20"/>
                <w:szCs w:val="20"/>
              </w:rPr>
              <w:t>y</w:t>
            </w:r>
            <w:r w:rsidRPr="00491BDB">
              <w:rPr>
                <w:rFonts w:cs="Arial"/>
                <w:b/>
                <w:w w:val="101"/>
                <w:sz w:val="20"/>
                <w:szCs w:val="20"/>
              </w:rPr>
              <w:t>ment</w:t>
            </w:r>
          </w:p>
        </w:tc>
        <w:tc>
          <w:tcPr>
            <w:tcW w:w="1223" w:type="pct"/>
            <w:gridSpan w:val="3"/>
            <w:shd w:val="clear" w:color="auto" w:fill="B5CBD3"/>
            <w:vAlign w:val="center"/>
          </w:tcPr>
          <w:p w14:paraId="51D0FECD" w14:textId="77777777" w:rsidR="00601BF7" w:rsidRPr="00491BDB" w:rsidRDefault="00601BF7" w:rsidP="009727C6">
            <w:pPr>
              <w:jc w:val="center"/>
              <w:rPr>
                <w:rFonts w:cs="Arial"/>
                <w:b/>
                <w:sz w:val="20"/>
                <w:szCs w:val="20"/>
              </w:rPr>
            </w:pPr>
            <w:r w:rsidRPr="00491BDB">
              <w:rPr>
                <w:rFonts w:cs="Arial"/>
                <w:b/>
                <w:spacing w:val="1"/>
                <w:sz w:val="20"/>
                <w:szCs w:val="20"/>
              </w:rPr>
              <w:t>A</w:t>
            </w:r>
            <w:r w:rsidRPr="00491BDB">
              <w:rPr>
                <w:rFonts w:cs="Arial"/>
                <w:b/>
                <w:sz w:val="20"/>
                <w:szCs w:val="20"/>
              </w:rPr>
              <w:t>ll</w:t>
            </w:r>
            <w:r w:rsidRPr="00491BDB">
              <w:rPr>
                <w:rFonts w:cs="Arial"/>
                <w:b/>
                <w:spacing w:val="3"/>
                <w:sz w:val="20"/>
                <w:szCs w:val="20"/>
              </w:rPr>
              <w:t xml:space="preserve"> </w:t>
            </w:r>
            <w:r w:rsidRPr="00491BDB">
              <w:rPr>
                <w:rFonts w:cs="Arial"/>
                <w:b/>
                <w:spacing w:val="-5"/>
                <w:sz w:val="20"/>
                <w:szCs w:val="20"/>
              </w:rPr>
              <w:t>w</w:t>
            </w:r>
            <w:r w:rsidRPr="00491BDB">
              <w:rPr>
                <w:rFonts w:cs="Arial"/>
                <w:b/>
                <w:sz w:val="20"/>
                <w:szCs w:val="20"/>
              </w:rPr>
              <w:t>ith</w:t>
            </w:r>
            <w:r w:rsidRPr="00491BDB">
              <w:rPr>
                <w:rFonts w:cs="Arial"/>
                <w:b/>
                <w:spacing w:val="3"/>
                <w:sz w:val="20"/>
                <w:szCs w:val="20"/>
              </w:rPr>
              <w:t xml:space="preserve"> </w:t>
            </w:r>
            <w:r w:rsidRPr="00491BDB">
              <w:rPr>
                <w:rFonts w:cs="Arial"/>
                <w:b/>
                <w:w w:val="101"/>
                <w:sz w:val="20"/>
                <w:szCs w:val="20"/>
              </w:rPr>
              <w:t>disability</w:t>
            </w:r>
          </w:p>
        </w:tc>
      </w:tr>
      <w:tr w:rsidR="00601BF7" w:rsidRPr="00491BDB" w14:paraId="66606D1B" w14:textId="77777777" w:rsidTr="009727C6">
        <w:trPr>
          <w:trHeight w:val="283"/>
          <w:tblHeader/>
        </w:trPr>
        <w:tc>
          <w:tcPr>
            <w:tcW w:w="1332" w:type="pct"/>
            <w:vMerge/>
            <w:shd w:val="clear" w:color="auto" w:fill="B5CBD3"/>
            <w:vAlign w:val="center"/>
          </w:tcPr>
          <w:p w14:paraId="7C13C848" w14:textId="77777777" w:rsidR="00601BF7" w:rsidRPr="00491BDB" w:rsidRDefault="00601BF7" w:rsidP="009727C6">
            <w:pPr>
              <w:rPr>
                <w:rFonts w:cs="Arial"/>
                <w:b/>
                <w:sz w:val="20"/>
                <w:szCs w:val="20"/>
              </w:rPr>
            </w:pPr>
          </w:p>
        </w:tc>
        <w:tc>
          <w:tcPr>
            <w:tcW w:w="407" w:type="pct"/>
            <w:shd w:val="clear" w:color="auto" w:fill="B5CBD3"/>
            <w:vAlign w:val="center"/>
          </w:tcPr>
          <w:p w14:paraId="1DF77D00" w14:textId="77777777" w:rsidR="00601BF7" w:rsidRPr="00491BDB" w:rsidRDefault="00601BF7" w:rsidP="009727C6">
            <w:pPr>
              <w:jc w:val="center"/>
              <w:rPr>
                <w:rFonts w:cs="Arial"/>
                <w:b/>
                <w:sz w:val="20"/>
                <w:szCs w:val="20"/>
              </w:rPr>
            </w:pPr>
            <w:r w:rsidRPr="00491BDB">
              <w:rPr>
                <w:rFonts w:cs="Arial"/>
                <w:b/>
                <w:w w:val="101"/>
                <w:sz w:val="20"/>
                <w:szCs w:val="20"/>
              </w:rPr>
              <w:t>Male</w:t>
            </w:r>
          </w:p>
        </w:tc>
        <w:tc>
          <w:tcPr>
            <w:tcW w:w="407" w:type="pct"/>
            <w:shd w:val="clear" w:color="auto" w:fill="B5CBD3"/>
            <w:vAlign w:val="center"/>
          </w:tcPr>
          <w:p w14:paraId="3A8332CE" w14:textId="77777777" w:rsidR="00601BF7" w:rsidRPr="00491BDB" w:rsidRDefault="00601BF7" w:rsidP="009727C6">
            <w:pPr>
              <w:jc w:val="center"/>
              <w:rPr>
                <w:rFonts w:cs="Arial"/>
                <w:b/>
                <w:sz w:val="20"/>
                <w:szCs w:val="20"/>
              </w:rPr>
            </w:pPr>
            <w:r w:rsidRPr="00491BDB">
              <w:rPr>
                <w:rFonts w:cs="Arial"/>
                <w:b/>
                <w:w w:val="101"/>
                <w:sz w:val="20"/>
                <w:szCs w:val="20"/>
              </w:rPr>
              <w:t>Female</w:t>
            </w:r>
          </w:p>
        </w:tc>
        <w:tc>
          <w:tcPr>
            <w:tcW w:w="407" w:type="pct"/>
            <w:shd w:val="clear" w:color="auto" w:fill="B5CBD3"/>
            <w:vAlign w:val="center"/>
          </w:tcPr>
          <w:p w14:paraId="5640DF74" w14:textId="77777777" w:rsidR="00601BF7" w:rsidRPr="00491BDB" w:rsidRDefault="00601BF7" w:rsidP="009727C6">
            <w:pPr>
              <w:jc w:val="center"/>
              <w:rPr>
                <w:rFonts w:cs="Arial"/>
                <w:b/>
                <w:sz w:val="20"/>
                <w:szCs w:val="20"/>
              </w:rPr>
            </w:pPr>
            <w:r w:rsidRPr="00491BDB">
              <w:rPr>
                <w:rFonts w:cs="Arial"/>
                <w:b/>
                <w:spacing w:val="1"/>
                <w:w w:val="101"/>
                <w:sz w:val="20"/>
                <w:szCs w:val="20"/>
              </w:rPr>
              <w:t>T</w:t>
            </w:r>
            <w:r w:rsidRPr="00491BDB">
              <w:rPr>
                <w:rFonts w:cs="Arial"/>
                <w:b/>
                <w:w w:val="101"/>
                <w:sz w:val="20"/>
                <w:szCs w:val="20"/>
              </w:rPr>
              <w:t>otal</w:t>
            </w:r>
          </w:p>
        </w:tc>
        <w:tc>
          <w:tcPr>
            <w:tcW w:w="407" w:type="pct"/>
            <w:shd w:val="clear" w:color="auto" w:fill="B5CBD3"/>
            <w:vAlign w:val="center"/>
          </w:tcPr>
          <w:p w14:paraId="11C93E15" w14:textId="77777777" w:rsidR="00601BF7" w:rsidRPr="00491BDB" w:rsidRDefault="00601BF7" w:rsidP="009727C6">
            <w:pPr>
              <w:jc w:val="center"/>
              <w:rPr>
                <w:rFonts w:cs="Arial"/>
                <w:b/>
                <w:sz w:val="20"/>
                <w:szCs w:val="20"/>
              </w:rPr>
            </w:pPr>
            <w:r w:rsidRPr="00491BDB">
              <w:rPr>
                <w:rFonts w:cs="Arial"/>
                <w:b/>
                <w:w w:val="101"/>
                <w:sz w:val="20"/>
                <w:szCs w:val="20"/>
              </w:rPr>
              <w:t>Male</w:t>
            </w:r>
          </w:p>
        </w:tc>
        <w:tc>
          <w:tcPr>
            <w:tcW w:w="408" w:type="pct"/>
            <w:shd w:val="clear" w:color="auto" w:fill="B5CBD3"/>
            <w:vAlign w:val="center"/>
          </w:tcPr>
          <w:p w14:paraId="705F7668" w14:textId="77777777" w:rsidR="00601BF7" w:rsidRPr="00491BDB" w:rsidRDefault="00601BF7" w:rsidP="009727C6">
            <w:pPr>
              <w:jc w:val="center"/>
              <w:rPr>
                <w:rFonts w:cs="Arial"/>
                <w:b/>
                <w:sz w:val="20"/>
                <w:szCs w:val="20"/>
              </w:rPr>
            </w:pPr>
            <w:r w:rsidRPr="00491BDB">
              <w:rPr>
                <w:rFonts w:cs="Arial"/>
                <w:b/>
                <w:w w:val="101"/>
                <w:sz w:val="20"/>
                <w:szCs w:val="20"/>
              </w:rPr>
              <w:t>Female</w:t>
            </w:r>
          </w:p>
        </w:tc>
        <w:tc>
          <w:tcPr>
            <w:tcW w:w="407" w:type="pct"/>
            <w:shd w:val="clear" w:color="auto" w:fill="B5CBD3"/>
            <w:vAlign w:val="center"/>
          </w:tcPr>
          <w:p w14:paraId="194E5843" w14:textId="77777777" w:rsidR="00601BF7" w:rsidRPr="00491BDB" w:rsidRDefault="00601BF7" w:rsidP="009727C6">
            <w:pPr>
              <w:jc w:val="center"/>
              <w:rPr>
                <w:rFonts w:cs="Arial"/>
                <w:b/>
                <w:sz w:val="20"/>
                <w:szCs w:val="20"/>
              </w:rPr>
            </w:pPr>
            <w:r w:rsidRPr="00491BDB">
              <w:rPr>
                <w:rFonts w:cs="Arial"/>
                <w:b/>
                <w:spacing w:val="1"/>
                <w:w w:val="101"/>
                <w:sz w:val="20"/>
                <w:szCs w:val="20"/>
              </w:rPr>
              <w:t>T</w:t>
            </w:r>
            <w:r w:rsidRPr="00491BDB">
              <w:rPr>
                <w:rFonts w:cs="Arial"/>
                <w:b/>
                <w:w w:val="101"/>
                <w:sz w:val="20"/>
                <w:szCs w:val="20"/>
              </w:rPr>
              <w:t>otal</w:t>
            </w:r>
          </w:p>
        </w:tc>
        <w:tc>
          <w:tcPr>
            <w:tcW w:w="407" w:type="pct"/>
            <w:shd w:val="clear" w:color="auto" w:fill="B5CBD3"/>
            <w:vAlign w:val="center"/>
          </w:tcPr>
          <w:p w14:paraId="6D9CCC24" w14:textId="77777777" w:rsidR="00601BF7" w:rsidRPr="00491BDB" w:rsidRDefault="00601BF7" w:rsidP="009727C6">
            <w:pPr>
              <w:jc w:val="center"/>
              <w:rPr>
                <w:rFonts w:cs="Arial"/>
                <w:b/>
                <w:sz w:val="20"/>
                <w:szCs w:val="20"/>
              </w:rPr>
            </w:pPr>
            <w:r w:rsidRPr="00491BDB">
              <w:rPr>
                <w:rFonts w:cs="Arial"/>
                <w:b/>
                <w:w w:val="101"/>
                <w:sz w:val="20"/>
                <w:szCs w:val="20"/>
              </w:rPr>
              <w:t>Male</w:t>
            </w:r>
          </w:p>
        </w:tc>
        <w:tc>
          <w:tcPr>
            <w:tcW w:w="407" w:type="pct"/>
            <w:shd w:val="clear" w:color="auto" w:fill="B5CBD3"/>
            <w:vAlign w:val="center"/>
          </w:tcPr>
          <w:p w14:paraId="33507E0F" w14:textId="77777777" w:rsidR="00601BF7" w:rsidRPr="00491BDB" w:rsidRDefault="00601BF7" w:rsidP="009727C6">
            <w:pPr>
              <w:jc w:val="center"/>
              <w:rPr>
                <w:rFonts w:cs="Arial"/>
                <w:b/>
                <w:sz w:val="20"/>
                <w:szCs w:val="20"/>
              </w:rPr>
            </w:pPr>
            <w:r w:rsidRPr="00491BDB">
              <w:rPr>
                <w:rFonts w:cs="Arial"/>
                <w:b/>
                <w:w w:val="101"/>
                <w:sz w:val="20"/>
                <w:szCs w:val="20"/>
              </w:rPr>
              <w:t>Female</w:t>
            </w:r>
          </w:p>
        </w:tc>
        <w:tc>
          <w:tcPr>
            <w:tcW w:w="408" w:type="pct"/>
            <w:shd w:val="clear" w:color="auto" w:fill="B5CBD3"/>
            <w:vAlign w:val="center"/>
          </w:tcPr>
          <w:p w14:paraId="3200DE64" w14:textId="77777777" w:rsidR="00601BF7" w:rsidRPr="00491BDB" w:rsidRDefault="00601BF7" w:rsidP="009727C6">
            <w:pPr>
              <w:jc w:val="center"/>
              <w:rPr>
                <w:rFonts w:cs="Arial"/>
                <w:b/>
                <w:sz w:val="20"/>
                <w:szCs w:val="20"/>
              </w:rPr>
            </w:pPr>
            <w:r w:rsidRPr="00491BDB">
              <w:rPr>
                <w:rFonts w:cs="Arial"/>
                <w:b/>
                <w:spacing w:val="1"/>
                <w:w w:val="101"/>
                <w:sz w:val="20"/>
                <w:szCs w:val="20"/>
              </w:rPr>
              <w:t>T</w:t>
            </w:r>
            <w:r w:rsidRPr="00491BDB">
              <w:rPr>
                <w:rFonts w:cs="Arial"/>
                <w:b/>
                <w:w w:val="101"/>
                <w:sz w:val="20"/>
                <w:szCs w:val="20"/>
              </w:rPr>
              <w:t>otal</w:t>
            </w:r>
          </w:p>
        </w:tc>
      </w:tr>
      <w:tr w:rsidR="00601BF7" w:rsidRPr="00491BDB" w14:paraId="1C907C09" w14:textId="77777777" w:rsidTr="009727C6">
        <w:trPr>
          <w:trHeight w:hRule="exact" w:val="283"/>
        </w:trPr>
        <w:tc>
          <w:tcPr>
            <w:tcW w:w="1332" w:type="pct"/>
            <w:vAlign w:val="center"/>
          </w:tcPr>
          <w:p w14:paraId="1C46894A" w14:textId="77777777" w:rsidR="00601BF7" w:rsidRPr="00491BDB" w:rsidRDefault="00601BF7" w:rsidP="009727C6">
            <w:pPr>
              <w:rPr>
                <w:rFonts w:cs="Arial"/>
                <w:sz w:val="20"/>
                <w:szCs w:val="20"/>
              </w:rPr>
            </w:pPr>
            <w:r w:rsidRPr="00491BDB">
              <w:rPr>
                <w:rFonts w:cs="Arial"/>
                <w:spacing w:val="1"/>
                <w:sz w:val="20"/>
                <w:szCs w:val="20"/>
              </w:rPr>
              <w:t>B</w:t>
            </w:r>
            <w:r w:rsidRPr="00491BDB">
              <w:rPr>
                <w:rFonts w:cs="Arial"/>
                <w:sz w:val="20"/>
                <w:szCs w:val="20"/>
              </w:rPr>
              <w:t>etter</w:t>
            </w:r>
            <w:r w:rsidRPr="00491BDB">
              <w:rPr>
                <w:rFonts w:cs="Arial"/>
                <w:spacing w:val="5"/>
                <w:sz w:val="20"/>
                <w:szCs w:val="20"/>
              </w:rPr>
              <w:t xml:space="preserve"> </w:t>
            </w:r>
            <w:r w:rsidRPr="00491BDB">
              <w:rPr>
                <w:rFonts w:cs="Arial"/>
                <w:sz w:val="20"/>
                <w:szCs w:val="20"/>
              </w:rPr>
              <w:t>than</w:t>
            </w:r>
            <w:r w:rsidRPr="00491BDB">
              <w:rPr>
                <w:rFonts w:cs="Arial"/>
                <w:spacing w:val="3"/>
                <w:sz w:val="20"/>
                <w:szCs w:val="20"/>
              </w:rPr>
              <w:t xml:space="preserve"> </w:t>
            </w:r>
            <w:r w:rsidRPr="00491BDB">
              <w:rPr>
                <w:rFonts w:cs="Arial"/>
                <w:w w:val="101"/>
                <w:sz w:val="20"/>
                <w:szCs w:val="20"/>
              </w:rPr>
              <w:t>good</w:t>
            </w:r>
          </w:p>
        </w:tc>
        <w:tc>
          <w:tcPr>
            <w:tcW w:w="407" w:type="pct"/>
            <w:vAlign w:val="center"/>
          </w:tcPr>
          <w:p w14:paraId="590DA59C" w14:textId="77777777" w:rsidR="00601BF7" w:rsidRPr="00491BDB" w:rsidRDefault="00601BF7" w:rsidP="009727C6">
            <w:pPr>
              <w:jc w:val="center"/>
              <w:rPr>
                <w:rFonts w:cs="Arial"/>
                <w:sz w:val="20"/>
                <w:szCs w:val="20"/>
              </w:rPr>
            </w:pPr>
            <w:r w:rsidRPr="00491BDB">
              <w:rPr>
                <w:rFonts w:cs="Arial"/>
                <w:sz w:val="20"/>
                <w:szCs w:val="20"/>
              </w:rPr>
              <w:t>22.0%</w:t>
            </w:r>
          </w:p>
        </w:tc>
        <w:tc>
          <w:tcPr>
            <w:tcW w:w="407" w:type="pct"/>
            <w:vAlign w:val="center"/>
          </w:tcPr>
          <w:p w14:paraId="7B9747AE" w14:textId="77777777" w:rsidR="00601BF7" w:rsidRPr="00491BDB" w:rsidRDefault="00601BF7" w:rsidP="009727C6">
            <w:pPr>
              <w:jc w:val="center"/>
              <w:rPr>
                <w:rFonts w:cs="Arial"/>
                <w:sz w:val="20"/>
                <w:szCs w:val="20"/>
              </w:rPr>
            </w:pPr>
            <w:r w:rsidRPr="00491BDB">
              <w:rPr>
                <w:rFonts w:cs="Arial"/>
                <w:sz w:val="20"/>
                <w:szCs w:val="20"/>
              </w:rPr>
              <w:t>23.0%</w:t>
            </w:r>
          </w:p>
        </w:tc>
        <w:tc>
          <w:tcPr>
            <w:tcW w:w="407" w:type="pct"/>
            <w:vAlign w:val="center"/>
          </w:tcPr>
          <w:p w14:paraId="75A5E1A2" w14:textId="77777777" w:rsidR="00601BF7" w:rsidRPr="00491BDB" w:rsidRDefault="00601BF7" w:rsidP="009727C6">
            <w:pPr>
              <w:jc w:val="center"/>
              <w:rPr>
                <w:rFonts w:cs="Arial"/>
                <w:sz w:val="20"/>
                <w:szCs w:val="20"/>
              </w:rPr>
            </w:pPr>
            <w:r w:rsidRPr="00491BDB">
              <w:rPr>
                <w:rFonts w:cs="Arial"/>
                <w:sz w:val="20"/>
                <w:szCs w:val="20"/>
              </w:rPr>
              <w:t>22.6%</w:t>
            </w:r>
          </w:p>
        </w:tc>
        <w:tc>
          <w:tcPr>
            <w:tcW w:w="407" w:type="pct"/>
            <w:vAlign w:val="center"/>
          </w:tcPr>
          <w:p w14:paraId="77CDF4C4" w14:textId="77777777" w:rsidR="00601BF7" w:rsidRPr="00491BDB" w:rsidRDefault="00601BF7" w:rsidP="009727C6">
            <w:pPr>
              <w:jc w:val="center"/>
              <w:rPr>
                <w:rFonts w:cs="Arial"/>
                <w:sz w:val="20"/>
                <w:szCs w:val="20"/>
              </w:rPr>
            </w:pPr>
            <w:r w:rsidRPr="00491BDB">
              <w:rPr>
                <w:rFonts w:cs="Arial"/>
                <w:sz w:val="20"/>
                <w:szCs w:val="20"/>
              </w:rPr>
              <w:t>20.2%</w:t>
            </w:r>
          </w:p>
        </w:tc>
        <w:tc>
          <w:tcPr>
            <w:tcW w:w="408" w:type="pct"/>
            <w:vAlign w:val="center"/>
          </w:tcPr>
          <w:p w14:paraId="3333F937" w14:textId="77777777" w:rsidR="00601BF7" w:rsidRPr="00491BDB" w:rsidRDefault="00601BF7" w:rsidP="009727C6">
            <w:pPr>
              <w:jc w:val="center"/>
              <w:rPr>
                <w:rFonts w:cs="Arial"/>
                <w:sz w:val="20"/>
                <w:szCs w:val="20"/>
              </w:rPr>
            </w:pPr>
            <w:r w:rsidRPr="00491BDB">
              <w:rPr>
                <w:rFonts w:cs="Arial"/>
                <w:sz w:val="20"/>
                <w:szCs w:val="20"/>
              </w:rPr>
              <w:t>19.5%</w:t>
            </w:r>
          </w:p>
        </w:tc>
        <w:tc>
          <w:tcPr>
            <w:tcW w:w="407" w:type="pct"/>
            <w:vAlign w:val="center"/>
          </w:tcPr>
          <w:p w14:paraId="6BEC901D" w14:textId="77777777" w:rsidR="00601BF7" w:rsidRPr="00491BDB" w:rsidRDefault="00601BF7" w:rsidP="009727C6">
            <w:pPr>
              <w:jc w:val="center"/>
              <w:rPr>
                <w:rFonts w:cs="Arial"/>
                <w:sz w:val="20"/>
                <w:szCs w:val="20"/>
              </w:rPr>
            </w:pPr>
            <w:r w:rsidRPr="00491BDB">
              <w:rPr>
                <w:rFonts w:cs="Arial"/>
                <w:sz w:val="20"/>
                <w:szCs w:val="20"/>
              </w:rPr>
              <w:t>19.9%</w:t>
            </w:r>
          </w:p>
        </w:tc>
        <w:tc>
          <w:tcPr>
            <w:tcW w:w="407" w:type="pct"/>
            <w:vAlign w:val="center"/>
          </w:tcPr>
          <w:p w14:paraId="6D61A045" w14:textId="77777777" w:rsidR="00601BF7" w:rsidRPr="00491BDB" w:rsidRDefault="00601BF7" w:rsidP="009727C6">
            <w:pPr>
              <w:jc w:val="center"/>
              <w:rPr>
                <w:rFonts w:cs="Arial"/>
                <w:sz w:val="20"/>
                <w:szCs w:val="20"/>
              </w:rPr>
            </w:pPr>
            <w:r w:rsidRPr="00491BDB">
              <w:rPr>
                <w:rFonts w:cs="Arial"/>
                <w:sz w:val="20"/>
                <w:szCs w:val="20"/>
              </w:rPr>
              <w:t>26.7%</w:t>
            </w:r>
          </w:p>
        </w:tc>
        <w:tc>
          <w:tcPr>
            <w:tcW w:w="407" w:type="pct"/>
            <w:vAlign w:val="center"/>
          </w:tcPr>
          <w:p w14:paraId="554E5B18" w14:textId="77777777" w:rsidR="00601BF7" w:rsidRPr="00491BDB" w:rsidRDefault="00601BF7" w:rsidP="009727C6">
            <w:pPr>
              <w:jc w:val="center"/>
              <w:rPr>
                <w:rFonts w:cs="Arial"/>
                <w:sz w:val="20"/>
                <w:szCs w:val="20"/>
              </w:rPr>
            </w:pPr>
            <w:r w:rsidRPr="00491BDB">
              <w:rPr>
                <w:rFonts w:cs="Arial"/>
                <w:sz w:val="20"/>
                <w:szCs w:val="20"/>
              </w:rPr>
              <w:t>27.6%</w:t>
            </w:r>
          </w:p>
        </w:tc>
        <w:tc>
          <w:tcPr>
            <w:tcW w:w="408" w:type="pct"/>
            <w:vAlign w:val="center"/>
          </w:tcPr>
          <w:p w14:paraId="3A099471" w14:textId="77777777" w:rsidR="00601BF7" w:rsidRPr="00491BDB" w:rsidRDefault="00601BF7" w:rsidP="009727C6">
            <w:pPr>
              <w:jc w:val="center"/>
              <w:rPr>
                <w:rFonts w:cs="Arial"/>
                <w:sz w:val="20"/>
                <w:szCs w:val="20"/>
              </w:rPr>
            </w:pPr>
            <w:r w:rsidRPr="00491BDB">
              <w:rPr>
                <w:rFonts w:cs="Arial"/>
                <w:sz w:val="20"/>
                <w:szCs w:val="20"/>
              </w:rPr>
              <w:t>27.1%</w:t>
            </w:r>
          </w:p>
        </w:tc>
      </w:tr>
      <w:tr w:rsidR="00601BF7" w:rsidRPr="00491BDB" w14:paraId="01D123EC" w14:textId="77777777" w:rsidTr="009727C6">
        <w:trPr>
          <w:trHeight w:hRule="exact" w:val="283"/>
        </w:trPr>
        <w:tc>
          <w:tcPr>
            <w:tcW w:w="1332" w:type="pct"/>
            <w:shd w:val="clear" w:color="auto" w:fill="E5ECEF"/>
            <w:vAlign w:val="center"/>
          </w:tcPr>
          <w:p w14:paraId="6DF31599" w14:textId="77777777" w:rsidR="00601BF7" w:rsidRPr="00491BDB" w:rsidRDefault="00601BF7" w:rsidP="009727C6">
            <w:pPr>
              <w:rPr>
                <w:rFonts w:cs="Arial"/>
                <w:sz w:val="20"/>
                <w:szCs w:val="20"/>
              </w:rPr>
            </w:pPr>
            <w:r w:rsidRPr="00491BDB">
              <w:rPr>
                <w:rFonts w:cs="Arial"/>
                <w:w w:val="101"/>
                <w:sz w:val="20"/>
                <w:szCs w:val="20"/>
              </w:rPr>
              <w:t>Good</w:t>
            </w:r>
          </w:p>
        </w:tc>
        <w:tc>
          <w:tcPr>
            <w:tcW w:w="407" w:type="pct"/>
            <w:shd w:val="clear" w:color="auto" w:fill="E5ECEF"/>
            <w:vAlign w:val="center"/>
          </w:tcPr>
          <w:p w14:paraId="21906E7E" w14:textId="77777777" w:rsidR="00601BF7" w:rsidRPr="00491BDB" w:rsidRDefault="00601BF7" w:rsidP="009727C6">
            <w:pPr>
              <w:jc w:val="center"/>
              <w:rPr>
                <w:rFonts w:cs="Arial"/>
                <w:sz w:val="20"/>
                <w:szCs w:val="20"/>
              </w:rPr>
            </w:pPr>
            <w:r w:rsidRPr="00491BDB">
              <w:rPr>
                <w:rFonts w:cs="Arial"/>
                <w:sz w:val="20"/>
                <w:szCs w:val="20"/>
              </w:rPr>
              <w:t>34.7%</w:t>
            </w:r>
          </w:p>
        </w:tc>
        <w:tc>
          <w:tcPr>
            <w:tcW w:w="407" w:type="pct"/>
            <w:shd w:val="clear" w:color="auto" w:fill="E5ECEF"/>
            <w:vAlign w:val="center"/>
          </w:tcPr>
          <w:p w14:paraId="3CEB9E6E" w14:textId="77777777" w:rsidR="00601BF7" w:rsidRPr="00491BDB" w:rsidRDefault="00601BF7" w:rsidP="009727C6">
            <w:pPr>
              <w:jc w:val="center"/>
              <w:rPr>
                <w:rFonts w:cs="Arial"/>
                <w:sz w:val="20"/>
                <w:szCs w:val="20"/>
              </w:rPr>
            </w:pPr>
            <w:r w:rsidRPr="00491BDB">
              <w:rPr>
                <w:rFonts w:cs="Arial"/>
                <w:sz w:val="20"/>
                <w:szCs w:val="20"/>
              </w:rPr>
              <w:t>35.9%</w:t>
            </w:r>
          </w:p>
        </w:tc>
        <w:tc>
          <w:tcPr>
            <w:tcW w:w="407" w:type="pct"/>
            <w:shd w:val="clear" w:color="auto" w:fill="E5ECEF"/>
            <w:vAlign w:val="center"/>
          </w:tcPr>
          <w:p w14:paraId="3629C6D1" w14:textId="77777777" w:rsidR="00601BF7" w:rsidRPr="00491BDB" w:rsidRDefault="00601BF7" w:rsidP="009727C6">
            <w:pPr>
              <w:jc w:val="center"/>
              <w:rPr>
                <w:rFonts w:cs="Arial"/>
                <w:sz w:val="20"/>
                <w:szCs w:val="20"/>
              </w:rPr>
            </w:pPr>
            <w:r w:rsidRPr="00491BDB">
              <w:rPr>
                <w:rFonts w:cs="Arial"/>
                <w:sz w:val="20"/>
                <w:szCs w:val="20"/>
              </w:rPr>
              <w:t>35.3%</w:t>
            </w:r>
          </w:p>
        </w:tc>
        <w:tc>
          <w:tcPr>
            <w:tcW w:w="407" w:type="pct"/>
            <w:shd w:val="clear" w:color="auto" w:fill="E5ECEF"/>
            <w:vAlign w:val="center"/>
          </w:tcPr>
          <w:p w14:paraId="7BBD0621" w14:textId="77777777" w:rsidR="00601BF7" w:rsidRPr="00491BDB" w:rsidRDefault="00601BF7" w:rsidP="009727C6">
            <w:pPr>
              <w:jc w:val="center"/>
              <w:rPr>
                <w:rFonts w:cs="Arial"/>
                <w:sz w:val="20"/>
                <w:szCs w:val="20"/>
              </w:rPr>
            </w:pPr>
            <w:r w:rsidRPr="00491BDB">
              <w:rPr>
                <w:rFonts w:cs="Arial"/>
                <w:sz w:val="20"/>
                <w:szCs w:val="20"/>
              </w:rPr>
              <w:t>34.2%</w:t>
            </w:r>
          </w:p>
        </w:tc>
        <w:tc>
          <w:tcPr>
            <w:tcW w:w="408" w:type="pct"/>
            <w:shd w:val="clear" w:color="auto" w:fill="E5ECEF"/>
            <w:vAlign w:val="center"/>
          </w:tcPr>
          <w:p w14:paraId="1DA127C3" w14:textId="77777777" w:rsidR="00601BF7" w:rsidRPr="00491BDB" w:rsidRDefault="00601BF7" w:rsidP="009727C6">
            <w:pPr>
              <w:jc w:val="center"/>
              <w:rPr>
                <w:rFonts w:cs="Arial"/>
                <w:sz w:val="20"/>
                <w:szCs w:val="20"/>
              </w:rPr>
            </w:pPr>
            <w:r w:rsidRPr="00491BDB">
              <w:rPr>
                <w:rFonts w:cs="Arial"/>
                <w:sz w:val="20"/>
                <w:szCs w:val="20"/>
              </w:rPr>
              <w:t>34.1%</w:t>
            </w:r>
          </w:p>
        </w:tc>
        <w:tc>
          <w:tcPr>
            <w:tcW w:w="407" w:type="pct"/>
            <w:shd w:val="clear" w:color="auto" w:fill="E5ECEF"/>
            <w:vAlign w:val="center"/>
          </w:tcPr>
          <w:p w14:paraId="4A7F1C69" w14:textId="77777777" w:rsidR="00601BF7" w:rsidRPr="00491BDB" w:rsidRDefault="00601BF7" w:rsidP="009727C6">
            <w:pPr>
              <w:jc w:val="center"/>
              <w:rPr>
                <w:rFonts w:cs="Arial"/>
                <w:sz w:val="20"/>
                <w:szCs w:val="20"/>
              </w:rPr>
            </w:pPr>
            <w:r w:rsidRPr="00491BDB">
              <w:rPr>
                <w:rFonts w:cs="Arial"/>
                <w:sz w:val="20"/>
                <w:szCs w:val="20"/>
              </w:rPr>
              <w:t>34.2%</w:t>
            </w:r>
          </w:p>
        </w:tc>
        <w:tc>
          <w:tcPr>
            <w:tcW w:w="407" w:type="pct"/>
            <w:shd w:val="clear" w:color="auto" w:fill="E5ECEF"/>
            <w:vAlign w:val="center"/>
          </w:tcPr>
          <w:p w14:paraId="0971C74F" w14:textId="77777777" w:rsidR="00601BF7" w:rsidRPr="00491BDB" w:rsidRDefault="00601BF7" w:rsidP="009727C6">
            <w:pPr>
              <w:jc w:val="center"/>
              <w:rPr>
                <w:rFonts w:cs="Arial"/>
                <w:sz w:val="20"/>
                <w:szCs w:val="20"/>
              </w:rPr>
            </w:pPr>
            <w:r w:rsidRPr="00491BDB">
              <w:rPr>
                <w:rFonts w:cs="Arial"/>
                <w:sz w:val="20"/>
                <w:szCs w:val="20"/>
              </w:rPr>
              <w:t>36.3%</w:t>
            </w:r>
          </w:p>
        </w:tc>
        <w:tc>
          <w:tcPr>
            <w:tcW w:w="407" w:type="pct"/>
            <w:shd w:val="clear" w:color="auto" w:fill="E5ECEF"/>
            <w:vAlign w:val="center"/>
          </w:tcPr>
          <w:p w14:paraId="6CF7C909" w14:textId="77777777" w:rsidR="00601BF7" w:rsidRPr="00491BDB" w:rsidRDefault="00601BF7" w:rsidP="009727C6">
            <w:pPr>
              <w:jc w:val="center"/>
              <w:rPr>
                <w:rFonts w:cs="Arial"/>
                <w:sz w:val="20"/>
                <w:szCs w:val="20"/>
              </w:rPr>
            </w:pPr>
            <w:r w:rsidRPr="00491BDB">
              <w:rPr>
                <w:rFonts w:cs="Arial"/>
                <w:sz w:val="20"/>
                <w:szCs w:val="20"/>
              </w:rPr>
              <w:t>35.9%</w:t>
            </w:r>
          </w:p>
        </w:tc>
        <w:tc>
          <w:tcPr>
            <w:tcW w:w="408" w:type="pct"/>
            <w:shd w:val="clear" w:color="auto" w:fill="E5ECEF"/>
            <w:vAlign w:val="center"/>
          </w:tcPr>
          <w:p w14:paraId="78E845F8" w14:textId="77777777" w:rsidR="00601BF7" w:rsidRPr="00491BDB" w:rsidRDefault="00601BF7" w:rsidP="009727C6">
            <w:pPr>
              <w:jc w:val="center"/>
              <w:rPr>
                <w:rFonts w:cs="Arial"/>
                <w:sz w:val="20"/>
                <w:szCs w:val="20"/>
              </w:rPr>
            </w:pPr>
            <w:r w:rsidRPr="00491BDB">
              <w:rPr>
                <w:rFonts w:cs="Arial"/>
                <w:sz w:val="20"/>
                <w:szCs w:val="20"/>
              </w:rPr>
              <w:t>36.0%</w:t>
            </w:r>
          </w:p>
        </w:tc>
      </w:tr>
      <w:tr w:rsidR="00601BF7" w:rsidRPr="00491BDB" w14:paraId="01394182" w14:textId="77777777" w:rsidTr="009727C6">
        <w:trPr>
          <w:trHeight w:hRule="exact" w:val="283"/>
        </w:trPr>
        <w:tc>
          <w:tcPr>
            <w:tcW w:w="1332" w:type="pct"/>
            <w:vAlign w:val="center"/>
          </w:tcPr>
          <w:p w14:paraId="4F5BCCB5" w14:textId="77777777" w:rsidR="00601BF7" w:rsidRPr="00491BDB" w:rsidRDefault="00601BF7" w:rsidP="009727C6">
            <w:pPr>
              <w:rPr>
                <w:rFonts w:cs="Arial"/>
                <w:sz w:val="20"/>
                <w:szCs w:val="20"/>
              </w:rPr>
            </w:pPr>
            <w:r w:rsidRPr="00491BDB">
              <w:rPr>
                <w:rFonts w:cs="Arial"/>
                <w:w w:val="101"/>
                <w:sz w:val="20"/>
                <w:szCs w:val="20"/>
              </w:rPr>
              <w:t>Fair</w:t>
            </w:r>
          </w:p>
        </w:tc>
        <w:tc>
          <w:tcPr>
            <w:tcW w:w="407" w:type="pct"/>
            <w:vAlign w:val="center"/>
          </w:tcPr>
          <w:p w14:paraId="0FC90989" w14:textId="77777777" w:rsidR="00601BF7" w:rsidRPr="00491BDB" w:rsidRDefault="00601BF7" w:rsidP="009727C6">
            <w:pPr>
              <w:jc w:val="center"/>
              <w:rPr>
                <w:rFonts w:cs="Arial"/>
                <w:sz w:val="20"/>
                <w:szCs w:val="20"/>
              </w:rPr>
            </w:pPr>
            <w:r w:rsidRPr="00491BDB">
              <w:rPr>
                <w:rFonts w:cs="Arial"/>
                <w:sz w:val="20"/>
                <w:szCs w:val="20"/>
              </w:rPr>
              <w:t>29.0%</w:t>
            </w:r>
          </w:p>
        </w:tc>
        <w:tc>
          <w:tcPr>
            <w:tcW w:w="407" w:type="pct"/>
            <w:vAlign w:val="center"/>
          </w:tcPr>
          <w:p w14:paraId="2E7F85B7" w14:textId="77777777" w:rsidR="00601BF7" w:rsidRPr="00491BDB" w:rsidRDefault="00601BF7" w:rsidP="009727C6">
            <w:pPr>
              <w:jc w:val="center"/>
              <w:rPr>
                <w:rFonts w:cs="Arial"/>
                <w:sz w:val="20"/>
                <w:szCs w:val="20"/>
              </w:rPr>
            </w:pPr>
            <w:r w:rsidRPr="00491BDB">
              <w:rPr>
                <w:rFonts w:cs="Arial"/>
                <w:sz w:val="20"/>
                <w:szCs w:val="20"/>
              </w:rPr>
              <w:t>29.0%</w:t>
            </w:r>
          </w:p>
        </w:tc>
        <w:tc>
          <w:tcPr>
            <w:tcW w:w="407" w:type="pct"/>
            <w:vAlign w:val="center"/>
          </w:tcPr>
          <w:p w14:paraId="6D39991E" w14:textId="77777777" w:rsidR="00601BF7" w:rsidRPr="00491BDB" w:rsidRDefault="00601BF7" w:rsidP="009727C6">
            <w:pPr>
              <w:jc w:val="center"/>
              <w:rPr>
                <w:rFonts w:cs="Arial"/>
                <w:sz w:val="20"/>
                <w:szCs w:val="20"/>
              </w:rPr>
            </w:pPr>
            <w:r w:rsidRPr="00491BDB">
              <w:rPr>
                <w:rFonts w:cs="Arial"/>
                <w:sz w:val="20"/>
                <w:szCs w:val="20"/>
              </w:rPr>
              <w:t>29.0%</w:t>
            </w:r>
          </w:p>
        </w:tc>
        <w:tc>
          <w:tcPr>
            <w:tcW w:w="407" w:type="pct"/>
            <w:vAlign w:val="center"/>
          </w:tcPr>
          <w:p w14:paraId="55B3F35B" w14:textId="77777777" w:rsidR="00601BF7" w:rsidRPr="00491BDB" w:rsidRDefault="00601BF7" w:rsidP="009727C6">
            <w:pPr>
              <w:jc w:val="center"/>
              <w:rPr>
                <w:rFonts w:cs="Arial"/>
                <w:sz w:val="20"/>
                <w:szCs w:val="20"/>
              </w:rPr>
            </w:pPr>
            <w:r w:rsidRPr="00491BDB">
              <w:rPr>
                <w:rFonts w:cs="Arial"/>
                <w:sz w:val="20"/>
                <w:szCs w:val="20"/>
              </w:rPr>
              <w:t>31.3%</w:t>
            </w:r>
          </w:p>
        </w:tc>
        <w:tc>
          <w:tcPr>
            <w:tcW w:w="408" w:type="pct"/>
            <w:vAlign w:val="center"/>
          </w:tcPr>
          <w:p w14:paraId="738BD3C8" w14:textId="77777777" w:rsidR="00601BF7" w:rsidRPr="00491BDB" w:rsidRDefault="00601BF7" w:rsidP="009727C6">
            <w:pPr>
              <w:jc w:val="center"/>
              <w:rPr>
                <w:rFonts w:cs="Arial"/>
                <w:sz w:val="20"/>
                <w:szCs w:val="20"/>
              </w:rPr>
            </w:pPr>
            <w:r w:rsidRPr="00491BDB">
              <w:rPr>
                <w:rFonts w:cs="Arial"/>
                <w:sz w:val="20"/>
                <w:szCs w:val="20"/>
              </w:rPr>
              <w:t>31.9%</w:t>
            </w:r>
          </w:p>
        </w:tc>
        <w:tc>
          <w:tcPr>
            <w:tcW w:w="407" w:type="pct"/>
            <w:vAlign w:val="center"/>
          </w:tcPr>
          <w:p w14:paraId="564884CF" w14:textId="77777777" w:rsidR="00601BF7" w:rsidRPr="00491BDB" w:rsidRDefault="00601BF7" w:rsidP="009727C6">
            <w:pPr>
              <w:jc w:val="center"/>
              <w:rPr>
                <w:rFonts w:cs="Arial"/>
                <w:sz w:val="20"/>
                <w:szCs w:val="20"/>
              </w:rPr>
            </w:pPr>
            <w:r w:rsidRPr="00491BDB">
              <w:rPr>
                <w:rFonts w:cs="Arial"/>
                <w:sz w:val="20"/>
                <w:szCs w:val="20"/>
              </w:rPr>
              <w:t>31.5%</w:t>
            </w:r>
          </w:p>
        </w:tc>
        <w:tc>
          <w:tcPr>
            <w:tcW w:w="407" w:type="pct"/>
            <w:vAlign w:val="center"/>
          </w:tcPr>
          <w:p w14:paraId="371BDB6E" w14:textId="77777777" w:rsidR="00601BF7" w:rsidRPr="00491BDB" w:rsidRDefault="00601BF7" w:rsidP="009727C6">
            <w:pPr>
              <w:jc w:val="center"/>
              <w:rPr>
                <w:rFonts w:cs="Arial"/>
                <w:sz w:val="20"/>
                <w:szCs w:val="20"/>
              </w:rPr>
            </w:pPr>
            <w:r w:rsidRPr="00491BDB">
              <w:rPr>
                <w:rFonts w:cs="Arial"/>
                <w:sz w:val="20"/>
                <w:szCs w:val="20"/>
              </w:rPr>
              <w:t>26.2%</w:t>
            </w:r>
          </w:p>
        </w:tc>
        <w:tc>
          <w:tcPr>
            <w:tcW w:w="407" w:type="pct"/>
            <w:vAlign w:val="center"/>
          </w:tcPr>
          <w:p w14:paraId="42BDE9D2" w14:textId="77777777" w:rsidR="00601BF7" w:rsidRPr="00491BDB" w:rsidRDefault="00601BF7" w:rsidP="009727C6">
            <w:pPr>
              <w:jc w:val="center"/>
              <w:rPr>
                <w:rFonts w:cs="Arial"/>
                <w:sz w:val="20"/>
                <w:szCs w:val="20"/>
              </w:rPr>
            </w:pPr>
            <w:r w:rsidRPr="00491BDB">
              <w:rPr>
                <w:rFonts w:cs="Arial"/>
                <w:sz w:val="20"/>
                <w:szCs w:val="20"/>
              </w:rPr>
              <w:t>26.3%</w:t>
            </w:r>
          </w:p>
        </w:tc>
        <w:tc>
          <w:tcPr>
            <w:tcW w:w="408" w:type="pct"/>
            <w:vAlign w:val="center"/>
          </w:tcPr>
          <w:p w14:paraId="0ABFF57C" w14:textId="77777777" w:rsidR="00601BF7" w:rsidRPr="00491BDB" w:rsidRDefault="00601BF7" w:rsidP="009727C6">
            <w:pPr>
              <w:jc w:val="center"/>
              <w:rPr>
                <w:rFonts w:cs="Arial"/>
                <w:sz w:val="20"/>
                <w:szCs w:val="20"/>
              </w:rPr>
            </w:pPr>
            <w:r w:rsidRPr="00491BDB">
              <w:rPr>
                <w:rFonts w:cs="Arial"/>
                <w:sz w:val="20"/>
                <w:szCs w:val="20"/>
              </w:rPr>
              <w:t>26.2%</w:t>
            </w:r>
          </w:p>
        </w:tc>
      </w:tr>
      <w:tr w:rsidR="00601BF7" w:rsidRPr="00491BDB" w14:paraId="5E1B6D7D" w14:textId="77777777" w:rsidTr="009727C6">
        <w:trPr>
          <w:trHeight w:hRule="exact" w:val="283"/>
        </w:trPr>
        <w:tc>
          <w:tcPr>
            <w:tcW w:w="1332" w:type="pct"/>
            <w:shd w:val="clear" w:color="auto" w:fill="E5ECEF"/>
            <w:vAlign w:val="center"/>
          </w:tcPr>
          <w:p w14:paraId="0C92D931" w14:textId="77777777" w:rsidR="00601BF7" w:rsidRPr="00491BDB" w:rsidRDefault="00601BF7" w:rsidP="009727C6">
            <w:pPr>
              <w:rPr>
                <w:rFonts w:cs="Arial"/>
                <w:sz w:val="20"/>
                <w:szCs w:val="20"/>
              </w:rPr>
            </w:pPr>
            <w:r w:rsidRPr="00491BDB">
              <w:rPr>
                <w:rFonts w:cs="Arial"/>
                <w:spacing w:val="1"/>
                <w:w w:val="101"/>
                <w:sz w:val="20"/>
                <w:szCs w:val="20"/>
              </w:rPr>
              <w:t>P</w:t>
            </w:r>
            <w:r w:rsidRPr="00491BDB">
              <w:rPr>
                <w:rFonts w:cs="Arial"/>
                <w:w w:val="101"/>
                <w:sz w:val="20"/>
                <w:szCs w:val="20"/>
              </w:rPr>
              <w:t>oor</w:t>
            </w:r>
          </w:p>
        </w:tc>
        <w:tc>
          <w:tcPr>
            <w:tcW w:w="407" w:type="pct"/>
            <w:shd w:val="clear" w:color="auto" w:fill="E5ECEF"/>
            <w:vAlign w:val="center"/>
          </w:tcPr>
          <w:p w14:paraId="78A2F2C8" w14:textId="77777777" w:rsidR="00601BF7" w:rsidRPr="00491BDB" w:rsidRDefault="00601BF7" w:rsidP="009727C6">
            <w:pPr>
              <w:jc w:val="center"/>
              <w:rPr>
                <w:rFonts w:cs="Arial"/>
                <w:sz w:val="20"/>
                <w:szCs w:val="20"/>
              </w:rPr>
            </w:pPr>
            <w:r w:rsidRPr="00491BDB">
              <w:rPr>
                <w:rFonts w:cs="Arial"/>
                <w:sz w:val="20"/>
                <w:szCs w:val="20"/>
              </w:rPr>
              <w:t>14.0%</w:t>
            </w:r>
          </w:p>
        </w:tc>
        <w:tc>
          <w:tcPr>
            <w:tcW w:w="407" w:type="pct"/>
            <w:shd w:val="clear" w:color="auto" w:fill="E5ECEF"/>
            <w:vAlign w:val="center"/>
          </w:tcPr>
          <w:p w14:paraId="1E48E106" w14:textId="77777777" w:rsidR="00601BF7" w:rsidRPr="00491BDB" w:rsidRDefault="00601BF7" w:rsidP="009727C6">
            <w:pPr>
              <w:jc w:val="center"/>
              <w:rPr>
                <w:rFonts w:cs="Arial"/>
                <w:sz w:val="20"/>
                <w:szCs w:val="20"/>
              </w:rPr>
            </w:pPr>
            <w:r w:rsidRPr="00491BDB">
              <w:rPr>
                <w:rFonts w:cs="Arial"/>
                <w:sz w:val="20"/>
                <w:szCs w:val="20"/>
              </w:rPr>
              <w:t>12.3%</w:t>
            </w:r>
          </w:p>
        </w:tc>
        <w:tc>
          <w:tcPr>
            <w:tcW w:w="407" w:type="pct"/>
            <w:shd w:val="clear" w:color="auto" w:fill="E5ECEF"/>
            <w:vAlign w:val="center"/>
          </w:tcPr>
          <w:p w14:paraId="6CED76DF" w14:textId="77777777" w:rsidR="00601BF7" w:rsidRPr="00491BDB" w:rsidRDefault="00601BF7" w:rsidP="009727C6">
            <w:pPr>
              <w:jc w:val="center"/>
              <w:rPr>
                <w:rFonts w:cs="Arial"/>
                <w:sz w:val="20"/>
                <w:szCs w:val="20"/>
              </w:rPr>
            </w:pPr>
            <w:r w:rsidRPr="00491BDB">
              <w:rPr>
                <w:rFonts w:cs="Arial"/>
                <w:sz w:val="20"/>
                <w:szCs w:val="20"/>
              </w:rPr>
              <w:t>13.1%</w:t>
            </w:r>
          </w:p>
        </w:tc>
        <w:tc>
          <w:tcPr>
            <w:tcW w:w="407" w:type="pct"/>
            <w:shd w:val="clear" w:color="auto" w:fill="E5ECEF"/>
            <w:vAlign w:val="center"/>
          </w:tcPr>
          <w:p w14:paraId="6CF64517" w14:textId="77777777" w:rsidR="00601BF7" w:rsidRPr="00491BDB" w:rsidRDefault="00601BF7" w:rsidP="009727C6">
            <w:pPr>
              <w:jc w:val="center"/>
              <w:rPr>
                <w:rFonts w:cs="Arial"/>
                <w:sz w:val="20"/>
                <w:szCs w:val="20"/>
              </w:rPr>
            </w:pPr>
            <w:r w:rsidRPr="00491BDB">
              <w:rPr>
                <w:rFonts w:cs="Arial"/>
                <w:sz w:val="20"/>
                <w:szCs w:val="20"/>
              </w:rPr>
              <w:t>14.3%</w:t>
            </w:r>
          </w:p>
        </w:tc>
        <w:tc>
          <w:tcPr>
            <w:tcW w:w="408" w:type="pct"/>
            <w:shd w:val="clear" w:color="auto" w:fill="E5ECEF"/>
            <w:vAlign w:val="center"/>
          </w:tcPr>
          <w:p w14:paraId="3EC57BC4" w14:textId="77777777" w:rsidR="00601BF7" w:rsidRPr="00491BDB" w:rsidRDefault="00601BF7" w:rsidP="009727C6">
            <w:pPr>
              <w:jc w:val="center"/>
              <w:rPr>
                <w:rFonts w:cs="Arial"/>
                <w:sz w:val="20"/>
                <w:szCs w:val="20"/>
              </w:rPr>
            </w:pPr>
            <w:r w:rsidRPr="00491BDB">
              <w:rPr>
                <w:rFonts w:cs="Arial"/>
                <w:sz w:val="20"/>
                <w:szCs w:val="20"/>
              </w:rPr>
              <w:t>14.8%</w:t>
            </w:r>
          </w:p>
        </w:tc>
        <w:tc>
          <w:tcPr>
            <w:tcW w:w="407" w:type="pct"/>
            <w:shd w:val="clear" w:color="auto" w:fill="E5ECEF"/>
            <w:vAlign w:val="center"/>
          </w:tcPr>
          <w:p w14:paraId="3929E426" w14:textId="77777777" w:rsidR="00601BF7" w:rsidRPr="00491BDB" w:rsidRDefault="00601BF7" w:rsidP="009727C6">
            <w:pPr>
              <w:jc w:val="center"/>
              <w:rPr>
                <w:rFonts w:cs="Arial"/>
                <w:sz w:val="20"/>
                <w:szCs w:val="20"/>
              </w:rPr>
            </w:pPr>
            <w:r w:rsidRPr="00491BDB">
              <w:rPr>
                <w:rFonts w:cs="Arial"/>
                <w:sz w:val="20"/>
                <w:szCs w:val="20"/>
              </w:rPr>
              <w:t>14.5%</w:t>
            </w:r>
          </w:p>
        </w:tc>
        <w:tc>
          <w:tcPr>
            <w:tcW w:w="407" w:type="pct"/>
            <w:shd w:val="clear" w:color="auto" w:fill="E5ECEF"/>
            <w:vAlign w:val="center"/>
          </w:tcPr>
          <w:p w14:paraId="17224665" w14:textId="77777777" w:rsidR="00601BF7" w:rsidRPr="00491BDB" w:rsidRDefault="00601BF7" w:rsidP="009727C6">
            <w:pPr>
              <w:jc w:val="center"/>
              <w:rPr>
                <w:rFonts w:cs="Arial"/>
                <w:sz w:val="20"/>
                <w:szCs w:val="20"/>
              </w:rPr>
            </w:pPr>
            <w:r w:rsidRPr="00491BDB">
              <w:rPr>
                <w:rFonts w:cs="Arial"/>
                <w:sz w:val="20"/>
                <w:szCs w:val="20"/>
              </w:rPr>
              <w:t>11.1%</w:t>
            </w:r>
          </w:p>
        </w:tc>
        <w:tc>
          <w:tcPr>
            <w:tcW w:w="407" w:type="pct"/>
            <w:shd w:val="clear" w:color="auto" w:fill="E5ECEF"/>
            <w:vAlign w:val="center"/>
          </w:tcPr>
          <w:p w14:paraId="18F35A33" w14:textId="77777777" w:rsidR="00601BF7" w:rsidRPr="00491BDB" w:rsidRDefault="00601BF7" w:rsidP="009727C6">
            <w:pPr>
              <w:jc w:val="center"/>
              <w:rPr>
                <w:rFonts w:cs="Arial"/>
                <w:sz w:val="20"/>
                <w:szCs w:val="20"/>
              </w:rPr>
            </w:pPr>
            <w:r w:rsidRPr="00491BDB">
              <w:rPr>
                <w:rFonts w:cs="Arial"/>
                <w:sz w:val="20"/>
                <w:szCs w:val="20"/>
              </w:rPr>
              <w:t>10.3%</w:t>
            </w:r>
          </w:p>
        </w:tc>
        <w:tc>
          <w:tcPr>
            <w:tcW w:w="408" w:type="pct"/>
            <w:shd w:val="clear" w:color="auto" w:fill="E5ECEF"/>
            <w:vAlign w:val="center"/>
          </w:tcPr>
          <w:p w14:paraId="4AD81145" w14:textId="77777777" w:rsidR="00601BF7" w:rsidRPr="00491BDB" w:rsidRDefault="00601BF7" w:rsidP="009727C6">
            <w:pPr>
              <w:jc w:val="center"/>
              <w:rPr>
                <w:rFonts w:cs="Arial"/>
                <w:sz w:val="20"/>
                <w:szCs w:val="20"/>
              </w:rPr>
            </w:pPr>
            <w:r w:rsidRPr="00491BDB">
              <w:rPr>
                <w:rFonts w:cs="Arial"/>
                <w:sz w:val="20"/>
                <w:szCs w:val="20"/>
              </w:rPr>
              <w:t>10.7%</w:t>
            </w:r>
          </w:p>
        </w:tc>
      </w:tr>
      <w:tr w:rsidR="00601BF7" w:rsidRPr="00491BDB" w14:paraId="6D844C05" w14:textId="77777777" w:rsidTr="009727C6">
        <w:trPr>
          <w:trHeight w:hRule="exact" w:val="283"/>
        </w:trPr>
        <w:tc>
          <w:tcPr>
            <w:tcW w:w="1332" w:type="pct"/>
            <w:vAlign w:val="center"/>
          </w:tcPr>
          <w:p w14:paraId="5D44440D" w14:textId="77777777" w:rsidR="00601BF7" w:rsidRPr="00491BDB" w:rsidRDefault="00601BF7" w:rsidP="009727C6">
            <w:pPr>
              <w:rPr>
                <w:rFonts w:cs="Arial"/>
                <w:sz w:val="20"/>
                <w:szCs w:val="20"/>
              </w:rPr>
            </w:pPr>
            <w:r w:rsidRPr="00491BDB">
              <w:rPr>
                <w:rFonts w:cs="Arial"/>
                <w:spacing w:val="1"/>
                <w:w w:val="101"/>
                <w:sz w:val="20"/>
                <w:szCs w:val="20"/>
              </w:rPr>
              <w:t>T</w:t>
            </w:r>
            <w:r w:rsidRPr="00491BDB">
              <w:rPr>
                <w:rFonts w:cs="Arial"/>
                <w:w w:val="101"/>
                <w:sz w:val="20"/>
                <w:szCs w:val="20"/>
              </w:rPr>
              <w:t>otal</w:t>
            </w:r>
          </w:p>
        </w:tc>
        <w:tc>
          <w:tcPr>
            <w:tcW w:w="407" w:type="pct"/>
            <w:vAlign w:val="center"/>
          </w:tcPr>
          <w:p w14:paraId="1EF3994A" w14:textId="77777777" w:rsidR="00601BF7" w:rsidRPr="00491BDB" w:rsidRDefault="00601BF7" w:rsidP="009727C6">
            <w:pPr>
              <w:jc w:val="center"/>
              <w:rPr>
                <w:rFonts w:cs="Arial"/>
                <w:sz w:val="20"/>
                <w:szCs w:val="20"/>
              </w:rPr>
            </w:pPr>
            <w:r w:rsidRPr="00491BDB">
              <w:rPr>
                <w:rFonts w:cs="Arial"/>
                <w:w w:val="101"/>
                <w:sz w:val="20"/>
                <w:szCs w:val="20"/>
              </w:rPr>
              <w:t>100.0%</w:t>
            </w:r>
          </w:p>
        </w:tc>
        <w:tc>
          <w:tcPr>
            <w:tcW w:w="407" w:type="pct"/>
            <w:vAlign w:val="center"/>
          </w:tcPr>
          <w:p w14:paraId="024C7B50" w14:textId="77777777" w:rsidR="00601BF7" w:rsidRPr="00491BDB" w:rsidRDefault="00601BF7" w:rsidP="009727C6">
            <w:pPr>
              <w:jc w:val="center"/>
              <w:rPr>
                <w:rFonts w:cs="Arial"/>
                <w:sz w:val="20"/>
                <w:szCs w:val="20"/>
              </w:rPr>
            </w:pPr>
            <w:r w:rsidRPr="00491BDB">
              <w:rPr>
                <w:rFonts w:cs="Arial"/>
                <w:w w:val="101"/>
                <w:sz w:val="20"/>
                <w:szCs w:val="20"/>
              </w:rPr>
              <w:t>100.0%</w:t>
            </w:r>
          </w:p>
        </w:tc>
        <w:tc>
          <w:tcPr>
            <w:tcW w:w="407" w:type="pct"/>
            <w:vAlign w:val="center"/>
          </w:tcPr>
          <w:p w14:paraId="4B234DDB" w14:textId="77777777" w:rsidR="00601BF7" w:rsidRPr="00491BDB" w:rsidRDefault="00601BF7" w:rsidP="009727C6">
            <w:pPr>
              <w:jc w:val="center"/>
              <w:rPr>
                <w:rFonts w:cs="Arial"/>
                <w:sz w:val="20"/>
                <w:szCs w:val="20"/>
              </w:rPr>
            </w:pPr>
            <w:r w:rsidRPr="00491BDB">
              <w:rPr>
                <w:rFonts w:cs="Arial"/>
                <w:w w:val="101"/>
                <w:sz w:val="20"/>
                <w:szCs w:val="20"/>
              </w:rPr>
              <w:t>100.0%</w:t>
            </w:r>
          </w:p>
        </w:tc>
        <w:tc>
          <w:tcPr>
            <w:tcW w:w="407" w:type="pct"/>
            <w:vAlign w:val="center"/>
          </w:tcPr>
          <w:p w14:paraId="246EA154" w14:textId="77777777" w:rsidR="00601BF7" w:rsidRPr="00491BDB" w:rsidRDefault="00601BF7" w:rsidP="009727C6">
            <w:pPr>
              <w:jc w:val="center"/>
              <w:rPr>
                <w:rFonts w:cs="Arial"/>
                <w:sz w:val="20"/>
                <w:szCs w:val="20"/>
              </w:rPr>
            </w:pPr>
            <w:r w:rsidRPr="00491BDB">
              <w:rPr>
                <w:rFonts w:cs="Arial"/>
                <w:w w:val="101"/>
                <w:sz w:val="20"/>
                <w:szCs w:val="20"/>
              </w:rPr>
              <w:t>100.0%</w:t>
            </w:r>
          </w:p>
        </w:tc>
        <w:tc>
          <w:tcPr>
            <w:tcW w:w="408" w:type="pct"/>
            <w:vAlign w:val="center"/>
          </w:tcPr>
          <w:p w14:paraId="432FEB08" w14:textId="77777777" w:rsidR="00601BF7" w:rsidRPr="00491BDB" w:rsidRDefault="00601BF7" w:rsidP="009727C6">
            <w:pPr>
              <w:jc w:val="center"/>
              <w:rPr>
                <w:rFonts w:cs="Arial"/>
                <w:sz w:val="20"/>
                <w:szCs w:val="20"/>
              </w:rPr>
            </w:pPr>
            <w:r w:rsidRPr="00491BDB">
              <w:rPr>
                <w:rFonts w:cs="Arial"/>
                <w:w w:val="101"/>
                <w:sz w:val="20"/>
                <w:szCs w:val="20"/>
              </w:rPr>
              <w:t>100.0%</w:t>
            </w:r>
          </w:p>
        </w:tc>
        <w:tc>
          <w:tcPr>
            <w:tcW w:w="407" w:type="pct"/>
            <w:vAlign w:val="center"/>
          </w:tcPr>
          <w:p w14:paraId="205871BE" w14:textId="77777777" w:rsidR="00601BF7" w:rsidRPr="00491BDB" w:rsidRDefault="00601BF7" w:rsidP="009727C6">
            <w:pPr>
              <w:jc w:val="center"/>
              <w:rPr>
                <w:rFonts w:cs="Arial"/>
                <w:sz w:val="20"/>
                <w:szCs w:val="20"/>
              </w:rPr>
            </w:pPr>
            <w:r w:rsidRPr="00491BDB">
              <w:rPr>
                <w:rFonts w:cs="Arial"/>
                <w:w w:val="101"/>
                <w:sz w:val="20"/>
                <w:szCs w:val="20"/>
              </w:rPr>
              <w:t>100.0%</w:t>
            </w:r>
          </w:p>
        </w:tc>
        <w:tc>
          <w:tcPr>
            <w:tcW w:w="407" w:type="pct"/>
            <w:vAlign w:val="center"/>
          </w:tcPr>
          <w:p w14:paraId="7C1045B6" w14:textId="77777777" w:rsidR="00601BF7" w:rsidRPr="00491BDB" w:rsidRDefault="00601BF7" w:rsidP="009727C6">
            <w:pPr>
              <w:jc w:val="center"/>
              <w:rPr>
                <w:rFonts w:cs="Arial"/>
                <w:sz w:val="20"/>
                <w:szCs w:val="20"/>
              </w:rPr>
            </w:pPr>
            <w:r w:rsidRPr="00491BDB">
              <w:rPr>
                <w:rFonts w:cs="Arial"/>
                <w:w w:val="101"/>
                <w:sz w:val="20"/>
                <w:szCs w:val="20"/>
              </w:rPr>
              <w:t>100.0%</w:t>
            </w:r>
          </w:p>
        </w:tc>
        <w:tc>
          <w:tcPr>
            <w:tcW w:w="407" w:type="pct"/>
            <w:vAlign w:val="center"/>
          </w:tcPr>
          <w:p w14:paraId="174F4018" w14:textId="77777777" w:rsidR="00601BF7" w:rsidRPr="00491BDB" w:rsidRDefault="00601BF7" w:rsidP="009727C6">
            <w:pPr>
              <w:jc w:val="center"/>
              <w:rPr>
                <w:rFonts w:cs="Arial"/>
                <w:sz w:val="20"/>
                <w:szCs w:val="20"/>
              </w:rPr>
            </w:pPr>
            <w:r w:rsidRPr="00491BDB">
              <w:rPr>
                <w:rFonts w:cs="Arial"/>
                <w:w w:val="101"/>
                <w:sz w:val="20"/>
                <w:szCs w:val="20"/>
              </w:rPr>
              <w:t>100.0%</w:t>
            </w:r>
          </w:p>
        </w:tc>
        <w:tc>
          <w:tcPr>
            <w:tcW w:w="408" w:type="pct"/>
            <w:vAlign w:val="center"/>
          </w:tcPr>
          <w:p w14:paraId="565A9EA0" w14:textId="77777777" w:rsidR="00601BF7" w:rsidRPr="00491BDB" w:rsidRDefault="00601BF7" w:rsidP="009727C6">
            <w:pPr>
              <w:jc w:val="center"/>
              <w:rPr>
                <w:rFonts w:cs="Arial"/>
                <w:sz w:val="20"/>
                <w:szCs w:val="20"/>
              </w:rPr>
            </w:pPr>
            <w:r w:rsidRPr="00491BDB">
              <w:rPr>
                <w:rFonts w:cs="Arial"/>
                <w:w w:val="101"/>
                <w:sz w:val="20"/>
                <w:szCs w:val="20"/>
              </w:rPr>
              <w:t>100.0%</w:t>
            </w:r>
          </w:p>
        </w:tc>
      </w:tr>
    </w:tbl>
    <w:p w14:paraId="07654B3D" w14:textId="77777777" w:rsidR="008B2618" w:rsidRPr="00491BDB" w:rsidRDefault="008B2618" w:rsidP="008B2618">
      <w:pPr>
        <w:rPr>
          <w:lang w:val="en-GB" w:eastAsia="en-AU"/>
        </w:rPr>
        <w:sectPr w:rsidR="008B2618" w:rsidRPr="00491BDB" w:rsidSect="00601BF7">
          <w:headerReference w:type="default" r:id="rId103"/>
          <w:pgSz w:w="16839" w:h="11907" w:orient="landscape" w:code="9"/>
          <w:pgMar w:top="1276" w:right="720" w:bottom="284" w:left="720" w:header="720" w:footer="227" w:gutter="0"/>
          <w:cols w:space="720"/>
          <w:noEndnote/>
          <w:docGrid w:linePitch="299"/>
        </w:sectPr>
      </w:pPr>
    </w:p>
    <w:p w14:paraId="54041A88" w14:textId="77777777" w:rsidR="00823204" w:rsidRPr="00491BDB" w:rsidRDefault="00823204" w:rsidP="00823204"/>
    <w:tbl>
      <w:tblPr>
        <w:tblStyle w:val="TableGrid"/>
        <w:tblW w:w="5000" w:type="pct"/>
        <w:tblLayout w:type="fixed"/>
        <w:tblCellMar>
          <w:top w:w="28" w:type="dxa"/>
          <w:bottom w:w="28" w:type="dxa"/>
        </w:tblCellMar>
        <w:tblLook w:val="01E0" w:firstRow="1" w:lastRow="1" w:firstColumn="1" w:lastColumn="1" w:noHBand="0" w:noVBand="0"/>
        <w:tblDescription w:val="6.1 Proportion of people with disability aged 18 years and over living in households who report their general health as good or better, by disability category, 2006 (1), 2010 (2) and 2012 (3)"/>
      </w:tblPr>
      <w:tblGrid>
        <w:gridCol w:w="1720"/>
        <w:gridCol w:w="923"/>
        <w:gridCol w:w="927"/>
        <w:gridCol w:w="927"/>
        <w:gridCol w:w="927"/>
        <w:gridCol w:w="928"/>
        <w:gridCol w:w="928"/>
        <w:gridCol w:w="928"/>
        <w:gridCol w:w="924"/>
        <w:gridCol w:w="928"/>
        <w:gridCol w:w="928"/>
        <w:gridCol w:w="928"/>
        <w:gridCol w:w="928"/>
        <w:gridCol w:w="928"/>
        <w:gridCol w:w="928"/>
        <w:gridCol w:w="915"/>
      </w:tblGrid>
      <w:tr w:rsidR="00823204" w:rsidRPr="00491BDB" w14:paraId="2CF175C8" w14:textId="77777777" w:rsidTr="009727C6">
        <w:trPr>
          <w:trHeight w:hRule="exact" w:val="494"/>
          <w:tblHeader/>
        </w:trPr>
        <w:tc>
          <w:tcPr>
            <w:tcW w:w="551" w:type="pct"/>
            <w:vMerge w:val="restart"/>
            <w:shd w:val="clear" w:color="auto" w:fill="B5CBD3"/>
            <w:vAlign w:val="center"/>
          </w:tcPr>
          <w:p w14:paraId="3C7AB62A" w14:textId="77777777" w:rsidR="00823204" w:rsidRPr="00491BDB" w:rsidRDefault="00823204" w:rsidP="009727C6">
            <w:pPr>
              <w:rPr>
                <w:rFonts w:cs="Arial"/>
                <w:b/>
                <w:sz w:val="20"/>
                <w:szCs w:val="20"/>
              </w:rPr>
            </w:pPr>
            <w:r w:rsidRPr="00491BDB">
              <w:rPr>
                <w:rFonts w:cs="Arial"/>
                <w:b/>
                <w:sz w:val="20"/>
                <w:szCs w:val="20"/>
              </w:rPr>
              <w:t>2010 General</w:t>
            </w:r>
            <w:r w:rsidRPr="00491BDB">
              <w:rPr>
                <w:rFonts w:cs="Arial"/>
                <w:b/>
                <w:spacing w:val="7"/>
                <w:sz w:val="20"/>
                <w:szCs w:val="20"/>
              </w:rPr>
              <w:t xml:space="preserve"> </w:t>
            </w:r>
            <w:r w:rsidRPr="00491BDB">
              <w:rPr>
                <w:rFonts w:cs="Arial"/>
                <w:b/>
                <w:sz w:val="20"/>
                <w:szCs w:val="20"/>
              </w:rPr>
              <w:t>health</w:t>
            </w:r>
            <w:r w:rsidRPr="00491BDB">
              <w:rPr>
                <w:rFonts w:cs="Arial"/>
                <w:b/>
                <w:spacing w:val="5"/>
                <w:sz w:val="20"/>
                <w:szCs w:val="20"/>
              </w:rPr>
              <w:t xml:space="preserve"> </w:t>
            </w:r>
            <w:r w:rsidRPr="00491BDB">
              <w:rPr>
                <w:rFonts w:cs="Arial"/>
                <w:b/>
                <w:sz w:val="20"/>
                <w:szCs w:val="20"/>
              </w:rPr>
              <w:t>assessment</w:t>
            </w:r>
          </w:p>
        </w:tc>
        <w:tc>
          <w:tcPr>
            <w:tcW w:w="890" w:type="pct"/>
            <w:gridSpan w:val="3"/>
            <w:shd w:val="clear" w:color="auto" w:fill="B5CBD3"/>
            <w:vAlign w:val="center"/>
          </w:tcPr>
          <w:p w14:paraId="4AAB2C2B" w14:textId="77777777" w:rsidR="00823204" w:rsidRPr="00491BDB" w:rsidRDefault="00823204" w:rsidP="009727C6">
            <w:pPr>
              <w:jc w:val="center"/>
              <w:rPr>
                <w:rFonts w:cs="Arial"/>
                <w:b/>
                <w:sz w:val="20"/>
                <w:szCs w:val="20"/>
              </w:rPr>
            </w:pPr>
            <w:r w:rsidRPr="00491BDB">
              <w:rPr>
                <w:rFonts w:cs="Arial"/>
                <w:b/>
                <w:sz w:val="20"/>
                <w:szCs w:val="20"/>
              </w:rPr>
              <w:t>Core</w:t>
            </w:r>
            <w:r w:rsidRPr="00491BDB">
              <w:rPr>
                <w:rFonts w:cs="Arial"/>
                <w:b/>
                <w:spacing w:val="4"/>
                <w:sz w:val="20"/>
                <w:szCs w:val="20"/>
              </w:rPr>
              <w:t xml:space="preserve"> </w:t>
            </w:r>
            <w:r w:rsidRPr="00491BDB">
              <w:rPr>
                <w:rFonts w:cs="Arial"/>
                <w:b/>
                <w:sz w:val="20"/>
                <w:szCs w:val="20"/>
              </w:rPr>
              <w:t>acti</w:t>
            </w:r>
            <w:r w:rsidRPr="00491BDB">
              <w:rPr>
                <w:rFonts w:cs="Arial"/>
                <w:b/>
                <w:spacing w:val="2"/>
                <w:sz w:val="20"/>
                <w:szCs w:val="20"/>
              </w:rPr>
              <w:t>v</w:t>
            </w:r>
            <w:r w:rsidRPr="00491BDB">
              <w:rPr>
                <w:rFonts w:cs="Arial"/>
                <w:b/>
                <w:sz w:val="20"/>
                <w:szCs w:val="20"/>
              </w:rPr>
              <w:t>ity</w:t>
            </w:r>
            <w:r w:rsidRPr="00491BDB">
              <w:rPr>
                <w:rFonts w:cs="Arial"/>
                <w:b/>
                <w:spacing w:val="3"/>
                <w:sz w:val="20"/>
                <w:szCs w:val="20"/>
              </w:rPr>
              <w:t xml:space="preserve"> </w:t>
            </w:r>
            <w:r w:rsidRPr="00491BDB">
              <w:rPr>
                <w:rFonts w:cs="Arial"/>
                <w:b/>
                <w:w w:val="101"/>
                <w:sz w:val="20"/>
                <w:szCs w:val="20"/>
              </w:rPr>
              <w:t>limitations</w:t>
            </w:r>
          </w:p>
        </w:tc>
        <w:tc>
          <w:tcPr>
            <w:tcW w:w="890" w:type="pct"/>
            <w:gridSpan w:val="3"/>
            <w:shd w:val="clear" w:color="auto" w:fill="B5CBD3"/>
            <w:vAlign w:val="center"/>
          </w:tcPr>
          <w:p w14:paraId="23CA4F54" w14:textId="77777777" w:rsidR="00823204" w:rsidRPr="00491BDB" w:rsidRDefault="00823204" w:rsidP="009727C6">
            <w:pPr>
              <w:jc w:val="center"/>
              <w:rPr>
                <w:rFonts w:cs="Arial"/>
                <w:b/>
                <w:sz w:val="20"/>
                <w:szCs w:val="20"/>
              </w:rPr>
            </w:pPr>
            <w:r w:rsidRPr="00491BDB">
              <w:rPr>
                <w:rFonts w:cs="Arial"/>
                <w:b/>
                <w:sz w:val="20"/>
                <w:szCs w:val="20"/>
              </w:rPr>
              <w:t>Restricted</w:t>
            </w:r>
            <w:r w:rsidRPr="00491BDB">
              <w:rPr>
                <w:rFonts w:cs="Arial"/>
                <w:b/>
                <w:spacing w:val="8"/>
                <w:sz w:val="20"/>
                <w:szCs w:val="20"/>
              </w:rPr>
              <w:t xml:space="preserve"> </w:t>
            </w:r>
            <w:r w:rsidRPr="00491BDB">
              <w:rPr>
                <w:rFonts w:cs="Arial"/>
                <w:b/>
                <w:sz w:val="20"/>
                <w:szCs w:val="20"/>
              </w:rPr>
              <w:t>in</w:t>
            </w:r>
            <w:r w:rsidRPr="00491BDB">
              <w:rPr>
                <w:rFonts w:cs="Arial"/>
                <w:b/>
                <w:spacing w:val="1"/>
                <w:sz w:val="20"/>
                <w:szCs w:val="20"/>
              </w:rPr>
              <w:t xml:space="preserve"> </w:t>
            </w:r>
            <w:r w:rsidRPr="00491BDB">
              <w:rPr>
                <w:rFonts w:cs="Arial"/>
                <w:b/>
                <w:sz w:val="20"/>
                <w:szCs w:val="20"/>
              </w:rPr>
              <w:t>schooling</w:t>
            </w:r>
            <w:r w:rsidRPr="00491BDB">
              <w:rPr>
                <w:rFonts w:cs="Arial"/>
                <w:b/>
                <w:spacing w:val="8"/>
                <w:sz w:val="20"/>
                <w:szCs w:val="20"/>
              </w:rPr>
              <w:t xml:space="preserve"> </w:t>
            </w:r>
            <w:r w:rsidRPr="00491BDB">
              <w:rPr>
                <w:rFonts w:cs="Arial"/>
                <w:b/>
                <w:w w:val="101"/>
                <w:sz w:val="20"/>
                <w:szCs w:val="20"/>
              </w:rPr>
              <w:t>or emplo</w:t>
            </w:r>
            <w:r w:rsidRPr="00491BDB">
              <w:rPr>
                <w:rFonts w:cs="Arial"/>
                <w:b/>
                <w:spacing w:val="-2"/>
                <w:w w:val="101"/>
                <w:sz w:val="20"/>
                <w:szCs w:val="20"/>
              </w:rPr>
              <w:t>y</w:t>
            </w:r>
            <w:r w:rsidRPr="00491BDB">
              <w:rPr>
                <w:rFonts w:cs="Arial"/>
                <w:b/>
                <w:w w:val="101"/>
                <w:sz w:val="20"/>
                <w:szCs w:val="20"/>
              </w:rPr>
              <w:t>ment</w:t>
            </w:r>
          </w:p>
        </w:tc>
        <w:tc>
          <w:tcPr>
            <w:tcW w:w="890" w:type="pct"/>
            <w:gridSpan w:val="3"/>
            <w:shd w:val="clear" w:color="auto" w:fill="B5CBD3"/>
            <w:vAlign w:val="center"/>
          </w:tcPr>
          <w:p w14:paraId="23521DF6" w14:textId="77777777" w:rsidR="00823204" w:rsidRPr="00491BDB" w:rsidRDefault="00823204" w:rsidP="009727C6">
            <w:pPr>
              <w:jc w:val="center"/>
              <w:rPr>
                <w:rFonts w:cs="Arial"/>
                <w:b/>
                <w:sz w:val="20"/>
                <w:szCs w:val="20"/>
              </w:rPr>
            </w:pPr>
            <w:r w:rsidRPr="00491BDB">
              <w:rPr>
                <w:rFonts w:cs="Arial"/>
                <w:b/>
                <w:spacing w:val="1"/>
                <w:sz w:val="20"/>
                <w:szCs w:val="20"/>
              </w:rPr>
              <w:t>A</w:t>
            </w:r>
            <w:r w:rsidRPr="00491BDB">
              <w:rPr>
                <w:rFonts w:cs="Arial"/>
                <w:b/>
                <w:sz w:val="20"/>
                <w:szCs w:val="20"/>
              </w:rPr>
              <w:t>ll</w:t>
            </w:r>
            <w:r w:rsidRPr="00491BDB">
              <w:rPr>
                <w:rFonts w:cs="Arial"/>
                <w:b/>
                <w:spacing w:val="3"/>
                <w:sz w:val="20"/>
                <w:szCs w:val="20"/>
              </w:rPr>
              <w:t xml:space="preserve"> </w:t>
            </w:r>
            <w:r w:rsidRPr="00491BDB">
              <w:rPr>
                <w:rFonts w:cs="Arial"/>
                <w:b/>
                <w:spacing w:val="-5"/>
                <w:sz w:val="20"/>
                <w:szCs w:val="20"/>
              </w:rPr>
              <w:t>w</w:t>
            </w:r>
            <w:r w:rsidRPr="00491BDB">
              <w:rPr>
                <w:rFonts w:cs="Arial"/>
                <w:b/>
                <w:sz w:val="20"/>
                <w:szCs w:val="20"/>
              </w:rPr>
              <w:t>ith</w:t>
            </w:r>
            <w:r w:rsidRPr="00491BDB">
              <w:rPr>
                <w:rFonts w:cs="Arial"/>
                <w:b/>
                <w:spacing w:val="3"/>
                <w:sz w:val="20"/>
                <w:szCs w:val="20"/>
              </w:rPr>
              <w:t xml:space="preserve"> </w:t>
            </w:r>
            <w:r w:rsidRPr="00491BDB">
              <w:rPr>
                <w:rFonts w:cs="Arial"/>
                <w:b/>
                <w:w w:val="101"/>
                <w:sz w:val="20"/>
                <w:szCs w:val="20"/>
              </w:rPr>
              <w:t>disability</w:t>
            </w:r>
          </w:p>
        </w:tc>
        <w:tc>
          <w:tcPr>
            <w:tcW w:w="890" w:type="pct"/>
            <w:gridSpan w:val="3"/>
            <w:shd w:val="clear" w:color="auto" w:fill="B5CBD3"/>
            <w:vAlign w:val="center"/>
          </w:tcPr>
          <w:p w14:paraId="2054350B" w14:textId="77777777" w:rsidR="00823204" w:rsidRPr="00491BDB" w:rsidRDefault="00823204">
            <w:pPr>
              <w:jc w:val="center"/>
              <w:rPr>
                <w:rFonts w:cs="Arial"/>
                <w:b/>
                <w:sz w:val="20"/>
                <w:szCs w:val="20"/>
              </w:rPr>
            </w:pPr>
            <w:r w:rsidRPr="00491BDB">
              <w:rPr>
                <w:rFonts w:cs="Arial"/>
                <w:b/>
                <w:sz w:val="20"/>
                <w:szCs w:val="20"/>
              </w:rPr>
              <w:t>No</w:t>
            </w:r>
            <w:r w:rsidRPr="00491BDB">
              <w:rPr>
                <w:rFonts w:cs="Arial"/>
                <w:b/>
                <w:spacing w:val="2"/>
                <w:sz w:val="20"/>
                <w:szCs w:val="20"/>
              </w:rPr>
              <w:t xml:space="preserve"> </w:t>
            </w:r>
            <w:r w:rsidRPr="00491BDB">
              <w:rPr>
                <w:rFonts w:cs="Arial"/>
                <w:b/>
                <w:sz w:val="20"/>
                <w:szCs w:val="20"/>
              </w:rPr>
              <w:t>disability</w:t>
            </w:r>
            <w:r w:rsidRPr="00491BDB">
              <w:rPr>
                <w:rFonts w:cs="Arial"/>
                <w:b/>
                <w:spacing w:val="5"/>
                <w:sz w:val="20"/>
                <w:szCs w:val="20"/>
              </w:rPr>
              <w:t xml:space="preserve"> </w:t>
            </w:r>
            <w:r w:rsidRPr="00491BDB">
              <w:rPr>
                <w:rFonts w:cs="Arial"/>
                <w:b/>
                <w:sz w:val="20"/>
                <w:szCs w:val="20"/>
              </w:rPr>
              <w:t>or</w:t>
            </w:r>
            <w:r w:rsidRPr="00491BDB">
              <w:rPr>
                <w:rFonts w:cs="Arial"/>
                <w:b/>
                <w:spacing w:val="2"/>
                <w:sz w:val="20"/>
                <w:szCs w:val="20"/>
              </w:rPr>
              <w:t xml:space="preserve"> </w:t>
            </w:r>
            <w:r w:rsidR="00A51672" w:rsidRPr="00491BDB">
              <w:rPr>
                <w:rFonts w:cs="Arial"/>
                <w:b/>
                <w:sz w:val="20"/>
                <w:szCs w:val="20"/>
              </w:rPr>
              <w:t>long</w:t>
            </w:r>
            <w:r w:rsidR="00A51672" w:rsidRPr="00491BDB">
              <w:rPr>
                <w:rFonts w:cs="Arial"/>
                <w:b/>
                <w:spacing w:val="3"/>
                <w:sz w:val="20"/>
                <w:szCs w:val="20"/>
              </w:rPr>
              <w:t>-</w:t>
            </w:r>
            <w:r w:rsidRPr="00491BDB">
              <w:rPr>
                <w:rFonts w:cs="Arial"/>
                <w:b/>
                <w:w w:val="101"/>
                <w:sz w:val="20"/>
                <w:szCs w:val="20"/>
              </w:rPr>
              <w:t xml:space="preserve">term </w:t>
            </w:r>
            <w:r w:rsidRPr="00491BDB">
              <w:rPr>
                <w:rFonts w:cs="Arial"/>
                <w:b/>
                <w:sz w:val="20"/>
                <w:szCs w:val="20"/>
              </w:rPr>
              <w:t>health</w:t>
            </w:r>
            <w:r w:rsidRPr="00491BDB">
              <w:rPr>
                <w:rFonts w:cs="Arial"/>
                <w:b/>
                <w:spacing w:val="5"/>
                <w:sz w:val="20"/>
                <w:szCs w:val="20"/>
              </w:rPr>
              <w:t xml:space="preserve"> </w:t>
            </w:r>
            <w:r w:rsidRPr="00491BDB">
              <w:rPr>
                <w:rFonts w:cs="Arial"/>
                <w:b/>
                <w:w w:val="101"/>
                <w:sz w:val="20"/>
                <w:szCs w:val="20"/>
              </w:rPr>
              <w:t>condition</w:t>
            </w:r>
          </w:p>
        </w:tc>
        <w:tc>
          <w:tcPr>
            <w:tcW w:w="890" w:type="pct"/>
            <w:gridSpan w:val="3"/>
            <w:shd w:val="clear" w:color="auto" w:fill="B5CBD3"/>
            <w:vAlign w:val="center"/>
          </w:tcPr>
          <w:p w14:paraId="5983B632" w14:textId="77777777" w:rsidR="00823204" w:rsidRPr="00491BDB" w:rsidRDefault="00823204" w:rsidP="009727C6">
            <w:pPr>
              <w:jc w:val="center"/>
              <w:rPr>
                <w:rFonts w:cs="Arial"/>
                <w:b/>
                <w:sz w:val="20"/>
                <w:szCs w:val="20"/>
              </w:rPr>
            </w:pPr>
            <w:r w:rsidRPr="00491BDB">
              <w:rPr>
                <w:rFonts w:cs="Arial"/>
                <w:b/>
                <w:spacing w:val="1"/>
                <w:sz w:val="20"/>
                <w:szCs w:val="20"/>
              </w:rPr>
              <w:t>A</w:t>
            </w:r>
            <w:r w:rsidRPr="00491BDB">
              <w:rPr>
                <w:rFonts w:cs="Arial"/>
                <w:b/>
                <w:sz w:val="20"/>
                <w:szCs w:val="20"/>
              </w:rPr>
              <w:t>ll</w:t>
            </w:r>
            <w:r w:rsidRPr="00491BDB">
              <w:rPr>
                <w:rFonts w:cs="Arial"/>
                <w:b/>
                <w:spacing w:val="3"/>
                <w:sz w:val="20"/>
                <w:szCs w:val="20"/>
              </w:rPr>
              <w:t xml:space="preserve"> </w:t>
            </w:r>
            <w:r w:rsidRPr="00491BDB">
              <w:rPr>
                <w:rFonts w:cs="Arial"/>
                <w:b/>
                <w:w w:val="101"/>
                <w:sz w:val="20"/>
                <w:szCs w:val="20"/>
              </w:rPr>
              <w:t>people</w:t>
            </w:r>
          </w:p>
        </w:tc>
      </w:tr>
      <w:tr w:rsidR="00823204" w:rsidRPr="00491BDB" w14:paraId="154B184B" w14:textId="77777777" w:rsidTr="009727C6">
        <w:trPr>
          <w:trHeight w:val="283"/>
          <w:tblHeader/>
        </w:trPr>
        <w:tc>
          <w:tcPr>
            <w:tcW w:w="551" w:type="pct"/>
            <w:vMerge/>
            <w:shd w:val="clear" w:color="auto" w:fill="B5CBD3"/>
            <w:vAlign w:val="center"/>
          </w:tcPr>
          <w:p w14:paraId="4640366C" w14:textId="77777777" w:rsidR="00823204" w:rsidRPr="00491BDB" w:rsidRDefault="00823204" w:rsidP="009727C6">
            <w:pPr>
              <w:rPr>
                <w:rFonts w:cs="Arial"/>
                <w:b/>
                <w:sz w:val="20"/>
                <w:szCs w:val="20"/>
              </w:rPr>
            </w:pPr>
          </w:p>
        </w:tc>
        <w:tc>
          <w:tcPr>
            <w:tcW w:w="296" w:type="pct"/>
            <w:shd w:val="clear" w:color="auto" w:fill="B5CBD3"/>
            <w:vAlign w:val="center"/>
          </w:tcPr>
          <w:p w14:paraId="2874B2FD" w14:textId="77777777" w:rsidR="00823204" w:rsidRPr="00491BDB" w:rsidRDefault="00823204" w:rsidP="009727C6">
            <w:pPr>
              <w:jc w:val="center"/>
              <w:rPr>
                <w:rFonts w:cs="Arial"/>
                <w:b/>
                <w:sz w:val="20"/>
                <w:szCs w:val="20"/>
              </w:rPr>
            </w:pPr>
            <w:r w:rsidRPr="00491BDB">
              <w:rPr>
                <w:rFonts w:cs="Arial"/>
                <w:b/>
                <w:w w:val="101"/>
                <w:sz w:val="20"/>
                <w:szCs w:val="20"/>
              </w:rPr>
              <w:t>Male</w:t>
            </w:r>
          </w:p>
        </w:tc>
        <w:tc>
          <w:tcPr>
            <w:tcW w:w="297" w:type="pct"/>
            <w:shd w:val="clear" w:color="auto" w:fill="B5CBD3"/>
            <w:vAlign w:val="center"/>
          </w:tcPr>
          <w:p w14:paraId="20036103" w14:textId="77777777" w:rsidR="00823204" w:rsidRPr="00491BDB" w:rsidRDefault="00823204" w:rsidP="009727C6">
            <w:pPr>
              <w:jc w:val="center"/>
              <w:rPr>
                <w:rFonts w:cs="Arial"/>
                <w:b/>
                <w:sz w:val="20"/>
                <w:szCs w:val="20"/>
              </w:rPr>
            </w:pPr>
            <w:r w:rsidRPr="00491BDB">
              <w:rPr>
                <w:rFonts w:cs="Arial"/>
                <w:b/>
                <w:w w:val="101"/>
                <w:sz w:val="20"/>
                <w:szCs w:val="20"/>
              </w:rPr>
              <w:t>Female</w:t>
            </w:r>
          </w:p>
        </w:tc>
        <w:tc>
          <w:tcPr>
            <w:tcW w:w="297" w:type="pct"/>
            <w:shd w:val="clear" w:color="auto" w:fill="B5CBD3"/>
            <w:vAlign w:val="center"/>
          </w:tcPr>
          <w:p w14:paraId="3CAD8668" w14:textId="77777777" w:rsidR="00823204" w:rsidRPr="00491BDB" w:rsidRDefault="00823204" w:rsidP="009727C6">
            <w:pPr>
              <w:jc w:val="center"/>
              <w:rPr>
                <w:rFonts w:cs="Arial"/>
                <w:b/>
                <w:sz w:val="20"/>
                <w:szCs w:val="20"/>
              </w:rPr>
            </w:pPr>
            <w:r w:rsidRPr="00491BDB">
              <w:rPr>
                <w:rFonts w:cs="Arial"/>
                <w:b/>
                <w:spacing w:val="1"/>
                <w:w w:val="101"/>
                <w:sz w:val="20"/>
                <w:szCs w:val="20"/>
              </w:rPr>
              <w:t>T</w:t>
            </w:r>
            <w:r w:rsidRPr="00491BDB">
              <w:rPr>
                <w:rFonts w:cs="Arial"/>
                <w:b/>
                <w:w w:val="101"/>
                <w:sz w:val="20"/>
                <w:szCs w:val="20"/>
              </w:rPr>
              <w:t>otal</w:t>
            </w:r>
          </w:p>
        </w:tc>
        <w:tc>
          <w:tcPr>
            <w:tcW w:w="297" w:type="pct"/>
            <w:shd w:val="clear" w:color="auto" w:fill="B5CBD3"/>
            <w:vAlign w:val="center"/>
          </w:tcPr>
          <w:p w14:paraId="680A2735" w14:textId="77777777" w:rsidR="00823204" w:rsidRPr="00491BDB" w:rsidRDefault="00823204" w:rsidP="009727C6">
            <w:pPr>
              <w:jc w:val="center"/>
              <w:rPr>
                <w:rFonts w:cs="Arial"/>
                <w:b/>
                <w:sz w:val="20"/>
                <w:szCs w:val="20"/>
              </w:rPr>
            </w:pPr>
            <w:r w:rsidRPr="00491BDB">
              <w:rPr>
                <w:rFonts w:cs="Arial"/>
                <w:b/>
                <w:w w:val="101"/>
                <w:sz w:val="20"/>
                <w:szCs w:val="20"/>
              </w:rPr>
              <w:t>Male</w:t>
            </w:r>
          </w:p>
        </w:tc>
        <w:tc>
          <w:tcPr>
            <w:tcW w:w="297" w:type="pct"/>
            <w:shd w:val="clear" w:color="auto" w:fill="B5CBD3"/>
            <w:vAlign w:val="center"/>
          </w:tcPr>
          <w:p w14:paraId="688F1DE1" w14:textId="77777777" w:rsidR="00823204" w:rsidRPr="00491BDB" w:rsidRDefault="00823204" w:rsidP="009727C6">
            <w:pPr>
              <w:jc w:val="center"/>
              <w:rPr>
                <w:rFonts w:cs="Arial"/>
                <w:b/>
                <w:sz w:val="20"/>
                <w:szCs w:val="20"/>
              </w:rPr>
            </w:pPr>
            <w:r w:rsidRPr="00491BDB">
              <w:rPr>
                <w:rFonts w:cs="Arial"/>
                <w:b/>
                <w:w w:val="101"/>
                <w:sz w:val="20"/>
                <w:szCs w:val="20"/>
              </w:rPr>
              <w:t>Female</w:t>
            </w:r>
          </w:p>
        </w:tc>
        <w:tc>
          <w:tcPr>
            <w:tcW w:w="297" w:type="pct"/>
            <w:shd w:val="clear" w:color="auto" w:fill="B5CBD3"/>
            <w:vAlign w:val="center"/>
          </w:tcPr>
          <w:p w14:paraId="557A23B8" w14:textId="77777777" w:rsidR="00823204" w:rsidRPr="00491BDB" w:rsidRDefault="00823204" w:rsidP="009727C6">
            <w:pPr>
              <w:jc w:val="center"/>
              <w:rPr>
                <w:rFonts w:cs="Arial"/>
                <w:b/>
                <w:sz w:val="20"/>
                <w:szCs w:val="20"/>
              </w:rPr>
            </w:pPr>
            <w:r w:rsidRPr="00491BDB">
              <w:rPr>
                <w:rFonts w:cs="Arial"/>
                <w:b/>
                <w:spacing w:val="1"/>
                <w:w w:val="101"/>
                <w:sz w:val="20"/>
                <w:szCs w:val="20"/>
              </w:rPr>
              <w:t>T</w:t>
            </w:r>
            <w:r w:rsidRPr="00491BDB">
              <w:rPr>
                <w:rFonts w:cs="Arial"/>
                <w:b/>
                <w:w w:val="101"/>
                <w:sz w:val="20"/>
                <w:szCs w:val="20"/>
              </w:rPr>
              <w:t>otal</w:t>
            </w:r>
          </w:p>
        </w:tc>
        <w:tc>
          <w:tcPr>
            <w:tcW w:w="297" w:type="pct"/>
            <w:shd w:val="clear" w:color="auto" w:fill="B5CBD3"/>
            <w:vAlign w:val="center"/>
          </w:tcPr>
          <w:p w14:paraId="49B921A9" w14:textId="77777777" w:rsidR="00823204" w:rsidRPr="00491BDB" w:rsidRDefault="00823204" w:rsidP="009727C6">
            <w:pPr>
              <w:jc w:val="center"/>
              <w:rPr>
                <w:rFonts w:cs="Arial"/>
                <w:b/>
                <w:sz w:val="20"/>
                <w:szCs w:val="20"/>
              </w:rPr>
            </w:pPr>
            <w:r w:rsidRPr="00491BDB">
              <w:rPr>
                <w:rFonts w:cs="Arial"/>
                <w:b/>
                <w:w w:val="101"/>
                <w:sz w:val="20"/>
                <w:szCs w:val="20"/>
              </w:rPr>
              <w:t>Male</w:t>
            </w:r>
          </w:p>
        </w:tc>
        <w:tc>
          <w:tcPr>
            <w:tcW w:w="296" w:type="pct"/>
            <w:shd w:val="clear" w:color="auto" w:fill="B5CBD3"/>
            <w:vAlign w:val="center"/>
          </w:tcPr>
          <w:p w14:paraId="5E4D25BD" w14:textId="77777777" w:rsidR="00823204" w:rsidRPr="00491BDB" w:rsidRDefault="00823204" w:rsidP="009727C6">
            <w:pPr>
              <w:jc w:val="center"/>
              <w:rPr>
                <w:rFonts w:cs="Arial"/>
                <w:b/>
                <w:sz w:val="20"/>
                <w:szCs w:val="20"/>
              </w:rPr>
            </w:pPr>
            <w:r w:rsidRPr="00491BDB">
              <w:rPr>
                <w:rFonts w:cs="Arial"/>
                <w:b/>
                <w:w w:val="101"/>
                <w:sz w:val="20"/>
                <w:szCs w:val="20"/>
              </w:rPr>
              <w:t>Female</w:t>
            </w:r>
          </w:p>
        </w:tc>
        <w:tc>
          <w:tcPr>
            <w:tcW w:w="297" w:type="pct"/>
            <w:shd w:val="clear" w:color="auto" w:fill="B5CBD3"/>
            <w:vAlign w:val="center"/>
          </w:tcPr>
          <w:p w14:paraId="50AD993A" w14:textId="77777777" w:rsidR="00823204" w:rsidRPr="00491BDB" w:rsidRDefault="00823204" w:rsidP="009727C6">
            <w:pPr>
              <w:jc w:val="center"/>
              <w:rPr>
                <w:rFonts w:cs="Arial"/>
                <w:b/>
                <w:sz w:val="20"/>
                <w:szCs w:val="20"/>
              </w:rPr>
            </w:pPr>
            <w:r w:rsidRPr="00491BDB">
              <w:rPr>
                <w:rFonts w:cs="Arial"/>
                <w:b/>
                <w:spacing w:val="1"/>
                <w:w w:val="101"/>
                <w:sz w:val="20"/>
                <w:szCs w:val="20"/>
              </w:rPr>
              <w:t>T</w:t>
            </w:r>
            <w:r w:rsidRPr="00491BDB">
              <w:rPr>
                <w:rFonts w:cs="Arial"/>
                <w:b/>
                <w:w w:val="101"/>
                <w:sz w:val="20"/>
                <w:szCs w:val="20"/>
              </w:rPr>
              <w:t>otal</w:t>
            </w:r>
          </w:p>
        </w:tc>
        <w:tc>
          <w:tcPr>
            <w:tcW w:w="297" w:type="pct"/>
            <w:shd w:val="clear" w:color="auto" w:fill="B5CBD3"/>
            <w:vAlign w:val="center"/>
          </w:tcPr>
          <w:p w14:paraId="2EDC308B" w14:textId="77777777" w:rsidR="00823204" w:rsidRPr="00491BDB" w:rsidRDefault="00823204" w:rsidP="009727C6">
            <w:pPr>
              <w:jc w:val="center"/>
              <w:rPr>
                <w:rFonts w:cs="Arial"/>
                <w:b/>
                <w:sz w:val="20"/>
                <w:szCs w:val="20"/>
              </w:rPr>
            </w:pPr>
            <w:r w:rsidRPr="00491BDB">
              <w:rPr>
                <w:rFonts w:cs="Arial"/>
                <w:b/>
                <w:w w:val="101"/>
                <w:sz w:val="20"/>
                <w:szCs w:val="20"/>
              </w:rPr>
              <w:t>Male</w:t>
            </w:r>
          </w:p>
        </w:tc>
        <w:tc>
          <w:tcPr>
            <w:tcW w:w="297" w:type="pct"/>
            <w:shd w:val="clear" w:color="auto" w:fill="B5CBD3"/>
            <w:vAlign w:val="center"/>
          </w:tcPr>
          <w:p w14:paraId="503F229B" w14:textId="77777777" w:rsidR="00823204" w:rsidRPr="00491BDB" w:rsidRDefault="00823204" w:rsidP="009727C6">
            <w:pPr>
              <w:jc w:val="center"/>
              <w:rPr>
                <w:rFonts w:cs="Arial"/>
                <w:b/>
                <w:sz w:val="20"/>
                <w:szCs w:val="20"/>
              </w:rPr>
            </w:pPr>
            <w:r w:rsidRPr="00491BDB">
              <w:rPr>
                <w:rFonts w:cs="Arial"/>
                <w:b/>
                <w:w w:val="101"/>
                <w:sz w:val="20"/>
                <w:szCs w:val="20"/>
              </w:rPr>
              <w:t>Female</w:t>
            </w:r>
          </w:p>
        </w:tc>
        <w:tc>
          <w:tcPr>
            <w:tcW w:w="297" w:type="pct"/>
            <w:shd w:val="clear" w:color="auto" w:fill="B5CBD3"/>
            <w:vAlign w:val="center"/>
          </w:tcPr>
          <w:p w14:paraId="211F738B" w14:textId="77777777" w:rsidR="00823204" w:rsidRPr="00491BDB" w:rsidRDefault="00823204" w:rsidP="009727C6">
            <w:pPr>
              <w:jc w:val="center"/>
              <w:rPr>
                <w:rFonts w:cs="Arial"/>
                <w:b/>
                <w:sz w:val="20"/>
                <w:szCs w:val="20"/>
              </w:rPr>
            </w:pPr>
            <w:r w:rsidRPr="00491BDB">
              <w:rPr>
                <w:rFonts w:cs="Arial"/>
                <w:b/>
                <w:spacing w:val="1"/>
                <w:w w:val="101"/>
                <w:sz w:val="20"/>
                <w:szCs w:val="20"/>
              </w:rPr>
              <w:t>T</w:t>
            </w:r>
            <w:r w:rsidRPr="00491BDB">
              <w:rPr>
                <w:rFonts w:cs="Arial"/>
                <w:b/>
                <w:w w:val="101"/>
                <w:sz w:val="20"/>
                <w:szCs w:val="20"/>
              </w:rPr>
              <w:t>otal</w:t>
            </w:r>
          </w:p>
        </w:tc>
        <w:tc>
          <w:tcPr>
            <w:tcW w:w="297" w:type="pct"/>
            <w:shd w:val="clear" w:color="auto" w:fill="B5CBD3"/>
            <w:vAlign w:val="center"/>
          </w:tcPr>
          <w:p w14:paraId="4EA0702A" w14:textId="77777777" w:rsidR="00823204" w:rsidRPr="00491BDB" w:rsidRDefault="00823204" w:rsidP="009727C6">
            <w:pPr>
              <w:jc w:val="center"/>
              <w:rPr>
                <w:rFonts w:cs="Arial"/>
                <w:b/>
                <w:sz w:val="20"/>
                <w:szCs w:val="20"/>
              </w:rPr>
            </w:pPr>
            <w:r w:rsidRPr="00491BDB">
              <w:rPr>
                <w:rFonts w:cs="Arial"/>
                <w:b/>
                <w:w w:val="101"/>
                <w:sz w:val="20"/>
                <w:szCs w:val="20"/>
              </w:rPr>
              <w:t>Male</w:t>
            </w:r>
          </w:p>
        </w:tc>
        <w:tc>
          <w:tcPr>
            <w:tcW w:w="297" w:type="pct"/>
            <w:shd w:val="clear" w:color="auto" w:fill="B5CBD3"/>
            <w:vAlign w:val="center"/>
          </w:tcPr>
          <w:p w14:paraId="7BFBDED6" w14:textId="77777777" w:rsidR="00823204" w:rsidRPr="00491BDB" w:rsidRDefault="00823204" w:rsidP="009727C6">
            <w:pPr>
              <w:jc w:val="center"/>
              <w:rPr>
                <w:rFonts w:cs="Arial"/>
                <w:b/>
                <w:sz w:val="20"/>
                <w:szCs w:val="20"/>
              </w:rPr>
            </w:pPr>
            <w:r w:rsidRPr="00491BDB">
              <w:rPr>
                <w:rFonts w:cs="Arial"/>
                <w:b/>
                <w:w w:val="101"/>
                <w:sz w:val="20"/>
                <w:szCs w:val="20"/>
              </w:rPr>
              <w:t>Female</w:t>
            </w:r>
          </w:p>
        </w:tc>
        <w:tc>
          <w:tcPr>
            <w:tcW w:w="297" w:type="pct"/>
            <w:shd w:val="clear" w:color="auto" w:fill="B5CBD3"/>
            <w:vAlign w:val="center"/>
          </w:tcPr>
          <w:p w14:paraId="08A0A0F2" w14:textId="77777777" w:rsidR="00823204" w:rsidRPr="00491BDB" w:rsidRDefault="00823204" w:rsidP="009727C6">
            <w:pPr>
              <w:jc w:val="center"/>
              <w:rPr>
                <w:rFonts w:cs="Arial"/>
                <w:b/>
                <w:sz w:val="20"/>
                <w:szCs w:val="20"/>
              </w:rPr>
            </w:pPr>
            <w:r w:rsidRPr="00491BDB">
              <w:rPr>
                <w:rFonts w:cs="Arial"/>
                <w:b/>
                <w:spacing w:val="1"/>
                <w:w w:val="101"/>
                <w:sz w:val="20"/>
                <w:szCs w:val="20"/>
              </w:rPr>
              <w:t>T</w:t>
            </w:r>
            <w:r w:rsidRPr="00491BDB">
              <w:rPr>
                <w:rFonts w:cs="Arial"/>
                <w:b/>
                <w:w w:val="101"/>
                <w:sz w:val="20"/>
                <w:szCs w:val="20"/>
              </w:rPr>
              <w:t>otal</w:t>
            </w:r>
          </w:p>
        </w:tc>
      </w:tr>
      <w:tr w:rsidR="00823204" w:rsidRPr="00491BDB" w14:paraId="3282828D" w14:textId="77777777" w:rsidTr="009727C6">
        <w:trPr>
          <w:trHeight w:val="283"/>
        </w:trPr>
        <w:tc>
          <w:tcPr>
            <w:tcW w:w="551" w:type="pct"/>
            <w:vAlign w:val="center"/>
          </w:tcPr>
          <w:p w14:paraId="7CEFA772" w14:textId="77777777" w:rsidR="00823204" w:rsidRPr="00491BDB" w:rsidRDefault="00823204" w:rsidP="009727C6">
            <w:pPr>
              <w:rPr>
                <w:rFonts w:cs="Arial"/>
                <w:sz w:val="20"/>
                <w:szCs w:val="20"/>
              </w:rPr>
            </w:pPr>
            <w:r w:rsidRPr="00491BDB">
              <w:rPr>
                <w:rFonts w:cs="Arial"/>
                <w:spacing w:val="1"/>
                <w:sz w:val="20"/>
                <w:szCs w:val="20"/>
              </w:rPr>
              <w:t>B</w:t>
            </w:r>
            <w:r w:rsidRPr="00491BDB">
              <w:rPr>
                <w:rFonts w:cs="Arial"/>
                <w:sz w:val="20"/>
                <w:szCs w:val="20"/>
              </w:rPr>
              <w:t>etter</w:t>
            </w:r>
            <w:r w:rsidRPr="00491BDB">
              <w:rPr>
                <w:rFonts w:cs="Arial"/>
                <w:spacing w:val="5"/>
                <w:sz w:val="20"/>
                <w:szCs w:val="20"/>
              </w:rPr>
              <w:t xml:space="preserve"> </w:t>
            </w:r>
            <w:r w:rsidRPr="00491BDB">
              <w:rPr>
                <w:rFonts w:cs="Arial"/>
                <w:sz w:val="20"/>
                <w:szCs w:val="20"/>
              </w:rPr>
              <w:t>than</w:t>
            </w:r>
            <w:r w:rsidRPr="00491BDB">
              <w:rPr>
                <w:rFonts w:cs="Arial"/>
                <w:spacing w:val="3"/>
                <w:sz w:val="20"/>
                <w:szCs w:val="20"/>
              </w:rPr>
              <w:t xml:space="preserve"> </w:t>
            </w:r>
            <w:r w:rsidRPr="00491BDB">
              <w:rPr>
                <w:rFonts w:cs="Arial"/>
                <w:w w:val="101"/>
                <w:sz w:val="20"/>
                <w:szCs w:val="20"/>
              </w:rPr>
              <w:t>good</w:t>
            </w:r>
          </w:p>
        </w:tc>
        <w:tc>
          <w:tcPr>
            <w:tcW w:w="296" w:type="pct"/>
            <w:vAlign w:val="center"/>
          </w:tcPr>
          <w:p w14:paraId="10F7B515" w14:textId="77777777" w:rsidR="00823204" w:rsidRPr="00491BDB" w:rsidRDefault="00823204" w:rsidP="009727C6">
            <w:pPr>
              <w:jc w:val="center"/>
              <w:rPr>
                <w:rFonts w:cs="Arial"/>
                <w:sz w:val="20"/>
                <w:szCs w:val="20"/>
              </w:rPr>
            </w:pPr>
            <w:r w:rsidRPr="00491BDB">
              <w:rPr>
                <w:rFonts w:cs="Arial"/>
                <w:w w:val="101"/>
                <w:sz w:val="20"/>
                <w:szCs w:val="20"/>
              </w:rPr>
              <w:t>14.2%</w:t>
            </w:r>
          </w:p>
        </w:tc>
        <w:tc>
          <w:tcPr>
            <w:tcW w:w="297" w:type="pct"/>
            <w:vAlign w:val="center"/>
          </w:tcPr>
          <w:p w14:paraId="09EA9311" w14:textId="77777777" w:rsidR="00823204" w:rsidRPr="00491BDB" w:rsidRDefault="00823204" w:rsidP="009727C6">
            <w:pPr>
              <w:jc w:val="center"/>
              <w:rPr>
                <w:rFonts w:cs="Arial"/>
                <w:sz w:val="20"/>
                <w:szCs w:val="20"/>
              </w:rPr>
            </w:pPr>
            <w:r w:rsidRPr="00491BDB">
              <w:rPr>
                <w:rFonts w:cs="Arial"/>
                <w:w w:val="101"/>
                <w:sz w:val="20"/>
                <w:szCs w:val="20"/>
              </w:rPr>
              <w:t>19.2%</w:t>
            </w:r>
          </w:p>
        </w:tc>
        <w:tc>
          <w:tcPr>
            <w:tcW w:w="297" w:type="pct"/>
            <w:vAlign w:val="center"/>
          </w:tcPr>
          <w:p w14:paraId="07189BA4" w14:textId="77777777" w:rsidR="00823204" w:rsidRPr="00491BDB" w:rsidRDefault="00823204" w:rsidP="009727C6">
            <w:pPr>
              <w:jc w:val="center"/>
              <w:rPr>
                <w:rFonts w:cs="Arial"/>
                <w:sz w:val="20"/>
                <w:szCs w:val="20"/>
              </w:rPr>
            </w:pPr>
            <w:r w:rsidRPr="00491BDB">
              <w:rPr>
                <w:rFonts w:cs="Arial"/>
                <w:w w:val="101"/>
                <w:sz w:val="20"/>
                <w:szCs w:val="20"/>
              </w:rPr>
              <w:t>16.7%</w:t>
            </w:r>
          </w:p>
        </w:tc>
        <w:tc>
          <w:tcPr>
            <w:tcW w:w="297" w:type="pct"/>
            <w:vAlign w:val="center"/>
          </w:tcPr>
          <w:p w14:paraId="5617995A" w14:textId="77777777" w:rsidR="00823204" w:rsidRPr="00491BDB" w:rsidRDefault="00823204" w:rsidP="009727C6">
            <w:pPr>
              <w:jc w:val="center"/>
              <w:rPr>
                <w:rFonts w:cs="Arial"/>
                <w:sz w:val="20"/>
                <w:szCs w:val="20"/>
              </w:rPr>
            </w:pPr>
            <w:r w:rsidRPr="00491BDB">
              <w:rPr>
                <w:rFonts w:cs="Arial"/>
                <w:w w:val="101"/>
                <w:sz w:val="20"/>
                <w:szCs w:val="20"/>
              </w:rPr>
              <w:t>16.1%</w:t>
            </w:r>
          </w:p>
        </w:tc>
        <w:tc>
          <w:tcPr>
            <w:tcW w:w="297" w:type="pct"/>
            <w:vAlign w:val="center"/>
          </w:tcPr>
          <w:p w14:paraId="6262E311" w14:textId="77777777" w:rsidR="00823204" w:rsidRPr="00491BDB" w:rsidRDefault="00823204" w:rsidP="009727C6">
            <w:pPr>
              <w:jc w:val="center"/>
              <w:rPr>
                <w:rFonts w:cs="Arial"/>
                <w:w w:val="101"/>
                <w:sz w:val="20"/>
                <w:szCs w:val="20"/>
              </w:rPr>
            </w:pPr>
            <w:r w:rsidRPr="00491BDB">
              <w:rPr>
                <w:rFonts w:cs="Arial"/>
                <w:w w:val="101"/>
                <w:sz w:val="20"/>
                <w:szCs w:val="20"/>
              </w:rPr>
              <w:t>27.8%</w:t>
            </w:r>
          </w:p>
        </w:tc>
        <w:tc>
          <w:tcPr>
            <w:tcW w:w="297" w:type="pct"/>
            <w:vAlign w:val="center"/>
          </w:tcPr>
          <w:p w14:paraId="06ADE70F" w14:textId="77777777" w:rsidR="00823204" w:rsidRPr="00491BDB" w:rsidRDefault="00823204" w:rsidP="009727C6">
            <w:pPr>
              <w:jc w:val="center"/>
              <w:rPr>
                <w:rFonts w:cs="Arial"/>
                <w:sz w:val="20"/>
                <w:szCs w:val="20"/>
              </w:rPr>
            </w:pPr>
            <w:r w:rsidRPr="00491BDB">
              <w:rPr>
                <w:rFonts w:cs="Arial"/>
                <w:w w:val="101"/>
                <w:sz w:val="20"/>
                <w:szCs w:val="20"/>
              </w:rPr>
              <w:t>22.9%</w:t>
            </w:r>
          </w:p>
        </w:tc>
        <w:tc>
          <w:tcPr>
            <w:tcW w:w="297" w:type="pct"/>
            <w:vAlign w:val="center"/>
          </w:tcPr>
          <w:p w14:paraId="5885E2CB" w14:textId="77777777" w:rsidR="00823204" w:rsidRPr="00491BDB" w:rsidRDefault="00823204" w:rsidP="009727C6">
            <w:pPr>
              <w:jc w:val="center"/>
              <w:rPr>
                <w:rFonts w:cs="Arial"/>
                <w:sz w:val="20"/>
                <w:szCs w:val="20"/>
              </w:rPr>
            </w:pPr>
            <w:r w:rsidRPr="00491BDB">
              <w:rPr>
                <w:rFonts w:cs="Arial"/>
                <w:w w:val="101"/>
                <w:sz w:val="20"/>
                <w:szCs w:val="20"/>
              </w:rPr>
              <w:t>27.5%</w:t>
            </w:r>
          </w:p>
        </w:tc>
        <w:tc>
          <w:tcPr>
            <w:tcW w:w="296" w:type="pct"/>
            <w:vAlign w:val="center"/>
          </w:tcPr>
          <w:p w14:paraId="235A765E" w14:textId="77777777" w:rsidR="00823204" w:rsidRPr="00491BDB" w:rsidRDefault="00823204" w:rsidP="009727C6">
            <w:pPr>
              <w:jc w:val="center"/>
              <w:rPr>
                <w:rFonts w:cs="Arial"/>
                <w:sz w:val="20"/>
                <w:szCs w:val="20"/>
              </w:rPr>
            </w:pPr>
            <w:r w:rsidRPr="00491BDB">
              <w:rPr>
                <w:rFonts w:cs="Arial"/>
                <w:w w:val="101"/>
                <w:sz w:val="20"/>
                <w:szCs w:val="20"/>
              </w:rPr>
              <w:t>32.9%</w:t>
            </w:r>
          </w:p>
        </w:tc>
        <w:tc>
          <w:tcPr>
            <w:tcW w:w="297" w:type="pct"/>
            <w:vAlign w:val="center"/>
          </w:tcPr>
          <w:p w14:paraId="607BA7D9" w14:textId="77777777" w:rsidR="00823204" w:rsidRPr="00491BDB" w:rsidRDefault="00823204" w:rsidP="009727C6">
            <w:pPr>
              <w:jc w:val="center"/>
              <w:rPr>
                <w:rFonts w:cs="Arial"/>
                <w:sz w:val="20"/>
                <w:szCs w:val="20"/>
              </w:rPr>
            </w:pPr>
            <w:r w:rsidRPr="00491BDB">
              <w:rPr>
                <w:rFonts w:cs="Arial"/>
                <w:w w:val="101"/>
                <w:sz w:val="20"/>
                <w:szCs w:val="20"/>
              </w:rPr>
              <w:t>30.2%</w:t>
            </w:r>
          </w:p>
        </w:tc>
        <w:tc>
          <w:tcPr>
            <w:tcW w:w="297" w:type="pct"/>
            <w:vAlign w:val="center"/>
          </w:tcPr>
          <w:p w14:paraId="02E3166A" w14:textId="77777777" w:rsidR="00823204" w:rsidRPr="00491BDB" w:rsidRDefault="00823204" w:rsidP="009727C6">
            <w:pPr>
              <w:jc w:val="center"/>
              <w:rPr>
                <w:rFonts w:cs="Arial"/>
                <w:sz w:val="20"/>
                <w:szCs w:val="20"/>
              </w:rPr>
            </w:pPr>
            <w:r w:rsidRPr="00491BDB">
              <w:rPr>
                <w:rFonts w:cs="Arial"/>
                <w:w w:val="101"/>
                <w:sz w:val="20"/>
                <w:szCs w:val="20"/>
              </w:rPr>
              <w:t>68.7%</w:t>
            </w:r>
          </w:p>
        </w:tc>
        <w:tc>
          <w:tcPr>
            <w:tcW w:w="297" w:type="pct"/>
            <w:vAlign w:val="center"/>
          </w:tcPr>
          <w:p w14:paraId="5CDF872B" w14:textId="77777777" w:rsidR="00823204" w:rsidRPr="00491BDB" w:rsidRDefault="00823204" w:rsidP="009727C6">
            <w:pPr>
              <w:jc w:val="center"/>
              <w:rPr>
                <w:rFonts w:cs="Arial"/>
                <w:sz w:val="20"/>
                <w:szCs w:val="20"/>
              </w:rPr>
            </w:pPr>
            <w:r w:rsidRPr="00491BDB">
              <w:rPr>
                <w:rFonts w:cs="Arial"/>
                <w:w w:val="101"/>
                <w:sz w:val="20"/>
                <w:szCs w:val="20"/>
              </w:rPr>
              <w:t>67.0%</w:t>
            </w:r>
          </w:p>
        </w:tc>
        <w:tc>
          <w:tcPr>
            <w:tcW w:w="297" w:type="pct"/>
            <w:vAlign w:val="center"/>
          </w:tcPr>
          <w:p w14:paraId="06517257" w14:textId="77777777" w:rsidR="00823204" w:rsidRPr="00491BDB" w:rsidRDefault="00823204" w:rsidP="009727C6">
            <w:pPr>
              <w:jc w:val="center"/>
              <w:rPr>
                <w:rFonts w:cs="Arial"/>
                <w:sz w:val="20"/>
                <w:szCs w:val="20"/>
              </w:rPr>
            </w:pPr>
            <w:r w:rsidRPr="00491BDB">
              <w:rPr>
                <w:rFonts w:cs="Arial"/>
                <w:w w:val="101"/>
                <w:sz w:val="20"/>
                <w:szCs w:val="20"/>
              </w:rPr>
              <w:t>67.8%</w:t>
            </w:r>
          </w:p>
        </w:tc>
        <w:tc>
          <w:tcPr>
            <w:tcW w:w="297" w:type="pct"/>
            <w:vAlign w:val="center"/>
          </w:tcPr>
          <w:p w14:paraId="7D9C256E" w14:textId="77777777" w:rsidR="00823204" w:rsidRPr="00491BDB" w:rsidRDefault="00823204" w:rsidP="009727C6">
            <w:pPr>
              <w:jc w:val="center"/>
              <w:rPr>
                <w:rFonts w:cs="Arial"/>
                <w:sz w:val="20"/>
                <w:szCs w:val="20"/>
              </w:rPr>
            </w:pPr>
            <w:r w:rsidRPr="00491BDB">
              <w:rPr>
                <w:rFonts w:cs="Arial"/>
                <w:w w:val="101"/>
                <w:sz w:val="20"/>
                <w:szCs w:val="20"/>
              </w:rPr>
              <w:t>51.9%</w:t>
            </w:r>
          </w:p>
        </w:tc>
        <w:tc>
          <w:tcPr>
            <w:tcW w:w="297" w:type="pct"/>
            <w:vAlign w:val="center"/>
          </w:tcPr>
          <w:p w14:paraId="6A54E525" w14:textId="77777777" w:rsidR="00823204" w:rsidRPr="00491BDB" w:rsidRDefault="00823204" w:rsidP="009727C6">
            <w:pPr>
              <w:jc w:val="center"/>
              <w:rPr>
                <w:rFonts w:cs="Arial"/>
                <w:sz w:val="20"/>
                <w:szCs w:val="20"/>
              </w:rPr>
            </w:pPr>
            <w:r w:rsidRPr="00491BDB">
              <w:rPr>
                <w:rFonts w:cs="Arial"/>
                <w:w w:val="101"/>
                <w:sz w:val="20"/>
                <w:szCs w:val="20"/>
              </w:rPr>
              <w:t>53.4%</w:t>
            </w:r>
          </w:p>
        </w:tc>
        <w:tc>
          <w:tcPr>
            <w:tcW w:w="297" w:type="pct"/>
            <w:vAlign w:val="center"/>
          </w:tcPr>
          <w:p w14:paraId="55E7A3C4" w14:textId="77777777" w:rsidR="00823204" w:rsidRPr="00491BDB" w:rsidRDefault="00823204" w:rsidP="009727C6">
            <w:pPr>
              <w:jc w:val="center"/>
              <w:rPr>
                <w:rFonts w:cs="Arial"/>
                <w:sz w:val="20"/>
                <w:szCs w:val="20"/>
              </w:rPr>
            </w:pPr>
            <w:r w:rsidRPr="00491BDB">
              <w:rPr>
                <w:rFonts w:cs="Arial"/>
                <w:w w:val="101"/>
                <w:sz w:val="20"/>
                <w:szCs w:val="20"/>
              </w:rPr>
              <w:t>52.6%</w:t>
            </w:r>
          </w:p>
        </w:tc>
      </w:tr>
      <w:tr w:rsidR="00823204" w:rsidRPr="00491BDB" w14:paraId="0078E64F" w14:textId="77777777" w:rsidTr="009727C6">
        <w:trPr>
          <w:trHeight w:val="283"/>
        </w:trPr>
        <w:tc>
          <w:tcPr>
            <w:tcW w:w="551" w:type="pct"/>
            <w:shd w:val="clear" w:color="auto" w:fill="E5ECEF"/>
            <w:vAlign w:val="center"/>
          </w:tcPr>
          <w:p w14:paraId="53D727B9" w14:textId="77777777" w:rsidR="00823204" w:rsidRPr="00491BDB" w:rsidRDefault="00823204" w:rsidP="009727C6">
            <w:pPr>
              <w:rPr>
                <w:rFonts w:cs="Arial"/>
                <w:sz w:val="20"/>
                <w:szCs w:val="20"/>
              </w:rPr>
            </w:pPr>
            <w:r w:rsidRPr="00491BDB">
              <w:rPr>
                <w:rFonts w:cs="Arial"/>
                <w:w w:val="101"/>
                <w:sz w:val="20"/>
                <w:szCs w:val="20"/>
              </w:rPr>
              <w:t>Good</w:t>
            </w:r>
          </w:p>
        </w:tc>
        <w:tc>
          <w:tcPr>
            <w:tcW w:w="296" w:type="pct"/>
            <w:shd w:val="clear" w:color="auto" w:fill="E5ECEF"/>
            <w:vAlign w:val="center"/>
          </w:tcPr>
          <w:p w14:paraId="001BCF82" w14:textId="77777777" w:rsidR="00823204" w:rsidRPr="00491BDB" w:rsidRDefault="00823204" w:rsidP="009727C6">
            <w:pPr>
              <w:jc w:val="center"/>
              <w:rPr>
                <w:rFonts w:cs="Arial"/>
                <w:sz w:val="20"/>
                <w:szCs w:val="20"/>
              </w:rPr>
            </w:pPr>
            <w:r w:rsidRPr="00491BDB">
              <w:rPr>
                <w:rFonts w:cs="Arial"/>
                <w:w w:val="101"/>
                <w:sz w:val="20"/>
                <w:szCs w:val="20"/>
              </w:rPr>
              <w:t>25.2%</w:t>
            </w:r>
          </w:p>
        </w:tc>
        <w:tc>
          <w:tcPr>
            <w:tcW w:w="297" w:type="pct"/>
            <w:shd w:val="clear" w:color="auto" w:fill="E5ECEF"/>
            <w:vAlign w:val="center"/>
          </w:tcPr>
          <w:p w14:paraId="45F465E6" w14:textId="77777777" w:rsidR="00823204" w:rsidRPr="00491BDB" w:rsidRDefault="00823204" w:rsidP="009727C6">
            <w:pPr>
              <w:jc w:val="center"/>
              <w:rPr>
                <w:rFonts w:cs="Arial"/>
                <w:sz w:val="20"/>
                <w:szCs w:val="20"/>
              </w:rPr>
            </w:pPr>
            <w:r w:rsidRPr="00491BDB">
              <w:rPr>
                <w:rFonts w:cs="Arial"/>
                <w:w w:val="101"/>
                <w:sz w:val="20"/>
                <w:szCs w:val="20"/>
              </w:rPr>
              <w:t>26.4%</w:t>
            </w:r>
          </w:p>
        </w:tc>
        <w:tc>
          <w:tcPr>
            <w:tcW w:w="297" w:type="pct"/>
            <w:shd w:val="clear" w:color="auto" w:fill="E5ECEF"/>
            <w:vAlign w:val="center"/>
          </w:tcPr>
          <w:p w14:paraId="4BF600D2" w14:textId="77777777" w:rsidR="00823204" w:rsidRPr="00491BDB" w:rsidRDefault="00823204" w:rsidP="009727C6">
            <w:pPr>
              <w:jc w:val="center"/>
              <w:rPr>
                <w:rFonts w:cs="Arial"/>
                <w:sz w:val="20"/>
                <w:szCs w:val="20"/>
              </w:rPr>
            </w:pPr>
            <w:r w:rsidRPr="00491BDB">
              <w:rPr>
                <w:rFonts w:cs="Arial"/>
                <w:w w:val="101"/>
                <w:sz w:val="20"/>
                <w:szCs w:val="20"/>
              </w:rPr>
              <w:t>25.8%</w:t>
            </w:r>
          </w:p>
        </w:tc>
        <w:tc>
          <w:tcPr>
            <w:tcW w:w="297" w:type="pct"/>
            <w:shd w:val="clear" w:color="auto" w:fill="E5ECEF"/>
            <w:vAlign w:val="center"/>
          </w:tcPr>
          <w:p w14:paraId="378A5F77" w14:textId="77777777" w:rsidR="00823204" w:rsidRPr="00491BDB" w:rsidRDefault="00823204" w:rsidP="009727C6">
            <w:pPr>
              <w:jc w:val="center"/>
              <w:rPr>
                <w:rFonts w:cs="Arial"/>
                <w:sz w:val="20"/>
                <w:szCs w:val="20"/>
              </w:rPr>
            </w:pPr>
            <w:r w:rsidRPr="00491BDB">
              <w:rPr>
                <w:rFonts w:cs="Arial"/>
                <w:w w:val="101"/>
                <w:sz w:val="20"/>
                <w:szCs w:val="20"/>
              </w:rPr>
              <w:t>35.5%</w:t>
            </w:r>
          </w:p>
        </w:tc>
        <w:tc>
          <w:tcPr>
            <w:tcW w:w="297" w:type="pct"/>
            <w:shd w:val="clear" w:color="auto" w:fill="E5ECEF"/>
            <w:vAlign w:val="center"/>
          </w:tcPr>
          <w:p w14:paraId="527D36A4" w14:textId="77777777" w:rsidR="00823204" w:rsidRPr="00491BDB" w:rsidRDefault="00823204" w:rsidP="009727C6">
            <w:pPr>
              <w:jc w:val="center"/>
              <w:rPr>
                <w:rFonts w:cs="Arial"/>
                <w:sz w:val="20"/>
                <w:szCs w:val="20"/>
              </w:rPr>
            </w:pPr>
            <w:r w:rsidRPr="00491BDB">
              <w:rPr>
                <w:rFonts w:cs="Arial"/>
                <w:w w:val="101"/>
                <w:sz w:val="20"/>
                <w:szCs w:val="20"/>
              </w:rPr>
              <w:t>34.0%</w:t>
            </w:r>
          </w:p>
        </w:tc>
        <w:tc>
          <w:tcPr>
            <w:tcW w:w="297" w:type="pct"/>
            <w:shd w:val="clear" w:color="auto" w:fill="E5ECEF"/>
            <w:vAlign w:val="center"/>
          </w:tcPr>
          <w:p w14:paraId="28A60653" w14:textId="77777777" w:rsidR="00823204" w:rsidRPr="00491BDB" w:rsidRDefault="00823204" w:rsidP="009727C6">
            <w:pPr>
              <w:jc w:val="center"/>
              <w:rPr>
                <w:rFonts w:cs="Arial"/>
                <w:sz w:val="20"/>
                <w:szCs w:val="20"/>
              </w:rPr>
            </w:pPr>
            <w:r w:rsidRPr="00491BDB">
              <w:rPr>
                <w:rFonts w:cs="Arial"/>
                <w:w w:val="101"/>
                <w:sz w:val="20"/>
                <w:szCs w:val="20"/>
              </w:rPr>
              <w:t>34.6%</w:t>
            </w:r>
          </w:p>
        </w:tc>
        <w:tc>
          <w:tcPr>
            <w:tcW w:w="297" w:type="pct"/>
            <w:shd w:val="clear" w:color="auto" w:fill="E5ECEF"/>
            <w:vAlign w:val="center"/>
          </w:tcPr>
          <w:p w14:paraId="044D6257" w14:textId="77777777" w:rsidR="00823204" w:rsidRPr="00491BDB" w:rsidRDefault="00823204" w:rsidP="009727C6">
            <w:pPr>
              <w:jc w:val="center"/>
              <w:rPr>
                <w:rFonts w:cs="Arial"/>
                <w:sz w:val="20"/>
                <w:szCs w:val="20"/>
              </w:rPr>
            </w:pPr>
            <w:r w:rsidRPr="00491BDB">
              <w:rPr>
                <w:rFonts w:cs="Arial"/>
                <w:w w:val="101"/>
                <w:sz w:val="20"/>
                <w:szCs w:val="20"/>
              </w:rPr>
              <w:t>36.2%</w:t>
            </w:r>
          </w:p>
        </w:tc>
        <w:tc>
          <w:tcPr>
            <w:tcW w:w="296" w:type="pct"/>
            <w:shd w:val="clear" w:color="auto" w:fill="E5ECEF"/>
            <w:vAlign w:val="center"/>
          </w:tcPr>
          <w:p w14:paraId="27C26252" w14:textId="77777777" w:rsidR="00823204" w:rsidRPr="00491BDB" w:rsidRDefault="00823204" w:rsidP="009727C6">
            <w:pPr>
              <w:jc w:val="center"/>
              <w:rPr>
                <w:rFonts w:cs="Arial"/>
                <w:sz w:val="20"/>
                <w:szCs w:val="20"/>
              </w:rPr>
            </w:pPr>
            <w:r w:rsidRPr="00491BDB">
              <w:rPr>
                <w:rFonts w:cs="Arial"/>
                <w:w w:val="101"/>
                <w:sz w:val="20"/>
                <w:szCs w:val="20"/>
              </w:rPr>
              <w:t>33.1%</w:t>
            </w:r>
          </w:p>
        </w:tc>
        <w:tc>
          <w:tcPr>
            <w:tcW w:w="297" w:type="pct"/>
            <w:shd w:val="clear" w:color="auto" w:fill="E5ECEF"/>
            <w:vAlign w:val="center"/>
          </w:tcPr>
          <w:p w14:paraId="6742BEE6" w14:textId="77777777" w:rsidR="00823204" w:rsidRPr="00491BDB" w:rsidRDefault="00823204" w:rsidP="009727C6">
            <w:pPr>
              <w:jc w:val="center"/>
              <w:rPr>
                <w:rFonts w:cs="Arial"/>
                <w:sz w:val="20"/>
                <w:szCs w:val="20"/>
              </w:rPr>
            </w:pPr>
            <w:r w:rsidRPr="00491BDB">
              <w:rPr>
                <w:rFonts w:cs="Arial"/>
                <w:w w:val="101"/>
                <w:sz w:val="20"/>
                <w:szCs w:val="20"/>
              </w:rPr>
              <w:t>34.6%</w:t>
            </w:r>
          </w:p>
        </w:tc>
        <w:tc>
          <w:tcPr>
            <w:tcW w:w="297" w:type="pct"/>
            <w:shd w:val="clear" w:color="auto" w:fill="E5ECEF"/>
            <w:vAlign w:val="center"/>
          </w:tcPr>
          <w:p w14:paraId="06A278F7" w14:textId="77777777" w:rsidR="00823204" w:rsidRPr="00491BDB" w:rsidRDefault="00823204" w:rsidP="009727C6">
            <w:pPr>
              <w:jc w:val="center"/>
              <w:rPr>
                <w:rFonts w:cs="Arial"/>
                <w:sz w:val="20"/>
                <w:szCs w:val="20"/>
              </w:rPr>
            </w:pPr>
            <w:r w:rsidRPr="00491BDB">
              <w:rPr>
                <w:rFonts w:cs="Arial"/>
                <w:w w:val="101"/>
                <w:sz w:val="20"/>
                <w:szCs w:val="20"/>
              </w:rPr>
              <w:t>27.3%</w:t>
            </w:r>
          </w:p>
        </w:tc>
        <w:tc>
          <w:tcPr>
            <w:tcW w:w="297" w:type="pct"/>
            <w:shd w:val="clear" w:color="auto" w:fill="E5ECEF"/>
            <w:vAlign w:val="center"/>
          </w:tcPr>
          <w:p w14:paraId="2207556D" w14:textId="77777777" w:rsidR="00823204" w:rsidRPr="00491BDB" w:rsidRDefault="00823204" w:rsidP="009727C6">
            <w:pPr>
              <w:jc w:val="center"/>
              <w:rPr>
                <w:rFonts w:cs="Arial"/>
                <w:sz w:val="20"/>
                <w:szCs w:val="20"/>
              </w:rPr>
            </w:pPr>
            <w:r w:rsidRPr="00491BDB">
              <w:rPr>
                <w:rFonts w:cs="Arial"/>
                <w:w w:val="101"/>
                <w:sz w:val="20"/>
                <w:szCs w:val="20"/>
              </w:rPr>
              <w:t>28.1%</w:t>
            </w:r>
          </w:p>
        </w:tc>
        <w:tc>
          <w:tcPr>
            <w:tcW w:w="297" w:type="pct"/>
            <w:shd w:val="clear" w:color="auto" w:fill="E5ECEF"/>
            <w:vAlign w:val="center"/>
          </w:tcPr>
          <w:p w14:paraId="0E650B32" w14:textId="77777777" w:rsidR="00823204" w:rsidRPr="00491BDB" w:rsidRDefault="00823204" w:rsidP="009727C6">
            <w:pPr>
              <w:jc w:val="center"/>
              <w:rPr>
                <w:rFonts w:cs="Arial"/>
                <w:sz w:val="20"/>
                <w:szCs w:val="20"/>
              </w:rPr>
            </w:pPr>
            <w:r w:rsidRPr="00491BDB">
              <w:rPr>
                <w:rFonts w:cs="Arial"/>
                <w:w w:val="101"/>
                <w:sz w:val="20"/>
                <w:szCs w:val="20"/>
              </w:rPr>
              <w:t>27.7%</w:t>
            </w:r>
          </w:p>
        </w:tc>
        <w:tc>
          <w:tcPr>
            <w:tcW w:w="297" w:type="pct"/>
            <w:shd w:val="clear" w:color="auto" w:fill="E5ECEF"/>
            <w:vAlign w:val="center"/>
          </w:tcPr>
          <w:p w14:paraId="556B3369" w14:textId="77777777" w:rsidR="00823204" w:rsidRPr="00491BDB" w:rsidRDefault="00823204" w:rsidP="009727C6">
            <w:pPr>
              <w:jc w:val="center"/>
              <w:rPr>
                <w:rFonts w:cs="Arial"/>
                <w:sz w:val="20"/>
                <w:szCs w:val="20"/>
              </w:rPr>
            </w:pPr>
            <w:r w:rsidRPr="00491BDB">
              <w:rPr>
                <w:rFonts w:cs="Arial"/>
                <w:w w:val="101"/>
                <w:sz w:val="20"/>
                <w:szCs w:val="20"/>
              </w:rPr>
              <w:t>30.9%</w:t>
            </w:r>
          </w:p>
        </w:tc>
        <w:tc>
          <w:tcPr>
            <w:tcW w:w="297" w:type="pct"/>
            <w:shd w:val="clear" w:color="auto" w:fill="E5ECEF"/>
            <w:vAlign w:val="center"/>
          </w:tcPr>
          <w:p w14:paraId="0CA03078" w14:textId="77777777" w:rsidR="00823204" w:rsidRPr="00491BDB" w:rsidRDefault="00823204" w:rsidP="009727C6">
            <w:pPr>
              <w:jc w:val="center"/>
              <w:rPr>
                <w:rFonts w:cs="Arial"/>
                <w:sz w:val="20"/>
                <w:szCs w:val="20"/>
              </w:rPr>
            </w:pPr>
            <w:r w:rsidRPr="00491BDB">
              <w:rPr>
                <w:rFonts w:cs="Arial"/>
                <w:w w:val="101"/>
                <w:sz w:val="20"/>
                <w:szCs w:val="20"/>
              </w:rPr>
              <w:t>30.1%</w:t>
            </w:r>
          </w:p>
        </w:tc>
        <w:tc>
          <w:tcPr>
            <w:tcW w:w="297" w:type="pct"/>
            <w:shd w:val="clear" w:color="auto" w:fill="E5ECEF"/>
            <w:vAlign w:val="center"/>
          </w:tcPr>
          <w:p w14:paraId="78701F97" w14:textId="77777777" w:rsidR="00823204" w:rsidRPr="00491BDB" w:rsidRDefault="00823204" w:rsidP="009727C6">
            <w:pPr>
              <w:jc w:val="center"/>
              <w:rPr>
                <w:rFonts w:cs="Arial"/>
                <w:sz w:val="20"/>
                <w:szCs w:val="20"/>
              </w:rPr>
            </w:pPr>
            <w:r w:rsidRPr="00491BDB">
              <w:rPr>
                <w:rFonts w:cs="Arial"/>
                <w:w w:val="101"/>
                <w:sz w:val="20"/>
                <w:szCs w:val="20"/>
              </w:rPr>
              <w:t>30.5%</w:t>
            </w:r>
          </w:p>
        </w:tc>
      </w:tr>
      <w:tr w:rsidR="00823204" w:rsidRPr="00491BDB" w14:paraId="7569226F" w14:textId="77777777" w:rsidTr="009727C6">
        <w:trPr>
          <w:trHeight w:val="283"/>
        </w:trPr>
        <w:tc>
          <w:tcPr>
            <w:tcW w:w="551" w:type="pct"/>
            <w:vAlign w:val="center"/>
          </w:tcPr>
          <w:p w14:paraId="39282151" w14:textId="77777777" w:rsidR="00823204" w:rsidRPr="00491BDB" w:rsidRDefault="00823204" w:rsidP="009727C6">
            <w:pPr>
              <w:rPr>
                <w:rFonts w:cs="Arial"/>
                <w:w w:val="101"/>
                <w:sz w:val="20"/>
                <w:szCs w:val="20"/>
              </w:rPr>
            </w:pPr>
            <w:r w:rsidRPr="00491BDB">
              <w:rPr>
                <w:rFonts w:cs="Arial"/>
                <w:w w:val="101"/>
                <w:sz w:val="20"/>
                <w:szCs w:val="20"/>
              </w:rPr>
              <w:t>Fair</w:t>
            </w:r>
          </w:p>
        </w:tc>
        <w:tc>
          <w:tcPr>
            <w:tcW w:w="296" w:type="pct"/>
            <w:vAlign w:val="center"/>
          </w:tcPr>
          <w:p w14:paraId="5392F83E" w14:textId="77777777" w:rsidR="00823204" w:rsidRPr="00491BDB" w:rsidRDefault="00823204" w:rsidP="009727C6">
            <w:pPr>
              <w:jc w:val="center"/>
              <w:rPr>
                <w:rFonts w:cs="Arial"/>
                <w:w w:val="101"/>
                <w:sz w:val="20"/>
                <w:szCs w:val="20"/>
              </w:rPr>
            </w:pPr>
            <w:r w:rsidRPr="00491BDB">
              <w:rPr>
                <w:rFonts w:cs="Arial"/>
                <w:w w:val="101"/>
                <w:sz w:val="20"/>
                <w:szCs w:val="20"/>
              </w:rPr>
              <w:t>37.4%</w:t>
            </w:r>
          </w:p>
        </w:tc>
        <w:tc>
          <w:tcPr>
            <w:tcW w:w="297" w:type="pct"/>
            <w:vAlign w:val="center"/>
          </w:tcPr>
          <w:p w14:paraId="484A4355" w14:textId="77777777" w:rsidR="00823204" w:rsidRPr="00491BDB" w:rsidRDefault="00823204" w:rsidP="009727C6">
            <w:pPr>
              <w:jc w:val="center"/>
              <w:rPr>
                <w:rFonts w:cs="Arial"/>
                <w:w w:val="101"/>
                <w:sz w:val="20"/>
                <w:szCs w:val="20"/>
              </w:rPr>
            </w:pPr>
            <w:r w:rsidRPr="00491BDB">
              <w:rPr>
                <w:rFonts w:cs="Arial"/>
                <w:w w:val="101"/>
                <w:sz w:val="20"/>
                <w:szCs w:val="20"/>
              </w:rPr>
              <w:t>34.4%</w:t>
            </w:r>
          </w:p>
        </w:tc>
        <w:tc>
          <w:tcPr>
            <w:tcW w:w="297" w:type="pct"/>
            <w:vAlign w:val="center"/>
          </w:tcPr>
          <w:p w14:paraId="6405E16E" w14:textId="77777777" w:rsidR="00823204" w:rsidRPr="00491BDB" w:rsidRDefault="00823204" w:rsidP="009727C6">
            <w:pPr>
              <w:jc w:val="center"/>
              <w:rPr>
                <w:rFonts w:cs="Arial"/>
                <w:w w:val="101"/>
                <w:sz w:val="20"/>
                <w:szCs w:val="20"/>
              </w:rPr>
            </w:pPr>
            <w:r w:rsidRPr="00491BDB">
              <w:rPr>
                <w:rFonts w:cs="Arial"/>
                <w:w w:val="101"/>
                <w:sz w:val="20"/>
                <w:szCs w:val="20"/>
              </w:rPr>
              <w:t>35.9%</w:t>
            </w:r>
          </w:p>
        </w:tc>
        <w:tc>
          <w:tcPr>
            <w:tcW w:w="297" w:type="pct"/>
            <w:vAlign w:val="center"/>
          </w:tcPr>
          <w:p w14:paraId="50A612B9" w14:textId="77777777" w:rsidR="00823204" w:rsidRPr="00491BDB" w:rsidRDefault="00823204" w:rsidP="009727C6">
            <w:pPr>
              <w:jc w:val="center"/>
              <w:rPr>
                <w:rFonts w:cs="Arial"/>
                <w:w w:val="101"/>
                <w:sz w:val="20"/>
                <w:szCs w:val="20"/>
              </w:rPr>
            </w:pPr>
            <w:r w:rsidRPr="00491BDB">
              <w:rPr>
                <w:rFonts w:cs="Arial"/>
                <w:w w:val="101"/>
                <w:sz w:val="20"/>
                <w:szCs w:val="20"/>
              </w:rPr>
              <w:t>30.4%</w:t>
            </w:r>
          </w:p>
        </w:tc>
        <w:tc>
          <w:tcPr>
            <w:tcW w:w="297" w:type="pct"/>
            <w:vAlign w:val="center"/>
          </w:tcPr>
          <w:p w14:paraId="0E293447" w14:textId="77777777" w:rsidR="00823204" w:rsidRPr="00491BDB" w:rsidRDefault="00823204" w:rsidP="009727C6">
            <w:pPr>
              <w:jc w:val="center"/>
              <w:rPr>
                <w:rFonts w:cs="Arial"/>
                <w:w w:val="101"/>
                <w:sz w:val="20"/>
                <w:szCs w:val="20"/>
              </w:rPr>
            </w:pPr>
            <w:r w:rsidRPr="00491BDB">
              <w:rPr>
                <w:rFonts w:cs="Arial"/>
                <w:w w:val="101"/>
                <w:sz w:val="20"/>
                <w:szCs w:val="20"/>
              </w:rPr>
              <w:t>27.4%</w:t>
            </w:r>
          </w:p>
        </w:tc>
        <w:tc>
          <w:tcPr>
            <w:tcW w:w="297" w:type="pct"/>
            <w:vAlign w:val="center"/>
          </w:tcPr>
          <w:p w14:paraId="5DC73EF0" w14:textId="77777777" w:rsidR="00823204" w:rsidRPr="00491BDB" w:rsidRDefault="00823204" w:rsidP="009727C6">
            <w:pPr>
              <w:jc w:val="center"/>
              <w:rPr>
                <w:rFonts w:cs="Arial"/>
                <w:w w:val="101"/>
                <w:sz w:val="20"/>
                <w:szCs w:val="20"/>
              </w:rPr>
            </w:pPr>
            <w:r w:rsidRPr="00491BDB">
              <w:rPr>
                <w:rFonts w:cs="Arial"/>
                <w:w w:val="101"/>
                <w:sz w:val="20"/>
                <w:szCs w:val="20"/>
              </w:rPr>
              <w:t>28.7%</w:t>
            </w:r>
          </w:p>
        </w:tc>
        <w:tc>
          <w:tcPr>
            <w:tcW w:w="297" w:type="pct"/>
            <w:vAlign w:val="center"/>
          </w:tcPr>
          <w:p w14:paraId="3FC67167" w14:textId="77777777" w:rsidR="00823204" w:rsidRPr="00491BDB" w:rsidRDefault="00823204" w:rsidP="009727C6">
            <w:pPr>
              <w:jc w:val="center"/>
              <w:rPr>
                <w:rFonts w:cs="Arial"/>
                <w:w w:val="101"/>
                <w:sz w:val="20"/>
                <w:szCs w:val="20"/>
              </w:rPr>
            </w:pPr>
            <w:r w:rsidRPr="00491BDB">
              <w:rPr>
                <w:rFonts w:cs="Arial"/>
                <w:w w:val="101"/>
                <w:sz w:val="20"/>
                <w:szCs w:val="20"/>
              </w:rPr>
              <w:t>25.3%</w:t>
            </w:r>
          </w:p>
        </w:tc>
        <w:tc>
          <w:tcPr>
            <w:tcW w:w="296" w:type="pct"/>
            <w:vAlign w:val="center"/>
          </w:tcPr>
          <w:p w14:paraId="3AF94BB1" w14:textId="77777777" w:rsidR="00823204" w:rsidRPr="00491BDB" w:rsidRDefault="00823204" w:rsidP="009727C6">
            <w:pPr>
              <w:jc w:val="center"/>
              <w:rPr>
                <w:rFonts w:cs="Arial"/>
                <w:w w:val="101"/>
                <w:sz w:val="20"/>
                <w:szCs w:val="20"/>
              </w:rPr>
            </w:pPr>
            <w:r w:rsidRPr="00491BDB">
              <w:rPr>
                <w:rFonts w:cs="Arial"/>
                <w:w w:val="101"/>
                <w:sz w:val="20"/>
                <w:szCs w:val="20"/>
              </w:rPr>
              <w:t>24.4%</w:t>
            </w:r>
          </w:p>
        </w:tc>
        <w:tc>
          <w:tcPr>
            <w:tcW w:w="297" w:type="pct"/>
            <w:vAlign w:val="center"/>
          </w:tcPr>
          <w:p w14:paraId="08D9A5E3" w14:textId="77777777" w:rsidR="00823204" w:rsidRPr="00491BDB" w:rsidRDefault="00823204" w:rsidP="009727C6">
            <w:pPr>
              <w:jc w:val="center"/>
              <w:rPr>
                <w:rFonts w:cs="Arial"/>
                <w:w w:val="101"/>
                <w:sz w:val="20"/>
                <w:szCs w:val="20"/>
              </w:rPr>
            </w:pPr>
            <w:r w:rsidRPr="00491BDB">
              <w:rPr>
                <w:rFonts w:cs="Arial"/>
                <w:w w:val="101"/>
                <w:sz w:val="20"/>
                <w:szCs w:val="20"/>
              </w:rPr>
              <w:t>24.9%</w:t>
            </w:r>
          </w:p>
        </w:tc>
        <w:tc>
          <w:tcPr>
            <w:tcW w:w="297" w:type="pct"/>
            <w:vAlign w:val="center"/>
          </w:tcPr>
          <w:p w14:paraId="20BDAE1D" w14:textId="77777777" w:rsidR="00823204" w:rsidRPr="00491BDB" w:rsidRDefault="00823204" w:rsidP="009727C6">
            <w:pPr>
              <w:jc w:val="center"/>
              <w:rPr>
                <w:rFonts w:cs="Arial"/>
                <w:w w:val="101"/>
                <w:sz w:val="20"/>
                <w:szCs w:val="20"/>
              </w:rPr>
            </w:pPr>
            <w:r w:rsidRPr="00491BDB">
              <w:rPr>
                <w:rFonts w:cs="Arial"/>
                <w:w w:val="101"/>
                <w:sz w:val="20"/>
                <w:szCs w:val="20"/>
              </w:rPr>
              <w:t>3.8%</w:t>
            </w:r>
          </w:p>
        </w:tc>
        <w:tc>
          <w:tcPr>
            <w:tcW w:w="297" w:type="pct"/>
            <w:vAlign w:val="center"/>
          </w:tcPr>
          <w:p w14:paraId="27CD4E4D" w14:textId="77777777" w:rsidR="00823204" w:rsidRPr="00491BDB" w:rsidRDefault="00823204" w:rsidP="009727C6">
            <w:pPr>
              <w:jc w:val="center"/>
              <w:rPr>
                <w:rFonts w:cs="Arial"/>
                <w:w w:val="101"/>
                <w:sz w:val="20"/>
                <w:szCs w:val="20"/>
              </w:rPr>
            </w:pPr>
            <w:r w:rsidRPr="00491BDB">
              <w:rPr>
                <w:rFonts w:cs="Arial"/>
                <w:w w:val="101"/>
                <w:sz w:val="20"/>
                <w:szCs w:val="20"/>
              </w:rPr>
              <w:t>4.6%</w:t>
            </w:r>
          </w:p>
        </w:tc>
        <w:tc>
          <w:tcPr>
            <w:tcW w:w="297" w:type="pct"/>
            <w:vAlign w:val="center"/>
          </w:tcPr>
          <w:p w14:paraId="0A41A98E" w14:textId="77777777" w:rsidR="00823204" w:rsidRPr="00491BDB" w:rsidRDefault="00823204" w:rsidP="009727C6">
            <w:pPr>
              <w:jc w:val="center"/>
              <w:rPr>
                <w:rFonts w:cs="Arial"/>
                <w:w w:val="101"/>
                <w:sz w:val="20"/>
                <w:szCs w:val="20"/>
              </w:rPr>
            </w:pPr>
            <w:r w:rsidRPr="00491BDB">
              <w:rPr>
                <w:rFonts w:cs="Arial"/>
                <w:w w:val="101"/>
                <w:sz w:val="20"/>
                <w:szCs w:val="20"/>
              </w:rPr>
              <w:t>4.2%</w:t>
            </w:r>
          </w:p>
        </w:tc>
        <w:tc>
          <w:tcPr>
            <w:tcW w:w="297" w:type="pct"/>
            <w:vAlign w:val="center"/>
          </w:tcPr>
          <w:p w14:paraId="14126E4D" w14:textId="77777777" w:rsidR="00823204" w:rsidRPr="00491BDB" w:rsidRDefault="00823204" w:rsidP="009727C6">
            <w:pPr>
              <w:jc w:val="center"/>
              <w:rPr>
                <w:rFonts w:cs="Arial"/>
                <w:w w:val="101"/>
                <w:sz w:val="20"/>
                <w:szCs w:val="20"/>
              </w:rPr>
            </w:pPr>
            <w:r w:rsidRPr="00491BDB">
              <w:rPr>
                <w:rFonts w:cs="Arial"/>
                <w:w w:val="101"/>
                <w:sz w:val="20"/>
                <w:szCs w:val="20"/>
              </w:rPr>
              <w:t>12.6%</w:t>
            </w:r>
          </w:p>
        </w:tc>
        <w:tc>
          <w:tcPr>
            <w:tcW w:w="297" w:type="pct"/>
            <w:vAlign w:val="center"/>
          </w:tcPr>
          <w:p w14:paraId="221E3EEA" w14:textId="77777777" w:rsidR="00823204" w:rsidRPr="00491BDB" w:rsidRDefault="00823204" w:rsidP="009727C6">
            <w:pPr>
              <w:jc w:val="center"/>
              <w:rPr>
                <w:rFonts w:cs="Arial"/>
                <w:w w:val="101"/>
                <w:sz w:val="20"/>
                <w:szCs w:val="20"/>
              </w:rPr>
            </w:pPr>
            <w:r w:rsidRPr="00491BDB">
              <w:rPr>
                <w:rFonts w:cs="Arial"/>
                <w:w w:val="101"/>
                <w:sz w:val="20"/>
                <w:szCs w:val="20"/>
              </w:rPr>
              <w:t>12.5%</w:t>
            </w:r>
          </w:p>
        </w:tc>
        <w:tc>
          <w:tcPr>
            <w:tcW w:w="297" w:type="pct"/>
            <w:vAlign w:val="center"/>
          </w:tcPr>
          <w:p w14:paraId="7D6060A9" w14:textId="77777777" w:rsidR="00823204" w:rsidRPr="00491BDB" w:rsidRDefault="00823204" w:rsidP="009727C6">
            <w:pPr>
              <w:jc w:val="center"/>
              <w:rPr>
                <w:rFonts w:cs="Arial"/>
                <w:w w:val="101"/>
                <w:sz w:val="20"/>
                <w:szCs w:val="20"/>
              </w:rPr>
            </w:pPr>
            <w:r w:rsidRPr="00491BDB">
              <w:rPr>
                <w:rFonts w:cs="Arial"/>
                <w:w w:val="101"/>
                <w:sz w:val="20"/>
                <w:szCs w:val="20"/>
              </w:rPr>
              <w:t>12.5%</w:t>
            </w:r>
          </w:p>
        </w:tc>
      </w:tr>
      <w:tr w:rsidR="00823204" w:rsidRPr="00491BDB" w14:paraId="64F17CD6" w14:textId="77777777" w:rsidTr="009727C6">
        <w:trPr>
          <w:trHeight w:val="283"/>
        </w:trPr>
        <w:tc>
          <w:tcPr>
            <w:tcW w:w="551" w:type="pct"/>
            <w:shd w:val="clear" w:color="auto" w:fill="E5ECEF"/>
            <w:vAlign w:val="center"/>
          </w:tcPr>
          <w:p w14:paraId="5D5B0405" w14:textId="77777777" w:rsidR="00823204" w:rsidRPr="00491BDB" w:rsidRDefault="00823204" w:rsidP="009727C6">
            <w:pPr>
              <w:rPr>
                <w:rFonts w:cs="Arial"/>
                <w:w w:val="101"/>
                <w:sz w:val="20"/>
                <w:szCs w:val="20"/>
              </w:rPr>
            </w:pPr>
            <w:r w:rsidRPr="00491BDB">
              <w:rPr>
                <w:rFonts w:cs="Arial"/>
                <w:w w:val="101"/>
                <w:sz w:val="20"/>
                <w:szCs w:val="20"/>
              </w:rPr>
              <w:t>Poor</w:t>
            </w:r>
          </w:p>
        </w:tc>
        <w:tc>
          <w:tcPr>
            <w:tcW w:w="296" w:type="pct"/>
            <w:shd w:val="clear" w:color="auto" w:fill="E5ECEF"/>
            <w:vAlign w:val="center"/>
          </w:tcPr>
          <w:p w14:paraId="07B60BDC" w14:textId="77777777" w:rsidR="00823204" w:rsidRPr="00491BDB" w:rsidRDefault="00823204" w:rsidP="009727C6">
            <w:pPr>
              <w:jc w:val="center"/>
              <w:rPr>
                <w:rFonts w:cs="Arial"/>
                <w:w w:val="101"/>
                <w:sz w:val="20"/>
                <w:szCs w:val="20"/>
              </w:rPr>
            </w:pPr>
            <w:r w:rsidRPr="00491BDB">
              <w:rPr>
                <w:rFonts w:cs="Arial"/>
                <w:w w:val="101"/>
                <w:sz w:val="20"/>
                <w:szCs w:val="20"/>
              </w:rPr>
              <w:t>23.2%</w:t>
            </w:r>
          </w:p>
        </w:tc>
        <w:tc>
          <w:tcPr>
            <w:tcW w:w="297" w:type="pct"/>
            <w:shd w:val="clear" w:color="auto" w:fill="E5ECEF"/>
            <w:vAlign w:val="center"/>
          </w:tcPr>
          <w:p w14:paraId="6DF1BACE" w14:textId="77777777" w:rsidR="00823204" w:rsidRPr="00491BDB" w:rsidRDefault="00823204" w:rsidP="009727C6">
            <w:pPr>
              <w:jc w:val="center"/>
              <w:rPr>
                <w:rFonts w:cs="Arial"/>
                <w:w w:val="101"/>
                <w:sz w:val="20"/>
                <w:szCs w:val="20"/>
              </w:rPr>
            </w:pPr>
            <w:r w:rsidRPr="00491BDB">
              <w:rPr>
                <w:rFonts w:cs="Arial"/>
                <w:w w:val="101"/>
                <w:sz w:val="20"/>
                <w:szCs w:val="20"/>
              </w:rPr>
              <w:t>20.0%</w:t>
            </w:r>
          </w:p>
        </w:tc>
        <w:tc>
          <w:tcPr>
            <w:tcW w:w="297" w:type="pct"/>
            <w:shd w:val="clear" w:color="auto" w:fill="E5ECEF"/>
            <w:vAlign w:val="center"/>
          </w:tcPr>
          <w:p w14:paraId="6D986067" w14:textId="77777777" w:rsidR="00823204" w:rsidRPr="00491BDB" w:rsidRDefault="00823204" w:rsidP="009727C6">
            <w:pPr>
              <w:jc w:val="center"/>
              <w:rPr>
                <w:rFonts w:cs="Arial"/>
                <w:w w:val="101"/>
                <w:sz w:val="20"/>
                <w:szCs w:val="20"/>
              </w:rPr>
            </w:pPr>
            <w:r w:rsidRPr="00491BDB">
              <w:rPr>
                <w:rFonts w:cs="Arial"/>
                <w:w w:val="101"/>
                <w:sz w:val="20"/>
                <w:szCs w:val="20"/>
              </w:rPr>
              <w:t>21.6%</w:t>
            </w:r>
          </w:p>
        </w:tc>
        <w:tc>
          <w:tcPr>
            <w:tcW w:w="297" w:type="pct"/>
            <w:shd w:val="clear" w:color="auto" w:fill="E5ECEF"/>
            <w:vAlign w:val="center"/>
          </w:tcPr>
          <w:p w14:paraId="09B73B18" w14:textId="77777777" w:rsidR="00823204" w:rsidRPr="00491BDB" w:rsidRDefault="00823204" w:rsidP="009727C6">
            <w:pPr>
              <w:jc w:val="center"/>
              <w:rPr>
                <w:rFonts w:cs="Arial"/>
                <w:w w:val="101"/>
                <w:sz w:val="20"/>
                <w:szCs w:val="20"/>
              </w:rPr>
            </w:pPr>
            <w:r w:rsidRPr="00491BDB">
              <w:rPr>
                <w:rFonts w:cs="Arial"/>
                <w:w w:val="101"/>
                <w:sz w:val="20"/>
                <w:szCs w:val="20"/>
              </w:rPr>
              <w:t>18.0%</w:t>
            </w:r>
          </w:p>
        </w:tc>
        <w:tc>
          <w:tcPr>
            <w:tcW w:w="297" w:type="pct"/>
            <w:shd w:val="clear" w:color="auto" w:fill="E5ECEF"/>
            <w:vAlign w:val="center"/>
          </w:tcPr>
          <w:p w14:paraId="5562BBF1" w14:textId="77777777" w:rsidR="00823204" w:rsidRPr="00491BDB" w:rsidRDefault="00823204" w:rsidP="009727C6">
            <w:pPr>
              <w:jc w:val="center"/>
              <w:rPr>
                <w:rFonts w:cs="Arial"/>
                <w:w w:val="101"/>
                <w:sz w:val="20"/>
                <w:szCs w:val="20"/>
              </w:rPr>
            </w:pPr>
            <w:r w:rsidRPr="00491BDB">
              <w:rPr>
                <w:rFonts w:cs="Arial"/>
                <w:w w:val="101"/>
                <w:sz w:val="20"/>
                <w:szCs w:val="20"/>
              </w:rPr>
              <w:t>10.8%</w:t>
            </w:r>
          </w:p>
        </w:tc>
        <w:tc>
          <w:tcPr>
            <w:tcW w:w="297" w:type="pct"/>
            <w:shd w:val="clear" w:color="auto" w:fill="E5ECEF"/>
            <w:vAlign w:val="center"/>
          </w:tcPr>
          <w:p w14:paraId="47D0FD8B" w14:textId="77777777" w:rsidR="00823204" w:rsidRPr="00491BDB" w:rsidRDefault="00823204" w:rsidP="009727C6">
            <w:pPr>
              <w:jc w:val="center"/>
              <w:rPr>
                <w:rFonts w:cs="Arial"/>
                <w:w w:val="101"/>
                <w:sz w:val="20"/>
                <w:szCs w:val="20"/>
              </w:rPr>
            </w:pPr>
            <w:r w:rsidRPr="00491BDB">
              <w:rPr>
                <w:rFonts w:cs="Arial"/>
                <w:w w:val="101"/>
                <w:sz w:val="20"/>
                <w:szCs w:val="20"/>
              </w:rPr>
              <w:t>13.8%</w:t>
            </w:r>
          </w:p>
        </w:tc>
        <w:tc>
          <w:tcPr>
            <w:tcW w:w="297" w:type="pct"/>
            <w:shd w:val="clear" w:color="auto" w:fill="E5ECEF"/>
            <w:vAlign w:val="center"/>
          </w:tcPr>
          <w:p w14:paraId="379B940A" w14:textId="77777777" w:rsidR="00823204" w:rsidRPr="00491BDB" w:rsidRDefault="00823204" w:rsidP="009727C6">
            <w:pPr>
              <w:jc w:val="center"/>
              <w:rPr>
                <w:rFonts w:cs="Arial"/>
                <w:w w:val="101"/>
                <w:sz w:val="20"/>
                <w:szCs w:val="20"/>
              </w:rPr>
            </w:pPr>
            <w:r w:rsidRPr="00491BDB">
              <w:rPr>
                <w:rFonts w:cs="Arial"/>
                <w:w w:val="101"/>
                <w:sz w:val="20"/>
                <w:szCs w:val="20"/>
              </w:rPr>
              <w:t>11.0%</w:t>
            </w:r>
          </w:p>
        </w:tc>
        <w:tc>
          <w:tcPr>
            <w:tcW w:w="296" w:type="pct"/>
            <w:shd w:val="clear" w:color="auto" w:fill="E5ECEF"/>
            <w:vAlign w:val="center"/>
          </w:tcPr>
          <w:p w14:paraId="668B159A" w14:textId="77777777" w:rsidR="00823204" w:rsidRPr="00491BDB" w:rsidRDefault="00823204" w:rsidP="009727C6">
            <w:pPr>
              <w:jc w:val="center"/>
              <w:rPr>
                <w:rFonts w:cs="Arial"/>
                <w:w w:val="101"/>
                <w:sz w:val="20"/>
                <w:szCs w:val="20"/>
              </w:rPr>
            </w:pPr>
            <w:r w:rsidRPr="00491BDB">
              <w:rPr>
                <w:rFonts w:cs="Arial"/>
                <w:w w:val="101"/>
                <w:sz w:val="20"/>
                <w:szCs w:val="20"/>
              </w:rPr>
              <w:t>9.7%</w:t>
            </w:r>
          </w:p>
        </w:tc>
        <w:tc>
          <w:tcPr>
            <w:tcW w:w="297" w:type="pct"/>
            <w:shd w:val="clear" w:color="auto" w:fill="E5ECEF"/>
            <w:vAlign w:val="center"/>
          </w:tcPr>
          <w:p w14:paraId="00C8AA36" w14:textId="77777777" w:rsidR="00823204" w:rsidRPr="00491BDB" w:rsidRDefault="00823204" w:rsidP="009727C6">
            <w:pPr>
              <w:jc w:val="center"/>
              <w:rPr>
                <w:rFonts w:cs="Arial"/>
                <w:w w:val="101"/>
                <w:sz w:val="20"/>
                <w:szCs w:val="20"/>
              </w:rPr>
            </w:pPr>
            <w:r w:rsidRPr="00491BDB">
              <w:rPr>
                <w:rFonts w:cs="Arial"/>
                <w:w w:val="101"/>
                <w:sz w:val="20"/>
                <w:szCs w:val="20"/>
              </w:rPr>
              <w:t>10.3%</w:t>
            </w:r>
          </w:p>
        </w:tc>
        <w:tc>
          <w:tcPr>
            <w:tcW w:w="297" w:type="pct"/>
            <w:shd w:val="clear" w:color="auto" w:fill="E5ECEF"/>
            <w:vAlign w:val="center"/>
          </w:tcPr>
          <w:p w14:paraId="2D36975C" w14:textId="77777777" w:rsidR="00823204" w:rsidRPr="00491BDB" w:rsidRDefault="00823204" w:rsidP="009727C6">
            <w:pPr>
              <w:jc w:val="center"/>
              <w:rPr>
                <w:rFonts w:cs="Arial"/>
                <w:w w:val="101"/>
                <w:sz w:val="20"/>
                <w:szCs w:val="20"/>
              </w:rPr>
            </w:pPr>
            <w:r w:rsidRPr="00491BDB">
              <w:rPr>
                <w:rFonts w:cs="Arial"/>
                <w:w w:val="101"/>
                <w:sz w:val="20"/>
                <w:szCs w:val="20"/>
              </w:rPr>
              <w:t>0.3%</w:t>
            </w:r>
          </w:p>
        </w:tc>
        <w:tc>
          <w:tcPr>
            <w:tcW w:w="297" w:type="pct"/>
            <w:shd w:val="clear" w:color="auto" w:fill="E5ECEF"/>
            <w:vAlign w:val="center"/>
          </w:tcPr>
          <w:p w14:paraId="225971AD" w14:textId="77777777" w:rsidR="00823204" w:rsidRPr="00491BDB" w:rsidRDefault="00823204" w:rsidP="009727C6">
            <w:pPr>
              <w:jc w:val="center"/>
              <w:rPr>
                <w:rFonts w:cs="Arial"/>
                <w:w w:val="101"/>
                <w:sz w:val="20"/>
                <w:szCs w:val="20"/>
              </w:rPr>
            </w:pPr>
            <w:r w:rsidRPr="00491BDB">
              <w:rPr>
                <w:rFonts w:cs="Arial"/>
                <w:w w:val="101"/>
                <w:sz w:val="20"/>
                <w:szCs w:val="20"/>
              </w:rPr>
              <w:t>0.3%</w:t>
            </w:r>
          </w:p>
        </w:tc>
        <w:tc>
          <w:tcPr>
            <w:tcW w:w="297" w:type="pct"/>
            <w:shd w:val="clear" w:color="auto" w:fill="E5ECEF"/>
            <w:vAlign w:val="center"/>
          </w:tcPr>
          <w:p w14:paraId="5C6AC33D" w14:textId="77777777" w:rsidR="00823204" w:rsidRPr="00491BDB" w:rsidRDefault="00823204" w:rsidP="009727C6">
            <w:pPr>
              <w:jc w:val="center"/>
              <w:rPr>
                <w:rFonts w:cs="Arial"/>
                <w:w w:val="101"/>
                <w:sz w:val="20"/>
                <w:szCs w:val="20"/>
              </w:rPr>
            </w:pPr>
            <w:r w:rsidRPr="00491BDB">
              <w:rPr>
                <w:rFonts w:cs="Arial"/>
                <w:w w:val="101"/>
                <w:sz w:val="20"/>
                <w:szCs w:val="20"/>
              </w:rPr>
              <w:t>0.3%</w:t>
            </w:r>
          </w:p>
        </w:tc>
        <w:tc>
          <w:tcPr>
            <w:tcW w:w="297" w:type="pct"/>
            <w:shd w:val="clear" w:color="auto" w:fill="E5ECEF"/>
            <w:vAlign w:val="center"/>
          </w:tcPr>
          <w:p w14:paraId="06D0E500" w14:textId="77777777" w:rsidR="00823204" w:rsidRPr="00491BDB" w:rsidRDefault="00823204" w:rsidP="009727C6">
            <w:pPr>
              <w:jc w:val="center"/>
              <w:rPr>
                <w:rFonts w:cs="Arial"/>
                <w:w w:val="101"/>
                <w:sz w:val="20"/>
                <w:szCs w:val="20"/>
              </w:rPr>
            </w:pPr>
            <w:r w:rsidRPr="00491BDB">
              <w:rPr>
                <w:rFonts w:cs="Arial"/>
                <w:w w:val="101"/>
                <w:sz w:val="20"/>
                <w:szCs w:val="20"/>
              </w:rPr>
              <w:t>4.6%</w:t>
            </w:r>
          </w:p>
        </w:tc>
        <w:tc>
          <w:tcPr>
            <w:tcW w:w="297" w:type="pct"/>
            <w:shd w:val="clear" w:color="auto" w:fill="E5ECEF"/>
            <w:vAlign w:val="center"/>
          </w:tcPr>
          <w:p w14:paraId="16EDE71A" w14:textId="77777777" w:rsidR="00823204" w:rsidRPr="00491BDB" w:rsidRDefault="00823204" w:rsidP="009727C6">
            <w:pPr>
              <w:jc w:val="center"/>
              <w:rPr>
                <w:rFonts w:cs="Arial"/>
                <w:w w:val="101"/>
                <w:sz w:val="20"/>
                <w:szCs w:val="20"/>
              </w:rPr>
            </w:pPr>
            <w:r w:rsidRPr="00491BDB">
              <w:rPr>
                <w:rFonts w:cs="Arial"/>
                <w:w w:val="101"/>
                <w:sz w:val="20"/>
                <w:szCs w:val="20"/>
              </w:rPr>
              <w:t>4.0%</w:t>
            </w:r>
          </w:p>
        </w:tc>
        <w:tc>
          <w:tcPr>
            <w:tcW w:w="297" w:type="pct"/>
            <w:shd w:val="clear" w:color="auto" w:fill="E5ECEF"/>
            <w:vAlign w:val="center"/>
          </w:tcPr>
          <w:p w14:paraId="3FC78977" w14:textId="77777777" w:rsidR="00823204" w:rsidRPr="00491BDB" w:rsidRDefault="00823204" w:rsidP="009727C6">
            <w:pPr>
              <w:jc w:val="center"/>
              <w:rPr>
                <w:rFonts w:cs="Arial"/>
                <w:w w:val="101"/>
                <w:sz w:val="20"/>
                <w:szCs w:val="20"/>
              </w:rPr>
            </w:pPr>
            <w:r w:rsidRPr="00491BDB">
              <w:rPr>
                <w:rFonts w:cs="Arial"/>
                <w:w w:val="101"/>
                <w:sz w:val="20"/>
                <w:szCs w:val="20"/>
              </w:rPr>
              <w:t>4.3%</w:t>
            </w:r>
          </w:p>
        </w:tc>
      </w:tr>
      <w:tr w:rsidR="00823204" w:rsidRPr="00491BDB" w14:paraId="67CC6259" w14:textId="77777777" w:rsidTr="009727C6">
        <w:trPr>
          <w:trHeight w:val="283"/>
        </w:trPr>
        <w:tc>
          <w:tcPr>
            <w:tcW w:w="551" w:type="pct"/>
            <w:vAlign w:val="center"/>
          </w:tcPr>
          <w:p w14:paraId="1F4EF915" w14:textId="77777777" w:rsidR="00823204" w:rsidRPr="00491BDB" w:rsidRDefault="00823204" w:rsidP="009727C6">
            <w:pPr>
              <w:rPr>
                <w:rFonts w:cs="Arial"/>
                <w:w w:val="101"/>
                <w:sz w:val="20"/>
                <w:szCs w:val="20"/>
              </w:rPr>
            </w:pPr>
            <w:r w:rsidRPr="00491BDB">
              <w:rPr>
                <w:rFonts w:cs="Arial"/>
                <w:w w:val="101"/>
                <w:sz w:val="20"/>
                <w:szCs w:val="20"/>
              </w:rPr>
              <w:t>Total</w:t>
            </w:r>
          </w:p>
        </w:tc>
        <w:tc>
          <w:tcPr>
            <w:tcW w:w="296" w:type="pct"/>
            <w:vAlign w:val="center"/>
          </w:tcPr>
          <w:p w14:paraId="33B65E37" w14:textId="77777777" w:rsidR="00823204" w:rsidRPr="00491BDB" w:rsidRDefault="00823204" w:rsidP="009727C6">
            <w:pPr>
              <w:jc w:val="center"/>
              <w:rPr>
                <w:rFonts w:cs="Arial"/>
                <w:w w:val="101"/>
                <w:sz w:val="20"/>
                <w:szCs w:val="20"/>
              </w:rPr>
            </w:pPr>
            <w:r w:rsidRPr="00491BDB">
              <w:rPr>
                <w:rFonts w:cs="Arial"/>
                <w:w w:val="101"/>
                <w:sz w:val="20"/>
                <w:szCs w:val="20"/>
              </w:rPr>
              <w:t>100%</w:t>
            </w:r>
          </w:p>
        </w:tc>
        <w:tc>
          <w:tcPr>
            <w:tcW w:w="297" w:type="pct"/>
            <w:vAlign w:val="center"/>
          </w:tcPr>
          <w:p w14:paraId="764937AC" w14:textId="77777777" w:rsidR="00823204" w:rsidRPr="00491BDB" w:rsidRDefault="00823204" w:rsidP="009727C6">
            <w:pPr>
              <w:jc w:val="center"/>
              <w:rPr>
                <w:rFonts w:cs="Arial"/>
                <w:w w:val="101"/>
                <w:sz w:val="20"/>
                <w:szCs w:val="20"/>
              </w:rPr>
            </w:pPr>
            <w:r w:rsidRPr="00491BDB">
              <w:rPr>
                <w:rFonts w:cs="Arial"/>
                <w:w w:val="101"/>
                <w:sz w:val="20"/>
                <w:szCs w:val="20"/>
              </w:rPr>
              <w:t>100%</w:t>
            </w:r>
          </w:p>
        </w:tc>
        <w:tc>
          <w:tcPr>
            <w:tcW w:w="297" w:type="pct"/>
            <w:vAlign w:val="center"/>
          </w:tcPr>
          <w:p w14:paraId="71E9BD90" w14:textId="77777777" w:rsidR="00823204" w:rsidRPr="00491BDB" w:rsidRDefault="00823204" w:rsidP="009727C6">
            <w:pPr>
              <w:jc w:val="center"/>
              <w:rPr>
                <w:rFonts w:cs="Arial"/>
                <w:w w:val="101"/>
                <w:sz w:val="20"/>
                <w:szCs w:val="20"/>
              </w:rPr>
            </w:pPr>
            <w:r w:rsidRPr="00491BDB">
              <w:rPr>
                <w:rFonts w:cs="Arial"/>
                <w:w w:val="101"/>
                <w:sz w:val="20"/>
                <w:szCs w:val="20"/>
              </w:rPr>
              <w:t>100%</w:t>
            </w:r>
          </w:p>
        </w:tc>
        <w:tc>
          <w:tcPr>
            <w:tcW w:w="297" w:type="pct"/>
            <w:vAlign w:val="center"/>
          </w:tcPr>
          <w:p w14:paraId="2F1A35B9" w14:textId="77777777" w:rsidR="00823204" w:rsidRPr="00491BDB" w:rsidRDefault="00823204" w:rsidP="009727C6">
            <w:pPr>
              <w:jc w:val="center"/>
              <w:rPr>
                <w:rFonts w:cs="Arial"/>
                <w:w w:val="101"/>
                <w:sz w:val="20"/>
                <w:szCs w:val="20"/>
              </w:rPr>
            </w:pPr>
            <w:r w:rsidRPr="00491BDB">
              <w:rPr>
                <w:rFonts w:cs="Arial"/>
                <w:w w:val="101"/>
                <w:sz w:val="20"/>
                <w:szCs w:val="20"/>
              </w:rPr>
              <w:t>100%</w:t>
            </w:r>
          </w:p>
        </w:tc>
        <w:tc>
          <w:tcPr>
            <w:tcW w:w="297" w:type="pct"/>
            <w:vAlign w:val="center"/>
          </w:tcPr>
          <w:p w14:paraId="1B8BD027" w14:textId="77777777" w:rsidR="00823204" w:rsidRPr="00491BDB" w:rsidRDefault="00823204" w:rsidP="009727C6">
            <w:pPr>
              <w:jc w:val="center"/>
              <w:rPr>
                <w:rFonts w:cs="Arial"/>
                <w:w w:val="101"/>
                <w:sz w:val="20"/>
                <w:szCs w:val="20"/>
              </w:rPr>
            </w:pPr>
            <w:r w:rsidRPr="00491BDB">
              <w:rPr>
                <w:rFonts w:cs="Arial"/>
                <w:w w:val="101"/>
                <w:sz w:val="20"/>
                <w:szCs w:val="20"/>
              </w:rPr>
              <w:t>100%</w:t>
            </w:r>
          </w:p>
        </w:tc>
        <w:tc>
          <w:tcPr>
            <w:tcW w:w="297" w:type="pct"/>
            <w:vAlign w:val="center"/>
          </w:tcPr>
          <w:p w14:paraId="5DBD28C1" w14:textId="77777777" w:rsidR="00823204" w:rsidRPr="00491BDB" w:rsidRDefault="00823204" w:rsidP="009727C6">
            <w:pPr>
              <w:jc w:val="center"/>
              <w:rPr>
                <w:rFonts w:cs="Arial"/>
                <w:w w:val="101"/>
                <w:sz w:val="20"/>
                <w:szCs w:val="20"/>
              </w:rPr>
            </w:pPr>
            <w:r w:rsidRPr="00491BDB">
              <w:rPr>
                <w:rFonts w:cs="Arial"/>
                <w:w w:val="101"/>
                <w:sz w:val="20"/>
                <w:szCs w:val="20"/>
              </w:rPr>
              <w:t>100%</w:t>
            </w:r>
          </w:p>
        </w:tc>
        <w:tc>
          <w:tcPr>
            <w:tcW w:w="297" w:type="pct"/>
            <w:vAlign w:val="center"/>
          </w:tcPr>
          <w:p w14:paraId="3CD163FB" w14:textId="77777777" w:rsidR="00823204" w:rsidRPr="00491BDB" w:rsidRDefault="00823204" w:rsidP="009727C6">
            <w:pPr>
              <w:jc w:val="center"/>
              <w:rPr>
                <w:rFonts w:cs="Arial"/>
                <w:w w:val="101"/>
                <w:sz w:val="20"/>
                <w:szCs w:val="20"/>
              </w:rPr>
            </w:pPr>
            <w:r w:rsidRPr="00491BDB">
              <w:rPr>
                <w:rFonts w:cs="Arial"/>
                <w:w w:val="101"/>
                <w:sz w:val="20"/>
                <w:szCs w:val="20"/>
              </w:rPr>
              <w:t>100%</w:t>
            </w:r>
          </w:p>
        </w:tc>
        <w:tc>
          <w:tcPr>
            <w:tcW w:w="296" w:type="pct"/>
            <w:vAlign w:val="center"/>
          </w:tcPr>
          <w:p w14:paraId="47F5754A" w14:textId="77777777" w:rsidR="00823204" w:rsidRPr="00491BDB" w:rsidRDefault="00823204" w:rsidP="009727C6">
            <w:pPr>
              <w:jc w:val="center"/>
              <w:rPr>
                <w:rFonts w:cs="Arial"/>
                <w:w w:val="101"/>
                <w:sz w:val="20"/>
                <w:szCs w:val="20"/>
              </w:rPr>
            </w:pPr>
            <w:r w:rsidRPr="00491BDB">
              <w:rPr>
                <w:rFonts w:cs="Arial"/>
                <w:w w:val="101"/>
                <w:sz w:val="20"/>
                <w:szCs w:val="20"/>
              </w:rPr>
              <w:t>100%</w:t>
            </w:r>
          </w:p>
        </w:tc>
        <w:tc>
          <w:tcPr>
            <w:tcW w:w="297" w:type="pct"/>
            <w:vAlign w:val="center"/>
          </w:tcPr>
          <w:p w14:paraId="2EA1814F" w14:textId="77777777" w:rsidR="00823204" w:rsidRPr="00491BDB" w:rsidRDefault="00823204" w:rsidP="009727C6">
            <w:pPr>
              <w:jc w:val="center"/>
              <w:rPr>
                <w:rFonts w:cs="Arial"/>
                <w:w w:val="101"/>
                <w:sz w:val="20"/>
                <w:szCs w:val="20"/>
              </w:rPr>
            </w:pPr>
            <w:r w:rsidRPr="00491BDB">
              <w:rPr>
                <w:rFonts w:cs="Arial"/>
                <w:w w:val="101"/>
                <w:sz w:val="20"/>
                <w:szCs w:val="20"/>
              </w:rPr>
              <w:t>100%</w:t>
            </w:r>
          </w:p>
        </w:tc>
        <w:tc>
          <w:tcPr>
            <w:tcW w:w="297" w:type="pct"/>
            <w:vAlign w:val="center"/>
          </w:tcPr>
          <w:p w14:paraId="04EA7CFC" w14:textId="77777777" w:rsidR="00823204" w:rsidRPr="00491BDB" w:rsidRDefault="00823204" w:rsidP="009727C6">
            <w:pPr>
              <w:jc w:val="center"/>
              <w:rPr>
                <w:rFonts w:cs="Arial"/>
                <w:w w:val="101"/>
                <w:sz w:val="20"/>
                <w:szCs w:val="20"/>
              </w:rPr>
            </w:pPr>
            <w:r w:rsidRPr="00491BDB">
              <w:rPr>
                <w:rFonts w:cs="Arial"/>
                <w:w w:val="101"/>
                <w:sz w:val="20"/>
                <w:szCs w:val="20"/>
              </w:rPr>
              <w:t>100%</w:t>
            </w:r>
          </w:p>
        </w:tc>
        <w:tc>
          <w:tcPr>
            <w:tcW w:w="297" w:type="pct"/>
            <w:vAlign w:val="center"/>
          </w:tcPr>
          <w:p w14:paraId="32C97563" w14:textId="77777777" w:rsidR="00823204" w:rsidRPr="00491BDB" w:rsidRDefault="00823204" w:rsidP="009727C6">
            <w:pPr>
              <w:jc w:val="center"/>
              <w:rPr>
                <w:rFonts w:cs="Arial"/>
                <w:w w:val="101"/>
                <w:sz w:val="20"/>
                <w:szCs w:val="20"/>
              </w:rPr>
            </w:pPr>
            <w:r w:rsidRPr="00491BDB">
              <w:rPr>
                <w:rFonts w:cs="Arial"/>
                <w:w w:val="101"/>
                <w:sz w:val="20"/>
                <w:szCs w:val="20"/>
              </w:rPr>
              <w:t>100%</w:t>
            </w:r>
          </w:p>
        </w:tc>
        <w:tc>
          <w:tcPr>
            <w:tcW w:w="297" w:type="pct"/>
            <w:vAlign w:val="center"/>
          </w:tcPr>
          <w:p w14:paraId="75A92663" w14:textId="77777777" w:rsidR="00823204" w:rsidRPr="00491BDB" w:rsidRDefault="00823204" w:rsidP="009727C6">
            <w:pPr>
              <w:jc w:val="center"/>
              <w:rPr>
                <w:rFonts w:cs="Arial"/>
                <w:w w:val="101"/>
                <w:sz w:val="20"/>
                <w:szCs w:val="20"/>
              </w:rPr>
            </w:pPr>
            <w:r w:rsidRPr="00491BDB">
              <w:rPr>
                <w:rFonts w:cs="Arial"/>
                <w:w w:val="101"/>
                <w:sz w:val="20"/>
                <w:szCs w:val="20"/>
              </w:rPr>
              <w:t>100%</w:t>
            </w:r>
          </w:p>
        </w:tc>
        <w:tc>
          <w:tcPr>
            <w:tcW w:w="297" w:type="pct"/>
            <w:vAlign w:val="center"/>
          </w:tcPr>
          <w:p w14:paraId="7532927B" w14:textId="77777777" w:rsidR="00823204" w:rsidRPr="00491BDB" w:rsidRDefault="00823204" w:rsidP="009727C6">
            <w:pPr>
              <w:jc w:val="center"/>
              <w:rPr>
                <w:rFonts w:cs="Arial"/>
                <w:w w:val="101"/>
                <w:sz w:val="20"/>
                <w:szCs w:val="20"/>
              </w:rPr>
            </w:pPr>
            <w:r w:rsidRPr="00491BDB">
              <w:rPr>
                <w:rFonts w:cs="Arial"/>
                <w:w w:val="101"/>
                <w:sz w:val="20"/>
                <w:szCs w:val="20"/>
              </w:rPr>
              <w:t>100%</w:t>
            </w:r>
          </w:p>
        </w:tc>
        <w:tc>
          <w:tcPr>
            <w:tcW w:w="297" w:type="pct"/>
            <w:vAlign w:val="center"/>
          </w:tcPr>
          <w:p w14:paraId="302A75E4" w14:textId="77777777" w:rsidR="00823204" w:rsidRPr="00491BDB" w:rsidRDefault="00823204" w:rsidP="009727C6">
            <w:pPr>
              <w:jc w:val="center"/>
              <w:rPr>
                <w:rFonts w:cs="Arial"/>
                <w:w w:val="101"/>
                <w:sz w:val="20"/>
                <w:szCs w:val="20"/>
              </w:rPr>
            </w:pPr>
            <w:r w:rsidRPr="00491BDB">
              <w:rPr>
                <w:rFonts w:cs="Arial"/>
                <w:w w:val="101"/>
                <w:sz w:val="20"/>
                <w:szCs w:val="20"/>
              </w:rPr>
              <w:t>100%</w:t>
            </w:r>
          </w:p>
        </w:tc>
        <w:tc>
          <w:tcPr>
            <w:tcW w:w="297" w:type="pct"/>
            <w:vAlign w:val="center"/>
          </w:tcPr>
          <w:p w14:paraId="67F97362" w14:textId="77777777" w:rsidR="00823204" w:rsidRPr="00491BDB" w:rsidRDefault="00823204" w:rsidP="009727C6">
            <w:pPr>
              <w:jc w:val="center"/>
              <w:rPr>
                <w:rFonts w:cs="Arial"/>
                <w:w w:val="101"/>
                <w:sz w:val="20"/>
                <w:szCs w:val="20"/>
              </w:rPr>
            </w:pPr>
            <w:r w:rsidRPr="00491BDB">
              <w:rPr>
                <w:rFonts w:cs="Arial"/>
                <w:w w:val="101"/>
                <w:sz w:val="20"/>
                <w:szCs w:val="20"/>
              </w:rPr>
              <w:t>100%</w:t>
            </w:r>
          </w:p>
        </w:tc>
      </w:tr>
    </w:tbl>
    <w:p w14:paraId="26E5D1D1" w14:textId="77777777" w:rsidR="00660580" w:rsidRPr="00491BDB" w:rsidRDefault="00660580" w:rsidP="00B40BD2">
      <w:pPr>
        <w:rPr>
          <w:rFonts w:cs="Arial"/>
          <w:lang w:val="en-AU" w:eastAsia="en-AU"/>
        </w:rPr>
        <w:sectPr w:rsidR="00660580" w:rsidRPr="00491BDB" w:rsidSect="008B2618">
          <w:type w:val="continuous"/>
          <w:pgSz w:w="16839" w:h="11907" w:orient="landscape" w:code="9"/>
          <w:pgMar w:top="1276" w:right="720" w:bottom="284" w:left="720" w:header="720" w:footer="227" w:gutter="0"/>
          <w:cols w:space="720"/>
          <w:noEndnote/>
          <w:docGrid w:linePitch="299"/>
        </w:sectPr>
      </w:pPr>
    </w:p>
    <w:p w14:paraId="59AEFE77" w14:textId="77777777" w:rsidR="00660580" w:rsidRPr="00491BDB" w:rsidRDefault="00660580" w:rsidP="00465E4C">
      <w:pPr>
        <w:pStyle w:val="Heading2"/>
      </w:pPr>
      <w:bookmarkStart w:id="3322" w:name="_Toc505179953"/>
      <w:bookmarkStart w:id="3323" w:name="_Toc516655565"/>
      <w:bookmarkStart w:id="3324" w:name="_Toc516656120"/>
      <w:bookmarkStart w:id="3325" w:name="_Toc516656675"/>
      <w:bookmarkStart w:id="3326" w:name="_Toc516657785"/>
      <w:bookmarkStart w:id="3327" w:name="_Toc528664438"/>
      <w:r w:rsidRPr="00491BDB">
        <w:t>6.2</w:t>
      </w:r>
      <w:r w:rsidRPr="00491BDB">
        <w:rPr>
          <w:spacing w:val="1"/>
        </w:rPr>
        <w:t xml:space="preserve"> </w:t>
      </w:r>
      <w:r w:rsidRPr="00491BDB">
        <w:t>P</w:t>
      </w:r>
      <w:r w:rsidRPr="00491BDB">
        <w:rPr>
          <w:spacing w:val="1"/>
        </w:rPr>
        <w:t>r</w:t>
      </w:r>
      <w:r w:rsidRPr="00491BDB">
        <w:t>opo</w:t>
      </w:r>
      <w:r w:rsidRPr="00491BDB">
        <w:rPr>
          <w:spacing w:val="1"/>
        </w:rPr>
        <w:t>r</w:t>
      </w:r>
      <w:r w:rsidRPr="00491BDB">
        <w:t>t</w:t>
      </w:r>
      <w:r w:rsidRPr="00491BDB">
        <w:rPr>
          <w:spacing w:val="2"/>
        </w:rPr>
        <w:t>i</w:t>
      </w:r>
      <w:r w:rsidRPr="00491BDB">
        <w:t>on</w:t>
      </w:r>
      <w:r w:rsidRPr="00491BDB">
        <w:rPr>
          <w:spacing w:val="1"/>
        </w:rPr>
        <w:t xml:space="preserve"> </w:t>
      </w:r>
      <w:r w:rsidRPr="00491BDB">
        <w:t>of peop</w:t>
      </w:r>
      <w:r w:rsidRPr="00491BDB">
        <w:rPr>
          <w:spacing w:val="2"/>
        </w:rPr>
        <w:t>l</w:t>
      </w:r>
      <w:r w:rsidRPr="00491BDB">
        <w:t>e</w:t>
      </w:r>
      <w:r w:rsidRPr="00491BDB">
        <w:rPr>
          <w:spacing w:val="1"/>
        </w:rPr>
        <w:t xml:space="preserve"> </w:t>
      </w:r>
      <w:r w:rsidRPr="00491BDB">
        <w:rPr>
          <w:spacing w:val="-3"/>
        </w:rPr>
        <w:t>w</w:t>
      </w:r>
      <w:r w:rsidRPr="00491BDB">
        <w:rPr>
          <w:spacing w:val="2"/>
        </w:rPr>
        <w:t>i</w:t>
      </w:r>
      <w:r w:rsidRPr="00491BDB">
        <w:t>th</w:t>
      </w:r>
      <w:r w:rsidRPr="00491BDB">
        <w:rPr>
          <w:spacing w:val="1"/>
        </w:rPr>
        <w:t xml:space="preserve"> </w:t>
      </w:r>
      <w:r w:rsidRPr="00491BDB">
        <w:t>d</w:t>
      </w:r>
      <w:r w:rsidRPr="00491BDB">
        <w:rPr>
          <w:spacing w:val="2"/>
        </w:rPr>
        <w:t>i</w:t>
      </w:r>
      <w:r w:rsidRPr="00491BDB">
        <w:t>sab</w:t>
      </w:r>
      <w:r w:rsidRPr="00491BDB">
        <w:rPr>
          <w:spacing w:val="2"/>
        </w:rPr>
        <w:t>ili</w:t>
      </w:r>
      <w:r w:rsidRPr="00491BDB">
        <w:t>ty aged</w:t>
      </w:r>
      <w:r w:rsidRPr="00491BDB">
        <w:rPr>
          <w:spacing w:val="1"/>
        </w:rPr>
        <w:t xml:space="preserve"> </w:t>
      </w:r>
      <w:r w:rsidRPr="00491BDB">
        <w:t>under</w:t>
      </w:r>
      <w:r w:rsidRPr="00491BDB">
        <w:rPr>
          <w:spacing w:val="1"/>
        </w:rPr>
        <w:t xml:space="preserve"> </w:t>
      </w:r>
      <w:r w:rsidRPr="00491BDB">
        <w:t>65</w:t>
      </w:r>
      <w:r w:rsidRPr="00491BDB">
        <w:rPr>
          <w:spacing w:val="1"/>
        </w:rPr>
        <w:t xml:space="preserve"> </w:t>
      </w:r>
      <w:r w:rsidRPr="00491BDB">
        <w:t>yea</w:t>
      </w:r>
      <w:r w:rsidRPr="00491BDB">
        <w:rPr>
          <w:spacing w:val="1"/>
        </w:rPr>
        <w:t>r</w:t>
      </w:r>
      <w:r w:rsidRPr="00491BDB">
        <w:t xml:space="preserve">s </w:t>
      </w:r>
      <w:r w:rsidRPr="00491BDB">
        <w:rPr>
          <w:spacing w:val="2"/>
        </w:rPr>
        <w:t>li</w:t>
      </w:r>
      <w:r w:rsidRPr="00491BDB">
        <w:t>v</w:t>
      </w:r>
      <w:r w:rsidRPr="00491BDB">
        <w:rPr>
          <w:spacing w:val="2"/>
        </w:rPr>
        <w:t>i</w:t>
      </w:r>
      <w:r w:rsidRPr="00491BDB">
        <w:t>ng</w:t>
      </w:r>
      <w:r w:rsidRPr="00491BDB">
        <w:rPr>
          <w:spacing w:val="1"/>
        </w:rPr>
        <w:t xml:space="preserve"> </w:t>
      </w:r>
      <w:r w:rsidRPr="00491BDB">
        <w:rPr>
          <w:spacing w:val="2"/>
        </w:rPr>
        <w:t>i</w:t>
      </w:r>
      <w:r w:rsidRPr="00491BDB">
        <w:t>n</w:t>
      </w:r>
      <w:r w:rsidRPr="00491BDB">
        <w:rPr>
          <w:spacing w:val="1"/>
        </w:rPr>
        <w:t xml:space="preserve"> </w:t>
      </w:r>
      <w:r w:rsidRPr="00491BDB">
        <w:t>househo</w:t>
      </w:r>
      <w:r w:rsidRPr="00491BDB">
        <w:rPr>
          <w:spacing w:val="2"/>
        </w:rPr>
        <w:t>l</w:t>
      </w:r>
      <w:r w:rsidRPr="00491BDB">
        <w:t xml:space="preserve">ds </w:t>
      </w:r>
      <w:r w:rsidRPr="00491BDB">
        <w:rPr>
          <w:spacing w:val="-3"/>
        </w:rPr>
        <w:t>w</w:t>
      </w:r>
      <w:r w:rsidRPr="00491BDB">
        <w:t>ho</w:t>
      </w:r>
      <w:r w:rsidRPr="00491BDB">
        <w:rPr>
          <w:spacing w:val="1"/>
        </w:rPr>
        <w:t xml:space="preserve"> </w:t>
      </w:r>
      <w:r w:rsidRPr="00491BDB">
        <w:t>accessed</w:t>
      </w:r>
      <w:r w:rsidRPr="00491BDB">
        <w:rPr>
          <w:spacing w:val="1"/>
        </w:rPr>
        <w:t xml:space="preserve"> </w:t>
      </w:r>
      <w:r w:rsidRPr="00491BDB">
        <w:t>hea</w:t>
      </w:r>
      <w:r w:rsidRPr="00491BDB">
        <w:rPr>
          <w:spacing w:val="2"/>
        </w:rPr>
        <w:t>l</w:t>
      </w:r>
      <w:r w:rsidRPr="00491BDB">
        <w:t>th</w:t>
      </w:r>
      <w:r w:rsidRPr="00491BDB">
        <w:rPr>
          <w:spacing w:val="1"/>
        </w:rPr>
        <w:t xml:space="preserve"> </w:t>
      </w:r>
      <w:r w:rsidRPr="00491BDB">
        <w:t>se</w:t>
      </w:r>
      <w:r w:rsidRPr="00491BDB">
        <w:rPr>
          <w:spacing w:val="1"/>
        </w:rPr>
        <w:t>r</w:t>
      </w:r>
      <w:r w:rsidRPr="00491BDB">
        <w:t>v</w:t>
      </w:r>
      <w:r w:rsidRPr="00491BDB">
        <w:rPr>
          <w:spacing w:val="2"/>
        </w:rPr>
        <w:t>i</w:t>
      </w:r>
      <w:r w:rsidRPr="00491BDB">
        <w:t>ces in last twelve months, 2012</w:t>
      </w:r>
      <w:r w:rsidRPr="00491BDB">
        <w:rPr>
          <w:rStyle w:val="FootnoteReference"/>
          <w:rFonts w:asciiTheme="minorHAnsi" w:hAnsiTheme="minorHAnsi" w:cstheme="minorHAnsi"/>
          <w:color w:val="215868" w:themeColor="accent5" w:themeShade="80"/>
          <w:sz w:val="28"/>
        </w:rPr>
        <w:footnoteReference w:id="152"/>
      </w:r>
      <w:r w:rsidRPr="00491BDB">
        <w:t xml:space="preserve"> and 2015</w:t>
      </w:r>
      <w:r w:rsidRPr="00491BDB">
        <w:rPr>
          <w:rStyle w:val="FootnoteReference"/>
          <w:rFonts w:asciiTheme="minorHAnsi" w:hAnsiTheme="minorHAnsi" w:cstheme="minorHAnsi"/>
          <w:color w:val="215868" w:themeColor="accent5" w:themeShade="80"/>
          <w:sz w:val="28"/>
        </w:rPr>
        <w:footnoteReference w:id="153"/>
      </w:r>
      <w:bookmarkEnd w:id="3322"/>
      <w:bookmarkEnd w:id="3323"/>
      <w:bookmarkEnd w:id="3324"/>
      <w:bookmarkEnd w:id="3325"/>
      <w:bookmarkEnd w:id="3326"/>
      <w:bookmarkEnd w:id="3327"/>
    </w:p>
    <w:tbl>
      <w:tblPr>
        <w:tblStyle w:val="TableGrid"/>
        <w:tblW w:w="4990" w:type="pct"/>
        <w:tblCellMar>
          <w:top w:w="28" w:type="dxa"/>
          <w:bottom w:w="28" w:type="dxa"/>
        </w:tblCellMar>
        <w:tblLook w:val="01E0" w:firstRow="1" w:lastRow="1" w:firstColumn="1" w:lastColumn="1" w:noHBand="0" w:noVBand="0"/>
        <w:tblDescription w:val="6.2 Proportion of people with disability aged under 65 years living in households who accessed health services, 2012"/>
      </w:tblPr>
      <w:tblGrid>
        <w:gridCol w:w="5946"/>
        <w:gridCol w:w="1060"/>
        <w:gridCol w:w="1060"/>
        <w:gridCol w:w="1066"/>
        <w:gridCol w:w="1063"/>
        <w:gridCol w:w="1063"/>
        <w:gridCol w:w="1103"/>
        <w:gridCol w:w="1063"/>
        <w:gridCol w:w="1063"/>
        <w:gridCol w:w="1097"/>
      </w:tblGrid>
      <w:tr w:rsidR="00303993" w:rsidRPr="00491BDB" w14:paraId="4FA8164C" w14:textId="77777777" w:rsidTr="00303993">
        <w:trPr>
          <w:trHeight w:val="407"/>
          <w:tblHeader/>
        </w:trPr>
        <w:tc>
          <w:tcPr>
            <w:tcW w:w="1908" w:type="pct"/>
            <w:vMerge w:val="restart"/>
            <w:shd w:val="clear" w:color="auto" w:fill="B5CBD3"/>
            <w:vAlign w:val="center"/>
          </w:tcPr>
          <w:p w14:paraId="2964F645" w14:textId="77777777" w:rsidR="00660580" w:rsidRPr="00491BDB" w:rsidRDefault="00660580" w:rsidP="00660580">
            <w:pPr>
              <w:rPr>
                <w:rFonts w:cs="Arial"/>
                <w:b/>
                <w:sz w:val="20"/>
                <w:szCs w:val="20"/>
              </w:rPr>
            </w:pPr>
            <w:r w:rsidRPr="00491BDB">
              <w:rPr>
                <w:rFonts w:cs="Arial"/>
                <w:b/>
                <w:sz w:val="20"/>
                <w:szCs w:val="20"/>
              </w:rPr>
              <w:t>2015</w:t>
            </w:r>
          </w:p>
        </w:tc>
        <w:tc>
          <w:tcPr>
            <w:tcW w:w="1022" w:type="pct"/>
            <w:gridSpan w:val="3"/>
            <w:shd w:val="clear" w:color="auto" w:fill="B5CBD3"/>
            <w:vAlign w:val="center"/>
          </w:tcPr>
          <w:p w14:paraId="21488325" w14:textId="77777777" w:rsidR="00660580" w:rsidRPr="00491BDB" w:rsidRDefault="00660580" w:rsidP="00660580">
            <w:pPr>
              <w:ind w:left="-68"/>
              <w:jc w:val="center"/>
              <w:rPr>
                <w:rFonts w:cs="Arial"/>
                <w:b/>
                <w:sz w:val="20"/>
                <w:szCs w:val="20"/>
              </w:rPr>
            </w:pPr>
            <w:r w:rsidRPr="00491BDB">
              <w:rPr>
                <w:rFonts w:cs="Arial"/>
                <w:b/>
                <w:sz w:val="20"/>
                <w:szCs w:val="20"/>
              </w:rPr>
              <w:t>P</w:t>
            </w:r>
            <w:r w:rsidRPr="00491BDB">
              <w:rPr>
                <w:rFonts w:cs="Arial"/>
                <w:b/>
                <w:spacing w:val="1"/>
                <w:sz w:val="20"/>
                <w:szCs w:val="20"/>
              </w:rPr>
              <w:t>r</w:t>
            </w:r>
            <w:r w:rsidRPr="00491BDB">
              <w:rPr>
                <w:rFonts w:cs="Arial"/>
                <w:b/>
                <w:sz w:val="20"/>
                <w:szCs w:val="20"/>
              </w:rPr>
              <w:t>ofound/Seve</w:t>
            </w:r>
            <w:r w:rsidRPr="00491BDB">
              <w:rPr>
                <w:rFonts w:cs="Arial"/>
                <w:b/>
                <w:spacing w:val="1"/>
                <w:sz w:val="20"/>
                <w:szCs w:val="20"/>
              </w:rPr>
              <w:t>r</w:t>
            </w:r>
            <w:r w:rsidRPr="00491BDB">
              <w:rPr>
                <w:rFonts w:cs="Arial"/>
                <w:b/>
                <w:sz w:val="20"/>
                <w:szCs w:val="20"/>
              </w:rPr>
              <w:t>e</w:t>
            </w:r>
          </w:p>
        </w:tc>
        <w:tc>
          <w:tcPr>
            <w:tcW w:w="1036" w:type="pct"/>
            <w:gridSpan w:val="3"/>
            <w:shd w:val="clear" w:color="auto" w:fill="B5CBD3"/>
            <w:vAlign w:val="center"/>
          </w:tcPr>
          <w:p w14:paraId="75DBE041" w14:textId="77777777" w:rsidR="00660580" w:rsidRPr="00491BDB" w:rsidRDefault="00660580" w:rsidP="00660580">
            <w:pPr>
              <w:jc w:val="center"/>
              <w:rPr>
                <w:rFonts w:cs="Arial"/>
                <w:b/>
                <w:sz w:val="20"/>
                <w:szCs w:val="20"/>
              </w:rPr>
            </w:pPr>
            <w:r w:rsidRPr="00491BDB">
              <w:rPr>
                <w:rFonts w:cs="Arial"/>
                <w:b/>
                <w:spacing w:val="-2"/>
                <w:sz w:val="20"/>
                <w:szCs w:val="20"/>
              </w:rPr>
              <w:t>M</w:t>
            </w:r>
            <w:r w:rsidRPr="00491BDB">
              <w:rPr>
                <w:rFonts w:cs="Arial"/>
                <w:b/>
                <w:sz w:val="20"/>
                <w:szCs w:val="20"/>
              </w:rPr>
              <w:t>ode</w:t>
            </w:r>
            <w:r w:rsidRPr="00491BDB">
              <w:rPr>
                <w:rFonts w:cs="Arial"/>
                <w:b/>
                <w:spacing w:val="1"/>
                <w:sz w:val="20"/>
                <w:szCs w:val="20"/>
              </w:rPr>
              <w:t>r</w:t>
            </w:r>
            <w:r w:rsidRPr="00491BDB">
              <w:rPr>
                <w:rFonts w:cs="Arial"/>
                <w:b/>
                <w:sz w:val="20"/>
                <w:szCs w:val="20"/>
              </w:rPr>
              <w:t>ate/</w:t>
            </w:r>
            <w:r w:rsidRPr="00491BDB">
              <w:rPr>
                <w:rFonts w:cs="Arial"/>
                <w:b/>
                <w:spacing w:val="-2"/>
                <w:sz w:val="20"/>
                <w:szCs w:val="20"/>
              </w:rPr>
              <w:t>M</w:t>
            </w:r>
            <w:r w:rsidRPr="00491BDB">
              <w:rPr>
                <w:rFonts w:cs="Arial"/>
                <w:b/>
                <w:spacing w:val="2"/>
                <w:sz w:val="20"/>
                <w:szCs w:val="20"/>
              </w:rPr>
              <w:t>il</w:t>
            </w:r>
            <w:r w:rsidRPr="00491BDB">
              <w:rPr>
                <w:rFonts w:cs="Arial"/>
                <w:b/>
                <w:sz w:val="20"/>
                <w:szCs w:val="20"/>
              </w:rPr>
              <w:t>d</w:t>
            </w:r>
          </w:p>
        </w:tc>
        <w:tc>
          <w:tcPr>
            <w:tcW w:w="1034" w:type="pct"/>
            <w:gridSpan w:val="3"/>
            <w:shd w:val="clear" w:color="auto" w:fill="B5CBD3"/>
            <w:vAlign w:val="center"/>
          </w:tcPr>
          <w:p w14:paraId="0F371833" w14:textId="77777777" w:rsidR="00660580" w:rsidRPr="00491BDB" w:rsidRDefault="00660580" w:rsidP="00660580">
            <w:pPr>
              <w:ind w:left="-61"/>
              <w:jc w:val="center"/>
              <w:rPr>
                <w:rFonts w:cs="Arial"/>
                <w:b/>
                <w:sz w:val="20"/>
                <w:szCs w:val="20"/>
              </w:rPr>
            </w:pPr>
            <w:r w:rsidRPr="00491BDB">
              <w:rPr>
                <w:rFonts w:cs="Arial"/>
                <w:b/>
                <w:sz w:val="20"/>
                <w:szCs w:val="20"/>
              </w:rPr>
              <w:t>A</w:t>
            </w:r>
            <w:r w:rsidRPr="00491BDB">
              <w:rPr>
                <w:rFonts w:cs="Arial"/>
                <w:b/>
                <w:spacing w:val="2"/>
                <w:sz w:val="20"/>
                <w:szCs w:val="20"/>
              </w:rPr>
              <w:t>l</w:t>
            </w:r>
            <w:r w:rsidRPr="00491BDB">
              <w:rPr>
                <w:rFonts w:cs="Arial"/>
                <w:b/>
                <w:sz w:val="20"/>
                <w:szCs w:val="20"/>
              </w:rPr>
              <w:t>l</w:t>
            </w:r>
            <w:r w:rsidRPr="00491BDB">
              <w:rPr>
                <w:rFonts w:cs="Arial"/>
                <w:b/>
                <w:spacing w:val="2"/>
                <w:sz w:val="20"/>
                <w:szCs w:val="20"/>
              </w:rPr>
              <w:t xml:space="preserve"> </w:t>
            </w:r>
            <w:r w:rsidRPr="00491BDB">
              <w:rPr>
                <w:rFonts w:cs="Arial"/>
                <w:b/>
                <w:spacing w:val="-3"/>
                <w:sz w:val="20"/>
                <w:szCs w:val="20"/>
              </w:rPr>
              <w:t>w</w:t>
            </w:r>
            <w:r w:rsidRPr="00491BDB">
              <w:rPr>
                <w:rFonts w:cs="Arial"/>
                <w:b/>
                <w:spacing w:val="2"/>
                <w:sz w:val="20"/>
                <w:szCs w:val="20"/>
              </w:rPr>
              <w:t>i</w:t>
            </w:r>
            <w:r w:rsidRPr="00491BDB">
              <w:rPr>
                <w:rFonts w:cs="Arial"/>
                <w:b/>
                <w:sz w:val="20"/>
                <w:szCs w:val="20"/>
              </w:rPr>
              <w:t>th</w:t>
            </w:r>
            <w:r w:rsidRPr="00491BDB">
              <w:rPr>
                <w:rFonts w:cs="Arial"/>
                <w:b/>
                <w:spacing w:val="1"/>
                <w:sz w:val="20"/>
                <w:szCs w:val="20"/>
              </w:rPr>
              <w:t xml:space="preserve"> </w:t>
            </w:r>
            <w:r w:rsidRPr="00491BDB">
              <w:rPr>
                <w:rFonts w:cs="Arial"/>
                <w:b/>
                <w:sz w:val="20"/>
                <w:szCs w:val="20"/>
              </w:rPr>
              <w:t>co</w:t>
            </w:r>
            <w:r w:rsidRPr="00491BDB">
              <w:rPr>
                <w:rFonts w:cs="Arial"/>
                <w:b/>
                <w:spacing w:val="1"/>
                <w:sz w:val="20"/>
                <w:szCs w:val="20"/>
              </w:rPr>
              <w:t>r</w:t>
            </w:r>
            <w:r w:rsidRPr="00491BDB">
              <w:rPr>
                <w:rFonts w:cs="Arial"/>
                <w:b/>
                <w:sz w:val="20"/>
                <w:szCs w:val="20"/>
              </w:rPr>
              <w:t>e</w:t>
            </w:r>
            <w:r w:rsidRPr="00491BDB">
              <w:rPr>
                <w:rFonts w:cs="Arial"/>
                <w:b/>
                <w:spacing w:val="1"/>
                <w:sz w:val="20"/>
                <w:szCs w:val="20"/>
              </w:rPr>
              <w:t xml:space="preserve"> </w:t>
            </w:r>
            <w:r w:rsidRPr="00491BDB">
              <w:rPr>
                <w:rFonts w:cs="Arial"/>
                <w:b/>
                <w:sz w:val="20"/>
                <w:szCs w:val="20"/>
              </w:rPr>
              <w:t>act</w:t>
            </w:r>
            <w:r w:rsidRPr="00491BDB">
              <w:rPr>
                <w:rFonts w:cs="Arial"/>
                <w:b/>
                <w:spacing w:val="2"/>
                <w:sz w:val="20"/>
                <w:szCs w:val="20"/>
              </w:rPr>
              <w:t>i</w:t>
            </w:r>
            <w:r w:rsidRPr="00491BDB">
              <w:rPr>
                <w:rFonts w:cs="Arial"/>
                <w:b/>
                <w:sz w:val="20"/>
                <w:szCs w:val="20"/>
              </w:rPr>
              <w:t>v</w:t>
            </w:r>
            <w:r w:rsidRPr="00491BDB">
              <w:rPr>
                <w:rFonts w:cs="Arial"/>
                <w:b/>
                <w:spacing w:val="2"/>
                <w:sz w:val="20"/>
                <w:szCs w:val="20"/>
              </w:rPr>
              <w:t>i</w:t>
            </w:r>
            <w:r w:rsidRPr="00491BDB">
              <w:rPr>
                <w:rFonts w:cs="Arial"/>
                <w:b/>
                <w:sz w:val="20"/>
                <w:szCs w:val="20"/>
              </w:rPr>
              <w:t xml:space="preserve">ty </w:t>
            </w:r>
            <w:r w:rsidRPr="00491BDB">
              <w:rPr>
                <w:rFonts w:cs="Arial"/>
                <w:b/>
                <w:spacing w:val="2"/>
                <w:sz w:val="20"/>
                <w:szCs w:val="20"/>
              </w:rPr>
              <w:t>li</w:t>
            </w:r>
            <w:r w:rsidRPr="00491BDB">
              <w:rPr>
                <w:rFonts w:cs="Arial"/>
                <w:b/>
                <w:spacing w:val="-4"/>
                <w:sz w:val="20"/>
                <w:szCs w:val="20"/>
              </w:rPr>
              <w:t>m</w:t>
            </w:r>
            <w:r w:rsidRPr="00491BDB">
              <w:rPr>
                <w:rFonts w:cs="Arial"/>
                <w:b/>
                <w:spacing w:val="2"/>
                <w:sz w:val="20"/>
                <w:szCs w:val="20"/>
              </w:rPr>
              <w:t>i</w:t>
            </w:r>
            <w:r w:rsidRPr="00491BDB">
              <w:rPr>
                <w:rFonts w:cs="Arial"/>
                <w:b/>
                <w:sz w:val="20"/>
                <w:szCs w:val="20"/>
              </w:rPr>
              <w:t>tat</w:t>
            </w:r>
            <w:r w:rsidRPr="00491BDB">
              <w:rPr>
                <w:rFonts w:cs="Arial"/>
                <w:b/>
                <w:spacing w:val="2"/>
                <w:sz w:val="20"/>
                <w:szCs w:val="20"/>
              </w:rPr>
              <w:t>i</w:t>
            </w:r>
            <w:r w:rsidRPr="00491BDB">
              <w:rPr>
                <w:rFonts w:cs="Arial"/>
                <w:b/>
                <w:sz w:val="20"/>
                <w:szCs w:val="20"/>
              </w:rPr>
              <w:t>ons</w:t>
            </w:r>
          </w:p>
        </w:tc>
      </w:tr>
      <w:tr w:rsidR="00660580" w:rsidRPr="00491BDB" w14:paraId="5844BA66" w14:textId="77777777" w:rsidTr="00303993">
        <w:trPr>
          <w:trHeight w:val="289"/>
          <w:tblHeader/>
        </w:trPr>
        <w:tc>
          <w:tcPr>
            <w:tcW w:w="1908" w:type="pct"/>
            <w:vMerge/>
            <w:shd w:val="clear" w:color="auto" w:fill="B5CBD3"/>
            <w:vAlign w:val="center"/>
          </w:tcPr>
          <w:p w14:paraId="7E6C3D2B" w14:textId="77777777" w:rsidR="00660580" w:rsidRPr="00491BDB" w:rsidRDefault="00660580" w:rsidP="00660580">
            <w:pPr>
              <w:rPr>
                <w:rFonts w:cs="Arial"/>
                <w:b/>
                <w:sz w:val="20"/>
                <w:szCs w:val="20"/>
              </w:rPr>
            </w:pPr>
          </w:p>
        </w:tc>
        <w:tc>
          <w:tcPr>
            <w:tcW w:w="340" w:type="pct"/>
            <w:shd w:val="clear" w:color="auto" w:fill="B5CBD3"/>
            <w:vAlign w:val="center"/>
          </w:tcPr>
          <w:p w14:paraId="1973997A" w14:textId="77777777" w:rsidR="00660580" w:rsidRPr="00491BDB" w:rsidRDefault="00660580" w:rsidP="00660580">
            <w:pPr>
              <w:jc w:val="center"/>
              <w:rPr>
                <w:rFonts w:cs="Arial"/>
                <w:b/>
                <w:sz w:val="20"/>
                <w:szCs w:val="20"/>
              </w:rPr>
            </w:pPr>
            <w:r w:rsidRPr="00491BDB">
              <w:rPr>
                <w:rFonts w:cs="Arial"/>
                <w:b/>
                <w:spacing w:val="-2"/>
                <w:sz w:val="20"/>
                <w:szCs w:val="20"/>
              </w:rPr>
              <w:t>M</w:t>
            </w:r>
            <w:r w:rsidRPr="00491BDB">
              <w:rPr>
                <w:rFonts w:cs="Arial"/>
                <w:b/>
                <w:sz w:val="20"/>
                <w:szCs w:val="20"/>
              </w:rPr>
              <w:t>a</w:t>
            </w:r>
            <w:r w:rsidRPr="00491BDB">
              <w:rPr>
                <w:rFonts w:cs="Arial"/>
                <w:b/>
                <w:spacing w:val="2"/>
                <w:sz w:val="20"/>
                <w:szCs w:val="20"/>
              </w:rPr>
              <w:t>l</w:t>
            </w:r>
            <w:r w:rsidRPr="00491BDB">
              <w:rPr>
                <w:rFonts w:cs="Arial"/>
                <w:b/>
                <w:sz w:val="20"/>
                <w:szCs w:val="20"/>
              </w:rPr>
              <w:t>e</w:t>
            </w:r>
          </w:p>
        </w:tc>
        <w:tc>
          <w:tcPr>
            <w:tcW w:w="340" w:type="pct"/>
            <w:shd w:val="clear" w:color="auto" w:fill="B5CBD3"/>
            <w:vAlign w:val="center"/>
          </w:tcPr>
          <w:p w14:paraId="02D3A4BB" w14:textId="77777777" w:rsidR="00660580" w:rsidRPr="00491BDB" w:rsidRDefault="00660580" w:rsidP="00660580">
            <w:pPr>
              <w:ind w:left="-35"/>
              <w:jc w:val="center"/>
              <w:rPr>
                <w:rFonts w:cs="Arial"/>
                <w:b/>
                <w:sz w:val="20"/>
                <w:szCs w:val="20"/>
              </w:rPr>
            </w:pPr>
            <w:r w:rsidRPr="00491BDB">
              <w:rPr>
                <w:rFonts w:cs="Arial"/>
                <w:b/>
                <w:spacing w:val="1"/>
                <w:sz w:val="20"/>
                <w:szCs w:val="20"/>
              </w:rPr>
              <w:t>F</w:t>
            </w:r>
            <w:r w:rsidRPr="00491BDB">
              <w:rPr>
                <w:rFonts w:cs="Arial"/>
                <w:b/>
                <w:sz w:val="20"/>
                <w:szCs w:val="20"/>
              </w:rPr>
              <w:t>e</w:t>
            </w:r>
            <w:r w:rsidRPr="00491BDB">
              <w:rPr>
                <w:rFonts w:cs="Arial"/>
                <w:b/>
                <w:spacing w:val="-4"/>
                <w:sz w:val="20"/>
                <w:szCs w:val="20"/>
              </w:rPr>
              <w:t>m</w:t>
            </w:r>
            <w:r w:rsidRPr="00491BDB">
              <w:rPr>
                <w:rFonts w:cs="Arial"/>
                <w:b/>
                <w:sz w:val="20"/>
                <w:szCs w:val="20"/>
              </w:rPr>
              <w:t>a</w:t>
            </w:r>
            <w:r w:rsidRPr="00491BDB">
              <w:rPr>
                <w:rFonts w:cs="Arial"/>
                <w:b/>
                <w:spacing w:val="2"/>
                <w:sz w:val="20"/>
                <w:szCs w:val="20"/>
              </w:rPr>
              <w:t>l</w:t>
            </w:r>
            <w:r w:rsidRPr="00491BDB">
              <w:rPr>
                <w:rFonts w:cs="Arial"/>
                <w:b/>
                <w:sz w:val="20"/>
                <w:szCs w:val="20"/>
              </w:rPr>
              <w:t>e</w:t>
            </w:r>
          </w:p>
        </w:tc>
        <w:tc>
          <w:tcPr>
            <w:tcW w:w="342" w:type="pct"/>
            <w:shd w:val="clear" w:color="auto" w:fill="B5CBD3"/>
            <w:vAlign w:val="center"/>
          </w:tcPr>
          <w:p w14:paraId="0C635162" w14:textId="77777777" w:rsidR="00660580" w:rsidRPr="00491BDB" w:rsidRDefault="00660580" w:rsidP="00660580">
            <w:pPr>
              <w:ind w:left="-68"/>
              <w:jc w:val="center"/>
              <w:rPr>
                <w:rFonts w:cs="Arial"/>
                <w:b/>
                <w:sz w:val="20"/>
                <w:szCs w:val="20"/>
              </w:rPr>
            </w:pPr>
            <w:r w:rsidRPr="00491BDB">
              <w:rPr>
                <w:rFonts w:cs="Arial"/>
                <w:b/>
                <w:spacing w:val="1"/>
                <w:sz w:val="20"/>
                <w:szCs w:val="20"/>
              </w:rPr>
              <w:t>T</w:t>
            </w:r>
            <w:r w:rsidRPr="00491BDB">
              <w:rPr>
                <w:rFonts w:cs="Arial"/>
                <w:b/>
                <w:sz w:val="20"/>
                <w:szCs w:val="20"/>
              </w:rPr>
              <w:t>otal</w:t>
            </w:r>
          </w:p>
        </w:tc>
        <w:tc>
          <w:tcPr>
            <w:tcW w:w="341" w:type="pct"/>
            <w:shd w:val="clear" w:color="auto" w:fill="B5CBD3"/>
            <w:vAlign w:val="center"/>
          </w:tcPr>
          <w:p w14:paraId="5935DFF7" w14:textId="77777777" w:rsidR="00660580" w:rsidRPr="00491BDB" w:rsidRDefault="00660580" w:rsidP="00660580">
            <w:pPr>
              <w:jc w:val="center"/>
              <w:rPr>
                <w:rFonts w:cs="Arial"/>
                <w:b/>
                <w:sz w:val="20"/>
                <w:szCs w:val="20"/>
              </w:rPr>
            </w:pPr>
            <w:r w:rsidRPr="00491BDB">
              <w:rPr>
                <w:rFonts w:cs="Arial"/>
                <w:b/>
                <w:spacing w:val="-2"/>
                <w:sz w:val="20"/>
                <w:szCs w:val="20"/>
              </w:rPr>
              <w:t>M</w:t>
            </w:r>
            <w:r w:rsidRPr="00491BDB">
              <w:rPr>
                <w:rFonts w:cs="Arial"/>
                <w:b/>
                <w:sz w:val="20"/>
                <w:szCs w:val="20"/>
              </w:rPr>
              <w:t>a</w:t>
            </w:r>
            <w:r w:rsidRPr="00491BDB">
              <w:rPr>
                <w:rFonts w:cs="Arial"/>
                <w:b/>
                <w:spacing w:val="2"/>
                <w:sz w:val="20"/>
                <w:szCs w:val="20"/>
              </w:rPr>
              <w:t>l</w:t>
            </w:r>
            <w:r w:rsidRPr="00491BDB">
              <w:rPr>
                <w:rFonts w:cs="Arial"/>
                <w:b/>
                <w:sz w:val="20"/>
                <w:szCs w:val="20"/>
              </w:rPr>
              <w:t>e</w:t>
            </w:r>
          </w:p>
        </w:tc>
        <w:tc>
          <w:tcPr>
            <w:tcW w:w="341" w:type="pct"/>
            <w:shd w:val="clear" w:color="auto" w:fill="B5CBD3"/>
            <w:vAlign w:val="center"/>
          </w:tcPr>
          <w:p w14:paraId="02DDDC85" w14:textId="77777777" w:rsidR="00660580" w:rsidRPr="00491BDB" w:rsidRDefault="00660580" w:rsidP="00660580">
            <w:pPr>
              <w:ind w:left="39"/>
              <w:jc w:val="center"/>
              <w:rPr>
                <w:rFonts w:cs="Arial"/>
                <w:b/>
                <w:sz w:val="20"/>
                <w:szCs w:val="20"/>
              </w:rPr>
            </w:pPr>
            <w:r w:rsidRPr="00491BDB">
              <w:rPr>
                <w:rFonts w:cs="Arial"/>
                <w:b/>
                <w:spacing w:val="1"/>
                <w:sz w:val="20"/>
                <w:szCs w:val="20"/>
              </w:rPr>
              <w:t>F</w:t>
            </w:r>
            <w:r w:rsidRPr="00491BDB">
              <w:rPr>
                <w:rFonts w:cs="Arial"/>
                <w:b/>
                <w:sz w:val="20"/>
                <w:szCs w:val="20"/>
              </w:rPr>
              <w:t>e</w:t>
            </w:r>
            <w:r w:rsidRPr="00491BDB">
              <w:rPr>
                <w:rFonts w:cs="Arial"/>
                <w:b/>
                <w:spacing w:val="-4"/>
                <w:sz w:val="20"/>
                <w:szCs w:val="20"/>
              </w:rPr>
              <w:t>m</w:t>
            </w:r>
            <w:r w:rsidRPr="00491BDB">
              <w:rPr>
                <w:rFonts w:cs="Arial"/>
                <w:b/>
                <w:sz w:val="20"/>
                <w:szCs w:val="20"/>
              </w:rPr>
              <w:t>a</w:t>
            </w:r>
            <w:r w:rsidRPr="00491BDB">
              <w:rPr>
                <w:rFonts w:cs="Arial"/>
                <w:b/>
                <w:spacing w:val="2"/>
                <w:sz w:val="20"/>
                <w:szCs w:val="20"/>
              </w:rPr>
              <w:t>l</w:t>
            </w:r>
            <w:r w:rsidRPr="00491BDB">
              <w:rPr>
                <w:rFonts w:cs="Arial"/>
                <w:b/>
                <w:sz w:val="20"/>
                <w:szCs w:val="20"/>
              </w:rPr>
              <w:t>e</w:t>
            </w:r>
          </w:p>
        </w:tc>
        <w:tc>
          <w:tcPr>
            <w:tcW w:w="354" w:type="pct"/>
            <w:shd w:val="clear" w:color="auto" w:fill="B5CBD3"/>
            <w:vAlign w:val="center"/>
          </w:tcPr>
          <w:p w14:paraId="14617DB0" w14:textId="77777777" w:rsidR="00660580" w:rsidRPr="00491BDB" w:rsidRDefault="00660580" w:rsidP="00660580">
            <w:pPr>
              <w:jc w:val="center"/>
              <w:rPr>
                <w:rFonts w:cs="Arial"/>
                <w:b/>
                <w:sz w:val="20"/>
                <w:szCs w:val="20"/>
              </w:rPr>
            </w:pPr>
            <w:r w:rsidRPr="00491BDB">
              <w:rPr>
                <w:rFonts w:cs="Arial"/>
                <w:b/>
                <w:spacing w:val="1"/>
                <w:sz w:val="20"/>
                <w:szCs w:val="20"/>
              </w:rPr>
              <w:t>T</w:t>
            </w:r>
            <w:r w:rsidRPr="00491BDB">
              <w:rPr>
                <w:rFonts w:cs="Arial"/>
                <w:b/>
                <w:sz w:val="20"/>
                <w:szCs w:val="20"/>
              </w:rPr>
              <w:t>otal</w:t>
            </w:r>
          </w:p>
        </w:tc>
        <w:tc>
          <w:tcPr>
            <w:tcW w:w="341" w:type="pct"/>
            <w:shd w:val="clear" w:color="auto" w:fill="B5CBD3"/>
            <w:vAlign w:val="center"/>
          </w:tcPr>
          <w:p w14:paraId="7B1F7239" w14:textId="77777777" w:rsidR="00660580" w:rsidRPr="00491BDB" w:rsidRDefault="00660580" w:rsidP="00660580">
            <w:pPr>
              <w:ind w:left="3"/>
              <w:jc w:val="center"/>
              <w:rPr>
                <w:rFonts w:cs="Arial"/>
                <w:b/>
                <w:sz w:val="20"/>
                <w:szCs w:val="20"/>
              </w:rPr>
            </w:pPr>
            <w:r w:rsidRPr="00491BDB">
              <w:rPr>
                <w:rFonts w:cs="Arial"/>
                <w:b/>
                <w:spacing w:val="-2"/>
                <w:sz w:val="20"/>
                <w:szCs w:val="20"/>
              </w:rPr>
              <w:t>M</w:t>
            </w:r>
            <w:r w:rsidRPr="00491BDB">
              <w:rPr>
                <w:rFonts w:cs="Arial"/>
                <w:b/>
                <w:sz w:val="20"/>
                <w:szCs w:val="20"/>
              </w:rPr>
              <w:t>a</w:t>
            </w:r>
            <w:r w:rsidRPr="00491BDB">
              <w:rPr>
                <w:rFonts w:cs="Arial"/>
                <w:b/>
                <w:spacing w:val="2"/>
                <w:sz w:val="20"/>
                <w:szCs w:val="20"/>
              </w:rPr>
              <w:t>l</w:t>
            </w:r>
            <w:r w:rsidRPr="00491BDB">
              <w:rPr>
                <w:rFonts w:cs="Arial"/>
                <w:b/>
                <w:sz w:val="20"/>
                <w:szCs w:val="20"/>
              </w:rPr>
              <w:t>e</w:t>
            </w:r>
          </w:p>
        </w:tc>
        <w:tc>
          <w:tcPr>
            <w:tcW w:w="341" w:type="pct"/>
            <w:shd w:val="clear" w:color="auto" w:fill="B5CBD3"/>
            <w:vAlign w:val="center"/>
          </w:tcPr>
          <w:p w14:paraId="006DE8C6" w14:textId="77777777" w:rsidR="00660580" w:rsidRPr="00491BDB" w:rsidRDefault="00660580" w:rsidP="00660580">
            <w:pPr>
              <w:jc w:val="center"/>
              <w:rPr>
                <w:rFonts w:cs="Arial"/>
                <w:b/>
                <w:sz w:val="20"/>
                <w:szCs w:val="20"/>
              </w:rPr>
            </w:pPr>
            <w:r w:rsidRPr="00491BDB">
              <w:rPr>
                <w:rFonts w:cs="Arial"/>
                <w:b/>
                <w:spacing w:val="1"/>
                <w:sz w:val="20"/>
                <w:szCs w:val="20"/>
              </w:rPr>
              <w:t>F</w:t>
            </w:r>
            <w:r w:rsidRPr="00491BDB">
              <w:rPr>
                <w:rFonts w:cs="Arial"/>
                <w:b/>
                <w:sz w:val="20"/>
                <w:szCs w:val="20"/>
              </w:rPr>
              <w:t>e</w:t>
            </w:r>
            <w:r w:rsidRPr="00491BDB">
              <w:rPr>
                <w:rFonts w:cs="Arial"/>
                <w:b/>
                <w:spacing w:val="-4"/>
                <w:sz w:val="20"/>
                <w:szCs w:val="20"/>
              </w:rPr>
              <w:t>m</w:t>
            </w:r>
            <w:r w:rsidRPr="00491BDB">
              <w:rPr>
                <w:rFonts w:cs="Arial"/>
                <w:b/>
                <w:sz w:val="20"/>
                <w:szCs w:val="20"/>
              </w:rPr>
              <w:t>a</w:t>
            </w:r>
            <w:r w:rsidRPr="00491BDB">
              <w:rPr>
                <w:rFonts w:cs="Arial"/>
                <w:b/>
                <w:spacing w:val="2"/>
                <w:sz w:val="20"/>
                <w:szCs w:val="20"/>
              </w:rPr>
              <w:t>l</w:t>
            </w:r>
            <w:r w:rsidRPr="00491BDB">
              <w:rPr>
                <w:rFonts w:cs="Arial"/>
                <w:b/>
                <w:sz w:val="20"/>
                <w:szCs w:val="20"/>
              </w:rPr>
              <w:t>e</w:t>
            </w:r>
          </w:p>
        </w:tc>
        <w:tc>
          <w:tcPr>
            <w:tcW w:w="352" w:type="pct"/>
            <w:shd w:val="clear" w:color="auto" w:fill="B5CBD3"/>
            <w:vAlign w:val="center"/>
          </w:tcPr>
          <w:p w14:paraId="1387B558" w14:textId="77777777" w:rsidR="00660580" w:rsidRPr="00491BDB" w:rsidRDefault="00660580" w:rsidP="00660580">
            <w:pPr>
              <w:ind w:left="-61"/>
              <w:jc w:val="center"/>
              <w:rPr>
                <w:rFonts w:cs="Arial"/>
                <w:b/>
                <w:sz w:val="20"/>
                <w:szCs w:val="20"/>
              </w:rPr>
            </w:pPr>
            <w:r w:rsidRPr="00491BDB">
              <w:rPr>
                <w:rFonts w:cs="Arial"/>
                <w:b/>
                <w:spacing w:val="1"/>
                <w:sz w:val="20"/>
                <w:szCs w:val="20"/>
              </w:rPr>
              <w:t>T</w:t>
            </w:r>
            <w:r w:rsidRPr="00491BDB">
              <w:rPr>
                <w:rFonts w:cs="Arial"/>
                <w:b/>
                <w:sz w:val="20"/>
                <w:szCs w:val="20"/>
              </w:rPr>
              <w:t>otal</w:t>
            </w:r>
          </w:p>
        </w:tc>
      </w:tr>
      <w:tr w:rsidR="00303993" w:rsidRPr="00491BDB" w14:paraId="358B718C" w14:textId="77777777" w:rsidTr="00303993">
        <w:trPr>
          <w:trHeight w:val="289"/>
        </w:trPr>
        <w:tc>
          <w:tcPr>
            <w:tcW w:w="1908" w:type="pct"/>
            <w:vAlign w:val="center"/>
          </w:tcPr>
          <w:p w14:paraId="5FAFC0B1" w14:textId="77777777" w:rsidR="00660580" w:rsidRPr="00491BDB" w:rsidRDefault="00660580" w:rsidP="00660580">
            <w:pPr>
              <w:rPr>
                <w:rFonts w:cs="Arial"/>
                <w:sz w:val="20"/>
                <w:szCs w:val="20"/>
              </w:rPr>
            </w:pPr>
            <w:r w:rsidRPr="00491BDB">
              <w:rPr>
                <w:rFonts w:cs="Arial"/>
                <w:spacing w:val="7"/>
                <w:sz w:val="20"/>
                <w:szCs w:val="20"/>
              </w:rPr>
              <w:t>W</w:t>
            </w:r>
            <w:r w:rsidRPr="00491BDB">
              <w:rPr>
                <w:rFonts w:cs="Arial"/>
                <w:sz w:val="20"/>
                <w:szCs w:val="20"/>
              </w:rPr>
              <w:t>hether</w:t>
            </w:r>
            <w:r w:rsidRPr="00491BDB">
              <w:rPr>
                <w:rFonts w:cs="Arial"/>
                <w:spacing w:val="1"/>
                <w:sz w:val="20"/>
                <w:szCs w:val="20"/>
              </w:rPr>
              <w:t xml:space="preserve"> </w:t>
            </w:r>
            <w:r w:rsidRPr="00491BDB">
              <w:rPr>
                <w:rFonts w:cs="Arial"/>
                <w:sz w:val="20"/>
                <w:szCs w:val="20"/>
              </w:rPr>
              <w:t>seen</w:t>
            </w:r>
            <w:r w:rsidRPr="00491BDB">
              <w:rPr>
                <w:rFonts w:cs="Arial"/>
                <w:spacing w:val="1"/>
                <w:sz w:val="20"/>
                <w:szCs w:val="20"/>
              </w:rPr>
              <w:t xml:space="preserve"> </w:t>
            </w:r>
            <w:r w:rsidRPr="00491BDB">
              <w:rPr>
                <w:rFonts w:cs="Arial"/>
                <w:sz w:val="20"/>
                <w:szCs w:val="20"/>
              </w:rPr>
              <w:t>a</w:t>
            </w:r>
            <w:r w:rsidRPr="00491BDB">
              <w:rPr>
                <w:rFonts w:cs="Arial"/>
                <w:spacing w:val="1"/>
                <w:sz w:val="20"/>
                <w:szCs w:val="20"/>
              </w:rPr>
              <w:t xml:space="preserve"> </w:t>
            </w:r>
            <w:r w:rsidRPr="00491BDB">
              <w:rPr>
                <w:rFonts w:cs="Arial"/>
                <w:sz w:val="20"/>
                <w:szCs w:val="20"/>
              </w:rPr>
              <w:t>GP</w:t>
            </w:r>
          </w:p>
        </w:tc>
        <w:tc>
          <w:tcPr>
            <w:tcW w:w="340" w:type="pct"/>
            <w:vAlign w:val="center"/>
          </w:tcPr>
          <w:p w14:paraId="74804287" w14:textId="77777777" w:rsidR="00660580" w:rsidRPr="00491BDB" w:rsidRDefault="00660580" w:rsidP="00660580">
            <w:pPr>
              <w:jc w:val="center"/>
              <w:rPr>
                <w:rFonts w:cs="Arial"/>
                <w:sz w:val="20"/>
                <w:szCs w:val="20"/>
              </w:rPr>
            </w:pPr>
            <w:r w:rsidRPr="00491BDB">
              <w:rPr>
                <w:rFonts w:cs="Arial"/>
                <w:sz w:val="20"/>
                <w:szCs w:val="20"/>
              </w:rPr>
              <w:t>91.7%</w:t>
            </w:r>
          </w:p>
        </w:tc>
        <w:tc>
          <w:tcPr>
            <w:tcW w:w="340" w:type="pct"/>
            <w:vAlign w:val="center"/>
          </w:tcPr>
          <w:p w14:paraId="77853B63" w14:textId="77777777" w:rsidR="00660580" w:rsidRPr="00491BDB" w:rsidRDefault="00660580" w:rsidP="00660580">
            <w:pPr>
              <w:ind w:left="-35"/>
              <w:jc w:val="center"/>
              <w:rPr>
                <w:rFonts w:cs="Arial"/>
                <w:sz w:val="20"/>
                <w:szCs w:val="20"/>
              </w:rPr>
            </w:pPr>
            <w:r w:rsidRPr="00491BDB">
              <w:rPr>
                <w:rFonts w:cs="Arial"/>
                <w:sz w:val="20"/>
                <w:szCs w:val="20"/>
              </w:rPr>
              <w:t>95.0%</w:t>
            </w:r>
          </w:p>
        </w:tc>
        <w:tc>
          <w:tcPr>
            <w:tcW w:w="342" w:type="pct"/>
            <w:vAlign w:val="center"/>
          </w:tcPr>
          <w:p w14:paraId="4D443907" w14:textId="77777777" w:rsidR="00660580" w:rsidRPr="00491BDB" w:rsidRDefault="00660580" w:rsidP="00660580">
            <w:pPr>
              <w:ind w:left="-68"/>
              <w:jc w:val="center"/>
              <w:rPr>
                <w:rFonts w:cs="Arial"/>
                <w:sz w:val="20"/>
                <w:szCs w:val="20"/>
              </w:rPr>
            </w:pPr>
            <w:r w:rsidRPr="00491BDB">
              <w:rPr>
                <w:rFonts w:cs="Arial"/>
                <w:sz w:val="20"/>
                <w:szCs w:val="20"/>
              </w:rPr>
              <w:t>93.3%</w:t>
            </w:r>
          </w:p>
        </w:tc>
        <w:tc>
          <w:tcPr>
            <w:tcW w:w="341" w:type="pct"/>
            <w:vAlign w:val="center"/>
          </w:tcPr>
          <w:p w14:paraId="4D4CA951" w14:textId="77777777" w:rsidR="00660580" w:rsidRPr="00491BDB" w:rsidRDefault="00660580" w:rsidP="00660580">
            <w:pPr>
              <w:jc w:val="center"/>
              <w:rPr>
                <w:rFonts w:cs="Arial"/>
                <w:sz w:val="20"/>
                <w:szCs w:val="20"/>
              </w:rPr>
            </w:pPr>
            <w:r w:rsidRPr="00491BDB">
              <w:rPr>
                <w:rFonts w:cs="Arial"/>
                <w:sz w:val="20"/>
                <w:szCs w:val="20"/>
              </w:rPr>
              <w:t>91.2%</w:t>
            </w:r>
          </w:p>
        </w:tc>
        <w:tc>
          <w:tcPr>
            <w:tcW w:w="341" w:type="pct"/>
            <w:vAlign w:val="center"/>
          </w:tcPr>
          <w:p w14:paraId="11087839" w14:textId="77777777" w:rsidR="00660580" w:rsidRPr="00491BDB" w:rsidRDefault="00660580" w:rsidP="00660580">
            <w:pPr>
              <w:ind w:left="39"/>
              <w:jc w:val="center"/>
              <w:rPr>
                <w:rFonts w:cs="Arial"/>
                <w:sz w:val="20"/>
                <w:szCs w:val="20"/>
              </w:rPr>
            </w:pPr>
            <w:r w:rsidRPr="00491BDB">
              <w:rPr>
                <w:rFonts w:cs="Arial"/>
                <w:sz w:val="20"/>
                <w:szCs w:val="20"/>
              </w:rPr>
              <w:t>95.8%</w:t>
            </w:r>
          </w:p>
        </w:tc>
        <w:tc>
          <w:tcPr>
            <w:tcW w:w="354" w:type="pct"/>
            <w:vAlign w:val="center"/>
          </w:tcPr>
          <w:p w14:paraId="0CF8D67C" w14:textId="77777777" w:rsidR="00660580" w:rsidRPr="00491BDB" w:rsidRDefault="00660580" w:rsidP="00660580">
            <w:pPr>
              <w:jc w:val="center"/>
              <w:rPr>
                <w:rFonts w:cs="Arial"/>
                <w:sz w:val="20"/>
                <w:szCs w:val="20"/>
              </w:rPr>
            </w:pPr>
            <w:r w:rsidRPr="00491BDB">
              <w:rPr>
                <w:rFonts w:cs="Arial"/>
                <w:sz w:val="20"/>
                <w:szCs w:val="20"/>
              </w:rPr>
              <w:t>93.4%</w:t>
            </w:r>
          </w:p>
        </w:tc>
        <w:tc>
          <w:tcPr>
            <w:tcW w:w="341" w:type="pct"/>
            <w:vAlign w:val="center"/>
          </w:tcPr>
          <w:p w14:paraId="41491A3B" w14:textId="77777777" w:rsidR="00660580" w:rsidRPr="00491BDB" w:rsidRDefault="00660580" w:rsidP="00660580">
            <w:pPr>
              <w:ind w:left="3"/>
              <w:jc w:val="center"/>
              <w:rPr>
                <w:rFonts w:cs="Arial"/>
                <w:sz w:val="20"/>
                <w:szCs w:val="20"/>
              </w:rPr>
            </w:pPr>
            <w:r w:rsidRPr="00491BDB">
              <w:rPr>
                <w:rFonts w:cs="Arial"/>
                <w:sz w:val="20"/>
                <w:szCs w:val="20"/>
              </w:rPr>
              <w:t>91.3%</w:t>
            </w:r>
          </w:p>
        </w:tc>
        <w:tc>
          <w:tcPr>
            <w:tcW w:w="341" w:type="pct"/>
            <w:vAlign w:val="center"/>
          </w:tcPr>
          <w:p w14:paraId="2C801257" w14:textId="77777777" w:rsidR="00660580" w:rsidRPr="00491BDB" w:rsidRDefault="00660580" w:rsidP="00660580">
            <w:pPr>
              <w:jc w:val="center"/>
              <w:rPr>
                <w:rFonts w:cs="Arial"/>
                <w:sz w:val="20"/>
                <w:szCs w:val="20"/>
              </w:rPr>
            </w:pPr>
            <w:r w:rsidRPr="00491BDB">
              <w:rPr>
                <w:rFonts w:cs="Arial"/>
                <w:sz w:val="20"/>
                <w:szCs w:val="20"/>
              </w:rPr>
              <w:t>95.4%</w:t>
            </w:r>
          </w:p>
        </w:tc>
        <w:tc>
          <w:tcPr>
            <w:tcW w:w="352" w:type="pct"/>
            <w:vAlign w:val="center"/>
          </w:tcPr>
          <w:p w14:paraId="484C6354" w14:textId="77777777" w:rsidR="00660580" w:rsidRPr="00491BDB" w:rsidRDefault="00660580" w:rsidP="00660580">
            <w:pPr>
              <w:ind w:left="-61"/>
              <w:jc w:val="center"/>
              <w:rPr>
                <w:rFonts w:cs="Arial"/>
                <w:sz w:val="20"/>
                <w:szCs w:val="20"/>
              </w:rPr>
            </w:pPr>
            <w:r w:rsidRPr="00491BDB">
              <w:rPr>
                <w:rFonts w:cs="Arial"/>
                <w:sz w:val="20"/>
                <w:szCs w:val="20"/>
              </w:rPr>
              <w:t>93.5%</w:t>
            </w:r>
          </w:p>
        </w:tc>
      </w:tr>
      <w:tr w:rsidR="00660580" w:rsidRPr="00491BDB" w14:paraId="4EE6C7CE" w14:textId="77777777" w:rsidTr="00303993">
        <w:trPr>
          <w:trHeight w:val="289"/>
        </w:trPr>
        <w:tc>
          <w:tcPr>
            <w:tcW w:w="1908" w:type="pct"/>
            <w:shd w:val="clear" w:color="auto" w:fill="E5ECEF"/>
            <w:vAlign w:val="center"/>
          </w:tcPr>
          <w:p w14:paraId="418FCE24" w14:textId="77777777" w:rsidR="00660580" w:rsidRPr="00491BDB" w:rsidRDefault="00660580" w:rsidP="00660580">
            <w:pPr>
              <w:rPr>
                <w:rFonts w:cs="Arial"/>
                <w:sz w:val="20"/>
                <w:szCs w:val="20"/>
              </w:rPr>
            </w:pPr>
            <w:r w:rsidRPr="00491BDB">
              <w:rPr>
                <w:rFonts w:cs="Arial"/>
                <w:spacing w:val="7"/>
                <w:sz w:val="20"/>
                <w:szCs w:val="20"/>
              </w:rPr>
              <w:t>W</w:t>
            </w:r>
            <w:r w:rsidRPr="00491BDB">
              <w:rPr>
                <w:rFonts w:cs="Arial"/>
                <w:sz w:val="20"/>
                <w:szCs w:val="20"/>
              </w:rPr>
              <w:t>hether</w:t>
            </w:r>
            <w:r w:rsidRPr="00491BDB">
              <w:rPr>
                <w:rFonts w:cs="Arial"/>
                <w:spacing w:val="1"/>
                <w:sz w:val="20"/>
                <w:szCs w:val="20"/>
              </w:rPr>
              <w:t xml:space="preserve"> </w:t>
            </w:r>
            <w:r w:rsidRPr="00491BDB">
              <w:rPr>
                <w:rFonts w:cs="Arial"/>
                <w:sz w:val="20"/>
                <w:szCs w:val="20"/>
              </w:rPr>
              <w:t>seen</w:t>
            </w:r>
            <w:r w:rsidRPr="00491BDB">
              <w:rPr>
                <w:rFonts w:cs="Arial"/>
                <w:spacing w:val="1"/>
                <w:sz w:val="20"/>
                <w:szCs w:val="20"/>
              </w:rPr>
              <w:t xml:space="preserve"> </w:t>
            </w:r>
            <w:r w:rsidRPr="00491BDB">
              <w:rPr>
                <w:rFonts w:cs="Arial"/>
                <w:sz w:val="20"/>
                <w:szCs w:val="20"/>
              </w:rPr>
              <w:t>a</w:t>
            </w:r>
            <w:r w:rsidRPr="00491BDB">
              <w:rPr>
                <w:rFonts w:cs="Arial"/>
                <w:spacing w:val="1"/>
                <w:sz w:val="20"/>
                <w:szCs w:val="20"/>
              </w:rPr>
              <w:t xml:space="preserve"> </w:t>
            </w:r>
            <w:r w:rsidRPr="00491BDB">
              <w:rPr>
                <w:rFonts w:cs="Arial"/>
                <w:spacing w:val="-4"/>
                <w:sz w:val="20"/>
                <w:szCs w:val="20"/>
              </w:rPr>
              <w:t>m</w:t>
            </w:r>
            <w:r w:rsidRPr="00491BDB">
              <w:rPr>
                <w:rFonts w:cs="Arial"/>
                <w:sz w:val="20"/>
                <w:szCs w:val="20"/>
              </w:rPr>
              <w:t>ed</w:t>
            </w:r>
            <w:r w:rsidRPr="00491BDB">
              <w:rPr>
                <w:rFonts w:cs="Arial"/>
                <w:spacing w:val="2"/>
                <w:sz w:val="20"/>
                <w:szCs w:val="20"/>
              </w:rPr>
              <w:t>i</w:t>
            </w:r>
            <w:r w:rsidRPr="00491BDB">
              <w:rPr>
                <w:rFonts w:cs="Arial"/>
                <w:sz w:val="20"/>
                <w:szCs w:val="20"/>
              </w:rPr>
              <w:t>cal</w:t>
            </w:r>
            <w:r w:rsidRPr="00491BDB">
              <w:rPr>
                <w:rFonts w:cs="Arial"/>
                <w:spacing w:val="2"/>
                <w:sz w:val="20"/>
                <w:szCs w:val="20"/>
              </w:rPr>
              <w:t xml:space="preserve"> </w:t>
            </w:r>
            <w:r w:rsidRPr="00491BDB">
              <w:rPr>
                <w:rFonts w:cs="Arial"/>
                <w:sz w:val="20"/>
                <w:szCs w:val="20"/>
              </w:rPr>
              <w:t>spec</w:t>
            </w:r>
            <w:r w:rsidRPr="00491BDB">
              <w:rPr>
                <w:rFonts w:cs="Arial"/>
                <w:spacing w:val="2"/>
                <w:sz w:val="20"/>
                <w:szCs w:val="20"/>
              </w:rPr>
              <w:t>i</w:t>
            </w:r>
            <w:r w:rsidRPr="00491BDB">
              <w:rPr>
                <w:rFonts w:cs="Arial"/>
                <w:sz w:val="20"/>
                <w:szCs w:val="20"/>
              </w:rPr>
              <w:t>a</w:t>
            </w:r>
            <w:r w:rsidRPr="00491BDB">
              <w:rPr>
                <w:rFonts w:cs="Arial"/>
                <w:spacing w:val="2"/>
                <w:sz w:val="20"/>
                <w:szCs w:val="20"/>
              </w:rPr>
              <w:t>li</w:t>
            </w:r>
            <w:r w:rsidRPr="00491BDB">
              <w:rPr>
                <w:rFonts w:cs="Arial"/>
                <w:sz w:val="20"/>
                <w:szCs w:val="20"/>
              </w:rPr>
              <w:t>st</w:t>
            </w:r>
          </w:p>
        </w:tc>
        <w:tc>
          <w:tcPr>
            <w:tcW w:w="340" w:type="pct"/>
            <w:shd w:val="clear" w:color="auto" w:fill="E5ECEF"/>
            <w:vAlign w:val="center"/>
          </w:tcPr>
          <w:p w14:paraId="44E42374" w14:textId="77777777" w:rsidR="00660580" w:rsidRPr="00491BDB" w:rsidRDefault="00660580" w:rsidP="00660580">
            <w:pPr>
              <w:jc w:val="center"/>
              <w:rPr>
                <w:rFonts w:cs="Arial"/>
                <w:sz w:val="20"/>
                <w:szCs w:val="20"/>
              </w:rPr>
            </w:pPr>
            <w:r w:rsidRPr="00491BDB">
              <w:rPr>
                <w:rFonts w:cs="Arial"/>
                <w:sz w:val="20"/>
                <w:szCs w:val="20"/>
              </w:rPr>
              <w:t>66.1%</w:t>
            </w:r>
          </w:p>
        </w:tc>
        <w:tc>
          <w:tcPr>
            <w:tcW w:w="340" w:type="pct"/>
            <w:shd w:val="clear" w:color="auto" w:fill="E5ECEF"/>
            <w:vAlign w:val="center"/>
          </w:tcPr>
          <w:p w14:paraId="7F30F3F3" w14:textId="77777777" w:rsidR="00660580" w:rsidRPr="00491BDB" w:rsidRDefault="00660580" w:rsidP="00660580">
            <w:pPr>
              <w:ind w:left="-35"/>
              <w:jc w:val="center"/>
              <w:rPr>
                <w:rFonts w:cs="Arial"/>
                <w:sz w:val="20"/>
                <w:szCs w:val="20"/>
              </w:rPr>
            </w:pPr>
            <w:r w:rsidRPr="00491BDB">
              <w:rPr>
                <w:rFonts w:cs="Arial"/>
                <w:sz w:val="20"/>
                <w:szCs w:val="20"/>
              </w:rPr>
              <w:t>73.9%</w:t>
            </w:r>
          </w:p>
        </w:tc>
        <w:tc>
          <w:tcPr>
            <w:tcW w:w="342" w:type="pct"/>
            <w:shd w:val="clear" w:color="auto" w:fill="E5ECEF"/>
            <w:vAlign w:val="center"/>
          </w:tcPr>
          <w:p w14:paraId="140BB72D" w14:textId="77777777" w:rsidR="00660580" w:rsidRPr="00491BDB" w:rsidRDefault="00660580" w:rsidP="00660580">
            <w:pPr>
              <w:ind w:left="-68"/>
              <w:jc w:val="center"/>
              <w:rPr>
                <w:rFonts w:cs="Arial"/>
                <w:sz w:val="20"/>
                <w:szCs w:val="20"/>
              </w:rPr>
            </w:pPr>
            <w:r w:rsidRPr="00491BDB">
              <w:rPr>
                <w:rFonts w:cs="Arial"/>
                <w:sz w:val="20"/>
                <w:szCs w:val="20"/>
              </w:rPr>
              <w:t>69.5%</w:t>
            </w:r>
          </w:p>
        </w:tc>
        <w:tc>
          <w:tcPr>
            <w:tcW w:w="341" w:type="pct"/>
            <w:shd w:val="clear" w:color="auto" w:fill="E5ECEF"/>
            <w:vAlign w:val="center"/>
          </w:tcPr>
          <w:p w14:paraId="207F039B" w14:textId="77777777" w:rsidR="00660580" w:rsidRPr="00491BDB" w:rsidRDefault="00660580" w:rsidP="00660580">
            <w:pPr>
              <w:jc w:val="center"/>
              <w:rPr>
                <w:rFonts w:cs="Arial"/>
                <w:sz w:val="20"/>
                <w:szCs w:val="20"/>
              </w:rPr>
            </w:pPr>
            <w:r w:rsidRPr="00491BDB">
              <w:rPr>
                <w:rFonts w:cs="Arial"/>
                <w:sz w:val="20"/>
                <w:szCs w:val="20"/>
              </w:rPr>
              <w:t>60.0%</w:t>
            </w:r>
          </w:p>
        </w:tc>
        <w:tc>
          <w:tcPr>
            <w:tcW w:w="341" w:type="pct"/>
            <w:shd w:val="clear" w:color="auto" w:fill="E5ECEF"/>
            <w:vAlign w:val="center"/>
          </w:tcPr>
          <w:p w14:paraId="43BA0502" w14:textId="77777777" w:rsidR="00660580" w:rsidRPr="00491BDB" w:rsidRDefault="00660580" w:rsidP="00660580">
            <w:pPr>
              <w:ind w:left="39"/>
              <w:jc w:val="center"/>
              <w:rPr>
                <w:rFonts w:cs="Arial"/>
                <w:sz w:val="20"/>
                <w:szCs w:val="20"/>
              </w:rPr>
            </w:pPr>
            <w:r w:rsidRPr="00491BDB">
              <w:rPr>
                <w:rFonts w:cs="Arial"/>
                <w:sz w:val="20"/>
                <w:szCs w:val="20"/>
              </w:rPr>
              <w:t>65.3%</w:t>
            </w:r>
          </w:p>
        </w:tc>
        <w:tc>
          <w:tcPr>
            <w:tcW w:w="354" w:type="pct"/>
            <w:shd w:val="clear" w:color="auto" w:fill="E5ECEF"/>
            <w:vAlign w:val="center"/>
          </w:tcPr>
          <w:p w14:paraId="525F044D" w14:textId="77777777" w:rsidR="00660580" w:rsidRPr="00491BDB" w:rsidRDefault="00660580" w:rsidP="00660580">
            <w:pPr>
              <w:jc w:val="center"/>
              <w:rPr>
                <w:rFonts w:cs="Arial"/>
                <w:sz w:val="20"/>
                <w:szCs w:val="20"/>
              </w:rPr>
            </w:pPr>
            <w:r w:rsidRPr="00491BDB">
              <w:rPr>
                <w:rFonts w:cs="Arial"/>
                <w:sz w:val="20"/>
                <w:szCs w:val="20"/>
              </w:rPr>
              <w:t>62.6%</w:t>
            </w:r>
          </w:p>
        </w:tc>
        <w:tc>
          <w:tcPr>
            <w:tcW w:w="341" w:type="pct"/>
            <w:shd w:val="clear" w:color="auto" w:fill="E5ECEF"/>
            <w:vAlign w:val="center"/>
          </w:tcPr>
          <w:p w14:paraId="2234F15D" w14:textId="77777777" w:rsidR="00660580" w:rsidRPr="00491BDB" w:rsidRDefault="00660580" w:rsidP="00660580">
            <w:pPr>
              <w:ind w:left="3"/>
              <w:jc w:val="center"/>
              <w:rPr>
                <w:rFonts w:cs="Arial"/>
                <w:sz w:val="20"/>
                <w:szCs w:val="20"/>
              </w:rPr>
            </w:pPr>
            <w:r w:rsidRPr="00491BDB">
              <w:rPr>
                <w:rFonts w:cs="Arial"/>
                <w:sz w:val="20"/>
                <w:szCs w:val="20"/>
              </w:rPr>
              <w:t>62.4%</w:t>
            </w:r>
          </w:p>
        </w:tc>
        <w:tc>
          <w:tcPr>
            <w:tcW w:w="341" w:type="pct"/>
            <w:shd w:val="clear" w:color="auto" w:fill="E5ECEF"/>
            <w:vAlign w:val="center"/>
          </w:tcPr>
          <w:p w14:paraId="641C4C22" w14:textId="77777777" w:rsidR="00660580" w:rsidRPr="00491BDB" w:rsidRDefault="00660580" w:rsidP="00660580">
            <w:pPr>
              <w:jc w:val="center"/>
              <w:rPr>
                <w:rFonts w:cs="Arial"/>
                <w:sz w:val="20"/>
                <w:szCs w:val="20"/>
              </w:rPr>
            </w:pPr>
            <w:r w:rsidRPr="00491BDB">
              <w:rPr>
                <w:rFonts w:cs="Arial"/>
                <w:sz w:val="20"/>
                <w:szCs w:val="20"/>
              </w:rPr>
              <w:t>68.2%</w:t>
            </w:r>
          </w:p>
        </w:tc>
        <w:tc>
          <w:tcPr>
            <w:tcW w:w="352" w:type="pct"/>
            <w:shd w:val="clear" w:color="auto" w:fill="E5ECEF"/>
            <w:vAlign w:val="center"/>
          </w:tcPr>
          <w:p w14:paraId="2CA19BE7" w14:textId="77777777" w:rsidR="00660580" w:rsidRPr="00491BDB" w:rsidRDefault="00660580" w:rsidP="00660580">
            <w:pPr>
              <w:ind w:left="-61"/>
              <w:jc w:val="center"/>
              <w:rPr>
                <w:rFonts w:cs="Arial"/>
                <w:sz w:val="20"/>
                <w:szCs w:val="20"/>
              </w:rPr>
            </w:pPr>
            <w:r w:rsidRPr="00491BDB">
              <w:rPr>
                <w:rFonts w:cs="Arial"/>
                <w:sz w:val="20"/>
                <w:szCs w:val="20"/>
              </w:rPr>
              <w:t>65.4%</w:t>
            </w:r>
          </w:p>
        </w:tc>
      </w:tr>
      <w:tr w:rsidR="00303993" w:rsidRPr="00491BDB" w14:paraId="34C46650" w14:textId="77777777" w:rsidTr="00303993">
        <w:trPr>
          <w:trHeight w:val="289"/>
        </w:trPr>
        <w:tc>
          <w:tcPr>
            <w:tcW w:w="1908" w:type="pct"/>
            <w:vAlign w:val="center"/>
          </w:tcPr>
          <w:p w14:paraId="068C1057" w14:textId="77777777" w:rsidR="00660580" w:rsidRPr="00491BDB" w:rsidRDefault="00660580" w:rsidP="00660580">
            <w:pPr>
              <w:rPr>
                <w:rFonts w:cs="Arial"/>
                <w:sz w:val="20"/>
                <w:szCs w:val="20"/>
              </w:rPr>
            </w:pPr>
            <w:r w:rsidRPr="00491BDB">
              <w:rPr>
                <w:rFonts w:cs="Arial"/>
                <w:spacing w:val="7"/>
                <w:sz w:val="20"/>
                <w:szCs w:val="20"/>
              </w:rPr>
              <w:t>W</w:t>
            </w:r>
            <w:r w:rsidRPr="00491BDB">
              <w:rPr>
                <w:rFonts w:cs="Arial"/>
                <w:sz w:val="20"/>
                <w:szCs w:val="20"/>
              </w:rPr>
              <w:t>hether</w:t>
            </w:r>
            <w:r w:rsidRPr="00491BDB">
              <w:rPr>
                <w:rFonts w:cs="Arial"/>
                <w:spacing w:val="1"/>
                <w:sz w:val="20"/>
                <w:szCs w:val="20"/>
              </w:rPr>
              <w:t xml:space="preserve"> </w:t>
            </w:r>
            <w:r w:rsidRPr="00491BDB">
              <w:rPr>
                <w:rFonts w:cs="Arial"/>
                <w:sz w:val="20"/>
                <w:szCs w:val="20"/>
              </w:rPr>
              <w:t>seen</w:t>
            </w:r>
            <w:r w:rsidRPr="00491BDB">
              <w:rPr>
                <w:rFonts w:cs="Arial"/>
                <w:spacing w:val="1"/>
                <w:sz w:val="20"/>
                <w:szCs w:val="20"/>
              </w:rPr>
              <w:t xml:space="preserve"> </w:t>
            </w:r>
            <w:r w:rsidRPr="00491BDB">
              <w:rPr>
                <w:rFonts w:cs="Arial"/>
                <w:sz w:val="20"/>
                <w:szCs w:val="20"/>
              </w:rPr>
              <w:t>a</w:t>
            </w:r>
            <w:r w:rsidRPr="00491BDB">
              <w:rPr>
                <w:rFonts w:cs="Arial"/>
                <w:spacing w:val="1"/>
                <w:sz w:val="20"/>
                <w:szCs w:val="20"/>
              </w:rPr>
              <w:t xml:space="preserve"> </w:t>
            </w:r>
            <w:r w:rsidRPr="00491BDB">
              <w:rPr>
                <w:rFonts w:cs="Arial"/>
                <w:sz w:val="20"/>
                <w:szCs w:val="20"/>
              </w:rPr>
              <w:t>dental</w:t>
            </w:r>
            <w:r w:rsidRPr="00491BDB">
              <w:rPr>
                <w:rFonts w:cs="Arial"/>
                <w:spacing w:val="2"/>
                <w:sz w:val="20"/>
                <w:szCs w:val="20"/>
              </w:rPr>
              <w:t xml:space="preserve"> </w:t>
            </w:r>
            <w:r w:rsidRPr="00491BDB">
              <w:rPr>
                <w:rFonts w:cs="Arial"/>
                <w:sz w:val="20"/>
                <w:szCs w:val="20"/>
              </w:rPr>
              <w:t>p</w:t>
            </w:r>
            <w:r w:rsidRPr="00491BDB">
              <w:rPr>
                <w:rFonts w:cs="Arial"/>
                <w:spacing w:val="1"/>
                <w:sz w:val="20"/>
                <w:szCs w:val="20"/>
              </w:rPr>
              <w:t>r</w:t>
            </w:r>
            <w:r w:rsidRPr="00491BDB">
              <w:rPr>
                <w:rFonts w:cs="Arial"/>
                <w:sz w:val="20"/>
                <w:szCs w:val="20"/>
              </w:rPr>
              <w:t>ofess</w:t>
            </w:r>
            <w:r w:rsidRPr="00491BDB">
              <w:rPr>
                <w:rFonts w:cs="Arial"/>
                <w:spacing w:val="2"/>
                <w:sz w:val="20"/>
                <w:szCs w:val="20"/>
              </w:rPr>
              <w:t>i</w:t>
            </w:r>
            <w:r w:rsidRPr="00491BDB">
              <w:rPr>
                <w:rFonts w:cs="Arial"/>
                <w:sz w:val="20"/>
                <w:szCs w:val="20"/>
              </w:rPr>
              <w:t>onal</w:t>
            </w:r>
          </w:p>
        </w:tc>
        <w:tc>
          <w:tcPr>
            <w:tcW w:w="340" w:type="pct"/>
            <w:vAlign w:val="center"/>
          </w:tcPr>
          <w:p w14:paraId="465B9FAA" w14:textId="77777777" w:rsidR="00660580" w:rsidRPr="00491BDB" w:rsidRDefault="00660580" w:rsidP="00660580">
            <w:pPr>
              <w:jc w:val="center"/>
              <w:rPr>
                <w:rFonts w:cs="Arial"/>
                <w:sz w:val="20"/>
                <w:szCs w:val="20"/>
              </w:rPr>
            </w:pPr>
            <w:r w:rsidRPr="00491BDB">
              <w:rPr>
                <w:rFonts w:cs="Arial"/>
                <w:sz w:val="20"/>
                <w:szCs w:val="20"/>
              </w:rPr>
              <w:t>52.1%</w:t>
            </w:r>
          </w:p>
        </w:tc>
        <w:tc>
          <w:tcPr>
            <w:tcW w:w="340" w:type="pct"/>
            <w:vAlign w:val="center"/>
          </w:tcPr>
          <w:p w14:paraId="4409103A" w14:textId="77777777" w:rsidR="00660580" w:rsidRPr="00491BDB" w:rsidRDefault="00660580" w:rsidP="00660580">
            <w:pPr>
              <w:ind w:left="-35"/>
              <w:jc w:val="center"/>
              <w:rPr>
                <w:rFonts w:cs="Arial"/>
                <w:sz w:val="20"/>
                <w:szCs w:val="20"/>
              </w:rPr>
            </w:pPr>
            <w:r w:rsidRPr="00491BDB">
              <w:rPr>
                <w:rFonts w:cs="Arial"/>
                <w:sz w:val="20"/>
                <w:szCs w:val="20"/>
              </w:rPr>
              <w:t>50.2%</w:t>
            </w:r>
          </w:p>
        </w:tc>
        <w:tc>
          <w:tcPr>
            <w:tcW w:w="342" w:type="pct"/>
            <w:vAlign w:val="center"/>
          </w:tcPr>
          <w:p w14:paraId="2AC06840" w14:textId="77777777" w:rsidR="00660580" w:rsidRPr="00491BDB" w:rsidRDefault="00660580" w:rsidP="00660580">
            <w:pPr>
              <w:ind w:left="-68"/>
              <w:jc w:val="center"/>
              <w:rPr>
                <w:rFonts w:cs="Arial"/>
                <w:sz w:val="20"/>
                <w:szCs w:val="20"/>
              </w:rPr>
            </w:pPr>
            <w:r w:rsidRPr="00491BDB">
              <w:rPr>
                <w:rFonts w:cs="Arial"/>
                <w:sz w:val="20"/>
                <w:szCs w:val="20"/>
              </w:rPr>
              <w:t>51.2%</w:t>
            </w:r>
          </w:p>
        </w:tc>
        <w:tc>
          <w:tcPr>
            <w:tcW w:w="341" w:type="pct"/>
            <w:vAlign w:val="center"/>
          </w:tcPr>
          <w:p w14:paraId="326C174C" w14:textId="77777777" w:rsidR="00660580" w:rsidRPr="00491BDB" w:rsidRDefault="00660580" w:rsidP="00660580">
            <w:pPr>
              <w:jc w:val="center"/>
              <w:rPr>
                <w:rFonts w:cs="Arial"/>
                <w:sz w:val="20"/>
                <w:szCs w:val="20"/>
              </w:rPr>
            </w:pPr>
            <w:r w:rsidRPr="00491BDB">
              <w:rPr>
                <w:rFonts w:cs="Arial"/>
                <w:sz w:val="20"/>
                <w:szCs w:val="20"/>
              </w:rPr>
              <w:t>44.4%</w:t>
            </w:r>
          </w:p>
        </w:tc>
        <w:tc>
          <w:tcPr>
            <w:tcW w:w="341" w:type="pct"/>
            <w:vAlign w:val="center"/>
          </w:tcPr>
          <w:p w14:paraId="77C6935A" w14:textId="77777777" w:rsidR="00660580" w:rsidRPr="00491BDB" w:rsidRDefault="00660580" w:rsidP="00660580">
            <w:pPr>
              <w:ind w:left="39"/>
              <w:jc w:val="center"/>
              <w:rPr>
                <w:rFonts w:cs="Arial"/>
                <w:sz w:val="20"/>
                <w:szCs w:val="20"/>
              </w:rPr>
            </w:pPr>
            <w:r w:rsidRPr="00491BDB">
              <w:rPr>
                <w:rFonts w:cs="Arial"/>
                <w:sz w:val="20"/>
                <w:szCs w:val="20"/>
              </w:rPr>
              <w:t>50.7%</w:t>
            </w:r>
          </w:p>
        </w:tc>
        <w:tc>
          <w:tcPr>
            <w:tcW w:w="354" w:type="pct"/>
            <w:vAlign w:val="center"/>
          </w:tcPr>
          <w:p w14:paraId="180FCE3F" w14:textId="77777777" w:rsidR="00660580" w:rsidRPr="00491BDB" w:rsidRDefault="00660580" w:rsidP="00660580">
            <w:pPr>
              <w:jc w:val="center"/>
              <w:rPr>
                <w:rFonts w:cs="Arial"/>
                <w:sz w:val="20"/>
                <w:szCs w:val="20"/>
              </w:rPr>
            </w:pPr>
            <w:r w:rsidRPr="00491BDB">
              <w:rPr>
                <w:rFonts w:cs="Arial"/>
                <w:sz w:val="20"/>
                <w:szCs w:val="20"/>
              </w:rPr>
              <w:t>47.8%</w:t>
            </w:r>
          </w:p>
        </w:tc>
        <w:tc>
          <w:tcPr>
            <w:tcW w:w="341" w:type="pct"/>
            <w:vAlign w:val="center"/>
          </w:tcPr>
          <w:p w14:paraId="316805C1" w14:textId="77777777" w:rsidR="00660580" w:rsidRPr="00491BDB" w:rsidRDefault="00660580" w:rsidP="00660580">
            <w:pPr>
              <w:ind w:left="3"/>
              <w:jc w:val="center"/>
              <w:rPr>
                <w:rFonts w:cs="Arial"/>
                <w:sz w:val="20"/>
                <w:szCs w:val="20"/>
              </w:rPr>
            </w:pPr>
            <w:r w:rsidRPr="00491BDB">
              <w:rPr>
                <w:rFonts w:cs="Arial"/>
                <w:sz w:val="20"/>
                <w:szCs w:val="20"/>
              </w:rPr>
              <w:t>47.7%</w:t>
            </w:r>
          </w:p>
        </w:tc>
        <w:tc>
          <w:tcPr>
            <w:tcW w:w="341" w:type="pct"/>
            <w:vAlign w:val="center"/>
          </w:tcPr>
          <w:p w14:paraId="7EB17FCC" w14:textId="77777777" w:rsidR="00660580" w:rsidRPr="00491BDB" w:rsidRDefault="00660580" w:rsidP="00660580">
            <w:pPr>
              <w:jc w:val="center"/>
              <w:rPr>
                <w:rFonts w:cs="Arial"/>
                <w:sz w:val="20"/>
                <w:szCs w:val="20"/>
              </w:rPr>
            </w:pPr>
            <w:r w:rsidRPr="00491BDB">
              <w:rPr>
                <w:rFonts w:cs="Arial"/>
                <w:sz w:val="20"/>
                <w:szCs w:val="20"/>
              </w:rPr>
              <w:t>50.4%</w:t>
            </w:r>
          </w:p>
        </w:tc>
        <w:tc>
          <w:tcPr>
            <w:tcW w:w="352" w:type="pct"/>
            <w:vAlign w:val="center"/>
          </w:tcPr>
          <w:p w14:paraId="7A80A845" w14:textId="77777777" w:rsidR="00660580" w:rsidRPr="00491BDB" w:rsidRDefault="00660580" w:rsidP="00660580">
            <w:pPr>
              <w:ind w:left="-61"/>
              <w:jc w:val="center"/>
              <w:rPr>
                <w:rFonts w:cs="Arial"/>
                <w:sz w:val="20"/>
                <w:szCs w:val="20"/>
              </w:rPr>
            </w:pPr>
            <w:r w:rsidRPr="00491BDB">
              <w:rPr>
                <w:rFonts w:cs="Arial"/>
                <w:sz w:val="20"/>
                <w:szCs w:val="20"/>
              </w:rPr>
              <w:t>49.2%</w:t>
            </w:r>
          </w:p>
        </w:tc>
      </w:tr>
      <w:tr w:rsidR="00660580" w:rsidRPr="00491BDB" w14:paraId="6CF5386F" w14:textId="77777777" w:rsidTr="00303993">
        <w:trPr>
          <w:trHeight w:val="289"/>
        </w:trPr>
        <w:tc>
          <w:tcPr>
            <w:tcW w:w="1908" w:type="pct"/>
            <w:shd w:val="clear" w:color="auto" w:fill="E5ECEF"/>
            <w:vAlign w:val="center"/>
          </w:tcPr>
          <w:p w14:paraId="6D95DFA7" w14:textId="77777777" w:rsidR="00660580" w:rsidRPr="00491BDB" w:rsidRDefault="00660580" w:rsidP="00660580">
            <w:pPr>
              <w:rPr>
                <w:rFonts w:cs="Arial"/>
                <w:sz w:val="20"/>
                <w:szCs w:val="20"/>
              </w:rPr>
            </w:pPr>
            <w:r w:rsidRPr="00491BDB">
              <w:rPr>
                <w:rFonts w:cs="Arial"/>
                <w:spacing w:val="7"/>
                <w:sz w:val="20"/>
                <w:szCs w:val="20"/>
              </w:rPr>
              <w:t>W</w:t>
            </w:r>
            <w:r w:rsidRPr="00491BDB">
              <w:rPr>
                <w:rFonts w:cs="Arial"/>
                <w:sz w:val="20"/>
                <w:szCs w:val="20"/>
              </w:rPr>
              <w:t>hether</w:t>
            </w:r>
            <w:r w:rsidRPr="00491BDB">
              <w:rPr>
                <w:rFonts w:cs="Arial"/>
                <w:spacing w:val="1"/>
                <w:sz w:val="20"/>
                <w:szCs w:val="20"/>
              </w:rPr>
              <w:t xml:space="preserve"> </w:t>
            </w:r>
            <w:r w:rsidRPr="00491BDB">
              <w:rPr>
                <w:rFonts w:cs="Arial"/>
                <w:sz w:val="20"/>
                <w:szCs w:val="20"/>
              </w:rPr>
              <w:t>ad</w:t>
            </w:r>
            <w:r w:rsidRPr="00491BDB">
              <w:rPr>
                <w:rFonts w:cs="Arial"/>
                <w:spacing w:val="-4"/>
                <w:sz w:val="20"/>
                <w:szCs w:val="20"/>
              </w:rPr>
              <w:t>m</w:t>
            </w:r>
            <w:r w:rsidRPr="00491BDB">
              <w:rPr>
                <w:rFonts w:cs="Arial"/>
                <w:spacing w:val="2"/>
                <w:sz w:val="20"/>
                <w:szCs w:val="20"/>
              </w:rPr>
              <w:t>i</w:t>
            </w:r>
            <w:r w:rsidRPr="00491BDB">
              <w:rPr>
                <w:rFonts w:cs="Arial"/>
                <w:sz w:val="20"/>
                <w:szCs w:val="20"/>
              </w:rPr>
              <w:t>tted</w:t>
            </w:r>
            <w:r w:rsidRPr="00491BDB">
              <w:rPr>
                <w:rFonts w:cs="Arial"/>
                <w:spacing w:val="1"/>
                <w:sz w:val="20"/>
                <w:szCs w:val="20"/>
              </w:rPr>
              <w:t xml:space="preserve"> </w:t>
            </w:r>
            <w:r w:rsidRPr="00491BDB">
              <w:rPr>
                <w:rFonts w:cs="Arial"/>
                <w:sz w:val="20"/>
                <w:szCs w:val="20"/>
              </w:rPr>
              <w:t>to</w:t>
            </w:r>
            <w:r w:rsidRPr="00491BDB">
              <w:rPr>
                <w:rFonts w:cs="Arial"/>
                <w:spacing w:val="1"/>
                <w:sz w:val="20"/>
                <w:szCs w:val="20"/>
              </w:rPr>
              <w:t xml:space="preserve"> </w:t>
            </w:r>
            <w:r w:rsidRPr="00491BDB">
              <w:rPr>
                <w:rFonts w:cs="Arial"/>
                <w:sz w:val="20"/>
                <w:szCs w:val="20"/>
              </w:rPr>
              <w:t>hosp</w:t>
            </w:r>
            <w:r w:rsidRPr="00491BDB">
              <w:rPr>
                <w:rFonts w:cs="Arial"/>
                <w:spacing w:val="2"/>
                <w:sz w:val="20"/>
                <w:szCs w:val="20"/>
              </w:rPr>
              <w:t>i</w:t>
            </w:r>
            <w:r w:rsidRPr="00491BDB">
              <w:rPr>
                <w:rFonts w:cs="Arial"/>
                <w:sz w:val="20"/>
                <w:szCs w:val="20"/>
              </w:rPr>
              <w:t>tal</w:t>
            </w:r>
          </w:p>
        </w:tc>
        <w:tc>
          <w:tcPr>
            <w:tcW w:w="340" w:type="pct"/>
            <w:shd w:val="clear" w:color="auto" w:fill="E5ECEF"/>
            <w:vAlign w:val="center"/>
          </w:tcPr>
          <w:p w14:paraId="29B20CA5" w14:textId="77777777" w:rsidR="00660580" w:rsidRPr="00491BDB" w:rsidRDefault="00660580" w:rsidP="00660580">
            <w:pPr>
              <w:jc w:val="center"/>
              <w:rPr>
                <w:rFonts w:cs="Arial"/>
                <w:sz w:val="20"/>
                <w:szCs w:val="20"/>
              </w:rPr>
            </w:pPr>
            <w:r w:rsidRPr="00491BDB">
              <w:rPr>
                <w:rFonts w:cs="Arial"/>
                <w:sz w:val="20"/>
                <w:szCs w:val="20"/>
              </w:rPr>
              <w:t>22.8%</w:t>
            </w:r>
          </w:p>
        </w:tc>
        <w:tc>
          <w:tcPr>
            <w:tcW w:w="340" w:type="pct"/>
            <w:shd w:val="clear" w:color="auto" w:fill="E5ECEF"/>
            <w:vAlign w:val="center"/>
          </w:tcPr>
          <w:p w14:paraId="2E9BDCE6" w14:textId="77777777" w:rsidR="00660580" w:rsidRPr="00491BDB" w:rsidRDefault="00660580" w:rsidP="00660580">
            <w:pPr>
              <w:ind w:left="-35"/>
              <w:jc w:val="center"/>
              <w:rPr>
                <w:rFonts w:cs="Arial"/>
                <w:sz w:val="20"/>
                <w:szCs w:val="20"/>
              </w:rPr>
            </w:pPr>
            <w:r w:rsidRPr="00491BDB">
              <w:rPr>
                <w:rFonts w:cs="Arial"/>
                <w:sz w:val="20"/>
                <w:szCs w:val="20"/>
              </w:rPr>
              <w:t>31.0%</w:t>
            </w:r>
          </w:p>
        </w:tc>
        <w:tc>
          <w:tcPr>
            <w:tcW w:w="342" w:type="pct"/>
            <w:shd w:val="clear" w:color="auto" w:fill="E5ECEF"/>
            <w:vAlign w:val="center"/>
          </w:tcPr>
          <w:p w14:paraId="2C763DEB" w14:textId="77777777" w:rsidR="00660580" w:rsidRPr="00491BDB" w:rsidRDefault="00660580" w:rsidP="00660580">
            <w:pPr>
              <w:ind w:left="-68"/>
              <w:jc w:val="center"/>
              <w:rPr>
                <w:rFonts w:cs="Arial"/>
                <w:sz w:val="20"/>
                <w:szCs w:val="20"/>
              </w:rPr>
            </w:pPr>
            <w:r w:rsidRPr="00491BDB">
              <w:rPr>
                <w:rFonts w:cs="Arial"/>
                <w:sz w:val="20"/>
                <w:szCs w:val="20"/>
              </w:rPr>
              <w:t>26.6%</w:t>
            </w:r>
          </w:p>
        </w:tc>
        <w:tc>
          <w:tcPr>
            <w:tcW w:w="341" w:type="pct"/>
            <w:shd w:val="clear" w:color="auto" w:fill="E5ECEF"/>
            <w:vAlign w:val="center"/>
          </w:tcPr>
          <w:p w14:paraId="4F323C75" w14:textId="77777777" w:rsidR="00660580" w:rsidRPr="00491BDB" w:rsidRDefault="00660580" w:rsidP="00660580">
            <w:pPr>
              <w:jc w:val="center"/>
              <w:rPr>
                <w:rFonts w:cs="Arial"/>
                <w:sz w:val="20"/>
                <w:szCs w:val="20"/>
              </w:rPr>
            </w:pPr>
            <w:r w:rsidRPr="00491BDB">
              <w:rPr>
                <w:rFonts w:cs="Arial"/>
                <w:sz w:val="20"/>
                <w:szCs w:val="20"/>
              </w:rPr>
              <w:t>23.3%</w:t>
            </w:r>
          </w:p>
        </w:tc>
        <w:tc>
          <w:tcPr>
            <w:tcW w:w="341" w:type="pct"/>
            <w:shd w:val="clear" w:color="auto" w:fill="E5ECEF"/>
            <w:vAlign w:val="center"/>
          </w:tcPr>
          <w:p w14:paraId="55463769" w14:textId="77777777" w:rsidR="00660580" w:rsidRPr="00491BDB" w:rsidRDefault="00660580" w:rsidP="00660580">
            <w:pPr>
              <w:ind w:left="39"/>
              <w:jc w:val="center"/>
              <w:rPr>
                <w:rFonts w:cs="Arial"/>
                <w:sz w:val="20"/>
                <w:szCs w:val="20"/>
              </w:rPr>
            </w:pPr>
            <w:r w:rsidRPr="00491BDB">
              <w:rPr>
                <w:rFonts w:cs="Arial"/>
                <w:sz w:val="20"/>
                <w:szCs w:val="20"/>
              </w:rPr>
              <w:t>23.7%</w:t>
            </w:r>
          </w:p>
        </w:tc>
        <w:tc>
          <w:tcPr>
            <w:tcW w:w="354" w:type="pct"/>
            <w:shd w:val="clear" w:color="auto" w:fill="E5ECEF"/>
            <w:vAlign w:val="center"/>
          </w:tcPr>
          <w:p w14:paraId="01C887FF" w14:textId="77777777" w:rsidR="00660580" w:rsidRPr="00491BDB" w:rsidRDefault="00660580" w:rsidP="00660580">
            <w:pPr>
              <w:jc w:val="center"/>
              <w:rPr>
                <w:rFonts w:cs="Arial"/>
                <w:sz w:val="20"/>
                <w:szCs w:val="20"/>
              </w:rPr>
            </w:pPr>
            <w:r w:rsidRPr="00491BDB">
              <w:rPr>
                <w:rFonts w:cs="Arial"/>
                <w:sz w:val="20"/>
                <w:szCs w:val="20"/>
              </w:rPr>
              <w:t>23.6%</w:t>
            </w:r>
          </w:p>
        </w:tc>
        <w:tc>
          <w:tcPr>
            <w:tcW w:w="341" w:type="pct"/>
            <w:shd w:val="clear" w:color="auto" w:fill="E5ECEF"/>
            <w:vAlign w:val="center"/>
          </w:tcPr>
          <w:p w14:paraId="0515F4BE" w14:textId="77777777" w:rsidR="00660580" w:rsidRPr="00491BDB" w:rsidRDefault="00660580" w:rsidP="00660580">
            <w:pPr>
              <w:ind w:left="3"/>
              <w:jc w:val="center"/>
              <w:rPr>
                <w:rFonts w:cs="Arial"/>
                <w:sz w:val="20"/>
                <w:szCs w:val="20"/>
              </w:rPr>
            </w:pPr>
            <w:r w:rsidRPr="00491BDB">
              <w:rPr>
                <w:rFonts w:cs="Arial"/>
                <w:sz w:val="20"/>
                <w:szCs w:val="20"/>
              </w:rPr>
              <w:t>23.2%</w:t>
            </w:r>
          </w:p>
        </w:tc>
        <w:tc>
          <w:tcPr>
            <w:tcW w:w="341" w:type="pct"/>
            <w:shd w:val="clear" w:color="auto" w:fill="E5ECEF"/>
            <w:vAlign w:val="center"/>
          </w:tcPr>
          <w:p w14:paraId="365ACBDB" w14:textId="77777777" w:rsidR="00660580" w:rsidRPr="00491BDB" w:rsidRDefault="00660580" w:rsidP="00660580">
            <w:pPr>
              <w:jc w:val="center"/>
              <w:rPr>
                <w:rFonts w:cs="Arial"/>
                <w:sz w:val="20"/>
                <w:szCs w:val="20"/>
              </w:rPr>
            </w:pPr>
            <w:r w:rsidRPr="00491BDB">
              <w:rPr>
                <w:rFonts w:cs="Arial"/>
                <w:sz w:val="20"/>
                <w:szCs w:val="20"/>
              </w:rPr>
              <w:t>26.4%</w:t>
            </w:r>
          </w:p>
        </w:tc>
        <w:tc>
          <w:tcPr>
            <w:tcW w:w="352" w:type="pct"/>
            <w:shd w:val="clear" w:color="auto" w:fill="E5ECEF"/>
            <w:vAlign w:val="center"/>
          </w:tcPr>
          <w:p w14:paraId="544B6F2F" w14:textId="77777777" w:rsidR="00660580" w:rsidRPr="00491BDB" w:rsidRDefault="00660580" w:rsidP="00660580">
            <w:pPr>
              <w:ind w:left="-61"/>
              <w:jc w:val="center"/>
              <w:rPr>
                <w:rFonts w:cs="Arial"/>
                <w:sz w:val="20"/>
                <w:szCs w:val="20"/>
              </w:rPr>
            </w:pPr>
            <w:r w:rsidRPr="00491BDB">
              <w:rPr>
                <w:rFonts w:cs="Arial"/>
                <w:sz w:val="20"/>
                <w:szCs w:val="20"/>
              </w:rPr>
              <w:t>24.7%</w:t>
            </w:r>
          </w:p>
        </w:tc>
      </w:tr>
      <w:tr w:rsidR="00303993" w:rsidRPr="00491BDB" w14:paraId="69326BDD" w14:textId="77777777" w:rsidTr="00303993">
        <w:trPr>
          <w:trHeight w:val="289"/>
        </w:trPr>
        <w:tc>
          <w:tcPr>
            <w:tcW w:w="1908" w:type="pct"/>
            <w:vAlign w:val="center"/>
          </w:tcPr>
          <w:p w14:paraId="1682FCC7" w14:textId="77777777" w:rsidR="00660580" w:rsidRPr="00491BDB" w:rsidRDefault="00660580" w:rsidP="00660580">
            <w:pPr>
              <w:rPr>
                <w:rFonts w:cs="Arial"/>
                <w:sz w:val="20"/>
                <w:szCs w:val="20"/>
              </w:rPr>
            </w:pPr>
            <w:r w:rsidRPr="00491BDB">
              <w:rPr>
                <w:rFonts w:cs="Arial"/>
                <w:spacing w:val="7"/>
                <w:sz w:val="20"/>
                <w:szCs w:val="20"/>
              </w:rPr>
              <w:t>W</w:t>
            </w:r>
            <w:r w:rsidRPr="00491BDB">
              <w:rPr>
                <w:rFonts w:cs="Arial"/>
                <w:sz w:val="20"/>
                <w:szCs w:val="20"/>
              </w:rPr>
              <w:t>hether</w:t>
            </w:r>
            <w:r w:rsidRPr="00491BDB">
              <w:rPr>
                <w:rFonts w:cs="Arial"/>
                <w:spacing w:val="1"/>
                <w:sz w:val="20"/>
                <w:szCs w:val="20"/>
              </w:rPr>
              <w:t xml:space="preserve"> </w:t>
            </w:r>
            <w:r w:rsidRPr="00491BDB">
              <w:rPr>
                <w:rFonts w:cs="Arial"/>
                <w:sz w:val="20"/>
                <w:szCs w:val="20"/>
              </w:rPr>
              <w:t>v</w:t>
            </w:r>
            <w:r w:rsidRPr="00491BDB">
              <w:rPr>
                <w:rFonts w:cs="Arial"/>
                <w:spacing w:val="2"/>
                <w:sz w:val="20"/>
                <w:szCs w:val="20"/>
              </w:rPr>
              <w:t>i</w:t>
            </w:r>
            <w:r w:rsidRPr="00491BDB">
              <w:rPr>
                <w:rFonts w:cs="Arial"/>
                <w:sz w:val="20"/>
                <w:szCs w:val="20"/>
              </w:rPr>
              <w:t>s</w:t>
            </w:r>
            <w:r w:rsidRPr="00491BDB">
              <w:rPr>
                <w:rFonts w:cs="Arial"/>
                <w:spacing w:val="2"/>
                <w:sz w:val="20"/>
                <w:szCs w:val="20"/>
              </w:rPr>
              <w:t>i</w:t>
            </w:r>
            <w:r w:rsidRPr="00491BDB">
              <w:rPr>
                <w:rFonts w:cs="Arial"/>
                <w:sz w:val="20"/>
                <w:szCs w:val="20"/>
              </w:rPr>
              <w:t>ted</w:t>
            </w:r>
            <w:r w:rsidRPr="00491BDB">
              <w:rPr>
                <w:rFonts w:cs="Arial"/>
                <w:spacing w:val="1"/>
                <w:sz w:val="20"/>
                <w:szCs w:val="20"/>
              </w:rPr>
              <w:t xml:space="preserve"> </w:t>
            </w:r>
            <w:r w:rsidRPr="00491BDB">
              <w:rPr>
                <w:rFonts w:cs="Arial"/>
                <w:sz w:val="20"/>
                <w:szCs w:val="20"/>
              </w:rPr>
              <w:t>hosp</w:t>
            </w:r>
            <w:r w:rsidRPr="00491BDB">
              <w:rPr>
                <w:rFonts w:cs="Arial"/>
                <w:spacing w:val="2"/>
                <w:sz w:val="20"/>
                <w:szCs w:val="20"/>
              </w:rPr>
              <w:t>i</w:t>
            </w:r>
            <w:r w:rsidRPr="00491BDB">
              <w:rPr>
                <w:rFonts w:cs="Arial"/>
                <w:sz w:val="20"/>
                <w:szCs w:val="20"/>
              </w:rPr>
              <w:t>tal</w:t>
            </w:r>
            <w:r w:rsidRPr="00491BDB">
              <w:rPr>
                <w:rFonts w:cs="Arial"/>
                <w:spacing w:val="2"/>
                <w:sz w:val="20"/>
                <w:szCs w:val="20"/>
              </w:rPr>
              <w:t xml:space="preserve"> </w:t>
            </w:r>
            <w:r w:rsidRPr="00491BDB">
              <w:rPr>
                <w:rFonts w:cs="Arial"/>
                <w:sz w:val="20"/>
                <w:szCs w:val="20"/>
              </w:rPr>
              <w:t>e</w:t>
            </w:r>
            <w:r w:rsidRPr="00491BDB">
              <w:rPr>
                <w:rFonts w:cs="Arial"/>
                <w:spacing w:val="-4"/>
                <w:sz w:val="20"/>
                <w:szCs w:val="20"/>
              </w:rPr>
              <w:t>m</w:t>
            </w:r>
            <w:r w:rsidRPr="00491BDB">
              <w:rPr>
                <w:rFonts w:cs="Arial"/>
                <w:sz w:val="20"/>
                <w:szCs w:val="20"/>
              </w:rPr>
              <w:t>e</w:t>
            </w:r>
            <w:r w:rsidRPr="00491BDB">
              <w:rPr>
                <w:rFonts w:cs="Arial"/>
                <w:spacing w:val="1"/>
                <w:sz w:val="20"/>
                <w:szCs w:val="20"/>
              </w:rPr>
              <w:t>r</w:t>
            </w:r>
            <w:r w:rsidRPr="00491BDB">
              <w:rPr>
                <w:rFonts w:cs="Arial"/>
                <w:sz w:val="20"/>
                <w:szCs w:val="20"/>
              </w:rPr>
              <w:t>gency depa</w:t>
            </w:r>
            <w:r w:rsidRPr="00491BDB">
              <w:rPr>
                <w:rFonts w:cs="Arial"/>
                <w:spacing w:val="1"/>
                <w:sz w:val="20"/>
                <w:szCs w:val="20"/>
              </w:rPr>
              <w:t>r</w:t>
            </w:r>
            <w:r w:rsidRPr="00491BDB">
              <w:rPr>
                <w:rFonts w:cs="Arial"/>
                <w:sz w:val="20"/>
                <w:szCs w:val="20"/>
              </w:rPr>
              <w:t>t</w:t>
            </w:r>
            <w:r w:rsidRPr="00491BDB">
              <w:rPr>
                <w:rFonts w:cs="Arial"/>
                <w:spacing w:val="-4"/>
                <w:sz w:val="20"/>
                <w:szCs w:val="20"/>
              </w:rPr>
              <w:t>m</w:t>
            </w:r>
            <w:r w:rsidRPr="00491BDB">
              <w:rPr>
                <w:rFonts w:cs="Arial"/>
                <w:sz w:val="20"/>
                <w:szCs w:val="20"/>
              </w:rPr>
              <w:t>ent</w:t>
            </w:r>
          </w:p>
        </w:tc>
        <w:tc>
          <w:tcPr>
            <w:tcW w:w="340" w:type="pct"/>
            <w:vAlign w:val="center"/>
          </w:tcPr>
          <w:p w14:paraId="3A281AE9" w14:textId="77777777" w:rsidR="00660580" w:rsidRPr="00491BDB" w:rsidRDefault="00660580" w:rsidP="00660580">
            <w:pPr>
              <w:jc w:val="center"/>
              <w:rPr>
                <w:rFonts w:cs="Arial"/>
                <w:sz w:val="20"/>
                <w:szCs w:val="20"/>
              </w:rPr>
            </w:pPr>
            <w:r w:rsidRPr="00491BDB">
              <w:rPr>
                <w:rFonts w:cs="Arial"/>
                <w:sz w:val="20"/>
                <w:szCs w:val="20"/>
              </w:rPr>
              <w:t>27.0%</w:t>
            </w:r>
          </w:p>
        </w:tc>
        <w:tc>
          <w:tcPr>
            <w:tcW w:w="340" w:type="pct"/>
            <w:vAlign w:val="center"/>
          </w:tcPr>
          <w:p w14:paraId="2F9D3476" w14:textId="77777777" w:rsidR="00660580" w:rsidRPr="00491BDB" w:rsidRDefault="00660580" w:rsidP="00660580">
            <w:pPr>
              <w:ind w:left="-35"/>
              <w:jc w:val="center"/>
              <w:rPr>
                <w:rFonts w:cs="Arial"/>
                <w:sz w:val="20"/>
                <w:szCs w:val="20"/>
              </w:rPr>
            </w:pPr>
            <w:r w:rsidRPr="00491BDB">
              <w:rPr>
                <w:rFonts w:cs="Arial"/>
                <w:sz w:val="20"/>
                <w:szCs w:val="20"/>
              </w:rPr>
              <w:t>31.5%</w:t>
            </w:r>
          </w:p>
        </w:tc>
        <w:tc>
          <w:tcPr>
            <w:tcW w:w="342" w:type="pct"/>
            <w:vAlign w:val="center"/>
          </w:tcPr>
          <w:p w14:paraId="3CF26836" w14:textId="77777777" w:rsidR="00660580" w:rsidRPr="00491BDB" w:rsidRDefault="00660580" w:rsidP="00660580">
            <w:pPr>
              <w:ind w:left="-68"/>
              <w:jc w:val="center"/>
              <w:rPr>
                <w:rFonts w:cs="Arial"/>
                <w:sz w:val="20"/>
                <w:szCs w:val="20"/>
              </w:rPr>
            </w:pPr>
            <w:r w:rsidRPr="00491BDB">
              <w:rPr>
                <w:rFonts w:cs="Arial"/>
                <w:sz w:val="20"/>
                <w:szCs w:val="20"/>
              </w:rPr>
              <w:t>28.9%</w:t>
            </w:r>
          </w:p>
        </w:tc>
        <w:tc>
          <w:tcPr>
            <w:tcW w:w="341" w:type="pct"/>
            <w:vAlign w:val="center"/>
          </w:tcPr>
          <w:p w14:paraId="3A94B530" w14:textId="77777777" w:rsidR="00660580" w:rsidRPr="00491BDB" w:rsidRDefault="00660580" w:rsidP="00660580">
            <w:pPr>
              <w:jc w:val="center"/>
              <w:rPr>
                <w:rFonts w:cs="Arial"/>
                <w:sz w:val="20"/>
                <w:szCs w:val="20"/>
              </w:rPr>
            </w:pPr>
            <w:r w:rsidRPr="00491BDB">
              <w:rPr>
                <w:rFonts w:cs="Arial"/>
                <w:sz w:val="20"/>
                <w:szCs w:val="20"/>
              </w:rPr>
              <w:t>26.2%</w:t>
            </w:r>
          </w:p>
        </w:tc>
        <w:tc>
          <w:tcPr>
            <w:tcW w:w="341" w:type="pct"/>
            <w:vAlign w:val="center"/>
          </w:tcPr>
          <w:p w14:paraId="75F7B68B" w14:textId="77777777" w:rsidR="00660580" w:rsidRPr="00491BDB" w:rsidRDefault="00660580" w:rsidP="00660580">
            <w:pPr>
              <w:ind w:left="39"/>
              <w:jc w:val="center"/>
              <w:rPr>
                <w:rFonts w:cs="Arial"/>
                <w:sz w:val="20"/>
                <w:szCs w:val="20"/>
              </w:rPr>
            </w:pPr>
            <w:r w:rsidRPr="00491BDB">
              <w:rPr>
                <w:rFonts w:cs="Arial"/>
                <w:sz w:val="20"/>
                <w:szCs w:val="20"/>
              </w:rPr>
              <w:t>28.3%</w:t>
            </w:r>
          </w:p>
        </w:tc>
        <w:tc>
          <w:tcPr>
            <w:tcW w:w="354" w:type="pct"/>
            <w:vAlign w:val="center"/>
          </w:tcPr>
          <w:p w14:paraId="3B22F6F8" w14:textId="77777777" w:rsidR="00660580" w:rsidRPr="00491BDB" w:rsidRDefault="00660580" w:rsidP="00660580">
            <w:pPr>
              <w:jc w:val="center"/>
              <w:rPr>
                <w:rFonts w:cs="Arial"/>
                <w:sz w:val="20"/>
                <w:szCs w:val="20"/>
              </w:rPr>
            </w:pPr>
            <w:r w:rsidRPr="00491BDB">
              <w:rPr>
                <w:rFonts w:cs="Arial"/>
                <w:sz w:val="20"/>
                <w:szCs w:val="20"/>
              </w:rPr>
              <w:t>27.4%</w:t>
            </w:r>
          </w:p>
        </w:tc>
        <w:tc>
          <w:tcPr>
            <w:tcW w:w="341" w:type="pct"/>
            <w:vAlign w:val="center"/>
          </w:tcPr>
          <w:p w14:paraId="47696754" w14:textId="77777777" w:rsidR="00660580" w:rsidRPr="00491BDB" w:rsidRDefault="00660580" w:rsidP="00660580">
            <w:pPr>
              <w:ind w:left="3"/>
              <w:jc w:val="center"/>
              <w:rPr>
                <w:rFonts w:cs="Arial"/>
                <w:sz w:val="20"/>
                <w:szCs w:val="20"/>
              </w:rPr>
            </w:pPr>
            <w:r w:rsidRPr="00491BDB">
              <w:rPr>
                <w:rFonts w:cs="Arial"/>
                <w:sz w:val="20"/>
                <w:szCs w:val="20"/>
              </w:rPr>
              <w:t>26.6%</w:t>
            </w:r>
          </w:p>
        </w:tc>
        <w:tc>
          <w:tcPr>
            <w:tcW w:w="341" w:type="pct"/>
            <w:vAlign w:val="center"/>
          </w:tcPr>
          <w:p w14:paraId="31ADD630" w14:textId="77777777" w:rsidR="00660580" w:rsidRPr="00491BDB" w:rsidRDefault="00660580" w:rsidP="00660580">
            <w:pPr>
              <w:jc w:val="center"/>
              <w:rPr>
                <w:rFonts w:cs="Arial"/>
                <w:sz w:val="20"/>
                <w:szCs w:val="20"/>
              </w:rPr>
            </w:pPr>
            <w:r w:rsidRPr="00491BDB">
              <w:rPr>
                <w:rFonts w:cs="Arial"/>
                <w:sz w:val="20"/>
                <w:szCs w:val="20"/>
              </w:rPr>
              <w:t>29.6%</w:t>
            </w:r>
          </w:p>
        </w:tc>
        <w:tc>
          <w:tcPr>
            <w:tcW w:w="352" w:type="pct"/>
            <w:vAlign w:val="center"/>
          </w:tcPr>
          <w:p w14:paraId="74FEACA7" w14:textId="77777777" w:rsidR="00660580" w:rsidRPr="00491BDB" w:rsidRDefault="00660580" w:rsidP="00660580">
            <w:pPr>
              <w:ind w:left="-61"/>
              <w:jc w:val="center"/>
              <w:rPr>
                <w:rFonts w:cs="Arial"/>
                <w:sz w:val="20"/>
                <w:szCs w:val="20"/>
              </w:rPr>
            </w:pPr>
            <w:r w:rsidRPr="00491BDB">
              <w:rPr>
                <w:rFonts w:cs="Arial"/>
                <w:sz w:val="20"/>
                <w:szCs w:val="20"/>
              </w:rPr>
              <w:t>28.0%</w:t>
            </w:r>
          </w:p>
        </w:tc>
      </w:tr>
      <w:tr w:rsidR="00660580" w:rsidRPr="00491BDB" w14:paraId="5029BF89" w14:textId="77777777" w:rsidTr="00303993">
        <w:trPr>
          <w:trHeight w:val="289"/>
        </w:trPr>
        <w:tc>
          <w:tcPr>
            <w:tcW w:w="1908" w:type="pct"/>
            <w:shd w:val="clear" w:color="auto" w:fill="E5ECEF"/>
            <w:vAlign w:val="center"/>
          </w:tcPr>
          <w:p w14:paraId="4E60FE63" w14:textId="77777777" w:rsidR="00660580" w:rsidRPr="00491BDB" w:rsidRDefault="00660580" w:rsidP="00660580">
            <w:pPr>
              <w:rPr>
                <w:rFonts w:cs="Arial"/>
                <w:sz w:val="20"/>
                <w:szCs w:val="20"/>
              </w:rPr>
            </w:pPr>
            <w:r w:rsidRPr="00491BDB">
              <w:rPr>
                <w:rFonts w:cs="Arial"/>
                <w:spacing w:val="7"/>
                <w:sz w:val="20"/>
                <w:szCs w:val="20"/>
              </w:rPr>
              <w:t>W</w:t>
            </w:r>
            <w:r w:rsidRPr="00491BDB">
              <w:rPr>
                <w:rFonts w:cs="Arial"/>
                <w:sz w:val="20"/>
                <w:szCs w:val="20"/>
              </w:rPr>
              <w:t>hether</w:t>
            </w:r>
            <w:r w:rsidRPr="00491BDB">
              <w:rPr>
                <w:rFonts w:cs="Arial"/>
                <w:spacing w:val="1"/>
                <w:sz w:val="20"/>
                <w:szCs w:val="20"/>
              </w:rPr>
              <w:t xml:space="preserve"> </w:t>
            </w:r>
            <w:r w:rsidRPr="00491BDB">
              <w:rPr>
                <w:rFonts w:cs="Arial"/>
                <w:sz w:val="20"/>
                <w:szCs w:val="20"/>
              </w:rPr>
              <w:t>saw</w:t>
            </w:r>
            <w:r w:rsidRPr="00491BDB">
              <w:rPr>
                <w:rFonts w:cs="Arial"/>
                <w:spacing w:val="-2"/>
                <w:sz w:val="20"/>
                <w:szCs w:val="20"/>
              </w:rPr>
              <w:t xml:space="preserve"> </w:t>
            </w:r>
            <w:r w:rsidRPr="00491BDB">
              <w:rPr>
                <w:rFonts w:cs="Arial"/>
                <w:sz w:val="20"/>
                <w:szCs w:val="20"/>
              </w:rPr>
              <w:t>3</w:t>
            </w:r>
            <w:r w:rsidRPr="00491BDB">
              <w:rPr>
                <w:rFonts w:cs="Arial"/>
                <w:spacing w:val="1"/>
                <w:sz w:val="20"/>
                <w:szCs w:val="20"/>
              </w:rPr>
              <w:t xml:space="preserve"> </w:t>
            </w:r>
            <w:r w:rsidRPr="00491BDB">
              <w:rPr>
                <w:rFonts w:cs="Arial"/>
                <w:sz w:val="20"/>
                <w:szCs w:val="20"/>
              </w:rPr>
              <w:t>or</w:t>
            </w:r>
            <w:r w:rsidRPr="00491BDB">
              <w:rPr>
                <w:rFonts w:cs="Arial"/>
                <w:spacing w:val="1"/>
                <w:sz w:val="20"/>
                <w:szCs w:val="20"/>
              </w:rPr>
              <w:t xml:space="preserve"> </w:t>
            </w:r>
            <w:r w:rsidRPr="00491BDB">
              <w:rPr>
                <w:rFonts w:cs="Arial"/>
                <w:spacing w:val="-4"/>
                <w:sz w:val="20"/>
                <w:szCs w:val="20"/>
              </w:rPr>
              <w:t>m</w:t>
            </w:r>
            <w:r w:rsidRPr="00491BDB">
              <w:rPr>
                <w:rFonts w:cs="Arial"/>
                <w:sz w:val="20"/>
                <w:szCs w:val="20"/>
              </w:rPr>
              <w:t>o</w:t>
            </w:r>
            <w:r w:rsidRPr="00491BDB">
              <w:rPr>
                <w:rFonts w:cs="Arial"/>
                <w:spacing w:val="1"/>
                <w:sz w:val="20"/>
                <w:szCs w:val="20"/>
              </w:rPr>
              <w:t>r</w:t>
            </w:r>
            <w:r w:rsidRPr="00491BDB">
              <w:rPr>
                <w:rFonts w:cs="Arial"/>
                <w:sz w:val="20"/>
                <w:szCs w:val="20"/>
              </w:rPr>
              <w:t>e</w:t>
            </w:r>
            <w:r w:rsidRPr="00491BDB">
              <w:rPr>
                <w:rFonts w:cs="Arial"/>
                <w:spacing w:val="1"/>
                <w:sz w:val="20"/>
                <w:szCs w:val="20"/>
              </w:rPr>
              <w:t xml:space="preserve"> </w:t>
            </w:r>
            <w:r w:rsidRPr="00491BDB">
              <w:rPr>
                <w:rFonts w:cs="Arial"/>
                <w:sz w:val="20"/>
                <w:szCs w:val="20"/>
              </w:rPr>
              <w:t>hea</w:t>
            </w:r>
            <w:r w:rsidRPr="00491BDB">
              <w:rPr>
                <w:rFonts w:cs="Arial"/>
                <w:spacing w:val="2"/>
                <w:sz w:val="20"/>
                <w:szCs w:val="20"/>
              </w:rPr>
              <w:t>l</w:t>
            </w:r>
            <w:r w:rsidRPr="00491BDB">
              <w:rPr>
                <w:rFonts w:cs="Arial"/>
                <w:sz w:val="20"/>
                <w:szCs w:val="20"/>
              </w:rPr>
              <w:t>th</w:t>
            </w:r>
            <w:r w:rsidRPr="00491BDB">
              <w:rPr>
                <w:rFonts w:cs="Arial"/>
                <w:spacing w:val="1"/>
                <w:sz w:val="20"/>
                <w:szCs w:val="20"/>
              </w:rPr>
              <w:t xml:space="preserve"> </w:t>
            </w:r>
            <w:r w:rsidRPr="00491BDB">
              <w:rPr>
                <w:rFonts w:cs="Arial"/>
                <w:sz w:val="20"/>
                <w:szCs w:val="20"/>
              </w:rPr>
              <w:t>p</w:t>
            </w:r>
            <w:r w:rsidRPr="00491BDB">
              <w:rPr>
                <w:rFonts w:cs="Arial"/>
                <w:spacing w:val="1"/>
                <w:sz w:val="20"/>
                <w:szCs w:val="20"/>
              </w:rPr>
              <w:t>r</w:t>
            </w:r>
            <w:r w:rsidRPr="00491BDB">
              <w:rPr>
                <w:rFonts w:cs="Arial"/>
                <w:sz w:val="20"/>
                <w:szCs w:val="20"/>
              </w:rPr>
              <w:t>ofess</w:t>
            </w:r>
            <w:r w:rsidRPr="00491BDB">
              <w:rPr>
                <w:rFonts w:cs="Arial"/>
                <w:spacing w:val="2"/>
                <w:sz w:val="20"/>
                <w:szCs w:val="20"/>
              </w:rPr>
              <w:t>i</w:t>
            </w:r>
            <w:r w:rsidRPr="00491BDB">
              <w:rPr>
                <w:rFonts w:cs="Arial"/>
                <w:sz w:val="20"/>
                <w:szCs w:val="20"/>
              </w:rPr>
              <w:t>onal</w:t>
            </w:r>
            <w:r w:rsidRPr="00491BDB">
              <w:rPr>
                <w:rFonts w:cs="Arial"/>
                <w:spacing w:val="2"/>
                <w:sz w:val="20"/>
                <w:szCs w:val="20"/>
              </w:rPr>
              <w:t xml:space="preserve"> </w:t>
            </w:r>
            <w:r w:rsidRPr="00491BDB">
              <w:rPr>
                <w:rFonts w:cs="Arial"/>
                <w:sz w:val="20"/>
                <w:szCs w:val="20"/>
              </w:rPr>
              <w:t>for sa</w:t>
            </w:r>
            <w:r w:rsidRPr="00491BDB">
              <w:rPr>
                <w:rFonts w:cs="Arial"/>
                <w:spacing w:val="-4"/>
                <w:sz w:val="20"/>
                <w:szCs w:val="20"/>
              </w:rPr>
              <w:t>m</w:t>
            </w:r>
            <w:r w:rsidRPr="00491BDB">
              <w:rPr>
                <w:rFonts w:cs="Arial"/>
                <w:sz w:val="20"/>
                <w:szCs w:val="20"/>
              </w:rPr>
              <w:t>e</w:t>
            </w:r>
            <w:r w:rsidRPr="00491BDB">
              <w:rPr>
                <w:rFonts w:cs="Arial"/>
                <w:spacing w:val="1"/>
                <w:sz w:val="20"/>
                <w:szCs w:val="20"/>
              </w:rPr>
              <w:t xml:space="preserve"> </w:t>
            </w:r>
            <w:r w:rsidRPr="00491BDB">
              <w:rPr>
                <w:rFonts w:cs="Arial"/>
                <w:sz w:val="20"/>
                <w:szCs w:val="20"/>
              </w:rPr>
              <w:t>cond</w:t>
            </w:r>
            <w:r w:rsidRPr="00491BDB">
              <w:rPr>
                <w:rFonts w:cs="Arial"/>
                <w:spacing w:val="2"/>
                <w:sz w:val="20"/>
                <w:szCs w:val="20"/>
              </w:rPr>
              <w:t>i</w:t>
            </w:r>
            <w:r w:rsidRPr="00491BDB">
              <w:rPr>
                <w:rFonts w:cs="Arial"/>
                <w:sz w:val="20"/>
                <w:szCs w:val="20"/>
              </w:rPr>
              <w:t>t</w:t>
            </w:r>
            <w:r w:rsidRPr="00491BDB">
              <w:rPr>
                <w:rFonts w:cs="Arial"/>
                <w:spacing w:val="2"/>
                <w:sz w:val="20"/>
                <w:szCs w:val="20"/>
              </w:rPr>
              <w:t>i</w:t>
            </w:r>
            <w:r w:rsidRPr="00491BDB">
              <w:rPr>
                <w:rFonts w:cs="Arial"/>
                <w:sz w:val="20"/>
                <w:szCs w:val="20"/>
              </w:rPr>
              <w:t>on</w:t>
            </w:r>
          </w:p>
        </w:tc>
        <w:tc>
          <w:tcPr>
            <w:tcW w:w="340" w:type="pct"/>
            <w:shd w:val="clear" w:color="auto" w:fill="E5ECEF"/>
            <w:vAlign w:val="center"/>
          </w:tcPr>
          <w:p w14:paraId="7A0BF487" w14:textId="77777777" w:rsidR="00660580" w:rsidRPr="00491BDB" w:rsidRDefault="00660580" w:rsidP="00660580">
            <w:pPr>
              <w:jc w:val="center"/>
              <w:rPr>
                <w:rFonts w:cs="Arial"/>
                <w:sz w:val="20"/>
                <w:szCs w:val="20"/>
              </w:rPr>
            </w:pPr>
            <w:r w:rsidRPr="00491BDB">
              <w:rPr>
                <w:rFonts w:cs="Arial"/>
                <w:sz w:val="20"/>
                <w:szCs w:val="20"/>
              </w:rPr>
              <w:t>40.2%</w:t>
            </w:r>
          </w:p>
        </w:tc>
        <w:tc>
          <w:tcPr>
            <w:tcW w:w="340" w:type="pct"/>
            <w:shd w:val="clear" w:color="auto" w:fill="E5ECEF"/>
            <w:vAlign w:val="center"/>
          </w:tcPr>
          <w:p w14:paraId="37B0D3B5" w14:textId="77777777" w:rsidR="00660580" w:rsidRPr="00491BDB" w:rsidRDefault="00660580" w:rsidP="00660580">
            <w:pPr>
              <w:ind w:left="-35"/>
              <w:jc w:val="center"/>
              <w:rPr>
                <w:rFonts w:cs="Arial"/>
                <w:sz w:val="20"/>
                <w:szCs w:val="20"/>
              </w:rPr>
            </w:pPr>
            <w:r w:rsidRPr="00491BDB">
              <w:rPr>
                <w:rFonts w:cs="Arial"/>
                <w:sz w:val="20"/>
                <w:szCs w:val="20"/>
              </w:rPr>
              <w:t>49.9%</w:t>
            </w:r>
          </w:p>
        </w:tc>
        <w:tc>
          <w:tcPr>
            <w:tcW w:w="342" w:type="pct"/>
            <w:shd w:val="clear" w:color="auto" w:fill="E5ECEF"/>
            <w:vAlign w:val="center"/>
          </w:tcPr>
          <w:p w14:paraId="15B6998D" w14:textId="77777777" w:rsidR="00660580" w:rsidRPr="00491BDB" w:rsidRDefault="00660580" w:rsidP="00660580">
            <w:pPr>
              <w:ind w:left="-68"/>
              <w:jc w:val="center"/>
              <w:rPr>
                <w:rFonts w:cs="Arial"/>
                <w:sz w:val="20"/>
                <w:szCs w:val="20"/>
              </w:rPr>
            </w:pPr>
            <w:r w:rsidRPr="00491BDB">
              <w:rPr>
                <w:rFonts w:cs="Arial"/>
                <w:sz w:val="20"/>
                <w:szCs w:val="20"/>
              </w:rPr>
              <w:t>44.3%</w:t>
            </w:r>
          </w:p>
        </w:tc>
        <w:tc>
          <w:tcPr>
            <w:tcW w:w="341" w:type="pct"/>
            <w:shd w:val="clear" w:color="auto" w:fill="E5ECEF"/>
            <w:vAlign w:val="center"/>
          </w:tcPr>
          <w:p w14:paraId="192D850D" w14:textId="77777777" w:rsidR="00660580" w:rsidRPr="00491BDB" w:rsidRDefault="00660580" w:rsidP="00660580">
            <w:pPr>
              <w:jc w:val="center"/>
              <w:rPr>
                <w:rFonts w:cs="Arial"/>
                <w:sz w:val="20"/>
                <w:szCs w:val="20"/>
              </w:rPr>
            </w:pPr>
            <w:r w:rsidRPr="00491BDB">
              <w:rPr>
                <w:rFonts w:cs="Arial"/>
                <w:sz w:val="20"/>
                <w:szCs w:val="20"/>
              </w:rPr>
              <w:t>34.9%</w:t>
            </w:r>
          </w:p>
        </w:tc>
        <w:tc>
          <w:tcPr>
            <w:tcW w:w="341" w:type="pct"/>
            <w:shd w:val="clear" w:color="auto" w:fill="E5ECEF"/>
            <w:vAlign w:val="center"/>
          </w:tcPr>
          <w:p w14:paraId="0255FA80" w14:textId="77777777" w:rsidR="00660580" w:rsidRPr="00491BDB" w:rsidRDefault="00660580" w:rsidP="00660580">
            <w:pPr>
              <w:ind w:left="39"/>
              <w:jc w:val="center"/>
              <w:rPr>
                <w:rFonts w:cs="Arial"/>
                <w:sz w:val="20"/>
                <w:szCs w:val="20"/>
              </w:rPr>
            </w:pPr>
            <w:r w:rsidRPr="00491BDB">
              <w:rPr>
                <w:rFonts w:cs="Arial"/>
                <w:sz w:val="20"/>
                <w:szCs w:val="20"/>
              </w:rPr>
              <w:t>38.1%</w:t>
            </w:r>
          </w:p>
        </w:tc>
        <w:tc>
          <w:tcPr>
            <w:tcW w:w="354" w:type="pct"/>
            <w:shd w:val="clear" w:color="auto" w:fill="E5ECEF"/>
            <w:vAlign w:val="center"/>
          </w:tcPr>
          <w:p w14:paraId="3777AB82" w14:textId="77777777" w:rsidR="00660580" w:rsidRPr="00491BDB" w:rsidRDefault="00660580" w:rsidP="00660580">
            <w:pPr>
              <w:jc w:val="center"/>
              <w:rPr>
                <w:rFonts w:cs="Arial"/>
                <w:sz w:val="20"/>
                <w:szCs w:val="20"/>
              </w:rPr>
            </w:pPr>
            <w:r w:rsidRPr="00491BDB">
              <w:rPr>
                <w:rFonts w:cs="Arial"/>
                <w:sz w:val="20"/>
                <w:szCs w:val="20"/>
              </w:rPr>
              <w:t>36.6%</w:t>
            </w:r>
          </w:p>
        </w:tc>
        <w:tc>
          <w:tcPr>
            <w:tcW w:w="341" w:type="pct"/>
            <w:shd w:val="clear" w:color="auto" w:fill="E5ECEF"/>
            <w:vAlign w:val="center"/>
          </w:tcPr>
          <w:p w14:paraId="04FB7E1D" w14:textId="77777777" w:rsidR="00660580" w:rsidRPr="00491BDB" w:rsidRDefault="00660580" w:rsidP="00660580">
            <w:pPr>
              <w:ind w:left="3"/>
              <w:jc w:val="center"/>
              <w:rPr>
                <w:rFonts w:cs="Arial"/>
                <w:sz w:val="20"/>
                <w:szCs w:val="20"/>
              </w:rPr>
            </w:pPr>
            <w:r w:rsidRPr="00491BDB">
              <w:rPr>
                <w:rFonts w:cs="Arial"/>
                <w:sz w:val="20"/>
                <w:szCs w:val="20"/>
              </w:rPr>
              <w:t>36.9%</w:t>
            </w:r>
          </w:p>
        </w:tc>
        <w:tc>
          <w:tcPr>
            <w:tcW w:w="341" w:type="pct"/>
            <w:shd w:val="clear" w:color="auto" w:fill="E5ECEF"/>
            <w:vAlign w:val="center"/>
          </w:tcPr>
          <w:p w14:paraId="3F21C785" w14:textId="77777777" w:rsidR="00660580" w:rsidRPr="00491BDB" w:rsidRDefault="00660580" w:rsidP="00660580">
            <w:pPr>
              <w:jc w:val="center"/>
              <w:rPr>
                <w:rFonts w:cs="Arial"/>
                <w:sz w:val="20"/>
                <w:szCs w:val="20"/>
              </w:rPr>
            </w:pPr>
            <w:r w:rsidRPr="00491BDB">
              <w:rPr>
                <w:rFonts w:cs="Arial"/>
                <w:sz w:val="20"/>
                <w:szCs w:val="20"/>
              </w:rPr>
              <w:t>42.2%</w:t>
            </w:r>
          </w:p>
        </w:tc>
        <w:tc>
          <w:tcPr>
            <w:tcW w:w="352" w:type="pct"/>
            <w:shd w:val="clear" w:color="auto" w:fill="E5ECEF"/>
            <w:vAlign w:val="center"/>
          </w:tcPr>
          <w:p w14:paraId="0DF020DF" w14:textId="77777777" w:rsidR="00660580" w:rsidRPr="00491BDB" w:rsidRDefault="00660580" w:rsidP="00660580">
            <w:pPr>
              <w:ind w:left="-61"/>
              <w:jc w:val="center"/>
              <w:rPr>
                <w:rFonts w:cs="Arial"/>
                <w:sz w:val="20"/>
                <w:szCs w:val="20"/>
              </w:rPr>
            </w:pPr>
            <w:r w:rsidRPr="00491BDB">
              <w:rPr>
                <w:rFonts w:cs="Arial"/>
                <w:sz w:val="20"/>
                <w:szCs w:val="20"/>
              </w:rPr>
              <w:t>39.7%</w:t>
            </w:r>
          </w:p>
        </w:tc>
      </w:tr>
      <w:tr w:rsidR="00303993" w:rsidRPr="00491BDB" w14:paraId="7644621C" w14:textId="77777777" w:rsidTr="00303993">
        <w:trPr>
          <w:trHeight w:val="289"/>
        </w:trPr>
        <w:tc>
          <w:tcPr>
            <w:tcW w:w="1908" w:type="pct"/>
            <w:vAlign w:val="center"/>
          </w:tcPr>
          <w:p w14:paraId="6CA5D145" w14:textId="77777777" w:rsidR="00660580" w:rsidRPr="00491BDB" w:rsidRDefault="00660580" w:rsidP="00660580">
            <w:pPr>
              <w:rPr>
                <w:rFonts w:cs="Arial"/>
                <w:sz w:val="20"/>
                <w:szCs w:val="20"/>
              </w:rPr>
            </w:pPr>
            <w:r w:rsidRPr="00491BDB">
              <w:rPr>
                <w:rFonts w:cs="Arial"/>
                <w:spacing w:val="7"/>
                <w:sz w:val="20"/>
                <w:szCs w:val="20"/>
              </w:rPr>
              <w:t>W</w:t>
            </w:r>
            <w:r w:rsidRPr="00491BDB">
              <w:rPr>
                <w:rFonts w:cs="Arial"/>
                <w:sz w:val="20"/>
                <w:szCs w:val="20"/>
              </w:rPr>
              <w:t>hether</w:t>
            </w:r>
            <w:r w:rsidRPr="00491BDB">
              <w:rPr>
                <w:rFonts w:cs="Arial"/>
                <w:spacing w:val="1"/>
                <w:sz w:val="20"/>
                <w:szCs w:val="20"/>
              </w:rPr>
              <w:t xml:space="preserve"> </w:t>
            </w:r>
            <w:r w:rsidRPr="00491BDB">
              <w:rPr>
                <w:rFonts w:cs="Arial"/>
                <w:sz w:val="20"/>
                <w:szCs w:val="20"/>
              </w:rPr>
              <w:t>hea</w:t>
            </w:r>
            <w:r w:rsidRPr="00491BDB">
              <w:rPr>
                <w:rFonts w:cs="Arial"/>
                <w:spacing w:val="2"/>
                <w:sz w:val="20"/>
                <w:szCs w:val="20"/>
              </w:rPr>
              <w:t>l</w:t>
            </w:r>
            <w:r w:rsidRPr="00491BDB">
              <w:rPr>
                <w:rFonts w:cs="Arial"/>
                <w:sz w:val="20"/>
                <w:szCs w:val="20"/>
              </w:rPr>
              <w:t>th</w:t>
            </w:r>
            <w:r w:rsidRPr="00491BDB">
              <w:rPr>
                <w:rFonts w:cs="Arial"/>
                <w:spacing w:val="1"/>
                <w:sz w:val="20"/>
                <w:szCs w:val="20"/>
              </w:rPr>
              <w:t xml:space="preserve"> </w:t>
            </w:r>
            <w:r w:rsidRPr="00491BDB">
              <w:rPr>
                <w:rFonts w:cs="Arial"/>
                <w:sz w:val="20"/>
                <w:szCs w:val="20"/>
              </w:rPr>
              <w:t>p</w:t>
            </w:r>
            <w:r w:rsidRPr="00491BDB">
              <w:rPr>
                <w:rFonts w:cs="Arial"/>
                <w:spacing w:val="1"/>
                <w:sz w:val="20"/>
                <w:szCs w:val="20"/>
              </w:rPr>
              <w:t>r</w:t>
            </w:r>
            <w:r w:rsidRPr="00491BDB">
              <w:rPr>
                <w:rFonts w:cs="Arial"/>
                <w:sz w:val="20"/>
                <w:szCs w:val="20"/>
              </w:rPr>
              <w:t>ofess</w:t>
            </w:r>
            <w:r w:rsidRPr="00491BDB">
              <w:rPr>
                <w:rFonts w:cs="Arial"/>
                <w:spacing w:val="2"/>
                <w:sz w:val="20"/>
                <w:szCs w:val="20"/>
              </w:rPr>
              <w:t>i</w:t>
            </w:r>
            <w:r w:rsidRPr="00491BDB">
              <w:rPr>
                <w:rFonts w:cs="Arial"/>
                <w:sz w:val="20"/>
                <w:szCs w:val="20"/>
              </w:rPr>
              <w:t>onal</w:t>
            </w:r>
            <w:r w:rsidRPr="00491BDB">
              <w:rPr>
                <w:rFonts w:cs="Arial"/>
                <w:spacing w:val="2"/>
                <w:sz w:val="20"/>
                <w:szCs w:val="20"/>
              </w:rPr>
              <w:t xml:space="preserve"> </w:t>
            </w:r>
            <w:r w:rsidRPr="00491BDB">
              <w:rPr>
                <w:rFonts w:cs="Arial"/>
                <w:sz w:val="20"/>
                <w:szCs w:val="20"/>
              </w:rPr>
              <w:t>he</w:t>
            </w:r>
            <w:r w:rsidRPr="00491BDB">
              <w:rPr>
                <w:rFonts w:cs="Arial"/>
                <w:spacing w:val="2"/>
                <w:sz w:val="20"/>
                <w:szCs w:val="20"/>
              </w:rPr>
              <w:t>l</w:t>
            </w:r>
            <w:r w:rsidRPr="00491BDB">
              <w:rPr>
                <w:rFonts w:cs="Arial"/>
                <w:sz w:val="20"/>
                <w:szCs w:val="20"/>
              </w:rPr>
              <w:t>ped</w:t>
            </w:r>
            <w:r w:rsidRPr="00491BDB">
              <w:rPr>
                <w:rStyle w:val="FootnoteReference"/>
                <w:rFonts w:cs="Arial"/>
                <w:sz w:val="20"/>
                <w:szCs w:val="20"/>
              </w:rPr>
              <w:footnoteReference w:id="154"/>
            </w:r>
          </w:p>
        </w:tc>
        <w:tc>
          <w:tcPr>
            <w:tcW w:w="340" w:type="pct"/>
            <w:vAlign w:val="center"/>
          </w:tcPr>
          <w:p w14:paraId="305A307D" w14:textId="77777777" w:rsidR="00660580" w:rsidRPr="00491BDB" w:rsidRDefault="00660580" w:rsidP="00660580">
            <w:pPr>
              <w:jc w:val="center"/>
              <w:rPr>
                <w:rFonts w:cs="Arial"/>
                <w:sz w:val="20"/>
                <w:szCs w:val="20"/>
              </w:rPr>
            </w:pPr>
            <w:r w:rsidRPr="00491BDB">
              <w:rPr>
                <w:rFonts w:cs="Arial"/>
                <w:sz w:val="20"/>
                <w:szCs w:val="20"/>
              </w:rPr>
              <w:t>n/a</w:t>
            </w:r>
          </w:p>
        </w:tc>
        <w:tc>
          <w:tcPr>
            <w:tcW w:w="340" w:type="pct"/>
            <w:vAlign w:val="center"/>
          </w:tcPr>
          <w:p w14:paraId="0F02FEF5" w14:textId="77777777" w:rsidR="00660580" w:rsidRPr="00491BDB" w:rsidRDefault="00660580" w:rsidP="00660580">
            <w:pPr>
              <w:ind w:left="-35"/>
              <w:jc w:val="center"/>
              <w:rPr>
                <w:rFonts w:cs="Arial"/>
                <w:sz w:val="20"/>
                <w:szCs w:val="20"/>
              </w:rPr>
            </w:pPr>
            <w:r w:rsidRPr="00491BDB">
              <w:rPr>
                <w:rFonts w:cs="Arial"/>
                <w:sz w:val="20"/>
                <w:szCs w:val="20"/>
              </w:rPr>
              <w:t>n/a</w:t>
            </w:r>
          </w:p>
        </w:tc>
        <w:tc>
          <w:tcPr>
            <w:tcW w:w="342" w:type="pct"/>
            <w:vAlign w:val="center"/>
          </w:tcPr>
          <w:p w14:paraId="00FBC4CA" w14:textId="77777777" w:rsidR="00660580" w:rsidRPr="00491BDB" w:rsidRDefault="00660580" w:rsidP="00660580">
            <w:pPr>
              <w:ind w:left="-68"/>
              <w:jc w:val="center"/>
              <w:rPr>
                <w:rFonts w:cs="Arial"/>
                <w:sz w:val="20"/>
                <w:szCs w:val="20"/>
              </w:rPr>
            </w:pPr>
            <w:r w:rsidRPr="00491BDB">
              <w:rPr>
                <w:rFonts w:cs="Arial"/>
                <w:sz w:val="20"/>
                <w:szCs w:val="20"/>
              </w:rPr>
              <w:t>n/a</w:t>
            </w:r>
          </w:p>
        </w:tc>
        <w:tc>
          <w:tcPr>
            <w:tcW w:w="341" w:type="pct"/>
            <w:vAlign w:val="center"/>
          </w:tcPr>
          <w:p w14:paraId="55B92D4F" w14:textId="77777777" w:rsidR="00660580" w:rsidRPr="00491BDB" w:rsidRDefault="00660580" w:rsidP="00660580">
            <w:pPr>
              <w:jc w:val="center"/>
              <w:rPr>
                <w:rFonts w:cs="Arial"/>
                <w:sz w:val="20"/>
                <w:szCs w:val="20"/>
              </w:rPr>
            </w:pPr>
            <w:r w:rsidRPr="00491BDB">
              <w:rPr>
                <w:rFonts w:cs="Arial"/>
                <w:sz w:val="20"/>
                <w:szCs w:val="20"/>
              </w:rPr>
              <w:t>n/a</w:t>
            </w:r>
          </w:p>
        </w:tc>
        <w:tc>
          <w:tcPr>
            <w:tcW w:w="341" w:type="pct"/>
            <w:vAlign w:val="center"/>
          </w:tcPr>
          <w:p w14:paraId="3C0C04D2" w14:textId="77777777" w:rsidR="00660580" w:rsidRPr="00491BDB" w:rsidRDefault="00660580" w:rsidP="00660580">
            <w:pPr>
              <w:ind w:left="39"/>
              <w:jc w:val="center"/>
              <w:rPr>
                <w:rFonts w:cs="Arial"/>
                <w:sz w:val="20"/>
                <w:szCs w:val="20"/>
              </w:rPr>
            </w:pPr>
            <w:r w:rsidRPr="00491BDB">
              <w:rPr>
                <w:rFonts w:cs="Arial"/>
                <w:sz w:val="20"/>
                <w:szCs w:val="20"/>
              </w:rPr>
              <w:t>n/a</w:t>
            </w:r>
          </w:p>
        </w:tc>
        <w:tc>
          <w:tcPr>
            <w:tcW w:w="354" w:type="pct"/>
            <w:vAlign w:val="center"/>
          </w:tcPr>
          <w:p w14:paraId="3421B86B" w14:textId="77777777" w:rsidR="00660580" w:rsidRPr="00491BDB" w:rsidRDefault="00660580" w:rsidP="00660580">
            <w:pPr>
              <w:jc w:val="center"/>
              <w:rPr>
                <w:rFonts w:cs="Arial"/>
                <w:sz w:val="20"/>
                <w:szCs w:val="20"/>
              </w:rPr>
            </w:pPr>
            <w:r w:rsidRPr="00491BDB">
              <w:rPr>
                <w:rFonts w:cs="Arial"/>
                <w:sz w:val="20"/>
                <w:szCs w:val="20"/>
              </w:rPr>
              <w:t>n/a</w:t>
            </w:r>
          </w:p>
        </w:tc>
        <w:tc>
          <w:tcPr>
            <w:tcW w:w="341" w:type="pct"/>
            <w:vAlign w:val="center"/>
          </w:tcPr>
          <w:p w14:paraId="0CACA955" w14:textId="77777777" w:rsidR="00660580" w:rsidRPr="00491BDB" w:rsidRDefault="00660580" w:rsidP="00660580">
            <w:pPr>
              <w:ind w:left="3"/>
              <w:jc w:val="center"/>
              <w:rPr>
                <w:rFonts w:cs="Arial"/>
                <w:sz w:val="20"/>
                <w:szCs w:val="20"/>
              </w:rPr>
            </w:pPr>
            <w:r w:rsidRPr="00491BDB">
              <w:rPr>
                <w:rFonts w:cs="Arial"/>
                <w:sz w:val="20"/>
                <w:szCs w:val="20"/>
              </w:rPr>
              <w:t>n/a</w:t>
            </w:r>
          </w:p>
        </w:tc>
        <w:tc>
          <w:tcPr>
            <w:tcW w:w="341" w:type="pct"/>
            <w:vAlign w:val="center"/>
          </w:tcPr>
          <w:p w14:paraId="56E8C7CB" w14:textId="77777777" w:rsidR="00660580" w:rsidRPr="00491BDB" w:rsidRDefault="00660580" w:rsidP="00660580">
            <w:pPr>
              <w:jc w:val="center"/>
              <w:rPr>
                <w:rFonts w:cs="Arial"/>
                <w:sz w:val="20"/>
                <w:szCs w:val="20"/>
              </w:rPr>
            </w:pPr>
            <w:r w:rsidRPr="00491BDB">
              <w:rPr>
                <w:rFonts w:cs="Arial"/>
                <w:sz w:val="20"/>
                <w:szCs w:val="20"/>
              </w:rPr>
              <w:t>n/a</w:t>
            </w:r>
          </w:p>
        </w:tc>
        <w:tc>
          <w:tcPr>
            <w:tcW w:w="352" w:type="pct"/>
            <w:vAlign w:val="center"/>
          </w:tcPr>
          <w:p w14:paraId="3B458D24" w14:textId="77777777" w:rsidR="00660580" w:rsidRPr="00491BDB" w:rsidRDefault="00660580" w:rsidP="00660580">
            <w:pPr>
              <w:ind w:left="-61"/>
              <w:jc w:val="center"/>
              <w:rPr>
                <w:rFonts w:cs="Arial"/>
                <w:sz w:val="20"/>
                <w:szCs w:val="20"/>
              </w:rPr>
            </w:pPr>
            <w:r w:rsidRPr="00491BDB">
              <w:rPr>
                <w:rFonts w:cs="Arial"/>
                <w:sz w:val="20"/>
                <w:szCs w:val="20"/>
              </w:rPr>
              <w:t>n/a</w:t>
            </w:r>
          </w:p>
        </w:tc>
      </w:tr>
      <w:tr w:rsidR="00660580" w:rsidRPr="00491BDB" w14:paraId="124CE051" w14:textId="77777777" w:rsidTr="00303993">
        <w:trPr>
          <w:trHeight w:val="289"/>
        </w:trPr>
        <w:tc>
          <w:tcPr>
            <w:tcW w:w="1908" w:type="pct"/>
            <w:shd w:val="clear" w:color="auto" w:fill="E5ECEF"/>
            <w:vAlign w:val="center"/>
          </w:tcPr>
          <w:p w14:paraId="3874C9AD" w14:textId="77777777" w:rsidR="00660580" w:rsidRPr="00491BDB" w:rsidRDefault="00660580" w:rsidP="00660580">
            <w:pPr>
              <w:rPr>
                <w:rFonts w:cs="Arial"/>
                <w:sz w:val="20"/>
                <w:szCs w:val="20"/>
              </w:rPr>
            </w:pPr>
            <w:r w:rsidRPr="00491BDB">
              <w:rPr>
                <w:rFonts w:cs="Arial"/>
                <w:spacing w:val="1"/>
                <w:sz w:val="20"/>
                <w:szCs w:val="20"/>
              </w:rPr>
              <w:t>T</w:t>
            </w:r>
            <w:r w:rsidRPr="00491BDB">
              <w:rPr>
                <w:rFonts w:cs="Arial"/>
                <w:sz w:val="20"/>
                <w:szCs w:val="20"/>
              </w:rPr>
              <w:t>otal</w:t>
            </w:r>
            <w:r w:rsidRPr="00491BDB">
              <w:rPr>
                <w:rFonts w:cs="Arial"/>
                <w:spacing w:val="2"/>
                <w:sz w:val="20"/>
                <w:szCs w:val="20"/>
              </w:rPr>
              <w:t xml:space="preserve"> </w:t>
            </w:r>
            <w:r w:rsidRPr="00491BDB">
              <w:rPr>
                <w:rFonts w:cs="Arial"/>
                <w:sz w:val="20"/>
                <w:szCs w:val="20"/>
              </w:rPr>
              <w:t>nu</w:t>
            </w:r>
            <w:r w:rsidRPr="00491BDB">
              <w:rPr>
                <w:rFonts w:cs="Arial"/>
                <w:spacing w:val="-4"/>
                <w:sz w:val="20"/>
                <w:szCs w:val="20"/>
              </w:rPr>
              <w:t>m</w:t>
            </w:r>
            <w:r w:rsidRPr="00491BDB">
              <w:rPr>
                <w:rFonts w:cs="Arial"/>
                <w:sz w:val="20"/>
                <w:szCs w:val="20"/>
              </w:rPr>
              <w:t>ber</w:t>
            </w:r>
            <w:r w:rsidRPr="00491BDB">
              <w:rPr>
                <w:rFonts w:cs="Arial"/>
                <w:spacing w:val="1"/>
                <w:sz w:val="20"/>
                <w:szCs w:val="20"/>
              </w:rPr>
              <w:t xml:space="preserve"> </w:t>
            </w:r>
            <w:r w:rsidRPr="00491BDB">
              <w:rPr>
                <w:rFonts w:cs="Arial"/>
                <w:sz w:val="20"/>
                <w:szCs w:val="20"/>
              </w:rPr>
              <w:t>of pe</w:t>
            </w:r>
            <w:r w:rsidRPr="00491BDB">
              <w:rPr>
                <w:rFonts w:cs="Arial"/>
                <w:spacing w:val="1"/>
                <w:sz w:val="20"/>
                <w:szCs w:val="20"/>
              </w:rPr>
              <w:t>r</w:t>
            </w:r>
            <w:r w:rsidRPr="00491BDB">
              <w:rPr>
                <w:rFonts w:cs="Arial"/>
                <w:sz w:val="20"/>
                <w:szCs w:val="20"/>
              </w:rPr>
              <w:t xml:space="preserve">sons </w:t>
            </w:r>
            <w:r w:rsidRPr="00491BDB">
              <w:rPr>
                <w:rFonts w:cs="Arial"/>
                <w:spacing w:val="-3"/>
                <w:sz w:val="20"/>
                <w:szCs w:val="20"/>
              </w:rPr>
              <w:t>w</w:t>
            </w:r>
            <w:r w:rsidRPr="00491BDB">
              <w:rPr>
                <w:rFonts w:cs="Arial"/>
                <w:spacing w:val="2"/>
                <w:sz w:val="20"/>
                <w:szCs w:val="20"/>
              </w:rPr>
              <w:t>i</w:t>
            </w:r>
            <w:r w:rsidRPr="00491BDB">
              <w:rPr>
                <w:rFonts w:cs="Arial"/>
                <w:sz w:val="20"/>
                <w:szCs w:val="20"/>
              </w:rPr>
              <w:t>th</w:t>
            </w:r>
            <w:r w:rsidRPr="00491BDB">
              <w:rPr>
                <w:rFonts w:cs="Arial"/>
                <w:spacing w:val="1"/>
                <w:sz w:val="20"/>
                <w:szCs w:val="20"/>
              </w:rPr>
              <w:t xml:space="preserve"> </w:t>
            </w:r>
            <w:r w:rsidRPr="00491BDB">
              <w:rPr>
                <w:rFonts w:cs="Arial"/>
                <w:sz w:val="20"/>
                <w:szCs w:val="20"/>
              </w:rPr>
              <w:t>d</w:t>
            </w:r>
            <w:r w:rsidRPr="00491BDB">
              <w:rPr>
                <w:rFonts w:cs="Arial"/>
                <w:spacing w:val="2"/>
                <w:sz w:val="20"/>
                <w:szCs w:val="20"/>
              </w:rPr>
              <w:t>i</w:t>
            </w:r>
            <w:r w:rsidRPr="00491BDB">
              <w:rPr>
                <w:rFonts w:cs="Arial"/>
                <w:sz w:val="20"/>
                <w:szCs w:val="20"/>
              </w:rPr>
              <w:t>sab</w:t>
            </w:r>
            <w:r w:rsidRPr="00491BDB">
              <w:rPr>
                <w:rFonts w:cs="Arial"/>
                <w:spacing w:val="2"/>
                <w:sz w:val="20"/>
                <w:szCs w:val="20"/>
              </w:rPr>
              <w:t>ili</w:t>
            </w:r>
            <w:r w:rsidRPr="00491BDB">
              <w:rPr>
                <w:rFonts w:cs="Arial"/>
                <w:sz w:val="20"/>
                <w:szCs w:val="20"/>
              </w:rPr>
              <w:t>ty aged under</w:t>
            </w:r>
            <w:r w:rsidRPr="00491BDB">
              <w:rPr>
                <w:rFonts w:cs="Arial"/>
                <w:spacing w:val="1"/>
                <w:sz w:val="20"/>
                <w:szCs w:val="20"/>
              </w:rPr>
              <w:t xml:space="preserve"> </w:t>
            </w:r>
            <w:r w:rsidRPr="00491BDB">
              <w:rPr>
                <w:rFonts w:cs="Arial"/>
                <w:sz w:val="20"/>
                <w:szCs w:val="20"/>
              </w:rPr>
              <w:t>65</w:t>
            </w:r>
            <w:r w:rsidRPr="00491BDB">
              <w:rPr>
                <w:rFonts w:cs="Arial"/>
                <w:spacing w:val="1"/>
                <w:sz w:val="20"/>
                <w:szCs w:val="20"/>
              </w:rPr>
              <w:t xml:space="preserve"> </w:t>
            </w:r>
            <w:r w:rsidRPr="00491BDB">
              <w:rPr>
                <w:rFonts w:cs="Arial"/>
                <w:sz w:val="20"/>
                <w:szCs w:val="20"/>
              </w:rPr>
              <w:t>yea</w:t>
            </w:r>
            <w:r w:rsidRPr="00491BDB">
              <w:rPr>
                <w:rFonts w:cs="Arial"/>
                <w:spacing w:val="1"/>
                <w:sz w:val="20"/>
                <w:szCs w:val="20"/>
              </w:rPr>
              <w:t>r</w:t>
            </w:r>
            <w:r w:rsidRPr="00491BDB">
              <w:rPr>
                <w:rFonts w:cs="Arial"/>
                <w:sz w:val="20"/>
                <w:szCs w:val="20"/>
              </w:rPr>
              <w:t xml:space="preserve">s </w:t>
            </w:r>
            <w:r w:rsidRPr="00491BDB">
              <w:rPr>
                <w:rFonts w:cs="Arial"/>
                <w:spacing w:val="2"/>
                <w:sz w:val="20"/>
                <w:szCs w:val="20"/>
              </w:rPr>
              <w:t>li</w:t>
            </w:r>
            <w:r w:rsidRPr="00491BDB">
              <w:rPr>
                <w:rFonts w:cs="Arial"/>
                <w:sz w:val="20"/>
                <w:szCs w:val="20"/>
              </w:rPr>
              <w:t>v</w:t>
            </w:r>
            <w:r w:rsidRPr="00491BDB">
              <w:rPr>
                <w:rFonts w:cs="Arial"/>
                <w:spacing w:val="2"/>
                <w:sz w:val="20"/>
                <w:szCs w:val="20"/>
              </w:rPr>
              <w:t>i</w:t>
            </w:r>
            <w:r w:rsidRPr="00491BDB">
              <w:rPr>
                <w:rFonts w:cs="Arial"/>
                <w:sz w:val="20"/>
                <w:szCs w:val="20"/>
              </w:rPr>
              <w:t>ng</w:t>
            </w:r>
            <w:r w:rsidRPr="00491BDB">
              <w:rPr>
                <w:rFonts w:cs="Arial"/>
                <w:spacing w:val="1"/>
                <w:sz w:val="20"/>
                <w:szCs w:val="20"/>
              </w:rPr>
              <w:t xml:space="preserve"> </w:t>
            </w:r>
            <w:r w:rsidRPr="00491BDB">
              <w:rPr>
                <w:rFonts w:cs="Arial"/>
                <w:spacing w:val="2"/>
                <w:sz w:val="20"/>
                <w:szCs w:val="20"/>
              </w:rPr>
              <w:t>i</w:t>
            </w:r>
            <w:r w:rsidRPr="00491BDB">
              <w:rPr>
                <w:rFonts w:cs="Arial"/>
                <w:sz w:val="20"/>
                <w:szCs w:val="20"/>
              </w:rPr>
              <w:t>n</w:t>
            </w:r>
            <w:r w:rsidRPr="00491BDB">
              <w:rPr>
                <w:rFonts w:cs="Arial"/>
                <w:spacing w:val="1"/>
                <w:sz w:val="20"/>
                <w:szCs w:val="20"/>
              </w:rPr>
              <w:t xml:space="preserve"> </w:t>
            </w:r>
            <w:r w:rsidRPr="00491BDB">
              <w:rPr>
                <w:rFonts w:cs="Arial"/>
                <w:sz w:val="20"/>
                <w:szCs w:val="20"/>
              </w:rPr>
              <w:t>househo</w:t>
            </w:r>
            <w:r w:rsidRPr="00491BDB">
              <w:rPr>
                <w:rFonts w:cs="Arial"/>
                <w:spacing w:val="2"/>
                <w:sz w:val="20"/>
                <w:szCs w:val="20"/>
              </w:rPr>
              <w:t>l</w:t>
            </w:r>
            <w:r w:rsidRPr="00491BDB">
              <w:rPr>
                <w:rFonts w:cs="Arial"/>
                <w:sz w:val="20"/>
                <w:szCs w:val="20"/>
              </w:rPr>
              <w:t>ds</w:t>
            </w:r>
          </w:p>
        </w:tc>
        <w:tc>
          <w:tcPr>
            <w:tcW w:w="340" w:type="pct"/>
            <w:shd w:val="clear" w:color="auto" w:fill="E5ECEF"/>
            <w:vAlign w:val="center"/>
          </w:tcPr>
          <w:p w14:paraId="7369D546" w14:textId="77777777" w:rsidR="00660580" w:rsidRPr="00491BDB" w:rsidRDefault="00660580" w:rsidP="00660580">
            <w:pPr>
              <w:jc w:val="center"/>
              <w:rPr>
                <w:rFonts w:cs="Arial"/>
                <w:sz w:val="20"/>
                <w:szCs w:val="20"/>
              </w:rPr>
            </w:pPr>
            <w:r w:rsidRPr="00491BDB">
              <w:rPr>
                <w:rFonts w:cs="Arial"/>
                <w:sz w:val="20"/>
                <w:szCs w:val="20"/>
              </w:rPr>
              <w:t>361,400</w:t>
            </w:r>
          </w:p>
        </w:tc>
        <w:tc>
          <w:tcPr>
            <w:tcW w:w="340" w:type="pct"/>
            <w:shd w:val="clear" w:color="auto" w:fill="E5ECEF"/>
            <w:vAlign w:val="center"/>
          </w:tcPr>
          <w:p w14:paraId="3E27E00E" w14:textId="77777777" w:rsidR="00660580" w:rsidRPr="00491BDB" w:rsidRDefault="00660580" w:rsidP="00660580">
            <w:pPr>
              <w:ind w:left="-35"/>
              <w:jc w:val="center"/>
              <w:rPr>
                <w:rFonts w:cs="Arial"/>
                <w:sz w:val="20"/>
                <w:szCs w:val="20"/>
              </w:rPr>
            </w:pPr>
            <w:r w:rsidRPr="00491BDB">
              <w:rPr>
                <w:rFonts w:cs="Arial"/>
                <w:sz w:val="20"/>
                <w:szCs w:val="20"/>
              </w:rPr>
              <w:t>330,000</w:t>
            </w:r>
          </w:p>
        </w:tc>
        <w:tc>
          <w:tcPr>
            <w:tcW w:w="342" w:type="pct"/>
            <w:shd w:val="clear" w:color="auto" w:fill="E5ECEF"/>
            <w:vAlign w:val="center"/>
          </w:tcPr>
          <w:p w14:paraId="1ACB5C38" w14:textId="77777777" w:rsidR="00660580" w:rsidRPr="00491BDB" w:rsidRDefault="00660580" w:rsidP="00660580">
            <w:pPr>
              <w:ind w:left="-68"/>
              <w:jc w:val="center"/>
              <w:rPr>
                <w:rFonts w:cs="Arial"/>
                <w:sz w:val="20"/>
                <w:szCs w:val="20"/>
              </w:rPr>
            </w:pPr>
            <w:r w:rsidRPr="00491BDB">
              <w:rPr>
                <w:rFonts w:cs="Arial"/>
                <w:sz w:val="20"/>
                <w:szCs w:val="20"/>
              </w:rPr>
              <w:t>693,800</w:t>
            </w:r>
          </w:p>
        </w:tc>
        <w:tc>
          <w:tcPr>
            <w:tcW w:w="341" w:type="pct"/>
            <w:shd w:val="clear" w:color="auto" w:fill="E5ECEF"/>
            <w:vAlign w:val="center"/>
          </w:tcPr>
          <w:p w14:paraId="069D8FBD" w14:textId="77777777" w:rsidR="00660580" w:rsidRPr="00491BDB" w:rsidRDefault="00660580" w:rsidP="00660580">
            <w:pPr>
              <w:jc w:val="center"/>
              <w:rPr>
                <w:rFonts w:cs="Arial"/>
                <w:sz w:val="20"/>
                <w:szCs w:val="20"/>
              </w:rPr>
            </w:pPr>
            <w:r w:rsidRPr="00491BDB">
              <w:rPr>
                <w:rFonts w:cs="Arial"/>
                <w:sz w:val="20"/>
                <w:szCs w:val="20"/>
              </w:rPr>
              <w:t>504,800</w:t>
            </w:r>
          </w:p>
        </w:tc>
        <w:tc>
          <w:tcPr>
            <w:tcW w:w="341" w:type="pct"/>
            <w:shd w:val="clear" w:color="auto" w:fill="E5ECEF"/>
            <w:vAlign w:val="center"/>
          </w:tcPr>
          <w:p w14:paraId="659FEC65" w14:textId="77777777" w:rsidR="00660580" w:rsidRPr="00491BDB" w:rsidRDefault="00660580" w:rsidP="00660580">
            <w:pPr>
              <w:ind w:left="39"/>
              <w:jc w:val="center"/>
              <w:rPr>
                <w:rFonts w:cs="Arial"/>
                <w:sz w:val="20"/>
                <w:szCs w:val="20"/>
              </w:rPr>
            </w:pPr>
            <w:r w:rsidRPr="00491BDB">
              <w:rPr>
                <w:rFonts w:cs="Arial"/>
                <w:sz w:val="20"/>
                <w:szCs w:val="20"/>
              </w:rPr>
              <w:t>550,900</w:t>
            </w:r>
          </w:p>
        </w:tc>
        <w:tc>
          <w:tcPr>
            <w:tcW w:w="354" w:type="pct"/>
            <w:shd w:val="clear" w:color="auto" w:fill="E5ECEF"/>
            <w:vAlign w:val="center"/>
          </w:tcPr>
          <w:p w14:paraId="433CDB5F" w14:textId="77777777" w:rsidR="00660580" w:rsidRPr="00491BDB" w:rsidRDefault="00660580" w:rsidP="00660580">
            <w:pPr>
              <w:jc w:val="center"/>
              <w:rPr>
                <w:rFonts w:cs="Arial"/>
                <w:sz w:val="20"/>
                <w:szCs w:val="20"/>
              </w:rPr>
            </w:pPr>
            <w:r w:rsidRPr="00491BDB">
              <w:rPr>
                <w:rFonts w:cs="Arial"/>
                <w:sz w:val="20"/>
                <w:szCs w:val="20"/>
              </w:rPr>
              <w:t>1057,700</w:t>
            </w:r>
          </w:p>
        </w:tc>
        <w:tc>
          <w:tcPr>
            <w:tcW w:w="341" w:type="pct"/>
            <w:shd w:val="clear" w:color="auto" w:fill="E5ECEF"/>
            <w:vAlign w:val="center"/>
          </w:tcPr>
          <w:p w14:paraId="10B8AEF2" w14:textId="77777777" w:rsidR="00660580" w:rsidRPr="00491BDB" w:rsidRDefault="00660580" w:rsidP="00660580">
            <w:pPr>
              <w:ind w:left="3"/>
              <w:jc w:val="center"/>
              <w:rPr>
                <w:rFonts w:cs="Arial"/>
                <w:sz w:val="20"/>
                <w:szCs w:val="20"/>
              </w:rPr>
            </w:pPr>
            <w:r w:rsidRPr="00491BDB">
              <w:rPr>
                <w:rFonts w:cs="Arial"/>
                <w:sz w:val="20"/>
                <w:szCs w:val="20"/>
              </w:rPr>
              <w:t>868,300</w:t>
            </w:r>
          </w:p>
        </w:tc>
        <w:tc>
          <w:tcPr>
            <w:tcW w:w="341" w:type="pct"/>
            <w:shd w:val="clear" w:color="auto" w:fill="E5ECEF"/>
            <w:vAlign w:val="center"/>
          </w:tcPr>
          <w:p w14:paraId="181C2ED1" w14:textId="77777777" w:rsidR="00660580" w:rsidRPr="00491BDB" w:rsidRDefault="00660580" w:rsidP="00660580">
            <w:pPr>
              <w:jc w:val="center"/>
              <w:rPr>
                <w:rFonts w:cs="Arial"/>
                <w:sz w:val="20"/>
                <w:szCs w:val="20"/>
              </w:rPr>
            </w:pPr>
            <w:r w:rsidRPr="00491BDB">
              <w:rPr>
                <w:rFonts w:cs="Arial"/>
                <w:sz w:val="20"/>
                <w:szCs w:val="20"/>
              </w:rPr>
              <w:t>882,600</w:t>
            </w:r>
          </w:p>
        </w:tc>
        <w:tc>
          <w:tcPr>
            <w:tcW w:w="352" w:type="pct"/>
            <w:shd w:val="clear" w:color="auto" w:fill="E5ECEF"/>
            <w:vAlign w:val="center"/>
          </w:tcPr>
          <w:p w14:paraId="0C3CC48C" w14:textId="77777777" w:rsidR="00660580" w:rsidRPr="00491BDB" w:rsidRDefault="00660580" w:rsidP="00660580">
            <w:pPr>
              <w:ind w:left="-61"/>
              <w:jc w:val="center"/>
              <w:rPr>
                <w:rFonts w:cs="Arial"/>
                <w:sz w:val="20"/>
                <w:szCs w:val="20"/>
              </w:rPr>
            </w:pPr>
            <w:r w:rsidRPr="00491BDB">
              <w:rPr>
                <w:rFonts w:cs="Arial"/>
                <w:sz w:val="20"/>
                <w:szCs w:val="20"/>
              </w:rPr>
              <w:t>1,749,100</w:t>
            </w:r>
          </w:p>
        </w:tc>
      </w:tr>
    </w:tbl>
    <w:p w14:paraId="2A463268" w14:textId="77777777" w:rsidR="00660580" w:rsidRPr="00491BDB" w:rsidRDefault="00660580" w:rsidP="00660580">
      <w:pPr>
        <w:spacing w:after="0"/>
        <w:rPr>
          <w:rFonts w:cs="Arial"/>
          <w:sz w:val="20"/>
          <w:szCs w:val="20"/>
        </w:rPr>
      </w:pPr>
    </w:p>
    <w:p w14:paraId="62089559" w14:textId="77777777" w:rsidR="009B75EE" w:rsidRPr="00491BDB" w:rsidRDefault="009B75EE" w:rsidP="00660580">
      <w:pPr>
        <w:spacing w:after="0"/>
        <w:rPr>
          <w:rFonts w:cs="Arial"/>
          <w:sz w:val="20"/>
          <w:szCs w:val="20"/>
        </w:rPr>
      </w:pPr>
    </w:p>
    <w:p w14:paraId="7E5661CD" w14:textId="77777777" w:rsidR="009B75EE" w:rsidRPr="00491BDB" w:rsidRDefault="009B75EE" w:rsidP="00660580">
      <w:pPr>
        <w:spacing w:after="0"/>
        <w:rPr>
          <w:rFonts w:cs="Arial"/>
          <w:sz w:val="20"/>
          <w:szCs w:val="20"/>
        </w:rPr>
      </w:pPr>
    </w:p>
    <w:p w14:paraId="52F2F9F2" w14:textId="77777777" w:rsidR="009B75EE" w:rsidRPr="00491BDB" w:rsidRDefault="009B75EE" w:rsidP="00660580">
      <w:pPr>
        <w:spacing w:after="0"/>
        <w:rPr>
          <w:rFonts w:cs="Arial"/>
          <w:sz w:val="20"/>
          <w:szCs w:val="20"/>
        </w:rPr>
      </w:pPr>
    </w:p>
    <w:p w14:paraId="4E6B9826" w14:textId="77777777" w:rsidR="009B75EE" w:rsidRPr="00491BDB" w:rsidRDefault="009B75EE" w:rsidP="00660580">
      <w:pPr>
        <w:spacing w:after="0"/>
        <w:rPr>
          <w:rFonts w:cs="Arial"/>
          <w:sz w:val="20"/>
          <w:szCs w:val="20"/>
        </w:rPr>
      </w:pPr>
    </w:p>
    <w:p w14:paraId="10B8BE7A" w14:textId="77777777" w:rsidR="009B75EE" w:rsidRPr="00491BDB" w:rsidRDefault="009B75EE" w:rsidP="00660580">
      <w:pPr>
        <w:spacing w:after="0"/>
        <w:rPr>
          <w:rFonts w:cs="Arial"/>
          <w:sz w:val="20"/>
          <w:szCs w:val="20"/>
        </w:rPr>
      </w:pPr>
    </w:p>
    <w:p w14:paraId="1A700B8A" w14:textId="77777777" w:rsidR="009B75EE" w:rsidRPr="00491BDB" w:rsidRDefault="009B75EE" w:rsidP="00660580">
      <w:pPr>
        <w:spacing w:after="0"/>
        <w:rPr>
          <w:rFonts w:cs="Arial"/>
          <w:sz w:val="20"/>
          <w:szCs w:val="20"/>
        </w:rPr>
      </w:pPr>
    </w:p>
    <w:p w14:paraId="57776FF8" w14:textId="77777777" w:rsidR="009B75EE" w:rsidRPr="00491BDB" w:rsidRDefault="009B75EE" w:rsidP="00660580">
      <w:pPr>
        <w:spacing w:after="0"/>
        <w:rPr>
          <w:rFonts w:cs="Arial"/>
          <w:sz w:val="20"/>
          <w:szCs w:val="20"/>
        </w:rPr>
      </w:pPr>
    </w:p>
    <w:p w14:paraId="1C0F57D6" w14:textId="77777777" w:rsidR="009B75EE" w:rsidRPr="00491BDB" w:rsidRDefault="009B75EE" w:rsidP="00660580">
      <w:pPr>
        <w:spacing w:after="0"/>
        <w:rPr>
          <w:rFonts w:cs="Arial"/>
          <w:sz w:val="20"/>
          <w:szCs w:val="20"/>
        </w:rPr>
      </w:pPr>
    </w:p>
    <w:p w14:paraId="13A95EF2" w14:textId="77777777" w:rsidR="009B75EE" w:rsidRPr="00491BDB" w:rsidRDefault="009B75EE" w:rsidP="00660580">
      <w:pPr>
        <w:spacing w:after="0"/>
        <w:rPr>
          <w:rFonts w:cs="Arial"/>
          <w:sz w:val="20"/>
          <w:szCs w:val="20"/>
        </w:rPr>
      </w:pPr>
    </w:p>
    <w:p w14:paraId="63AC3836" w14:textId="77777777" w:rsidR="009B75EE" w:rsidRPr="00491BDB" w:rsidRDefault="009B75EE" w:rsidP="00660580">
      <w:pPr>
        <w:spacing w:after="0"/>
        <w:rPr>
          <w:rFonts w:cs="Arial"/>
          <w:sz w:val="20"/>
          <w:szCs w:val="20"/>
        </w:rPr>
      </w:pPr>
    </w:p>
    <w:p w14:paraId="60F568B3" w14:textId="77777777" w:rsidR="009B75EE" w:rsidRPr="00491BDB" w:rsidRDefault="009B75EE" w:rsidP="00660580">
      <w:pPr>
        <w:spacing w:after="0"/>
        <w:rPr>
          <w:rFonts w:cs="Arial"/>
          <w:sz w:val="20"/>
          <w:szCs w:val="20"/>
        </w:rPr>
      </w:pPr>
    </w:p>
    <w:p w14:paraId="41BE893F" w14:textId="77777777" w:rsidR="009B75EE" w:rsidRPr="00491BDB" w:rsidRDefault="009B75EE" w:rsidP="00660580">
      <w:pPr>
        <w:spacing w:after="0"/>
        <w:rPr>
          <w:rFonts w:cs="Arial"/>
          <w:sz w:val="20"/>
          <w:szCs w:val="20"/>
        </w:rPr>
      </w:pPr>
    </w:p>
    <w:p w14:paraId="45A41725" w14:textId="77777777" w:rsidR="009B75EE" w:rsidRPr="00491BDB" w:rsidRDefault="009B75EE" w:rsidP="00660580">
      <w:pPr>
        <w:spacing w:after="0"/>
        <w:rPr>
          <w:rFonts w:cs="Arial"/>
          <w:sz w:val="20"/>
          <w:szCs w:val="20"/>
        </w:rPr>
      </w:pPr>
    </w:p>
    <w:tbl>
      <w:tblPr>
        <w:tblStyle w:val="TableGrid"/>
        <w:tblW w:w="5073" w:type="pct"/>
        <w:tblLayout w:type="fixed"/>
        <w:tblCellMar>
          <w:top w:w="28" w:type="dxa"/>
          <w:bottom w:w="28" w:type="dxa"/>
        </w:tblCellMar>
        <w:tblLook w:val="01E0" w:firstRow="1" w:lastRow="1" w:firstColumn="1" w:lastColumn="1" w:noHBand="0" w:noVBand="0"/>
        <w:tblDescription w:val="6.2 Proportion of people with disability aged under 65 years living in households who accessed health services, 2012"/>
      </w:tblPr>
      <w:tblGrid>
        <w:gridCol w:w="5779"/>
        <w:gridCol w:w="1176"/>
        <w:gridCol w:w="1119"/>
        <w:gridCol w:w="1125"/>
        <w:gridCol w:w="976"/>
        <w:gridCol w:w="954"/>
        <w:gridCol w:w="1172"/>
        <w:gridCol w:w="1134"/>
        <w:gridCol w:w="1134"/>
        <w:gridCol w:w="1274"/>
      </w:tblGrid>
      <w:tr w:rsidR="00D87515" w:rsidRPr="00491BDB" w14:paraId="3BC2FBF0" w14:textId="77777777" w:rsidTr="00D87515">
        <w:trPr>
          <w:trHeight w:val="286"/>
          <w:tblHeader/>
        </w:trPr>
        <w:tc>
          <w:tcPr>
            <w:tcW w:w="1824" w:type="pct"/>
            <w:vMerge w:val="restart"/>
            <w:shd w:val="clear" w:color="auto" w:fill="B5CBD3"/>
            <w:vAlign w:val="center"/>
          </w:tcPr>
          <w:p w14:paraId="4318B770" w14:textId="77777777" w:rsidR="00660580" w:rsidRPr="00491BDB" w:rsidRDefault="0009569A" w:rsidP="00465E4C">
            <w:pPr>
              <w:rPr>
                <w:rFonts w:cs="Arial"/>
                <w:b/>
                <w:sz w:val="20"/>
                <w:szCs w:val="20"/>
              </w:rPr>
            </w:pPr>
            <w:r w:rsidRPr="00491BDB">
              <w:rPr>
                <w:rFonts w:cs="Arial"/>
                <w:b/>
                <w:sz w:val="20"/>
                <w:szCs w:val="20"/>
              </w:rPr>
              <w:t>2015</w:t>
            </w:r>
          </w:p>
        </w:tc>
        <w:tc>
          <w:tcPr>
            <w:tcW w:w="1079" w:type="pct"/>
            <w:gridSpan w:val="3"/>
            <w:shd w:val="clear" w:color="auto" w:fill="B5CBD3"/>
            <w:vAlign w:val="center"/>
          </w:tcPr>
          <w:p w14:paraId="26422B17" w14:textId="77777777" w:rsidR="00660580" w:rsidRPr="00491BDB" w:rsidRDefault="00660580" w:rsidP="00660580">
            <w:pPr>
              <w:ind w:left="-64"/>
              <w:jc w:val="center"/>
              <w:rPr>
                <w:rFonts w:cs="Arial"/>
                <w:b/>
                <w:sz w:val="20"/>
                <w:szCs w:val="20"/>
              </w:rPr>
            </w:pPr>
            <w:r w:rsidRPr="00491BDB">
              <w:rPr>
                <w:rFonts w:cs="Arial"/>
                <w:b/>
                <w:sz w:val="20"/>
                <w:szCs w:val="20"/>
              </w:rPr>
              <w:t>A</w:t>
            </w:r>
            <w:r w:rsidRPr="00491BDB">
              <w:rPr>
                <w:rFonts w:cs="Arial"/>
                <w:b/>
                <w:spacing w:val="2"/>
                <w:sz w:val="20"/>
                <w:szCs w:val="20"/>
              </w:rPr>
              <w:t>l</w:t>
            </w:r>
            <w:r w:rsidRPr="00491BDB">
              <w:rPr>
                <w:rFonts w:cs="Arial"/>
                <w:b/>
                <w:sz w:val="20"/>
                <w:szCs w:val="20"/>
              </w:rPr>
              <w:t>l</w:t>
            </w:r>
            <w:r w:rsidRPr="00491BDB">
              <w:rPr>
                <w:rFonts w:cs="Arial"/>
                <w:b/>
                <w:spacing w:val="2"/>
                <w:sz w:val="20"/>
                <w:szCs w:val="20"/>
              </w:rPr>
              <w:t xml:space="preserve"> </w:t>
            </w:r>
            <w:r w:rsidRPr="00491BDB">
              <w:rPr>
                <w:rFonts w:cs="Arial"/>
                <w:b/>
                <w:spacing w:val="-3"/>
                <w:sz w:val="20"/>
                <w:szCs w:val="20"/>
              </w:rPr>
              <w:t>w</w:t>
            </w:r>
            <w:r w:rsidRPr="00491BDB">
              <w:rPr>
                <w:rFonts w:cs="Arial"/>
                <w:b/>
                <w:spacing w:val="2"/>
                <w:sz w:val="20"/>
                <w:szCs w:val="20"/>
              </w:rPr>
              <w:t>i</w:t>
            </w:r>
            <w:r w:rsidRPr="00491BDB">
              <w:rPr>
                <w:rFonts w:cs="Arial"/>
                <w:b/>
                <w:sz w:val="20"/>
                <w:szCs w:val="20"/>
              </w:rPr>
              <w:t>th</w:t>
            </w:r>
            <w:r w:rsidRPr="00491BDB">
              <w:rPr>
                <w:rFonts w:cs="Arial"/>
                <w:b/>
                <w:spacing w:val="1"/>
                <w:sz w:val="20"/>
                <w:szCs w:val="20"/>
              </w:rPr>
              <w:t xml:space="preserve"> </w:t>
            </w:r>
            <w:r w:rsidRPr="00491BDB">
              <w:rPr>
                <w:rFonts w:cs="Arial"/>
                <w:b/>
                <w:sz w:val="20"/>
                <w:szCs w:val="20"/>
              </w:rPr>
              <w:t>spec</w:t>
            </w:r>
            <w:r w:rsidRPr="00491BDB">
              <w:rPr>
                <w:rFonts w:cs="Arial"/>
                <w:b/>
                <w:spacing w:val="2"/>
                <w:sz w:val="20"/>
                <w:szCs w:val="20"/>
              </w:rPr>
              <w:t>i</w:t>
            </w:r>
            <w:r w:rsidRPr="00491BDB">
              <w:rPr>
                <w:rFonts w:cs="Arial"/>
                <w:b/>
                <w:sz w:val="20"/>
                <w:szCs w:val="20"/>
              </w:rPr>
              <w:t>f</w:t>
            </w:r>
            <w:r w:rsidRPr="00491BDB">
              <w:rPr>
                <w:rFonts w:cs="Arial"/>
                <w:b/>
                <w:spacing w:val="2"/>
                <w:sz w:val="20"/>
                <w:szCs w:val="20"/>
              </w:rPr>
              <w:t>i</w:t>
            </w:r>
            <w:r w:rsidRPr="00491BDB">
              <w:rPr>
                <w:rFonts w:cs="Arial"/>
                <w:b/>
                <w:sz w:val="20"/>
                <w:szCs w:val="20"/>
              </w:rPr>
              <w:t xml:space="preserve">c </w:t>
            </w:r>
            <w:r w:rsidRPr="00491BDB">
              <w:rPr>
                <w:rFonts w:cs="Arial"/>
                <w:b/>
                <w:spacing w:val="2"/>
                <w:sz w:val="20"/>
                <w:szCs w:val="20"/>
              </w:rPr>
              <w:t>li</w:t>
            </w:r>
            <w:r w:rsidRPr="00491BDB">
              <w:rPr>
                <w:rFonts w:cs="Arial"/>
                <w:b/>
                <w:spacing w:val="-4"/>
                <w:sz w:val="20"/>
                <w:szCs w:val="20"/>
              </w:rPr>
              <w:t>m</w:t>
            </w:r>
            <w:r w:rsidRPr="00491BDB">
              <w:rPr>
                <w:rFonts w:cs="Arial"/>
                <w:b/>
                <w:spacing w:val="2"/>
                <w:sz w:val="20"/>
                <w:szCs w:val="20"/>
              </w:rPr>
              <w:t>i</w:t>
            </w:r>
            <w:r w:rsidRPr="00491BDB">
              <w:rPr>
                <w:rFonts w:cs="Arial"/>
                <w:b/>
                <w:sz w:val="20"/>
                <w:szCs w:val="20"/>
              </w:rPr>
              <w:t>tat</w:t>
            </w:r>
            <w:r w:rsidRPr="00491BDB">
              <w:rPr>
                <w:rFonts w:cs="Arial"/>
                <w:b/>
                <w:spacing w:val="2"/>
                <w:sz w:val="20"/>
                <w:szCs w:val="20"/>
              </w:rPr>
              <w:t>i</w:t>
            </w:r>
            <w:r w:rsidRPr="00491BDB">
              <w:rPr>
                <w:rFonts w:cs="Arial"/>
                <w:b/>
                <w:sz w:val="20"/>
                <w:szCs w:val="20"/>
              </w:rPr>
              <w:t>ons/</w:t>
            </w:r>
            <w:r w:rsidRPr="00491BDB">
              <w:rPr>
                <w:rFonts w:cs="Arial"/>
                <w:b/>
                <w:spacing w:val="1"/>
                <w:sz w:val="20"/>
                <w:szCs w:val="20"/>
              </w:rPr>
              <w:t>r</w:t>
            </w:r>
            <w:r w:rsidRPr="00491BDB">
              <w:rPr>
                <w:rFonts w:cs="Arial"/>
                <w:b/>
                <w:sz w:val="20"/>
                <w:szCs w:val="20"/>
              </w:rPr>
              <w:t>est</w:t>
            </w:r>
            <w:r w:rsidRPr="00491BDB">
              <w:rPr>
                <w:rFonts w:cs="Arial"/>
                <w:b/>
                <w:spacing w:val="1"/>
                <w:sz w:val="20"/>
                <w:szCs w:val="20"/>
              </w:rPr>
              <w:t>r</w:t>
            </w:r>
            <w:r w:rsidRPr="00491BDB">
              <w:rPr>
                <w:rFonts w:cs="Arial"/>
                <w:b/>
                <w:spacing w:val="2"/>
                <w:sz w:val="20"/>
                <w:szCs w:val="20"/>
              </w:rPr>
              <w:t>i</w:t>
            </w:r>
            <w:r w:rsidRPr="00491BDB">
              <w:rPr>
                <w:rFonts w:cs="Arial"/>
                <w:b/>
                <w:sz w:val="20"/>
                <w:szCs w:val="20"/>
              </w:rPr>
              <w:t>ct</w:t>
            </w:r>
            <w:r w:rsidRPr="00491BDB">
              <w:rPr>
                <w:rFonts w:cs="Arial"/>
                <w:b/>
                <w:spacing w:val="2"/>
                <w:sz w:val="20"/>
                <w:szCs w:val="20"/>
              </w:rPr>
              <w:t>i</w:t>
            </w:r>
            <w:r w:rsidRPr="00491BDB">
              <w:rPr>
                <w:rFonts w:cs="Arial"/>
                <w:b/>
                <w:sz w:val="20"/>
                <w:szCs w:val="20"/>
              </w:rPr>
              <w:t>ons</w:t>
            </w:r>
          </w:p>
        </w:tc>
        <w:tc>
          <w:tcPr>
            <w:tcW w:w="979" w:type="pct"/>
            <w:gridSpan w:val="3"/>
            <w:shd w:val="clear" w:color="auto" w:fill="B5CBD3"/>
            <w:vAlign w:val="center"/>
          </w:tcPr>
          <w:p w14:paraId="537BDE4E" w14:textId="77777777" w:rsidR="00660580" w:rsidRPr="00491BDB" w:rsidRDefault="00660580" w:rsidP="00660580">
            <w:pPr>
              <w:ind w:left="-40"/>
              <w:jc w:val="center"/>
              <w:rPr>
                <w:rFonts w:cs="Arial"/>
                <w:b/>
                <w:sz w:val="20"/>
                <w:szCs w:val="20"/>
              </w:rPr>
            </w:pPr>
            <w:r w:rsidRPr="00491BDB">
              <w:rPr>
                <w:rFonts w:cs="Arial"/>
                <w:b/>
                <w:sz w:val="20"/>
                <w:szCs w:val="20"/>
              </w:rPr>
              <w:t>Rest</w:t>
            </w:r>
            <w:r w:rsidRPr="00491BDB">
              <w:rPr>
                <w:rFonts w:cs="Arial"/>
                <w:b/>
                <w:spacing w:val="1"/>
                <w:sz w:val="20"/>
                <w:szCs w:val="20"/>
              </w:rPr>
              <w:t>r</w:t>
            </w:r>
            <w:r w:rsidRPr="00491BDB">
              <w:rPr>
                <w:rFonts w:cs="Arial"/>
                <w:b/>
                <w:spacing w:val="2"/>
                <w:sz w:val="20"/>
                <w:szCs w:val="20"/>
              </w:rPr>
              <w:t>i</w:t>
            </w:r>
            <w:r w:rsidRPr="00491BDB">
              <w:rPr>
                <w:rFonts w:cs="Arial"/>
                <w:b/>
                <w:sz w:val="20"/>
                <w:szCs w:val="20"/>
              </w:rPr>
              <w:t>cted</w:t>
            </w:r>
            <w:r w:rsidRPr="00491BDB">
              <w:rPr>
                <w:rFonts w:cs="Arial"/>
                <w:b/>
                <w:spacing w:val="1"/>
                <w:sz w:val="20"/>
                <w:szCs w:val="20"/>
              </w:rPr>
              <w:t xml:space="preserve"> </w:t>
            </w:r>
            <w:r w:rsidRPr="00491BDB">
              <w:rPr>
                <w:rFonts w:cs="Arial"/>
                <w:b/>
                <w:spacing w:val="2"/>
                <w:sz w:val="20"/>
                <w:szCs w:val="20"/>
              </w:rPr>
              <w:t>i</w:t>
            </w:r>
            <w:r w:rsidRPr="00491BDB">
              <w:rPr>
                <w:rFonts w:cs="Arial"/>
                <w:b/>
                <w:sz w:val="20"/>
                <w:szCs w:val="20"/>
              </w:rPr>
              <w:t>n</w:t>
            </w:r>
            <w:r w:rsidRPr="00491BDB">
              <w:rPr>
                <w:rFonts w:cs="Arial"/>
                <w:b/>
                <w:spacing w:val="1"/>
                <w:sz w:val="20"/>
                <w:szCs w:val="20"/>
              </w:rPr>
              <w:t xml:space="preserve"> </w:t>
            </w:r>
            <w:r w:rsidRPr="00491BDB">
              <w:rPr>
                <w:rFonts w:cs="Arial"/>
                <w:b/>
                <w:sz w:val="20"/>
                <w:szCs w:val="20"/>
              </w:rPr>
              <w:t>schoo</w:t>
            </w:r>
            <w:r w:rsidRPr="00491BDB">
              <w:rPr>
                <w:rFonts w:cs="Arial"/>
                <w:b/>
                <w:spacing w:val="2"/>
                <w:sz w:val="20"/>
                <w:szCs w:val="20"/>
              </w:rPr>
              <w:t>li</w:t>
            </w:r>
            <w:r w:rsidRPr="00491BDB">
              <w:rPr>
                <w:rFonts w:cs="Arial"/>
                <w:b/>
                <w:sz w:val="20"/>
                <w:szCs w:val="20"/>
              </w:rPr>
              <w:t>ng</w:t>
            </w:r>
            <w:r w:rsidRPr="00491BDB">
              <w:rPr>
                <w:rFonts w:cs="Arial"/>
                <w:b/>
                <w:spacing w:val="1"/>
                <w:sz w:val="20"/>
                <w:szCs w:val="20"/>
              </w:rPr>
              <w:t xml:space="preserve"> </w:t>
            </w:r>
            <w:r w:rsidRPr="00491BDB">
              <w:rPr>
                <w:rFonts w:cs="Arial"/>
                <w:b/>
                <w:sz w:val="20"/>
                <w:szCs w:val="20"/>
              </w:rPr>
              <w:t>or</w:t>
            </w:r>
            <w:r w:rsidRPr="00491BDB">
              <w:rPr>
                <w:rFonts w:cs="Arial"/>
                <w:b/>
                <w:spacing w:val="1"/>
                <w:sz w:val="20"/>
                <w:szCs w:val="20"/>
              </w:rPr>
              <w:t xml:space="preserve"> </w:t>
            </w:r>
            <w:r w:rsidRPr="00491BDB">
              <w:rPr>
                <w:rFonts w:cs="Arial"/>
                <w:b/>
                <w:sz w:val="20"/>
                <w:szCs w:val="20"/>
              </w:rPr>
              <w:t>e</w:t>
            </w:r>
            <w:r w:rsidRPr="00491BDB">
              <w:rPr>
                <w:rFonts w:cs="Arial"/>
                <w:b/>
                <w:spacing w:val="-4"/>
                <w:sz w:val="20"/>
                <w:szCs w:val="20"/>
              </w:rPr>
              <w:t>m</w:t>
            </w:r>
            <w:r w:rsidRPr="00491BDB">
              <w:rPr>
                <w:rFonts w:cs="Arial"/>
                <w:b/>
                <w:sz w:val="20"/>
                <w:szCs w:val="20"/>
              </w:rPr>
              <w:t>p</w:t>
            </w:r>
            <w:r w:rsidRPr="00491BDB">
              <w:rPr>
                <w:rFonts w:cs="Arial"/>
                <w:b/>
                <w:spacing w:val="2"/>
                <w:sz w:val="20"/>
                <w:szCs w:val="20"/>
              </w:rPr>
              <w:t>l</w:t>
            </w:r>
            <w:r w:rsidRPr="00491BDB">
              <w:rPr>
                <w:rFonts w:cs="Arial"/>
                <w:b/>
                <w:sz w:val="20"/>
                <w:szCs w:val="20"/>
              </w:rPr>
              <w:t>oy</w:t>
            </w:r>
            <w:r w:rsidRPr="00491BDB">
              <w:rPr>
                <w:rFonts w:cs="Arial"/>
                <w:b/>
                <w:spacing w:val="-4"/>
                <w:sz w:val="20"/>
                <w:szCs w:val="20"/>
              </w:rPr>
              <w:t>m</w:t>
            </w:r>
            <w:r w:rsidRPr="00491BDB">
              <w:rPr>
                <w:rFonts w:cs="Arial"/>
                <w:b/>
                <w:sz w:val="20"/>
                <w:szCs w:val="20"/>
              </w:rPr>
              <w:t>ent</w:t>
            </w:r>
          </w:p>
        </w:tc>
        <w:tc>
          <w:tcPr>
            <w:tcW w:w="1119" w:type="pct"/>
            <w:gridSpan w:val="3"/>
            <w:shd w:val="clear" w:color="auto" w:fill="B5CBD3"/>
            <w:vAlign w:val="center"/>
          </w:tcPr>
          <w:p w14:paraId="520C4514" w14:textId="77777777" w:rsidR="00660580" w:rsidRPr="00491BDB" w:rsidRDefault="00660580" w:rsidP="00660580">
            <w:pPr>
              <w:ind w:left="-39"/>
              <w:jc w:val="center"/>
              <w:rPr>
                <w:rFonts w:cs="Arial"/>
                <w:b/>
                <w:sz w:val="20"/>
                <w:szCs w:val="20"/>
              </w:rPr>
            </w:pPr>
            <w:r w:rsidRPr="00491BDB">
              <w:rPr>
                <w:rFonts w:cs="Arial"/>
                <w:b/>
                <w:sz w:val="20"/>
                <w:szCs w:val="20"/>
              </w:rPr>
              <w:t>A</w:t>
            </w:r>
            <w:r w:rsidRPr="00491BDB">
              <w:rPr>
                <w:rFonts w:cs="Arial"/>
                <w:b/>
                <w:spacing w:val="2"/>
                <w:sz w:val="20"/>
                <w:szCs w:val="20"/>
              </w:rPr>
              <w:t>l</w:t>
            </w:r>
            <w:r w:rsidRPr="00491BDB">
              <w:rPr>
                <w:rFonts w:cs="Arial"/>
                <w:b/>
                <w:sz w:val="20"/>
                <w:szCs w:val="20"/>
              </w:rPr>
              <w:t>l</w:t>
            </w:r>
            <w:r w:rsidRPr="00491BDB">
              <w:rPr>
                <w:rFonts w:cs="Arial"/>
                <w:b/>
                <w:spacing w:val="2"/>
                <w:sz w:val="20"/>
                <w:szCs w:val="20"/>
              </w:rPr>
              <w:t xml:space="preserve"> </w:t>
            </w:r>
            <w:r w:rsidRPr="00491BDB">
              <w:rPr>
                <w:rFonts w:cs="Arial"/>
                <w:b/>
                <w:spacing w:val="-3"/>
                <w:sz w:val="20"/>
                <w:szCs w:val="20"/>
              </w:rPr>
              <w:t>w</w:t>
            </w:r>
            <w:r w:rsidRPr="00491BDB">
              <w:rPr>
                <w:rFonts w:cs="Arial"/>
                <w:b/>
                <w:spacing w:val="2"/>
                <w:sz w:val="20"/>
                <w:szCs w:val="20"/>
              </w:rPr>
              <w:t>i</w:t>
            </w:r>
            <w:r w:rsidRPr="00491BDB">
              <w:rPr>
                <w:rFonts w:cs="Arial"/>
                <w:b/>
                <w:sz w:val="20"/>
                <w:szCs w:val="20"/>
              </w:rPr>
              <w:t>th</w:t>
            </w:r>
            <w:r w:rsidRPr="00491BDB">
              <w:rPr>
                <w:rFonts w:cs="Arial"/>
                <w:b/>
                <w:spacing w:val="1"/>
                <w:sz w:val="20"/>
                <w:szCs w:val="20"/>
              </w:rPr>
              <w:t xml:space="preserve"> </w:t>
            </w:r>
            <w:r w:rsidRPr="00491BDB">
              <w:rPr>
                <w:rFonts w:cs="Arial"/>
                <w:b/>
                <w:sz w:val="20"/>
                <w:szCs w:val="20"/>
              </w:rPr>
              <w:t>d</w:t>
            </w:r>
            <w:r w:rsidRPr="00491BDB">
              <w:rPr>
                <w:rFonts w:cs="Arial"/>
                <w:b/>
                <w:spacing w:val="2"/>
                <w:sz w:val="20"/>
                <w:szCs w:val="20"/>
              </w:rPr>
              <w:t>i</w:t>
            </w:r>
            <w:r w:rsidRPr="00491BDB">
              <w:rPr>
                <w:rFonts w:cs="Arial"/>
                <w:b/>
                <w:sz w:val="20"/>
                <w:szCs w:val="20"/>
              </w:rPr>
              <w:t>sab</w:t>
            </w:r>
            <w:r w:rsidRPr="00491BDB">
              <w:rPr>
                <w:rFonts w:cs="Arial"/>
                <w:b/>
                <w:spacing w:val="2"/>
                <w:sz w:val="20"/>
                <w:szCs w:val="20"/>
              </w:rPr>
              <w:t>ili</w:t>
            </w:r>
            <w:r w:rsidRPr="00491BDB">
              <w:rPr>
                <w:rFonts w:cs="Arial"/>
                <w:b/>
                <w:sz w:val="20"/>
                <w:szCs w:val="20"/>
              </w:rPr>
              <w:t>ty</w:t>
            </w:r>
          </w:p>
        </w:tc>
      </w:tr>
      <w:tr w:rsidR="00D87515" w:rsidRPr="00491BDB" w14:paraId="50C0B42B" w14:textId="77777777" w:rsidTr="00D87515">
        <w:trPr>
          <w:trHeight w:val="286"/>
          <w:tblHeader/>
        </w:trPr>
        <w:tc>
          <w:tcPr>
            <w:tcW w:w="1824" w:type="pct"/>
            <w:vMerge/>
            <w:shd w:val="clear" w:color="auto" w:fill="B5CBD3"/>
            <w:vAlign w:val="center"/>
          </w:tcPr>
          <w:p w14:paraId="424800B3" w14:textId="77777777" w:rsidR="00660580" w:rsidRPr="00491BDB" w:rsidRDefault="00660580" w:rsidP="00660580">
            <w:pPr>
              <w:jc w:val="center"/>
              <w:rPr>
                <w:rFonts w:cs="Arial"/>
                <w:b/>
                <w:sz w:val="20"/>
                <w:szCs w:val="20"/>
              </w:rPr>
            </w:pPr>
          </w:p>
        </w:tc>
        <w:tc>
          <w:tcPr>
            <w:tcW w:w="371" w:type="pct"/>
            <w:shd w:val="clear" w:color="auto" w:fill="B5CBD3"/>
            <w:vAlign w:val="center"/>
          </w:tcPr>
          <w:p w14:paraId="5F4FBD0D" w14:textId="77777777" w:rsidR="00660580" w:rsidRPr="00491BDB" w:rsidRDefault="00660580" w:rsidP="00660580">
            <w:pPr>
              <w:jc w:val="center"/>
              <w:rPr>
                <w:rFonts w:cs="Arial"/>
                <w:b/>
                <w:sz w:val="20"/>
                <w:szCs w:val="20"/>
              </w:rPr>
            </w:pPr>
            <w:r w:rsidRPr="00491BDB">
              <w:rPr>
                <w:rFonts w:cs="Arial"/>
                <w:b/>
                <w:spacing w:val="-2"/>
                <w:sz w:val="20"/>
                <w:szCs w:val="20"/>
              </w:rPr>
              <w:t>M</w:t>
            </w:r>
            <w:r w:rsidRPr="00491BDB">
              <w:rPr>
                <w:rFonts w:cs="Arial"/>
                <w:b/>
                <w:sz w:val="20"/>
                <w:szCs w:val="20"/>
              </w:rPr>
              <w:t>a</w:t>
            </w:r>
            <w:r w:rsidRPr="00491BDB">
              <w:rPr>
                <w:rFonts w:cs="Arial"/>
                <w:b/>
                <w:spacing w:val="2"/>
                <w:sz w:val="20"/>
                <w:szCs w:val="20"/>
              </w:rPr>
              <w:t>l</w:t>
            </w:r>
            <w:r w:rsidRPr="00491BDB">
              <w:rPr>
                <w:rFonts w:cs="Arial"/>
                <w:b/>
                <w:sz w:val="20"/>
                <w:szCs w:val="20"/>
              </w:rPr>
              <w:t>e</w:t>
            </w:r>
          </w:p>
        </w:tc>
        <w:tc>
          <w:tcPr>
            <w:tcW w:w="353" w:type="pct"/>
            <w:shd w:val="clear" w:color="auto" w:fill="B5CBD3"/>
            <w:vAlign w:val="center"/>
          </w:tcPr>
          <w:p w14:paraId="11147664" w14:textId="77777777" w:rsidR="00660580" w:rsidRPr="00491BDB" w:rsidRDefault="00660580" w:rsidP="00660580">
            <w:pPr>
              <w:ind w:left="-32"/>
              <w:jc w:val="center"/>
              <w:rPr>
                <w:rFonts w:cs="Arial"/>
                <w:b/>
                <w:sz w:val="20"/>
                <w:szCs w:val="20"/>
              </w:rPr>
            </w:pPr>
            <w:r w:rsidRPr="00491BDB">
              <w:rPr>
                <w:rFonts w:cs="Arial"/>
                <w:b/>
                <w:spacing w:val="1"/>
                <w:sz w:val="20"/>
                <w:szCs w:val="20"/>
              </w:rPr>
              <w:t>F</w:t>
            </w:r>
            <w:r w:rsidRPr="00491BDB">
              <w:rPr>
                <w:rFonts w:cs="Arial"/>
                <w:b/>
                <w:sz w:val="20"/>
                <w:szCs w:val="20"/>
              </w:rPr>
              <w:t>e</w:t>
            </w:r>
            <w:r w:rsidRPr="00491BDB">
              <w:rPr>
                <w:rFonts w:cs="Arial"/>
                <w:b/>
                <w:spacing w:val="-4"/>
                <w:sz w:val="20"/>
                <w:szCs w:val="20"/>
              </w:rPr>
              <w:t>m</w:t>
            </w:r>
            <w:r w:rsidRPr="00491BDB">
              <w:rPr>
                <w:rFonts w:cs="Arial"/>
                <w:b/>
                <w:sz w:val="20"/>
                <w:szCs w:val="20"/>
              </w:rPr>
              <w:t>a</w:t>
            </w:r>
            <w:r w:rsidRPr="00491BDB">
              <w:rPr>
                <w:rFonts w:cs="Arial"/>
                <w:b/>
                <w:spacing w:val="2"/>
                <w:sz w:val="20"/>
                <w:szCs w:val="20"/>
              </w:rPr>
              <w:t>l</w:t>
            </w:r>
            <w:r w:rsidRPr="00491BDB">
              <w:rPr>
                <w:rFonts w:cs="Arial"/>
                <w:b/>
                <w:sz w:val="20"/>
                <w:szCs w:val="20"/>
              </w:rPr>
              <w:t>e</w:t>
            </w:r>
          </w:p>
        </w:tc>
        <w:tc>
          <w:tcPr>
            <w:tcW w:w="354" w:type="pct"/>
            <w:shd w:val="clear" w:color="auto" w:fill="B5CBD3"/>
            <w:vAlign w:val="center"/>
          </w:tcPr>
          <w:p w14:paraId="590E8590" w14:textId="77777777" w:rsidR="00660580" w:rsidRPr="00491BDB" w:rsidRDefault="00660580" w:rsidP="00660580">
            <w:pPr>
              <w:ind w:left="-64"/>
              <w:jc w:val="center"/>
              <w:rPr>
                <w:rFonts w:cs="Arial"/>
                <w:b/>
                <w:sz w:val="20"/>
                <w:szCs w:val="20"/>
              </w:rPr>
            </w:pPr>
            <w:r w:rsidRPr="00491BDB">
              <w:rPr>
                <w:rFonts w:cs="Arial"/>
                <w:b/>
                <w:spacing w:val="1"/>
                <w:sz w:val="20"/>
                <w:szCs w:val="20"/>
              </w:rPr>
              <w:t>T</w:t>
            </w:r>
            <w:r w:rsidRPr="00491BDB">
              <w:rPr>
                <w:rFonts w:cs="Arial"/>
                <w:b/>
                <w:sz w:val="20"/>
                <w:szCs w:val="20"/>
              </w:rPr>
              <w:t>otal</w:t>
            </w:r>
          </w:p>
        </w:tc>
        <w:tc>
          <w:tcPr>
            <w:tcW w:w="308" w:type="pct"/>
            <w:shd w:val="clear" w:color="auto" w:fill="B5CBD3"/>
            <w:vAlign w:val="center"/>
          </w:tcPr>
          <w:p w14:paraId="1D26B7BC" w14:textId="77777777" w:rsidR="00660580" w:rsidRPr="00491BDB" w:rsidRDefault="00660580" w:rsidP="00660580">
            <w:pPr>
              <w:ind w:left="24"/>
              <w:jc w:val="center"/>
              <w:rPr>
                <w:rFonts w:cs="Arial"/>
                <w:b/>
                <w:sz w:val="20"/>
                <w:szCs w:val="20"/>
              </w:rPr>
            </w:pPr>
            <w:r w:rsidRPr="00491BDB">
              <w:rPr>
                <w:rFonts w:cs="Arial"/>
                <w:b/>
                <w:spacing w:val="-2"/>
                <w:sz w:val="20"/>
                <w:szCs w:val="20"/>
              </w:rPr>
              <w:t>M</w:t>
            </w:r>
            <w:r w:rsidRPr="00491BDB">
              <w:rPr>
                <w:rFonts w:cs="Arial"/>
                <w:b/>
                <w:sz w:val="20"/>
                <w:szCs w:val="20"/>
              </w:rPr>
              <w:t>a</w:t>
            </w:r>
            <w:r w:rsidRPr="00491BDB">
              <w:rPr>
                <w:rFonts w:cs="Arial"/>
                <w:b/>
                <w:spacing w:val="2"/>
                <w:sz w:val="20"/>
                <w:szCs w:val="20"/>
              </w:rPr>
              <w:t>l</w:t>
            </w:r>
            <w:r w:rsidRPr="00491BDB">
              <w:rPr>
                <w:rFonts w:cs="Arial"/>
                <w:b/>
                <w:sz w:val="20"/>
                <w:szCs w:val="20"/>
              </w:rPr>
              <w:t>e</w:t>
            </w:r>
          </w:p>
        </w:tc>
        <w:tc>
          <w:tcPr>
            <w:tcW w:w="301" w:type="pct"/>
            <w:shd w:val="clear" w:color="auto" w:fill="B5CBD3"/>
            <w:vAlign w:val="center"/>
          </w:tcPr>
          <w:p w14:paraId="716379A4" w14:textId="77777777" w:rsidR="00660580" w:rsidRPr="00491BDB" w:rsidRDefault="00660580" w:rsidP="00660580">
            <w:pPr>
              <w:jc w:val="center"/>
              <w:rPr>
                <w:rFonts w:cs="Arial"/>
                <w:b/>
                <w:sz w:val="20"/>
                <w:szCs w:val="20"/>
              </w:rPr>
            </w:pPr>
            <w:r w:rsidRPr="00491BDB">
              <w:rPr>
                <w:rFonts w:cs="Arial"/>
                <w:b/>
                <w:spacing w:val="1"/>
                <w:sz w:val="20"/>
                <w:szCs w:val="20"/>
              </w:rPr>
              <w:t>F</w:t>
            </w:r>
            <w:r w:rsidRPr="00491BDB">
              <w:rPr>
                <w:rFonts w:cs="Arial"/>
                <w:b/>
                <w:sz w:val="20"/>
                <w:szCs w:val="20"/>
              </w:rPr>
              <w:t>e</w:t>
            </w:r>
            <w:r w:rsidRPr="00491BDB">
              <w:rPr>
                <w:rFonts w:cs="Arial"/>
                <w:b/>
                <w:spacing w:val="-4"/>
                <w:sz w:val="20"/>
                <w:szCs w:val="20"/>
              </w:rPr>
              <w:t>m</w:t>
            </w:r>
            <w:r w:rsidRPr="00491BDB">
              <w:rPr>
                <w:rFonts w:cs="Arial"/>
                <w:b/>
                <w:sz w:val="20"/>
                <w:szCs w:val="20"/>
              </w:rPr>
              <w:t>a</w:t>
            </w:r>
            <w:r w:rsidRPr="00491BDB">
              <w:rPr>
                <w:rFonts w:cs="Arial"/>
                <w:b/>
                <w:spacing w:val="2"/>
                <w:sz w:val="20"/>
                <w:szCs w:val="20"/>
              </w:rPr>
              <w:t>l</w:t>
            </w:r>
            <w:r w:rsidRPr="00491BDB">
              <w:rPr>
                <w:rFonts w:cs="Arial"/>
                <w:b/>
                <w:sz w:val="20"/>
                <w:szCs w:val="20"/>
              </w:rPr>
              <w:t>e</w:t>
            </w:r>
          </w:p>
        </w:tc>
        <w:tc>
          <w:tcPr>
            <w:tcW w:w="370" w:type="pct"/>
            <w:shd w:val="clear" w:color="auto" w:fill="B5CBD3"/>
            <w:vAlign w:val="center"/>
          </w:tcPr>
          <w:p w14:paraId="103E7A53" w14:textId="77777777" w:rsidR="00660580" w:rsidRPr="00491BDB" w:rsidRDefault="00660580" w:rsidP="00660580">
            <w:pPr>
              <w:ind w:left="-40"/>
              <w:jc w:val="center"/>
              <w:rPr>
                <w:rFonts w:cs="Arial"/>
                <w:b/>
                <w:sz w:val="20"/>
                <w:szCs w:val="20"/>
              </w:rPr>
            </w:pPr>
            <w:r w:rsidRPr="00491BDB">
              <w:rPr>
                <w:rFonts w:cs="Arial"/>
                <w:b/>
                <w:spacing w:val="1"/>
                <w:sz w:val="20"/>
                <w:szCs w:val="20"/>
              </w:rPr>
              <w:t>T</w:t>
            </w:r>
            <w:r w:rsidRPr="00491BDB">
              <w:rPr>
                <w:rFonts w:cs="Arial"/>
                <w:b/>
                <w:sz w:val="20"/>
                <w:szCs w:val="20"/>
              </w:rPr>
              <w:t>otal</w:t>
            </w:r>
          </w:p>
        </w:tc>
        <w:tc>
          <w:tcPr>
            <w:tcW w:w="358" w:type="pct"/>
            <w:shd w:val="clear" w:color="auto" w:fill="B5CBD3"/>
            <w:vAlign w:val="center"/>
          </w:tcPr>
          <w:p w14:paraId="47E76B70" w14:textId="77777777" w:rsidR="00660580" w:rsidRPr="00491BDB" w:rsidRDefault="00660580" w:rsidP="00660580">
            <w:pPr>
              <w:jc w:val="center"/>
              <w:rPr>
                <w:rFonts w:cs="Arial"/>
                <w:b/>
                <w:sz w:val="20"/>
                <w:szCs w:val="20"/>
              </w:rPr>
            </w:pPr>
            <w:r w:rsidRPr="00491BDB">
              <w:rPr>
                <w:rFonts w:cs="Arial"/>
                <w:b/>
                <w:spacing w:val="-2"/>
                <w:sz w:val="20"/>
                <w:szCs w:val="20"/>
              </w:rPr>
              <w:t>M</w:t>
            </w:r>
            <w:r w:rsidRPr="00491BDB">
              <w:rPr>
                <w:rFonts w:cs="Arial"/>
                <w:b/>
                <w:sz w:val="20"/>
                <w:szCs w:val="20"/>
              </w:rPr>
              <w:t>a</w:t>
            </w:r>
            <w:r w:rsidRPr="00491BDB">
              <w:rPr>
                <w:rFonts w:cs="Arial"/>
                <w:b/>
                <w:spacing w:val="2"/>
                <w:sz w:val="20"/>
                <w:szCs w:val="20"/>
              </w:rPr>
              <w:t>l</w:t>
            </w:r>
            <w:r w:rsidRPr="00491BDB">
              <w:rPr>
                <w:rFonts w:cs="Arial"/>
                <w:b/>
                <w:sz w:val="20"/>
                <w:szCs w:val="20"/>
              </w:rPr>
              <w:t>e</w:t>
            </w:r>
          </w:p>
        </w:tc>
        <w:tc>
          <w:tcPr>
            <w:tcW w:w="358" w:type="pct"/>
            <w:shd w:val="clear" w:color="auto" w:fill="B5CBD3"/>
            <w:vAlign w:val="center"/>
          </w:tcPr>
          <w:p w14:paraId="141184C0" w14:textId="77777777" w:rsidR="00660580" w:rsidRPr="00491BDB" w:rsidRDefault="00660580" w:rsidP="00660580">
            <w:pPr>
              <w:ind w:left="-8"/>
              <w:jc w:val="center"/>
              <w:rPr>
                <w:rFonts w:cs="Arial"/>
                <w:b/>
                <w:sz w:val="20"/>
                <w:szCs w:val="20"/>
              </w:rPr>
            </w:pPr>
            <w:r w:rsidRPr="00491BDB">
              <w:rPr>
                <w:rFonts w:cs="Arial"/>
                <w:b/>
                <w:spacing w:val="1"/>
                <w:sz w:val="20"/>
                <w:szCs w:val="20"/>
              </w:rPr>
              <w:t>F</w:t>
            </w:r>
            <w:r w:rsidRPr="00491BDB">
              <w:rPr>
                <w:rFonts w:cs="Arial"/>
                <w:b/>
                <w:sz w:val="20"/>
                <w:szCs w:val="20"/>
              </w:rPr>
              <w:t>e</w:t>
            </w:r>
            <w:r w:rsidRPr="00491BDB">
              <w:rPr>
                <w:rFonts w:cs="Arial"/>
                <w:b/>
                <w:spacing w:val="-4"/>
                <w:sz w:val="20"/>
                <w:szCs w:val="20"/>
              </w:rPr>
              <w:t>m</w:t>
            </w:r>
            <w:r w:rsidRPr="00491BDB">
              <w:rPr>
                <w:rFonts w:cs="Arial"/>
                <w:b/>
                <w:sz w:val="20"/>
                <w:szCs w:val="20"/>
              </w:rPr>
              <w:t>a</w:t>
            </w:r>
            <w:r w:rsidRPr="00491BDB">
              <w:rPr>
                <w:rFonts w:cs="Arial"/>
                <w:b/>
                <w:spacing w:val="2"/>
                <w:sz w:val="20"/>
                <w:szCs w:val="20"/>
              </w:rPr>
              <w:t>l</w:t>
            </w:r>
            <w:r w:rsidRPr="00491BDB">
              <w:rPr>
                <w:rFonts w:cs="Arial"/>
                <w:b/>
                <w:sz w:val="20"/>
                <w:szCs w:val="20"/>
              </w:rPr>
              <w:t>e</w:t>
            </w:r>
          </w:p>
        </w:tc>
        <w:tc>
          <w:tcPr>
            <w:tcW w:w="403" w:type="pct"/>
            <w:shd w:val="clear" w:color="auto" w:fill="B5CBD3"/>
            <w:vAlign w:val="center"/>
          </w:tcPr>
          <w:p w14:paraId="7F1E8426" w14:textId="77777777" w:rsidR="00660580" w:rsidRPr="00491BDB" w:rsidRDefault="00660580" w:rsidP="00660580">
            <w:pPr>
              <w:ind w:left="-39"/>
              <w:jc w:val="center"/>
              <w:rPr>
                <w:rFonts w:cs="Arial"/>
                <w:b/>
                <w:sz w:val="20"/>
                <w:szCs w:val="20"/>
              </w:rPr>
            </w:pPr>
            <w:r w:rsidRPr="00491BDB">
              <w:rPr>
                <w:rFonts w:cs="Arial"/>
                <w:b/>
                <w:spacing w:val="1"/>
                <w:sz w:val="20"/>
                <w:szCs w:val="20"/>
              </w:rPr>
              <w:t>T</w:t>
            </w:r>
            <w:r w:rsidRPr="00491BDB">
              <w:rPr>
                <w:rFonts w:cs="Arial"/>
                <w:b/>
                <w:sz w:val="20"/>
                <w:szCs w:val="20"/>
              </w:rPr>
              <w:t>otal</w:t>
            </w:r>
          </w:p>
        </w:tc>
      </w:tr>
      <w:tr w:rsidR="00D87515" w:rsidRPr="00491BDB" w14:paraId="363D209B" w14:textId="77777777" w:rsidTr="00D87515">
        <w:trPr>
          <w:trHeight w:val="286"/>
        </w:trPr>
        <w:tc>
          <w:tcPr>
            <w:tcW w:w="1824" w:type="pct"/>
            <w:vAlign w:val="center"/>
          </w:tcPr>
          <w:p w14:paraId="0BCCB3F6" w14:textId="77777777" w:rsidR="00660580" w:rsidRPr="00491BDB" w:rsidRDefault="00660580" w:rsidP="00660580">
            <w:pPr>
              <w:rPr>
                <w:rFonts w:cs="Arial"/>
                <w:sz w:val="20"/>
                <w:szCs w:val="20"/>
              </w:rPr>
            </w:pPr>
            <w:r w:rsidRPr="00491BDB">
              <w:rPr>
                <w:rFonts w:cs="Arial"/>
                <w:spacing w:val="7"/>
                <w:sz w:val="20"/>
                <w:szCs w:val="20"/>
              </w:rPr>
              <w:t>W</w:t>
            </w:r>
            <w:r w:rsidRPr="00491BDB">
              <w:rPr>
                <w:rFonts w:cs="Arial"/>
                <w:sz w:val="20"/>
                <w:szCs w:val="20"/>
              </w:rPr>
              <w:t>hether</w:t>
            </w:r>
            <w:r w:rsidRPr="00491BDB">
              <w:rPr>
                <w:rFonts w:cs="Arial"/>
                <w:spacing w:val="1"/>
                <w:sz w:val="20"/>
                <w:szCs w:val="20"/>
              </w:rPr>
              <w:t xml:space="preserve"> </w:t>
            </w:r>
            <w:r w:rsidRPr="00491BDB">
              <w:rPr>
                <w:rFonts w:cs="Arial"/>
                <w:sz w:val="20"/>
                <w:szCs w:val="20"/>
              </w:rPr>
              <w:t>seen</w:t>
            </w:r>
            <w:r w:rsidRPr="00491BDB">
              <w:rPr>
                <w:rFonts w:cs="Arial"/>
                <w:spacing w:val="1"/>
                <w:sz w:val="20"/>
                <w:szCs w:val="20"/>
              </w:rPr>
              <w:t xml:space="preserve"> </w:t>
            </w:r>
            <w:r w:rsidRPr="00491BDB">
              <w:rPr>
                <w:rFonts w:cs="Arial"/>
                <w:sz w:val="20"/>
                <w:szCs w:val="20"/>
              </w:rPr>
              <w:t>a</w:t>
            </w:r>
            <w:r w:rsidRPr="00491BDB">
              <w:rPr>
                <w:rFonts w:cs="Arial"/>
                <w:spacing w:val="1"/>
                <w:sz w:val="20"/>
                <w:szCs w:val="20"/>
              </w:rPr>
              <w:t xml:space="preserve"> </w:t>
            </w:r>
            <w:r w:rsidRPr="00491BDB">
              <w:rPr>
                <w:rFonts w:cs="Arial"/>
                <w:sz w:val="20"/>
                <w:szCs w:val="20"/>
              </w:rPr>
              <w:t>GP</w:t>
            </w:r>
          </w:p>
        </w:tc>
        <w:tc>
          <w:tcPr>
            <w:tcW w:w="371" w:type="pct"/>
            <w:vAlign w:val="center"/>
          </w:tcPr>
          <w:p w14:paraId="47208BC8" w14:textId="77777777" w:rsidR="00660580" w:rsidRPr="00491BDB" w:rsidRDefault="00660580" w:rsidP="00660580">
            <w:pPr>
              <w:jc w:val="center"/>
              <w:rPr>
                <w:rFonts w:cs="Arial"/>
                <w:sz w:val="20"/>
                <w:szCs w:val="20"/>
              </w:rPr>
            </w:pPr>
            <w:r w:rsidRPr="00491BDB">
              <w:rPr>
                <w:rFonts w:cs="Arial"/>
                <w:sz w:val="20"/>
                <w:szCs w:val="20"/>
              </w:rPr>
              <w:t>91.1%</w:t>
            </w:r>
          </w:p>
        </w:tc>
        <w:tc>
          <w:tcPr>
            <w:tcW w:w="353" w:type="pct"/>
            <w:vAlign w:val="center"/>
          </w:tcPr>
          <w:p w14:paraId="469F3FF6" w14:textId="77777777" w:rsidR="00660580" w:rsidRPr="00491BDB" w:rsidRDefault="00660580" w:rsidP="00660580">
            <w:pPr>
              <w:ind w:left="-32"/>
              <w:jc w:val="center"/>
              <w:rPr>
                <w:rFonts w:cs="Arial"/>
                <w:sz w:val="20"/>
                <w:szCs w:val="20"/>
              </w:rPr>
            </w:pPr>
            <w:r w:rsidRPr="00491BDB">
              <w:rPr>
                <w:rFonts w:cs="Arial"/>
                <w:sz w:val="20"/>
                <w:szCs w:val="20"/>
              </w:rPr>
              <w:t>95.1%</w:t>
            </w:r>
          </w:p>
        </w:tc>
        <w:tc>
          <w:tcPr>
            <w:tcW w:w="354" w:type="pct"/>
            <w:vAlign w:val="center"/>
          </w:tcPr>
          <w:p w14:paraId="6665A512" w14:textId="77777777" w:rsidR="00660580" w:rsidRPr="00491BDB" w:rsidRDefault="00660580" w:rsidP="00660580">
            <w:pPr>
              <w:ind w:left="-64"/>
              <w:jc w:val="center"/>
              <w:rPr>
                <w:rFonts w:cs="Arial"/>
                <w:sz w:val="20"/>
                <w:szCs w:val="20"/>
              </w:rPr>
            </w:pPr>
            <w:r w:rsidRPr="00491BDB">
              <w:rPr>
                <w:rFonts w:cs="Arial"/>
                <w:sz w:val="20"/>
                <w:szCs w:val="20"/>
              </w:rPr>
              <w:t>93.1%</w:t>
            </w:r>
          </w:p>
        </w:tc>
        <w:tc>
          <w:tcPr>
            <w:tcW w:w="308" w:type="pct"/>
            <w:vAlign w:val="center"/>
          </w:tcPr>
          <w:p w14:paraId="647A822C" w14:textId="77777777" w:rsidR="00660580" w:rsidRPr="00491BDB" w:rsidRDefault="00660580" w:rsidP="00660580">
            <w:pPr>
              <w:ind w:left="24"/>
              <w:jc w:val="center"/>
              <w:rPr>
                <w:rFonts w:cs="Arial"/>
                <w:sz w:val="20"/>
                <w:szCs w:val="20"/>
              </w:rPr>
            </w:pPr>
            <w:r w:rsidRPr="00491BDB">
              <w:rPr>
                <w:rFonts w:cs="Arial"/>
                <w:sz w:val="20"/>
                <w:szCs w:val="20"/>
              </w:rPr>
              <w:t>92.3%</w:t>
            </w:r>
          </w:p>
        </w:tc>
        <w:tc>
          <w:tcPr>
            <w:tcW w:w="301" w:type="pct"/>
            <w:vAlign w:val="center"/>
          </w:tcPr>
          <w:p w14:paraId="4AE0BBA2" w14:textId="77777777" w:rsidR="00660580" w:rsidRPr="00491BDB" w:rsidRDefault="00660580" w:rsidP="00660580">
            <w:pPr>
              <w:jc w:val="center"/>
              <w:rPr>
                <w:rFonts w:cs="Arial"/>
                <w:sz w:val="20"/>
                <w:szCs w:val="20"/>
              </w:rPr>
            </w:pPr>
            <w:r w:rsidRPr="00491BDB">
              <w:rPr>
                <w:rFonts w:cs="Arial"/>
                <w:sz w:val="20"/>
                <w:szCs w:val="20"/>
              </w:rPr>
              <w:t>95.9%</w:t>
            </w:r>
          </w:p>
        </w:tc>
        <w:tc>
          <w:tcPr>
            <w:tcW w:w="370" w:type="pct"/>
            <w:vAlign w:val="center"/>
          </w:tcPr>
          <w:p w14:paraId="2A8B140A" w14:textId="77777777" w:rsidR="00660580" w:rsidRPr="00491BDB" w:rsidRDefault="00660580" w:rsidP="00660580">
            <w:pPr>
              <w:ind w:left="-40"/>
              <w:jc w:val="center"/>
              <w:rPr>
                <w:rFonts w:cs="Arial"/>
                <w:sz w:val="20"/>
                <w:szCs w:val="20"/>
              </w:rPr>
            </w:pPr>
            <w:r w:rsidRPr="00491BDB">
              <w:rPr>
                <w:rFonts w:cs="Arial"/>
                <w:sz w:val="20"/>
                <w:szCs w:val="20"/>
              </w:rPr>
              <w:t>94.0%</w:t>
            </w:r>
          </w:p>
        </w:tc>
        <w:tc>
          <w:tcPr>
            <w:tcW w:w="358" w:type="pct"/>
            <w:vAlign w:val="center"/>
          </w:tcPr>
          <w:p w14:paraId="348C8379" w14:textId="77777777" w:rsidR="00660580" w:rsidRPr="00491BDB" w:rsidRDefault="00660580" w:rsidP="00660580">
            <w:pPr>
              <w:jc w:val="center"/>
              <w:rPr>
                <w:rFonts w:cs="Arial"/>
                <w:sz w:val="20"/>
                <w:szCs w:val="20"/>
              </w:rPr>
            </w:pPr>
            <w:r w:rsidRPr="00491BDB">
              <w:rPr>
                <w:rFonts w:cs="Arial"/>
                <w:sz w:val="20"/>
                <w:szCs w:val="20"/>
              </w:rPr>
              <w:t>90.5%</w:t>
            </w:r>
          </w:p>
        </w:tc>
        <w:tc>
          <w:tcPr>
            <w:tcW w:w="358" w:type="pct"/>
            <w:vAlign w:val="center"/>
          </w:tcPr>
          <w:p w14:paraId="0D9C8982" w14:textId="77777777" w:rsidR="00660580" w:rsidRPr="00491BDB" w:rsidRDefault="00660580" w:rsidP="00660580">
            <w:pPr>
              <w:ind w:left="-8"/>
              <w:jc w:val="center"/>
              <w:rPr>
                <w:rFonts w:cs="Arial"/>
                <w:sz w:val="20"/>
                <w:szCs w:val="20"/>
              </w:rPr>
            </w:pPr>
            <w:r w:rsidRPr="00491BDB">
              <w:rPr>
                <w:rFonts w:cs="Arial"/>
                <w:sz w:val="20"/>
                <w:szCs w:val="20"/>
              </w:rPr>
              <w:t>94.6%</w:t>
            </w:r>
          </w:p>
        </w:tc>
        <w:tc>
          <w:tcPr>
            <w:tcW w:w="403" w:type="pct"/>
            <w:vAlign w:val="center"/>
          </w:tcPr>
          <w:p w14:paraId="4953FDD1" w14:textId="77777777" w:rsidR="00660580" w:rsidRPr="00491BDB" w:rsidRDefault="00660580" w:rsidP="00660580">
            <w:pPr>
              <w:ind w:left="-39"/>
              <w:jc w:val="center"/>
              <w:rPr>
                <w:rFonts w:cs="Arial"/>
                <w:sz w:val="20"/>
                <w:szCs w:val="20"/>
              </w:rPr>
            </w:pPr>
            <w:r w:rsidRPr="00491BDB">
              <w:rPr>
                <w:rFonts w:cs="Arial"/>
                <w:sz w:val="20"/>
                <w:szCs w:val="20"/>
              </w:rPr>
              <w:t>92.6%</w:t>
            </w:r>
          </w:p>
        </w:tc>
      </w:tr>
      <w:tr w:rsidR="00D87515" w:rsidRPr="00491BDB" w14:paraId="30B0C13E" w14:textId="77777777" w:rsidTr="00D87515">
        <w:trPr>
          <w:trHeight w:val="286"/>
        </w:trPr>
        <w:tc>
          <w:tcPr>
            <w:tcW w:w="1824" w:type="pct"/>
            <w:shd w:val="clear" w:color="auto" w:fill="E5ECEF"/>
            <w:vAlign w:val="center"/>
          </w:tcPr>
          <w:p w14:paraId="6218A071" w14:textId="77777777" w:rsidR="00660580" w:rsidRPr="00491BDB" w:rsidRDefault="00660580" w:rsidP="00660580">
            <w:pPr>
              <w:rPr>
                <w:rFonts w:cs="Arial"/>
                <w:sz w:val="20"/>
                <w:szCs w:val="20"/>
              </w:rPr>
            </w:pPr>
            <w:r w:rsidRPr="00491BDB">
              <w:rPr>
                <w:rFonts w:cs="Arial"/>
                <w:spacing w:val="7"/>
                <w:sz w:val="20"/>
                <w:szCs w:val="20"/>
              </w:rPr>
              <w:t>W</w:t>
            </w:r>
            <w:r w:rsidRPr="00491BDB">
              <w:rPr>
                <w:rFonts w:cs="Arial"/>
                <w:sz w:val="20"/>
                <w:szCs w:val="20"/>
              </w:rPr>
              <w:t>hether</w:t>
            </w:r>
            <w:r w:rsidRPr="00491BDB">
              <w:rPr>
                <w:rFonts w:cs="Arial"/>
                <w:spacing w:val="1"/>
                <w:sz w:val="20"/>
                <w:szCs w:val="20"/>
              </w:rPr>
              <w:t xml:space="preserve"> </w:t>
            </w:r>
            <w:r w:rsidRPr="00491BDB">
              <w:rPr>
                <w:rFonts w:cs="Arial"/>
                <w:sz w:val="20"/>
                <w:szCs w:val="20"/>
              </w:rPr>
              <w:t>seen</w:t>
            </w:r>
            <w:r w:rsidRPr="00491BDB">
              <w:rPr>
                <w:rFonts w:cs="Arial"/>
                <w:spacing w:val="1"/>
                <w:sz w:val="20"/>
                <w:szCs w:val="20"/>
              </w:rPr>
              <w:t xml:space="preserve"> </w:t>
            </w:r>
            <w:r w:rsidRPr="00491BDB">
              <w:rPr>
                <w:rFonts w:cs="Arial"/>
                <w:sz w:val="20"/>
                <w:szCs w:val="20"/>
              </w:rPr>
              <w:t>a</w:t>
            </w:r>
            <w:r w:rsidRPr="00491BDB">
              <w:rPr>
                <w:rFonts w:cs="Arial"/>
                <w:spacing w:val="1"/>
                <w:sz w:val="20"/>
                <w:szCs w:val="20"/>
              </w:rPr>
              <w:t xml:space="preserve"> </w:t>
            </w:r>
            <w:r w:rsidRPr="00491BDB">
              <w:rPr>
                <w:rFonts w:cs="Arial"/>
                <w:spacing w:val="-4"/>
                <w:sz w:val="20"/>
                <w:szCs w:val="20"/>
              </w:rPr>
              <w:t>m</w:t>
            </w:r>
            <w:r w:rsidRPr="00491BDB">
              <w:rPr>
                <w:rFonts w:cs="Arial"/>
                <w:sz w:val="20"/>
                <w:szCs w:val="20"/>
              </w:rPr>
              <w:t>ed</w:t>
            </w:r>
            <w:r w:rsidRPr="00491BDB">
              <w:rPr>
                <w:rFonts w:cs="Arial"/>
                <w:spacing w:val="2"/>
                <w:sz w:val="20"/>
                <w:szCs w:val="20"/>
              </w:rPr>
              <w:t>i</w:t>
            </w:r>
            <w:r w:rsidRPr="00491BDB">
              <w:rPr>
                <w:rFonts w:cs="Arial"/>
                <w:sz w:val="20"/>
                <w:szCs w:val="20"/>
              </w:rPr>
              <w:t>cal</w:t>
            </w:r>
            <w:r w:rsidRPr="00491BDB">
              <w:rPr>
                <w:rFonts w:cs="Arial"/>
                <w:spacing w:val="2"/>
                <w:sz w:val="20"/>
                <w:szCs w:val="20"/>
              </w:rPr>
              <w:t xml:space="preserve"> </w:t>
            </w:r>
            <w:r w:rsidRPr="00491BDB">
              <w:rPr>
                <w:rFonts w:cs="Arial"/>
                <w:sz w:val="20"/>
                <w:szCs w:val="20"/>
              </w:rPr>
              <w:t>spec</w:t>
            </w:r>
            <w:r w:rsidRPr="00491BDB">
              <w:rPr>
                <w:rFonts w:cs="Arial"/>
                <w:spacing w:val="2"/>
                <w:sz w:val="20"/>
                <w:szCs w:val="20"/>
              </w:rPr>
              <w:t>i</w:t>
            </w:r>
            <w:r w:rsidRPr="00491BDB">
              <w:rPr>
                <w:rFonts w:cs="Arial"/>
                <w:sz w:val="20"/>
                <w:szCs w:val="20"/>
              </w:rPr>
              <w:t>a</w:t>
            </w:r>
            <w:r w:rsidRPr="00491BDB">
              <w:rPr>
                <w:rFonts w:cs="Arial"/>
                <w:spacing w:val="2"/>
                <w:sz w:val="20"/>
                <w:szCs w:val="20"/>
              </w:rPr>
              <w:t>li</w:t>
            </w:r>
            <w:r w:rsidRPr="00491BDB">
              <w:rPr>
                <w:rFonts w:cs="Arial"/>
                <w:sz w:val="20"/>
                <w:szCs w:val="20"/>
              </w:rPr>
              <w:t>st</w:t>
            </w:r>
          </w:p>
        </w:tc>
        <w:tc>
          <w:tcPr>
            <w:tcW w:w="371" w:type="pct"/>
            <w:shd w:val="clear" w:color="auto" w:fill="E5ECEF"/>
            <w:vAlign w:val="center"/>
          </w:tcPr>
          <w:p w14:paraId="65CFE97D" w14:textId="77777777" w:rsidR="00660580" w:rsidRPr="00491BDB" w:rsidRDefault="00660580" w:rsidP="00660580">
            <w:pPr>
              <w:jc w:val="center"/>
              <w:rPr>
                <w:rFonts w:cs="Arial"/>
                <w:sz w:val="20"/>
                <w:szCs w:val="20"/>
              </w:rPr>
            </w:pPr>
            <w:r w:rsidRPr="00491BDB">
              <w:rPr>
                <w:rFonts w:cs="Arial"/>
                <w:sz w:val="20"/>
                <w:szCs w:val="20"/>
              </w:rPr>
              <w:t>61.3%</w:t>
            </w:r>
          </w:p>
        </w:tc>
        <w:tc>
          <w:tcPr>
            <w:tcW w:w="353" w:type="pct"/>
            <w:shd w:val="clear" w:color="auto" w:fill="E5ECEF"/>
            <w:vAlign w:val="center"/>
          </w:tcPr>
          <w:p w14:paraId="743D4376" w14:textId="77777777" w:rsidR="00660580" w:rsidRPr="00491BDB" w:rsidRDefault="00660580" w:rsidP="00660580">
            <w:pPr>
              <w:ind w:left="-32"/>
              <w:jc w:val="center"/>
              <w:rPr>
                <w:rFonts w:cs="Arial"/>
                <w:sz w:val="20"/>
                <w:szCs w:val="20"/>
              </w:rPr>
            </w:pPr>
            <w:r w:rsidRPr="00491BDB">
              <w:rPr>
                <w:rFonts w:cs="Arial"/>
                <w:sz w:val="20"/>
                <w:szCs w:val="20"/>
              </w:rPr>
              <w:t>67.5%</w:t>
            </w:r>
          </w:p>
        </w:tc>
        <w:tc>
          <w:tcPr>
            <w:tcW w:w="354" w:type="pct"/>
            <w:shd w:val="clear" w:color="auto" w:fill="E5ECEF"/>
            <w:vAlign w:val="center"/>
          </w:tcPr>
          <w:p w14:paraId="6D520B03" w14:textId="77777777" w:rsidR="00660580" w:rsidRPr="00491BDB" w:rsidRDefault="00660580" w:rsidP="00660580">
            <w:pPr>
              <w:ind w:left="-64"/>
              <w:jc w:val="center"/>
              <w:rPr>
                <w:rFonts w:cs="Arial"/>
                <w:sz w:val="20"/>
                <w:szCs w:val="20"/>
              </w:rPr>
            </w:pPr>
            <w:r w:rsidRPr="00491BDB">
              <w:rPr>
                <w:rFonts w:cs="Arial"/>
                <w:sz w:val="20"/>
                <w:szCs w:val="20"/>
              </w:rPr>
              <w:t>64.4%</w:t>
            </w:r>
          </w:p>
        </w:tc>
        <w:tc>
          <w:tcPr>
            <w:tcW w:w="308" w:type="pct"/>
            <w:shd w:val="clear" w:color="auto" w:fill="E5ECEF"/>
            <w:vAlign w:val="center"/>
          </w:tcPr>
          <w:p w14:paraId="7F7D69BF" w14:textId="77777777" w:rsidR="00660580" w:rsidRPr="00491BDB" w:rsidRDefault="00660580" w:rsidP="00660580">
            <w:pPr>
              <w:ind w:left="24"/>
              <w:jc w:val="center"/>
              <w:rPr>
                <w:rFonts w:cs="Arial"/>
                <w:sz w:val="20"/>
                <w:szCs w:val="20"/>
              </w:rPr>
            </w:pPr>
            <w:r w:rsidRPr="00491BDB">
              <w:rPr>
                <w:rFonts w:cs="Arial"/>
                <w:sz w:val="20"/>
                <w:szCs w:val="20"/>
              </w:rPr>
              <w:t>63.8%</w:t>
            </w:r>
          </w:p>
        </w:tc>
        <w:tc>
          <w:tcPr>
            <w:tcW w:w="301" w:type="pct"/>
            <w:shd w:val="clear" w:color="auto" w:fill="E5ECEF"/>
            <w:vAlign w:val="center"/>
          </w:tcPr>
          <w:p w14:paraId="094EC7BD" w14:textId="77777777" w:rsidR="00660580" w:rsidRPr="00491BDB" w:rsidRDefault="00660580" w:rsidP="00660580">
            <w:pPr>
              <w:jc w:val="center"/>
              <w:rPr>
                <w:rFonts w:cs="Arial"/>
                <w:sz w:val="20"/>
                <w:szCs w:val="20"/>
              </w:rPr>
            </w:pPr>
            <w:r w:rsidRPr="00491BDB">
              <w:rPr>
                <w:rFonts w:cs="Arial"/>
                <w:sz w:val="20"/>
                <w:szCs w:val="20"/>
              </w:rPr>
              <w:t>68.9%</w:t>
            </w:r>
          </w:p>
        </w:tc>
        <w:tc>
          <w:tcPr>
            <w:tcW w:w="370" w:type="pct"/>
            <w:shd w:val="clear" w:color="auto" w:fill="E5ECEF"/>
            <w:vAlign w:val="center"/>
          </w:tcPr>
          <w:p w14:paraId="2E51612C" w14:textId="77777777" w:rsidR="00660580" w:rsidRPr="00491BDB" w:rsidRDefault="00660580" w:rsidP="00660580">
            <w:pPr>
              <w:ind w:left="-40"/>
              <w:jc w:val="center"/>
              <w:rPr>
                <w:rFonts w:cs="Arial"/>
                <w:sz w:val="20"/>
                <w:szCs w:val="20"/>
              </w:rPr>
            </w:pPr>
            <w:r w:rsidRPr="00491BDB">
              <w:rPr>
                <w:rFonts w:cs="Arial"/>
                <w:sz w:val="20"/>
                <w:szCs w:val="20"/>
              </w:rPr>
              <w:t>66.2%</w:t>
            </w:r>
          </w:p>
        </w:tc>
        <w:tc>
          <w:tcPr>
            <w:tcW w:w="358" w:type="pct"/>
            <w:shd w:val="clear" w:color="auto" w:fill="E5ECEF"/>
            <w:vAlign w:val="center"/>
          </w:tcPr>
          <w:p w14:paraId="0309A1B7" w14:textId="77777777" w:rsidR="00660580" w:rsidRPr="00491BDB" w:rsidRDefault="00660580" w:rsidP="00660580">
            <w:pPr>
              <w:jc w:val="center"/>
              <w:rPr>
                <w:rFonts w:cs="Arial"/>
                <w:sz w:val="20"/>
                <w:szCs w:val="20"/>
              </w:rPr>
            </w:pPr>
            <w:r w:rsidRPr="00491BDB">
              <w:rPr>
                <w:rFonts w:cs="Arial"/>
                <w:sz w:val="20"/>
                <w:szCs w:val="20"/>
              </w:rPr>
              <w:t>59.2%</w:t>
            </w:r>
          </w:p>
        </w:tc>
        <w:tc>
          <w:tcPr>
            <w:tcW w:w="358" w:type="pct"/>
            <w:shd w:val="clear" w:color="auto" w:fill="E5ECEF"/>
            <w:vAlign w:val="center"/>
          </w:tcPr>
          <w:p w14:paraId="238D9CF5" w14:textId="77777777" w:rsidR="00660580" w:rsidRPr="00491BDB" w:rsidRDefault="00660580" w:rsidP="00660580">
            <w:pPr>
              <w:ind w:left="-8"/>
              <w:jc w:val="center"/>
              <w:rPr>
                <w:rFonts w:cs="Arial"/>
                <w:sz w:val="20"/>
                <w:szCs w:val="20"/>
              </w:rPr>
            </w:pPr>
            <w:r w:rsidRPr="00491BDB">
              <w:rPr>
                <w:rFonts w:cs="Arial"/>
                <w:sz w:val="20"/>
                <w:szCs w:val="20"/>
              </w:rPr>
              <w:t>65.1%</w:t>
            </w:r>
          </w:p>
        </w:tc>
        <w:tc>
          <w:tcPr>
            <w:tcW w:w="403" w:type="pct"/>
            <w:shd w:val="clear" w:color="auto" w:fill="E5ECEF"/>
            <w:vAlign w:val="center"/>
          </w:tcPr>
          <w:p w14:paraId="0ACB34AF" w14:textId="77777777" w:rsidR="00660580" w:rsidRPr="00491BDB" w:rsidRDefault="00660580" w:rsidP="00660580">
            <w:pPr>
              <w:ind w:left="-39"/>
              <w:jc w:val="center"/>
              <w:rPr>
                <w:rFonts w:cs="Arial"/>
                <w:sz w:val="20"/>
                <w:szCs w:val="20"/>
              </w:rPr>
            </w:pPr>
            <w:r w:rsidRPr="00491BDB">
              <w:rPr>
                <w:rFonts w:cs="Arial"/>
                <w:sz w:val="20"/>
                <w:szCs w:val="20"/>
              </w:rPr>
              <w:t>62.0%</w:t>
            </w:r>
          </w:p>
        </w:tc>
      </w:tr>
      <w:tr w:rsidR="00D87515" w:rsidRPr="00491BDB" w14:paraId="16DBF99C" w14:textId="77777777" w:rsidTr="00D87515">
        <w:trPr>
          <w:trHeight w:val="286"/>
        </w:trPr>
        <w:tc>
          <w:tcPr>
            <w:tcW w:w="1824" w:type="pct"/>
            <w:vAlign w:val="center"/>
          </w:tcPr>
          <w:p w14:paraId="07F22CB0" w14:textId="77777777" w:rsidR="00660580" w:rsidRPr="00491BDB" w:rsidRDefault="00660580" w:rsidP="00660580">
            <w:pPr>
              <w:rPr>
                <w:rFonts w:cs="Arial"/>
                <w:sz w:val="20"/>
                <w:szCs w:val="20"/>
              </w:rPr>
            </w:pPr>
            <w:r w:rsidRPr="00491BDB">
              <w:rPr>
                <w:rFonts w:cs="Arial"/>
                <w:spacing w:val="7"/>
                <w:sz w:val="20"/>
                <w:szCs w:val="20"/>
              </w:rPr>
              <w:t>W</w:t>
            </w:r>
            <w:r w:rsidRPr="00491BDB">
              <w:rPr>
                <w:rFonts w:cs="Arial"/>
                <w:sz w:val="20"/>
                <w:szCs w:val="20"/>
              </w:rPr>
              <w:t>hether</w:t>
            </w:r>
            <w:r w:rsidRPr="00491BDB">
              <w:rPr>
                <w:rFonts w:cs="Arial"/>
                <w:spacing w:val="1"/>
                <w:sz w:val="20"/>
                <w:szCs w:val="20"/>
              </w:rPr>
              <w:t xml:space="preserve"> </w:t>
            </w:r>
            <w:r w:rsidRPr="00491BDB">
              <w:rPr>
                <w:rFonts w:cs="Arial"/>
                <w:sz w:val="20"/>
                <w:szCs w:val="20"/>
              </w:rPr>
              <w:t>seen</w:t>
            </w:r>
            <w:r w:rsidRPr="00491BDB">
              <w:rPr>
                <w:rFonts w:cs="Arial"/>
                <w:spacing w:val="1"/>
                <w:sz w:val="20"/>
                <w:szCs w:val="20"/>
              </w:rPr>
              <w:t xml:space="preserve"> </w:t>
            </w:r>
            <w:r w:rsidRPr="00491BDB">
              <w:rPr>
                <w:rFonts w:cs="Arial"/>
                <w:sz w:val="20"/>
                <w:szCs w:val="20"/>
              </w:rPr>
              <w:t>a</w:t>
            </w:r>
            <w:r w:rsidRPr="00491BDB">
              <w:rPr>
                <w:rFonts w:cs="Arial"/>
                <w:spacing w:val="1"/>
                <w:sz w:val="20"/>
                <w:szCs w:val="20"/>
              </w:rPr>
              <w:t xml:space="preserve"> </w:t>
            </w:r>
            <w:r w:rsidRPr="00491BDB">
              <w:rPr>
                <w:rFonts w:cs="Arial"/>
                <w:sz w:val="20"/>
                <w:szCs w:val="20"/>
              </w:rPr>
              <w:t>dental</w:t>
            </w:r>
            <w:r w:rsidRPr="00491BDB">
              <w:rPr>
                <w:rFonts w:cs="Arial"/>
                <w:spacing w:val="2"/>
                <w:sz w:val="20"/>
                <w:szCs w:val="20"/>
              </w:rPr>
              <w:t xml:space="preserve"> </w:t>
            </w:r>
            <w:r w:rsidRPr="00491BDB">
              <w:rPr>
                <w:rFonts w:cs="Arial"/>
                <w:sz w:val="20"/>
                <w:szCs w:val="20"/>
              </w:rPr>
              <w:t>p</w:t>
            </w:r>
            <w:r w:rsidRPr="00491BDB">
              <w:rPr>
                <w:rFonts w:cs="Arial"/>
                <w:spacing w:val="1"/>
                <w:sz w:val="20"/>
                <w:szCs w:val="20"/>
              </w:rPr>
              <w:t>r</w:t>
            </w:r>
            <w:r w:rsidRPr="00491BDB">
              <w:rPr>
                <w:rFonts w:cs="Arial"/>
                <w:sz w:val="20"/>
                <w:szCs w:val="20"/>
              </w:rPr>
              <w:t>ofess</w:t>
            </w:r>
            <w:r w:rsidRPr="00491BDB">
              <w:rPr>
                <w:rFonts w:cs="Arial"/>
                <w:spacing w:val="2"/>
                <w:sz w:val="20"/>
                <w:szCs w:val="20"/>
              </w:rPr>
              <w:t>i</w:t>
            </w:r>
            <w:r w:rsidRPr="00491BDB">
              <w:rPr>
                <w:rFonts w:cs="Arial"/>
                <w:sz w:val="20"/>
                <w:szCs w:val="20"/>
              </w:rPr>
              <w:t>onal</w:t>
            </w:r>
          </w:p>
        </w:tc>
        <w:tc>
          <w:tcPr>
            <w:tcW w:w="371" w:type="pct"/>
            <w:vAlign w:val="center"/>
          </w:tcPr>
          <w:p w14:paraId="70A90226" w14:textId="77777777" w:rsidR="00660580" w:rsidRPr="00491BDB" w:rsidRDefault="00660580" w:rsidP="00660580">
            <w:pPr>
              <w:jc w:val="center"/>
              <w:rPr>
                <w:rFonts w:cs="Arial"/>
                <w:sz w:val="20"/>
                <w:szCs w:val="20"/>
              </w:rPr>
            </w:pPr>
            <w:r w:rsidRPr="00491BDB">
              <w:rPr>
                <w:rFonts w:cs="Arial"/>
                <w:sz w:val="20"/>
                <w:szCs w:val="20"/>
              </w:rPr>
              <w:t>48.1%</w:t>
            </w:r>
          </w:p>
        </w:tc>
        <w:tc>
          <w:tcPr>
            <w:tcW w:w="353" w:type="pct"/>
            <w:vAlign w:val="center"/>
          </w:tcPr>
          <w:p w14:paraId="1EC45E13" w14:textId="77777777" w:rsidR="00660580" w:rsidRPr="00491BDB" w:rsidRDefault="00660580" w:rsidP="00660580">
            <w:pPr>
              <w:ind w:left="-32"/>
              <w:jc w:val="center"/>
              <w:rPr>
                <w:rFonts w:cs="Arial"/>
                <w:sz w:val="20"/>
                <w:szCs w:val="20"/>
              </w:rPr>
            </w:pPr>
            <w:r w:rsidRPr="00491BDB">
              <w:rPr>
                <w:rFonts w:cs="Arial"/>
                <w:sz w:val="20"/>
                <w:szCs w:val="20"/>
              </w:rPr>
              <w:t>51.4%</w:t>
            </w:r>
          </w:p>
        </w:tc>
        <w:tc>
          <w:tcPr>
            <w:tcW w:w="354" w:type="pct"/>
            <w:vAlign w:val="center"/>
          </w:tcPr>
          <w:p w14:paraId="6E59B287" w14:textId="77777777" w:rsidR="00660580" w:rsidRPr="00491BDB" w:rsidRDefault="00660580" w:rsidP="00660580">
            <w:pPr>
              <w:ind w:left="-64"/>
              <w:jc w:val="center"/>
              <w:rPr>
                <w:rFonts w:cs="Arial"/>
                <w:sz w:val="20"/>
                <w:szCs w:val="20"/>
              </w:rPr>
            </w:pPr>
            <w:r w:rsidRPr="00491BDB">
              <w:rPr>
                <w:rFonts w:cs="Arial"/>
                <w:sz w:val="20"/>
                <w:szCs w:val="20"/>
              </w:rPr>
              <w:t>49.6%</w:t>
            </w:r>
          </w:p>
        </w:tc>
        <w:tc>
          <w:tcPr>
            <w:tcW w:w="308" w:type="pct"/>
            <w:vAlign w:val="center"/>
          </w:tcPr>
          <w:p w14:paraId="0222C4A8" w14:textId="77777777" w:rsidR="00660580" w:rsidRPr="00491BDB" w:rsidRDefault="00660580" w:rsidP="00660580">
            <w:pPr>
              <w:ind w:left="24"/>
              <w:jc w:val="center"/>
              <w:rPr>
                <w:rFonts w:cs="Arial"/>
                <w:sz w:val="20"/>
                <w:szCs w:val="20"/>
              </w:rPr>
            </w:pPr>
            <w:r w:rsidRPr="00491BDB">
              <w:rPr>
                <w:rFonts w:cs="Arial"/>
                <w:sz w:val="20"/>
                <w:szCs w:val="20"/>
              </w:rPr>
              <w:t>49.1%</w:t>
            </w:r>
          </w:p>
        </w:tc>
        <w:tc>
          <w:tcPr>
            <w:tcW w:w="301" w:type="pct"/>
            <w:vAlign w:val="center"/>
          </w:tcPr>
          <w:p w14:paraId="0ADF0BD2" w14:textId="77777777" w:rsidR="00660580" w:rsidRPr="00491BDB" w:rsidRDefault="00660580" w:rsidP="00660580">
            <w:pPr>
              <w:jc w:val="center"/>
              <w:rPr>
                <w:rFonts w:cs="Arial"/>
                <w:sz w:val="20"/>
                <w:szCs w:val="20"/>
              </w:rPr>
            </w:pPr>
            <w:r w:rsidRPr="00491BDB">
              <w:rPr>
                <w:rFonts w:cs="Arial"/>
                <w:sz w:val="20"/>
                <w:szCs w:val="20"/>
              </w:rPr>
              <w:t>51.6%</w:t>
            </w:r>
          </w:p>
        </w:tc>
        <w:tc>
          <w:tcPr>
            <w:tcW w:w="370" w:type="pct"/>
            <w:vAlign w:val="center"/>
          </w:tcPr>
          <w:p w14:paraId="29D51FE7" w14:textId="77777777" w:rsidR="00660580" w:rsidRPr="00491BDB" w:rsidRDefault="00660580" w:rsidP="00660580">
            <w:pPr>
              <w:ind w:left="-40"/>
              <w:jc w:val="center"/>
              <w:rPr>
                <w:rFonts w:cs="Arial"/>
                <w:sz w:val="20"/>
                <w:szCs w:val="20"/>
              </w:rPr>
            </w:pPr>
            <w:r w:rsidRPr="00491BDB">
              <w:rPr>
                <w:rFonts w:cs="Arial"/>
                <w:sz w:val="20"/>
                <w:szCs w:val="20"/>
              </w:rPr>
              <w:t>50.3%</w:t>
            </w:r>
          </w:p>
        </w:tc>
        <w:tc>
          <w:tcPr>
            <w:tcW w:w="358" w:type="pct"/>
            <w:vAlign w:val="center"/>
          </w:tcPr>
          <w:p w14:paraId="7035BC9E" w14:textId="77777777" w:rsidR="00660580" w:rsidRPr="00491BDB" w:rsidRDefault="00660580" w:rsidP="00660580">
            <w:pPr>
              <w:jc w:val="center"/>
              <w:rPr>
                <w:rFonts w:cs="Arial"/>
                <w:sz w:val="20"/>
                <w:szCs w:val="20"/>
              </w:rPr>
            </w:pPr>
            <w:r w:rsidRPr="00491BDB">
              <w:rPr>
                <w:rFonts w:cs="Arial"/>
                <w:sz w:val="20"/>
                <w:szCs w:val="20"/>
              </w:rPr>
              <w:t>48.5%</w:t>
            </w:r>
          </w:p>
        </w:tc>
        <w:tc>
          <w:tcPr>
            <w:tcW w:w="358" w:type="pct"/>
            <w:vAlign w:val="center"/>
          </w:tcPr>
          <w:p w14:paraId="5891F6F1" w14:textId="77777777" w:rsidR="00660580" w:rsidRPr="00491BDB" w:rsidRDefault="00660580" w:rsidP="00660580">
            <w:pPr>
              <w:ind w:left="-8"/>
              <w:jc w:val="center"/>
              <w:rPr>
                <w:rFonts w:cs="Arial"/>
                <w:sz w:val="20"/>
                <w:szCs w:val="20"/>
              </w:rPr>
            </w:pPr>
            <w:r w:rsidRPr="00491BDB">
              <w:rPr>
                <w:rFonts w:cs="Arial"/>
                <w:sz w:val="20"/>
                <w:szCs w:val="20"/>
              </w:rPr>
              <w:t>51.9%</w:t>
            </w:r>
          </w:p>
        </w:tc>
        <w:tc>
          <w:tcPr>
            <w:tcW w:w="403" w:type="pct"/>
            <w:vAlign w:val="center"/>
          </w:tcPr>
          <w:p w14:paraId="72BB4F3E" w14:textId="77777777" w:rsidR="00660580" w:rsidRPr="00491BDB" w:rsidRDefault="00660580" w:rsidP="00660580">
            <w:pPr>
              <w:ind w:left="-39"/>
              <w:jc w:val="center"/>
              <w:rPr>
                <w:rFonts w:cs="Arial"/>
                <w:sz w:val="20"/>
                <w:szCs w:val="20"/>
              </w:rPr>
            </w:pPr>
            <w:r w:rsidRPr="00491BDB">
              <w:rPr>
                <w:rFonts w:cs="Arial"/>
                <w:sz w:val="20"/>
                <w:szCs w:val="20"/>
              </w:rPr>
              <w:t>50.1%</w:t>
            </w:r>
          </w:p>
        </w:tc>
      </w:tr>
      <w:tr w:rsidR="00D87515" w:rsidRPr="00491BDB" w14:paraId="400921B5" w14:textId="77777777" w:rsidTr="00D87515">
        <w:trPr>
          <w:trHeight w:val="286"/>
        </w:trPr>
        <w:tc>
          <w:tcPr>
            <w:tcW w:w="1824" w:type="pct"/>
            <w:shd w:val="clear" w:color="auto" w:fill="E5ECEF"/>
            <w:vAlign w:val="center"/>
          </w:tcPr>
          <w:p w14:paraId="1003815C" w14:textId="77777777" w:rsidR="00660580" w:rsidRPr="00491BDB" w:rsidRDefault="00660580" w:rsidP="00660580">
            <w:pPr>
              <w:rPr>
                <w:rFonts w:cs="Arial"/>
                <w:sz w:val="20"/>
                <w:szCs w:val="20"/>
              </w:rPr>
            </w:pPr>
            <w:r w:rsidRPr="00491BDB">
              <w:rPr>
                <w:rFonts w:cs="Arial"/>
                <w:spacing w:val="7"/>
                <w:sz w:val="20"/>
                <w:szCs w:val="20"/>
              </w:rPr>
              <w:t>W</w:t>
            </w:r>
            <w:r w:rsidRPr="00491BDB">
              <w:rPr>
                <w:rFonts w:cs="Arial"/>
                <w:sz w:val="20"/>
                <w:szCs w:val="20"/>
              </w:rPr>
              <w:t>hether</w:t>
            </w:r>
            <w:r w:rsidRPr="00491BDB">
              <w:rPr>
                <w:rFonts w:cs="Arial"/>
                <w:spacing w:val="1"/>
                <w:sz w:val="20"/>
                <w:szCs w:val="20"/>
              </w:rPr>
              <w:t xml:space="preserve"> </w:t>
            </w:r>
            <w:r w:rsidRPr="00491BDB">
              <w:rPr>
                <w:rFonts w:cs="Arial"/>
                <w:sz w:val="20"/>
                <w:szCs w:val="20"/>
              </w:rPr>
              <w:t>ad</w:t>
            </w:r>
            <w:r w:rsidRPr="00491BDB">
              <w:rPr>
                <w:rFonts w:cs="Arial"/>
                <w:spacing w:val="-4"/>
                <w:sz w:val="20"/>
                <w:szCs w:val="20"/>
              </w:rPr>
              <w:t>m</w:t>
            </w:r>
            <w:r w:rsidRPr="00491BDB">
              <w:rPr>
                <w:rFonts w:cs="Arial"/>
                <w:spacing w:val="2"/>
                <w:sz w:val="20"/>
                <w:szCs w:val="20"/>
              </w:rPr>
              <w:t>i</w:t>
            </w:r>
            <w:r w:rsidRPr="00491BDB">
              <w:rPr>
                <w:rFonts w:cs="Arial"/>
                <w:sz w:val="20"/>
                <w:szCs w:val="20"/>
              </w:rPr>
              <w:t>tted</w:t>
            </w:r>
            <w:r w:rsidRPr="00491BDB">
              <w:rPr>
                <w:rFonts w:cs="Arial"/>
                <w:spacing w:val="1"/>
                <w:sz w:val="20"/>
                <w:szCs w:val="20"/>
              </w:rPr>
              <w:t xml:space="preserve"> </w:t>
            </w:r>
            <w:r w:rsidRPr="00491BDB">
              <w:rPr>
                <w:rFonts w:cs="Arial"/>
                <w:sz w:val="20"/>
                <w:szCs w:val="20"/>
              </w:rPr>
              <w:t>to</w:t>
            </w:r>
            <w:r w:rsidRPr="00491BDB">
              <w:rPr>
                <w:rFonts w:cs="Arial"/>
                <w:spacing w:val="1"/>
                <w:sz w:val="20"/>
                <w:szCs w:val="20"/>
              </w:rPr>
              <w:t xml:space="preserve"> </w:t>
            </w:r>
            <w:r w:rsidRPr="00491BDB">
              <w:rPr>
                <w:rFonts w:cs="Arial"/>
                <w:sz w:val="20"/>
                <w:szCs w:val="20"/>
              </w:rPr>
              <w:t>hosp</w:t>
            </w:r>
            <w:r w:rsidRPr="00491BDB">
              <w:rPr>
                <w:rFonts w:cs="Arial"/>
                <w:spacing w:val="2"/>
                <w:sz w:val="20"/>
                <w:szCs w:val="20"/>
              </w:rPr>
              <w:t>i</w:t>
            </w:r>
            <w:r w:rsidRPr="00491BDB">
              <w:rPr>
                <w:rFonts w:cs="Arial"/>
                <w:sz w:val="20"/>
                <w:szCs w:val="20"/>
              </w:rPr>
              <w:t>tal</w:t>
            </w:r>
          </w:p>
        </w:tc>
        <w:tc>
          <w:tcPr>
            <w:tcW w:w="371" w:type="pct"/>
            <w:shd w:val="clear" w:color="auto" w:fill="E5ECEF"/>
            <w:vAlign w:val="center"/>
          </w:tcPr>
          <w:p w14:paraId="718655EC" w14:textId="77777777" w:rsidR="00660580" w:rsidRPr="00491BDB" w:rsidRDefault="00660580" w:rsidP="00660580">
            <w:pPr>
              <w:jc w:val="center"/>
              <w:rPr>
                <w:rFonts w:cs="Arial"/>
                <w:sz w:val="20"/>
                <w:szCs w:val="20"/>
              </w:rPr>
            </w:pPr>
            <w:r w:rsidRPr="00491BDB">
              <w:rPr>
                <w:rFonts w:cs="Arial"/>
                <w:sz w:val="20"/>
                <w:szCs w:val="20"/>
              </w:rPr>
              <w:t>21.9%</w:t>
            </w:r>
          </w:p>
        </w:tc>
        <w:tc>
          <w:tcPr>
            <w:tcW w:w="353" w:type="pct"/>
            <w:shd w:val="clear" w:color="auto" w:fill="E5ECEF"/>
            <w:vAlign w:val="center"/>
          </w:tcPr>
          <w:p w14:paraId="499B4515" w14:textId="77777777" w:rsidR="00660580" w:rsidRPr="00491BDB" w:rsidRDefault="00660580" w:rsidP="00660580">
            <w:pPr>
              <w:ind w:left="-32"/>
              <w:jc w:val="center"/>
              <w:rPr>
                <w:rFonts w:cs="Arial"/>
                <w:sz w:val="20"/>
                <w:szCs w:val="20"/>
              </w:rPr>
            </w:pPr>
            <w:r w:rsidRPr="00491BDB">
              <w:rPr>
                <w:rFonts w:cs="Arial"/>
                <w:sz w:val="20"/>
                <w:szCs w:val="20"/>
              </w:rPr>
              <w:t>25.0%</w:t>
            </w:r>
          </w:p>
        </w:tc>
        <w:tc>
          <w:tcPr>
            <w:tcW w:w="354" w:type="pct"/>
            <w:shd w:val="clear" w:color="auto" w:fill="E5ECEF"/>
            <w:vAlign w:val="center"/>
          </w:tcPr>
          <w:p w14:paraId="64B60454" w14:textId="77777777" w:rsidR="00660580" w:rsidRPr="00491BDB" w:rsidRDefault="00660580" w:rsidP="00660580">
            <w:pPr>
              <w:ind w:left="-64"/>
              <w:jc w:val="center"/>
              <w:rPr>
                <w:rFonts w:cs="Arial"/>
                <w:sz w:val="20"/>
                <w:szCs w:val="20"/>
              </w:rPr>
            </w:pPr>
            <w:r w:rsidRPr="00491BDB">
              <w:rPr>
                <w:rFonts w:cs="Arial"/>
                <w:sz w:val="20"/>
                <w:szCs w:val="20"/>
              </w:rPr>
              <w:t>23.4%</w:t>
            </w:r>
          </w:p>
        </w:tc>
        <w:tc>
          <w:tcPr>
            <w:tcW w:w="308" w:type="pct"/>
            <w:shd w:val="clear" w:color="auto" w:fill="E5ECEF"/>
            <w:vAlign w:val="center"/>
          </w:tcPr>
          <w:p w14:paraId="35D0F238" w14:textId="77777777" w:rsidR="00660580" w:rsidRPr="00491BDB" w:rsidRDefault="00660580" w:rsidP="00660580">
            <w:pPr>
              <w:ind w:left="24"/>
              <w:jc w:val="center"/>
              <w:rPr>
                <w:rFonts w:cs="Arial"/>
                <w:sz w:val="20"/>
                <w:szCs w:val="20"/>
              </w:rPr>
            </w:pPr>
            <w:r w:rsidRPr="00491BDB">
              <w:rPr>
                <w:rFonts w:cs="Arial"/>
                <w:sz w:val="20"/>
                <w:szCs w:val="20"/>
              </w:rPr>
              <w:t>22.4%</w:t>
            </w:r>
          </w:p>
        </w:tc>
        <w:tc>
          <w:tcPr>
            <w:tcW w:w="301" w:type="pct"/>
            <w:shd w:val="clear" w:color="auto" w:fill="E5ECEF"/>
            <w:vAlign w:val="center"/>
          </w:tcPr>
          <w:p w14:paraId="2BE910CF" w14:textId="77777777" w:rsidR="00660580" w:rsidRPr="00491BDB" w:rsidRDefault="00660580" w:rsidP="00660580">
            <w:pPr>
              <w:jc w:val="center"/>
              <w:rPr>
                <w:rFonts w:cs="Arial"/>
                <w:sz w:val="20"/>
                <w:szCs w:val="20"/>
              </w:rPr>
            </w:pPr>
            <w:r w:rsidRPr="00491BDB">
              <w:rPr>
                <w:rFonts w:cs="Arial"/>
                <w:sz w:val="20"/>
                <w:szCs w:val="20"/>
              </w:rPr>
              <w:t>26.2%</w:t>
            </w:r>
          </w:p>
        </w:tc>
        <w:tc>
          <w:tcPr>
            <w:tcW w:w="370" w:type="pct"/>
            <w:shd w:val="clear" w:color="auto" w:fill="E5ECEF"/>
            <w:vAlign w:val="center"/>
          </w:tcPr>
          <w:p w14:paraId="27368D19" w14:textId="77777777" w:rsidR="00660580" w:rsidRPr="00491BDB" w:rsidRDefault="00660580" w:rsidP="00660580">
            <w:pPr>
              <w:ind w:left="-40"/>
              <w:jc w:val="center"/>
              <w:rPr>
                <w:rFonts w:cs="Arial"/>
                <w:sz w:val="20"/>
                <w:szCs w:val="20"/>
              </w:rPr>
            </w:pPr>
            <w:r w:rsidRPr="00491BDB">
              <w:rPr>
                <w:rFonts w:cs="Arial"/>
                <w:sz w:val="20"/>
                <w:szCs w:val="20"/>
              </w:rPr>
              <w:t>24.2%</w:t>
            </w:r>
          </w:p>
        </w:tc>
        <w:tc>
          <w:tcPr>
            <w:tcW w:w="358" w:type="pct"/>
            <w:shd w:val="clear" w:color="auto" w:fill="E5ECEF"/>
            <w:vAlign w:val="center"/>
          </w:tcPr>
          <w:p w14:paraId="72CFBEE3" w14:textId="77777777" w:rsidR="00660580" w:rsidRPr="00491BDB" w:rsidRDefault="00660580" w:rsidP="00660580">
            <w:pPr>
              <w:jc w:val="center"/>
              <w:rPr>
                <w:rFonts w:cs="Arial"/>
                <w:sz w:val="20"/>
                <w:szCs w:val="20"/>
              </w:rPr>
            </w:pPr>
            <w:r w:rsidRPr="00491BDB">
              <w:rPr>
                <w:rFonts w:cs="Arial"/>
                <w:sz w:val="20"/>
                <w:szCs w:val="20"/>
              </w:rPr>
              <w:t>20.7%</w:t>
            </w:r>
          </w:p>
        </w:tc>
        <w:tc>
          <w:tcPr>
            <w:tcW w:w="358" w:type="pct"/>
            <w:shd w:val="clear" w:color="auto" w:fill="E5ECEF"/>
            <w:vAlign w:val="center"/>
          </w:tcPr>
          <w:p w14:paraId="26DAFD42" w14:textId="77777777" w:rsidR="00660580" w:rsidRPr="00491BDB" w:rsidRDefault="00660580" w:rsidP="00660580">
            <w:pPr>
              <w:ind w:left="-8"/>
              <w:jc w:val="center"/>
              <w:rPr>
                <w:rFonts w:cs="Arial"/>
                <w:sz w:val="20"/>
                <w:szCs w:val="20"/>
              </w:rPr>
            </w:pPr>
            <w:r w:rsidRPr="00491BDB">
              <w:rPr>
                <w:rFonts w:cs="Arial"/>
                <w:sz w:val="20"/>
                <w:szCs w:val="20"/>
              </w:rPr>
              <w:t>23.7%</w:t>
            </w:r>
          </w:p>
        </w:tc>
        <w:tc>
          <w:tcPr>
            <w:tcW w:w="403" w:type="pct"/>
            <w:shd w:val="clear" w:color="auto" w:fill="E5ECEF"/>
            <w:vAlign w:val="center"/>
          </w:tcPr>
          <w:p w14:paraId="3A328AF1" w14:textId="77777777" w:rsidR="00660580" w:rsidRPr="00491BDB" w:rsidRDefault="00660580" w:rsidP="00660580">
            <w:pPr>
              <w:ind w:left="-39"/>
              <w:jc w:val="center"/>
              <w:rPr>
                <w:rFonts w:cs="Arial"/>
                <w:sz w:val="20"/>
                <w:szCs w:val="20"/>
              </w:rPr>
            </w:pPr>
            <w:r w:rsidRPr="00491BDB">
              <w:rPr>
                <w:rFonts w:cs="Arial"/>
                <w:sz w:val="20"/>
                <w:szCs w:val="20"/>
              </w:rPr>
              <w:t>22.3%</w:t>
            </w:r>
          </w:p>
        </w:tc>
      </w:tr>
      <w:tr w:rsidR="00D87515" w:rsidRPr="00491BDB" w14:paraId="1FB1AD06" w14:textId="77777777" w:rsidTr="00D87515">
        <w:trPr>
          <w:trHeight w:val="286"/>
        </w:trPr>
        <w:tc>
          <w:tcPr>
            <w:tcW w:w="1824" w:type="pct"/>
            <w:vAlign w:val="center"/>
          </w:tcPr>
          <w:p w14:paraId="395EF4A5" w14:textId="77777777" w:rsidR="00660580" w:rsidRPr="00491BDB" w:rsidRDefault="00660580" w:rsidP="00660580">
            <w:pPr>
              <w:rPr>
                <w:rFonts w:cs="Arial"/>
                <w:sz w:val="20"/>
                <w:szCs w:val="20"/>
              </w:rPr>
            </w:pPr>
            <w:r w:rsidRPr="00491BDB">
              <w:rPr>
                <w:rFonts w:cs="Arial"/>
                <w:spacing w:val="7"/>
                <w:sz w:val="20"/>
                <w:szCs w:val="20"/>
              </w:rPr>
              <w:t>W</w:t>
            </w:r>
            <w:r w:rsidRPr="00491BDB">
              <w:rPr>
                <w:rFonts w:cs="Arial"/>
                <w:sz w:val="20"/>
                <w:szCs w:val="20"/>
              </w:rPr>
              <w:t>hether</w:t>
            </w:r>
            <w:r w:rsidRPr="00491BDB">
              <w:rPr>
                <w:rFonts w:cs="Arial"/>
                <w:spacing w:val="1"/>
                <w:sz w:val="20"/>
                <w:szCs w:val="20"/>
              </w:rPr>
              <w:t xml:space="preserve"> </w:t>
            </w:r>
            <w:r w:rsidRPr="00491BDB">
              <w:rPr>
                <w:rFonts w:cs="Arial"/>
                <w:sz w:val="20"/>
                <w:szCs w:val="20"/>
              </w:rPr>
              <w:t>v</w:t>
            </w:r>
            <w:r w:rsidRPr="00491BDB">
              <w:rPr>
                <w:rFonts w:cs="Arial"/>
                <w:spacing w:val="2"/>
                <w:sz w:val="20"/>
                <w:szCs w:val="20"/>
              </w:rPr>
              <w:t>i</w:t>
            </w:r>
            <w:r w:rsidRPr="00491BDB">
              <w:rPr>
                <w:rFonts w:cs="Arial"/>
                <w:sz w:val="20"/>
                <w:szCs w:val="20"/>
              </w:rPr>
              <w:t>s</w:t>
            </w:r>
            <w:r w:rsidRPr="00491BDB">
              <w:rPr>
                <w:rFonts w:cs="Arial"/>
                <w:spacing w:val="2"/>
                <w:sz w:val="20"/>
                <w:szCs w:val="20"/>
              </w:rPr>
              <w:t>i</w:t>
            </w:r>
            <w:r w:rsidRPr="00491BDB">
              <w:rPr>
                <w:rFonts w:cs="Arial"/>
                <w:sz w:val="20"/>
                <w:szCs w:val="20"/>
              </w:rPr>
              <w:t>ted</w:t>
            </w:r>
            <w:r w:rsidRPr="00491BDB">
              <w:rPr>
                <w:rFonts w:cs="Arial"/>
                <w:spacing w:val="1"/>
                <w:sz w:val="20"/>
                <w:szCs w:val="20"/>
              </w:rPr>
              <w:t xml:space="preserve"> </w:t>
            </w:r>
            <w:r w:rsidRPr="00491BDB">
              <w:rPr>
                <w:rFonts w:cs="Arial"/>
                <w:sz w:val="20"/>
                <w:szCs w:val="20"/>
              </w:rPr>
              <w:t>hosp</w:t>
            </w:r>
            <w:r w:rsidRPr="00491BDB">
              <w:rPr>
                <w:rFonts w:cs="Arial"/>
                <w:spacing w:val="2"/>
                <w:sz w:val="20"/>
                <w:szCs w:val="20"/>
              </w:rPr>
              <w:t>i</w:t>
            </w:r>
            <w:r w:rsidRPr="00491BDB">
              <w:rPr>
                <w:rFonts w:cs="Arial"/>
                <w:sz w:val="20"/>
                <w:szCs w:val="20"/>
              </w:rPr>
              <w:t>tal</w:t>
            </w:r>
            <w:r w:rsidRPr="00491BDB">
              <w:rPr>
                <w:rFonts w:cs="Arial"/>
                <w:spacing w:val="2"/>
                <w:sz w:val="20"/>
                <w:szCs w:val="20"/>
              </w:rPr>
              <w:t xml:space="preserve"> </w:t>
            </w:r>
            <w:r w:rsidRPr="00491BDB">
              <w:rPr>
                <w:rFonts w:cs="Arial"/>
                <w:sz w:val="20"/>
                <w:szCs w:val="20"/>
              </w:rPr>
              <w:t>e</w:t>
            </w:r>
            <w:r w:rsidRPr="00491BDB">
              <w:rPr>
                <w:rFonts w:cs="Arial"/>
                <w:spacing w:val="-4"/>
                <w:sz w:val="20"/>
                <w:szCs w:val="20"/>
              </w:rPr>
              <w:t>m</w:t>
            </w:r>
            <w:r w:rsidRPr="00491BDB">
              <w:rPr>
                <w:rFonts w:cs="Arial"/>
                <w:sz w:val="20"/>
                <w:szCs w:val="20"/>
              </w:rPr>
              <w:t>e</w:t>
            </w:r>
            <w:r w:rsidRPr="00491BDB">
              <w:rPr>
                <w:rFonts w:cs="Arial"/>
                <w:spacing w:val="1"/>
                <w:sz w:val="20"/>
                <w:szCs w:val="20"/>
              </w:rPr>
              <w:t>r</w:t>
            </w:r>
            <w:r w:rsidRPr="00491BDB">
              <w:rPr>
                <w:rFonts w:cs="Arial"/>
                <w:sz w:val="20"/>
                <w:szCs w:val="20"/>
              </w:rPr>
              <w:t>gency depa</w:t>
            </w:r>
            <w:r w:rsidRPr="00491BDB">
              <w:rPr>
                <w:rFonts w:cs="Arial"/>
                <w:spacing w:val="1"/>
                <w:sz w:val="20"/>
                <w:szCs w:val="20"/>
              </w:rPr>
              <w:t>r</w:t>
            </w:r>
            <w:r w:rsidRPr="00491BDB">
              <w:rPr>
                <w:rFonts w:cs="Arial"/>
                <w:sz w:val="20"/>
                <w:szCs w:val="20"/>
              </w:rPr>
              <w:t>t</w:t>
            </w:r>
            <w:r w:rsidRPr="00491BDB">
              <w:rPr>
                <w:rFonts w:cs="Arial"/>
                <w:spacing w:val="-4"/>
                <w:sz w:val="20"/>
                <w:szCs w:val="20"/>
              </w:rPr>
              <w:t>m</w:t>
            </w:r>
            <w:r w:rsidRPr="00491BDB">
              <w:rPr>
                <w:rFonts w:cs="Arial"/>
                <w:sz w:val="20"/>
                <w:szCs w:val="20"/>
              </w:rPr>
              <w:t>ent</w:t>
            </w:r>
          </w:p>
        </w:tc>
        <w:tc>
          <w:tcPr>
            <w:tcW w:w="371" w:type="pct"/>
            <w:vAlign w:val="center"/>
          </w:tcPr>
          <w:p w14:paraId="0ADC3A42" w14:textId="77777777" w:rsidR="00660580" w:rsidRPr="00491BDB" w:rsidRDefault="00660580" w:rsidP="00660580">
            <w:pPr>
              <w:jc w:val="center"/>
              <w:rPr>
                <w:rFonts w:cs="Arial"/>
                <w:sz w:val="20"/>
                <w:szCs w:val="20"/>
              </w:rPr>
            </w:pPr>
            <w:r w:rsidRPr="00491BDB">
              <w:rPr>
                <w:rFonts w:cs="Arial"/>
                <w:sz w:val="20"/>
                <w:szCs w:val="20"/>
              </w:rPr>
              <w:t>25.7%</w:t>
            </w:r>
          </w:p>
        </w:tc>
        <w:tc>
          <w:tcPr>
            <w:tcW w:w="353" w:type="pct"/>
            <w:vAlign w:val="center"/>
          </w:tcPr>
          <w:p w14:paraId="3DB3A110" w14:textId="77777777" w:rsidR="00660580" w:rsidRPr="00491BDB" w:rsidRDefault="00660580" w:rsidP="00660580">
            <w:pPr>
              <w:ind w:left="-32"/>
              <w:jc w:val="center"/>
              <w:rPr>
                <w:rFonts w:cs="Arial"/>
                <w:sz w:val="20"/>
                <w:szCs w:val="20"/>
              </w:rPr>
            </w:pPr>
            <w:r w:rsidRPr="00491BDB">
              <w:rPr>
                <w:rFonts w:cs="Arial"/>
                <w:sz w:val="20"/>
                <w:szCs w:val="20"/>
              </w:rPr>
              <w:t>28.2%</w:t>
            </w:r>
          </w:p>
        </w:tc>
        <w:tc>
          <w:tcPr>
            <w:tcW w:w="354" w:type="pct"/>
            <w:vAlign w:val="center"/>
          </w:tcPr>
          <w:p w14:paraId="2F36A74C" w14:textId="77777777" w:rsidR="00660580" w:rsidRPr="00491BDB" w:rsidRDefault="00660580" w:rsidP="00660580">
            <w:pPr>
              <w:ind w:left="-64"/>
              <w:jc w:val="center"/>
              <w:rPr>
                <w:rFonts w:cs="Arial"/>
                <w:sz w:val="20"/>
                <w:szCs w:val="20"/>
              </w:rPr>
            </w:pPr>
            <w:r w:rsidRPr="00491BDB">
              <w:rPr>
                <w:rFonts w:cs="Arial"/>
                <w:sz w:val="20"/>
                <w:szCs w:val="20"/>
              </w:rPr>
              <w:t>27.0%</w:t>
            </w:r>
          </w:p>
        </w:tc>
        <w:tc>
          <w:tcPr>
            <w:tcW w:w="308" w:type="pct"/>
            <w:vAlign w:val="center"/>
          </w:tcPr>
          <w:p w14:paraId="5EBCE932" w14:textId="77777777" w:rsidR="00660580" w:rsidRPr="00491BDB" w:rsidRDefault="00660580" w:rsidP="00660580">
            <w:pPr>
              <w:ind w:left="24"/>
              <w:jc w:val="center"/>
              <w:rPr>
                <w:rFonts w:cs="Arial"/>
                <w:sz w:val="20"/>
                <w:szCs w:val="20"/>
              </w:rPr>
            </w:pPr>
            <w:r w:rsidRPr="00491BDB">
              <w:rPr>
                <w:rFonts w:cs="Arial"/>
                <w:sz w:val="20"/>
                <w:szCs w:val="20"/>
              </w:rPr>
              <w:t>27.1%</w:t>
            </w:r>
          </w:p>
        </w:tc>
        <w:tc>
          <w:tcPr>
            <w:tcW w:w="301" w:type="pct"/>
            <w:vAlign w:val="center"/>
          </w:tcPr>
          <w:p w14:paraId="104B1429" w14:textId="77777777" w:rsidR="00660580" w:rsidRPr="00491BDB" w:rsidRDefault="00660580" w:rsidP="00660580">
            <w:pPr>
              <w:jc w:val="center"/>
              <w:rPr>
                <w:rFonts w:cs="Arial"/>
                <w:sz w:val="20"/>
                <w:szCs w:val="20"/>
              </w:rPr>
            </w:pPr>
            <w:r w:rsidRPr="00491BDB">
              <w:rPr>
                <w:rFonts w:cs="Arial"/>
                <w:sz w:val="20"/>
                <w:szCs w:val="20"/>
              </w:rPr>
              <w:t>29.1%</w:t>
            </w:r>
          </w:p>
        </w:tc>
        <w:tc>
          <w:tcPr>
            <w:tcW w:w="370" w:type="pct"/>
            <w:vAlign w:val="center"/>
          </w:tcPr>
          <w:p w14:paraId="2B511913" w14:textId="77777777" w:rsidR="00660580" w:rsidRPr="00491BDB" w:rsidRDefault="00660580" w:rsidP="00660580">
            <w:pPr>
              <w:ind w:left="-40"/>
              <w:jc w:val="center"/>
              <w:rPr>
                <w:rFonts w:cs="Arial"/>
                <w:sz w:val="20"/>
                <w:szCs w:val="20"/>
              </w:rPr>
            </w:pPr>
            <w:r w:rsidRPr="00491BDB">
              <w:rPr>
                <w:rFonts w:cs="Arial"/>
                <w:sz w:val="20"/>
                <w:szCs w:val="20"/>
              </w:rPr>
              <w:t>28.0%</w:t>
            </w:r>
          </w:p>
        </w:tc>
        <w:tc>
          <w:tcPr>
            <w:tcW w:w="358" w:type="pct"/>
            <w:vAlign w:val="center"/>
          </w:tcPr>
          <w:p w14:paraId="613BBFDF" w14:textId="77777777" w:rsidR="00660580" w:rsidRPr="00491BDB" w:rsidRDefault="00660580" w:rsidP="00660580">
            <w:pPr>
              <w:jc w:val="center"/>
              <w:rPr>
                <w:rFonts w:cs="Arial"/>
                <w:sz w:val="20"/>
                <w:szCs w:val="20"/>
              </w:rPr>
            </w:pPr>
            <w:r w:rsidRPr="00491BDB">
              <w:rPr>
                <w:rFonts w:cs="Arial"/>
                <w:sz w:val="20"/>
                <w:szCs w:val="20"/>
              </w:rPr>
              <w:t>24.8%</w:t>
            </w:r>
          </w:p>
        </w:tc>
        <w:tc>
          <w:tcPr>
            <w:tcW w:w="358" w:type="pct"/>
            <w:vAlign w:val="center"/>
          </w:tcPr>
          <w:p w14:paraId="4C3CC346" w14:textId="77777777" w:rsidR="00660580" w:rsidRPr="00491BDB" w:rsidRDefault="00660580" w:rsidP="00660580">
            <w:pPr>
              <w:ind w:left="-8"/>
              <w:jc w:val="center"/>
              <w:rPr>
                <w:rFonts w:cs="Arial"/>
                <w:sz w:val="20"/>
                <w:szCs w:val="20"/>
              </w:rPr>
            </w:pPr>
            <w:r w:rsidRPr="00491BDB">
              <w:rPr>
                <w:rFonts w:cs="Arial"/>
                <w:sz w:val="20"/>
                <w:szCs w:val="20"/>
              </w:rPr>
              <w:t>26.8%</w:t>
            </w:r>
          </w:p>
        </w:tc>
        <w:tc>
          <w:tcPr>
            <w:tcW w:w="403" w:type="pct"/>
            <w:vAlign w:val="center"/>
          </w:tcPr>
          <w:p w14:paraId="521C3888" w14:textId="77777777" w:rsidR="00660580" w:rsidRPr="00491BDB" w:rsidRDefault="00660580" w:rsidP="00660580">
            <w:pPr>
              <w:ind w:left="-39"/>
              <w:jc w:val="center"/>
              <w:rPr>
                <w:rFonts w:cs="Arial"/>
                <w:sz w:val="20"/>
                <w:szCs w:val="20"/>
              </w:rPr>
            </w:pPr>
            <w:r w:rsidRPr="00491BDB">
              <w:rPr>
                <w:rFonts w:cs="Arial"/>
                <w:sz w:val="20"/>
                <w:szCs w:val="20"/>
              </w:rPr>
              <w:t>25.8%</w:t>
            </w:r>
          </w:p>
        </w:tc>
      </w:tr>
      <w:tr w:rsidR="00D87515" w:rsidRPr="00491BDB" w14:paraId="06C50366" w14:textId="77777777" w:rsidTr="00D87515">
        <w:trPr>
          <w:trHeight w:val="286"/>
        </w:trPr>
        <w:tc>
          <w:tcPr>
            <w:tcW w:w="1824" w:type="pct"/>
            <w:shd w:val="clear" w:color="auto" w:fill="E5ECEF"/>
            <w:vAlign w:val="center"/>
          </w:tcPr>
          <w:p w14:paraId="7E477D11" w14:textId="77777777" w:rsidR="00660580" w:rsidRPr="00491BDB" w:rsidRDefault="00660580" w:rsidP="00660580">
            <w:pPr>
              <w:rPr>
                <w:rFonts w:cs="Arial"/>
                <w:sz w:val="20"/>
                <w:szCs w:val="20"/>
              </w:rPr>
            </w:pPr>
            <w:r w:rsidRPr="00491BDB">
              <w:rPr>
                <w:rFonts w:cs="Arial"/>
                <w:spacing w:val="7"/>
                <w:sz w:val="20"/>
                <w:szCs w:val="20"/>
              </w:rPr>
              <w:t>W</w:t>
            </w:r>
            <w:r w:rsidRPr="00491BDB">
              <w:rPr>
                <w:rFonts w:cs="Arial"/>
                <w:sz w:val="20"/>
                <w:szCs w:val="20"/>
              </w:rPr>
              <w:t>hether</w:t>
            </w:r>
            <w:r w:rsidRPr="00491BDB">
              <w:rPr>
                <w:rFonts w:cs="Arial"/>
                <w:spacing w:val="1"/>
                <w:sz w:val="20"/>
                <w:szCs w:val="20"/>
              </w:rPr>
              <w:t xml:space="preserve"> </w:t>
            </w:r>
            <w:r w:rsidRPr="00491BDB">
              <w:rPr>
                <w:rFonts w:cs="Arial"/>
                <w:sz w:val="20"/>
                <w:szCs w:val="20"/>
              </w:rPr>
              <w:t>saw</w:t>
            </w:r>
            <w:r w:rsidRPr="00491BDB">
              <w:rPr>
                <w:rFonts w:cs="Arial"/>
                <w:spacing w:val="-2"/>
                <w:sz w:val="20"/>
                <w:szCs w:val="20"/>
              </w:rPr>
              <w:t xml:space="preserve"> </w:t>
            </w:r>
            <w:r w:rsidRPr="00491BDB">
              <w:rPr>
                <w:rFonts w:cs="Arial"/>
                <w:sz w:val="20"/>
                <w:szCs w:val="20"/>
              </w:rPr>
              <w:t>3</w:t>
            </w:r>
            <w:r w:rsidRPr="00491BDB">
              <w:rPr>
                <w:rFonts w:cs="Arial"/>
                <w:spacing w:val="1"/>
                <w:sz w:val="20"/>
                <w:szCs w:val="20"/>
              </w:rPr>
              <w:t xml:space="preserve"> </w:t>
            </w:r>
            <w:r w:rsidRPr="00491BDB">
              <w:rPr>
                <w:rFonts w:cs="Arial"/>
                <w:sz w:val="20"/>
                <w:szCs w:val="20"/>
              </w:rPr>
              <w:t>or</w:t>
            </w:r>
            <w:r w:rsidRPr="00491BDB">
              <w:rPr>
                <w:rFonts w:cs="Arial"/>
                <w:spacing w:val="1"/>
                <w:sz w:val="20"/>
                <w:szCs w:val="20"/>
              </w:rPr>
              <w:t xml:space="preserve"> </w:t>
            </w:r>
            <w:r w:rsidRPr="00491BDB">
              <w:rPr>
                <w:rFonts w:cs="Arial"/>
                <w:spacing w:val="-4"/>
                <w:sz w:val="20"/>
                <w:szCs w:val="20"/>
              </w:rPr>
              <w:t>m</w:t>
            </w:r>
            <w:r w:rsidRPr="00491BDB">
              <w:rPr>
                <w:rFonts w:cs="Arial"/>
                <w:sz w:val="20"/>
                <w:szCs w:val="20"/>
              </w:rPr>
              <w:t>o</w:t>
            </w:r>
            <w:r w:rsidRPr="00491BDB">
              <w:rPr>
                <w:rFonts w:cs="Arial"/>
                <w:spacing w:val="1"/>
                <w:sz w:val="20"/>
                <w:szCs w:val="20"/>
              </w:rPr>
              <w:t>r</w:t>
            </w:r>
            <w:r w:rsidRPr="00491BDB">
              <w:rPr>
                <w:rFonts w:cs="Arial"/>
                <w:sz w:val="20"/>
                <w:szCs w:val="20"/>
              </w:rPr>
              <w:t>e</w:t>
            </w:r>
            <w:r w:rsidRPr="00491BDB">
              <w:rPr>
                <w:rFonts w:cs="Arial"/>
                <w:spacing w:val="1"/>
                <w:sz w:val="20"/>
                <w:szCs w:val="20"/>
              </w:rPr>
              <w:t xml:space="preserve"> </w:t>
            </w:r>
            <w:r w:rsidRPr="00491BDB">
              <w:rPr>
                <w:rFonts w:cs="Arial"/>
                <w:sz w:val="20"/>
                <w:szCs w:val="20"/>
              </w:rPr>
              <w:t>hea</w:t>
            </w:r>
            <w:r w:rsidRPr="00491BDB">
              <w:rPr>
                <w:rFonts w:cs="Arial"/>
                <w:spacing w:val="2"/>
                <w:sz w:val="20"/>
                <w:szCs w:val="20"/>
              </w:rPr>
              <w:t>l</w:t>
            </w:r>
            <w:r w:rsidRPr="00491BDB">
              <w:rPr>
                <w:rFonts w:cs="Arial"/>
                <w:sz w:val="20"/>
                <w:szCs w:val="20"/>
              </w:rPr>
              <w:t>th</w:t>
            </w:r>
            <w:r w:rsidRPr="00491BDB">
              <w:rPr>
                <w:rFonts w:cs="Arial"/>
                <w:spacing w:val="1"/>
                <w:sz w:val="20"/>
                <w:szCs w:val="20"/>
              </w:rPr>
              <w:t xml:space="preserve"> </w:t>
            </w:r>
            <w:r w:rsidRPr="00491BDB">
              <w:rPr>
                <w:rFonts w:cs="Arial"/>
                <w:sz w:val="20"/>
                <w:szCs w:val="20"/>
              </w:rPr>
              <w:t>p</w:t>
            </w:r>
            <w:r w:rsidRPr="00491BDB">
              <w:rPr>
                <w:rFonts w:cs="Arial"/>
                <w:spacing w:val="1"/>
                <w:sz w:val="20"/>
                <w:szCs w:val="20"/>
              </w:rPr>
              <w:t>r</w:t>
            </w:r>
            <w:r w:rsidRPr="00491BDB">
              <w:rPr>
                <w:rFonts w:cs="Arial"/>
                <w:sz w:val="20"/>
                <w:szCs w:val="20"/>
              </w:rPr>
              <w:t>ofess</w:t>
            </w:r>
            <w:r w:rsidRPr="00491BDB">
              <w:rPr>
                <w:rFonts w:cs="Arial"/>
                <w:spacing w:val="2"/>
                <w:sz w:val="20"/>
                <w:szCs w:val="20"/>
              </w:rPr>
              <w:t>i</w:t>
            </w:r>
            <w:r w:rsidRPr="00491BDB">
              <w:rPr>
                <w:rFonts w:cs="Arial"/>
                <w:sz w:val="20"/>
                <w:szCs w:val="20"/>
              </w:rPr>
              <w:t>onal</w:t>
            </w:r>
            <w:r w:rsidRPr="00491BDB">
              <w:rPr>
                <w:rFonts w:cs="Arial"/>
                <w:spacing w:val="2"/>
                <w:sz w:val="20"/>
                <w:szCs w:val="20"/>
              </w:rPr>
              <w:t xml:space="preserve"> </w:t>
            </w:r>
            <w:r w:rsidRPr="00491BDB">
              <w:rPr>
                <w:rFonts w:cs="Arial"/>
                <w:sz w:val="20"/>
                <w:szCs w:val="20"/>
              </w:rPr>
              <w:t>for sa</w:t>
            </w:r>
            <w:r w:rsidRPr="00491BDB">
              <w:rPr>
                <w:rFonts w:cs="Arial"/>
                <w:spacing w:val="-4"/>
                <w:sz w:val="20"/>
                <w:szCs w:val="20"/>
              </w:rPr>
              <w:t>m</w:t>
            </w:r>
            <w:r w:rsidRPr="00491BDB">
              <w:rPr>
                <w:rFonts w:cs="Arial"/>
                <w:sz w:val="20"/>
                <w:szCs w:val="20"/>
              </w:rPr>
              <w:t>e</w:t>
            </w:r>
            <w:r w:rsidRPr="00491BDB">
              <w:rPr>
                <w:rFonts w:cs="Arial"/>
                <w:spacing w:val="1"/>
                <w:sz w:val="20"/>
                <w:szCs w:val="20"/>
              </w:rPr>
              <w:t xml:space="preserve"> </w:t>
            </w:r>
            <w:r w:rsidRPr="00491BDB">
              <w:rPr>
                <w:rFonts w:cs="Arial"/>
                <w:sz w:val="20"/>
                <w:szCs w:val="20"/>
              </w:rPr>
              <w:t>cond</w:t>
            </w:r>
            <w:r w:rsidRPr="00491BDB">
              <w:rPr>
                <w:rFonts w:cs="Arial"/>
                <w:spacing w:val="2"/>
                <w:sz w:val="20"/>
                <w:szCs w:val="20"/>
              </w:rPr>
              <w:t>i</w:t>
            </w:r>
            <w:r w:rsidRPr="00491BDB">
              <w:rPr>
                <w:rFonts w:cs="Arial"/>
                <w:sz w:val="20"/>
                <w:szCs w:val="20"/>
              </w:rPr>
              <w:t>t</w:t>
            </w:r>
            <w:r w:rsidRPr="00491BDB">
              <w:rPr>
                <w:rFonts w:cs="Arial"/>
                <w:spacing w:val="2"/>
                <w:sz w:val="20"/>
                <w:szCs w:val="20"/>
              </w:rPr>
              <w:t>i</w:t>
            </w:r>
            <w:r w:rsidRPr="00491BDB">
              <w:rPr>
                <w:rFonts w:cs="Arial"/>
                <w:sz w:val="20"/>
                <w:szCs w:val="20"/>
              </w:rPr>
              <w:t>on</w:t>
            </w:r>
          </w:p>
        </w:tc>
        <w:tc>
          <w:tcPr>
            <w:tcW w:w="371" w:type="pct"/>
            <w:shd w:val="clear" w:color="auto" w:fill="E5ECEF"/>
            <w:vAlign w:val="center"/>
          </w:tcPr>
          <w:p w14:paraId="1795F6BB" w14:textId="77777777" w:rsidR="00660580" w:rsidRPr="00491BDB" w:rsidRDefault="00660580" w:rsidP="00660580">
            <w:pPr>
              <w:jc w:val="center"/>
              <w:rPr>
                <w:rFonts w:cs="Arial"/>
                <w:sz w:val="20"/>
                <w:szCs w:val="20"/>
              </w:rPr>
            </w:pPr>
            <w:r w:rsidRPr="00491BDB">
              <w:rPr>
                <w:rFonts w:cs="Arial"/>
                <w:sz w:val="20"/>
                <w:szCs w:val="20"/>
              </w:rPr>
              <w:t>35.8%</w:t>
            </w:r>
          </w:p>
        </w:tc>
        <w:tc>
          <w:tcPr>
            <w:tcW w:w="353" w:type="pct"/>
            <w:shd w:val="clear" w:color="auto" w:fill="E5ECEF"/>
            <w:vAlign w:val="center"/>
          </w:tcPr>
          <w:p w14:paraId="6F2719A8" w14:textId="77777777" w:rsidR="00660580" w:rsidRPr="00491BDB" w:rsidRDefault="00660580" w:rsidP="00660580">
            <w:pPr>
              <w:ind w:left="-32"/>
              <w:jc w:val="center"/>
              <w:rPr>
                <w:rFonts w:cs="Arial"/>
                <w:sz w:val="20"/>
                <w:szCs w:val="20"/>
              </w:rPr>
            </w:pPr>
            <w:r w:rsidRPr="00491BDB">
              <w:rPr>
                <w:rFonts w:cs="Arial"/>
                <w:sz w:val="20"/>
                <w:szCs w:val="20"/>
              </w:rPr>
              <w:t>41.9%</w:t>
            </w:r>
          </w:p>
        </w:tc>
        <w:tc>
          <w:tcPr>
            <w:tcW w:w="354" w:type="pct"/>
            <w:shd w:val="clear" w:color="auto" w:fill="E5ECEF"/>
            <w:vAlign w:val="center"/>
          </w:tcPr>
          <w:p w14:paraId="4A1024F0" w14:textId="77777777" w:rsidR="00660580" w:rsidRPr="00491BDB" w:rsidRDefault="00660580" w:rsidP="00660580">
            <w:pPr>
              <w:ind w:left="-64"/>
              <w:jc w:val="center"/>
              <w:rPr>
                <w:rFonts w:cs="Arial"/>
                <w:sz w:val="20"/>
                <w:szCs w:val="20"/>
              </w:rPr>
            </w:pPr>
            <w:r w:rsidRPr="00491BDB">
              <w:rPr>
                <w:rFonts w:cs="Arial"/>
                <w:sz w:val="20"/>
                <w:szCs w:val="20"/>
              </w:rPr>
              <w:t>38.8%</w:t>
            </w:r>
          </w:p>
        </w:tc>
        <w:tc>
          <w:tcPr>
            <w:tcW w:w="308" w:type="pct"/>
            <w:shd w:val="clear" w:color="auto" w:fill="E5ECEF"/>
            <w:vAlign w:val="center"/>
          </w:tcPr>
          <w:p w14:paraId="6865DC08" w14:textId="77777777" w:rsidR="00660580" w:rsidRPr="00491BDB" w:rsidRDefault="00660580" w:rsidP="00660580">
            <w:pPr>
              <w:ind w:left="24"/>
              <w:jc w:val="center"/>
              <w:rPr>
                <w:rFonts w:cs="Arial"/>
                <w:sz w:val="20"/>
                <w:szCs w:val="20"/>
              </w:rPr>
            </w:pPr>
            <w:r w:rsidRPr="00491BDB">
              <w:rPr>
                <w:rFonts w:cs="Arial"/>
                <w:sz w:val="20"/>
                <w:szCs w:val="20"/>
              </w:rPr>
              <w:t>38.2%</w:t>
            </w:r>
          </w:p>
        </w:tc>
        <w:tc>
          <w:tcPr>
            <w:tcW w:w="301" w:type="pct"/>
            <w:shd w:val="clear" w:color="auto" w:fill="E5ECEF"/>
            <w:vAlign w:val="center"/>
          </w:tcPr>
          <w:p w14:paraId="26B71EBC" w14:textId="77777777" w:rsidR="00660580" w:rsidRPr="00491BDB" w:rsidRDefault="00660580" w:rsidP="00660580">
            <w:pPr>
              <w:jc w:val="center"/>
              <w:rPr>
                <w:rFonts w:cs="Arial"/>
                <w:sz w:val="20"/>
                <w:szCs w:val="20"/>
              </w:rPr>
            </w:pPr>
            <w:r w:rsidRPr="00491BDB">
              <w:rPr>
                <w:rFonts w:cs="Arial"/>
                <w:sz w:val="20"/>
                <w:szCs w:val="20"/>
              </w:rPr>
              <w:t>44.1%</w:t>
            </w:r>
          </w:p>
        </w:tc>
        <w:tc>
          <w:tcPr>
            <w:tcW w:w="370" w:type="pct"/>
            <w:shd w:val="clear" w:color="auto" w:fill="E5ECEF"/>
            <w:vAlign w:val="center"/>
          </w:tcPr>
          <w:p w14:paraId="5A22E77D" w14:textId="77777777" w:rsidR="00660580" w:rsidRPr="00491BDB" w:rsidRDefault="00660580" w:rsidP="00660580">
            <w:pPr>
              <w:ind w:left="-40"/>
              <w:jc w:val="center"/>
              <w:rPr>
                <w:rFonts w:cs="Arial"/>
                <w:sz w:val="20"/>
                <w:szCs w:val="20"/>
              </w:rPr>
            </w:pPr>
            <w:r w:rsidRPr="00491BDB">
              <w:rPr>
                <w:rFonts w:cs="Arial"/>
                <w:sz w:val="20"/>
                <w:szCs w:val="20"/>
              </w:rPr>
              <w:t>41.3%</w:t>
            </w:r>
          </w:p>
        </w:tc>
        <w:tc>
          <w:tcPr>
            <w:tcW w:w="358" w:type="pct"/>
            <w:shd w:val="clear" w:color="auto" w:fill="E5ECEF"/>
            <w:vAlign w:val="center"/>
          </w:tcPr>
          <w:p w14:paraId="08179469" w14:textId="77777777" w:rsidR="00660580" w:rsidRPr="00491BDB" w:rsidRDefault="00660580" w:rsidP="00660580">
            <w:pPr>
              <w:jc w:val="center"/>
              <w:rPr>
                <w:rFonts w:cs="Arial"/>
                <w:sz w:val="20"/>
                <w:szCs w:val="20"/>
              </w:rPr>
            </w:pPr>
            <w:r w:rsidRPr="00491BDB">
              <w:rPr>
                <w:rFonts w:cs="Arial"/>
                <w:sz w:val="20"/>
                <w:szCs w:val="20"/>
              </w:rPr>
              <w:t>33.9%</w:t>
            </w:r>
          </w:p>
        </w:tc>
        <w:tc>
          <w:tcPr>
            <w:tcW w:w="358" w:type="pct"/>
            <w:shd w:val="clear" w:color="auto" w:fill="E5ECEF"/>
            <w:vAlign w:val="center"/>
          </w:tcPr>
          <w:p w14:paraId="0BA52623" w14:textId="77777777" w:rsidR="00660580" w:rsidRPr="00491BDB" w:rsidRDefault="00660580" w:rsidP="00660580">
            <w:pPr>
              <w:ind w:left="-8"/>
              <w:jc w:val="center"/>
              <w:rPr>
                <w:rFonts w:cs="Arial"/>
                <w:sz w:val="20"/>
                <w:szCs w:val="20"/>
              </w:rPr>
            </w:pPr>
            <w:r w:rsidRPr="00491BDB">
              <w:rPr>
                <w:rFonts w:cs="Arial"/>
                <w:sz w:val="20"/>
                <w:szCs w:val="20"/>
              </w:rPr>
              <w:t>39.4%</w:t>
            </w:r>
          </w:p>
        </w:tc>
        <w:tc>
          <w:tcPr>
            <w:tcW w:w="403" w:type="pct"/>
            <w:shd w:val="clear" w:color="auto" w:fill="E5ECEF"/>
            <w:vAlign w:val="center"/>
          </w:tcPr>
          <w:p w14:paraId="59B4C3B6" w14:textId="77777777" w:rsidR="00660580" w:rsidRPr="00491BDB" w:rsidRDefault="00660580" w:rsidP="00660580">
            <w:pPr>
              <w:ind w:left="-39"/>
              <w:jc w:val="center"/>
              <w:rPr>
                <w:rFonts w:cs="Arial"/>
                <w:sz w:val="20"/>
                <w:szCs w:val="20"/>
              </w:rPr>
            </w:pPr>
            <w:r w:rsidRPr="00491BDB">
              <w:rPr>
                <w:rFonts w:cs="Arial"/>
                <w:sz w:val="20"/>
                <w:szCs w:val="20"/>
              </w:rPr>
              <w:t>36.5%</w:t>
            </w:r>
          </w:p>
        </w:tc>
      </w:tr>
      <w:tr w:rsidR="00D87515" w:rsidRPr="00491BDB" w14:paraId="54DD9E6D" w14:textId="77777777" w:rsidTr="00D87515">
        <w:trPr>
          <w:trHeight w:val="286"/>
        </w:trPr>
        <w:tc>
          <w:tcPr>
            <w:tcW w:w="1824" w:type="pct"/>
            <w:vAlign w:val="center"/>
          </w:tcPr>
          <w:p w14:paraId="4F201135" w14:textId="77777777" w:rsidR="00660580" w:rsidRPr="00491BDB" w:rsidRDefault="00660580" w:rsidP="009727C6">
            <w:pPr>
              <w:rPr>
                <w:rFonts w:asciiTheme="minorHAnsi" w:hAnsiTheme="minorHAnsi" w:cstheme="minorHAnsi"/>
              </w:rPr>
            </w:pPr>
            <w:r w:rsidRPr="00491BDB">
              <w:rPr>
                <w:rFonts w:asciiTheme="minorHAnsi" w:hAnsiTheme="minorHAnsi" w:cstheme="minorHAnsi"/>
                <w:spacing w:val="7"/>
              </w:rPr>
              <w:t>W</w:t>
            </w:r>
            <w:r w:rsidRPr="00491BDB">
              <w:rPr>
                <w:rFonts w:asciiTheme="minorHAnsi" w:hAnsiTheme="minorHAnsi" w:cstheme="minorHAnsi"/>
              </w:rPr>
              <w:t>hether</w:t>
            </w:r>
            <w:r w:rsidRPr="00491BDB">
              <w:rPr>
                <w:rFonts w:asciiTheme="minorHAnsi" w:hAnsiTheme="minorHAnsi" w:cstheme="minorHAnsi"/>
                <w:spacing w:val="1"/>
              </w:rPr>
              <w:t xml:space="preserve"> </w:t>
            </w:r>
            <w:r w:rsidRPr="00491BDB">
              <w:rPr>
                <w:rFonts w:asciiTheme="minorHAnsi" w:hAnsiTheme="minorHAnsi" w:cstheme="minorHAnsi"/>
              </w:rPr>
              <w:t>hea</w:t>
            </w:r>
            <w:r w:rsidRPr="00491BDB">
              <w:rPr>
                <w:rFonts w:asciiTheme="minorHAnsi" w:hAnsiTheme="minorHAnsi" w:cstheme="minorHAnsi"/>
                <w:spacing w:val="2"/>
              </w:rPr>
              <w:t>l</w:t>
            </w:r>
            <w:r w:rsidRPr="00491BDB">
              <w:rPr>
                <w:rFonts w:asciiTheme="minorHAnsi" w:hAnsiTheme="minorHAnsi" w:cstheme="minorHAnsi"/>
              </w:rPr>
              <w:t>th</w:t>
            </w:r>
            <w:r w:rsidRPr="00491BDB">
              <w:rPr>
                <w:rFonts w:asciiTheme="minorHAnsi" w:hAnsiTheme="minorHAnsi" w:cstheme="minorHAnsi"/>
                <w:spacing w:val="1"/>
              </w:rPr>
              <w:t xml:space="preserve"> </w:t>
            </w:r>
            <w:r w:rsidRPr="00491BDB">
              <w:rPr>
                <w:rFonts w:asciiTheme="minorHAnsi" w:hAnsiTheme="minorHAnsi" w:cstheme="minorHAnsi"/>
              </w:rPr>
              <w:t>p</w:t>
            </w:r>
            <w:r w:rsidRPr="00491BDB">
              <w:rPr>
                <w:rFonts w:asciiTheme="minorHAnsi" w:hAnsiTheme="minorHAnsi" w:cstheme="minorHAnsi"/>
                <w:spacing w:val="1"/>
              </w:rPr>
              <w:t>r</w:t>
            </w:r>
            <w:r w:rsidRPr="00491BDB">
              <w:rPr>
                <w:rFonts w:asciiTheme="minorHAnsi" w:hAnsiTheme="minorHAnsi" w:cstheme="minorHAnsi"/>
              </w:rPr>
              <w:t>ofess</w:t>
            </w:r>
            <w:r w:rsidRPr="00491BDB">
              <w:rPr>
                <w:rFonts w:asciiTheme="minorHAnsi" w:hAnsiTheme="minorHAnsi" w:cstheme="minorHAnsi"/>
                <w:spacing w:val="2"/>
              </w:rPr>
              <w:t>i</w:t>
            </w:r>
            <w:r w:rsidRPr="00491BDB">
              <w:rPr>
                <w:rFonts w:asciiTheme="minorHAnsi" w:hAnsiTheme="minorHAnsi" w:cstheme="minorHAnsi"/>
              </w:rPr>
              <w:t>onal</w:t>
            </w:r>
            <w:r w:rsidRPr="00491BDB">
              <w:rPr>
                <w:rFonts w:asciiTheme="minorHAnsi" w:hAnsiTheme="minorHAnsi" w:cstheme="minorHAnsi"/>
                <w:spacing w:val="2"/>
              </w:rPr>
              <w:t xml:space="preserve"> </w:t>
            </w:r>
            <w:r w:rsidRPr="00491BDB">
              <w:rPr>
                <w:rFonts w:asciiTheme="minorHAnsi" w:hAnsiTheme="minorHAnsi" w:cstheme="minorHAnsi"/>
              </w:rPr>
              <w:t>he</w:t>
            </w:r>
            <w:r w:rsidRPr="00491BDB">
              <w:rPr>
                <w:rFonts w:asciiTheme="minorHAnsi" w:hAnsiTheme="minorHAnsi" w:cstheme="minorHAnsi"/>
                <w:spacing w:val="2"/>
              </w:rPr>
              <w:t>l</w:t>
            </w:r>
            <w:r w:rsidRPr="00491BDB">
              <w:rPr>
                <w:rFonts w:asciiTheme="minorHAnsi" w:hAnsiTheme="minorHAnsi" w:cstheme="minorHAnsi"/>
              </w:rPr>
              <w:t>ped</w:t>
            </w:r>
          </w:p>
        </w:tc>
        <w:tc>
          <w:tcPr>
            <w:tcW w:w="371" w:type="pct"/>
            <w:vAlign w:val="center"/>
          </w:tcPr>
          <w:p w14:paraId="1C40FE17" w14:textId="77777777" w:rsidR="00660580" w:rsidRPr="00491BDB" w:rsidRDefault="00660580" w:rsidP="009727C6">
            <w:pPr>
              <w:jc w:val="center"/>
              <w:rPr>
                <w:rFonts w:asciiTheme="minorHAnsi" w:hAnsiTheme="minorHAnsi" w:cstheme="minorHAnsi"/>
              </w:rPr>
            </w:pPr>
            <w:r w:rsidRPr="00491BDB">
              <w:rPr>
                <w:rFonts w:asciiTheme="minorHAnsi" w:hAnsiTheme="minorHAnsi" w:cstheme="minorHAnsi"/>
              </w:rPr>
              <w:t>n/a</w:t>
            </w:r>
          </w:p>
        </w:tc>
        <w:tc>
          <w:tcPr>
            <w:tcW w:w="353" w:type="pct"/>
            <w:vAlign w:val="center"/>
          </w:tcPr>
          <w:p w14:paraId="0460780C" w14:textId="77777777" w:rsidR="00660580" w:rsidRPr="00491BDB" w:rsidRDefault="00660580" w:rsidP="009727C6">
            <w:pPr>
              <w:ind w:left="-32"/>
              <w:jc w:val="center"/>
              <w:rPr>
                <w:rFonts w:asciiTheme="minorHAnsi" w:hAnsiTheme="minorHAnsi" w:cstheme="minorHAnsi"/>
              </w:rPr>
            </w:pPr>
            <w:r w:rsidRPr="00491BDB">
              <w:rPr>
                <w:rFonts w:asciiTheme="minorHAnsi" w:hAnsiTheme="minorHAnsi" w:cstheme="minorHAnsi"/>
              </w:rPr>
              <w:t>n/a</w:t>
            </w:r>
          </w:p>
        </w:tc>
        <w:tc>
          <w:tcPr>
            <w:tcW w:w="354" w:type="pct"/>
            <w:vAlign w:val="center"/>
          </w:tcPr>
          <w:p w14:paraId="03EA26FA" w14:textId="77777777" w:rsidR="00660580" w:rsidRPr="00491BDB" w:rsidRDefault="00660580" w:rsidP="009727C6">
            <w:pPr>
              <w:ind w:left="-64"/>
              <w:jc w:val="center"/>
              <w:rPr>
                <w:rFonts w:asciiTheme="minorHAnsi" w:hAnsiTheme="minorHAnsi" w:cstheme="minorHAnsi"/>
              </w:rPr>
            </w:pPr>
            <w:r w:rsidRPr="00491BDB">
              <w:rPr>
                <w:rFonts w:asciiTheme="minorHAnsi" w:hAnsiTheme="minorHAnsi" w:cstheme="minorHAnsi"/>
              </w:rPr>
              <w:t>n/a</w:t>
            </w:r>
          </w:p>
        </w:tc>
        <w:tc>
          <w:tcPr>
            <w:tcW w:w="308" w:type="pct"/>
            <w:vAlign w:val="center"/>
          </w:tcPr>
          <w:p w14:paraId="48E5E44A" w14:textId="77777777" w:rsidR="00660580" w:rsidRPr="00491BDB" w:rsidRDefault="00660580" w:rsidP="009727C6">
            <w:pPr>
              <w:ind w:left="24"/>
              <w:jc w:val="center"/>
              <w:rPr>
                <w:rFonts w:asciiTheme="minorHAnsi" w:hAnsiTheme="minorHAnsi" w:cstheme="minorHAnsi"/>
              </w:rPr>
            </w:pPr>
            <w:r w:rsidRPr="00491BDB">
              <w:rPr>
                <w:rFonts w:asciiTheme="minorHAnsi" w:hAnsiTheme="minorHAnsi" w:cstheme="minorHAnsi"/>
              </w:rPr>
              <w:t>n/a</w:t>
            </w:r>
          </w:p>
        </w:tc>
        <w:tc>
          <w:tcPr>
            <w:tcW w:w="301" w:type="pct"/>
            <w:vAlign w:val="center"/>
          </w:tcPr>
          <w:p w14:paraId="3673CFD0" w14:textId="77777777" w:rsidR="00660580" w:rsidRPr="00491BDB" w:rsidRDefault="00660580" w:rsidP="009727C6">
            <w:pPr>
              <w:jc w:val="center"/>
              <w:rPr>
                <w:rFonts w:asciiTheme="minorHAnsi" w:hAnsiTheme="minorHAnsi" w:cstheme="minorHAnsi"/>
              </w:rPr>
            </w:pPr>
            <w:r w:rsidRPr="00491BDB">
              <w:rPr>
                <w:rFonts w:asciiTheme="minorHAnsi" w:hAnsiTheme="minorHAnsi" w:cstheme="minorHAnsi"/>
              </w:rPr>
              <w:t>n/a</w:t>
            </w:r>
          </w:p>
        </w:tc>
        <w:tc>
          <w:tcPr>
            <w:tcW w:w="370" w:type="pct"/>
            <w:vAlign w:val="center"/>
          </w:tcPr>
          <w:p w14:paraId="13F82BBE" w14:textId="77777777" w:rsidR="00660580" w:rsidRPr="00491BDB" w:rsidRDefault="00660580" w:rsidP="009727C6">
            <w:pPr>
              <w:ind w:left="-40"/>
              <w:jc w:val="center"/>
              <w:rPr>
                <w:rFonts w:asciiTheme="minorHAnsi" w:hAnsiTheme="minorHAnsi" w:cstheme="minorHAnsi"/>
              </w:rPr>
            </w:pPr>
            <w:r w:rsidRPr="00491BDB">
              <w:rPr>
                <w:rFonts w:asciiTheme="minorHAnsi" w:hAnsiTheme="minorHAnsi" w:cstheme="minorHAnsi"/>
              </w:rPr>
              <w:t>n/a</w:t>
            </w:r>
          </w:p>
        </w:tc>
        <w:tc>
          <w:tcPr>
            <w:tcW w:w="358" w:type="pct"/>
            <w:vAlign w:val="center"/>
          </w:tcPr>
          <w:p w14:paraId="32B2CEF2" w14:textId="77777777" w:rsidR="00660580" w:rsidRPr="00491BDB" w:rsidRDefault="00660580" w:rsidP="009727C6">
            <w:pPr>
              <w:jc w:val="center"/>
              <w:rPr>
                <w:rFonts w:asciiTheme="minorHAnsi" w:hAnsiTheme="minorHAnsi" w:cstheme="minorHAnsi"/>
              </w:rPr>
            </w:pPr>
            <w:r w:rsidRPr="00491BDB">
              <w:rPr>
                <w:rFonts w:asciiTheme="minorHAnsi" w:hAnsiTheme="minorHAnsi" w:cstheme="minorHAnsi"/>
              </w:rPr>
              <w:t>n/a</w:t>
            </w:r>
          </w:p>
        </w:tc>
        <w:tc>
          <w:tcPr>
            <w:tcW w:w="358" w:type="pct"/>
            <w:vAlign w:val="center"/>
          </w:tcPr>
          <w:p w14:paraId="10B9F93A" w14:textId="77777777" w:rsidR="00660580" w:rsidRPr="00491BDB" w:rsidRDefault="00660580" w:rsidP="009727C6">
            <w:pPr>
              <w:ind w:left="-8"/>
              <w:jc w:val="center"/>
              <w:rPr>
                <w:rFonts w:asciiTheme="minorHAnsi" w:hAnsiTheme="minorHAnsi" w:cstheme="minorHAnsi"/>
              </w:rPr>
            </w:pPr>
            <w:r w:rsidRPr="00491BDB">
              <w:rPr>
                <w:rFonts w:asciiTheme="minorHAnsi" w:hAnsiTheme="minorHAnsi" w:cstheme="minorHAnsi"/>
              </w:rPr>
              <w:t>n/a</w:t>
            </w:r>
          </w:p>
        </w:tc>
        <w:tc>
          <w:tcPr>
            <w:tcW w:w="403" w:type="pct"/>
            <w:vAlign w:val="center"/>
          </w:tcPr>
          <w:p w14:paraId="499ADB58" w14:textId="77777777" w:rsidR="00660580" w:rsidRPr="00491BDB" w:rsidRDefault="00660580" w:rsidP="009727C6">
            <w:pPr>
              <w:ind w:left="-39"/>
              <w:jc w:val="center"/>
              <w:rPr>
                <w:rFonts w:asciiTheme="minorHAnsi" w:hAnsiTheme="minorHAnsi" w:cstheme="minorHAnsi"/>
              </w:rPr>
            </w:pPr>
            <w:r w:rsidRPr="00491BDB">
              <w:rPr>
                <w:rFonts w:asciiTheme="minorHAnsi" w:hAnsiTheme="minorHAnsi" w:cstheme="minorHAnsi"/>
              </w:rPr>
              <w:t>n/a</w:t>
            </w:r>
          </w:p>
        </w:tc>
      </w:tr>
      <w:tr w:rsidR="00D87515" w:rsidRPr="00491BDB" w14:paraId="27001BCD" w14:textId="77777777" w:rsidTr="00D87515">
        <w:trPr>
          <w:trHeight w:val="286"/>
        </w:trPr>
        <w:tc>
          <w:tcPr>
            <w:tcW w:w="1824" w:type="pct"/>
            <w:shd w:val="clear" w:color="auto" w:fill="E5ECEF"/>
            <w:vAlign w:val="center"/>
          </w:tcPr>
          <w:p w14:paraId="5513A52C" w14:textId="77777777" w:rsidR="00660580" w:rsidRPr="00491BDB" w:rsidRDefault="00660580" w:rsidP="009727C6">
            <w:pPr>
              <w:rPr>
                <w:rFonts w:asciiTheme="minorHAnsi" w:hAnsiTheme="minorHAnsi" w:cstheme="minorHAnsi"/>
              </w:rPr>
            </w:pPr>
            <w:r w:rsidRPr="00491BDB">
              <w:rPr>
                <w:rFonts w:asciiTheme="minorHAnsi" w:hAnsiTheme="minorHAnsi" w:cstheme="minorHAnsi"/>
                <w:spacing w:val="1"/>
              </w:rPr>
              <w:t>T</w:t>
            </w:r>
            <w:r w:rsidRPr="00491BDB">
              <w:rPr>
                <w:rFonts w:asciiTheme="minorHAnsi" w:hAnsiTheme="minorHAnsi" w:cstheme="minorHAnsi"/>
              </w:rPr>
              <w:t>otal</w:t>
            </w:r>
            <w:r w:rsidRPr="00491BDB">
              <w:rPr>
                <w:rFonts w:asciiTheme="minorHAnsi" w:hAnsiTheme="minorHAnsi" w:cstheme="minorHAnsi"/>
                <w:spacing w:val="2"/>
              </w:rPr>
              <w:t xml:space="preserve"> </w:t>
            </w:r>
            <w:r w:rsidRPr="00491BDB">
              <w:rPr>
                <w:rFonts w:asciiTheme="minorHAnsi" w:hAnsiTheme="minorHAnsi" w:cstheme="minorHAnsi"/>
              </w:rPr>
              <w:t>nu</w:t>
            </w:r>
            <w:r w:rsidRPr="00491BDB">
              <w:rPr>
                <w:rFonts w:asciiTheme="minorHAnsi" w:hAnsiTheme="minorHAnsi" w:cstheme="minorHAnsi"/>
                <w:spacing w:val="-4"/>
              </w:rPr>
              <w:t>m</w:t>
            </w:r>
            <w:r w:rsidRPr="00491BDB">
              <w:rPr>
                <w:rFonts w:asciiTheme="minorHAnsi" w:hAnsiTheme="minorHAnsi" w:cstheme="minorHAnsi"/>
              </w:rPr>
              <w:t>ber</w:t>
            </w:r>
            <w:r w:rsidRPr="00491BDB">
              <w:rPr>
                <w:rFonts w:asciiTheme="minorHAnsi" w:hAnsiTheme="minorHAnsi" w:cstheme="minorHAnsi"/>
                <w:spacing w:val="1"/>
              </w:rPr>
              <w:t xml:space="preserve"> </w:t>
            </w:r>
            <w:r w:rsidRPr="00491BDB">
              <w:rPr>
                <w:rFonts w:asciiTheme="minorHAnsi" w:hAnsiTheme="minorHAnsi" w:cstheme="minorHAnsi"/>
              </w:rPr>
              <w:t>of pe</w:t>
            </w:r>
            <w:r w:rsidRPr="00491BDB">
              <w:rPr>
                <w:rFonts w:asciiTheme="minorHAnsi" w:hAnsiTheme="minorHAnsi" w:cstheme="minorHAnsi"/>
                <w:spacing w:val="1"/>
              </w:rPr>
              <w:t>r</w:t>
            </w:r>
            <w:r w:rsidRPr="00491BDB">
              <w:rPr>
                <w:rFonts w:asciiTheme="minorHAnsi" w:hAnsiTheme="minorHAnsi" w:cstheme="minorHAnsi"/>
              </w:rPr>
              <w:t xml:space="preserve">sons </w:t>
            </w:r>
            <w:r w:rsidRPr="00491BDB">
              <w:rPr>
                <w:rFonts w:asciiTheme="minorHAnsi" w:hAnsiTheme="minorHAnsi" w:cstheme="minorHAnsi"/>
                <w:spacing w:val="-3"/>
              </w:rPr>
              <w:t>w</w:t>
            </w:r>
            <w:r w:rsidRPr="00491BDB">
              <w:rPr>
                <w:rFonts w:asciiTheme="minorHAnsi" w:hAnsiTheme="minorHAnsi" w:cstheme="minorHAnsi"/>
                <w:spacing w:val="2"/>
              </w:rPr>
              <w:t>i</w:t>
            </w:r>
            <w:r w:rsidRPr="00491BDB">
              <w:rPr>
                <w:rFonts w:asciiTheme="minorHAnsi" w:hAnsiTheme="minorHAnsi" w:cstheme="minorHAnsi"/>
              </w:rPr>
              <w:t>th</w:t>
            </w:r>
            <w:r w:rsidRPr="00491BDB">
              <w:rPr>
                <w:rFonts w:asciiTheme="minorHAnsi" w:hAnsiTheme="minorHAnsi" w:cstheme="minorHAnsi"/>
                <w:spacing w:val="1"/>
              </w:rPr>
              <w:t xml:space="preserve"> </w:t>
            </w:r>
            <w:r w:rsidRPr="00491BDB">
              <w:rPr>
                <w:rFonts w:asciiTheme="minorHAnsi" w:hAnsiTheme="minorHAnsi" w:cstheme="minorHAnsi"/>
              </w:rPr>
              <w:t>d</w:t>
            </w:r>
            <w:r w:rsidRPr="00491BDB">
              <w:rPr>
                <w:rFonts w:asciiTheme="minorHAnsi" w:hAnsiTheme="minorHAnsi" w:cstheme="minorHAnsi"/>
                <w:spacing w:val="2"/>
              </w:rPr>
              <w:t>i</w:t>
            </w:r>
            <w:r w:rsidRPr="00491BDB">
              <w:rPr>
                <w:rFonts w:asciiTheme="minorHAnsi" w:hAnsiTheme="minorHAnsi" w:cstheme="minorHAnsi"/>
              </w:rPr>
              <w:t>sab</w:t>
            </w:r>
            <w:r w:rsidRPr="00491BDB">
              <w:rPr>
                <w:rFonts w:asciiTheme="minorHAnsi" w:hAnsiTheme="minorHAnsi" w:cstheme="minorHAnsi"/>
                <w:spacing w:val="2"/>
              </w:rPr>
              <w:t>ili</w:t>
            </w:r>
            <w:r w:rsidRPr="00491BDB">
              <w:rPr>
                <w:rFonts w:asciiTheme="minorHAnsi" w:hAnsiTheme="minorHAnsi" w:cstheme="minorHAnsi"/>
              </w:rPr>
              <w:t>ty aged under</w:t>
            </w:r>
            <w:r w:rsidRPr="00491BDB">
              <w:rPr>
                <w:rFonts w:asciiTheme="minorHAnsi" w:hAnsiTheme="minorHAnsi" w:cstheme="minorHAnsi"/>
                <w:spacing w:val="1"/>
              </w:rPr>
              <w:t xml:space="preserve"> </w:t>
            </w:r>
            <w:r w:rsidRPr="00491BDB">
              <w:rPr>
                <w:rFonts w:asciiTheme="minorHAnsi" w:hAnsiTheme="minorHAnsi" w:cstheme="minorHAnsi"/>
              </w:rPr>
              <w:t>65</w:t>
            </w:r>
            <w:r w:rsidRPr="00491BDB">
              <w:rPr>
                <w:rFonts w:asciiTheme="minorHAnsi" w:hAnsiTheme="minorHAnsi" w:cstheme="minorHAnsi"/>
                <w:spacing w:val="1"/>
              </w:rPr>
              <w:t xml:space="preserve"> </w:t>
            </w:r>
            <w:r w:rsidRPr="00491BDB">
              <w:rPr>
                <w:rFonts w:asciiTheme="minorHAnsi" w:hAnsiTheme="minorHAnsi" w:cstheme="minorHAnsi"/>
              </w:rPr>
              <w:t>yea</w:t>
            </w:r>
            <w:r w:rsidRPr="00491BDB">
              <w:rPr>
                <w:rFonts w:asciiTheme="minorHAnsi" w:hAnsiTheme="minorHAnsi" w:cstheme="minorHAnsi"/>
                <w:spacing w:val="1"/>
              </w:rPr>
              <w:t>r</w:t>
            </w:r>
            <w:r w:rsidRPr="00491BDB">
              <w:rPr>
                <w:rFonts w:asciiTheme="minorHAnsi" w:hAnsiTheme="minorHAnsi" w:cstheme="minorHAnsi"/>
              </w:rPr>
              <w:t xml:space="preserve">s </w:t>
            </w:r>
            <w:r w:rsidRPr="00491BDB">
              <w:rPr>
                <w:rFonts w:asciiTheme="minorHAnsi" w:hAnsiTheme="minorHAnsi" w:cstheme="minorHAnsi"/>
                <w:spacing w:val="2"/>
              </w:rPr>
              <w:t>li</w:t>
            </w:r>
            <w:r w:rsidRPr="00491BDB">
              <w:rPr>
                <w:rFonts w:asciiTheme="minorHAnsi" w:hAnsiTheme="minorHAnsi" w:cstheme="minorHAnsi"/>
              </w:rPr>
              <w:t>v</w:t>
            </w:r>
            <w:r w:rsidRPr="00491BDB">
              <w:rPr>
                <w:rFonts w:asciiTheme="minorHAnsi" w:hAnsiTheme="minorHAnsi" w:cstheme="minorHAnsi"/>
                <w:spacing w:val="2"/>
              </w:rPr>
              <w:t>i</w:t>
            </w:r>
            <w:r w:rsidRPr="00491BDB">
              <w:rPr>
                <w:rFonts w:asciiTheme="minorHAnsi" w:hAnsiTheme="minorHAnsi" w:cstheme="minorHAnsi"/>
              </w:rPr>
              <w:t>ng</w:t>
            </w:r>
            <w:r w:rsidRPr="00491BDB">
              <w:rPr>
                <w:rFonts w:asciiTheme="minorHAnsi" w:hAnsiTheme="minorHAnsi" w:cstheme="minorHAnsi"/>
                <w:spacing w:val="1"/>
              </w:rPr>
              <w:t xml:space="preserve"> </w:t>
            </w:r>
            <w:r w:rsidRPr="00491BDB">
              <w:rPr>
                <w:rFonts w:asciiTheme="minorHAnsi" w:hAnsiTheme="minorHAnsi" w:cstheme="minorHAnsi"/>
                <w:spacing w:val="2"/>
              </w:rPr>
              <w:t>i</w:t>
            </w:r>
            <w:r w:rsidRPr="00491BDB">
              <w:rPr>
                <w:rFonts w:asciiTheme="minorHAnsi" w:hAnsiTheme="minorHAnsi" w:cstheme="minorHAnsi"/>
              </w:rPr>
              <w:t>n</w:t>
            </w:r>
            <w:r w:rsidRPr="00491BDB">
              <w:rPr>
                <w:rFonts w:asciiTheme="minorHAnsi" w:hAnsiTheme="minorHAnsi" w:cstheme="minorHAnsi"/>
                <w:spacing w:val="1"/>
              </w:rPr>
              <w:t xml:space="preserve"> </w:t>
            </w:r>
            <w:r w:rsidRPr="00491BDB">
              <w:rPr>
                <w:rFonts w:asciiTheme="minorHAnsi" w:hAnsiTheme="minorHAnsi" w:cstheme="minorHAnsi"/>
              </w:rPr>
              <w:t>househo</w:t>
            </w:r>
            <w:r w:rsidRPr="00491BDB">
              <w:rPr>
                <w:rFonts w:asciiTheme="minorHAnsi" w:hAnsiTheme="minorHAnsi" w:cstheme="minorHAnsi"/>
                <w:spacing w:val="2"/>
              </w:rPr>
              <w:t>l</w:t>
            </w:r>
            <w:r w:rsidRPr="00491BDB">
              <w:rPr>
                <w:rFonts w:asciiTheme="minorHAnsi" w:hAnsiTheme="minorHAnsi" w:cstheme="minorHAnsi"/>
              </w:rPr>
              <w:t>ds</w:t>
            </w:r>
          </w:p>
        </w:tc>
        <w:tc>
          <w:tcPr>
            <w:tcW w:w="371" w:type="pct"/>
            <w:shd w:val="clear" w:color="auto" w:fill="E5ECEF"/>
            <w:vAlign w:val="center"/>
          </w:tcPr>
          <w:p w14:paraId="6DB46033" w14:textId="77777777" w:rsidR="00660580" w:rsidRPr="00491BDB" w:rsidRDefault="00660580" w:rsidP="009727C6">
            <w:pPr>
              <w:jc w:val="center"/>
              <w:rPr>
                <w:rFonts w:asciiTheme="minorHAnsi" w:hAnsiTheme="minorHAnsi" w:cstheme="minorHAnsi"/>
              </w:rPr>
            </w:pPr>
            <w:r w:rsidRPr="00491BDB">
              <w:rPr>
                <w:rFonts w:asciiTheme="minorHAnsi" w:hAnsiTheme="minorHAnsi" w:cstheme="minorHAnsi"/>
              </w:rPr>
              <w:t>1,046,300</w:t>
            </w:r>
          </w:p>
        </w:tc>
        <w:tc>
          <w:tcPr>
            <w:tcW w:w="353" w:type="pct"/>
            <w:shd w:val="clear" w:color="auto" w:fill="E5ECEF"/>
            <w:vAlign w:val="center"/>
          </w:tcPr>
          <w:p w14:paraId="3BDB6EDA" w14:textId="77777777" w:rsidR="00660580" w:rsidRPr="00491BDB" w:rsidRDefault="00660580" w:rsidP="009727C6">
            <w:pPr>
              <w:ind w:left="-32"/>
              <w:jc w:val="center"/>
              <w:rPr>
                <w:rFonts w:asciiTheme="minorHAnsi" w:hAnsiTheme="minorHAnsi" w:cstheme="minorHAnsi"/>
              </w:rPr>
            </w:pPr>
            <w:r w:rsidRPr="00491BDB">
              <w:rPr>
                <w:rFonts w:asciiTheme="minorHAnsi" w:hAnsiTheme="minorHAnsi" w:cstheme="minorHAnsi"/>
              </w:rPr>
              <w:t>1,026,200</w:t>
            </w:r>
          </w:p>
        </w:tc>
        <w:tc>
          <w:tcPr>
            <w:tcW w:w="354" w:type="pct"/>
            <w:shd w:val="clear" w:color="auto" w:fill="E5ECEF"/>
            <w:vAlign w:val="center"/>
          </w:tcPr>
          <w:p w14:paraId="6C387171" w14:textId="77777777" w:rsidR="00660580" w:rsidRPr="00491BDB" w:rsidRDefault="00660580" w:rsidP="009727C6">
            <w:pPr>
              <w:ind w:left="-64"/>
              <w:jc w:val="center"/>
              <w:rPr>
                <w:rFonts w:asciiTheme="minorHAnsi" w:hAnsiTheme="minorHAnsi" w:cstheme="minorHAnsi"/>
              </w:rPr>
            </w:pPr>
            <w:r w:rsidRPr="00491BDB">
              <w:rPr>
                <w:rFonts w:asciiTheme="minorHAnsi" w:hAnsiTheme="minorHAnsi" w:cstheme="minorHAnsi"/>
              </w:rPr>
              <w:t>2,072,500</w:t>
            </w:r>
          </w:p>
        </w:tc>
        <w:tc>
          <w:tcPr>
            <w:tcW w:w="308" w:type="pct"/>
            <w:shd w:val="clear" w:color="auto" w:fill="E5ECEF"/>
            <w:vAlign w:val="center"/>
          </w:tcPr>
          <w:p w14:paraId="4C64EA7F" w14:textId="77777777" w:rsidR="00660580" w:rsidRPr="00491BDB" w:rsidRDefault="00660580" w:rsidP="009727C6">
            <w:pPr>
              <w:ind w:left="24"/>
              <w:jc w:val="center"/>
              <w:rPr>
                <w:rFonts w:asciiTheme="minorHAnsi" w:hAnsiTheme="minorHAnsi" w:cstheme="minorHAnsi"/>
              </w:rPr>
            </w:pPr>
            <w:r w:rsidRPr="00491BDB">
              <w:rPr>
                <w:rFonts w:asciiTheme="minorHAnsi" w:hAnsiTheme="minorHAnsi" w:cstheme="minorHAnsi"/>
              </w:rPr>
              <w:t>829,600</w:t>
            </w:r>
          </w:p>
        </w:tc>
        <w:tc>
          <w:tcPr>
            <w:tcW w:w="301" w:type="pct"/>
            <w:shd w:val="clear" w:color="auto" w:fill="E5ECEF"/>
            <w:vAlign w:val="center"/>
          </w:tcPr>
          <w:p w14:paraId="5684DA16" w14:textId="77777777" w:rsidR="00660580" w:rsidRPr="00491BDB" w:rsidRDefault="00660580" w:rsidP="009727C6">
            <w:pPr>
              <w:jc w:val="center"/>
              <w:rPr>
                <w:rFonts w:asciiTheme="minorHAnsi" w:hAnsiTheme="minorHAnsi" w:cstheme="minorHAnsi"/>
              </w:rPr>
            </w:pPr>
            <w:r w:rsidRPr="00491BDB">
              <w:rPr>
                <w:rFonts w:asciiTheme="minorHAnsi" w:hAnsiTheme="minorHAnsi" w:cstheme="minorHAnsi"/>
              </w:rPr>
              <w:t>803,000</w:t>
            </w:r>
          </w:p>
        </w:tc>
        <w:tc>
          <w:tcPr>
            <w:tcW w:w="370" w:type="pct"/>
            <w:shd w:val="clear" w:color="auto" w:fill="E5ECEF"/>
            <w:vAlign w:val="center"/>
          </w:tcPr>
          <w:p w14:paraId="41AF5090" w14:textId="77777777" w:rsidR="00660580" w:rsidRPr="00491BDB" w:rsidRDefault="00660580" w:rsidP="009727C6">
            <w:pPr>
              <w:ind w:left="-40"/>
              <w:jc w:val="center"/>
              <w:rPr>
                <w:rFonts w:asciiTheme="minorHAnsi" w:hAnsiTheme="minorHAnsi" w:cstheme="minorHAnsi"/>
              </w:rPr>
            </w:pPr>
            <w:r w:rsidRPr="00491BDB">
              <w:rPr>
                <w:rFonts w:asciiTheme="minorHAnsi" w:hAnsiTheme="minorHAnsi" w:cstheme="minorHAnsi"/>
              </w:rPr>
              <w:t>1,632,600</w:t>
            </w:r>
          </w:p>
        </w:tc>
        <w:tc>
          <w:tcPr>
            <w:tcW w:w="358" w:type="pct"/>
            <w:shd w:val="clear" w:color="auto" w:fill="E5ECEF"/>
            <w:vAlign w:val="center"/>
          </w:tcPr>
          <w:p w14:paraId="7DB28498" w14:textId="77777777" w:rsidR="00660580" w:rsidRPr="00491BDB" w:rsidRDefault="00660580" w:rsidP="009727C6">
            <w:pPr>
              <w:jc w:val="center"/>
              <w:rPr>
                <w:rFonts w:asciiTheme="minorHAnsi" w:hAnsiTheme="minorHAnsi" w:cstheme="minorHAnsi"/>
              </w:rPr>
            </w:pPr>
            <w:r w:rsidRPr="00491BDB">
              <w:rPr>
                <w:rFonts w:asciiTheme="minorHAnsi" w:hAnsiTheme="minorHAnsi" w:cstheme="minorHAnsi"/>
              </w:rPr>
              <w:t>1,258,000</w:t>
            </w:r>
          </w:p>
        </w:tc>
        <w:tc>
          <w:tcPr>
            <w:tcW w:w="358" w:type="pct"/>
            <w:shd w:val="clear" w:color="auto" w:fill="E5ECEF"/>
            <w:vAlign w:val="center"/>
          </w:tcPr>
          <w:p w14:paraId="4495A4B8" w14:textId="77777777" w:rsidR="00660580" w:rsidRPr="00491BDB" w:rsidRDefault="00660580" w:rsidP="009727C6">
            <w:pPr>
              <w:ind w:left="-8"/>
              <w:jc w:val="center"/>
              <w:rPr>
                <w:rFonts w:asciiTheme="minorHAnsi" w:hAnsiTheme="minorHAnsi" w:cstheme="minorHAnsi"/>
              </w:rPr>
            </w:pPr>
            <w:r w:rsidRPr="00491BDB">
              <w:rPr>
                <w:rFonts w:asciiTheme="minorHAnsi" w:hAnsiTheme="minorHAnsi" w:cstheme="minorHAnsi"/>
              </w:rPr>
              <w:t>1,219,500</w:t>
            </w:r>
          </w:p>
        </w:tc>
        <w:tc>
          <w:tcPr>
            <w:tcW w:w="403" w:type="pct"/>
            <w:shd w:val="clear" w:color="auto" w:fill="E5ECEF"/>
            <w:vAlign w:val="center"/>
          </w:tcPr>
          <w:p w14:paraId="3BDCF718" w14:textId="77777777" w:rsidR="00660580" w:rsidRPr="00491BDB" w:rsidRDefault="00660580" w:rsidP="009727C6">
            <w:pPr>
              <w:ind w:left="-39"/>
              <w:jc w:val="center"/>
              <w:rPr>
                <w:rFonts w:asciiTheme="minorHAnsi" w:hAnsiTheme="minorHAnsi" w:cstheme="minorHAnsi"/>
              </w:rPr>
            </w:pPr>
            <w:r w:rsidRPr="00491BDB">
              <w:rPr>
                <w:rFonts w:asciiTheme="minorHAnsi" w:hAnsiTheme="minorHAnsi" w:cstheme="minorHAnsi"/>
              </w:rPr>
              <w:t>2,476,100</w:t>
            </w:r>
          </w:p>
        </w:tc>
      </w:tr>
    </w:tbl>
    <w:p w14:paraId="4A375745" w14:textId="77777777" w:rsidR="00CB4368" w:rsidRPr="00491BDB" w:rsidRDefault="00CB4368" w:rsidP="00CB4368"/>
    <w:tbl>
      <w:tblPr>
        <w:tblStyle w:val="TableGrid"/>
        <w:tblW w:w="4755" w:type="pct"/>
        <w:tblCellMar>
          <w:top w:w="28" w:type="dxa"/>
          <w:bottom w:w="28" w:type="dxa"/>
        </w:tblCellMar>
        <w:tblLook w:val="01E0" w:firstRow="1" w:lastRow="1" w:firstColumn="1" w:lastColumn="1" w:noHBand="0" w:noVBand="0"/>
        <w:tblDescription w:val="6.2 Proportion of people with disability aged under 65 years living in households who accessed health services, 2012"/>
      </w:tblPr>
      <w:tblGrid>
        <w:gridCol w:w="5673"/>
        <w:gridCol w:w="1016"/>
        <w:gridCol w:w="1016"/>
        <w:gridCol w:w="1016"/>
        <w:gridCol w:w="1016"/>
        <w:gridCol w:w="1016"/>
        <w:gridCol w:w="1019"/>
        <w:gridCol w:w="1016"/>
        <w:gridCol w:w="1017"/>
        <w:gridCol w:w="1045"/>
      </w:tblGrid>
      <w:tr w:rsidR="00CB4368" w:rsidRPr="00491BDB" w14:paraId="4CF68658" w14:textId="77777777" w:rsidTr="009727C6">
        <w:trPr>
          <w:trHeight w:val="283"/>
          <w:tblHeader/>
        </w:trPr>
        <w:tc>
          <w:tcPr>
            <w:tcW w:w="1911" w:type="pct"/>
            <w:vMerge w:val="restart"/>
            <w:shd w:val="clear" w:color="auto" w:fill="B5CBD3"/>
            <w:vAlign w:val="center"/>
          </w:tcPr>
          <w:p w14:paraId="481BDD10" w14:textId="77777777" w:rsidR="00CB4368" w:rsidRPr="00491BDB" w:rsidRDefault="00CB4368" w:rsidP="009727C6">
            <w:pPr>
              <w:rPr>
                <w:rFonts w:cs="Arial"/>
                <w:b/>
                <w:sz w:val="20"/>
                <w:szCs w:val="20"/>
              </w:rPr>
            </w:pPr>
            <w:r w:rsidRPr="00491BDB">
              <w:rPr>
                <w:rFonts w:cs="Arial"/>
                <w:b/>
                <w:sz w:val="20"/>
                <w:szCs w:val="20"/>
              </w:rPr>
              <w:t>2012</w:t>
            </w:r>
          </w:p>
        </w:tc>
        <w:tc>
          <w:tcPr>
            <w:tcW w:w="1029" w:type="pct"/>
            <w:gridSpan w:val="3"/>
            <w:shd w:val="clear" w:color="auto" w:fill="B5CBD3"/>
            <w:vAlign w:val="center"/>
          </w:tcPr>
          <w:p w14:paraId="6FFC9756" w14:textId="77777777" w:rsidR="00CB4368" w:rsidRPr="00491BDB" w:rsidRDefault="00CB4368" w:rsidP="009727C6">
            <w:pPr>
              <w:ind w:left="-68"/>
              <w:jc w:val="center"/>
              <w:rPr>
                <w:rFonts w:cs="Arial"/>
                <w:b/>
                <w:sz w:val="20"/>
                <w:szCs w:val="20"/>
              </w:rPr>
            </w:pPr>
            <w:r w:rsidRPr="00491BDB">
              <w:rPr>
                <w:rFonts w:cs="Arial"/>
                <w:b/>
                <w:sz w:val="20"/>
                <w:szCs w:val="20"/>
              </w:rPr>
              <w:t>P</w:t>
            </w:r>
            <w:r w:rsidRPr="00491BDB">
              <w:rPr>
                <w:rFonts w:cs="Arial"/>
                <w:b/>
                <w:spacing w:val="1"/>
                <w:sz w:val="20"/>
                <w:szCs w:val="20"/>
              </w:rPr>
              <w:t>r</w:t>
            </w:r>
            <w:r w:rsidRPr="00491BDB">
              <w:rPr>
                <w:rFonts w:cs="Arial"/>
                <w:b/>
                <w:sz w:val="20"/>
                <w:szCs w:val="20"/>
              </w:rPr>
              <w:t>ofound/Seve</w:t>
            </w:r>
            <w:r w:rsidRPr="00491BDB">
              <w:rPr>
                <w:rFonts w:cs="Arial"/>
                <w:b/>
                <w:spacing w:val="1"/>
                <w:sz w:val="20"/>
                <w:szCs w:val="20"/>
              </w:rPr>
              <w:t>r</w:t>
            </w:r>
            <w:r w:rsidRPr="00491BDB">
              <w:rPr>
                <w:rFonts w:cs="Arial"/>
                <w:b/>
                <w:sz w:val="20"/>
                <w:szCs w:val="20"/>
              </w:rPr>
              <w:t>e</w:t>
            </w:r>
          </w:p>
        </w:tc>
        <w:tc>
          <w:tcPr>
            <w:tcW w:w="1030" w:type="pct"/>
            <w:gridSpan w:val="3"/>
            <w:shd w:val="clear" w:color="auto" w:fill="B5CBD3"/>
            <w:vAlign w:val="center"/>
          </w:tcPr>
          <w:p w14:paraId="4846A6FE" w14:textId="77777777" w:rsidR="00CB4368" w:rsidRPr="00491BDB" w:rsidRDefault="00CB4368" w:rsidP="009727C6">
            <w:pPr>
              <w:jc w:val="center"/>
              <w:rPr>
                <w:rFonts w:cs="Arial"/>
                <w:b/>
                <w:sz w:val="20"/>
                <w:szCs w:val="20"/>
              </w:rPr>
            </w:pPr>
            <w:r w:rsidRPr="00491BDB">
              <w:rPr>
                <w:rFonts w:cs="Arial"/>
                <w:b/>
                <w:spacing w:val="-2"/>
                <w:sz w:val="20"/>
                <w:szCs w:val="20"/>
              </w:rPr>
              <w:t>M</w:t>
            </w:r>
            <w:r w:rsidRPr="00491BDB">
              <w:rPr>
                <w:rFonts w:cs="Arial"/>
                <w:b/>
                <w:sz w:val="20"/>
                <w:szCs w:val="20"/>
              </w:rPr>
              <w:t>ode</w:t>
            </w:r>
            <w:r w:rsidRPr="00491BDB">
              <w:rPr>
                <w:rFonts w:cs="Arial"/>
                <w:b/>
                <w:spacing w:val="1"/>
                <w:sz w:val="20"/>
                <w:szCs w:val="20"/>
              </w:rPr>
              <w:t>r</w:t>
            </w:r>
            <w:r w:rsidRPr="00491BDB">
              <w:rPr>
                <w:rFonts w:cs="Arial"/>
                <w:b/>
                <w:sz w:val="20"/>
                <w:szCs w:val="20"/>
              </w:rPr>
              <w:t>ate/</w:t>
            </w:r>
            <w:r w:rsidRPr="00491BDB">
              <w:rPr>
                <w:rFonts w:cs="Arial"/>
                <w:b/>
                <w:spacing w:val="-2"/>
                <w:sz w:val="20"/>
                <w:szCs w:val="20"/>
              </w:rPr>
              <w:t>M</w:t>
            </w:r>
            <w:r w:rsidRPr="00491BDB">
              <w:rPr>
                <w:rFonts w:cs="Arial"/>
                <w:b/>
                <w:spacing w:val="2"/>
                <w:sz w:val="20"/>
                <w:szCs w:val="20"/>
              </w:rPr>
              <w:t>il</w:t>
            </w:r>
            <w:r w:rsidRPr="00491BDB">
              <w:rPr>
                <w:rFonts w:cs="Arial"/>
                <w:b/>
                <w:sz w:val="20"/>
                <w:szCs w:val="20"/>
              </w:rPr>
              <w:t>d</w:t>
            </w:r>
          </w:p>
        </w:tc>
        <w:tc>
          <w:tcPr>
            <w:tcW w:w="1030" w:type="pct"/>
            <w:gridSpan w:val="3"/>
            <w:shd w:val="clear" w:color="auto" w:fill="B5CBD3"/>
            <w:vAlign w:val="center"/>
          </w:tcPr>
          <w:p w14:paraId="598135B7" w14:textId="77777777" w:rsidR="00CB4368" w:rsidRPr="00491BDB" w:rsidRDefault="00CB4368" w:rsidP="009727C6">
            <w:pPr>
              <w:ind w:left="-61"/>
              <w:jc w:val="center"/>
              <w:rPr>
                <w:rFonts w:cs="Arial"/>
                <w:b/>
                <w:sz w:val="20"/>
                <w:szCs w:val="20"/>
              </w:rPr>
            </w:pPr>
            <w:r w:rsidRPr="00491BDB">
              <w:rPr>
                <w:rFonts w:cs="Arial"/>
                <w:b/>
                <w:sz w:val="20"/>
                <w:szCs w:val="20"/>
              </w:rPr>
              <w:t>A</w:t>
            </w:r>
            <w:r w:rsidRPr="00491BDB">
              <w:rPr>
                <w:rFonts w:cs="Arial"/>
                <w:b/>
                <w:spacing w:val="2"/>
                <w:sz w:val="20"/>
                <w:szCs w:val="20"/>
              </w:rPr>
              <w:t>l</w:t>
            </w:r>
            <w:r w:rsidRPr="00491BDB">
              <w:rPr>
                <w:rFonts w:cs="Arial"/>
                <w:b/>
                <w:sz w:val="20"/>
                <w:szCs w:val="20"/>
              </w:rPr>
              <w:t>l</w:t>
            </w:r>
            <w:r w:rsidRPr="00491BDB">
              <w:rPr>
                <w:rFonts w:cs="Arial"/>
                <w:b/>
                <w:spacing w:val="2"/>
                <w:sz w:val="20"/>
                <w:szCs w:val="20"/>
              </w:rPr>
              <w:t xml:space="preserve"> </w:t>
            </w:r>
            <w:r w:rsidRPr="00491BDB">
              <w:rPr>
                <w:rFonts w:cs="Arial"/>
                <w:b/>
                <w:spacing w:val="-3"/>
                <w:sz w:val="20"/>
                <w:szCs w:val="20"/>
              </w:rPr>
              <w:t>w</w:t>
            </w:r>
            <w:r w:rsidRPr="00491BDB">
              <w:rPr>
                <w:rFonts w:cs="Arial"/>
                <w:b/>
                <w:spacing w:val="2"/>
                <w:sz w:val="20"/>
                <w:szCs w:val="20"/>
              </w:rPr>
              <w:t>i</w:t>
            </w:r>
            <w:r w:rsidRPr="00491BDB">
              <w:rPr>
                <w:rFonts w:cs="Arial"/>
                <w:b/>
                <w:sz w:val="20"/>
                <w:szCs w:val="20"/>
              </w:rPr>
              <w:t>th</w:t>
            </w:r>
            <w:r w:rsidRPr="00491BDB">
              <w:rPr>
                <w:rFonts w:cs="Arial"/>
                <w:b/>
                <w:spacing w:val="1"/>
                <w:sz w:val="20"/>
                <w:szCs w:val="20"/>
              </w:rPr>
              <w:t xml:space="preserve"> </w:t>
            </w:r>
            <w:r w:rsidRPr="00491BDB">
              <w:rPr>
                <w:rFonts w:cs="Arial"/>
                <w:b/>
                <w:sz w:val="20"/>
                <w:szCs w:val="20"/>
              </w:rPr>
              <w:t>co</w:t>
            </w:r>
            <w:r w:rsidRPr="00491BDB">
              <w:rPr>
                <w:rFonts w:cs="Arial"/>
                <w:b/>
                <w:spacing w:val="1"/>
                <w:sz w:val="20"/>
                <w:szCs w:val="20"/>
              </w:rPr>
              <w:t>r</w:t>
            </w:r>
            <w:r w:rsidRPr="00491BDB">
              <w:rPr>
                <w:rFonts w:cs="Arial"/>
                <w:b/>
                <w:sz w:val="20"/>
                <w:szCs w:val="20"/>
              </w:rPr>
              <w:t>e</w:t>
            </w:r>
            <w:r w:rsidRPr="00491BDB">
              <w:rPr>
                <w:rFonts w:cs="Arial"/>
                <w:b/>
                <w:spacing w:val="1"/>
                <w:sz w:val="20"/>
                <w:szCs w:val="20"/>
              </w:rPr>
              <w:t xml:space="preserve"> </w:t>
            </w:r>
            <w:r w:rsidRPr="00491BDB">
              <w:rPr>
                <w:rFonts w:cs="Arial"/>
                <w:b/>
                <w:sz w:val="20"/>
                <w:szCs w:val="20"/>
              </w:rPr>
              <w:t>act</w:t>
            </w:r>
            <w:r w:rsidRPr="00491BDB">
              <w:rPr>
                <w:rFonts w:cs="Arial"/>
                <w:b/>
                <w:spacing w:val="2"/>
                <w:sz w:val="20"/>
                <w:szCs w:val="20"/>
              </w:rPr>
              <w:t>i</w:t>
            </w:r>
            <w:r w:rsidRPr="00491BDB">
              <w:rPr>
                <w:rFonts w:cs="Arial"/>
                <w:b/>
                <w:sz w:val="20"/>
                <w:szCs w:val="20"/>
              </w:rPr>
              <w:t>v</w:t>
            </w:r>
            <w:r w:rsidRPr="00491BDB">
              <w:rPr>
                <w:rFonts w:cs="Arial"/>
                <w:b/>
                <w:spacing w:val="2"/>
                <w:sz w:val="20"/>
                <w:szCs w:val="20"/>
              </w:rPr>
              <w:t>i</w:t>
            </w:r>
            <w:r w:rsidRPr="00491BDB">
              <w:rPr>
                <w:rFonts w:cs="Arial"/>
                <w:b/>
                <w:sz w:val="20"/>
                <w:szCs w:val="20"/>
              </w:rPr>
              <w:t xml:space="preserve">ty </w:t>
            </w:r>
            <w:r w:rsidRPr="00491BDB">
              <w:rPr>
                <w:rFonts w:cs="Arial"/>
                <w:b/>
                <w:spacing w:val="2"/>
                <w:sz w:val="20"/>
                <w:szCs w:val="20"/>
              </w:rPr>
              <w:t>li</w:t>
            </w:r>
            <w:r w:rsidRPr="00491BDB">
              <w:rPr>
                <w:rFonts w:cs="Arial"/>
                <w:b/>
                <w:spacing w:val="-4"/>
                <w:sz w:val="20"/>
                <w:szCs w:val="20"/>
              </w:rPr>
              <w:t>m</w:t>
            </w:r>
            <w:r w:rsidRPr="00491BDB">
              <w:rPr>
                <w:rFonts w:cs="Arial"/>
                <w:b/>
                <w:spacing w:val="2"/>
                <w:sz w:val="20"/>
                <w:szCs w:val="20"/>
              </w:rPr>
              <w:t>i</w:t>
            </w:r>
            <w:r w:rsidRPr="00491BDB">
              <w:rPr>
                <w:rFonts w:cs="Arial"/>
                <w:b/>
                <w:sz w:val="20"/>
                <w:szCs w:val="20"/>
              </w:rPr>
              <w:t>tat</w:t>
            </w:r>
            <w:r w:rsidRPr="00491BDB">
              <w:rPr>
                <w:rFonts w:cs="Arial"/>
                <w:b/>
                <w:spacing w:val="2"/>
                <w:sz w:val="20"/>
                <w:szCs w:val="20"/>
              </w:rPr>
              <w:t>i</w:t>
            </w:r>
            <w:r w:rsidRPr="00491BDB">
              <w:rPr>
                <w:rFonts w:cs="Arial"/>
                <w:b/>
                <w:sz w:val="20"/>
                <w:szCs w:val="20"/>
              </w:rPr>
              <w:t>ons</w:t>
            </w:r>
          </w:p>
        </w:tc>
      </w:tr>
      <w:tr w:rsidR="00CB4368" w:rsidRPr="00491BDB" w14:paraId="0E75F715" w14:textId="77777777" w:rsidTr="009727C6">
        <w:trPr>
          <w:trHeight w:val="283"/>
          <w:tblHeader/>
        </w:trPr>
        <w:tc>
          <w:tcPr>
            <w:tcW w:w="1911" w:type="pct"/>
            <w:vMerge/>
            <w:shd w:val="clear" w:color="auto" w:fill="B5CBD3"/>
            <w:vAlign w:val="center"/>
          </w:tcPr>
          <w:p w14:paraId="288CC825" w14:textId="77777777" w:rsidR="00CB4368" w:rsidRPr="00491BDB" w:rsidRDefault="00CB4368" w:rsidP="009727C6">
            <w:pPr>
              <w:rPr>
                <w:rFonts w:cs="Arial"/>
                <w:b/>
                <w:sz w:val="20"/>
                <w:szCs w:val="20"/>
              </w:rPr>
            </w:pPr>
          </w:p>
        </w:tc>
        <w:tc>
          <w:tcPr>
            <w:tcW w:w="343" w:type="pct"/>
            <w:shd w:val="clear" w:color="auto" w:fill="B5CBD3"/>
            <w:vAlign w:val="center"/>
          </w:tcPr>
          <w:p w14:paraId="3BE6F5AE" w14:textId="77777777" w:rsidR="00CB4368" w:rsidRPr="00491BDB" w:rsidRDefault="00CB4368" w:rsidP="009727C6">
            <w:pPr>
              <w:jc w:val="center"/>
              <w:rPr>
                <w:rFonts w:cs="Arial"/>
                <w:b/>
                <w:sz w:val="20"/>
                <w:szCs w:val="20"/>
              </w:rPr>
            </w:pPr>
            <w:r w:rsidRPr="00491BDB">
              <w:rPr>
                <w:rFonts w:cs="Arial"/>
                <w:b/>
                <w:spacing w:val="-2"/>
                <w:sz w:val="20"/>
                <w:szCs w:val="20"/>
              </w:rPr>
              <w:t>M</w:t>
            </w:r>
            <w:r w:rsidRPr="00491BDB">
              <w:rPr>
                <w:rFonts w:cs="Arial"/>
                <w:b/>
                <w:sz w:val="20"/>
                <w:szCs w:val="20"/>
              </w:rPr>
              <w:t>a</w:t>
            </w:r>
            <w:r w:rsidRPr="00491BDB">
              <w:rPr>
                <w:rFonts w:cs="Arial"/>
                <w:b/>
                <w:spacing w:val="2"/>
                <w:sz w:val="20"/>
                <w:szCs w:val="20"/>
              </w:rPr>
              <w:t>l</w:t>
            </w:r>
            <w:r w:rsidRPr="00491BDB">
              <w:rPr>
                <w:rFonts w:cs="Arial"/>
                <w:b/>
                <w:sz w:val="20"/>
                <w:szCs w:val="20"/>
              </w:rPr>
              <w:t>e</w:t>
            </w:r>
          </w:p>
        </w:tc>
        <w:tc>
          <w:tcPr>
            <w:tcW w:w="343" w:type="pct"/>
            <w:shd w:val="clear" w:color="auto" w:fill="B5CBD3"/>
            <w:vAlign w:val="center"/>
          </w:tcPr>
          <w:p w14:paraId="266BDD91" w14:textId="77777777" w:rsidR="00CB4368" w:rsidRPr="00491BDB" w:rsidRDefault="00CB4368" w:rsidP="009727C6">
            <w:pPr>
              <w:ind w:left="-35"/>
              <w:jc w:val="center"/>
              <w:rPr>
                <w:rFonts w:cs="Arial"/>
                <w:b/>
                <w:sz w:val="20"/>
                <w:szCs w:val="20"/>
              </w:rPr>
            </w:pPr>
            <w:r w:rsidRPr="00491BDB">
              <w:rPr>
                <w:rFonts w:cs="Arial"/>
                <w:b/>
                <w:spacing w:val="1"/>
                <w:sz w:val="20"/>
                <w:szCs w:val="20"/>
              </w:rPr>
              <w:t>F</w:t>
            </w:r>
            <w:r w:rsidRPr="00491BDB">
              <w:rPr>
                <w:rFonts w:cs="Arial"/>
                <w:b/>
                <w:sz w:val="20"/>
                <w:szCs w:val="20"/>
              </w:rPr>
              <w:t>e</w:t>
            </w:r>
            <w:r w:rsidRPr="00491BDB">
              <w:rPr>
                <w:rFonts w:cs="Arial"/>
                <w:b/>
                <w:spacing w:val="-4"/>
                <w:sz w:val="20"/>
                <w:szCs w:val="20"/>
              </w:rPr>
              <w:t>m</w:t>
            </w:r>
            <w:r w:rsidRPr="00491BDB">
              <w:rPr>
                <w:rFonts w:cs="Arial"/>
                <w:b/>
                <w:sz w:val="20"/>
                <w:szCs w:val="20"/>
              </w:rPr>
              <w:t>a</w:t>
            </w:r>
            <w:r w:rsidRPr="00491BDB">
              <w:rPr>
                <w:rFonts w:cs="Arial"/>
                <w:b/>
                <w:spacing w:val="2"/>
                <w:sz w:val="20"/>
                <w:szCs w:val="20"/>
              </w:rPr>
              <w:t>l</w:t>
            </w:r>
            <w:r w:rsidRPr="00491BDB">
              <w:rPr>
                <w:rFonts w:cs="Arial"/>
                <w:b/>
                <w:sz w:val="20"/>
                <w:szCs w:val="20"/>
              </w:rPr>
              <w:t>e</w:t>
            </w:r>
          </w:p>
        </w:tc>
        <w:tc>
          <w:tcPr>
            <w:tcW w:w="343" w:type="pct"/>
            <w:shd w:val="clear" w:color="auto" w:fill="B5CBD3"/>
            <w:vAlign w:val="center"/>
          </w:tcPr>
          <w:p w14:paraId="131FD6D9" w14:textId="77777777" w:rsidR="00CB4368" w:rsidRPr="00491BDB" w:rsidRDefault="00CB4368" w:rsidP="009727C6">
            <w:pPr>
              <w:ind w:left="-68"/>
              <w:jc w:val="center"/>
              <w:rPr>
                <w:rFonts w:cs="Arial"/>
                <w:b/>
                <w:sz w:val="20"/>
                <w:szCs w:val="20"/>
              </w:rPr>
            </w:pPr>
            <w:r w:rsidRPr="00491BDB">
              <w:rPr>
                <w:rFonts w:cs="Arial"/>
                <w:b/>
                <w:spacing w:val="1"/>
                <w:sz w:val="20"/>
                <w:szCs w:val="20"/>
              </w:rPr>
              <w:t>T</w:t>
            </w:r>
            <w:r w:rsidRPr="00491BDB">
              <w:rPr>
                <w:rFonts w:cs="Arial"/>
                <w:b/>
                <w:sz w:val="20"/>
                <w:szCs w:val="20"/>
              </w:rPr>
              <w:t>otal</w:t>
            </w:r>
          </w:p>
        </w:tc>
        <w:tc>
          <w:tcPr>
            <w:tcW w:w="343" w:type="pct"/>
            <w:shd w:val="clear" w:color="auto" w:fill="B5CBD3"/>
            <w:vAlign w:val="center"/>
          </w:tcPr>
          <w:p w14:paraId="47820E23" w14:textId="77777777" w:rsidR="00CB4368" w:rsidRPr="00491BDB" w:rsidRDefault="00CB4368" w:rsidP="009727C6">
            <w:pPr>
              <w:jc w:val="center"/>
              <w:rPr>
                <w:rFonts w:cs="Arial"/>
                <w:b/>
                <w:sz w:val="20"/>
                <w:szCs w:val="20"/>
              </w:rPr>
            </w:pPr>
            <w:r w:rsidRPr="00491BDB">
              <w:rPr>
                <w:rFonts w:cs="Arial"/>
                <w:b/>
                <w:spacing w:val="-2"/>
                <w:sz w:val="20"/>
                <w:szCs w:val="20"/>
              </w:rPr>
              <w:t>M</w:t>
            </w:r>
            <w:r w:rsidRPr="00491BDB">
              <w:rPr>
                <w:rFonts w:cs="Arial"/>
                <w:b/>
                <w:sz w:val="20"/>
                <w:szCs w:val="20"/>
              </w:rPr>
              <w:t>a</w:t>
            </w:r>
            <w:r w:rsidRPr="00491BDB">
              <w:rPr>
                <w:rFonts w:cs="Arial"/>
                <w:b/>
                <w:spacing w:val="2"/>
                <w:sz w:val="20"/>
                <w:szCs w:val="20"/>
              </w:rPr>
              <w:t>l</w:t>
            </w:r>
            <w:r w:rsidRPr="00491BDB">
              <w:rPr>
                <w:rFonts w:cs="Arial"/>
                <w:b/>
                <w:sz w:val="20"/>
                <w:szCs w:val="20"/>
              </w:rPr>
              <w:t>e</w:t>
            </w:r>
          </w:p>
        </w:tc>
        <w:tc>
          <w:tcPr>
            <w:tcW w:w="343" w:type="pct"/>
            <w:shd w:val="clear" w:color="auto" w:fill="B5CBD3"/>
            <w:vAlign w:val="center"/>
          </w:tcPr>
          <w:p w14:paraId="63651D3E" w14:textId="77777777" w:rsidR="00CB4368" w:rsidRPr="00491BDB" w:rsidRDefault="00CB4368" w:rsidP="009727C6">
            <w:pPr>
              <w:ind w:left="39"/>
              <w:jc w:val="center"/>
              <w:rPr>
                <w:rFonts w:cs="Arial"/>
                <w:b/>
                <w:sz w:val="20"/>
                <w:szCs w:val="20"/>
              </w:rPr>
            </w:pPr>
            <w:r w:rsidRPr="00491BDB">
              <w:rPr>
                <w:rFonts w:cs="Arial"/>
                <w:b/>
                <w:spacing w:val="1"/>
                <w:sz w:val="20"/>
                <w:szCs w:val="20"/>
              </w:rPr>
              <w:t>F</w:t>
            </w:r>
            <w:r w:rsidRPr="00491BDB">
              <w:rPr>
                <w:rFonts w:cs="Arial"/>
                <w:b/>
                <w:sz w:val="20"/>
                <w:szCs w:val="20"/>
              </w:rPr>
              <w:t>e</w:t>
            </w:r>
            <w:r w:rsidRPr="00491BDB">
              <w:rPr>
                <w:rFonts w:cs="Arial"/>
                <w:b/>
                <w:spacing w:val="-4"/>
                <w:sz w:val="20"/>
                <w:szCs w:val="20"/>
              </w:rPr>
              <w:t>m</w:t>
            </w:r>
            <w:r w:rsidRPr="00491BDB">
              <w:rPr>
                <w:rFonts w:cs="Arial"/>
                <w:b/>
                <w:sz w:val="20"/>
                <w:szCs w:val="20"/>
              </w:rPr>
              <w:t>a</w:t>
            </w:r>
            <w:r w:rsidRPr="00491BDB">
              <w:rPr>
                <w:rFonts w:cs="Arial"/>
                <w:b/>
                <w:spacing w:val="2"/>
                <w:sz w:val="20"/>
                <w:szCs w:val="20"/>
              </w:rPr>
              <w:t>l</w:t>
            </w:r>
            <w:r w:rsidRPr="00491BDB">
              <w:rPr>
                <w:rFonts w:cs="Arial"/>
                <w:b/>
                <w:sz w:val="20"/>
                <w:szCs w:val="20"/>
              </w:rPr>
              <w:t>e</w:t>
            </w:r>
          </w:p>
        </w:tc>
        <w:tc>
          <w:tcPr>
            <w:tcW w:w="343" w:type="pct"/>
            <w:shd w:val="clear" w:color="auto" w:fill="B5CBD3"/>
            <w:vAlign w:val="center"/>
          </w:tcPr>
          <w:p w14:paraId="391FCD22" w14:textId="77777777" w:rsidR="00CB4368" w:rsidRPr="00491BDB" w:rsidRDefault="00CB4368" w:rsidP="009727C6">
            <w:pPr>
              <w:jc w:val="center"/>
              <w:rPr>
                <w:rFonts w:cs="Arial"/>
                <w:b/>
                <w:sz w:val="20"/>
                <w:szCs w:val="20"/>
              </w:rPr>
            </w:pPr>
            <w:r w:rsidRPr="00491BDB">
              <w:rPr>
                <w:rFonts w:cs="Arial"/>
                <w:b/>
                <w:spacing w:val="1"/>
                <w:sz w:val="20"/>
                <w:szCs w:val="20"/>
              </w:rPr>
              <w:t>T</w:t>
            </w:r>
            <w:r w:rsidRPr="00491BDB">
              <w:rPr>
                <w:rFonts w:cs="Arial"/>
                <w:b/>
                <w:sz w:val="20"/>
                <w:szCs w:val="20"/>
              </w:rPr>
              <w:t>otal</w:t>
            </w:r>
          </w:p>
        </w:tc>
        <w:tc>
          <w:tcPr>
            <w:tcW w:w="343" w:type="pct"/>
            <w:shd w:val="clear" w:color="auto" w:fill="B5CBD3"/>
            <w:vAlign w:val="center"/>
          </w:tcPr>
          <w:p w14:paraId="140D63A0" w14:textId="77777777" w:rsidR="00CB4368" w:rsidRPr="00491BDB" w:rsidRDefault="00CB4368" w:rsidP="009727C6">
            <w:pPr>
              <w:ind w:left="3"/>
              <w:jc w:val="center"/>
              <w:rPr>
                <w:rFonts w:cs="Arial"/>
                <w:b/>
                <w:sz w:val="20"/>
                <w:szCs w:val="20"/>
              </w:rPr>
            </w:pPr>
            <w:r w:rsidRPr="00491BDB">
              <w:rPr>
                <w:rFonts w:cs="Arial"/>
                <w:b/>
                <w:spacing w:val="-2"/>
                <w:sz w:val="20"/>
                <w:szCs w:val="20"/>
              </w:rPr>
              <w:t>M</w:t>
            </w:r>
            <w:r w:rsidRPr="00491BDB">
              <w:rPr>
                <w:rFonts w:cs="Arial"/>
                <w:b/>
                <w:sz w:val="20"/>
                <w:szCs w:val="20"/>
              </w:rPr>
              <w:t>a</w:t>
            </w:r>
            <w:r w:rsidRPr="00491BDB">
              <w:rPr>
                <w:rFonts w:cs="Arial"/>
                <w:b/>
                <w:spacing w:val="2"/>
                <w:sz w:val="20"/>
                <w:szCs w:val="20"/>
              </w:rPr>
              <w:t>l</w:t>
            </w:r>
            <w:r w:rsidRPr="00491BDB">
              <w:rPr>
                <w:rFonts w:cs="Arial"/>
                <w:b/>
                <w:sz w:val="20"/>
                <w:szCs w:val="20"/>
              </w:rPr>
              <w:t>e</w:t>
            </w:r>
          </w:p>
        </w:tc>
        <w:tc>
          <w:tcPr>
            <w:tcW w:w="343" w:type="pct"/>
            <w:shd w:val="clear" w:color="auto" w:fill="B5CBD3"/>
            <w:vAlign w:val="center"/>
          </w:tcPr>
          <w:p w14:paraId="60B3B588" w14:textId="77777777" w:rsidR="00CB4368" w:rsidRPr="00491BDB" w:rsidRDefault="00CB4368" w:rsidP="009727C6">
            <w:pPr>
              <w:jc w:val="center"/>
              <w:rPr>
                <w:rFonts w:cs="Arial"/>
                <w:b/>
                <w:sz w:val="20"/>
                <w:szCs w:val="20"/>
              </w:rPr>
            </w:pPr>
            <w:r w:rsidRPr="00491BDB">
              <w:rPr>
                <w:rFonts w:cs="Arial"/>
                <w:b/>
                <w:spacing w:val="1"/>
                <w:sz w:val="20"/>
                <w:szCs w:val="20"/>
              </w:rPr>
              <w:t>F</w:t>
            </w:r>
            <w:r w:rsidRPr="00491BDB">
              <w:rPr>
                <w:rFonts w:cs="Arial"/>
                <w:b/>
                <w:sz w:val="20"/>
                <w:szCs w:val="20"/>
              </w:rPr>
              <w:t>e</w:t>
            </w:r>
            <w:r w:rsidRPr="00491BDB">
              <w:rPr>
                <w:rFonts w:cs="Arial"/>
                <w:b/>
                <w:spacing w:val="-4"/>
                <w:sz w:val="20"/>
                <w:szCs w:val="20"/>
              </w:rPr>
              <w:t>m</w:t>
            </w:r>
            <w:r w:rsidRPr="00491BDB">
              <w:rPr>
                <w:rFonts w:cs="Arial"/>
                <w:b/>
                <w:sz w:val="20"/>
                <w:szCs w:val="20"/>
              </w:rPr>
              <w:t>a</w:t>
            </w:r>
            <w:r w:rsidRPr="00491BDB">
              <w:rPr>
                <w:rFonts w:cs="Arial"/>
                <w:b/>
                <w:spacing w:val="2"/>
                <w:sz w:val="20"/>
                <w:szCs w:val="20"/>
              </w:rPr>
              <w:t>l</w:t>
            </w:r>
            <w:r w:rsidRPr="00491BDB">
              <w:rPr>
                <w:rFonts w:cs="Arial"/>
                <w:b/>
                <w:sz w:val="20"/>
                <w:szCs w:val="20"/>
              </w:rPr>
              <w:t>e</w:t>
            </w:r>
          </w:p>
        </w:tc>
        <w:tc>
          <w:tcPr>
            <w:tcW w:w="343" w:type="pct"/>
            <w:shd w:val="clear" w:color="auto" w:fill="B5CBD3"/>
            <w:vAlign w:val="center"/>
          </w:tcPr>
          <w:p w14:paraId="69481C63" w14:textId="77777777" w:rsidR="00CB4368" w:rsidRPr="00491BDB" w:rsidRDefault="00CB4368" w:rsidP="009727C6">
            <w:pPr>
              <w:ind w:left="-61"/>
              <w:jc w:val="center"/>
              <w:rPr>
                <w:rFonts w:cs="Arial"/>
                <w:b/>
                <w:sz w:val="20"/>
                <w:szCs w:val="20"/>
              </w:rPr>
            </w:pPr>
            <w:r w:rsidRPr="00491BDB">
              <w:rPr>
                <w:rFonts w:cs="Arial"/>
                <w:b/>
                <w:spacing w:val="1"/>
                <w:sz w:val="20"/>
                <w:szCs w:val="20"/>
              </w:rPr>
              <w:t>T</w:t>
            </w:r>
            <w:r w:rsidRPr="00491BDB">
              <w:rPr>
                <w:rFonts w:cs="Arial"/>
                <w:b/>
                <w:sz w:val="20"/>
                <w:szCs w:val="20"/>
              </w:rPr>
              <w:t>otal</w:t>
            </w:r>
          </w:p>
        </w:tc>
      </w:tr>
      <w:tr w:rsidR="00CB4368" w:rsidRPr="00491BDB" w14:paraId="03CAFECC" w14:textId="77777777" w:rsidTr="009727C6">
        <w:trPr>
          <w:trHeight w:val="283"/>
        </w:trPr>
        <w:tc>
          <w:tcPr>
            <w:tcW w:w="1911" w:type="pct"/>
            <w:vAlign w:val="center"/>
          </w:tcPr>
          <w:p w14:paraId="5E94906E" w14:textId="77777777" w:rsidR="00CB4368" w:rsidRPr="00491BDB" w:rsidRDefault="00CB4368" w:rsidP="009727C6">
            <w:pPr>
              <w:rPr>
                <w:rFonts w:cs="Arial"/>
                <w:sz w:val="20"/>
                <w:szCs w:val="20"/>
              </w:rPr>
            </w:pPr>
            <w:r w:rsidRPr="00491BDB">
              <w:rPr>
                <w:rFonts w:cs="Arial"/>
                <w:spacing w:val="7"/>
                <w:sz w:val="20"/>
                <w:szCs w:val="20"/>
              </w:rPr>
              <w:t>W</w:t>
            </w:r>
            <w:r w:rsidRPr="00491BDB">
              <w:rPr>
                <w:rFonts w:cs="Arial"/>
                <w:sz w:val="20"/>
                <w:szCs w:val="20"/>
              </w:rPr>
              <w:t>hether</w:t>
            </w:r>
            <w:r w:rsidRPr="00491BDB">
              <w:rPr>
                <w:rFonts w:cs="Arial"/>
                <w:spacing w:val="1"/>
                <w:sz w:val="20"/>
                <w:szCs w:val="20"/>
              </w:rPr>
              <w:t xml:space="preserve"> </w:t>
            </w:r>
            <w:r w:rsidRPr="00491BDB">
              <w:rPr>
                <w:rFonts w:cs="Arial"/>
                <w:sz w:val="20"/>
                <w:szCs w:val="20"/>
              </w:rPr>
              <w:t>seen</w:t>
            </w:r>
            <w:r w:rsidRPr="00491BDB">
              <w:rPr>
                <w:rFonts w:cs="Arial"/>
                <w:spacing w:val="1"/>
                <w:sz w:val="20"/>
                <w:szCs w:val="20"/>
              </w:rPr>
              <w:t xml:space="preserve"> </w:t>
            </w:r>
            <w:r w:rsidRPr="00491BDB">
              <w:rPr>
                <w:rFonts w:cs="Arial"/>
                <w:sz w:val="20"/>
                <w:szCs w:val="20"/>
              </w:rPr>
              <w:t>a</w:t>
            </w:r>
            <w:r w:rsidRPr="00491BDB">
              <w:rPr>
                <w:rFonts w:cs="Arial"/>
                <w:spacing w:val="1"/>
                <w:sz w:val="20"/>
                <w:szCs w:val="20"/>
              </w:rPr>
              <w:t xml:space="preserve"> </w:t>
            </w:r>
            <w:r w:rsidRPr="00491BDB">
              <w:rPr>
                <w:rFonts w:cs="Arial"/>
                <w:sz w:val="20"/>
                <w:szCs w:val="20"/>
              </w:rPr>
              <w:t>GP</w:t>
            </w:r>
          </w:p>
        </w:tc>
        <w:tc>
          <w:tcPr>
            <w:tcW w:w="343" w:type="pct"/>
            <w:vAlign w:val="center"/>
          </w:tcPr>
          <w:p w14:paraId="0475C7D2" w14:textId="77777777" w:rsidR="00CB4368" w:rsidRPr="00491BDB" w:rsidRDefault="00CB4368" w:rsidP="009727C6">
            <w:pPr>
              <w:jc w:val="center"/>
              <w:rPr>
                <w:rFonts w:cs="Arial"/>
                <w:sz w:val="20"/>
                <w:szCs w:val="20"/>
              </w:rPr>
            </w:pPr>
            <w:r w:rsidRPr="00491BDB">
              <w:rPr>
                <w:rFonts w:cs="Arial"/>
                <w:sz w:val="20"/>
                <w:szCs w:val="20"/>
              </w:rPr>
              <w:t>91.5%</w:t>
            </w:r>
          </w:p>
        </w:tc>
        <w:tc>
          <w:tcPr>
            <w:tcW w:w="343" w:type="pct"/>
            <w:vAlign w:val="center"/>
          </w:tcPr>
          <w:p w14:paraId="357F806E" w14:textId="77777777" w:rsidR="00CB4368" w:rsidRPr="00491BDB" w:rsidRDefault="00CB4368" w:rsidP="009727C6">
            <w:pPr>
              <w:ind w:left="-35"/>
              <w:jc w:val="center"/>
              <w:rPr>
                <w:rFonts w:cs="Arial"/>
                <w:sz w:val="20"/>
                <w:szCs w:val="20"/>
              </w:rPr>
            </w:pPr>
            <w:r w:rsidRPr="00491BDB">
              <w:rPr>
                <w:rFonts w:cs="Arial"/>
                <w:sz w:val="20"/>
                <w:szCs w:val="20"/>
              </w:rPr>
              <w:t>97.2%</w:t>
            </w:r>
          </w:p>
        </w:tc>
        <w:tc>
          <w:tcPr>
            <w:tcW w:w="343" w:type="pct"/>
            <w:vAlign w:val="center"/>
          </w:tcPr>
          <w:p w14:paraId="776EDE30" w14:textId="77777777" w:rsidR="00CB4368" w:rsidRPr="00491BDB" w:rsidRDefault="00CB4368" w:rsidP="009727C6">
            <w:pPr>
              <w:ind w:left="-68"/>
              <w:jc w:val="center"/>
              <w:rPr>
                <w:rFonts w:cs="Arial"/>
                <w:sz w:val="20"/>
                <w:szCs w:val="20"/>
              </w:rPr>
            </w:pPr>
            <w:r w:rsidRPr="00491BDB">
              <w:rPr>
                <w:rFonts w:cs="Arial"/>
                <w:sz w:val="20"/>
                <w:szCs w:val="20"/>
              </w:rPr>
              <w:t>94.4%</w:t>
            </w:r>
          </w:p>
        </w:tc>
        <w:tc>
          <w:tcPr>
            <w:tcW w:w="343" w:type="pct"/>
            <w:vAlign w:val="center"/>
          </w:tcPr>
          <w:p w14:paraId="734EDCA8" w14:textId="77777777" w:rsidR="00CB4368" w:rsidRPr="00491BDB" w:rsidRDefault="00CB4368" w:rsidP="009727C6">
            <w:pPr>
              <w:jc w:val="center"/>
              <w:rPr>
                <w:rFonts w:cs="Arial"/>
                <w:sz w:val="20"/>
                <w:szCs w:val="20"/>
              </w:rPr>
            </w:pPr>
            <w:r w:rsidRPr="00491BDB">
              <w:rPr>
                <w:rFonts w:cs="Arial"/>
                <w:sz w:val="20"/>
                <w:szCs w:val="20"/>
              </w:rPr>
              <w:t>92.0%</w:t>
            </w:r>
          </w:p>
        </w:tc>
        <w:tc>
          <w:tcPr>
            <w:tcW w:w="343" w:type="pct"/>
            <w:vAlign w:val="center"/>
          </w:tcPr>
          <w:p w14:paraId="337417BC" w14:textId="77777777" w:rsidR="00CB4368" w:rsidRPr="00491BDB" w:rsidRDefault="00CB4368" w:rsidP="009727C6">
            <w:pPr>
              <w:ind w:left="39"/>
              <w:jc w:val="center"/>
              <w:rPr>
                <w:rFonts w:cs="Arial"/>
                <w:sz w:val="20"/>
                <w:szCs w:val="20"/>
              </w:rPr>
            </w:pPr>
            <w:r w:rsidRPr="00491BDB">
              <w:rPr>
                <w:rFonts w:cs="Arial"/>
                <w:sz w:val="20"/>
                <w:szCs w:val="20"/>
              </w:rPr>
              <w:t>93.8%</w:t>
            </w:r>
          </w:p>
        </w:tc>
        <w:tc>
          <w:tcPr>
            <w:tcW w:w="343" w:type="pct"/>
            <w:vAlign w:val="center"/>
          </w:tcPr>
          <w:p w14:paraId="07BF6722" w14:textId="77777777" w:rsidR="00CB4368" w:rsidRPr="00491BDB" w:rsidRDefault="00CB4368" w:rsidP="009727C6">
            <w:pPr>
              <w:jc w:val="center"/>
              <w:rPr>
                <w:rFonts w:cs="Arial"/>
                <w:sz w:val="20"/>
                <w:szCs w:val="20"/>
              </w:rPr>
            </w:pPr>
            <w:r w:rsidRPr="00491BDB">
              <w:rPr>
                <w:rFonts w:cs="Arial"/>
                <w:sz w:val="20"/>
                <w:szCs w:val="20"/>
              </w:rPr>
              <w:t>92.9%</w:t>
            </w:r>
          </w:p>
        </w:tc>
        <w:tc>
          <w:tcPr>
            <w:tcW w:w="343" w:type="pct"/>
            <w:vAlign w:val="center"/>
          </w:tcPr>
          <w:p w14:paraId="54E4430A" w14:textId="77777777" w:rsidR="00CB4368" w:rsidRPr="00491BDB" w:rsidRDefault="00CB4368" w:rsidP="009727C6">
            <w:pPr>
              <w:ind w:left="3"/>
              <w:jc w:val="center"/>
              <w:rPr>
                <w:rFonts w:cs="Arial"/>
                <w:sz w:val="20"/>
                <w:szCs w:val="20"/>
              </w:rPr>
            </w:pPr>
            <w:r w:rsidRPr="00491BDB">
              <w:rPr>
                <w:rFonts w:cs="Arial"/>
                <w:sz w:val="20"/>
                <w:szCs w:val="20"/>
              </w:rPr>
              <w:t>91.8%</w:t>
            </w:r>
          </w:p>
        </w:tc>
        <w:tc>
          <w:tcPr>
            <w:tcW w:w="343" w:type="pct"/>
            <w:vAlign w:val="center"/>
          </w:tcPr>
          <w:p w14:paraId="53ECBF9B" w14:textId="77777777" w:rsidR="00CB4368" w:rsidRPr="00491BDB" w:rsidRDefault="00CB4368" w:rsidP="009727C6">
            <w:pPr>
              <w:jc w:val="center"/>
              <w:rPr>
                <w:rFonts w:cs="Arial"/>
                <w:sz w:val="20"/>
                <w:szCs w:val="20"/>
              </w:rPr>
            </w:pPr>
            <w:r w:rsidRPr="00491BDB">
              <w:rPr>
                <w:rFonts w:cs="Arial"/>
                <w:sz w:val="20"/>
                <w:szCs w:val="20"/>
              </w:rPr>
              <w:t>95.2%</w:t>
            </w:r>
          </w:p>
        </w:tc>
        <w:tc>
          <w:tcPr>
            <w:tcW w:w="343" w:type="pct"/>
            <w:vAlign w:val="center"/>
          </w:tcPr>
          <w:p w14:paraId="3C7F8981" w14:textId="77777777" w:rsidR="00CB4368" w:rsidRPr="00491BDB" w:rsidRDefault="00CB4368" w:rsidP="009727C6">
            <w:pPr>
              <w:ind w:left="-61"/>
              <w:jc w:val="center"/>
              <w:rPr>
                <w:rFonts w:cs="Arial"/>
                <w:sz w:val="20"/>
                <w:szCs w:val="20"/>
              </w:rPr>
            </w:pPr>
            <w:r w:rsidRPr="00491BDB">
              <w:rPr>
                <w:rFonts w:cs="Arial"/>
                <w:sz w:val="20"/>
                <w:szCs w:val="20"/>
              </w:rPr>
              <w:t>93.5%</w:t>
            </w:r>
          </w:p>
        </w:tc>
      </w:tr>
      <w:tr w:rsidR="00CB4368" w:rsidRPr="00491BDB" w14:paraId="47EB2B52" w14:textId="77777777" w:rsidTr="009727C6">
        <w:trPr>
          <w:trHeight w:val="283"/>
        </w:trPr>
        <w:tc>
          <w:tcPr>
            <w:tcW w:w="1911" w:type="pct"/>
            <w:shd w:val="clear" w:color="auto" w:fill="E5ECEF"/>
            <w:vAlign w:val="center"/>
          </w:tcPr>
          <w:p w14:paraId="1D9D7EED" w14:textId="77777777" w:rsidR="00CB4368" w:rsidRPr="00491BDB" w:rsidRDefault="00CB4368" w:rsidP="009727C6">
            <w:pPr>
              <w:rPr>
                <w:rFonts w:cs="Arial"/>
                <w:sz w:val="20"/>
                <w:szCs w:val="20"/>
              </w:rPr>
            </w:pPr>
            <w:r w:rsidRPr="00491BDB">
              <w:rPr>
                <w:rFonts w:cs="Arial"/>
                <w:spacing w:val="7"/>
                <w:sz w:val="20"/>
                <w:szCs w:val="20"/>
              </w:rPr>
              <w:t>W</w:t>
            </w:r>
            <w:r w:rsidRPr="00491BDB">
              <w:rPr>
                <w:rFonts w:cs="Arial"/>
                <w:sz w:val="20"/>
                <w:szCs w:val="20"/>
              </w:rPr>
              <w:t>hether</w:t>
            </w:r>
            <w:r w:rsidRPr="00491BDB">
              <w:rPr>
                <w:rFonts w:cs="Arial"/>
                <w:spacing w:val="1"/>
                <w:sz w:val="20"/>
                <w:szCs w:val="20"/>
              </w:rPr>
              <w:t xml:space="preserve"> </w:t>
            </w:r>
            <w:r w:rsidRPr="00491BDB">
              <w:rPr>
                <w:rFonts w:cs="Arial"/>
                <w:sz w:val="20"/>
                <w:szCs w:val="20"/>
              </w:rPr>
              <w:t>seen</w:t>
            </w:r>
            <w:r w:rsidRPr="00491BDB">
              <w:rPr>
                <w:rFonts w:cs="Arial"/>
                <w:spacing w:val="1"/>
                <w:sz w:val="20"/>
                <w:szCs w:val="20"/>
              </w:rPr>
              <w:t xml:space="preserve"> </w:t>
            </w:r>
            <w:r w:rsidRPr="00491BDB">
              <w:rPr>
                <w:rFonts w:cs="Arial"/>
                <w:sz w:val="20"/>
                <w:szCs w:val="20"/>
              </w:rPr>
              <w:t>a</w:t>
            </w:r>
            <w:r w:rsidRPr="00491BDB">
              <w:rPr>
                <w:rFonts w:cs="Arial"/>
                <w:spacing w:val="1"/>
                <w:sz w:val="20"/>
                <w:szCs w:val="20"/>
              </w:rPr>
              <w:t xml:space="preserve"> </w:t>
            </w:r>
            <w:r w:rsidRPr="00491BDB">
              <w:rPr>
                <w:rFonts w:cs="Arial"/>
                <w:spacing w:val="-4"/>
                <w:sz w:val="20"/>
                <w:szCs w:val="20"/>
              </w:rPr>
              <w:t>m</w:t>
            </w:r>
            <w:r w:rsidRPr="00491BDB">
              <w:rPr>
                <w:rFonts w:cs="Arial"/>
                <w:sz w:val="20"/>
                <w:szCs w:val="20"/>
              </w:rPr>
              <w:t>ed</w:t>
            </w:r>
            <w:r w:rsidRPr="00491BDB">
              <w:rPr>
                <w:rFonts w:cs="Arial"/>
                <w:spacing w:val="2"/>
                <w:sz w:val="20"/>
                <w:szCs w:val="20"/>
              </w:rPr>
              <w:t>i</w:t>
            </w:r>
            <w:r w:rsidRPr="00491BDB">
              <w:rPr>
                <w:rFonts w:cs="Arial"/>
                <w:sz w:val="20"/>
                <w:szCs w:val="20"/>
              </w:rPr>
              <w:t>cal</w:t>
            </w:r>
            <w:r w:rsidRPr="00491BDB">
              <w:rPr>
                <w:rFonts w:cs="Arial"/>
                <w:spacing w:val="2"/>
                <w:sz w:val="20"/>
                <w:szCs w:val="20"/>
              </w:rPr>
              <w:t xml:space="preserve"> </w:t>
            </w:r>
            <w:r w:rsidRPr="00491BDB">
              <w:rPr>
                <w:rFonts w:cs="Arial"/>
                <w:sz w:val="20"/>
                <w:szCs w:val="20"/>
              </w:rPr>
              <w:t>spec</w:t>
            </w:r>
            <w:r w:rsidRPr="00491BDB">
              <w:rPr>
                <w:rFonts w:cs="Arial"/>
                <w:spacing w:val="2"/>
                <w:sz w:val="20"/>
                <w:szCs w:val="20"/>
              </w:rPr>
              <w:t>i</w:t>
            </w:r>
            <w:r w:rsidRPr="00491BDB">
              <w:rPr>
                <w:rFonts w:cs="Arial"/>
                <w:sz w:val="20"/>
                <w:szCs w:val="20"/>
              </w:rPr>
              <w:t>a</w:t>
            </w:r>
            <w:r w:rsidRPr="00491BDB">
              <w:rPr>
                <w:rFonts w:cs="Arial"/>
                <w:spacing w:val="2"/>
                <w:sz w:val="20"/>
                <w:szCs w:val="20"/>
              </w:rPr>
              <w:t>li</w:t>
            </w:r>
            <w:r w:rsidRPr="00491BDB">
              <w:rPr>
                <w:rFonts w:cs="Arial"/>
                <w:sz w:val="20"/>
                <w:szCs w:val="20"/>
              </w:rPr>
              <w:t>st</w:t>
            </w:r>
          </w:p>
        </w:tc>
        <w:tc>
          <w:tcPr>
            <w:tcW w:w="343" w:type="pct"/>
            <w:shd w:val="clear" w:color="auto" w:fill="E5ECEF"/>
            <w:vAlign w:val="center"/>
          </w:tcPr>
          <w:p w14:paraId="3E1B0105" w14:textId="77777777" w:rsidR="00CB4368" w:rsidRPr="00491BDB" w:rsidRDefault="00CB4368" w:rsidP="009727C6">
            <w:pPr>
              <w:jc w:val="center"/>
              <w:rPr>
                <w:rFonts w:cs="Arial"/>
                <w:sz w:val="20"/>
                <w:szCs w:val="20"/>
              </w:rPr>
            </w:pPr>
            <w:r w:rsidRPr="00491BDB">
              <w:rPr>
                <w:rFonts w:cs="Arial"/>
                <w:sz w:val="20"/>
                <w:szCs w:val="20"/>
              </w:rPr>
              <w:t>57.3%</w:t>
            </w:r>
          </w:p>
        </w:tc>
        <w:tc>
          <w:tcPr>
            <w:tcW w:w="343" w:type="pct"/>
            <w:shd w:val="clear" w:color="auto" w:fill="E5ECEF"/>
            <w:vAlign w:val="center"/>
          </w:tcPr>
          <w:p w14:paraId="2D02FC20" w14:textId="77777777" w:rsidR="00CB4368" w:rsidRPr="00491BDB" w:rsidRDefault="00CB4368" w:rsidP="009727C6">
            <w:pPr>
              <w:ind w:left="-35"/>
              <w:jc w:val="center"/>
              <w:rPr>
                <w:rFonts w:cs="Arial"/>
                <w:sz w:val="20"/>
                <w:szCs w:val="20"/>
              </w:rPr>
            </w:pPr>
            <w:r w:rsidRPr="00491BDB">
              <w:rPr>
                <w:rFonts w:cs="Arial"/>
                <w:sz w:val="20"/>
                <w:szCs w:val="20"/>
              </w:rPr>
              <w:t>65.1%</w:t>
            </w:r>
          </w:p>
        </w:tc>
        <w:tc>
          <w:tcPr>
            <w:tcW w:w="343" w:type="pct"/>
            <w:shd w:val="clear" w:color="auto" w:fill="E5ECEF"/>
            <w:vAlign w:val="center"/>
          </w:tcPr>
          <w:p w14:paraId="668F3343" w14:textId="77777777" w:rsidR="00CB4368" w:rsidRPr="00491BDB" w:rsidRDefault="00CB4368" w:rsidP="009727C6">
            <w:pPr>
              <w:ind w:left="-68"/>
              <w:jc w:val="center"/>
              <w:rPr>
                <w:rFonts w:cs="Arial"/>
                <w:sz w:val="20"/>
                <w:szCs w:val="20"/>
              </w:rPr>
            </w:pPr>
            <w:r w:rsidRPr="00491BDB">
              <w:rPr>
                <w:rFonts w:cs="Arial"/>
                <w:sz w:val="20"/>
                <w:szCs w:val="20"/>
              </w:rPr>
              <w:t>61.2%</w:t>
            </w:r>
          </w:p>
        </w:tc>
        <w:tc>
          <w:tcPr>
            <w:tcW w:w="343" w:type="pct"/>
            <w:shd w:val="clear" w:color="auto" w:fill="E5ECEF"/>
            <w:vAlign w:val="center"/>
          </w:tcPr>
          <w:p w14:paraId="1EAE70CD" w14:textId="77777777" w:rsidR="00CB4368" w:rsidRPr="00491BDB" w:rsidRDefault="00CB4368" w:rsidP="009727C6">
            <w:pPr>
              <w:jc w:val="center"/>
              <w:rPr>
                <w:rFonts w:cs="Arial"/>
                <w:sz w:val="20"/>
                <w:szCs w:val="20"/>
              </w:rPr>
            </w:pPr>
            <w:r w:rsidRPr="00491BDB">
              <w:rPr>
                <w:rFonts w:cs="Arial"/>
                <w:sz w:val="20"/>
                <w:szCs w:val="20"/>
              </w:rPr>
              <w:t>51.5%</w:t>
            </w:r>
          </w:p>
        </w:tc>
        <w:tc>
          <w:tcPr>
            <w:tcW w:w="343" w:type="pct"/>
            <w:shd w:val="clear" w:color="auto" w:fill="E5ECEF"/>
            <w:vAlign w:val="center"/>
          </w:tcPr>
          <w:p w14:paraId="252A2BAF" w14:textId="77777777" w:rsidR="00CB4368" w:rsidRPr="00491BDB" w:rsidRDefault="00CB4368" w:rsidP="009727C6">
            <w:pPr>
              <w:ind w:left="39"/>
              <w:jc w:val="center"/>
              <w:rPr>
                <w:rFonts w:cs="Arial"/>
                <w:sz w:val="20"/>
                <w:szCs w:val="20"/>
              </w:rPr>
            </w:pPr>
            <w:r w:rsidRPr="00491BDB">
              <w:rPr>
                <w:rFonts w:cs="Arial"/>
                <w:sz w:val="20"/>
                <w:szCs w:val="20"/>
              </w:rPr>
              <w:t>56.4%</w:t>
            </w:r>
          </w:p>
        </w:tc>
        <w:tc>
          <w:tcPr>
            <w:tcW w:w="343" w:type="pct"/>
            <w:shd w:val="clear" w:color="auto" w:fill="E5ECEF"/>
            <w:vAlign w:val="center"/>
          </w:tcPr>
          <w:p w14:paraId="5DDAAFCA" w14:textId="77777777" w:rsidR="00CB4368" w:rsidRPr="00491BDB" w:rsidRDefault="00CB4368" w:rsidP="009727C6">
            <w:pPr>
              <w:jc w:val="center"/>
              <w:rPr>
                <w:rFonts w:cs="Arial"/>
                <w:sz w:val="20"/>
                <w:szCs w:val="20"/>
              </w:rPr>
            </w:pPr>
            <w:r w:rsidRPr="00491BDB">
              <w:rPr>
                <w:rFonts w:cs="Arial"/>
                <w:sz w:val="20"/>
                <w:szCs w:val="20"/>
              </w:rPr>
              <w:t>54.0%</w:t>
            </w:r>
          </w:p>
        </w:tc>
        <w:tc>
          <w:tcPr>
            <w:tcW w:w="343" w:type="pct"/>
            <w:shd w:val="clear" w:color="auto" w:fill="E5ECEF"/>
            <w:vAlign w:val="center"/>
          </w:tcPr>
          <w:p w14:paraId="2996C2B5" w14:textId="77777777" w:rsidR="00CB4368" w:rsidRPr="00491BDB" w:rsidRDefault="00CB4368" w:rsidP="009727C6">
            <w:pPr>
              <w:ind w:left="3"/>
              <w:jc w:val="center"/>
              <w:rPr>
                <w:rFonts w:cs="Arial"/>
                <w:sz w:val="20"/>
                <w:szCs w:val="20"/>
              </w:rPr>
            </w:pPr>
            <w:r w:rsidRPr="00491BDB">
              <w:rPr>
                <w:rFonts w:cs="Arial"/>
                <w:sz w:val="20"/>
                <w:szCs w:val="20"/>
              </w:rPr>
              <w:t>53.9%</w:t>
            </w:r>
          </w:p>
        </w:tc>
        <w:tc>
          <w:tcPr>
            <w:tcW w:w="343" w:type="pct"/>
            <w:shd w:val="clear" w:color="auto" w:fill="E5ECEF"/>
            <w:vAlign w:val="center"/>
          </w:tcPr>
          <w:p w14:paraId="17B869EE" w14:textId="77777777" w:rsidR="00CB4368" w:rsidRPr="00491BDB" w:rsidRDefault="00CB4368" w:rsidP="009727C6">
            <w:pPr>
              <w:jc w:val="center"/>
              <w:rPr>
                <w:rFonts w:cs="Arial"/>
                <w:sz w:val="20"/>
                <w:szCs w:val="20"/>
              </w:rPr>
            </w:pPr>
            <w:r w:rsidRPr="00491BDB">
              <w:rPr>
                <w:rFonts w:cs="Arial"/>
                <w:sz w:val="20"/>
                <w:szCs w:val="20"/>
              </w:rPr>
              <w:t>59.9%</w:t>
            </w:r>
          </w:p>
        </w:tc>
        <w:tc>
          <w:tcPr>
            <w:tcW w:w="343" w:type="pct"/>
            <w:shd w:val="clear" w:color="auto" w:fill="E5ECEF"/>
            <w:vAlign w:val="center"/>
          </w:tcPr>
          <w:p w14:paraId="18C49094" w14:textId="77777777" w:rsidR="00CB4368" w:rsidRPr="00491BDB" w:rsidRDefault="00CB4368" w:rsidP="009727C6">
            <w:pPr>
              <w:ind w:left="-61"/>
              <w:jc w:val="center"/>
              <w:rPr>
                <w:rFonts w:cs="Arial"/>
                <w:sz w:val="20"/>
                <w:szCs w:val="20"/>
              </w:rPr>
            </w:pPr>
            <w:r w:rsidRPr="00491BDB">
              <w:rPr>
                <w:rFonts w:cs="Arial"/>
                <w:sz w:val="20"/>
                <w:szCs w:val="20"/>
              </w:rPr>
              <w:t>56.9%</w:t>
            </w:r>
          </w:p>
        </w:tc>
      </w:tr>
      <w:tr w:rsidR="00CB4368" w:rsidRPr="00491BDB" w14:paraId="0F9A609C" w14:textId="77777777" w:rsidTr="009727C6">
        <w:trPr>
          <w:trHeight w:val="283"/>
        </w:trPr>
        <w:tc>
          <w:tcPr>
            <w:tcW w:w="1911" w:type="pct"/>
            <w:vAlign w:val="center"/>
          </w:tcPr>
          <w:p w14:paraId="23E9D36A" w14:textId="77777777" w:rsidR="00CB4368" w:rsidRPr="00491BDB" w:rsidRDefault="00CB4368" w:rsidP="009727C6">
            <w:pPr>
              <w:rPr>
                <w:rFonts w:cs="Arial"/>
                <w:sz w:val="20"/>
                <w:szCs w:val="20"/>
              </w:rPr>
            </w:pPr>
            <w:r w:rsidRPr="00491BDB">
              <w:rPr>
                <w:rFonts w:cs="Arial"/>
                <w:spacing w:val="7"/>
                <w:sz w:val="20"/>
                <w:szCs w:val="20"/>
              </w:rPr>
              <w:t>W</w:t>
            </w:r>
            <w:r w:rsidRPr="00491BDB">
              <w:rPr>
                <w:rFonts w:cs="Arial"/>
                <w:sz w:val="20"/>
                <w:szCs w:val="20"/>
              </w:rPr>
              <w:t>hether</w:t>
            </w:r>
            <w:r w:rsidRPr="00491BDB">
              <w:rPr>
                <w:rFonts w:cs="Arial"/>
                <w:spacing w:val="1"/>
                <w:sz w:val="20"/>
                <w:szCs w:val="20"/>
              </w:rPr>
              <w:t xml:space="preserve"> </w:t>
            </w:r>
            <w:r w:rsidRPr="00491BDB">
              <w:rPr>
                <w:rFonts w:cs="Arial"/>
                <w:sz w:val="20"/>
                <w:szCs w:val="20"/>
              </w:rPr>
              <w:t>seen</w:t>
            </w:r>
            <w:r w:rsidRPr="00491BDB">
              <w:rPr>
                <w:rFonts w:cs="Arial"/>
                <w:spacing w:val="1"/>
                <w:sz w:val="20"/>
                <w:szCs w:val="20"/>
              </w:rPr>
              <w:t xml:space="preserve"> </w:t>
            </w:r>
            <w:r w:rsidRPr="00491BDB">
              <w:rPr>
                <w:rFonts w:cs="Arial"/>
                <w:sz w:val="20"/>
                <w:szCs w:val="20"/>
              </w:rPr>
              <w:t>a</w:t>
            </w:r>
            <w:r w:rsidRPr="00491BDB">
              <w:rPr>
                <w:rFonts w:cs="Arial"/>
                <w:spacing w:val="1"/>
                <w:sz w:val="20"/>
                <w:szCs w:val="20"/>
              </w:rPr>
              <w:t xml:space="preserve"> </w:t>
            </w:r>
            <w:r w:rsidRPr="00491BDB">
              <w:rPr>
                <w:rFonts w:cs="Arial"/>
                <w:sz w:val="20"/>
                <w:szCs w:val="20"/>
              </w:rPr>
              <w:t>dental</w:t>
            </w:r>
            <w:r w:rsidRPr="00491BDB">
              <w:rPr>
                <w:rFonts w:cs="Arial"/>
                <w:spacing w:val="2"/>
                <w:sz w:val="20"/>
                <w:szCs w:val="20"/>
              </w:rPr>
              <w:t xml:space="preserve"> </w:t>
            </w:r>
            <w:r w:rsidRPr="00491BDB">
              <w:rPr>
                <w:rFonts w:cs="Arial"/>
                <w:sz w:val="20"/>
                <w:szCs w:val="20"/>
              </w:rPr>
              <w:t>p</w:t>
            </w:r>
            <w:r w:rsidRPr="00491BDB">
              <w:rPr>
                <w:rFonts w:cs="Arial"/>
                <w:spacing w:val="1"/>
                <w:sz w:val="20"/>
                <w:szCs w:val="20"/>
              </w:rPr>
              <w:t>r</w:t>
            </w:r>
            <w:r w:rsidRPr="00491BDB">
              <w:rPr>
                <w:rFonts w:cs="Arial"/>
                <w:sz w:val="20"/>
                <w:szCs w:val="20"/>
              </w:rPr>
              <w:t>ofess</w:t>
            </w:r>
            <w:r w:rsidRPr="00491BDB">
              <w:rPr>
                <w:rFonts w:cs="Arial"/>
                <w:spacing w:val="2"/>
                <w:sz w:val="20"/>
                <w:szCs w:val="20"/>
              </w:rPr>
              <w:t>i</w:t>
            </w:r>
            <w:r w:rsidRPr="00491BDB">
              <w:rPr>
                <w:rFonts w:cs="Arial"/>
                <w:sz w:val="20"/>
                <w:szCs w:val="20"/>
              </w:rPr>
              <w:t>onal</w:t>
            </w:r>
          </w:p>
        </w:tc>
        <w:tc>
          <w:tcPr>
            <w:tcW w:w="343" w:type="pct"/>
            <w:vAlign w:val="center"/>
          </w:tcPr>
          <w:p w14:paraId="5C604F31" w14:textId="77777777" w:rsidR="00CB4368" w:rsidRPr="00491BDB" w:rsidRDefault="00CB4368" w:rsidP="009727C6">
            <w:pPr>
              <w:jc w:val="center"/>
              <w:rPr>
                <w:rFonts w:cs="Arial"/>
                <w:sz w:val="20"/>
                <w:szCs w:val="20"/>
              </w:rPr>
            </w:pPr>
            <w:r w:rsidRPr="00491BDB">
              <w:rPr>
                <w:rFonts w:cs="Arial"/>
                <w:sz w:val="20"/>
                <w:szCs w:val="20"/>
              </w:rPr>
              <w:t>48.3%</w:t>
            </w:r>
          </w:p>
        </w:tc>
        <w:tc>
          <w:tcPr>
            <w:tcW w:w="343" w:type="pct"/>
            <w:vAlign w:val="center"/>
          </w:tcPr>
          <w:p w14:paraId="75CAE1CA" w14:textId="77777777" w:rsidR="00CB4368" w:rsidRPr="00491BDB" w:rsidRDefault="00CB4368" w:rsidP="009727C6">
            <w:pPr>
              <w:ind w:left="-35"/>
              <w:jc w:val="center"/>
              <w:rPr>
                <w:rFonts w:cs="Arial"/>
                <w:sz w:val="20"/>
                <w:szCs w:val="20"/>
              </w:rPr>
            </w:pPr>
            <w:r w:rsidRPr="00491BDB">
              <w:rPr>
                <w:rFonts w:cs="Arial"/>
                <w:sz w:val="20"/>
                <w:szCs w:val="20"/>
              </w:rPr>
              <w:t>51.7%</w:t>
            </w:r>
          </w:p>
        </w:tc>
        <w:tc>
          <w:tcPr>
            <w:tcW w:w="343" w:type="pct"/>
            <w:vAlign w:val="center"/>
          </w:tcPr>
          <w:p w14:paraId="0344FE2B" w14:textId="77777777" w:rsidR="00CB4368" w:rsidRPr="00491BDB" w:rsidRDefault="00CB4368" w:rsidP="009727C6">
            <w:pPr>
              <w:ind w:left="-68"/>
              <w:jc w:val="center"/>
              <w:rPr>
                <w:rFonts w:cs="Arial"/>
                <w:sz w:val="20"/>
                <w:szCs w:val="20"/>
              </w:rPr>
            </w:pPr>
            <w:r w:rsidRPr="00491BDB">
              <w:rPr>
                <w:rFonts w:cs="Arial"/>
                <w:sz w:val="20"/>
                <w:szCs w:val="20"/>
              </w:rPr>
              <w:t>50.0%</w:t>
            </w:r>
          </w:p>
        </w:tc>
        <w:tc>
          <w:tcPr>
            <w:tcW w:w="343" w:type="pct"/>
            <w:vAlign w:val="center"/>
          </w:tcPr>
          <w:p w14:paraId="08D76DCC" w14:textId="77777777" w:rsidR="00CB4368" w:rsidRPr="00491BDB" w:rsidRDefault="00CB4368" w:rsidP="009727C6">
            <w:pPr>
              <w:jc w:val="center"/>
              <w:rPr>
                <w:rFonts w:cs="Arial"/>
                <w:sz w:val="20"/>
                <w:szCs w:val="20"/>
              </w:rPr>
            </w:pPr>
            <w:r w:rsidRPr="00491BDB">
              <w:rPr>
                <w:rFonts w:cs="Arial"/>
                <w:sz w:val="20"/>
                <w:szCs w:val="20"/>
              </w:rPr>
              <w:t>43.5%</w:t>
            </w:r>
          </w:p>
        </w:tc>
        <w:tc>
          <w:tcPr>
            <w:tcW w:w="343" w:type="pct"/>
            <w:vAlign w:val="center"/>
          </w:tcPr>
          <w:p w14:paraId="4B9BEB1A" w14:textId="77777777" w:rsidR="00CB4368" w:rsidRPr="00491BDB" w:rsidRDefault="00CB4368" w:rsidP="009727C6">
            <w:pPr>
              <w:ind w:left="39"/>
              <w:jc w:val="center"/>
              <w:rPr>
                <w:rFonts w:cs="Arial"/>
                <w:sz w:val="20"/>
                <w:szCs w:val="20"/>
              </w:rPr>
            </w:pPr>
            <w:r w:rsidRPr="00491BDB">
              <w:rPr>
                <w:rFonts w:cs="Arial"/>
                <w:sz w:val="20"/>
                <w:szCs w:val="20"/>
              </w:rPr>
              <w:t>52.1%</w:t>
            </w:r>
          </w:p>
        </w:tc>
        <w:tc>
          <w:tcPr>
            <w:tcW w:w="343" w:type="pct"/>
            <w:vAlign w:val="center"/>
          </w:tcPr>
          <w:p w14:paraId="37971390" w14:textId="77777777" w:rsidR="00CB4368" w:rsidRPr="00491BDB" w:rsidRDefault="00CB4368" w:rsidP="009727C6">
            <w:pPr>
              <w:jc w:val="center"/>
              <w:rPr>
                <w:rFonts w:cs="Arial"/>
                <w:sz w:val="20"/>
                <w:szCs w:val="20"/>
              </w:rPr>
            </w:pPr>
            <w:r w:rsidRPr="00491BDB">
              <w:rPr>
                <w:rFonts w:cs="Arial"/>
                <w:sz w:val="20"/>
                <w:szCs w:val="20"/>
              </w:rPr>
              <w:t>47.9%</w:t>
            </w:r>
          </w:p>
        </w:tc>
        <w:tc>
          <w:tcPr>
            <w:tcW w:w="343" w:type="pct"/>
            <w:vAlign w:val="center"/>
          </w:tcPr>
          <w:p w14:paraId="39D63EAC" w14:textId="77777777" w:rsidR="00CB4368" w:rsidRPr="00491BDB" w:rsidRDefault="00CB4368" w:rsidP="009727C6">
            <w:pPr>
              <w:ind w:left="3"/>
              <w:jc w:val="center"/>
              <w:rPr>
                <w:rFonts w:cs="Arial"/>
                <w:sz w:val="20"/>
                <w:szCs w:val="20"/>
              </w:rPr>
            </w:pPr>
            <w:r w:rsidRPr="00491BDB">
              <w:rPr>
                <w:rFonts w:cs="Arial"/>
                <w:sz w:val="20"/>
                <w:szCs w:val="20"/>
              </w:rPr>
              <w:t>45.5%</w:t>
            </w:r>
          </w:p>
        </w:tc>
        <w:tc>
          <w:tcPr>
            <w:tcW w:w="343" w:type="pct"/>
            <w:vAlign w:val="center"/>
          </w:tcPr>
          <w:p w14:paraId="6B2F31A3" w14:textId="77777777" w:rsidR="00CB4368" w:rsidRPr="00491BDB" w:rsidRDefault="00CB4368" w:rsidP="009727C6">
            <w:pPr>
              <w:jc w:val="center"/>
              <w:rPr>
                <w:rFonts w:cs="Arial"/>
                <w:sz w:val="20"/>
                <w:szCs w:val="20"/>
              </w:rPr>
            </w:pPr>
            <w:r w:rsidRPr="00491BDB">
              <w:rPr>
                <w:rFonts w:cs="Arial"/>
                <w:sz w:val="20"/>
                <w:szCs w:val="20"/>
              </w:rPr>
              <w:t>52.0%</w:t>
            </w:r>
          </w:p>
        </w:tc>
        <w:tc>
          <w:tcPr>
            <w:tcW w:w="343" w:type="pct"/>
            <w:vAlign w:val="center"/>
          </w:tcPr>
          <w:p w14:paraId="0C901C4D" w14:textId="77777777" w:rsidR="00CB4368" w:rsidRPr="00491BDB" w:rsidRDefault="00CB4368" w:rsidP="009727C6">
            <w:pPr>
              <w:ind w:left="-61"/>
              <w:jc w:val="center"/>
              <w:rPr>
                <w:rFonts w:cs="Arial"/>
                <w:sz w:val="20"/>
                <w:szCs w:val="20"/>
              </w:rPr>
            </w:pPr>
            <w:r w:rsidRPr="00491BDB">
              <w:rPr>
                <w:rFonts w:cs="Arial"/>
                <w:sz w:val="20"/>
                <w:szCs w:val="20"/>
              </w:rPr>
              <w:t>48.7%</w:t>
            </w:r>
          </w:p>
        </w:tc>
      </w:tr>
      <w:tr w:rsidR="00CB4368" w:rsidRPr="00491BDB" w14:paraId="65DD6E88" w14:textId="77777777" w:rsidTr="009727C6">
        <w:trPr>
          <w:trHeight w:val="283"/>
        </w:trPr>
        <w:tc>
          <w:tcPr>
            <w:tcW w:w="1911" w:type="pct"/>
            <w:shd w:val="clear" w:color="auto" w:fill="E5ECEF"/>
            <w:vAlign w:val="center"/>
          </w:tcPr>
          <w:p w14:paraId="307901B6" w14:textId="77777777" w:rsidR="00CB4368" w:rsidRPr="00491BDB" w:rsidRDefault="00CB4368" w:rsidP="009727C6">
            <w:pPr>
              <w:rPr>
                <w:rFonts w:cs="Arial"/>
                <w:sz w:val="20"/>
                <w:szCs w:val="20"/>
              </w:rPr>
            </w:pPr>
            <w:r w:rsidRPr="00491BDB">
              <w:rPr>
                <w:rFonts w:cs="Arial"/>
                <w:spacing w:val="7"/>
                <w:sz w:val="20"/>
                <w:szCs w:val="20"/>
              </w:rPr>
              <w:t>W</w:t>
            </w:r>
            <w:r w:rsidRPr="00491BDB">
              <w:rPr>
                <w:rFonts w:cs="Arial"/>
                <w:sz w:val="20"/>
                <w:szCs w:val="20"/>
              </w:rPr>
              <w:t>hether</w:t>
            </w:r>
            <w:r w:rsidRPr="00491BDB">
              <w:rPr>
                <w:rFonts w:cs="Arial"/>
                <w:spacing w:val="1"/>
                <w:sz w:val="20"/>
                <w:szCs w:val="20"/>
              </w:rPr>
              <w:t xml:space="preserve"> </w:t>
            </w:r>
            <w:r w:rsidRPr="00491BDB">
              <w:rPr>
                <w:rFonts w:cs="Arial"/>
                <w:sz w:val="20"/>
                <w:szCs w:val="20"/>
              </w:rPr>
              <w:t>ad</w:t>
            </w:r>
            <w:r w:rsidRPr="00491BDB">
              <w:rPr>
                <w:rFonts w:cs="Arial"/>
                <w:spacing w:val="-4"/>
                <w:sz w:val="20"/>
                <w:szCs w:val="20"/>
              </w:rPr>
              <w:t>m</w:t>
            </w:r>
            <w:r w:rsidRPr="00491BDB">
              <w:rPr>
                <w:rFonts w:cs="Arial"/>
                <w:spacing w:val="2"/>
                <w:sz w:val="20"/>
                <w:szCs w:val="20"/>
              </w:rPr>
              <w:t>i</w:t>
            </w:r>
            <w:r w:rsidRPr="00491BDB">
              <w:rPr>
                <w:rFonts w:cs="Arial"/>
                <w:sz w:val="20"/>
                <w:szCs w:val="20"/>
              </w:rPr>
              <w:t>tted</w:t>
            </w:r>
            <w:r w:rsidRPr="00491BDB">
              <w:rPr>
                <w:rFonts w:cs="Arial"/>
                <w:spacing w:val="1"/>
                <w:sz w:val="20"/>
                <w:szCs w:val="20"/>
              </w:rPr>
              <w:t xml:space="preserve"> </w:t>
            </w:r>
            <w:r w:rsidRPr="00491BDB">
              <w:rPr>
                <w:rFonts w:cs="Arial"/>
                <w:sz w:val="20"/>
                <w:szCs w:val="20"/>
              </w:rPr>
              <w:t>to</w:t>
            </w:r>
            <w:r w:rsidRPr="00491BDB">
              <w:rPr>
                <w:rFonts w:cs="Arial"/>
                <w:spacing w:val="1"/>
                <w:sz w:val="20"/>
                <w:szCs w:val="20"/>
              </w:rPr>
              <w:t xml:space="preserve"> </w:t>
            </w:r>
            <w:r w:rsidRPr="00491BDB">
              <w:rPr>
                <w:rFonts w:cs="Arial"/>
                <w:sz w:val="20"/>
                <w:szCs w:val="20"/>
              </w:rPr>
              <w:t>hosp</w:t>
            </w:r>
            <w:r w:rsidRPr="00491BDB">
              <w:rPr>
                <w:rFonts w:cs="Arial"/>
                <w:spacing w:val="2"/>
                <w:sz w:val="20"/>
                <w:szCs w:val="20"/>
              </w:rPr>
              <w:t>i</w:t>
            </w:r>
            <w:r w:rsidRPr="00491BDB">
              <w:rPr>
                <w:rFonts w:cs="Arial"/>
                <w:sz w:val="20"/>
                <w:szCs w:val="20"/>
              </w:rPr>
              <w:t>tal</w:t>
            </w:r>
          </w:p>
        </w:tc>
        <w:tc>
          <w:tcPr>
            <w:tcW w:w="343" w:type="pct"/>
            <w:shd w:val="clear" w:color="auto" w:fill="E5ECEF"/>
            <w:vAlign w:val="center"/>
          </w:tcPr>
          <w:p w14:paraId="2D437012" w14:textId="77777777" w:rsidR="00CB4368" w:rsidRPr="00491BDB" w:rsidRDefault="00CB4368" w:rsidP="009727C6">
            <w:pPr>
              <w:jc w:val="center"/>
              <w:rPr>
                <w:rFonts w:cs="Arial"/>
                <w:sz w:val="20"/>
                <w:szCs w:val="20"/>
              </w:rPr>
            </w:pPr>
            <w:r w:rsidRPr="00491BDB">
              <w:rPr>
                <w:rFonts w:cs="Arial"/>
                <w:sz w:val="20"/>
                <w:szCs w:val="20"/>
              </w:rPr>
              <w:t>23.5%</w:t>
            </w:r>
          </w:p>
        </w:tc>
        <w:tc>
          <w:tcPr>
            <w:tcW w:w="343" w:type="pct"/>
            <w:shd w:val="clear" w:color="auto" w:fill="E5ECEF"/>
            <w:vAlign w:val="center"/>
          </w:tcPr>
          <w:p w14:paraId="0F2F2AEC" w14:textId="77777777" w:rsidR="00CB4368" w:rsidRPr="00491BDB" w:rsidRDefault="00CB4368" w:rsidP="009727C6">
            <w:pPr>
              <w:ind w:left="-35"/>
              <w:jc w:val="center"/>
              <w:rPr>
                <w:rFonts w:cs="Arial"/>
                <w:sz w:val="20"/>
                <w:szCs w:val="20"/>
              </w:rPr>
            </w:pPr>
            <w:r w:rsidRPr="00491BDB">
              <w:rPr>
                <w:rFonts w:cs="Arial"/>
                <w:sz w:val="20"/>
                <w:szCs w:val="20"/>
              </w:rPr>
              <w:t>28.8%</w:t>
            </w:r>
          </w:p>
        </w:tc>
        <w:tc>
          <w:tcPr>
            <w:tcW w:w="343" w:type="pct"/>
            <w:shd w:val="clear" w:color="auto" w:fill="E5ECEF"/>
            <w:vAlign w:val="center"/>
          </w:tcPr>
          <w:p w14:paraId="1F8E650C" w14:textId="77777777" w:rsidR="00CB4368" w:rsidRPr="00491BDB" w:rsidRDefault="00CB4368" w:rsidP="009727C6">
            <w:pPr>
              <w:ind w:left="-68"/>
              <w:jc w:val="center"/>
              <w:rPr>
                <w:rFonts w:cs="Arial"/>
                <w:sz w:val="20"/>
                <w:szCs w:val="20"/>
              </w:rPr>
            </w:pPr>
            <w:r w:rsidRPr="00491BDB">
              <w:rPr>
                <w:rFonts w:cs="Arial"/>
                <w:sz w:val="20"/>
                <w:szCs w:val="20"/>
              </w:rPr>
              <w:t>26.1%</w:t>
            </w:r>
          </w:p>
        </w:tc>
        <w:tc>
          <w:tcPr>
            <w:tcW w:w="343" w:type="pct"/>
            <w:shd w:val="clear" w:color="auto" w:fill="E5ECEF"/>
            <w:vAlign w:val="center"/>
          </w:tcPr>
          <w:p w14:paraId="34C73183" w14:textId="77777777" w:rsidR="00CB4368" w:rsidRPr="00491BDB" w:rsidRDefault="00CB4368" w:rsidP="009727C6">
            <w:pPr>
              <w:jc w:val="center"/>
              <w:rPr>
                <w:rFonts w:cs="Arial"/>
                <w:sz w:val="20"/>
                <w:szCs w:val="20"/>
              </w:rPr>
            </w:pPr>
            <w:r w:rsidRPr="00491BDB">
              <w:rPr>
                <w:rFonts w:cs="Arial"/>
                <w:sz w:val="20"/>
                <w:szCs w:val="20"/>
              </w:rPr>
              <w:t>18.5%</w:t>
            </w:r>
          </w:p>
        </w:tc>
        <w:tc>
          <w:tcPr>
            <w:tcW w:w="343" w:type="pct"/>
            <w:shd w:val="clear" w:color="auto" w:fill="E5ECEF"/>
            <w:vAlign w:val="center"/>
          </w:tcPr>
          <w:p w14:paraId="58C33240" w14:textId="77777777" w:rsidR="00CB4368" w:rsidRPr="00491BDB" w:rsidRDefault="00CB4368" w:rsidP="009727C6">
            <w:pPr>
              <w:ind w:left="39"/>
              <w:jc w:val="center"/>
              <w:rPr>
                <w:rFonts w:cs="Arial"/>
                <w:sz w:val="20"/>
                <w:szCs w:val="20"/>
              </w:rPr>
            </w:pPr>
            <w:r w:rsidRPr="00491BDB">
              <w:rPr>
                <w:rFonts w:cs="Arial"/>
                <w:sz w:val="20"/>
                <w:szCs w:val="20"/>
              </w:rPr>
              <w:t>23.8%</w:t>
            </w:r>
          </w:p>
        </w:tc>
        <w:tc>
          <w:tcPr>
            <w:tcW w:w="343" w:type="pct"/>
            <w:shd w:val="clear" w:color="auto" w:fill="E5ECEF"/>
            <w:vAlign w:val="center"/>
          </w:tcPr>
          <w:p w14:paraId="536B9BEA" w14:textId="77777777" w:rsidR="00CB4368" w:rsidRPr="00491BDB" w:rsidRDefault="00CB4368" w:rsidP="009727C6">
            <w:pPr>
              <w:jc w:val="center"/>
              <w:rPr>
                <w:rFonts w:cs="Arial"/>
                <w:sz w:val="20"/>
                <w:szCs w:val="20"/>
              </w:rPr>
            </w:pPr>
            <w:r w:rsidRPr="00491BDB">
              <w:rPr>
                <w:rFonts w:cs="Arial"/>
                <w:sz w:val="20"/>
                <w:szCs w:val="20"/>
              </w:rPr>
              <w:t>21.2%</w:t>
            </w:r>
          </w:p>
        </w:tc>
        <w:tc>
          <w:tcPr>
            <w:tcW w:w="343" w:type="pct"/>
            <w:shd w:val="clear" w:color="auto" w:fill="E5ECEF"/>
            <w:vAlign w:val="center"/>
          </w:tcPr>
          <w:p w14:paraId="6249319A" w14:textId="77777777" w:rsidR="00CB4368" w:rsidRPr="00491BDB" w:rsidRDefault="00CB4368" w:rsidP="009727C6">
            <w:pPr>
              <w:ind w:left="3"/>
              <w:jc w:val="center"/>
              <w:rPr>
                <w:rFonts w:cs="Arial"/>
                <w:sz w:val="20"/>
                <w:szCs w:val="20"/>
              </w:rPr>
            </w:pPr>
            <w:r w:rsidRPr="00491BDB">
              <w:rPr>
                <w:rFonts w:cs="Arial"/>
                <w:sz w:val="20"/>
                <w:szCs w:val="20"/>
              </w:rPr>
              <w:t>20.5%</w:t>
            </w:r>
          </w:p>
        </w:tc>
        <w:tc>
          <w:tcPr>
            <w:tcW w:w="343" w:type="pct"/>
            <w:shd w:val="clear" w:color="auto" w:fill="E5ECEF"/>
            <w:vAlign w:val="center"/>
          </w:tcPr>
          <w:p w14:paraId="2D00D9BB" w14:textId="77777777" w:rsidR="00CB4368" w:rsidRPr="00491BDB" w:rsidRDefault="00CB4368" w:rsidP="009727C6">
            <w:pPr>
              <w:jc w:val="center"/>
              <w:rPr>
                <w:rFonts w:cs="Arial"/>
                <w:sz w:val="20"/>
                <w:szCs w:val="20"/>
              </w:rPr>
            </w:pPr>
            <w:r w:rsidRPr="00491BDB">
              <w:rPr>
                <w:rFonts w:cs="Arial"/>
                <w:sz w:val="20"/>
                <w:szCs w:val="20"/>
              </w:rPr>
              <w:t>25.8%</w:t>
            </w:r>
          </w:p>
        </w:tc>
        <w:tc>
          <w:tcPr>
            <w:tcW w:w="343" w:type="pct"/>
            <w:shd w:val="clear" w:color="auto" w:fill="E5ECEF"/>
            <w:vAlign w:val="center"/>
          </w:tcPr>
          <w:p w14:paraId="14ADAD48" w14:textId="77777777" w:rsidR="00CB4368" w:rsidRPr="00491BDB" w:rsidRDefault="00CB4368" w:rsidP="009727C6">
            <w:pPr>
              <w:ind w:left="-61"/>
              <w:jc w:val="center"/>
              <w:rPr>
                <w:rFonts w:cs="Arial"/>
                <w:sz w:val="20"/>
                <w:szCs w:val="20"/>
              </w:rPr>
            </w:pPr>
            <w:r w:rsidRPr="00491BDB">
              <w:rPr>
                <w:rFonts w:cs="Arial"/>
                <w:sz w:val="20"/>
                <w:szCs w:val="20"/>
              </w:rPr>
              <w:t>23.2%</w:t>
            </w:r>
          </w:p>
        </w:tc>
      </w:tr>
      <w:tr w:rsidR="00CB4368" w:rsidRPr="00491BDB" w14:paraId="33B55D14" w14:textId="77777777" w:rsidTr="009727C6">
        <w:trPr>
          <w:trHeight w:val="283"/>
        </w:trPr>
        <w:tc>
          <w:tcPr>
            <w:tcW w:w="1911" w:type="pct"/>
            <w:vAlign w:val="center"/>
          </w:tcPr>
          <w:p w14:paraId="7AE64D44" w14:textId="77777777" w:rsidR="00CB4368" w:rsidRPr="00491BDB" w:rsidRDefault="00CB4368" w:rsidP="009727C6">
            <w:pPr>
              <w:rPr>
                <w:rFonts w:cs="Arial"/>
                <w:sz w:val="20"/>
                <w:szCs w:val="20"/>
              </w:rPr>
            </w:pPr>
            <w:r w:rsidRPr="00491BDB">
              <w:rPr>
                <w:rFonts w:cs="Arial"/>
                <w:spacing w:val="7"/>
                <w:sz w:val="20"/>
                <w:szCs w:val="20"/>
              </w:rPr>
              <w:t>W</w:t>
            </w:r>
            <w:r w:rsidRPr="00491BDB">
              <w:rPr>
                <w:rFonts w:cs="Arial"/>
                <w:sz w:val="20"/>
                <w:szCs w:val="20"/>
              </w:rPr>
              <w:t>hether</w:t>
            </w:r>
            <w:r w:rsidRPr="00491BDB">
              <w:rPr>
                <w:rFonts w:cs="Arial"/>
                <w:spacing w:val="1"/>
                <w:sz w:val="20"/>
                <w:szCs w:val="20"/>
              </w:rPr>
              <w:t xml:space="preserve"> </w:t>
            </w:r>
            <w:r w:rsidRPr="00491BDB">
              <w:rPr>
                <w:rFonts w:cs="Arial"/>
                <w:sz w:val="20"/>
                <w:szCs w:val="20"/>
              </w:rPr>
              <w:t>v</w:t>
            </w:r>
            <w:r w:rsidRPr="00491BDB">
              <w:rPr>
                <w:rFonts w:cs="Arial"/>
                <w:spacing w:val="2"/>
                <w:sz w:val="20"/>
                <w:szCs w:val="20"/>
              </w:rPr>
              <w:t>i</w:t>
            </w:r>
            <w:r w:rsidRPr="00491BDB">
              <w:rPr>
                <w:rFonts w:cs="Arial"/>
                <w:sz w:val="20"/>
                <w:szCs w:val="20"/>
              </w:rPr>
              <w:t>s</w:t>
            </w:r>
            <w:r w:rsidRPr="00491BDB">
              <w:rPr>
                <w:rFonts w:cs="Arial"/>
                <w:spacing w:val="2"/>
                <w:sz w:val="20"/>
                <w:szCs w:val="20"/>
              </w:rPr>
              <w:t>i</w:t>
            </w:r>
            <w:r w:rsidRPr="00491BDB">
              <w:rPr>
                <w:rFonts w:cs="Arial"/>
                <w:sz w:val="20"/>
                <w:szCs w:val="20"/>
              </w:rPr>
              <w:t>ted</w:t>
            </w:r>
            <w:r w:rsidRPr="00491BDB">
              <w:rPr>
                <w:rFonts w:cs="Arial"/>
                <w:spacing w:val="1"/>
                <w:sz w:val="20"/>
                <w:szCs w:val="20"/>
              </w:rPr>
              <w:t xml:space="preserve"> </w:t>
            </w:r>
            <w:r w:rsidRPr="00491BDB">
              <w:rPr>
                <w:rFonts w:cs="Arial"/>
                <w:sz w:val="20"/>
                <w:szCs w:val="20"/>
              </w:rPr>
              <w:t>hosp</w:t>
            </w:r>
            <w:r w:rsidRPr="00491BDB">
              <w:rPr>
                <w:rFonts w:cs="Arial"/>
                <w:spacing w:val="2"/>
                <w:sz w:val="20"/>
                <w:szCs w:val="20"/>
              </w:rPr>
              <w:t>i</w:t>
            </w:r>
            <w:r w:rsidRPr="00491BDB">
              <w:rPr>
                <w:rFonts w:cs="Arial"/>
                <w:sz w:val="20"/>
                <w:szCs w:val="20"/>
              </w:rPr>
              <w:t>tal</w:t>
            </w:r>
            <w:r w:rsidRPr="00491BDB">
              <w:rPr>
                <w:rFonts w:cs="Arial"/>
                <w:spacing w:val="2"/>
                <w:sz w:val="20"/>
                <w:szCs w:val="20"/>
              </w:rPr>
              <w:t xml:space="preserve"> </w:t>
            </w:r>
            <w:r w:rsidRPr="00491BDB">
              <w:rPr>
                <w:rFonts w:cs="Arial"/>
                <w:sz w:val="20"/>
                <w:szCs w:val="20"/>
              </w:rPr>
              <w:t>e</w:t>
            </w:r>
            <w:r w:rsidRPr="00491BDB">
              <w:rPr>
                <w:rFonts w:cs="Arial"/>
                <w:spacing w:val="-4"/>
                <w:sz w:val="20"/>
                <w:szCs w:val="20"/>
              </w:rPr>
              <w:t>m</w:t>
            </w:r>
            <w:r w:rsidRPr="00491BDB">
              <w:rPr>
                <w:rFonts w:cs="Arial"/>
                <w:sz w:val="20"/>
                <w:szCs w:val="20"/>
              </w:rPr>
              <w:t>e</w:t>
            </w:r>
            <w:r w:rsidRPr="00491BDB">
              <w:rPr>
                <w:rFonts w:cs="Arial"/>
                <w:spacing w:val="1"/>
                <w:sz w:val="20"/>
                <w:szCs w:val="20"/>
              </w:rPr>
              <w:t>r</w:t>
            </w:r>
            <w:r w:rsidRPr="00491BDB">
              <w:rPr>
                <w:rFonts w:cs="Arial"/>
                <w:sz w:val="20"/>
                <w:szCs w:val="20"/>
              </w:rPr>
              <w:t>gency depa</w:t>
            </w:r>
            <w:r w:rsidRPr="00491BDB">
              <w:rPr>
                <w:rFonts w:cs="Arial"/>
                <w:spacing w:val="1"/>
                <w:sz w:val="20"/>
                <w:szCs w:val="20"/>
              </w:rPr>
              <w:t>r</w:t>
            </w:r>
            <w:r w:rsidRPr="00491BDB">
              <w:rPr>
                <w:rFonts w:cs="Arial"/>
                <w:sz w:val="20"/>
                <w:szCs w:val="20"/>
              </w:rPr>
              <w:t>t</w:t>
            </w:r>
            <w:r w:rsidRPr="00491BDB">
              <w:rPr>
                <w:rFonts w:cs="Arial"/>
                <w:spacing w:val="-4"/>
                <w:sz w:val="20"/>
                <w:szCs w:val="20"/>
              </w:rPr>
              <w:t>m</w:t>
            </w:r>
            <w:r w:rsidRPr="00491BDB">
              <w:rPr>
                <w:rFonts w:cs="Arial"/>
                <w:sz w:val="20"/>
                <w:szCs w:val="20"/>
              </w:rPr>
              <w:t>ent</w:t>
            </w:r>
          </w:p>
        </w:tc>
        <w:tc>
          <w:tcPr>
            <w:tcW w:w="343" w:type="pct"/>
            <w:vAlign w:val="center"/>
          </w:tcPr>
          <w:p w14:paraId="702F1F30" w14:textId="77777777" w:rsidR="00CB4368" w:rsidRPr="00491BDB" w:rsidRDefault="00CB4368" w:rsidP="009727C6">
            <w:pPr>
              <w:jc w:val="center"/>
              <w:rPr>
                <w:rFonts w:cs="Arial"/>
                <w:sz w:val="20"/>
                <w:szCs w:val="20"/>
              </w:rPr>
            </w:pPr>
            <w:r w:rsidRPr="00491BDB">
              <w:rPr>
                <w:rFonts w:cs="Arial"/>
                <w:sz w:val="20"/>
                <w:szCs w:val="20"/>
              </w:rPr>
              <w:t>30.1%</w:t>
            </w:r>
          </w:p>
        </w:tc>
        <w:tc>
          <w:tcPr>
            <w:tcW w:w="343" w:type="pct"/>
            <w:vAlign w:val="center"/>
          </w:tcPr>
          <w:p w14:paraId="5ACC6D72" w14:textId="77777777" w:rsidR="00CB4368" w:rsidRPr="00491BDB" w:rsidRDefault="00CB4368" w:rsidP="009727C6">
            <w:pPr>
              <w:ind w:left="-35"/>
              <w:jc w:val="center"/>
              <w:rPr>
                <w:rFonts w:cs="Arial"/>
                <w:sz w:val="20"/>
                <w:szCs w:val="20"/>
              </w:rPr>
            </w:pPr>
            <w:r w:rsidRPr="00491BDB">
              <w:rPr>
                <w:rFonts w:cs="Arial"/>
                <w:sz w:val="20"/>
                <w:szCs w:val="20"/>
              </w:rPr>
              <w:t>35.7%</w:t>
            </w:r>
          </w:p>
        </w:tc>
        <w:tc>
          <w:tcPr>
            <w:tcW w:w="343" w:type="pct"/>
            <w:vAlign w:val="center"/>
          </w:tcPr>
          <w:p w14:paraId="6F8F95BD" w14:textId="77777777" w:rsidR="00CB4368" w:rsidRPr="00491BDB" w:rsidRDefault="00CB4368" w:rsidP="009727C6">
            <w:pPr>
              <w:ind w:left="-68"/>
              <w:jc w:val="center"/>
              <w:rPr>
                <w:rFonts w:cs="Arial"/>
                <w:sz w:val="20"/>
                <w:szCs w:val="20"/>
              </w:rPr>
            </w:pPr>
            <w:r w:rsidRPr="00491BDB">
              <w:rPr>
                <w:rFonts w:cs="Arial"/>
                <w:sz w:val="20"/>
                <w:szCs w:val="20"/>
              </w:rPr>
              <w:t>32.9%</w:t>
            </w:r>
          </w:p>
        </w:tc>
        <w:tc>
          <w:tcPr>
            <w:tcW w:w="343" w:type="pct"/>
            <w:vAlign w:val="center"/>
          </w:tcPr>
          <w:p w14:paraId="72706001" w14:textId="77777777" w:rsidR="00CB4368" w:rsidRPr="00491BDB" w:rsidRDefault="00CB4368" w:rsidP="009727C6">
            <w:pPr>
              <w:jc w:val="center"/>
              <w:rPr>
                <w:rFonts w:cs="Arial"/>
                <w:sz w:val="20"/>
                <w:szCs w:val="20"/>
              </w:rPr>
            </w:pPr>
            <w:r w:rsidRPr="00491BDB">
              <w:rPr>
                <w:rFonts w:cs="Arial"/>
                <w:sz w:val="20"/>
                <w:szCs w:val="20"/>
              </w:rPr>
              <w:t>24.0%</w:t>
            </w:r>
          </w:p>
        </w:tc>
        <w:tc>
          <w:tcPr>
            <w:tcW w:w="343" w:type="pct"/>
            <w:vAlign w:val="center"/>
          </w:tcPr>
          <w:p w14:paraId="5C1FF960" w14:textId="77777777" w:rsidR="00CB4368" w:rsidRPr="00491BDB" w:rsidRDefault="00CB4368" w:rsidP="009727C6">
            <w:pPr>
              <w:ind w:left="39"/>
              <w:jc w:val="center"/>
              <w:rPr>
                <w:rFonts w:cs="Arial"/>
                <w:sz w:val="20"/>
                <w:szCs w:val="20"/>
              </w:rPr>
            </w:pPr>
            <w:r w:rsidRPr="00491BDB">
              <w:rPr>
                <w:rFonts w:cs="Arial"/>
                <w:sz w:val="20"/>
                <w:szCs w:val="20"/>
              </w:rPr>
              <w:t>27.6%</w:t>
            </w:r>
          </w:p>
        </w:tc>
        <w:tc>
          <w:tcPr>
            <w:tcW w:w="343" w:type="pct"/>
            <w:vAlign w:val="center"/>
          </w:tcPr>
          <w:p w14:paraId="51AED12F" w14:textId="77777777" w:rsidR="00CB4368" w:rsidRPr="00491BDB" w:rsidRDefault="00CB4368" w:rsidP="009727C6">
            <w:pPr>
              <w:jc w:val="center"/>
              <w:rPr>
                <w:rFonts w:cs="Arial"/>
                <w:sz w:val="20"/>
                <w:szCs w:val="20"/>
              </w:rPr>
            </w:pPr>
            <w:r w:rsidRPr="00491BDB">
              <w:rPr>
                <w:rFonts w:cs="Arial"/>
                <w:sz w:val="20"/>
                <w:szCs w:val="20"/>
              </w:rPr>
              <w:t>25.9%</w:t>
            </w:r>
          </w:p>
        </w:tc>
        <w:tc>
          <w:tcPr>
            <w:tcW w:w="343" w:type="pct"/>
            <w:vAlign w:val="center"/>
          </w:tcPr>
          <w:p w14:paraId="3A9BD4D6" w14:textId="77777777" w:rsidR="00CB4368" w:rsidRPr="00491BDB" w:rsidRDefault="00CB4368" w:rsidP="009727C6">
            <w:pPr>
              <w:ind w:left="3"/>
              <w:jc w:val="center"/>
              <w:rPr>
                <w:rFonts w:cs="Arial"/>
                <w:sz w:val="20"/>
                <w:szCs w:val="20"/>
              </w:rPr>
            </w:pPr>
            <w:r w:rsidRPr="00491BDB">
              <w:rPr>
                <w:rFonts w:cs="Arial"/>
                <w:sz w:val="20"/>
                <w:szCs w:val="20"/>
              </w:rPr>
              <w:t>26.5%</w:t>
            </w:r>
          </w:p>
        </w:tc>
        <w:tc>
          <w:tcPr>
            <w:tcW w:w="343" w:type="pct"/>
            <w:vAlign w:val="center"/>
          </w:tcPr>
          <w:p w14:paraId="0740EAA4" w14:textId="77777777" w:rsidR="00CB4368" w:rsidRPr="00491BDB" w:rsidRDefault="00CB4368" w:rsidP="009727C6">
            <w:pPr>
              <w:jc w:val="center"/>
              <w:rPr>
                <w:rFonts w:cs="Arial"/>
                <w:sz w:val="20"/>
                <w:szCs w:val="20"/>
              </w:rPr>
            </w:pPr>
            <w:r w:rsidRPr="00491BDB">
              <w:rPr>
                <w:rFonts w:cs="Arial"/>
                <w:sz w:val="20"/>
                <w:szCs w:val="20"/>
              </w:rPr>
              <w:t>30.9%</w:t>
            </w:r>
          </w:p>
        </w:tc>
        <w:tc>
          <w:tcPr>
            <w:tcW w:w="343" w:type="pct"/>
            <w:vAlign w:val="center"/>
          </w:tcPr>
          <w:p w14:paraId="60764156" w14:textId="77777777" w:rsidR="00CB4368" w:rsidRPr="00491BDB" w:rsidRDefault="00CB4368" w:rsidP="009727C6">
            <w:pPr>
              <w:ind w:left="-61"/>
              <w:jc w:val="center"/>
              <w:rPr>
                <w:rFonts w:cs="Arial"/>
                <w:sz w:val="20"/>
                <w:szCs w:val="20"/>
              </w:rPr>
            </w:pPr>
            <w:r w:rsidRPr="00491BDB">
              <w:rPr>
                <w:rFonts w:cs="Arial"/>
                <w:sz w:val="20"/>
                <w:szCs w:val="20"/>
              </w:rPr>
              <w:t>28.7%</w:t>
            </w:r>
          </w:p>
        </w:tc>
      </w:tr>
      <w:tr w:rsidR="00CB4368" w:rsidRPr="00491BDB" w14:paraId="1BF7CC14" w14:textId="77777777" w:rsidTr="009727C6">
        <w:trPr>
          <w:trHeight w:val="283"/>
        </w:trPr>
        <w:tc>
          <w:tcPr>
            <w:tcW w:w="1911" w:type="pct"/>
            <w:shd w:val="clear" w:color="auto" w:fill="E5ECEF"/>
            <w:vAlign w:val="center"/>
          </w:tcPr>
          <w:p w14:paraId="4FC0A421" w14:textId="77777777" w:rsidR="00CB4368" w:rsidRPr="00491BDB" w:rsidRDefault="00CB4368" w:rsidP="009727C6">
            <w:pPr>
              <w:rPr>
                <w:rFonts w:cs="Arial"/>
                <w:sz w:val="20"/>
                <w:szCs w:val="20"/>
              </w:rPr>
            </w:pPr>
            <w:r w:rsidRPr="00491BDB">
              <w:rPr>
                <w:rFonts w:cs="Arial"/>
                <w:spacing w:val="7"/>
                <w:sz w:val="20"/>
                <w:szCs w:val="20"/>
              </w:rPr>
              <w:t>W</w:t>
            </w:r>
            <w:r w:rsidRPr="00491BDB">
              <w:rPr>
                <w:rFonts w:cs="Arial"/>
                <w:sz w:val="20"/>
                <w:szCs w:val="20"/>
              </w:rPr>
              <w:t>hether</w:t>
            </w:r>
            <w:r w:rsidRPr="00491BDB">
              <w:rPr>
                <w:rFonts w:cs="Arial"/>
                <w:spacing w:val="1"/>
                <w:sz w:val="20"/>
                <w:szCs w:val="20"/>
              </w:rPr>
              <w:t xml:space="preserve"> </w:t>
            </w:r>
            <w:r w:rsidRPr="00491BDB">
              <w:rPr>
                <w:rFonts w:cs="Arial"/>
                <w:sz w:val="20"/>
                <w:szCs w:val="20"/>
              </w:rPr>
              <w:t>saw</w:t>
            </w:r>
            <w:r w:rsidRPr="00491BDB">
              <w:rPr>
                <w:rFonts w:cs="Arial"/>
                <w:spacing w:val="-2"/>
                <w:sz w:val="20"/>
                <w:szCs w:val="20"/>
              </w:rPr>
              <w:t xml:space="preserve"> </w:t>
            </w:r>
            <w:r w:rsidRPr="00491BDB">
              <w:rPr>
                <w:rFonts w:cs="Arial"/>
                <w:sz w:val="20"/>
                <w:szCs w:val="20"/>
              </w:rPr>
              <w:t>3</w:t>
            </w:r>
            <w:r w:rsidRPr="00491BDB">
              <w:rPr>
                <w:rFonts w:cs="Arial"/>
                <w:spacing w:val="1"/>
                <w:sz w:val="20"/>
                <w:szCs w:val="20"/>
              </w:rPr>
              <w:t xml:space="preserve"> </w:t>
            </w:r>
            <w:r w:rsidRPr="00491BDB">
              <w:rPr>
                <w:rFonts w:cs="Arial"/>
                <w:sz w:val="20"/>
                <w:szCs w:val="20"/>
              </w:rPr>
              <w:t>or</w:t>
            </w:r>
            <w:r w:rsidRPr="00491BDB">
              <w:rPr>
                <w:rFonts w:cs="Arial"/>
                <w:spacing w:val="1"/>
                <w:sz w:val="20"/>
                <w:szCs w:val="20"/>
              </w:rPr>
              <w:t xml:space="preserve"> </w:t>
            </w:r>
            <w:r w:rsidRPr="00491BDB">
              <w:rPr>
                <w:rFonts w:cs="Arial"/>
                <w:spacing w:val="-4"/>
                <w:sz w:val="20"/>
                <w:szCs w:val="20"/>
              </w:rPr>
              <w:t>m</w:t>
            </w:r>
            <w:r w:rsidRPr="00491BDB">
              <w:rPr>
                <w:rFonts w:cs="Arial"/>
                <w:sz w:val="20"/>
                <w:szCs w:val="20"/>
              </w:rPr>
              <w:t>o</w:t>
            </w:r>
            <w:r w:rsidRPr="00491BDB">
              <w:rPr>
                <w:rFonts w:cs="Arial"/>
                <w:spacing w:val="1"/>
                <w:sz w:val="20"/>
                <w:szCs w:val="20"/>
              </w:rPr>
              <w:t>r</w:t>
            </w:r>
            <w:r w:rsidRPr="00491BDB">
              <w:rPr>
                <w:rFonts w:cs="Arial"/>
                <w:sz w:val="20"/>
                <w:szCs w:val="20"/>
              </w:rPr>
              <w:t>e</w:t>
            </w:r>
            <w:r w:rsidRPr="00491BDB">
              <w:rPr>
                <w:rFonts w:cs="Arial"/>
                <w:spacing w:val="1"/>
                <w:sz w:val="20"/>
                <w:szCs w:val="20"/>
              </w:rPr>
              <w:t xml:space="preserve"> </w:t>
            </w:r>
            <w:r w:rsidRPr="00491BDB">
              <w:rPr>
                <w:rFonts w:cs="Arial"/>
                <w:sz w:val="20"/>
                <w:szCs w:val="20"/>
              </w:rPr>
              <w:t>hea</w:t>
            </w:r>
            <w:r w:rsidRPr="00491BDB">
              <w:rPr>
                <w:rFonts w:cs="Arial"/>
                <w:spacing w:val="2"/>
                <w:sz w:val="20"/>
                <w:szCs w:val="20"/>
              </w:rPr>
              <w:t>l</w:t>
            </w:r>
            <w:r w:rsidRPr="00491BDB">
              <w:rPr>
                <w:rFonts w:cs="Arial"/>
                <w:sz w:val="20"/>
                <w:szCs w:val="20"/>
              </w:rPr>
              <w:t>th</w:t>
            </w:r>
            <w:r w:rsidRPr="00491BDB">
              <w:rPr>
                <w:rFonts w:cs="Arial"/>
                <w:spacing w:val="1"/>
                <w:sz w:val="20"/>
                <w:szCs w:val="20"/>
              </w:rPr>
              <w:t xml:space="preserve"> </w:t>
            </w:r>
            <w:r w:rsidRPr="00491BDB">
              <w:rPr>
                <w:rFonts w:cs="Arial"/>
                <w:sz w:val="20"/>
                <w:szCs w:val="20"/>
              </w:rPr>
              <w:t>p</w:t>
            </w:r>
            <w:r w:rsidRPr="00491BDB">
              <w:rPr>
                <w:rFonts w:cs="Arial"/>
                <w:spacing w:val="1"/>
                <w:sz w:val="20"/>
                <w:szCs w:val="20"/>
              </w:rPr>
              <w:t>r</w:t>
            </w:r>
            <w:r w:rsidRPr="00491BDB">
              <w:rPr>
                <w:rFonts w:cs="Arial"/>
                <w:sz w:val="20"/>
                <w:szCs w:val="20"/>
              </w:rPr>
              <w:t>ofess</w:t>
            </w:r>
            <w:r w:rsidRPr="00491BDB">
              <w:rPr>
                <w:rFonts w:cs="Arial"/>
                <w:spacing w:val="2"/>
                <w:sz w:val="20"/>
                <w:szCs w:val="20"/>
              </w:rPr>
              <w:t>i</w:t>
            </w:r>
            <w:r w:rsidRPr="00491BDB">
              <w:rPr>
                <w:rFonts w:cs="Arial"/>
                <w:sz w:val="20"/>
                <w:szCs w:val="20"/>
              </w:rPr>
              <w:t>onal</w:t>
            </w:r>
            <w:r w:rsidRPr="00491BDB">
              <w:rPr>
                <w:rFonts w:cs="Arial"/>
                <w:spacing w:val="2"/>
                <w:sz w:val="20"/>
                <w:szCs w:val="20"/>
              </w:rPr>
              <w:t xml:space="preserve"> </w:t>
            </w:r>
            <w:r w:rsidRPr="00491BDB">
              <w:rPr>
                <w:rFonts w:cs="Arial"/>
                <w:sz w:val="20"/>
                <w:szCs w:val="20"/>
              </w:rPr>
              <w:t>for sa</w:t>
            </w:r>
            <w:r w:rsidRPr="00491BDB">
              <w:rPr>
                <w:rFonts w:cs="Arial"/>
                <w:spacing w:val="-4"/>
                <w:sz w:val="20"/>
                <w:szCs w:val="20"/>
              </w:rPr>
              <w:t>m</w:t>
            </w:r>
            <w:r w:rsidRPr="00491BDB">
              <w:rPr>
                <w:rFonts w:cs="Arial"/>
                <w:sz w:val="20"/>
                <w:szCs w:val="20"/>
              </w:rPr>
              <w:t>e</w:t>
            </w:r>
            <w:r w:rsidRPr="00491BDB">
              <w:rPr>
                <w:rFonts w:cs="Arial"/>
                <w:spacing w:val="1"/>
                <w:sz w:val="20"/>
                <w:szCs w:val="20"/>
              </w:rPr>
              <w:t xml:space="preserve"> </w:t>
            </w:r>
            <w:r w:rsidRPr="00491BDB">
              <w:rPr>
                <w:rFonts w:cs="Arial"/>
                <w:sz w:val="20"/>
                <w:szCs w:val="20"/>
              </w:rPr>
              <w:t>cond</w:t>
            </w:r>
            <w:r w:rsidRPr="00491BDB">
              <w:rPr>
                <w:rFonts w:cs="Arial"/>
                <w:spacing w:val="2"/>
                <w:sz w:val="20"/>
                <w:szCs w:val="20"/>
              </w:rPr>
              <w:t>i</w:t>
            </w:r>
            <w:r w:rsidRPr="00491BDB">
              <w:rPr>
                <w:rFonts w:cs="Arial"/>
                <w:sz w:val="20"/>
                <w:szCs w:val="20"/>
              </w:rPr>
              <w:t>t</w:t>
            </w:r>
            <w:r w:rsidRPr="00491BDB">
              <w:rPr>
                <w:rFonts w:cs="Arial"/>
                <w:spacing w:val="2"/>
                <w:sz w:val="20"/>
                <w:szCs w:val="20"/>
              </w:rPr>
              <w:t>i</w:t>
            </w:r>
            <w:r w:rsidRPr="00491BDB">
              <w:rPr>
                <w:rFonts w:cs="Arial"/>
                <w:sz w:val="20"/>
                <w:szCs w:val="20"/>
              </w:rPr>
              <w:t>on</w:t>
            </w:r>
          </w:p>
        </w:tc>
        <w:tc>
          <w:tcPr>
            <w:tcW w:w="343" w:type="pct"/>
            <w:shd w:val="clear" w:color="auto" w:fill="E5ECEF"/>
            <w:vAlign w:val="center"/>
          </w:tcPr>
          <w:p w14:paraId="2C6553FD" w14:textId="77777777" w:rsidR="00CB4368" w:rsidRPr="00491BDB" w:rsidRDefault="00CB4368" w:rsidP="009727C6">
            <w:pPr>
              <w:jc w:val="center"/>
              <w:rPr>
                <w:rFonts w:cs="Arial"/>
                <w:sz w:val="20"/>
                <w:szCs w:val="20"/>
              </w:rPr>
            </w:pPr>
            <w:r w:rsidRPr="00491BDB">
              <w:rPr>
                <w:rFonts w:cs="Arial"/>
                <w:sz w:val="20"/>
                <w:szCs w:val="20"/>
              </w:rPr>
              <w:t>37.6%</w:t>
            </w:r>
          </w:p>
        </w:tc>
        <w:tc>
          <w:tcPr>
            <w:tcW w:w="343" w:type="pct"/>
            <w:shd w:val="clear" w:color="auto" w:fill="E5ECEF"/>
            <w:vAlign w:val="center"/>
          </w:tcPr>
          <w:p w14:paraId="4653EE1F" w14:textId="77777777" w:rsidR="00CB4368" w:rsidRPr="00491BDB" w:rsidRDefault="00CB4368" w:rsidP="009727C6">
            <w:pPr>
              <w:ind w:left="-35"/>
              <w:jc w:val="center"/>
              <w:rPr>
                <w:rFonts w:cs="Arial"/>
                <w:sz w:val="20"/>
                <w:szCs w:val="20"/>
              </w:rPr>
            </w:pPr>
            <w:r w:rsidRPr="00491BDB">
              <w:rPr>
                <w:rFonts w:cs="Arial"/>
                <w:sz w:val="20"/>
                <w:szCs w:val="20"/>
              </w:rPr>
              <w:t>45.2%</w:t>
            </w:r>
          </w:p>
        </w:tc>
        <w:tc>
          <w:tcPr>
            <w:tcW w:w="343" w:type="pct"/>
            <w:shd w:val="clear" w:color="auto" w:fill="E5ECEF"/>
            <w:vAlign w:val="center"/>
          </w:tcPr>
          <w:p w14:paraId="1CE2F39B" w14:textId="77777777" w:rsidR="00CB4368" w:rsidRPr="00491BDB" w:rsidRDefault="00CB4368" w:rsidP="009727C6">
            <w:pPr>
              <w:ind w:left="-68"/>
              <w:jc w:val="center"/>
              <w:rPr>
                <w:rFonts w:cs="Arial"/>
                <w:sz w:val="20"/>
                <w:szCs w:val="20"/>
              </w:rPr>
            </w:pPr>
            <w:r w:rsidRPr="00491BDB">
              <w:rPr>
                <w:rFonts w:cs="Arial"/>
                <w:sz w:val="20"/>
                <w:szCs w:val="20"/>
              </w:rPr>
              <w:t>41.4%</w:t>
            </w:r>
          </w:p>
        </w:tc>
        <w:tc>
          <w:tcPr>
            <w:tcW w:w="343" w:type="pct"/>
            <w:shd w:val="clear" w:color="auto" w:fill="E5ECEF"/>
            <w:vAlign w:val="center"/>
          </w:tcPr>
          <w:p w14:paraId="49A83AB4" w14:textId="77777777" w:rsidR="00CB4368" w:rsidRPr="00491BDB" w:rsidRDefault="00CB4368" w:rsidP="009727C6">
            <w:pPr>
              <w:jc w:val="center"/>
              <w:rPr>
                <w:rFonts w:cs="Arial"/>
                <w:sz w:val="20"/>
                <w:szCs w:val="20"/>
              </w:rPr>
            </w:pPr>
            <w:r w:rsidRPr="00491BDB">
              <w:rPr>
                <w:rFonts w:cs="Arial"/>
                <w:sz w:val="20"/>
                <w:szCs w:val="20"/>
              </w:rPr>
              <w:t>31.2%</w:t>
            </w:r>
          </w:p>
        </w:tc>
        <w:tc>
          <w:tcPr>
            <w:tcW w:w="343" w:type="pct"/>
            <w:shd w:val="clear" w:color="auto" w:fill="E5ECEF"/>
            <w:vAlign w:val="center"/>
          </w:tcPr>
          <w:p w14:paraId="55E0EA79" w14:textId="77777777" w:rsidR="00CB4368" w:rsidRPr="00491BDB" w:rsidRDefault="00CB4368" w:rsidP="009727C6">
            <w:pPr>
              <w:ind w:left="39"/>
              <w:jc w:val="center"/>
              <w:rPr>
                <w:rFonts w:cs="Arial"/>
                <w:sz w:val="20"/>
                <w:szCs w:val="20"/>
              </w:rPr>
            </w:pPr>
            <w:r w:rsidRPr="00491BDB">
              <w:rPr>
                <w:rFonts w:cs="Arial"/>
                <w:sz w:val="20"/>
                <w:szCs w:val="20"/>
              </w:rPr>
              <w:t>34.1%</w:t>
            </w:r>
          </w:p>
        </w:tc>
        <w:tc>
          <w:tcPr>
            <w:tcW w:w="343" w:type="pct"/>
            <w:shd w:val="clear" w:color="auto" w:fill="E5ECEF"/>
            <w:vAlign w:val="center"/>
          </w:tcPr>
          <w:p w14:paraId="3090110E" w14:textId="77777777" w:rsidR="00CB4368" w:rsidRPr="00491BDB" w:rsidRDefault="00CB4368" w:rsidP="009727C6">
            <w:pPr>
              <w:jc w:val="center"/>
              <w:rPr>
                <w:rFonts w:cs="Arial"/>
                <w:sz w:val="20"/>
                <w:szCs w:val="20"/>
              </w:rPr>
            </w:pPr>
            <w:r w:rsidRPr="00491BDB">
              <w:rPr>
                <w:rFonts w:cs="Arial"/>
                <w:sz w:val="20"/>
                <w:szCs w:val="20"/>
              </w:rPr>
              <w:t>32.7%</w:t>
            </w:r>
          </w:p>
        </w:tc>
        <w:tc>
          <w:tcPr>
            <w:tcW w:w="343" w:type="pct"/>
            <w:shd w:val="clear" w:color="auto" w:fill="E5ECEF"/>
            <w:vAlign w:val="center"/>
          </w:tcPr>
          <w:p w14:paraId="21EB0B8C" w14:textId="77777777" w:rsidR="00CB4368" w:rsidRPr="00491BDB" w:rsidRDefault="00CB4368" w:rsidP="009727C6">
            <w:pPr>
              <w:ind w:left="3"/>
              <w:jc w:val="center"/>
              <w:rPr>
                <w:rFonts w:cs="Arial"/>
                <w:sz w:val="20"/>
                <w:szCs w:val="20"/>
              </w:rPr>
            </w:pPr>
            <w:r w:rsidRPr="00491BDB">
              <w:rPr>
                <w:rFonts w:cs="Arial"/>
                <w:sz w:val="20"/>
                <w:szCs w:val="20"/>
              </w:rPr>
              <w:t>33.8%</w:t>
            </w:r>
          </w:p>
        </w:tc>
        <w:tc>
          <w:tcPr>
            <w:tcW w:w="343" w:type="pct"/>
            <w:shd w:val="clear" w:color="auto" w:fill="E5ECEF"/>
            <w:vAlign w:val="center"/>
          </w:tcPr>
          <w:p w14:paraId="5126BBF2" w14:textId="77777777" w:rsidR="00CB4368" w:rsidRPr="00491BDB" w:rsidRDefault="00CB4368" w:rsidP="009727C6">
            <w:pPr>
              <w:jc w:val="center"/>
              <w:rPr>
                <w:rFonts w:cs="Arial"/>
                <w:sz w:val="20"/>
                <w:szCs w:val="20"/>
              </w:rPr>
            </w:pPr>
            <w:r w:rsidRPr="00491BDB">
              <w:rPr>
                <w:rFonts w:cs="Arial"/>
                <w:sz w:val="20"/>
                <w:szCs w:val="20"/>
              </w:rPr>
              <w:t>38.5%</w:t>
            </w:r>
          </w:p>
        </w:tc>
        <w:tc>
          <w:tcPr>
            <w:tcW w:w="343" w:type="pct"/>
            <w:shd w:val="clear" w:color="auto" w:fill="E5ECEF"/>
            <w:vAlign w:val="center"/>
          </w:tcPr>
          <w:p w14:paraId="560514B2" w14:textId="77777777" w:rsidR="00CB4368" w:rsidRPr="00491BDB" w:rsidRDefault="00CB4368" w:rsidP="009727C6">
            <w:pPr>
              <w:ind w:left="-61"/>
              <w:jc w:val="center"/>
              <w:rPr>
                <w:rFonts w:cs="Arial"/>
                <w:sz w:val="20"/>
                <w:szCs w:val="20"/>
              </w:rPr>
            </w:pPr>
            <w:r w:rsidRPr="00491BDB">
              <w:rPr>
                <w:rFonts w:cs="Arial"/>
                <w:sz w:val="20"/>
                <w:szCs w:val="20"/>
              </w:rPr>
              <w:t>36.2%</w:t>
            </w:r>
          </w:p>
        </w:tc>
      </w:tr>
      <w:tr w:rsidR="00CB4368" w:rsidRPr="00491BDB" w14:paraId="438986A8" w14:textId="77777777" w:rsidTr="009727C6">
        <w:trPr>
          <w:trHeight w:val="283"/>
        </w:trPr>
        <w:tc>
          <w:tcPr>
            <w:tcW w:w="1911" w:type="pct"/>
            <w:vAlign w:val="center"/>
          </w:tcPr>
          <w:p w14:paraId="0C5CE5D3" w14:textId="77777777" w:rsidR="00CB4368" w:rsidRPr="00491BDB" w:rsidRDefault="00CB4368" w:rsidP="009727C6">
            <w:pPr>
              <w:rPr>
                <w:rFonts w:cs="Arial"/>
                <w:sz w:val="20"/>
                <w:szCs w:val="20"/>
              </w:rPr>
            </w:pPr>
            <w:r w:rsidRPr="00491BDB">
              <w:rPr>
                <w:rFonts w:cs="Arial"/>
                <w:spacing w:val="7"/>
                <w:sz w:val="20"/>
                <w:szCs w:val="20"/>
              </w:rPr>
              <w:t>W</w:t>
            </w:r>
            <w:r w:rsidRPr="00491BDB">
              <w:rPr>
                <w:rFonts w:cs="Arial"/>
                <w:sz w:val="20"/>
                <w:szCs w:val="20"/>
              </w:rPr>
              <w:t>hether</w:t>
            </w:r>
            <w:r w:rsidRPr="00491BDB">
              <w:rPr>
                <w:rFonts w:cs="Arial"/>
                <w:spacing w:val="1"/>
                <w:sz w:val="20"/>
                <w:szCs w:val="20"/>
              </w:rPr>
              <w:t xml:space="preserve"> </w:t>
            </w:r>
            <w:r w:rsidRPr="00491BDB">
              <w:rPr>
                <w:rFonts w:cs="Arial"/>
                <w:sz w:val="20"/>
                <w:szCs w:val="20"/>
              </w:rPr>
              <w:t>hea</w:t>
            </w:r>
            <w:r w:rsidRPr="00491BDB">
              <w:rPr>
                <w:rFonts w:cs="Arial"/>
                <w:spacing w:val="2"/>
                <w:sz w:val="20"/>
                <w:szCs w:val="20"/>
              </w:rPr>
              <w:t>l</w:t>
            </w:r>
            <w:r w:rsidRPr="00491BDB">
              <w:rPr>
                <w:rFonts w:cs="Arial"/>
                <w:sz w:val="20"/>
                <w:szCs w:val="20"/>
              </w:rPr>
              <w:t>th</w:t>
            </w:r>
            <w:r w:rsidRPr="00491BDB">
              <w:rPr>
                <w:rFonts w:cs="Arial"/>
                <w:spacing w:val="1"/>
                <w:sz w:val="20"/>
                <w:szCs w:val="20"/>
              </w:rPr>
              <w:t xml:space="preserve"> </w:t>
            </w:r>
            <w:r w:rsidRPr="00491BDB">
              <w:rPr>
                <w:rFonts w:cs="Arial"/>
                <w:sz w:val="20"/>
                <w:szCs w:val="20"/>
              </w:rPr>
              <w:t>p</w:t>
            </w:r>
            <w:r w:rsidRPr="00491BDB">
              <w:rPr>
                <w:rFonts w:cs="Arial"/>
                <w:spacing w:val="1"/>
                <w:sz w:val="20"/>
                <w:szCs w:val="20"/>
              </w:rPr>
              <w:t>r</w:t>
            </w:r>
            <w:r w:rsidRPr="00491BDB">
              <w:rPr>
                <w:rFonts w:cs="Arial"/>
                <w:sz w:val="20"/>
                <w:szCs w:val="20"/>
              </w:rPr>
              <w:t>ofess</w:t>
            </w:r>
            <w:r w:rsidRPr="00491BDB">
              <w:rPr>
                <w:rFonts w:cs="Arial"/>
                <w:spacing w:val="2"/>
                <w:sz w:val="20"/>
                <w:szCs w:val="20"/>
              </w:rPr>
              <w:t>i</w:t>
            </w:r>
            <w:r w:rsidRPr="00491BDB">
              <w:rPr>
                <w:rFonts w:cs="Arial"/>
                <w:sz w:val="20"/>
                <w:szCs w:val="20"/>
              </w:rPr>
              <w:t>onal</w:t>
            </w:r>
            <w:r w:rsidRPr="00491BDB">
              <w:rPr>
                <w:rFonts w:cs="Arial"/>
                <w:spacing w:val="2"/>
                <w:sz w:val="20"/>
                <w:szCs w:val="20"/>
              </w:rPr>
              <w:t xml:space="preserve"> </w:t>
            </w:r>
            <w:r w:rsidRPr="00491BDB">
              <w:rPr>
                <w:rFonts w:cs="Arial"/>
                <w:sz w:val="20"/>
                <w:szCs w:val="20"/>
              </w:rPr>
              <w:t>he</w:t>
            </w:r>
            <w:r w:rsidRPr="00491BDB">
              <w:rPr>
                <w:rFonts w:cs="Arial"/>
                <w:spacing w:val="2"/>
                <w:sz w:val="20"/>
                <w:szCs w:val="20"/>
              </w:rPr>
              <w:t>l</w:t>
            </w:r>
            <w:r w:rsidRPr="00491BDB">
              <w:rPr>
                <w:rFonts w:cs="Arial"/>
                <w:sz w:val="20"/>
                <w:szCs w:val="20"/>
              </w:rPr>
              <w:t>ped</w:t>
            </w:r>
          </w:p>
        </w:tc>
        <w:tc>
          <w:tcPr>
            <w:tcW w:w="343" w:type="pct"/>
            <w:vAlign w:val="center"/>
          </w:tcPr>
          <w:p w14:paraId="62E978DC" w14:textId="77777777" w:rsidR="00CB4368" w:rsidRPr="00491BDB" w:rsidRDefault="00CB4368" w:rsidP="009727C6">
            <w:pPr>
              <w:jc w:val="center"/>
              <w:rPr>
                <w:rFonts w:cs="Arial"/>
                <w:sz w:val="20"/>
                <w:szCs w:val="20"/>
              </w:rPr>
            </w:pPr>
            <w:r w:rsidRPr="00491BDB">
              <w:rPr>
                <w:rFonts w:cs="Arial"/>
                <w:sz w:val="20"/>
                <w:szCs w:val="20"/>
              </w:rPr>
              <w:t>26.9%</w:t>
            </w:r>
          </w:p>
        </w:tc>
        <w:tc>
          <w:tcPr>
            <w:tcW w:w="343" w:type="pct"/>
            <w:vAlign w:val="center"/>
          </w:tcPr>
          <w:p w14:paraId="31CE8C61" w14:textId="77777777" w:rsidR="00CB4368" w:rsidRPr="00491BDB" w:rsidRDefault="00CB4368" w:rsidP="009727C6">
            <w:pPr>
              <w:ind w:left="-35"/>
              <w:jc w:val="center"/>
              <w:rPr>
                <w:rFonts w:cs="Arial"/>
                <w:sz w:val="20"/>
                <w:szCs w:val="20"/>
              </w:rPr>
            </w:pPr>
            <w:r w:rsidRPr="00491BDB">
              <w:rPr>
                <w:rFonts w:cs="Arial"/>
                <w:sz w:val="20"/>
                <w:szCs w:val="20"/>
              </w:rPr>
              <w:t>34.4%</w:t>
            </w:r>
          </w:p>
        </w:tc>
        <w:tc>
          <w:tcPr>
            <w:tcW w:w="343" w:type="pct"/>
            <w:vAlign w:val="center"/>
          </w:tcPr>
          <w:p w14:paraId="5BEC33C3" w14:textId="77777777" w:rsidR="00CB4368" w:rsidRPr="00491BDB" w:rsidRDefault="00CB4368" w:rsidP="009727C6">
            <w:pPr>
              <w:ind w:left="-68"/>
              <w:jc w:val="center"/>
              <w:rPr>
                <w:rFonts w:cs="Arial"/>
                <w:sz w:val="20"/>
                <w:szCs w:val="20"/>
              </w:rPr>
            </w:pPr>
            <w:r w:rsidRPr="00491BDB">
              <w:rPr>
                <w:rFonts w:cs="Arial"/>
                <w:sz w:val="20"/>
                <w:szCs w:val="20"/>
              </w:rPr>
              <w:t>30.6%</w:t>
            </w:r>
          </w:p>
        </w:tc>
        <w:tc>
          <w:tcPr>
            <w:tcW w:w="343" w:type="pct"/>
            <w:vAlign w:val="center"/>
          </w:tcPr>
          <w:p w14:paraId="0F8AA778" w14:textId="77777777" w:rsidR="00CB4368" w:rsidRPr="00491BDB" w:rsidRDefault="00CB4368" w:rsidP="009727C6">
            <w:pPr>
              <w:jc w:val="center"/>
              <w:rPr>
                <w:rFonts w:cs="Arial"/>
                <w:sz w:val="20"/>
                <w:szCs w:val="20"/>
              </w:rPr>
            </w:pPr>
            <w:r w:rsidRPr="00491BDB">
              <w:rPr>
                <w:rFonts w:cs="Arial"/>
                <w:sz w:val="20"/>
                <w:szCs w:val="20"/>
              </w:rPr>
              <w:t>20.3%</w:t>
            </w:r>
          </w:p>
        </w:tc>
        <w:tc>
          <w:tcPr>
            <w:tcW w:w="343" w:type="pct"/>
            <w:vAlign w:val="center"/>
          </w:tcPr>
          <w:p w14:paraId="55476216" w14:textId="77777777" w:rsidR="00CB4368" w:rsidRPr="00491BDB" w:rsidRDefault="00CB4368" w:rsidP="009727C6">
            <w:pPr>
              <w:ind w:left="39"/>
              <w:jc w:val="center"/>
              <w:rPr>
                <w:rFonts w:cs="Arial"/>
                <w:sz w:val="20"/>
                <w:szCs w:val="20"/>
              </w:rPr>
            </w:pPr>
            <w:r w:rsidRPr="00491BDB">
              <w:rPr>
                <w:rFonts w:cs="Arial"/>
                <w:sz w:val="20"/>
                <w:szCs w:val="20"/>
              </w:rPr>
              <w:t>20.8%</w:t>
            </w:r>
          </w:p>
        </w:tc>
        <w:tc>
          <w:tcPr>
            <w:tcW w:w="343" w:type="pct"/>
            <w:vAlign w:val="center"/>
          </w:tcPr>
          <w:p w14:paraId="2E8AC860" w14:textId="77777777" w:rsidR="00CB4368" w:rsidRPr="00491BDB" w:rsidRDefault="00CB4368" w:rsidP="009727C6">
            <w:pPr>
              <w:jc w:val="center"/>
              <w:rPr>
                <w:rFonts w:cs="Arial"/>
                <w:sz w:val="20"/>
                <w:szCs w:val="20"/>
              </w:rPr>
            </w:pPr>
            <w:r w:rsidRPr="00491BDB">
              <w:rPr>
                <w:rFonts w:cs="Arial"/>
                <w:sz w:val="20"/>
                <w:szCs w:val="20"/>
              </w:rPr>
              <w:t>20.6%</w:t>
            </w:r>
          </w:p>
        </w:tc>
        <w:tc>
          <w:tcPr>
            <w:tcW w:w="343" w:type="pct"/>
            <w:vAlign w:val="center"/>
          </w:tcPr>
          <w:p w14:paraId="1D35D14F" w14:textId="77777777" w:rsidR="00CB4368" w:rsidRPr="00491BDB" w:rsidRDefault="00CB4368" w:rsidP="009727C6">
            <w:pPr>
              <w:ind w:left="3"/>
              <w:jc w:val="center"/>
              <w:rPr>
                <w:rFonts w:cs="Arial"/>
                <w:sz w:val="20"/>
                <w:szCs w:val="20"/>
              </w:rPr>
            </w:pPr>
            <w:r w:rsidRPr="00491BDB">
              <w:rPr>
                <w:rFonts w:cs="Arial"/>
                <w:sz w:val="20"/>
                <w:szCs w:val="20"/>
              </w:rPr>
              <w:t>23.0%</w:t>
            </w:r>
          </w:p>
        </w:tc>
        <w:tc>
          <w:tcPr>
            <w:tcW w:w="343" w:type="pct"/>
            <w:vAlign w:val="center"/>
          </w:tcPr>
          <w:p w14:paraId="34AB93A6" w14:textId="77777777" w:rsidR="00CB4368" w:rsidRPr="00491BDB" w:rsidRDefault="00CB4368" w:rsidP="009727C6">
            <w:pPr>
              <w:jc w:val="center"/>
              <w:rPr>
                <w:rFonts w:cs="Arial"/>
                <w:sz w:val="20"/>
                <w:szCs w:val="20"/>
              </w:rPr>
            </w:pPr>
            <w:r w:rsidRPr="00491BDB">
              <w:rPr>
                <w:rFonts w:cs="Arial"/>
                <w:sz w:val="20"/>
                <w:szCs w:val="20"/>
              </w:rPr>
              <w:t>26.2%</w:t>
            </w:r>
          </w:p>
        </w:tc>
        <w:tc>
          <w:tcPr>
            <w:tcW w:w="343" w:type="pct"/>
            <w:vAlign w:val="center"/>
          </w:tcPr>
          <w:p w14:paraId="354C19E0" w14:textId="77777777" w:rsidR="00CB4368" w:rsidRPr="00491BDB" w:rsidRDefault="00CB4368" w:rsidP="009727C6">
            <w:pPr>
              <w:ind w:left="-61"/>
              <w:jc w:val="center"/>
              <w:rPr>
                <w:rFonts w:cs="Arial"/>
                <w:sz w:val="20"/>
                <w:szCs w:val="20"/>
              </w:rPr>
            </w:pPr>
            <w:r w:rsidRPr="00491BDB">
              <w:rPr>
                <w:rFonts w:cs="Arial"/>
                <w:sz w:val="20"/>
                <w:szCs w:val="20"/>
              </w:rPr>
              <w:t>24.6%</w:t>
            </w:r>
          </w:p>
        </w:tc>
      </w:tr>
      <w:tr w:rsidR="00CB4368" w:rsidRPr="00491BDB" w14:paraId="1C9C91BE" w14:textId="77777777" w:rsidTr="009727C6">
        <w:trPr>
          <w:trHeight w:val="283"/>
        </w:trPr>
        <w:tc>
          <w:tcPr>
            <w:tcW w:w="1911" w:type="pct"/>
            <w:shd w:val="clear" w:color="auto" w:fill="E5ECEF"/>
            <w:vAlign w:val="center"/>
          </w:tcPr>
          <w:p w14:paraId="0DFFC489" w14:textId="77777777" w:rsidR="00CB4368" w:rsidRPr="00491BDB" w:rsidRDefault="00CB4368" w:rsidP="009727C6">
            <w:pPr>
              <w:rPr>
                <w:rFonts w:cs="Arial"/>
                <w:sz w:val="20"/>
                <w:szCs w:val="20"/>
              </w:rPr>
            </w:pPr>
            <w:r w:rsidRPr="00491BDB">
              <w:rPr>
                <w:rFonts w:cs="Arial"/>
                <w:spacing w:val="1"/>
                <w:sz w:val="20"/>
                <w:szCs w:val="20"/>
              </w:rPr>
              <w:t>T</w:t>
            </w:r>
            <w:r w:rsidRPr="00491BDB">
              <w:rPr>
                <w:rFonts w:cs="Arial"/>
                <w:sz w:val="20"/>
                <w:szCs w:val="20"/>
              </w:rPr>
              <w:t>otal</w:t>
            </w:r>
            <w:r w:rsidRPr="00491BDB">
              <w:rPr>
                <w:rFonts w:cs="Arial"/>
                <w:spacing w:val="2"/>
                <w:sz w:val="20"/>
                <w:szCs w:val="20"/>
              </w:rPr>
              <w:t xml:space="preserve"> </w:t>
            </w:r>
            <w:r w:rsidRPr="00491BDB">
              <w:rPr>
                <w:rFonts w:cs="Arial"/>
                <w:sz w:val="20"/>
                <w:szCs w:val="20"/>
              </w:rPr>
              <w:t>nu</w:t>
            </w:r>
            <w:r w:rsidRPr="00491BDB">
              <w:rPr>
                <w:rFonts w:cs="Arial"/>
                <w:spacing w:val="-4"/>
                <w:sz w:val="20"/>
                <w:szCs w:val="20"/>
              </w:rPr>
              <w:t>m</w:t>
            </w:r>
            <w:r w:rsidRPr="00491BDB">
              <w:rPr>
                <w:rFonts w:cs="Arial"/>
                <w:sz w:val="20"/>
                <w:szCs w:val="20"/>
              </w:rPr>
              <w:t>ber</w:t>
            </w:r>
            <w:r w:rsidRPr="00491BDB">
              <w:rPr>
                <w:rFonts w:cs="Arial"/>
                <w:spacing w:val="1"/>
                <w:sz w:val="20"/>
                <w:szCs w:val="20"/>
              </w:rPr>
              <w:t xml:space="preserve"> </w:t>
            </w:r>
            <w:r w:rsidRPr="00491BDB">
              <w:rPr>
                <w:rFonts w:cs="Arial"/>
                <w:sz w:val="20"/>
                <w:szCs w:val="20"/>
              </w:rPr>
              <w:t>of pe</w:t>
            </w:r>
            <w:r w:rsidRPr="00491BDB">
              <w:rPr>
                <w:rFonts w:cs="Arial"/>
                <w:spacing w:val="1"/>
                <w:sz w:val="20"/>
                <w:szCs w:val="20"/>
              </w:rPr>
              <w:t>r</w:t>
            </w:r>
            <w:r w:rsidRPr="00491BDB">
              <w:rPr>
                <w:rFonts w:cs="Arial"/>
                <w:sz w:val="20"/>
                <w:szCs w:val="20"/>
              </w:rPr>
              <w:t xml:space="preserve">sons </w:t>
            </w:r>
            <w:r w:rsidRPr="00491BDB">
              <w:rPr>
                <w:rFonts w:cs="Arial"/>
                <w:spacing w:val="-3"/>
                <w:sz w:val="20"/>
                <w:szCs w:val="20"/>
              </w:rPr>
              <w:t>w</w:t>
            </w:r>
            <w:r w:rsidRPr="00491BDB">
              <w:rPr>
                <w:rFonts w:cs="Arial"/>
                <w:spacing w:val="2"/>
                <w:sz w:val="20"/>
                <w:szCs w:val="20"/>
              </w:rPr>
              <w:t>i</w:t>
            </w:r>
            <w:r w:rsidRPr="00491BDB">
              <w:rPr>
                <w:rFonts w:cs="Arial"/>
                <w:sz w:val="20"/>
                <w:szCs w:val="20"/>
              </w:rPr>
              <w:t>th</w:t>
            </w:r>
            <w:r w:rsidRPr="00491BDB">
              <w:rPr>
                <w:rFonts w:cs="Arial"/>
                <w:spacing w:val="1"/>
                <w:sz w:val="20"/>
                <w:szCs w:val="20"/>
              </w:rPr>
              <w:t xml:space="preserve"> </w:t>
            </w:r>
            <w:r w:rsidRPr="00491BDB">
              <w:rPr>
                <w:rFonts w:cs="Arial"/>
                <w:sz w:val="20"/>
                <w:szCs w:val="20"/>
              </w:rPr>
              <w:t>d</w:t>
            </w:r>
            <w:r w:rsidRPr="00491BDB">
              <w:rPr>
                <w:rFonts w:cs="Arial"/>
                <w:spacing w:val="2"/>
                <w:sz w:val="20"/>
                <w:szCs w:val="20"/>
              </w:rPr>
              <w:t>i</w:t>
            </w:r>
            <w:r w:rsidRPr="00491BDB">
              <w:rPr>
                <w:rFonts w:cs="Arial"/>
                <w:sz w:val="20"/>
                <w:szCs w:val="20"/>
              </w:rPr>
              <w:t>sab</w:t>
            </w:r>
            <w:r w:rsidRPr="00491BDB">
              <w:rPr>
                <w:rFonts w:cs="Arial"/>
                <w:spacing w:val="2"/>
                <w:sz w:val="20"/>
                <w:szCs w:val="20"/>
              </w:rPr>
              <w:t>ili</w:t>
            </w:r>
            <w:r w:rsidRPr="00491BDB">
              <w:rPr>
                <w:rFonts w:cs="Arial"/>
                <w:sz w:val="20"/>
                <w:szCs w:val="20"/>
              </w:rPr>
              <w:t>ty aged under</w:t>
            </w:r>
            <w:r w:rsidRPr="00491BDB">
              <w:rPr>
                <w:rFonts w:cs="Arial"/>
                <w:spacing w:val="1"/>
                <w:sz w:val="20"/>
                <w:szCs w:val="20"/>
              </w:rPr>
              <w:t xml:space="preserve"> </w:t>
            </w:r>
            <w:r w:rsidRPr="00491BDB">
              <w:rPr>
                <w:rFonts w:cs="Arial"/>
                <w:sz w:val="20"/>
                <w:szCs w:val="20"/>
              </w:rPr>
              <w:t>65</w:t>
            </w:r>
            <w:r w:rsidRPr="00491BDB">
              <w:rPr>
                <w:rFonts w:cs="Arial"/>
                <w:spacing w:val="1"/>
                <w:sz w:val="20"/>
                <w:szCs w:val="20"/>
              </w:rPr>
              <w:t xml:space="preserve"> </w:t>
            </w:r>
            <w:r w:rsidRPr="00491BDB">
              <w:rPr>
                <w:rFonts w:cs="Arial"/>
                <w:sz w:val="20"/>
                <w:szCs w:val="20"/>
              </w:rPr>
              <w:t>yea</w:t>
            </w:r>
            <w:r w:rsidRPr="00491BDB">
              <w:rPr>
                <w:rFonts w:cs="Arial"/>
                <w:spacing w:val="1"/>
                <w:sz w:val="20"/>
                <w:szCs w:val="20"/>
              </w:rPr>
              <w:t>r</w:t>
            </w:r>
            <w:r w:rsidRPr="00491BDB">
              <w:rPr>
                <w:rFonts w:cs="Arial"/>
                <w:sz w:val="20"/>
                <w:szCs w:val="20"/>
              </w:rPr>
              <w:t xml:space="preserve">s </w:t>
            </w:r>
            <w:r w:rsidRPr="00491BDB">
              <w:rPr>
                <w:rFonts w:cs="Arial"/>
                <w:spacing w:val="2"/>
                <w:sz w:val="20"/>
                <w:szCs w:val="20"/>
              </w:rPr>
              <w:t>li</w:t>
            </w:r>
            <w:r w:rsidRPr="00491BDB">
              <w:rPr>
                <w:rFonts w:cs="Arial"/>
                <w:sz w:val="20"/>
                <w:szCs w:val="20"/>
              </w:rPr>
              <w:t>v</w:t>
            </w:r>
            <w:r w:rsidRPr="00491BDB">
              <w:rPr>
                <w:rFonts w:cs="Arial"/>
                <w:spacing w:val="2"/>
                <w:sz w:val="20"/>
                <w:szCs w:val="20"/>
              </w:rPr>
              <w:t>i</w:t>
            </w:r>
            <w:r w:rsidRPr="00491BDB">
              <w:rPr>
                <w:rFonts w:cs="Arial"/>
                <w:sz w:val="20"/>
                <w:szCs w:val="20"/>
              </w:rPr>
              <w:t>ng</w:t>
            </w:r>
            <w:r w:rsidRPr="00491BDB">
              <w:rPr>
                <w:rFonts w:cs="Arial"/>
                <w:spacing w:val="1"/>
                <w:sz w:val="20"/>
                <w:szCs w:val="20"/>
              </w:rPr>
              <w:t xml:space="preserve"> </w:t>
            </w:r>
            <w:r w:rsidRPr="00491BDB">
              <w:rPr>
                <w:rFonts w:cs="Arial"/>
                <w:spacing w:val="2"/>
                <w:sz w:val="20"/>
                <w:szCs w:val="20"/>
              </w:rPr>
              <w:t>i</w:t>
            </w:r>
            <w:r w:rsidRPr="00491BDB">
              <w:rPr>
                <w:rFonts w:cs="Arial"/>
                <w:sz w:val="20"/>
                <w:szCs w:val="20"/>
              </w:rPr>
              <w:t>n</w:t>
            </w:r>
            <w:r w:rsidRPr="00491BDB">
              <w:rPr>
                <w:rFonts w:cs="Arial"/>
                <w:spacing w:val="1"/>
                <w:sz w:val="20"/>
                <w:szCs w:val="20"/>
              </w:rPr>
              <w:t xml:space="preserve"> </w:t>
            </w:r>
            <w:r w:rsidRPr="00491BDB">
              <w:rPr>
                <w:rFonts w:cs="Arial"/>
                <w:sz w:val="20"/>
                <w:szCs w:val="20"/>
              </w:rPr>
              <w:t>househo</w:t>
            </w:r>
            <w:r w:rsidRPr="00491BDB">
              <w:rPr>
                <w:rFonts w:cs="Arial"/>
                <w:spacing w:val="2"/>
                <w:sz w:val="20"/>
                <w:szCs w:val="20"/>
              </w:rPr>
              <w:t>l</w:t>
            </w:r>
            <w:r w:rsidRPr="00491BDB">
              <w:rPr>
                <w:rFonts w:cs="Arial"/>
                <w:sz w:val="20"/>
                <w:szCs w:val="20"/>
              </w:rPr>
              <w:t>ds</w:t>
            </w:r>
          </w:p>
        </w:tc>
        <w:tc>
          <w:tcPr>
            <w:tcW w:w="343" w:type="pct"/>
            <w:shd w:val="clear" w:color="auto" w:fill="E5ECEF"/>
            <w:vAlign w:val="center"/>
          </w:tcPr>
          <w:p w14:paraId="282365A8" w14:textId="77777777" w:rsidR="00CB4368" w:rsidRPr="00491BDB" w:rsidRDefault="00CB4368" w:rsidP="009727C6">
            <w:pPr>
              <w:jc w:val="center"/>
              <w:rPr>
                <w:rFonts w:cs="Arial"/>
                <w:sz w:val="20"/>
                <w:szCs w:val="20"/>
              </w:rPr>
            </w:pPr>
            <w:r w:rsidRPr="00491BDB">
              <w:rPr>
                <w:rFonts w:cs="Arial"/>
                <w:sz w:val="20"/>
                <w:szCs w:val="20"/>
              </w:rPr>
              <w:t>293,096</w:t>
            </w:r>
          </w:p>
        </w:tc>
        <w:tc>
          <w:tcPr>
            <w:tcW w:w="343" w:type="pct"/>
            <w:shd w:val="clear" w:color="auto" w:fill="E5ECEF"/>
            <w:vAlign w:val="center"/>
          </w:tcPr>
          <w:p w14:paraId="70FFA61C" w14:textId="77777777" w:rsidR="00CB4368" w:rsidRPr="00491BDB" w:rsidRDefault="00CB4368" w:rsidP="009727C6">
            <w:pPr>
              <w:ind w:left="-35"/>
              <w:jc w:val="center"/>
              <w:rPr>
                <w:rFonts w:cs="Arial"/>
                <w:sz w:val="20"/>
                <w:szCs w:val="20"/>
              </w:rPr>
            </w:pPr>
            <w:r w:rsidRPr="00491BDB">
              <w:rPr>
                <w:rFonts w:cs="Arial"/>
                <w:sz w:val="20"/>
                <w:szCs w:val="20"/>
              </w:rPr>
              <w:t>290,700</w:t>
            </w:r>
          </w:p>
        </w:tc>
        <w:tc>
          <w:tcPr>
            <w:tcW w:w="343" w:type="pct"/>
            <w:shd w:val="clear" w:color="auto" w:fill="E5ECEF"/>
            <w:vAlign w:val="center"/>
          </w:tcPr>
          <w:p w14:paraId="1A947656" w14:textId="77777777" w:rsidR="00CB4368" w:rsidRPr="00491BDB" w:rsidRDefault="00CB4368" w:rsidP="009727C6">
            <w:pPr>
              <w:ind w:left="-68"/>
              <w:jc w:val="center"/>
              <w:rPr>
                <w:rFonts w:cs="Arial"/>
                <w:sz w:val="20"/>
                <w:szCs w:val="20"/>
              </w:rPr>
            </w:pPr>
            <w:r w:rsidRPr="00491BDB">
              <w:rPr>
                <w:rFonts w:cs="Arial"/>
                <w:sz w:val="20"/>
                <w:szCs w:val="20"/>
              </w:rPr>
              <w:t>583,796</w:t>
            </w:r>
          </w:p>
        </w:tc>
        <w:tc>
          <w:tcPr>
            <w:tcW w:w="343" w:type="pct"/>
            <w:shd w:val="clear" w:color="auto" w:fill="E5ECEF"/>
            <w:vAlign w:val="center"/>
          </w:tcPr>
          <w:p w14:paraId="4C8C85F3" w14:textId="77777777" w:rsidR="00CB4368" w:rsidRPr="00491BDB" w:rsidRDefault="00CB4368" w:rsidP="009727C6">
            <w:pPr>
              <w:jc w:val="center"/>
              <w:rPr>
                <w:rFonts w:cs="Arial"/>
                <w:sz w:val="20"/>
                <w:szCs w:val="20"/>
              </w:rPr>
            </w:pPr>
            <w:r w:rsidRPr="00491BDB">
              <w:rPr>
                <w:rFonts w:cs="Arial"/>
                <w:sz w:val="20"/>
                <w:szCs w:val="20"/>
              </w:rPr>
              <w:t>424,135</w:t>
            </w:r>
          </w:p>
        </w:tc>
        <w:tc>
          <w:tcPr>
            <w:tcW w:w="343" w:type="pct"/>
            <w:shd w:val="clear" w:color="auto" w:fill="E5ECEF"/>
            <w:vAlign w:val="center"/>
          </w:tcPr>
          <w:p w14:paraId="45FBAAC5" w14:textId="77777777" w:rsidR="00CB4368" w:rsidRPr="00491BDB" w:rsidRDefault="00CB4368" w:rsidP="009727C6">
            <w:pPr>
              <w:ind w:left="39"/>
              <w:jc w:val="center"/>
              <w:rPr>
                <w:rFonts w:cs="Arial"/>
                <w:sz w:val="20"/>
                <w:szCs w:val="20"/>
              </w:rPr>
            </w:pPr>
            <w:r w:rsidRPr="00491BDB">
              <w:rPr>
                <w:rFonts w:cs="Arial"/>
                <w:sz w:val="20"/>
                <w:szCs w:val="20"/>
              </w:rPr>
              <w:t>440,512</w:t>
            </w:r>
          </w:p>
        </w:tc>
        <w:tc>
          <w:tcPr>
            <w:tcW w:w="343" w:type="pct"/>
            <w:shd w:val="clear" w:color="auto" w:fill="E5ECEF"/>
            <w:vAlign w:val="center"/>
          </w:tcPr>
          <w:p w14:paraId="62D32C31" w14:textId="77777777" w:rsidR="00CB4368" w:rsidRPr="00491BDB" w:rsidRDefault="00CB4368" w:rsidP="009727C6">
            <w:pPr>
              <w:jc w:val="center"/>
              <w:rPr>
                <w:rFonts w:cs="Arial"/>
                <w:sz w:val="20"/>
                <w:szCs w:val="20"/>
              </w:rPr>
            </w:pPr>
            <w:r w:rsidRPr="00491BDB">
              <w:rPr>
                <w:rFonts w:cs="Arial"/>
                <w:sz w:val="20"/>
                <w:szCs w:val="20"/>
              </w:rPr>
              <w:t>864,647</w:t>
            </w:r>
          </w:p>
        </w:tc>
        <w:tc>
          <w:tcPr>
            <w:tcW w:w="343" w:type="pct"/>
            <w:shd w:val="clear" w:color="auto" w:fill="E5ECEF"/>
            <w:vAlign w:val="center"/>
          </w:tcPr>
          <w:p w14:paraId="5A5351D4" w14:textId="77777777" w:rsidR="00CB4368" w:rsidRPr="00491BDB" w:rsidRDefault="00CB4368" w:rsidP="009727C6">
            <w:pPr>
              <w:ind w:left="3"/>
              <w:jc w:val="center"/>
              <w:rPr>
                <w:rFonts w:cs="Arial"/>
                <w:sz w:val="20"/>
                <w:szCs w:val="20"/>
              </w:rPr>
            </w:pPr>
            <w:r w:rsidRPr="00491BDB">
              <w:rPr>
                <w:rFonts w:cs="Arial"/>
                <w:sz w:val="20"/>
                <w:szCs w:val="20"/>
              </w:rPr>
              <w:t>717,232</w:t>
            </w:r>
          </w:p>
        </w:tc>
        <w:tc>
          <w:tcPr>
            <w:tcW w:w="343" w:type="pct"/>
            <w:shd w:val="clear" w:color="auto" w:fill="E5ECEF"/>
            <w:vAlign w:val="center"/>
          </w:tcPr>
          <w:p w14:paraId="49771FC9" w14:textId="77777777" w:rsidR="00CB4368" w:rsidRPr="00491BDB" w:rsidRDefault="00CB4368" w:rsidP="009727C6">
            <w:pPr>
              <w:jc w:val="center"/>
              <w:rPr>
                <w:rFonts w:cs="Arial"/>
                <w:sz w:val="20"/>
                <w:szCs w:val="20"/>
              </w:rPr>
            </w:pPr>
            <w:r w:rsidRPr="00491BDB">
              <w:rPr>
                <w:rFonts w:cs="Arial"/>
                <w:sz w:val="20"/>
                <w:szCs w:val="20"/>
              </w:rPr>
              <w:t>731,212</w:t>
            </w:r>
          </w:p>
        </w:tc>
        <w:tc>
          <w:tcPr>
            <w:tcW w:w="343" w:type="pct"/>
            <w:shd w:val="clear" w:color="auto" w:fill="E5ECEF"/>
            <w:vAlign w:val="center"/>
          </w:tcPr>
          <w:p w14:paraId="7A0B3FD4" w14:textId="77777777" w:rsidR="00CB4368" w:rsidRPr="00491BDB" w:rsidRDefault="00CB4368" w:rsidP="009727C6">
            <w:pPr>
              <w:ind w:left="-61"/>
              <w:jc w:val="center"/>
              <w:rPr>
                <w:rFonts w:cs="Arial"/>
                <w:sz w:val="20"/>
                <w:szCs w:val="20"/>
              </w:rPr>
            </w:pPr>
            <w:r w:rsidRPr="00491BDB">
              <w:rPr>
                <w:rFonts w:cs="Arial"/>
                <w:sz w:val="20"/>
                <w:szCs w:val="20"/>
              </w:rPr>
              <w:t>1,448,443</w:t>
            </w:r>
          </w:p>
        </w:tc>
      </w:tr>
    </w:tbl>
    <w:p w14:paraId="3D8FE4E4" w14:textId="77777777" w:rsidR="00BC1E78" w:rsidRPr="00491BDB" w:rsidRDefault="00BC1E78" w:rsidP="00CB4368">
      <w:pPr>
        <w:rPr>
          <w:rFonts w:cs="Arial"/>
          <w:sz w:val="20"/>
          <w:szCs w:val="20"/>
        </w:rPr>
      </w:pPr>
    </w:p>
    <w:p w14:paraId="544CC183" w14:textId="77777777" w:rsidR="0009569A" w:rsidRPr="00491BDB" w:rsidRDefault="0009569A" w:rsidP="00CB4368">
      <w:pPr>
        <w:rPr>
          <w:rFonts w:cs="Arial"/>
          <w:sz w:val="20"/>
          <w:szCs w:val="20"/>
        </w:rPr>
      </w:pPr>
    </w:p>
    <w:tbl>
      <w:tblPr>
        <w:tblStyle w:val="TableGrid"/>
        <w:tblW w:w="5080" w:type="pct"/>
        <w:tblLayout w:type="fixed"/>
        <w:tblCellMar>
          <w:top w:w="28" w:type="dxa"/>
          <w:bottom w:w="28" w:type="dxa"/>
        </w:tblCellMar>
        <w:tblLook w:val="01E0" w:firstRow="1" w:lastRow="1" w:firstColumn="1" w:lastColumn="1" w:noHBand="0" w:noVBand="0"/>
        <w:tblDescription w:val="6.2 Proportion of people with disability aged under 65 years living in households who accessed health services, 2012"/>
      </w:tblPr>
      <w:tblGrid>
        <w:gridCol w:w="5574"/>
        <w:gridCol w:w="1008"/>
        <w:gridCol w:w="1009"/>
        <w:gridCol w:w="1152"/>
        <w:gridCol w:w="1092"/>
        <w:gridCol w:w="1092"/>
        <w:gridCol w:w="1257"/>
        <w:gridCol w:w="1250"/>
        <w:gridCol w:w="1092"/>
        <w:gridCol w:w="1339"/>
      </w:tblGrid>
      <w:tr w:rsidR="0009569A" w:rsidRPr="00491BDB" w14:paraId="23695D3A" w14:textId="77777777" w:rsidTr="00052002">
        <w:trPr>
          <w:trHeight w:val="283"/>
          <w:tblHeader/>
        </w:trPr>
        <w:tc>
          <w:tcPr>
            <w:tcW w:w="1757" w:type="pct"/>
            <w:vMerge w:val="restart"/>
            <w:shd w:val="clear" w:color="auto" w:fill="B5CBD3"/>
            <w:vAlign w:val="center"/>
          </w:tcPr>
          <w:p w14:paraId="1FA8B1C2" w14:textId="77777777" w:rsidR="0009569A" w:rsidRPr="00491BDB" w:rsidRDefault="0009569A" w:rsidP="00052002">
            <w:pPr>
              <w:rPr>
                <w:rFonts w:cs="Arial"/>
                <w:b/>
                <w:sz w:val="20"/>
                <w:szCs w:val="20"/>
              </w:rPr>
            </w:pPr>
            <w:r w:rsidRPr="00491BDB">
              <w:rPr>
                <w:rFonts w:cs="Arial"/>
                <w:b/>
                <w:sz w:val="20"/>
                <w:szCs w:val="20"/>
              </w:rPr>
              <w:t>2012</w:t>
            </w:r>
          </w:p>
        </w:tc>
        <w:tc>
          <w:tcPr>
            <w:tcW w:w="999" w:type="pct"/>
            <w:gridSpan w:val="3"/>
            <w:shd w:val="clear" w:color="auto" w:fill="B5CBD3"/>
            <w:vAlign w:val="center"/>
          </w:tcPr>
          <w:p w14:paraId="25B819EC" w14:textId="77777777" w:rsidR="0009569A" w:rsidRPr="00491BDB" w:rsidRDefault="0009569A" w:rsidP="00052002">
            <w:pPr>
              <w:ind w:left="-64"/>
              <w:jc w:val="center"/>
              <w:rPr>
                <w:rFonts w:cs="Arial"/>
                <w:b/>
                <w:sz w:val="20"/>
                <w:szCs w:val="20"/>
              </w:rPr>
            </w:pPr>
            <w:r w:rsidRPr="00491BDB">
              <w:rPr>
                <w:rFonts w:cs="Arial"/>
                <w:b/>
                <w:sz w:val="20"/>
                <w:szCs w:val="20"/>
              </w:rPr>
              <w:t>A</w:t>
            </w:r>
            <w:r w:rsidRPr="00491BDB">
              <w:rPr>
                <w:rFonts w:cs="Arial"/>
                <w:b/>
                <w:spacing w:val="2"/>
                <w:sz w:val="20"/>
                <w:szCs w:val="20"/>
              </w:rPr>
              <w:t>l</w:t>
            </w:r>
            <w:r w:rsidRPr="00491BDB">
              <w:rPr>
                <w:rFonts w:cs="Arial"/>
                <w:b/>
                <w:sz w:val="20"/>
                <w:szCs w:val="20"/>
              </w:rPr>
              <w:t>l</w:t>
            </w:r>
            <w:r w:rsidRPr="00491BDB">
              <w:rPr>
                <w:rFonts w:cs="Arial"/>
                <w:b/>
                <w:spacing w:val="2"/>
                <w:sz w:val="20"/>
                <w:szCs w:val="20"/>
              </w:rPr>
              <w:t xml:space="preserve"> </w:t>
            </w:r>
            <w:r w:rsidRPr="00491BDB">
              <w:rPr>
                <w:rFonts w:cs="Arial"/>
                <w:b/>
                <w:spacing w:val="-3"/>
                <w:sz w:val="20"/>
                <w:szCs w:val="20"/>
              </w:rPr>
              <w:t>w</w:t>
            </w:r>
            <w:r w:rsidRPr="00491BDB">
              <w:rPr>
                <w:rFonts w:cs="Arial"/>
                <w:b/>
                <w:spacing w:val="2"/>
                <w:sz w:val="20"/>
                <w:szCs w:val="20"/>
              </w:rPr>
              <w:t>i</w:t>
            </w:r>
            <w:r w:rsidRPr="00491BDB">
              <w:rPr>
                <w:rFonts w:cs="Arial"/>
                <w:b/>
                <w:sz w:val="20"/>
                <w:szCs w:val="20"/>
              </w:rPr>
              <w:t>th</w:t>
            </w:r>
            <w:r w:rsidRPr="00491BDB">
              <w:rPr>
                <w:rFonts w:cs="Arial"/>
                <w:b/>
                <w:spacing w:val="1"/>
                <w:sz w:val="20"/>
                <w:szCs w:val="20"/>
              </w:rPr>
              <w:t xml:space="preserve"> </w:t>
            </w:r>
            <w:r w:rsidRPr="00491BDB">
              <w:rPr>
                <w:rFonts w:cs="Arial"/>
                <w:b/>
                <w:sz w:val="20"/>
                <w:szCs w:val="20"/>
              </w:rPr>
              <w:t>spec</w:t>
            </w:r>
            <w:r w:rsidRPr="00491BDB">
              <w:rPr>
                <w:rFonts w:cs="Arial"/>
                <w:b/>
                <w:spacing w:val="2"/>
                <w:sz w:val="20"/>
                <w:szCs w:val="20"/>
              </w:rPr>
              <w:t>i</w:t>
            </w:r>
            <w:r w:rsidRPr="00491BDB">
              <w:rPr>
                <w:rFonts w:cs="Arial"/>
                <w:b/>
                <w:sz w:val="20"/>
                <w:szCs w:val="20"/>
              </w:rPr>
              <w:t>f</w:t>
            </w:r>
            <w:r w:rsidRPr="00491BDB">
              <w:rPr>
                <w:rFonts w:cs="Arial"/>
                <w:b/>
                <w:spacing w:val="2"/>
                <w:sz w:val="20"/>
                <w:szCs w:val="20"/>
              </w:rPr>
              <w:t>i</w:t>
            </w:r>
            <w:r w:rsidRPr="00491BDB">
              <w:rPr>
                <w:rFonts w:cs="Arial"/>
                <w:b/>
                <w:sz w:val="20"/>
                <w:szCs w:val="20"/>
              </w:rPr>
              <w:t xml:space="preserve">c </w:t>
            </w:r>
            <w:r w:rsidRPr="00491BDB">
              <w:rPr>
                <w:rFonts w:cs="Arial"/>
                <w:b/>
                <w:spacing w:val="2"/>
                <w:sz w:val="20"/>
                <w:szCs w:val="20"/>
              </w:rPr>
              <w:t>li</w:t>
            </w:r>
            <w:r w:rsidRPr="00491BDB">
              <w:rPr>
                <w:rFonts w:cs="Arial"/>
                <w:b/>
                <w:spacing w:val="-4"/>
                <w:sz w:val="20"/>
                <w:szCs w:val="20"/>
              </w:rPr>
              <w:t>m</w:t>
            </w:r>
            <w:r w:rsidRPr="00491BDB">
              <w:rPr>
                <w:rFonts w:cs="Arial"/>
                <w:b/>
                <w:spacing w:val="2"/>
                <w:sz w:val="20"/>
                <w:szCs w:val="20"/>
              </w:rPr>
              <w:t>i</w:t>
            </w:r>
            <w:r w:rsidRPr="00491BDB">
              <w:rPr>
                <w:rFonts w:cs="Arial"/>
                <w:b/>
                <w:sz w:val="20"/>
                <w:szCs w:val="20"/>
              </w:rPr>
              <w:t>tat</w:t>
            </w:r>
            <w:r w:rsidRPr="00491BDB">
              <w:rPr>
                <w:rFonts w:cs="Arial"/>
                <w:b/>
                <w:spacing w:val="2"/>
                <w:sz w:val="20"/>
                <w:szCs w:val="20"/>
              </w:rPr>
              <w:t>i</w:t>
            </w:r>
            <w:r w:rsidRPr="00491BDB">
              <w:rPr>
                <w:rFonts w:cs="Arial"/>
                <w:b/>
                <w:sz w:val="20"/>
                <w:szCs w:val="20"/>
              </w:rPr>
              <w:t>ons/</w:t>
            </w:r>
            <w:r w:rsidRPr="00491BDB">
              <w:rPr>
                <w:rFonts w:cs="Arial"/>
                <w:b/>
                <w:spacing w:val="1"/>
                <w:sz w:val="20"/>
                <w:szCs w:val="20"/>
              </w:rPr>
              <w:t>r</w:t>
            </w:r>
            <w:r w:rsidRPr="00491BDB">
              <w:rPr>
                <w:rFonts w:cs="Arial"/>
                <w:b/>
                <w:sz w:val="20"/>
                <w:szCs w:val="20"/>
              </w:rPr>
              <w:t>est</w:t>
            </w:r>
            <w:r w:rsidRPr="00491BDB">
              <w:rPr>
                <w:rFonts w:cs="Arial"/>
                <w:b/>
                <w:spacing w:val="1"/>
                <w:sz w:val="20"/>
                <w:szCs w:val="20"/>
              </w:rPr>
              <w:t>r</w:t>
            </w:r>
            <w:r w:rsidRPr="00491BDB">
              <w:rPr>
                <w:rFonts w:cs="Arial"/>
                <w:b/>
                <w:spacing w:val="2"/>
                <w:sz w:val="20"/>
                <w:szCs w:val="20"/>
              </w:rPr>
              <w:t>i</w:t>
            </w:r>
            <w:r w:rsidRPr="00491BDB">
              <w:rPr>
                <w:rFonts w:cs="Arial"/>
                <w:b/>
                <w:sz w:val="20"/>
                <w:szCs w:val="20"/>
              </w:rPr>
              <w:t>ct</w:t>
            </w:r>
            <w:r w:rsidRPr="00491BDB">
              <w:rPr>
                <w:rFonts w:cs="Arial"/>
                <w:b/>
                <w:spacing w:val="2"/>
                <w:sz w:val="20"/>
                <w:szCs w:val="20"/>
              </w:rPr>
              <w:t>i</w:t>
            </w:r>
            <w:r w:rsidRPr="00491BDB">
              <w:rPr>
                <w:rFonts w:cs="Arial"/>
                <w:b/>
                <w:sz w:val="20"/>
                <w:szCs w:val="20"/>
              </w:rPr>
              <w:t>ons</w:t>
            </w:r>
          </w:p>
        </w:tc>
        <w:tc>
          <w:tcPr>
            <w:tcW w:w="1084" w:type="pct"/>
            <w:gridSpan w:val="3"/>
            <w:shd w:val="clear" w:color="auto" w:fill="B5CBD3"/>
            <w:vAlign w:val="center"/>
          </w:tcPr>
          <w:p w14:paraId="22C7404A" w14:textId="77777777" w:rsidR="0009569A" w:rsidRPr="00491BDB" w:rsidRDefault="0009569A" w:rsidP="00052002">
            <w:pPr>
              <w:ind w:left="-40"/>
              <w:jc w:val="center"/>
              <w:rPr>
                <w:rFonts w:cs="Arial"/>
                <w:b/>
                <w:sz w:val="20"/>
                <w:szCs w:val="20"/>
              </w:rPr>
            </w:pPr>
            <w:r w:rsidRPr="00491BDB">
              <w:rPr>
                <w:rFonts w:cs="Arial"/>
                <w:b/>
                <w:sz w:val="20"/>
                <w:szCs w:val="20"/>
              </w:rPr>
              <w:t>Rest</w:t>
            </w:r>
            <w:r w:rsidRPr="00491BDB">
              <w:rPr>
                <w:rFonts w:cs="Arial"/>
                <w:b/>
                <w:spacing w:val="1"/>
                <w:sz w:val="20"/>
                <w:szCs w:val="20"/>
              </w:rPr>
              <w:t>r</w:t>
            </w:r>
            <w:r w:rsidRPr="00491BDB">
              <w:rPr>
                <w:rFonts w:cs="Arial"/>
                <w:b/>
                <w:spacing w:val="2"/>
                <w:sz w:val="20"/>
                <w:szCs w:val="20"/>
              </w:rPr>
              <w:t>i</w:t>
            </w:r>
            <w:r w:rsidRPr="00491BDB">
              <w:rPr>
                <w:rFonts w:cs="Arial"/>
                <w:b/>
                <w:sz w:val="20"/>
                <w:szCs w:val="20"/>
              </w:rPr>
              <w:t>cted</w:t>
            </w:r>
            <w:r w:rsidRPr="00491BDB">
              <w:rPr>
                <w:rFonts w:cs="Arial"/>
                <w:b/>
                <w:spacing w:val="1"/>
                <w:sz w:val="20"/>
                <w:szCs w:val="20"/>
              </w:rPr>
              <w:t xml:space="preserve"> </w:t>
            </w:r>
            <w:r w:rsidRPr="00491BDB">
              <w:rPr>
                <w:rFonts w:cs="Arial"/>
                <w:b/>
                <w:spacing w:val="2"/>
                <w:sz w:val="20"/>
                <w:szCs w:val="20"/>
              </w:rPr>
              <w:t>i</w:t>
            </w:r>
            <w:r w:rsidRPr="00491BDB">
              <w:rPr>
                <w:rFonts w:cs="Arial"/>
                <w:b/>
                <w:sz w:val="20"/>
                <w:szCs w:val="20"/>
              </w:rPr>
              <w:t>n</w:t>
            </w:r>
            <w:r w:rsidRPr="00491BDB">
              <w:rPr>
                <w:rFonts w:cs="Arial"/>
                <w:b/>
                <w:spacing w:val="1"/>
                <w:sz w:val="20"/>
                <w:szCs w:val="20"/>
              </w:rPr>
              <w:t xml:space="preserve"> </w:t>
            </w:r>
            <w:r w:rsidRPr="00491BDB">
              <w:rPr>
                <w:rFonts w:cs="Arial"/>
                <w:b/>
                <w:sz w:val="20"/>
                <w:szCs w:val="20"/>
              </w:rPr>
              <w:t>schoo</w:t>
            </w:r>
            <w:r w:rsidRPr="00491BDB">
              <w:rPr>
                <w:rFonts w:cs="Arial"/>
                <w:b/>
                <w:spacing w:val="2"/>
                <w:sz w:val="20"/>
                <w:szCs w:val="20"/>
              </w:rPr>
              <w:t>li</w:t>
            </w:r>
            <w:r w:rsidRPr="00491BDB">
              <w:rPr>
                <w:rFonts w:cs="Arial"/>
                <w:b/>
                <w:sz w:val="20"/>
                <w:szCs w:val="20"/>
              </w:rPr>
              <w:t>ng</w:t>
            </w:r>
            <w:r w:rsidRPr="00491BDB">
              <w:rPr>
                <w:rFonts w:cs="Arial"/>
                <w:b/>
                <w:spacing w:val="1"/>
                <w:sz w:val="20"/>
                <w:szCs w:val="20"/>
              </w:rPr>
              <w:t xml:space="preserve"> </w:t>
            </w:r>
            <w:r w:rsidRPr="00491BDB">
              <w:rPr>
                <w:rFonts w:cs="Arial"/>
                <w:b/>
                <w:sz w:val="20"/>
                <w:szCs w:val="20"/>
              </w:rPr>
              <w:t>or</w:t>
            </w:r>
            <w:r w:rsidRPr="00491BDB">
              <w:rPr>
                <w:rFonts w:cs="Arial"/>
                <w:b/>
                <w:spacing w:val="1"/>
                <w:sz w:val="20"/>
                <w:szCs w:val="20"/>
              </w:rPr>
              <w:t xml:space="preserve"> </w:t>
            </w:r>
            <w:r w:rsidRPr="00491BDB">
              <w:rPr>
                <w:rFonts w:cs="Arial"/>
                <w:b/>
                <w:sz w:val="20"/>
                <w:szCs w:val="20"/>
              </w:rPr>
              <w:t>e</w:t>
            </w:r>
            <w:r w:rsidRPr="00491BDB">
              <w:rPr>
                <w:rFonts w:cs="Arial"/>
                <w:b/>
                <w:spacing w:val="-4"/>
                <w:sz w:val="20"/>
                <w:szCs w:val="20"/>
              </w:rPr>
              <w:t>m</w:t>
            </w:r>
            <w:r w:rsidRPr="00491BDB">
              <w:rPr>
                <w:rFonts w:cs="Arial"/>
                <w:b/>
                <w:sz w:val="20"/>
                <w:szCs w:val="20"/>
              </w:rPr>
              <w:t>p</w:t>
            </w:r>
            <w:r w:rsidRPr="00491BDB">
              <w:rPr>
                <w:rFonts w:cs="Arial"/>
                <w:b/>
                <w:spacing w:val="2"/>
                <w:sz w:val="20"/>
                <w:szCs w:val="20"/>
              </w:rPr>
              <w:t>l</w:t>
            </w:r>
            <w:r w:rsidRPr="00491BDB">
              <w:rPr>
                <w:rFonts w:cs="Arial"/>
                <w:b/>
                <w:sz w:val="20"/>
                <w:szCs w:val="20"/>
              </w:rPr>
              <w:t>oy</w:t>
            </w:r>
            <w:r w:rsidRPr="00491BDB">
              <w:rPr>
                <w:rFonts w:cs="Arial"/>
                <w:b/>
                <w:spacing w:val="-4"/>
                <w:sz w:val="20"/>
                <w:szCs w:val="20"/>
              </w:rPr>
              <w:t>m</w:t>
            </w:r>
            <w:r w:rsidRPr="00491BDB">
              <w:rPr>
                <w:rFonts w:cs="Arial"/>
                <w:b/>
                <w:sz w:val="20"/>
                <w:szCs w:val="20"/>
              </w:rPr>
              <w:t>ent</w:t>
            </w:r>
          </w:p>
        </w:tc>
        <w:tc>
          <w:tcPr>
            <w:tcW w:w="1160" w:type="pct"/>
            <w:gridSpan w:val="3"/>
            <w:shd w:val="clear" w:color="auto" w:fill="B5CBD3"/>
            <w:vAlign w:val="center"/>
          </w:tcPr>
          <w:p w14:paraId="50FA0A48" w14:textId="77777777" w:rsidR="0009569A" w:rsidRPr="00491BDB" w:rsidRDefault="0009569A" w:rsidP="00052002">
            <w:pPr>
              <w:ind w:left="-39"/>
              <w:jc w:val="center"/>
              <w:rPr>
                <w:rFonts w:cs="Arial"/>
                <w:b/>
                <w:sz w:val="20"/>
                <w:szCs w:val="20"/>
              </w:rPr>
            </w:pPr>
            <w:r w:rsidRPr="00491BDB">
              <w:rPr>
                <w:rFonts w:cs="Arial"/>
                <w:b/>
                <w:sz w:val="20"/>
                <w:szCs w:val="20"/>
              </w:rPr>
              <w:t>A</w:t>
            </w:r>
            <w:r w:rsidRPr="00491BDB">
              <w:rPr>
                <w:rFonts w:cs="Arial"/>
                <w:b/>
                <w:spacing w:val="2"/>
                <w:sz w:val="20"/>
                <w:szCs w:val="20"/>
              </w:rPr>
              <w:t>l</w:t>
            </w:r>
            <w:r w:rsidRPr="00491BDB">
              <w:rPr>
                <w:rFonts w:cs="Arial"/>
                <w:b/>
                <w:sz w:val="20"/>
                <w:szCs w:val="20"/>
              </w:rPr>
              <w:t>l</w:t>
            </w:r>
            <w:r w:rsidRPr="00491BDB">
              <w:rPr>
                <w:rFonts w:cs="Arial"/>
                <w:b/>
                <w:spacing w:val="2"/>
                <w:sz w:val="20"/>
                <w:szCs w:val="20"/>
              </w:rPr>
              <w:t xml:space="preserve"> </w:t>
            </w:r>
            <w:r w:rsidRPr="00491BDB">
              <w:rPr>
                <w:rFonts w:cs="Arial"/>
                <w:b/>
                <w:spacing w:val="-3"/>
                <w:sz w:val="20"/>
                <w:szCs w:val="20"/>
              </w:rPr>
              <w:t>w</w:t>
            </w:r>
            <w:r w:rsidRPr="00491BDB">
              <w:rPr>
                <w:rFonts w:cs="Arial"/>
                <w:b/>
                <w:spacing w:val="2"/>
                <w:sz w:val="20"/>
                <w:szCs w:val="20"/>
              </w:rPr>
              <w:t>i</w:t>
            </w:r>
            <w:r w:rsidRPr="00491BDB">
              <w:rPr>
                <w:rFonts w:cs="Arial"/>
                <w:b/>
                <w:sz w:val="20"/>
                <w:szCs w:val="20"/>
              </w:rPr>
              <w:t>th</w:t>
            </w:r>
            <w:r w:rsidRPr="00491BDB">
              <w:rPr>
                <w:rFonts w:cs="Arial"/>
                <w:b/>
                <w:spacing w:val="1"/>
                <w:sz w:val="20"/>
                <w:szCs w:val="20"/>
              </w:rPr>
              <w:t xml:space="preserve"> </w:t>
            </w:r>
            <w:r w:rsidRPr="00491BDB">
              <w:rPr>
                <w:rFonts w:cs="Arial"/>
                <w:b/>
                <w:sz w:val="20"/>
                <w:szCs w:val="20"/>
              </w:rPr>
              <w:t>d</w:t>
            </w:r>
            <w:r w:rsidRPr="00491BDB">
              <w:rPr>
                <w:rFonts w:cs="Arial"/>
                <w:b/>
                <w:spacing w:val="2"/>
                <w:sz w:val="20"/>
                <w:szCs w:val="20"/>
              </w:rPr>
              <w:t>i</w:t>
            </w:r>
            <w:r w:rsidRPr="00491BDB">
              <w:rPr>
                <w:rFonts w:cs="Arial"/>
                <w:b/>
                <w:sz w:val="20"/>
                <w:szCs w:val="20"/>
              </w:rPr>
              <w:t>sab</w:t>
            </w:r>
            <w:r w:rsidRPr="00491BDB">
              <w:rPr>
                <w:rFonts w:cs="Arial"/>
                <w:b/>
                <w:spacing w:val="2"/>
                <w:sz w:val="20"/>
                <w:szCs w:val="20"/>
              </w:rPr>
              <w:t>ili</w:t>
            </w:r>
            <w:r w:rsidRPr="00491BDB">
              <w:rPr>
                <w:rFonts w:cs="Arial"/>
                <w:b/>
                <w:sz w:val="20"/>
                <w:szCs w:val="20"/>
              </w:rPr>
              <w:t>ty</w:t>
            </w:r>
          </w:p>
        </w:tc>
      </w:tr>
      <w:tr w:rsidR="0009569A" w:rsidRPr="00491BDB" w14:paraId="764D91B5" w14:textId="77777777" w:rsidTr="00052002">
        <w:trPr>
          <w:trHeight w:val="283"/>
          <w:tblHeader/>
        </w:trPr>
        <w:tc>
          <w:tcPr>
            <w:tcW w:w="1757" w:type="pct"/>
            <w:vMerge/>
            <w:shd w:val="clear" w:color="auto" w:fill="B5CBD3"/>
            <w:vAlign w:val="center"/>
          </w:tcPr>
          <w:p w14:paraId="1C2A3138" w14:textId="77777777" w:rsidR="0009569A" w:rsidRPr="00491BDB" w:rsidRDefault="0009569A" w:rsidP="00052002">
            <w:pPr>
              <w:rPr>
                <w:rFonts w:cs="Arial"/>
                <w:b/>
                <w:sz w:val="20"/>
                <w:szCs w:val="20"/>
              </w:rPr>
            </w:pPr>
          </w:p>
        </w:tc>
        <w:tc>
          <w:tcPr>
            <w:tcW w:w="318" w:type="pct"/>
            <w:shd w:val="clear" w:color="auto" w:fill="B5CBD3"/>
            <w:vAlign w:val="center"/>
          </w:tcPr>
          <w:p w14:paraId="19AEFF32" w14:textId="77777777" w:rsidR="0009569A" w:rsidRPr="00491BDB" w:rsidRDefault="0009569A" w:rsidP="00052002">
            <w:pPr>
              <w:jc w:val="center"/>
              <w:rPr>
                <w:rFonts w:cs="Arial"/>
                <w:b/>
                <w:sz w:val="20"/>
                <w:szCs w:val="20"/>
              </w:rPr>
            </w:pPr>
            <w:r w:rsidRPr="00491BDB">
              <w:rPr>
                <w:rFonts w:cs="Arial"/>
                <w:b/>
                <w:spacing w:val="-2"/>
                <w:sz w:val="20"/>
                <w:szCs w:val="20"/>
              </w:rPr>
              <w:t>M</w:t>
            </w:r>
            <w:r w:rsidRPr="00491BDB">
              <w:rPr>
                <w:rFonts w:cs="Arial"/>
                <w:b/>
                <w:sz w:val="20"/>
                <w:szCs w:val="20"/>
              </w:rPr>
              <w:t>a</w:t>
            </w:r>
            <w:r w:rsidRPr="00491BDB">
              <w:rPr>
                <w:rFonts w:cs="Arial"/>
                <w:b/>
                <w:spacing w:val="2"/>
                <w:sz w:val="20"/>
                <w:szCs w:val="20"/>
              </w:rPr>
              <w:t>l</w:t>
            </w:r>
            <w:r w:rsidRPr="00491BDB">
              <w:rPr>
                <w:rFonts w:cs="Arial"/>
                <w:b/>
                <w:sz w:val="20"/>
                <w:szCs w:val="20"/>
              </w:rPr>
              <w:t>e</w:t>
            </w:r>
          </w:p>
        </w:tc>
        <w:tc>
          <w:tcPr>
            <w:tcW w:w="318" w:type="pct"/>
            <w:shd w:val="clear" w:color="auto" w:fill="B5CBD3"/>
            <w:vAlign w:val="center"/>
          </w:tcPr>
          <w:p w14:paraId="6980F070" w14:textId="77777777" w:rsidR="0009569A" w:rsidRPr="00491BDB" w:rsidRDefault="0009569A" w:rsidP="00052002">
            <w:pPr>
              <w:ind w:left="-32"/>
              <w:jc w:val="center"/>
              <w:rPr>
                <w:rFonts w:cs="Arial"/>
                <w:b/>
                <w:sz w:val="20"/>
                <w:szCs w:val="20"/>
              </w:rPr>
            </w:pPr>
            <w:r w:rsidRPr="00491BDB">
              <w:rPr>
                <w:rFonts w:cs="Arial"/>
                <w:b/>
                <w:spacing w:val="1"/>
                <w:sz w:val="20"/>
                <w:szCs w:val="20"/>
              </w:rPr>
              <w:t>F</w:t>
            </w:r>
            <w:r w:rsidRPr="00491BDB">
              <w:rPr>
                <w:rFonts w:cs="Arial"/>
                <w:b/>
                <w:sz w:val="20"/>
                <w:szCs w:val="20"/>
              </w:rPr>
              <w:t>e</w:t>
            </w:r>
            <w:r w:rsidRPr="00491BDB">
              <w:rPr>
                <w:rFonts w:cs="Arial"/>
                <w:b/>
                <w:spacing w:val="-4"/>
                <w:sz w:val="20"/>
                <w:szCs w:val="20"/>
              </w:rPr>
              <w:t>m</w:t>
            </w:r>
            <w:r w:rsidRPr="00491BDB">
              <w:rPr>
                <w:rFonts w:cs="Arial"/>
                <w:b/>
                <w:sz w:val="20"/>
                <w:szCs w:val="20"/>
              </w:rPr>
              <w:t>a</w:t>
            </w:r>
            <w:r w:rsidRPr="00491BDB">
              <w:rPr>
                <w:rFonts w:cs="Arial"/>
                <w:b/>
                <w:spacing w:val="2"/>
                <w:sz w:val="20"/>
                <w:szCs w:val="20"/>
              </w:rPr>
              <w:t>l</w:t>
            </w:r>
            <w:r w:rsidRPr="00491BDB">
              <w:rPr>
                <w:rFonts w:cs="Arial"/>
                <w:b/>
                <w:sz w:val="20"/>
                <w:szCs w:val="20"/>
              </w:rPr>
              <w:t>e</w:t>
            </w:r>
          </w:p>
        </w:tc>
        <w:tc>
          <w:tcPr>
            <w:tcW w:w="363" w:type="pct"/>
            <w:shd w:val="clear" w:color="auto" w:fill="B5CBD3"/>
            <w:vAlign w:val="center"/>
          </w:tcPr>
          <w:p w14:paraId="1294D946" w14:textId="77777777" w:rsidR="0009569A" w:rsidRPr="00491BDB" w:rsidRDefault="0009569A" w:rsidP="00052002">
            <w:pPr>
              <w:ind w:left="-64"/>
              <w:jc w:val="center"/>
              <w:rPr>
                <w:rFonts w:cs="Arial"/>
                <w:b/>
                <w:sz w:val="20"/>
                <w:szCs w:val="20"/>
              </w:rPr>
            </w:pPr>
            <w:r w:rsidRPr="00491BDB">
              <w:rPr>
                <w:rFonts w:cs="Arial"/>
                <w:b/>
                <w:spacing w:val="1"/>
                <w:sz w:val="20"/>
                <w:szCs w:val="20"/>
              </w:rPr>
              <w:t>T</w:t>
            </w:r>
            <w:r w:rsidRPr="00491BDB">
              <w:rPr>
                <w:rFonts w:cs="Arial"/>
                <w:b/>
                <w:sz w:val="20"/>
                <w:szCs w:val="20"/>
              </w:rPr>
              <w:t>otal</w:t>
            </w:r>
          </w:p>
        </w:tc>
        <w:tc>
          <w:tcPr>
            <w:tcW w:w="344" w:type="pct"/>
            <w:shd w:val="clear" w:color="auto" w:fill="B5CBD3"/>
            <w:vAlign w:val="center"/>
          </w:tcPr>
          <w:p w14:paraId="73600B13" w14:textId="77777777" w:rsidR="0009569A" w:rsidRPr="00491BDB" w:rsidRDefault="0009569A" w:rsidP="00052002">
            <w:pPr>
              <w:ind w:left="24"/>
              <w:jc w:val="center"/>
              <w:rPr>
                <w:rFonts w:cs="Arial"/>
                <w:b/>
                <w:sz w:val="20"/>
                <w:szCs w:val="20"/>
              </w:rPr>
            </w:pPr>
            <w:r w:rsidRPr="00491BDB">
              <w:rPr>
                <w:rFonts w:cs="Arial"/>
                <w:b/>
                <w:spacing w:val="-2"/>
                <w:sz w:val="20"/>
                <w:szCs w:val="20"/>
              </w:rPr>
              <w:t>M</w:t>
            </w:r>
            <w:r w:rsidRPr="00491BDB">
              <w:rPr>
                <w:rFonts w:cs="Arial"/>
                <w:b/>
                <w:sz w:val="20"/>
                <w:szCs w:val="20"/>
              </w:rPr>
              <w:t>a</w:t>
            </w:r>
            <w:r w:rsidRPr="00491BDB">
              <w:rPr>
                <w:rFonts w:cs="Arial"/>
                <w:b/>
                <w:spacing w:val="2"/>
                <w:sz w:val="20"/>
                <w:szCs w:val="20"/>
              </w:rPr>
              <w:t>l</w:t>
            </w:r>
            <w:r w:rsidRPr="00491BDB">
              <w:rPr>
                <w:rFonts w:cs="Arial"/>
                <w:b/>
                <w:sz w:val="20"/>
                <w:szCs w:val="20"/>
              </w:rPr>
              <w:t>e</w:t>
            </w:r>
          </w:p>
        </w:tc>
        <w:tc>
          <w:tcPr>
            <w:tcW w:w="344" w:type="pct"/>
            <w:shd w:val="clear" w:color="auto" w:fill="B5CBD3"/>
            <w:vAlign w:val="center"/>
          </w:tcPr>
          <w:p w14:paraId="4695BE08" w14:textId="77777777" w:rsidR="0009569A" w:rsidRPr="00491BDB" w:rsidRDefault="0009569A" w:rsidP="00052002">
            <w:pPr>
              <w:jc w:val="center"/>
              <w:rPr>
                <w:rFonts w:cs="Arial"/>
                <w:b/>
                <w:sz w:val="20"/>
                <w:szCs w:val="20"/>
              </w:rPr>
            </w:pPr>
            <w:r w:rsidRPr="00491BDB">
              <w:rPr>
                <w:rFonts w:cs="Arial"/>
                <w:b/>
                <w:spacing w:val="1"/>
                <w:sz w:val="20"/>
                <w:szCs w:val="20"/>
              </w:rPr>
              <w:t>F</w:t>
            </w:r>
            <w:r w:rsidRPr="00491BDB">
              <w:rPr>
                <w:rFonts w:cs="Arial"/>
                <w:b/>
                <w:sz w:val="20"/>
                <w:szCs w:val="20"/>
              </w:rPr>
              <w:t>e</w:t>
            </w:r>
            <w:r w:rsidRPr="00491BDB">
              <w:rPr>
                <w:rFonts w:cs="Arial"/>
                <w:b/>
                <w:spacing w:val="-4"/>
                <w:sz w:val="20"/>
                <w:szCs w:val="20"/>
              </w:rPr>
              <w:t>m</w:t>
            </w:r>
            <w:r w:rsidRPr="00491BDB">
              <w:rPr>
                <w:rFonts w:cs="Arial"/>
                <w:b/>
                <w:sz w:val="20"/>
                <w:szCs w:val="20"/>
              </w:rPr>
              <w:t>a</w:t>
            </w:r>
            <w:r w:rsidRPr="00491BDB">
              <w:rPr>
                <w:rFonts w:cs="Arial"/>
                <w:b/>
                <w:spacing w:val="2"/>
                <w:sz w:val="20"/>
                <w:szCs w:val="20"/>
              </w:rPr>
              <w:t>l</w:t>
            </w:r>
            <w:r w:rsidRPr="00491BDB">
              <w:rPr>
                <w:rFonts w:cs="Arial"/>
                <w:b/>
                <w:sz w:val="20"/>
                <w:szCs w:val="20"/>
              </w:rPr>
              <w:t>e</w:t>
            </w:r>
          </w:p>
        </w:tc>
        <w:tc>
          <w:tcPr>
            <w:tcW w:w="395" w:type="pct"/>
            <w:shd w:val="clear" w:color="auto" w:fill="B5CBD3"/>
            <w:vAlign w:val="center"/>
          </w:tcPr>
          <w:p w14:paraId="79A8028F" w14:textId="77777777" w:rsidR="0009569A" w:rsidRPr="00491BDB" w:rsidRDefault="0009569A" w:rsidP="00052002">
            <w:pPr>
              <w:ind w:left="-40"/>
              <w:jc w:val="center"/>
              <w:rPr>
                <w:rFonts w:cs="Arial"/>
                <w:b/>
                <w:sz w:val="20"/>
                <w:szCs w:val="20"/>
              </w:rPr>
            </w:pPr>
            <w:r w:rsidRPr="00491BDB">
              <w:rPr>
                <w:rFonts w:cs="Arial"/>
                <w:b/>
                <w:spacing w:val="1"/>
                <w:sz w:val="20"/>
                <w:szCs w:val="20"/>
              </w:rPr>
              <w:t>T</w:t>
            </w:r>
            <w:r w:rsidRPr="00491BDB">
              <w:rPr>
                <w:rFonts w:cs="Arial"/>
                <w:b/>
                <w:sz w:val="20"/>
                <w:szCs w:val="20"/>
              </w:rPr>
              <w:t>otal</w:t>
            </w:r>
          </w:p>
        </w:tc>
        <w:tc>
          <w:tcPr>
            <w:tcW w:w="394" w:type="pct"/>
            <w:shd w:val="clear" w:color="auto" w:fill="B5CBD3"/>
            <w:vAlign w:val="center"/>
          </w:tcPr>
          <w:p w14:paraId="3D7716FE" w14:textId="77777777" w:rsidR="0009569A" w:rsidRPr="00491BDB" w:rsidRDefault="0009569A" w:rsidP="00052002">
            <w:pPr>
              <w:jc w:val="center"/>
              <w:rPr>
                <w:rFonts w:cs="Arial"/>
                <w:b/>
                <w:sz w:val="20"/>
                <w:szCs w:val="20"/>
              </w:rPr>
            </w:pPr>
            <w:r w:rsidRPr="00491BDB">
              <w:rPr>
                <w:rFonts w:cs="Arial"/>
                <w:b/>
                <w:spacing w:val="-2"/>
                <w:sz w:val="20"/>
                <w:szCs w:val="20"/>
              </w:rPr>
              <w:t>M</w:t>
            </w:r>
            <w:r w:rsidRPr="00491BDB">
              <w:rPr>
                <w:rFonts w:cs="Arial"/>
                <w:b/>
                <w:sz w:val="20"/>
                <w:szCs w:val="20"/>
              </w:rPr>
              <w:t>a</w:t>
            </w:r>
            <w:r w:rsidRPr="00491BDB">
              <w:rPr>
                <w:rFonts w:cs="Arial"/>
                <w:b/>
                <w:spacing w:val="2"/>
                <w:sz w:val="20"/>
                <w:szCs w:val="20"/>
              </w:rPr>
              <w:t>l</w:t>
            </w:r>
            <w:r w:rsidRPr="00491BDB">
              <w:rPr>
                <w:rFonts w:cs="Arial"/>
                <w:b/>
                <w:sz w:val="20"/>
                <w:szCs w:val="20"/>
              </w:rPr>
              <w:t>e</w:t>
            </w:r>
          </w:p>
        </w:tc>
        <w:tc>
          <w:tcPr>
            <w:tcW w:w="344" w:type="pct"/>
            <w:shd w:val="clear" w:color="auto" w:fill="B5CBD3"/>
            <w:vAlign w:val="center"/>
          </w:tcPr>
          <w:p w14:paraId="1CB9EF9C" w14:textId="77777777" w:rsidR="0009569A" w:rsidRPr="00491BDB" w:rsidRDefault="0009569A" w:rsidP="00052002">
            <w:pPr>
              <w:ind w:left="-8"/>
              <w:jc w:val="center"/>
              <w:rPr>
                <w:rFonts w:cs="Arial"/>
                <w:b/>
                <w:sz w:val="20"/>
                <w:szCs w:val="20"/>
              </w:rPr>
            </w:pPr>
            <w:r w:rsidRPr="00491BDB">
              <w:rPr>
                <w:rFonts w:cs="Arial"/>
                <w:b/>
                <w:spacing w:val="1"/>
                <w:sz w:val="20"/>
                <w:szCs w:val="20"/>
              </w:rPr>
              <w:t>F</w:t>
            </w:r>
            <w:r w:rsidRPr="00491BDB">
              <w:rPr>
                <w:rFonts w:cs="Arial"/>
                <w:b/>
                <w:sz w:val="20"/>
                <w:szCs w:val="20"/>
              </w:rPr>
              <w:t>e</w:t>
            </w:r>
            <w:r w:rsidRPr="00491BDB">
              <w:rPr>
                <w:rFonts w:cs="Arial"/>
                <w:b/>
                <w:spacing w:val="-4"/>
                <w:sz w:val="20"/>
                <w:szCs w:val="20"/>
              </w:rPr>
              <w:t>m</w:t>
            </w:r>
            <w:r w:rsidRPr="00491BDB">
              <w:rPr>
                <w:rFonts w:cs="Arial"/>
                <w:b/>
                <w:sz w:val="20"/>
                <w:szCs w:val="20"/>
              </w:rPr>
              <w:t>a</w:t>
            </w:r>
            <w:r w:rsidRPr="00491BDB">
              <w:rPr>
                <w:rFonts w:cs="Arial"/>
                <w:b/>
                <w:spacing w:val="2"/>
                <w:sz w:val="20"/>
                <w:szCs w:val="20"/>
              </w:rPr>
              <w:t>l</w:t>
            </w:r>
            <w:r w:rsidRPr="00491BDB">
              <w:rPr>
                <w:rFonts w:cs="Arial"/>
                <w:b/>
                <w:sz w:val="20"/>
                <w:szCs w:val="20"/>
              </w:rPr>
              <w:t>e</w:t>
            </w:r>
          </w:p>
        </w:tc>
        <w:tc>
          <w:tcPr>
            <w:tcW w:w="422" w:type="pct"/>
            <w:shd w:val="clear" w:color="auto" w:fill="B5CBD3"/>
            <w:vAlign w:val="center"/>
          </w:tcPr>
          <w:p w14:paraId="2429E547" w14:textId="77777777" w:rsidR="0009569A" w:rsidRPr="00491BDB" w:rsidRDefault="0009569A" w:rsidP="00052002">
            <w:pPr>
              <w:ind w:left="-39"/>
              <w:jc w:val="center"/>
              <w:rPr>
                <w:rFonts w:cs="Arial"/>
                <w:b/>
                <w:sz w:val="20"/>
                <w:szCs w:val="20"/>
              </w:rPr>
            </w:pPr>
            <w:r w:rsidRPr="00491BDB">
              <w:rPr>
                <w:rFonts w:cs="Arial"/>
                <w:b/>
                <w:spacing w:val="1"/>
                <w:sz w:val="20"/>
                <w:szCs w:val="20"/>
              </w:rPr>
              <w:t>T</w:t>
            </w:r>
            <w:r w:rsidRPr="00491BDB">
              <w:rPr>
                <w:rFonts w:cs="Arial"/>
                <w:b/>
                <w:sz w:val="20"/>
                <w:szCs w:val="20"/>
              </w:rPr>
              <w:t>otal</w:t>
            </w:r>
          </w:p>
        </w:tc>
      </w:tr>
      <w:tr w:rsidR="0009569A" w:rsidRPr="00491BDB" w14:paraId="744FDA4C" w14:textId="77777777" w:rsidTr="00052002">
        <w:trPr>
          <w:trHeight w:val="283"/>
        </w:trPr>
        <w:tc>
          <w:tcPr>
            <w:tcW w:w="1757" w:type="pct"/>
            <w:vAlign w:val="center"/>
          </w:tcPr>
          <w:p w14:paraId="18DBC072" w14:textId="77777777" w:rsidR="0009569A" w:rsidRPr="00491BDB" w:rsidRDefault="0009569A" w:rsidP="00052002">
            <w:pPr>
              <w:rPr>
                <w:rFonts w:cs="Arial"/>
                <w:sz w:val="20"/>
                <w:szCs w:val="20"/>
              </w:rPr>
            </w:pPr>
            <w:r w:rsidRPr="00491BDB">
              <w:rPr>
                <w:rFonts w:cs="Arial"/>
                <w:spacing w:val="7"/>
                <w:sz w:val="20"/>
                <w:szCs w:val="20"/>
              </w:rPr>
              <w:t>W</w:t>
            </w:r>
            <w:r w:rsidRPr="00491BDB">
              <w:rPr>
                <w:rFonts w:cs="Arial"/>
                <w:sz w:val="20"/>
                <w:szCs w:val="20"/>
              </w:rPr>
              <w:t>hether</w:t>
            </w:r>
            <w:r w:rsidRPr="00491BDB">
              <w:rPr>
                <w:rFonts w:cs="Arial"/>
                <w:spacing w:val="1"/>
                <w:sz w:val="20"/>
                <w:szCs w:val="20"/>
              </w:rPr>
              <w:t xml:space="preserve"> </w:t>
            </w:r>
            <w:r w:rsidRPr="00491BDB">
              <w:rPr>
                <w:rFonts w:cs="Arial"/>
                <w:sz w:val="20"/>
                <w:szCs w:val="20"/>
              </w:rPr>
              <w:t>seen</w:t>
            </w:r>
            <w:r w:rsidRPr="00491BDB">
              <w:rPr>
                <w:rFonts w:cs="Arial"/>
                <w:spacing w:val="1"/>
                <w:sz w:val="20"/>
                <w:szCs w:val="20"/>
              </w:rPr>
              <w:t xml:space="preserve"> </w:t>
            </w:r>
            <w:r w:rsidRPr="00491BDB">
              <w:rPr>
                <w:rFonts w:cs="Arial"/>
                <w:sz w:val="20"/>
                <w:szCs w:val="20"/>
              </w:rPr>
              <w:t>a</w:t>
            </w:r>
            <w:r w:rsidRPr="00491BDB">
              <w:rPr>
                <w:rFonts w:cs="Arial"/>
                <w:spacing w:val="1"/>
                <w:sz w:val="20"/>
                <w:szCs w:val="20"/>
              </w:rPr>
              <w:t xml:space="preserve"> </w:t>
            </w:r>
            <w:r w:rsidRPr="00491BDB">
              <w:rPr>
                <w:rFonts w:cs="Arial"/>
                <w:sz w:val="20"/>
                <w:szCs w:val="20"/>
              </w:rPr>
              <w:t>GP</w:t>
            </w:r>
          </w:p>
        </w:tc>
        <w:tc>
          <w:tcPr>
            <w:tcW w:w="318" w:type="pct"/>
            <w:vAlign w:val="center"/>
          </w:tcPr>
          <w:p w14:paraId="41729A46" w14:textId="77777777" w:rsidR="0009569A" w:rsidRPr="00491BDB" w:rsidRDefault="0009569A" w:rsidP="00052002">
            <w:pPr>
              <w:jc w:val="center"/>
              <w:rPr>
                <w:rFonts w:cs="Arial"/>
                <w:sz w:val="20"/>
                <w:szCs w:val="20"/>
              </w:rPr>
            </w:pPr>
            <w:r w:rsidRPr="00491BDB">
              <w:rPr>
                <w:rFonts w:cs="Arial"/>
                <w:sz w:val="20"/>
                <w:szCs w:val="20"/>
              </w:rPr>
              <w:t>91.2%</w:t>
            </w:r>
          </w:p>
        </w:tc>
        <w:tc>
          <w:tcPr>
            <w:tcW w:w="318" w:type="pct"/>
            <w:vAlign w:val="center"/>
          </w:tcPr>
          <w:p w14:paraId="6495467F" w14:textId="77777777" w:rsidR="0009569A" w:rsidRPr="00491BDB" w:rsidRDefault="0009569A" w:rsidP="00052002">
            <w:pPr>
              <w:ind w:left="-32"/>
              <w:jc w:val="center"/>
              <w:rPr>
                <w:rFonts w:cs="Arial"/>
                <w:sz w:val="20"/>
                <w:szCs w:val="20"/>
              </w:rPr>
            </w:pPr>
            <w:r w:rsidRPr="00491BDB">
              <w:rPr>
                <w:rFonts w:cs="Arial"/>
                <w:sz w:val="20"/>
                <w:szCs w:val="20"/>
              </w:rPr>
              <w:t>94.9%</w:t>
            </w:r>
          </w:p>
        </w:tc>
        <w:tc>
          <w:tcPr>
            <w:tcW w:w="363" w:type="pct"/>
            <w:vAlign w:val="center"/>
          </w:tcPr>
          <w:p w14:paraId="4DBE5286" w14:textId="77777777" w:rsidR="0009569A" w:rsidRPr="00491BDB" w:rsidRDefault="0009569A" w:rsidP="00052002">
            <w:pPr>
              <w:ind w:left="-64"/>
              <w:jc w:val="center"/>
              <w:rPr>
                <w:rFonts w:cs="Arial"/>
                <w:sz w:val="20"/>
                <w:szCs w:val="20"/>
              </w:rPr>
            </w:pPr>
            <w:r w:rsidRPr="00491BDB">
              <w:rPr>
                <w:rFonts w:cs="Arial"/>
                <w:sz w:val="20"/>
                <w:szCs w:val="20"/>
              </w:rPr>
              <w:t>93.0%</w:t>
            </w:r>
          </w:p>
        </w:tc>
        <w:tc>
          <w:tcPr>
            <w:tcW w:w="344" w:type="pct"/>
            <w:vAlign w:val="center"/>
          </w:tcPr>
          <w:p w14:paraId="1970B719" w14:textId="77777777" w:rsidR="0009569A" w:rsidRPr="00491BDB" w:rsidRDefault="0009569A" w:rsidP="00052002">
            <w:pPr>
              <w:ind w:left="24"/>
              <w:jc w:val="center"/>
              <w:rPr>
                <w:rFonts w:cs="Arial"/>
                <w:sz w:val="20"/>
                <w:szCs w:val="20"/>
              </w:rPr>
            </w:pPr>
            <w:r w:rsidRPr="00491BDB">
              <w:rPr>
                <w:rFonts w:cs="Arial"/>
                <w:sz w:val="20"/>
                <w:szCs w:val="20"/>
              </w:rPr>
              <w:t>91.9%</w:t>
            </w:r>
          </w:p>
        </w:tc>
        <w:tc>
          <w:tcPr>
            <w:tcW w:w="344" w:type="pct"/>
            <w:vAlign w:val="center"/>
          </w:tcPr>
          <w:p w14:paraId="142CFA73" w14:textId="77777777" w:rsidR="0009569A" w:rsidRPr="00491BDB" w:rsidRDefault="0009569A" w:rsidP="00052002">
            <w:pPr>
              <w:jc w:val="center"/>
              <w:rPr>
                <w:rFonts w:cs="Arial"/>
                <w:sz w:val="20"/>
                <w:szCs w:val="20"/>
              </w:rPr>
            </w:pPr>
            <w:r w:rsidRPr="00491BDB">
              <w:rPr>
                <w:rFonts w:cs="Arial"/>
                <w:sz w:val="20"/>
                <w:szCs w:val="20"/>
              </w:rPr>
              <w:t>95.1%</w:t>
            </w:r>
          </w:p>
        </w:tc>
        <w:tc>
          <w:tcPr>
            <w:tcW w:w="395" w:type="pct"/>
            <w:vAlign w:val="center"/>
          </w:tcPr>
          <w:p w14:paraId="1C90C261" w14:textId="77777777" w:rsidR="0009569A" w:rsidRPr="00491BDB" w:rsidRDefault="0009569A" w:rsidP="00052002">
            <w:pPr>
              <w:ind w:left="-40"/>
              <w:jc w:val="center"/>
              <w:rPr>
                <w:rFonts w:cs="Arial"/>
                <w:sz w:val="20"/>
                <w:szCs w:val="20"/>
              </w:rPr>
            </w:pPr>
            <w:r w:rsidRPr="00491BDB">
              <w:rPr>
                <w:rFonts w:cs="Arial"/>
                <w:sz w:val="20"/>
                <w:szCs w:val="20"/>
              </w:rPr>
              <w:t>93.5%</w:t>
            </w:r>
          </w:p>
        </w:tc>
        <w:tc>
          <w:tcPr>
            <w:tcW w:w="394" w:type="pct"/>
            <w:vAlign w:val="center"/>
          </w:tcPr>
          <w:p w14:paraId="787DCA58" w14:textId="77777777" w:rsidR="0009569A" w:rsidRPr="00491BDB" w:rsidRDefault="0009569A" w:rsidP="00052002">
            <w:pPr>
              <w:jc w:val="center"/>
              <w:rPr>
                <w:rFonts w:cs="Arial"/>
                <w:sz w:val="20"/>
                <w:szCs w:val="20"/>
              </w:rPr>
            </w:pPr>
            <w:r w:rsidRPr="00491BDB">
              <w:rPr>
                <w:rFonts w:cs="Arial"/>
                <w:sz w:val="20"/>
                <w:szCs w:val="20"/>
              </w:rPr>
              <w:t>90.1%</w:t>
            </w:r>
          </w:p>
        </w:tc>
        <w:tc>
          <w:tcPr>
            <w:tcW w:w="344" w:type="pct"/>
            <w:vAlign w:val="center"/>
          </w:tcPr>
          <w:p w14:paraId="0CC87A46" w14:textId="77777777" w:rsidR="0009569A" w:rsidRPr="00491BDB" w:rsidRDefault="0009569A" w:rsidP="00052002">
            <w:pPr>
              <w:ind w:left="-8"/>
              <w:jc w:val="center"/>
              <w:rPr>
                <w:rFonts w:cs="Arial"/>
                <w:sz w:val="20"/>
                <w:szCs w:val="20"/>
              </w:rPr>
            </w:pPr>
            <w:r w:rsidRPr="00491BDB">
              <w:rPr>
                <w:rFonts w:cs="Arial"/>
                <w:sz w:val="20"/>
                <w:szCs w:val="20"/>
              </w:rPr>
              <w:t>94.4%</w:t>
            </w:r>
          </w:p>
        </w:tc>
        <w:tc>
          <w:tcPr>
            <w:tcW w:w="422" w:type="pct"/>
            <w:vAlign w:val="center"/>
          </w:tcPr>
          <w:p w14:paraId="02077CEA" w14:textId="77777777" w:rsidR="0009569A" w:rsidRPr="00491BDB" w:rsidRDefault="0009569A" w:rsidP="00052002">
            <w:pPr>
              <w:ind w:left="-39"/>
              <w:jc w:val="center"/>
              <w:rPr>
                <w:rFonts w:cs="Arial"/>
                <w:sz w:val="20"/>
                <w:szCs w:val="20"/>
              </w:rPr>
            </w:pPr>
            <w:r w:rsidRPr="00491BDB">
              <w:rPr>
                <w:rFonts w:cs="Arial"/>
                <w:sz w:val="20"/>
                <w:szCs w:val="20"/>
              </w:rPr>
              <w:t>92.2%</w:t>
            </w:r>
          </w:p>
        </w:tc>
      </w:tr>
      <w:tr w:rsidR="0009569A" w:rsidRPr="00491BDB" w14:paraId="38C455A2" w14:textId="77777777" w:rsidTr="00052002">
        <w:trPr>
          <w:trHeight w:val="283"/>
        </w:trPr>
        <w:tc>
          <w:tcPr>
            <w:tcW w:w="1757" w:type="pct"/>
            <w:shd w:val="clear" w:color="auto" w:fill="E5ECEF"/>
            <w:vAlign w:val="center"/>
          </w:tcPr>
          <w:p w14:paraId="367685C8" w14:textId="77777777" w:rsidR="0009569A" w:rsidRPr="00491BDB" w:rsidRDefault="0009569A" w:rsidP="00052002">
            <w:pPr>
              <w:rPr>
                <w:rFonts w:cs="Arial"/>
                <w:sz w:val="20"/>
                <w:szCs w:val="20"/>
              </w:rPr>
            </w:pPr>
            <w:r w:rsidRPr="00491BDB">
              <w:rPr>
                <w:rFonts w:cs="Arial"/>
                <w:spacing w:val="7"/>
                <w:sz w:val="20"/>
                <w:szCs w:val="20"/>
              </w:rPr>
              <w:t>W</w:t>
            </w:r>
            <w:r w:rsidRPr="00491BDB">
              <w:rPr>
                <w:rFonts w:cs="Arial"/>
                <w:sz w:val="20"/>
                <w:szCs w:val="20"/>
              </w:rPr>
              <w:t>hether</w:t>
            </w:r>
            <w:r w:rsidRPr="00491BDB">
              <w:rPr>
                <w:rFonts w:cs="Arial"/>
                <w:spacing w:val="1"/>
                <w:sz w:val="20"/>
                <w:szCs w:val="20"/>
              </w:rPr>
              <w:t xml:space="preserve"> </w:t>
            </w:r>
            <w:r w:rsidRPr="00491BDB">
              <w:rPr>
                <w:rFonts w:cs="Arial"/>
                <w:sz w:val="20"/>
                <w:szCs w:val="20"/>
              </w:rPr>
              <w:t>seen</w:t>
            </w:r>
            <w:r w:rsidRPr="00491BDB">
              <w:rPr>
                <w:rFonts w:cs="Arial"/>
                <w:spacing w:val="1"/>
                <w:sz w:val="20"/>
                <w:szCs w:val="20"/>
              </w:rPr>
              <w:t xml:space="preserve"> </w:t>
            </w:r>
            <w:r w:rsidRPr="00491BDB">
              <w:rPr>
                <w:rFonts w:cs="Arial"/>
                <w:sz w:val="20"/>
                <w:szCs w:val="20"/>
              </w:rPr>
              <w:t>a</w:t>
            </w:r>
            <w:r w:rsidRPr="00491BDB">
              <w:rPr>
                <w:rFonts w:cs="Arial"/>
                <w:spacing w:val="1"/>
                <w:sz w:val="20"/>
                <w:szCs w:val="20"/>
              </w:rPr>
              <w:t xml:space="preserve"> </w:t>
            </w:r>
            <w:r w:rsidRPr="00491BDB">
              <w:rPr>
                <w:rFonts w:cs="Arial"/>
                <w:spacing w:val="-4"/>
                <w:sz w:val="20"/>
                <w:szCs w:val="20"/>
              </w:rPr>
              <w:t>m</w:t>
            </w:r>
            <w:r w:rsidRPr="00491BDB">
              <w:rPr>
                <w:rFonts w:cs="Arial"/>
                <w:sz w:val="20"/>
                <w:szCs w:val="20"/>
              </w:rPr>
              <w:t>ed</w:t>
            </w:r>
            <w:r w:rsidRPr="00491BDB">
              <w:rPr>
                <w:rFonts w:cs="Arial"/>
                <w:spacing w:val="2"/>
                <w:sz w:val="20"/>
                <w:szCs w:val="20"/>
              </w:rPr>
              <w:t>i</w:t>
            </w:r>
            <w:r w:rsidRPr="00491BDB">
              <w:rPr>
                <w:rFonts w:cs="Arial"/>
                <w:sz w:val="20"/>
                <w:szCs w:val="20"/>
              </w:rPr>
              <w:t>cal</w:t>
            </w:r>
            <w:r w:rsidRPr="00491BDB">
              <w:rPr>
                <w:rFonts w:cs="Arial"/>
                <w:spacing w:val="2"/>
                <w:sz w:val="20"/>
                <w:szCs w:val="20"/>
              </w:rPr>
              <w:t xml:space="preserve"> </w:t>
            </w:r>
            <w:r w:rsidRPr="00491BDB">
              <w:rPr>
                <w:rFonts w:cs="Arial"/>
                <w:sz w:val="20"/>
                <w:szCs w:val="20"/>
              </w:rPr>
              <w:t>spec</w:t>
            </w:r>
            <w:r w:rsidRPr="00491BDB">
              <w:rPr>
                <w:rFonts w:cs="Arial"/>
                <w:spacing w:val="2"/>
                <w:sz w:val="20"/>
                <w:szCs w:val="20"/>
              </w:rPr>
              <w:t>i</w:t>
            </w:r>
            <w:r w:rsidRPr="00491BDB">
              <w:rPr>
                <w:rFonts w:cs="Arial"/>
                <w:sz w:val="20"/>
                <w:szCs w:val="20"/>
              </w:rPr>
              <w:t>a</w:t>
            </w:r>
            <w:r w:rsidRPr="00491BDB">
              <w:rPr>
                <w:rFonts w:cs="Arial"/>
                <w:spacing w:val="2"/>
                <w:sz w:val="20"/>
                <w:szCs w:val="20"/>
              </w:rPr>
              <w:t>li</w:t>
            </w:r>
            <w:r w:rsidRPr="00491BDB">
              <w:rPr>
                <w:rFonts w:cs="Arial"/>
                <w:sz w:val="20"/>
                <w:szCs w:val="20"/>
              </w:rPr>
              <w:t>st</w:t>
            </w:r>
          </w:p>
        </w:tc>
        <w:tc>
          <w:tcPr>
            <w:tcW w:w="318" w:type="pct"/>
            <w:shd w:val="clear" w:color="auto" w:fill="E5ECEF"/>
            <w:vAlign w:val="center"/>
          </w:tcPr>
          <w:p w14:paraId="7BF710E9" w14:textId="77777777" w:rsidR="0009569A" w:rsidRPr="00491BDB" w:rsidRDefault="0009569A" w:rsidP="00052002">
            <w:pPr>
              <w:jc w:val="center"/>
              <w:rPr>
                <w:rFonts w:cs="Arial"/>
                <w:sz w:val="20"/>
                <w:szCs w:val="20"/>
              </w:rPr>
            </w:pPr>
            <w:r w:rsidRPr="00491BDB">
              <w:rPr>
                <w:rFonts w:cs="Arial"/>
                <w:sz w:val="20"/>
                <w:szCs w:val="20"/>
              </w:rPr>
              <w:t>52.8%</w:t>
            </w:r>
          </w:p>
        </w:tc>
        <w:tc>
          <w:tcPr>
            <w:tcW w:w="318" w:type="pct"/>
            <w:shd w:val="clear" w:color="auto" w:fill="E5ECEF"/>
            <w:vAlign w:val="center"/>
          </w:tcPr>
          <w:p w14:paraId="5050B0E1" w14:textId="77777777" w:rsidR="0009569A" w:rsidRPr="00491BDB" w:rsidRDefault="0009569A" w:rsidP="00052002">
            <w:pPr>
              <w:ind w:left="-32"/>
              <w:jc w:val="center"/>
              <w:rPr>
                <w:rFonts w:cs="Arial"/>
                <w:sz w:val="20"/>
                <w:szCs w:val="20"/>
              </w:rPr>
            </w:pPr>
            <w:r w:rsidRPr="00491BDB">
              <w:rPr>
                <w:rFonts w:cs="Arial"/>
                <w:sz w:val="20"/>
                <w:szCs w:val="20"/>
              </w:rPr>
              <w:t>59.3%</w:t>
            </w:r>
          </w:p>
        </w:tc>
        <w:tc>
          <w:tcPr>
            <w:tcW w:w="363" w:type="pct"/>
            <w:shd w:val="clear" w:color="auto" w:fill="E5ECEF"/>
            <w:vAlign w:val="center"/>
          </w:tcPr>
          <w:p w14:paraId="429E99DB" w14:textId="77777777" w:rsidR="0009569A" w:rsidRPr="00491BDB" w:rsidRDefault="0009569A" w:rsidP="00052002">
            <w:pPr>
              <w:ind w:left="-64"/>
              <w:jc w:val="center"/>
              <w:rPr>
                <w:rFonts w:cs="Arial"/>
                <w:sz w:val="20"/>
                <w:szCs w:val="20"/>
              </w:rPr>
            </w:pPr>
            <w:r w:rsidRPr="00491BDB">
              <w:rPr>
                <w:rFonts w:cs="Arial"/>
                <w:sz w:val="20"/>
                <w:szCs w:val="20"/>
              </w:rPr>
              <w:t>56.0%</w:t>
            </w:r>
          </w:p>
        </w:tc>
        <w:tc>
          <w:tcPr>
            <w:tcW w:w="344" w:type="pct"/>
            <w:shd w:val="clear" w:color="auto" w:fill="E5ECEF"/>
            <w:vAlign w:val="center"/>
          </w:tcPr>
          <w:p w14:paraId="59813289" w14:textId="77777777" w:rsidR="0009569A" w:rsidRPr="00491BDB" w:rsidRDefault="0009569A" w:rsidP="00052002">
            <w:pPr>
              <w:ind w:left="24"/>
              <w:jc w:val="center"/>
              <w:rPr>
                <w:rFonts w:cs="Arial"/>
                <w:sz w:val="20"/>
                <w:szCs w:val="20"/>
              </w:rPr>
            </w:pPr>
            <w:r w:rsidRPr="00491BDB">
              <w:rPr>
                <w:rFonts w:cs="Arial"/>
                <w:sz w:val="20"/>
                <w:szCs w:val="20"/>
              </w:rPr>
              <w:t>54.3%</w:t>
            </w:r>
          </w:p>
        </w:tc>
        <w:tc>
          <w:tcPr>
            <w:tcW w:w="344" w:type="pct"/>
            <w:shd w:val="clear" w:color="auto" w:fill="E5ECEF"/>
            <w:vAlign w:val="center"/>
          </w:tcPr>
          <w:p w14:paraId="4C7C92A7" w14:textId="77777777" w:rsidR="0009569A" w:rsidRPr="00491BDB" w:rsidRDefault="0009569A" w:rsidP="00052002">
            <w:pPr>
              <w:jc w:val="center"/>
              <w:rPr>
                <w:rFonts w:cs="Arial"/>
                <w:sz w:val="20"/>
                <w:szCs w:val="20"/>
              </w:rPr>
            </w:pPr>
            <w:r w:rsidRPr="00491BDB">
              <w:rPr>
                <w:rFonts w:cs="Arial"/>
                <w:sz w:val="20"/>
                <w:szCs w:val="20"/>
              </w:rPr>
              <w:t>61.3%</w:t>
            </w:r>
          </w:p>
        </w:tc>
        <w:tc>
          <w:tcPr>
            <w:tcW w:w="395" w:type="pct"/>
            <w:shd w:val="clear" w:color="auto" w:fill="E5ECEF"/>
            <w:vAlign w:val="center"/>
          </w:tcPr>
          <w:p w14:paraId="6212E52F" w14:textId="77777777" w:rsidR="0009569A" w:rsidRPr="00491BDB" w:rsidRDefault="0009569A" w:rsidP="00052002">
            <w:pPr>
              <w:ind w:left="-40"/>
              <w:jc w:val="center"/>
              <w:rPr>
                <w:rFonts w:cs="Arial"/>
                <w:sz w:val="20"/>
                <w:szCs w:val="20"/>
              </w:rPr>
            </w:pPr>
            <w:r w:rsidRPr="00491BDB">
              <w:rPr>
                <w:rFonts w:cs="Arial"/>
                <w:sz w:val="20"/>
                <w:szCs w:val="20"/>
              </w:rPr>
              <w:t>57.7%</w:t>
            </w:r>
          </w:p>
        </w:tc>
        <w:tc>
          <w:tcPr>
            <w:tcW w:w="394" w:type="pct"/>
            <w:shd w:val="clear" w:color="auto" w:fill="E5ECEF"/>
            <w:vAlign w:val="center"/>
          </w:tcPr>
          <w:p w14:paraId="09EF3816" w14:textId="77777777" w:rsidR="0009569A" w:rsidRPr="00491BDB" w:rsidRDefault="0009569A" w:rsidP="00052002">
            <w:pPr>
              <w:jc w:val="center"/>
              <w:rPr>
                <w:rFonts w:cs="Arial"/>
                <w:sz w:val="20"/>
                <w:szCs w:val="20"/>
              </w:rPr>
            </w:pPr>
            <w:r w:rsidRPr="00491BDB">
              <w:rPr>
                <w:rFonts w:cs="Arial"/>
                <w:sz w:val="20"/>
                <w:szCs w:val="20"/>
              </w:rPr>
              <w:t>51.1%</w:t>
            </w:r>
          </w:p>
        </w:tc>
        <w:tc>
          <w:tcPr>
            <w:tcW w:w="344" w:type="pct"/>
            <w:shd w:val="clear" w:color="auto" w:fill="E5ECEF"/>
            <w:vAlign w:val="center"/>
          </w:tcPr>
          <w:p w14:paraId="394748B5" w14:textId="77777777" w:rsidR="0009569A" w:rsidRPr="00491BDB" w:rsidRDefault="0009569A" w:rsidP="00052002">
            <w:pPr>
              <w:ind w:left="-8"/>
              <w:jc w:val="center"/>
              <w:rPr>
                <w:rFonts w:cs="Arial"/>
                <w:sz w:val="20"/>
                <w:szCs w:val="20"/>
              </w:rPr>
            </w:pPr>
            <w:r w:rsidRPr="00491BDB">
              <w:rPr>
                <w:rFonts w:cs="Arial"/>
                <w:sz w:val="20"/>
                <w:szCs w:val="20"/>
              </w:rPr>
              <w:t>57.8%</w:t>
            </w:r>
          </w:p>
        </w:tc>
        <w:tc>
          <w:tcPr>
            <w:tcW w:w="422" w:type="pct"/>
            <w:shd w:val="clear" w:color="auto" w:fill="E5ECEF"/>
            <w:vAlign w:val="center"/>
          </w:tcPr>
          <w:p w14:paraId="7EBD21BD" w14:textId="77777777" w:rsidR="0009569A" w:rsidRPr="00491BDB" w:rsidRDefault="0009569A" w:rsidP="00052002">
            <w:pPr>
              <w:ind w:left="-39"/>
              <w:jc w:val="center"/>
              <w:rPr>
                <w:rFonts w:cs="Arial"/>
                <w:sz w:val="20"/>
                <w:szCs w:val="20"/>
              </w:rPr>
            </w:pPr>
            <w:r w:rsidRPr="00491BDB">
              <w:rPr>
                <w:rFonts w:cs="Arial"/>
                <w:sz w:val="20"/>
                <w:szCs w:val="20"/>
              </w:rPr>
              <w:t>54.4%</w:t>
            </w:r>
          </w:p>
        </w:tc>
      </w:tr>
      <w:tr w:rsidR="0009569A" w:rsidRPr="00491BDB" w14:paraId="0518AABA" w14:textId="77777777" w:rsidTr="00052002">
        <w:trPr>
          <w:trHeight w:val="283"/>
        </w:trPr>
        <w:tc>
          <w:tcPr>
            <w:tcW w:w="1757" w:type="pct"/>
            <w:vAlign w:val="center"/>
          </w:tcPr>
          <w:p w14:paraId="5F15F8FF" w14:textId="77777777" w:rsidR="0009569A" w:rsidRPr="00491BDB" w:rsidRDefault="0009569A" w:rsidP="00052002">
            <w:pPr>
              <w:rPr>
                <w:rFonts w:cs="Arial"/>
                <w:sz w:val="20"/>
                <w:szCs w:val="20"/>
              </w:rPr>
            </w:pPr>
            <w:r w:rsidRPr="00491BDB">
              <w:rPr>
                <w:rFonts w:cs="Arial"/>
                <w:spacing w:val="7"/>
                <w:sz w:val="20"/>
                <w:szCs w:val="20"/>
              </w:rPr>
              <w:t>W</w:t>
            </w:r>
            <w:r w:rsidRPr="00491BDB">
              <w:rPr>
                <w:rFonts w:cs="Arial"/>
                <w:sz w:val="20"/>
                <w:szCs w:val="20"/>
              </w:rPr>
              <w:t>hether</w:t>
            </w:r>
            <w:r w:rsidRPr="00491BDB">
              <w:rPr>
                <w:rFonts w:cs="Arial"/>
                <w:spacing w:val="1"/>
                <w:sz w:val="20"/>
                <w:szCs w:val="20"/>
              </w:rPr>
              <w:t xml:space="preserve"> </w:t>
            </w:r>
            <w:r w:rsidRPr="00491BDB">
              <w:rPr>
                <w:rFonts w:cs="Arial"/>
                <w:sz w:val="20"/>
                <w:szCs w:val="20"/>
              </w:rPr>
              <w:t>seen</w:t>
            </w:r>
            <w:r w:rsidRPr="00491BDB">
              <w:rPr>
                <w:rFonts w:cs="Arial"/>
                <w:spacing w:val="1"/>
                <w:sz w:val="20"/>
                <w:szCs w:val="20"/>
              </w:rPr>
              <w:t xml:space="preserve"> </w:t>
            </w:r>
            <w:r w:rsidRPr="00491BDB">
              <w:rPr>
                <w:rFonts w:cs="Arial"/>
                <w:sz w:val="20"/>
                <w:szCs w:val="20"/>
              </w:rPr>
              <w:t>a</w:t>
            </w:r>
            <w:r w:rsidRPr="00491BDB">
              <w:rPr>
                <w:rFonts w:cs="Arial"/>
                <w:spacing w:val="1"/>
                <w:sz w:val="20"/>
                <w:szCs w:val="20"/>
              </w:rPr>
              <w:t xml:space="preserve"> </w:t>
            </w:r>
            <w:r w:rsidRPr="00491BDB">
              <w:rPr>
                <w:rFonts w:cs="Arial"/>
                <w:sz w:val="20"/>
                <w:szCs w:val="20"/>
              </w:rPr>
              <w:t>dental</w:t>
            </w:r>
            <w:r w:rsidRPr="00491BDB">
              <w:rPr>
                <w:rFonts w:cs="Arial"/>
                <w:spacing w:val="2"/>
                <w:sz w:val="20"/>
                <w:szCs w:val="20"/>
              </w:rPr>
              <w:t xml:space="preserve"> </w:t>
            </w:r>
            <w:r w:rsidRPr="00491BDB">
              <w:rPr>
                <w:rFonts w:cs="Arial"/>
                <w:sz w:val="20"/>
                <w:szCs w:val="20"/>
              </w:rPr>
              <w:t>p</w:t>
            </w:r>
            <w:r w:rsidRPr="00491BDB">
              <w:rPr>
                <w:rFonts w:cs="Arial"/>
                <w:spacing w:val="1"/>
                <w:sz w:val="20"/>
                <w:szCs w:val="20"/>
              </w:rPr>
              <w:t>r</w:t>
            </w:r>
            <w:r w:rsidRPr="00491BDB">
              <w:rPr>
                <w:rFonts w:cs="Arial"/>
                <w:sz w:val="20"/>
                <w:szCs w:val="20"/>
              </w:rPr>
              <w:t>ofess</w:t>
            </w:r>
            <w:r w:rsidRPr="00491BDB">
              <w:rPr>
                <w:rFonts w:cs="Arial"/>
                <w:spacing w:val="2"/>
                <w:sz w:val="20"/>
                <w:szCs w:val="20"/>
              </w:rPr>
              <w:t>i</w:t>
            </w:r>
            <w:r w:rsidRPr="00491BDB">
              <w:rPr>
                <w:rFonts w:cs="Arial"/>
                <w:sz w:val="20"/>
                <w:szCs w:val="20"/>
              </w:rPr>
              <w:t>onal</w:t>
            </w:r>
          </w:p>
        </w:tc>
        <w:tc>
          <w:tcPr>
            <w:tcW w:w="318" w:type="pct"/>
            <w:vAlign w:val="center"/>
          </w:tcPr>
          <w:p w14:paraId="68FE43F9" w14:textId="77777777" w:rsidR="0009569A" w:rsidRPr="00491BDB" w:rsidRDefault="0009569A" w:rsidP="00052002">
            <w:pPr>
              <w:jc w:val="center"/>
              <w:rPr>
                <w:rFonts w:cs="Arial"/>
                <w:sz w:val="20"/>
                <w:szCs w:val="20"/>
              </w:rPr>
            </w:pPr>
            <w:r w:rsidRPr="00491BDB">
              <w:rPr>
                <w:rFonts w:cs="Arial"/>
                <w:sz w:val="20"/>
                <w:szCs w:val="20"/>
              </w:rPr>
              <w:t>45.4%</w:t>
            </w:r>
          </w:p>
        </w:tc>
        <w:tc>
          <w:tcPr>
            <w:tcW w:w="318" w:type="pct"/>
            <w:vAlign w:val="center"/>
          </w:tcPr>
          <w:p w14:paraId="7D829287" w14:textId="77777777" w:rsidR="0009569A" w:rsidRPr="00491BDB" w:rsidRDefault="0009569A" w:rsidP="00052002">
            <w:pPr>
              <w:ind w:left="-32"/>
              <w:jc w:val="center"/>
              <w:rPr>
                <w:rFonts w:cs="Arial"/>
                <w:sz w:val="20"/>
                <w:szCs w:val="20"/>
              </w:rPr>
            </w:pPr>
            <w:r w:rsidRPr="00491BDB">
              <w:rPr>
                <w:rFonts w:cs="Arial"/>
                <w:sz w:val="20"/>
                <w:szCs w:val="20"/>
              </w:rPr>
              <w:t>52.3%</w:t>
            </w:r>
          </w:p>
        </w:tc>
        <w:tc>
          <w:tcPr>
            <w:tcW w:w="363" w:type="pct"/>
            <w:vAlign w:val="center"/>
          </w:tcPr>
          <w:p w14:paraId="153C348A" w14:textId="77777777" w:rsidR="0009569A" w:rsidRPr="00491BDB" w:rsidRDefault="0009569A" w:rsidP="00052002">
            <w:pPr>
              <w:ind w:left="-64"/>
              <w:jc w:val="center"/>
              <w:rPr>
                <w:rFonts w:cs="Arial"/>
                <w:sz w:val="20"/>
                <w:szCs w:val="20"/>
              </w:rPr>
            </w:pPr>
            <w:r w:rsidRPr="00491BDB">
              <w:rPr>
                <w:rFonts w:cs="Arial"/>
                <w:sz w:val="20"/>
                <w:szCs w:val="20"/>
              </w:rPr>
              <w:t>48.8%</w:t>
            </w:r>
          </w:p>
        </w:tc>
        <w:tc>
          <w:tcPr>
            <w:tcW w:w="344" w:type="pct"/>
            <w:vAlign w:val="center"/>
          </w:tcPr>
          <w:p w14:paraId="41B85066" w14:textId="77777777" w:rsidR="0009569A" w:rsidRPr="00491BDB" w:rsidRDefault="0009569A" w:rsidP="00052002">
            <w:pPr>
              <w:ind w:left="24"/>
              <w:jc w:val="center"/>
              <w:rPr>
                <w:rFonts w:cs="Arial"/>
                <w:sz w:val="20"/>
                <w:szCs w:val="20"/>
              </w:rPr>
            </w:pPr>
            <w:r w:rsidRPr="00491BDB">
              <w:rPr>
                <w:rFonts w:cs="Arial"/>
                <w:sz w:val="20"/>
                <w:szCs w:val="20"/>
              </w:rPr>
              <w:t>46.3%</w:t>
            </w:r>
          </w:p>
        </w:tc>
        <w:tc>
          <w:tcPr>
            <w:tcW w:w="344" w:type="pct"/>
            <w:vAlign w:val="center"/>
          </w:tcPr>
          <w:p w14:paraId="56F130B8" w14:textId="77777777" w:rsidR="0009569A" w:rsidRPr="00491BDB" w:rsidRDefault="0009569A" w:rsidP="00052002">
            <w:pPr>
              <w:jc w:val="center"/>
              <w:rPr>
                <w:rFonts w:cs="Arial"/>
                <w:sz w:val="20"/>
                <w:szCs w:val="20"/>
              </w:rPr>
            </w:pPr>
            <w:r w:rsidRPr="00491BDB">
              <w:rPr>
                <w:rFonts w:cs="Arial"/>
                <w:sz w:val="20"/>
                <w:szCs w:val="20"/>
              </w:rPr>
              <w:t>52.3%</w:t>
            </w:r>
          </w:p>
        </w:tc>
        <w:tc>
          <w:tcPr>
            <w:tcW w:w="395" w:type="pct"/>
            <w:vAlign w:val="center"/>
          </w:tcPr>
          <w:p w14:paraId="7DE6F09C" w14:textId="77777777" w:rsidR="0009569A" w:rsidRPr="00491BDB" w:rsidRDefault="0009569A" w:rsidP="00052002">
            <w:pPr>
              <w:ind w:left="-40"/>
              <w:jc w:val="center"/>
              <w:rPr>
                <w:rFonts w:cs="Arial"/>
                <w:sz w:val="20"/>
                <w:szCs w:val="20"/>
              </w:rPr>
            </w:pPr>
            <w:r w:rsidRPr="00491BDB">
              <w:rPr>
                <w:rFonts w:cs="Arial"/>
                <w:sz w:val="20"/>
                <w:szCs w:val="20"/>
              </w:rPr>
              <w:t>49.2%</w:t>
            </w:r>
          </w:p>
        </w:tc>
        <w:tc>
          <w:tcPr>
            <w:tcW w:w="394" w:type="pct"/>
            <w:vAlign w:val="center"/>
          </w:tcPr>
          <w:p w14:paraId="1FA994D9" w14:textId="77777777" w:rsidR="0009569A" w:rsidRPr="00491BDB" w:rsidRDefault="0009569A" w:rsidP="00052002">
            <w:pPr>
              <w:jc w:val="center"/>
              <w:rPr>
                <w:rFonts w:cs="Arial"/>
                <w:sz w:val="20"/>
                <w:szCs w:val="20"/>
              </w:rPr>
            </w:pPr>
            <w:r w:rsidRPr="00491BDB">
              <w:rPr>
                <w:rFonts w:cs="Arial"/>
                <w:sz w:val="20"/>
                <w:szCs w:val="20"/>
              </w:rPr>
              <w:t>45.4%</w:t>
            </w:r>
          </w:p>
        </w:tc>
        <w:tc>
          <w:tcPr>
            <w:tcW w:w="344" w:type="pct"/>
            <w:vAlign w:val="center"/>
          </w:tcPr>
          <w:p w14:paraId="47C00C31" w14:textId="77777777" w:rsidR="0009569A" w:rsidRPr="00491BDB" w:rsidRDefault="0009569A" w:rsidP="00052002">
            <w:pPr>
              <w:ind w:left="-8"/>
              <w:jc w:val="center"/>
              <w:rPr>
                <w:rFonts w:cs="Arial"/>
                <w:sz w:val="20"/>
                <w:szCs w:val="20"/>
              </w:rPr>
            </w:pPr>
            <w:r w:rsidRPr="00491BDB">
              <w:rPr>
                <w:rFonts w:cs="Arial"/>
                <w:sz w:val="20"/>
                <w:szCs w:val="20"/>
              </w:rPr>
              <w:t>52.5%</w:t>
            </w:r>
          </w:p>
        </w:tc>
        <w:tc>
          <w:tcPr>
            <w:tcW w:w="422" w:type="pct"/>
            <w:vAlign w:val="center"/>
          </w:tcPr>
          <w:p w14:paraId="2DA098F5" w14:textId="77777777" w:rsidR="0009569A" w:rsidRPr="00491BDB" w:rsidRDefault="0009569A" w:rsidP="00052002">
            <w:pPr>
              <w:ind w:left="-39"/>
              <w:jc w:val="center"/>
              <w:rPr>
                <w:rFonts w:cs="Arial"/>
                <w:sz w:val="20"/>
                <w:szCs w:val="20"/>
              </w:rPr>
            </w:pPr>
            <w:r w:rsidRPr="00491BDB">
              <w:rPr>
                <w:rFonts w:cs="Arial"/>
                <w:sz w:val="20"/>
                <w:szCs w:val="20"/>
              </w:rPr>
              <w:t>48.9%</w:t>
            </w:r>
          </w:p>
        </w:tc>
      </w:tr>
      <w:tr w:rsidR="0009569A" w:rsidRPr="00491BDB" w14:paraId="70ED3300" w14:textId="77777777" w:rsidTr="00052002">
        <w:trPr>
          <w:trHeight w:val="283"/>
        </w:trPr>
        <w:tc>
          <w:tcPr>
            <w:tcW w:w="1757" w:type="pct"/>
            <w:shd w:val="clear" w:color="auto" w:fill="E5ECEF"/>
            <w:vAlign w:val="center"/>
          </w:tcPr>
          <w:p w14:paraId="1E5A4C22" w14:textId="77777777" w:rsidR="0009569A" w:rsidRPr="00491BDB" w:rsidRDefault="0009569A" w:rsidP="00052002">
            <w:pPr>
              <w:rPr>
                <w:rFonts w:cs="Arial"/>
                <w:sz w:val="20"/>
                <w:szCs w:val="20"/>
              </w:rPr>
            </w:pPr>
            <w:r w:rsidRPr="00491BDB">
              <w:rPr>
                <w:rFonts w:cs="Arial"/>
                <w:spacing w:val="7"/>
                <w:sz w:val="20"/>
                <w:szCs w:val="20"/>
              </w:rPr>
              <w:t>W</w:t>
            </w:r>
            <w:r w:rsidRPr="00491BDB">
              <w:rPr>
                <w:rFonts w:cs="Arial"/>
                <w:sz w:val="20"/>
                <w:szCs w:val="20"/>
              </w:rPr>
              <w:t>hether</w:t>
            </w:r>
            <w:r w:rsidRPr="00491BDB">
              <w:rPr>
                <w:rFonts w:cs="Arial"/>
                <w:spacing w:val="1"/>
                <w:sz w:val="20"/>
                <w:szCs w:val="20"/>
              </w:rPr>
              <w:t xml:space="preserve"> </w:t>
            </w:r>
            <w:r w:rsidRPr="00491BDB">
              <w:rPr>
                <w:rFonts w:cs="Arial"/>
                <w:sz w:val="20"/>
                <w:szCs w:val="20"/>
              </w:rPr>
              <w:t>ad</w:t>
            </w:r>
            <w:r w:rsidRPr="00491BDB">
              <w:rPr>
                <w:rFonts w:cs="Arial"/>
                <w:spacing w:val="-4"/>
                <w:sz w:val="20"/>
                <w:szCs w:val="20"/>
              </w:rPr>
              <w:t>m</w:t>
            </w:r>
            <w:r w:rsidRPr="00491BDB">
              <w:rPr>
                <w:rFonts w:cs="Arial"/>
                <w:spacing w:val="2"/>
                <w:sz w:val="20"/>
                <w:szCs w:val="20"/>
              </w:rPr>
              <w:t>i</w:t>
            </w:r>
            <w:r w:rsidRPr="00491BDB">
              <w:rPr>
                <w:rFonts w:cs="Arial"/>
                <w:sz w:val="20"/>
                <w:szCs w:val="20"/>
              </w:rPr>
              <w:t>tted</w:t>
            </w:r>
            <w:r w:rsidRPr="00491BDB">
              <w:rPr>
                <w:rFonts w:cs="Arial"/>
                <w:spacing w:val="1"/>
                <w:sz w:val="20"/>
                <w:szCs w:val="20"/>
              </w:rPr>
              <w:t xml:space="preserve"> </w:t>
            </w:r>
            <w:r w:rsidRPr="00491BDB">
              <w:rPr>
                <w:rFonts w:cs="Arial"/>
                <w:sz w:val="20"/>
                <w:szCs w:val="20"/>
              </w:rPr>
              <w:t>to</w:t>
            </w:r>
            <w:r w:rsidRPr="00491BDB">
              <w:rPr>
                <w:rFonts w:cs="Arial"/>
                <w:spacing w:val="1"/>
                <w:sz w:val="20"/>
                <w:szCs w:val="20"/>
              </w:rPr>
              <w:t xml:space="preserve"> </w:t>
            </w:r>
            <w:r w:rsidRPr="00491BDB">
              <w:rPr>
                <w:rFonts w:cs="Arial"/>
                <w:sz w:val="20"/>
                <w:szCs w:val="20"/>
              </w:rPr>
              <w:t>hosp</w:t>
            </w:r>
            <w:r w:rsidRPr="00491BDB">
              <w:rPr>
                <w:rFonts w:cs="Arial"/>
                <w:spacing w:val="2"/>
                <w:sz w:val="20"/>
                <w:szCs w:val="20"/>
              </w:rPr>
              <w:t>i</w:t>
            </w:r>
            <w:r w:rsidRPr="00491BDB">
              <w:rPr>
                <w:rFonts w:cs="Arial"/>
                <w:sz w:val="20"/>
                <w:szCs w:val="20"/>
              </w:rPr>
              <w:t>tal</w:t>
            </w:r>
          </w:p>
        </w:tc>
        <w:tc>
          <w:tcPr>
            <w:tcW w:w="318" w:type="pct"/>
            <w:shd w:val="clear" w:color="auto" w:fill="E5ECEF"/>
            <w:vAlign w:val="center"/>
          </w:tcPr>
          <w:p w14:paraId="09276E6D" w14:textId="77777777" w:rsidR="0009569A" w:rsidRPr="00491BDB" w:rsidRDefault="0009569A" w:rsidP="00052002">
            <w:pPr>
              <w:jc w:val="center"/>
              <w:rPr>
                <w:rFonts w:cs="Arial"/>
                <w:sz w:val="20"/>
                <w:szCs w:val="20"/>
              </w:rPr>
            </w:pPr>
            <w:r w:rsidRPr="00491BDB">
              <w:rPr>
                <w:rFonts w:cs="Arial"/>
                <w:sz w:val="20"/>
                <w:szCs w:val="20"/>
              </w:rPr>
              <w:t>19.8%</w:t>
            </w:r>
          </w:p>
        </w:tc>
        <w:tc>
          <w:tcPr>
            <w:tcW w:w="318" w:type="pct"/>
            <w:shd w:val="clear" w:color="auto" w:fill="E5ECEF"/>
            <w:vAlign w:val="center"/>
          </w:tcPr>
          <w:p w14:paraId="48C3F64E" w14:textId="77777777" w:rsidR="0009569A" w:rsidRPr="00491BDB" w:rsidRDefault="0009569A" w:rsidP="00052002">
            <w:pPr>
              <w:ind w:left="-32"/>
              <w:jc w:val="center"/>
              <w:rPr>
                <w:rFonts w:cs="Arial"/>
                <w:sz w:val="20"/>
                <w:szCs w:val="20"/>
              </w:rPr>
            </w:pPr>
            <w:r w:rsidRPr="00491BDB">
              <w:rPr>
                <w:rFonts w:cs="Arial"/>
                <w:sz w:val="20"/>
                <w:szCs w:val="20"/>
              </w:rPr>
              <w:t>24.8%</w:t>
            </w:r>
          </w:p>
        </w:tc>
        <w:tc>
          <w:tcPr>
            <w:tcW w:w="363" w:type="pct"/>
            <w:shd w:val="clear" w:color="auto" w:fill="E5ECEF"/>
            <w:vAlign w:val="center"/>
          </w:tcPr>
          <w:p w14:paraId="20CCFCB5" w14:textId="77777777" w:rsidR="0009569A" w:rsidRPr="00491BDB" w:rsidRDefault="0009569A" w:rsidP="00052002">
            <w:pPr>
              <w:ind w:left="-64"/>
              <w:jc w:val="center"/>
              <w:rPr>
                <w:rFonts w:cs="Arial"/>
                <w:sz w:val="20"/>
                <w:szCs w:val="20"/>
              </w:rPr>
            </w:pPr>
            <w:r w:rsidRPr="00491BDB">
              <w:rPr>
                <w:rFonts w:cs="Arial"/>
                <w:sz w:val="20"/>
                <w:szCs w:val="20"/>
              </w:rPr>
              <w:t>22.2%</w:t>
            </w:r>
          </w:p>
        </w:tc>
        <w:tc>
          <w:tcPr>
            <w:tcW w:w="344" w:type="pct"/>
            <w:shd w:val="clear" w:color="auto" w:fill="E5ECEF"/>
            <w:vAlign w:val="center"/>
          </w:tcPr>
          <w:p w14:paraId="73077495" w14:textId="77777777" w:rsidR="0009569A" w:rsidRPr="00491BDB" w:rsidRDefault="0009569A" w:rsidP="00052002">
            <w:pPr>
              <w:ind w:left="24"/>
              <w:jc w:val="center"/>
              <w:rPr>
                <w:rFonts w:cs="Arial"/>
                <w:sz w:val="20"/>
                <w:szCs w:val="20"/>
              </w:rPr>
            </w:pPr>
            <w:r w:rsidRPr="00491BDB">
              <w:rPr>
                <w:rFonts w:cs="Arial"/>
                <w:sz w:val="20"/>
                <w:szCs w:val="20"/>
              </w:rPr>
              <w:t>20.3%</w:t>
            </w:r>
          </w:p>
        </w:tc>
        <w:tc>
          <w:tcPr>
            <w:tcW w:w="344" w:type="pct"/>
            <w:shd w:val="clear" w:color="auto" w:fill="E5ECEF"/>
            <w:vAlign w:val="center"/>
          </w:tcPr>
          <w:p w14:paraId="00106740" w14:textId="77777777" w:rsidR="0009569A" w:rsidRPr="00491BDB" w:rsidRDefault="0009569A" w:rsidP="00052002">
            <w:pPr>
              <w:jc w:val="center"/>
              <w:rPr>
                <w:rFonts w:cs="Arial"/>
                <w:sz w:val="20"/>
                <w:szCs w:val="20"/>
              </w:rPr>
            </w:pPr>
            <w:r w:rsidRPr="00491BDB">
              <w:rPr>
                <w:rFonts w:cs="Arial"/>
                <w:sz w:val="20"/>
                <w:szCs w:val="20"/>
              </w:rPr>
              <w:t>25.2%</w:t>
            </w:r>
          </w:p>
        </w:tc>
        <w:tc>
          <w:tcPr>
            <w:tcW w:w="395" w:type="pct"/>
            <w:shd w:val="clear" w:color="auto" w:fill="E5ECEF"/>
            <w:vAlign w:val="center"/>
          </w:tcPr>
          <w:p w14:paraId="1055C41D" w14:textId="77777777" w:rsidR="0009569A" w:rsidRPr="00491BDB" w:rsidRDefault="0009569A" w:rsidP="00052002">
            <w:pPr>
              <w:ind w:left="-40"/>
              <w:jc w:val="center"/>
              <w:rPr>
                <w:rFonts w:cs="Arial"/>
                <w:sz w:val="20"/>
                <w:szCs w:val="20"/>
              </w:rPr>
            </w:pPr>
            <w:r w:rsidRPr="00491BDB">
              <w:rPr>
                <w:rFonts w:cs="Arial"/>
                <w:sz w:val="20"/>
                <w:szCs w:val="20"/>
              </w:rPr>
              <w:t>22.7%</w:t>
            </w:r>
          </w:p>
        </w:tc>
        <w:tc>
          <w:tcPr>
            <w:tcW w:w="394" w:type="pct"/>
            <w:shd w:val="clear" w:color="auto" w:fill="E5ECEF"/>
            <w:vAlign w:val="center"/>
          </w:tcPr>
          <w:p w14:paraId="4551596A" w14:textId="77777777" w:rsidR="0009569A" w:rsidRPr="00491BDB" w:rsidRDefault="0009569A" w:rsidP="00052002">
            <w:pPr>
              <w:jc w:val="center"/>
              <w:rPr>
                <w:rFonts w:cs="Arial"/>
                <w:sz w:val="20"/>
                <w:szCs w:val="20"/>
              </w:rPr>
            </w:pPr>
            <w:r w:rsidRPr="00491BDB">
              <w:rPr>
                <w:rFonts w:cs="Arial"/>
                <w:sz w:val="20"/>
                <w:szCs w:val="20"/>
              </w:rPr>
              <w:t>19.1%</w:t>
            </w:r>
          </w:p>
        </w:tc>
        <w:tc>
          <w:tcPr>
            <w:tcW w:w="344" w:type="pct"/>
            <w:shd w:val="clear" w:color="auto" w:fill="E5ECEF"/>
            <w:vAlign w:val="center"/>
          </w:tcPr>
          <w:p w14:paraId="5CE00693" w14:textId="77777777" w:rsidR="0009569A" w:rsidRPr="00491BDB" w:rsidRDefault="0009569A" w:rsidP="00052002">
            <w:pPr>
              <w:ind w:left="-8"/>
              <w:jc w:val="center"/>
              <w:rPr>
                <w:rFonts w:cs="Arial"/>
                <w:sz w:val="20"/>
                <w:szCs w:val="20"/>
              </w:rPr>
            </w:pPr>
            <w:r w:rsidRPr="00491BDB">
              <w:rPr>
                <w:rFonts w:cs="Arial"/>
                <w:sz w:val="20"/>
                <w:szCs w:val="20"/>
              </w:rPr>
              <w:t>23.8%</w:t>
            </w:r>
          </w:p>
        </w:tc>
        <w:tc>
          <w:tcPr>
            <w:tcW w:w="422" w:type="pct"/>
            <w:shd w:val="clear" w:color="auto" w:fill="E5ECEF"/>
            <w:vAlign w:val="center"/>
          </w:tcPr>
          <w:p w14:paraId="19691F94" w14:textId="77777777" w:rsidR="0009569A" w:rsidRPr="00491BDB" w:rsidRDefault="0009569A" w:rsidP="00052002">
            <w:pPr>
              <w:ind w:left="-39"/>
              <w:jc w:val="center"/>
              <w:rPr>
                <w:rFonts w:cs="Arial"/>
                <w:sz w:val="20"/>
                <w:szCs w:val="20"/>
              </w:rPr>
            </w:pPr>
            <w:r w:rsidRPr="00491BDB">
              <w:rPr>
                <w:rFonts w:cs="Arial"/>
                <w:sz w:val="20"/>
                <w:szCs w:val="20"/>
              </w:rPr>
              <w:t>21.4%</w:t>
            </w:r>
          </w:p>
        </w:tc>
      </w:tr>
      <w:tr w:rsidR="0009569A" w:rsidRPr="00491BDB" w14:paraId="1AA66A4B" w14:textId="77777777" w:rsidTr="00052002">
        <w:trPr>
          <w:trHeight w:val="283"/>
        </w:trPr>
        <w:tc>
          <w:tcPr>
            <w:tcW w:w="1757" w:type="pct"/>
            <w:vAlign w:val="center"/>
          </w:tcPr>
          <w:p w14:paraId="56CA76B8" w14:textId="77777777" w:rsidR="0009569A" w:rsidRPr="00491BDB" w:rsidRDefault="0009569A" w:rsidP="00052002">
            <w:pPr>
              <w:rPr>
                <w:rFonts w:cs="Arial"/>
                <w:sz w:val="20"/>
                <w:szCs w:val="20"/>
              </w:rPr>
            </w:pPr>
            <w:r w:rsidRPr="00491BDB">
              <w:rPr>
                <w:rFonts w:cs="Arial"/>
                <w:spacing w:val="7"/>
                <w:sz w:val="20"/>
                <w:szCs w:val="20"/>
              </w:rPr>
              <w:t>W</w:t>
            </w:r>
            <w:r w:rsidRPr="00491BDB">
              <w:rPr>
                <w:rFonts w:cs="Arial"/>
                <w:sz w:val="20"/>
                <w:szCs w:val="20"/>
              </w:rPr>
              <w:t>hether</w:t>
            </w:r>
            <w:r w:rsidRPr="00491BDB">
              <w:rPr>
                <w:rFonts w:cs="Arial"/>
                <w:spacing w:val="1"/>
                <w:sz w:val="20"/>
                <w:szCs w:val="20"/>
              </w:rPr>
              <w:t xml:space="preserve"> </w:t>
            </w:r>
            <w:r w:rsidRPr="00491BDB">
              <w:rPr>
                <w:rFonts w:cs="Arial"/>
                <w:sz w:val="20"/>
                <w:szCs w:val="20"/>
              </w:rPr>
              <w:t>v</w:t>
            </w:r>
            <w:r w:rsidRPr="00491BDB">
              <w:rPr>
                <w:rFonts w:cs="Arial"/>
                <w:spacing w:val="2"/>
                <w:sz w:val="20"/>
                <w:szCs w:val="20"/>
              </w:rPr>
              <w:t>i</w:t>
            </w:r>
            <w:r w:rsidRPr="00491BDB">
              <w:rPr>
                <w:rFonts w:cs="Arial"/>
                <w:sz w:val="20"/>
                <w:szCs w:val="20"/>
              </w:rPr>
              <w:t>s</w:t>
            </w:r>
            <w:r w:rsidRPr="00491BDB">
              <w:rPr>
                <w:rFonts w:cs="Arial"/>
                <w:spacing w:val="2"/>
                <w:sz w:val="20"/>
                <w:szCs w:val="20"/>
              </w:rPr>
              <w:t>i</w:t>
            </w:r>
            <w:r w:rsidRPr="00491BDB">
              <w:rPr>
                <w:rFonts w:cs="Arial"/>
                <w:sz w:val="20"/>
                <w:szCs w:val="20"/>
              </w:rPr>
              <w:t>ted</w:t>
            </w:r>
            <w:r w:rsidRPr="00491BDB">
              <w:rPr>
                <w:rFonts w:cs="Arial"/>
                <w:spacing w:val="1"/>
                <w:sz w:val="20"/>
                <w:szCs w:val="20"/>
              </w:rPr>
              <w:t xml:space="preserve"> </w:t>
            </w:r>
            <w:r w:rsidRPr="00491BDB">
              <w:rPr>
                <w:rFonts w:cs="Arial"/>
                <w:sz w:val="20"/>
                <w:szCs w:val="20"/>
              </w:rPr>
              <w:t>hosp</w:t>
            </w:r>
            <w:r w:rsidRPr="00491BDB">
              <w:rPr>
                <w:rFonts w:cs="Arial"/>
                <w:spacing w:val="2"/>
                <w:sz w:val="20"/>
                <w:szCs w:val="20"/>
              </w:rPr>
              <w:t>i</w:t>
            </w:r>
            <w:r w:rsidRPr="00491BDB">
              <w:rPr>
                <w:rFonts w:cs="Arial"/>
                <w:sz w:val="20"/>
                <w:szCs w:val="20"/>
              </w:rPr>
              <w:t>tal</w:t>
            </w:r>
            <w:r w:rsidRPr="00491BDB">
              <w:rPr>
                <w:rFonts w:cs="Arial"/>
                <w:spacing w:val="2"/>
                <w:sz w:val="20"/>
                <w:szCs w:val="20"/>
              </w:rPr>
              <w:t xml:space="preserve"> </w:t>
            </w:r>
            <w:r w:rsidRPr="00491BDB">
              <w:rPr>
                <w:rFonts w:cs="Arial"/>
                <w:sz w:val="20"/>
                <w:szCs w:val="20"/>
              </w:rPr>
              <w:t>e</w:t>
            </w:r>
            <w:r w:rsidRPr="00491BDB">
              <w:rPr>
                <w:rFonts w:cs="Arial"/>
                <w:spacing w:val="-4"/>
                <w:sz w:val="20"/>
                <w:szCs w:val="20"/>
              </w:rPr>
              <w:t>m</w:t>
            </w:r>
            <w:r w:rsidRPr="00491BDB">
              <w:rPr>
                <w:rFonts w:cs="Arial"/>
                <w:sz w:val="20"/>
                <w:szCs w:val="20"/>
              </w:rPr>
              <w:t>e</w:t>
            </w:r>
            <w:r w:rsidRPr="00491BDB">
              <w:rPr>
                <w:rFonts w:cs="Arial"/>
                <w:spacing w:val="1"/>
                <w:sz w:val="20"/>
                <w:szCs w:val="20"/>
              </w:rPr>
              <w:t>r</w:t>
            </w:r>
            <w:r w:rsidRPr="00491BDB">
              <w:rPr>
                <w:rFonts w:cs="Arial"/>
                <w:sz w:val="20"/>
                <w:szCs w:val="20"/>
              </w:rPr>
              <w:t>gency depa</w:t>
            </w:r>
            <w:r w:rsidRPr="00491BDB">
              <w:rPr>
                <w:rFonts w:cs="Arial"/>
                <w:spacing w:val="1"/>
                <w:sz w:val="20"/>
                <w:szCs w:val="20"/>
              </w:rPr>
              <w:t>r</w:t>
            </w:r>
            <w:r w:rsidRPr="00491BDB">
              <w:rPr>
                <w:rFonts w:cs="Arial"/>
                <w:sz w:val="20"/>
                <w:szCs w:val="20"/>
              </w:rPr>
              <w:t>t</w:t>
            </w:r>
            <w:r w:rsidRPr="00491BDB">
              <w:rPr>
                <w:rFonts w:cs="Arial"/>
                <w:spacing w:val="-4"/>
                <w:sz w:val="20"/>
                <w:szCs w:val="20"/>
              </w:rPr>
              <w:t>m</w:t>
            </w:r>
            <w:r w:rsidRPr="00491BDB">
              <w:rPr>
                <w:rFonts w:cs="Arial"/>
                <w:sz w:val="20"/>
                <w:szCs w:val="20"/>
              </w:rPr>
              <w:t>ent</w:t>
            </w:r>
          </w:p>
        </w:tc>
        <w:tc>
          <w:tcPr>
            <w:tcW w:w="318" w:type="pct"/>
            <w:vAlign w:val="center"/>
          </w:tcPr>
          <w:p w14:paraId="30394417" w14:textId="77777777" w:rsidR="0009569A" w:rsidRPr="00491BDB" w:rsidRDefault="0009569A" w:rsidP="00052002">
            <w:pPr>
              <w:jc w:val="center"/>
              <w:rPr>
                <w:rFonts w:cs="Arial"/>
                <w:sz w:val="20"/>
                <w:szCs w:val="20"/>
              </w:rPr>
            </w:pPr>
            <w:r w:rsidRPr="00491BDB">
              <w:rPr>
                <w:rFonts w:cs="Arial"/>
                <w:sz w:val="20"/>
                <w:szCs w:val="20"/>
              </w:rPr>
              <w:t>26.4%</w:t>
            </w:r>
          </w:p>
        </w:tc>
        <w:tc>
          <w:tcPr>
            <w:tcW w:w="318" w:type="pct"/>
            <w:vAlign w:val="center"/>
          </w:tcPr>
          <w:p w14:paraId="1FF5F8A1" w14:textId="77777777" w:rsidR="0009569A" w:rsidRPr="00491BDB" w:rsidRDefault="0009569A" w:rsidP="00052002">
            <w:pPr>
              <w:ind w:left="-32"/>
              <w:jc w:val="center"/>
              <w:rPr>
                <w:rFonts w:cs="Arial"/>
                <w:sz w:val="20"/>
                <w:szCs w:val="20"/>
              </w:rPr>
            </w:pPr>
            <w:r w:rsidRPr="00491BDB">
              <w:rPr>
                <w:rFonts w:cs="Arial"/>
                <w:sz w:val="20"/>
                <w:szCs w:val="20"/>
              </w:rPr>
              <w:t>30.1%</w:t>
            </w:r>
          </w:p>
        </w:tc>
        <w:tc>
          <w:tcPr>
            <w:tcW w:w="363" w:type="pct"/>
            <w:vAlign w:val="center"/>
          </w:tcPr>
          <w:p w14:paraId="3A4FFCE6" w14:textId="77777777" w:rsidR="0009569A" w:rsidRPr="00491BDB" w:rsidRDefault="0009569A" w:rsidP="00052002">
            <w:pPr>
              <w:ind w:left="-64"/>
              <w:jc w:val="center"/>
              <w:rPr>
                <w:rFonts w:cs="Arial"/>
                <w:sz w:val="20"/>
                <w:szCs w:val="20"/>
              </w:rPr>
            </w:pPr>
            <w:r w:rsidRPr="00491BDB">
              <w:rPr>
                <w:rFonts w:cs="Arial"/>
                <w:sz w:val="20"/>
                <w:szCs w:val="20"/>
              </w:rPr>
              <w:t>28.2%</w:t>
            </w:r>
          </w:p>
        </w:tc>
        <w:tc>
          <w:tcPr>
            <w:tcW w:w="344" w:type="pct"/>
            <w:vAlign w:val="center"/>
          </w:tcPr>
          <w:p w14:paraId="29A5D72D" w14:textId="77777777" w:rsidR="0009569A" w:rsidRPr="00491BDB" w:rsidRDefault="0009569A" w:rsidP="00052002">
            <w:pPr>
              <w:ind w:left="24"/>
              <w:jc w:val="center"/>
              <w:rPr>
                <w:rFonts w:cs="Arial"/>
                <w:sz w:val="20"/>
                <w:szCs w:val="20"/>
              </w:rPr>
            </w:pPr>
            <w:r w:rsidRPr="00491BDB">
              <w:rPr>
                <w:rFonts w:cs="Arial"/>
                <w:sz w:val="20"/>
                <w:szCs w:val="20"/>
              </w:rPr>
              <w:t>26.8%</w:t>
            </w:r>
          </w:p>
        </w:tc>
        <w:tc>
          <w:tcPr>
            <w:tcW w:w="344" w:type="pct"/>
            <w:vAlign w:val="center"/>
          </w:tcPr>
          <w:p w14:paraId="5A3CA819" w14:textId="77777777" w:rsidR="0009569A" w:rsidRPr="00491BDB" w:rsidRDefault="0009569A" w:rsidP="00052002">
            <w:pPr>
              <w:jc w:val="center"/>
              <w:rPr>
                <w:rFonts w:cs="Arial"/>
                <w:sz w:val="20"/>
                <w:szCs w:val="20"/>
              </w:rPr>
            </w:pPr>
            <w:r w:rsidRPr="00491BDB">
              <w:rPr>
                <w:rFonts w:cs="Arial"/>
                <w:sz w:val="20"/>
                <w:szCs w:val="20"/>
              </w:rPr>
              <w:t>31.1%</w:t>
            </w:r>
          </w:p>
        </w:tc>
        <w:tc>
          <w:tcPr>
            <w:tcW w:w="395" w:type="pct"/>
            <w:vAlign w:val="center"/>
          </w:tcPr>
          <w:p w14:paraId="64099D3F" w14:textId="77777777" w:rsidR="0009569A" w:rsidRPr="00491BDB" w:rsidRDefault="0009569A" w:rsidP="00052002">
            <w:pPr>
              <w:ind w:left="-40"/>
              <w:jc w:val="center"/>
              <w:rPr>
                <w:rFonts w:cs="Arial"/>
                <w:sz w:val="20"/>
                <w:szCs w:val="20"/>
              </w:rPr>
            </w:pPr>
            <w:r w:rsidRPr="00491BDB">
              <w:rPr>
                <w:rFonts w:cs="Arial"/>
                <w:sz w:val="20"/>
                <w:szCs w:val="20"/>
              </w:rPr>
              <w:t>28.9%</w:t>
            </w:r>
          </w:p>
        </w:tc>
        <w:tc>
          <w:tcPr>
            <w:tcW w:w="394" w:type="pct"/>
            <w:vAlign w:val="center"/>
          </w:tcPr>
          <w:p w14:paraId="5FE275BE" w14:textId="77777777" w:rsidR="0009569A" w:rsidRPr="00491BDB" w:rsidRDefault="0009569A" w:rsidP="00052002">
            <w:pPr>
              <w:jc w:val="center"/>
              <w:rPr>
                <w:rFonts w:cs="Arial"/>
                <w:sz w:val="20"/>
                <w:szCs w:val="20"/>
              </w:rPr>
            </w:pPr>
            <w:r w:rsidRPr="00491BDB">
              <w:rPr>
                <w:rFonts w:cs="Arial"/>
                <w:sz w:val="20"/>
                <w:szCs w:val="20"/>
              </w:rPr>
              <w:t>25.1%</w:t>
            </w:r>
          </w:p>
        </w:tc>
        <w:tc>
          <w:tcPr>
            <w:tcW w:w="344" w:type="pct"/>
            <w:vAlign w:val="center"/>
          </w:tcPr>
          <w:p w14:paraId="0DCBDD88" w14:textId="77777777" w:rsidR="0009569A" w:rsidRPr="00491BDB" w:rsidRDefault="0009569A" w:rsidP="00052002">
            <w:pPr>
              <w:ind w:left="-8"/>
              <w:jc w:val="center"/>
              <w:rPr>
                <w:rFonts w:cs="Arial"/>
                <w:sz w:val="20"/>
                <w:szCs w:val="20"/>
              </w:rPr>
            </w:pPr>
            <w:r w:rsidRPr="00491BDB">
              <w:rPr>
                <w:rFonts w:cs="Arial"/>
                <w:sz w:val="20"/>
                <w:szCs w:val="20"/>
              </w:rPr>
              <w:t>28.6%</w:t>
            </w:r>
          </w:p>
        </w:tc>
        <w:tc>
          <w:tcPr>
            <w:tcW w:w="422" w:type="pct"/>
            <w:vAlign w:val="center"/>
          </w:tcPr>
          <w:p w14:paraId="60FE6646" w14:textId="77777777" w:rsidR="0009569A" w:rsidRPr="00491BDB" w:rsidRDefault="0009569A" w:rsidP="00052002">
            <w:pPr>
              <w:ind w:left="-39"/>
              <w:jc w:val="center"/>
              <w:rPr>
                <w:rFonts w:cs="Arial"/>
                <w:sz w:val="20"/>
                <w:szCs w:val="20"/>
              </w:rPr>
            </w:pPr>
            <w:r w:rsidRPr="00491BDB">
              <w:rPr>
                <w:rFonts w:cs="Arial"/>
                <w:sz w:val="20"/>
                <w:szCs w:val="20"/>
              </w:rPr>
              <w:t>26.8%</w:t>
            </w:r>
          </w:p>
        </w:tc>
      </w:tr>
      <w:tr w:rsidR="0009569A" w:rsidRPr="00491BDB" w14:paraId="78D7CDE3" w14:textId="77777777" w:rsidTr="00052002">
        <w:trPr>
          <w:trHeight w:val="283"/>
        </w:trPr>
        <w:tc>
          <w:tcPr>
            <w:tcW w:w="1757" w:type="pct"/>
            <w:shd w:val="clear" w:color="auto" w:fill="E5ECEF"/>
            <w:vAlign w:val="center"/>
          </w:tcPr>
          <w:p w14:paraId="7D487112" w14:textId="77777777" w:rsidR="0009569A" w:rsidRPr="00491BDB" w:rsidRDefault="0009569A" w:rsidP="00052002">
            <w:pPr>
              <w:rPr>
                <w:rFonts w:cs="Arial"/>
                <w:sz w:val="20"/>
                <w:szCs w:val="20"/>
              </w:rPr>
            </w:pPr>
            <w:r w:rsidRPr="00491BDB">
              <w:rPr>
                <w:rFonts w:cs="Arial"/>
                <w:spacing w:val="7"/>
                <w:sz w:val="20"/>
                <w:szCs w:val="20"/>
              </w:rPr>
              <w:t>W</w:t>
            </w:r>
            <w:r w:rsidRPr="00491BDB">
              <w:rPr>
                <w:rFonts w:cs="Arial"/>
                <w:sz w:val="20"/>
                <w:szCs w:val="20"/>
              </w:rPr>
              <w:t>hether</w:t>
            </w:r>
            <w:r w:rsidRPr="00491BDB">
              <w:rPr>
                <w:rFonts w:cs="Arial"/>
                <w:spacing w:val="1"/>
                <w:sz w:val="20"/>
                <w:szCs w:val="20"/>
              </w:rPr>
              <w:t xml:space="preserve"> </w:t>
            </w:r>
            <w:r w:rsidRPr="00491BDB">
              <w:rPr>
                <w:rFonts w:cs="Arial"/>
                <w:sz w:val="20"/>
                <w:szCs w:val="20"/>
              </w:rPr>
              <w:t>saw</w:t>
            </w:r>
            <w:r w:rsidRPr="00491BDB">
              <w:rPr>
                <w:rFonts w:cs="Arial"/>
                <w:spacing w:val="-2"/>
                <w:sz w:val="20"/>
                <w:szCs w:val="20"/>
              </w:rPr>
              <w:t xml:space="preserve"> </w:t>
            </w:r>
            <w:r w:rsidRPr="00491BDB">
              <w:rPr>
                <w:rFonts w:cs="Arial"/>
                <w:sz w:val="20"/>
                <w:szCs w:val="20"/>
              </w:rPr>
              <w:t>3</w:t>
            </w:r>
            <w:r w:rsidRPr="00491BDB">
              <w:rPr>
                <w:rFonts w:cs="Arial"/>
                <w:spacing w:val="1"/>
                <w:sz w:val="20"/>
                <w:szCs w:val="20"/>
              </w:rPr>
              <w:t xml:space="preserve"> </w:t>
            </w:r>
            <w:r w:rsidRPr="00491BDB">
              <w:rPr>
                <w:rFonts w:cs="Arial"/>
                <w:sz w:val="20"/>
                <w:szCs w:val="20"/>
              </w:rPr>
              <w:t>or</w:t>
            </w:r>
            <w:r w:rsidRPr="00491BDB">
              <w:rPr>
                <w:rFonts w:cs="Arial"/>
                <w:spacing w:val="1"/>
                <w:sz w:val="20"/>
                <w:szCs w:val="20"/>
              </w:rPr>
              <w:t xml:space="preserve"> </w:t>
            </w:r>
            <w:r w:rsidRPr="00491BDB">
              <w:rPr>
                <w:rFonts w:cs="Arial"/>
                <w:spacing w:val="-4"/>
                <w:sz w:val="20"/>
                <w:szCs w:val="20"/>
              </w:rPr>
              <w:t>m</w:t>
            </w:r>
            <w:r w:rsidRPr="00491BDB">
              <w:rPr>
                <w:rFonts w:cs="Arial"/>
                <w:sz w:val="20"/>
                <w:szCs w:val="20"/>
              </w:rPr>
              <w:t>o</w:t>
            </w:r>
            <w:r w:rsidRPr="00491BDB">
              <w:rPr>
                <w:rFonts w:cs="Arial"/>
                <w:spacing w:val="1"/>
                <w:sz w:val="20"/>
                <w:szCs w:val="20"/>
              </w:rPr>
              <w:t>r</w:t>
            </w:r>
            <w:r w:rsidRPr="00491BDB">
              <w:rPr>
                <w:rFonts w:cs="Arial"/>
                <w:sz w:val="20"/>
                <w:szCs w:val="20"/>
              </w:rPr>
              <w:t>e</w:t>
            </w:r>
            <w:r w:rsidRPr="00491BDB">
              <w:rPr>
                <w:rFonts w:cs="Arial"/>
                <w:spacing w:val="1"/>
                <w:sz w:val="20"/>
                <w:szCs w:val="20"/>
              </w:rPr>
              <w:t xml:space="preserve"> </w:t>
            </w:r>
            <w:r w:rsidRPr="00491BDB">
              <w:rPr>
                <w:rFonts w:cs="Arial"/>
                <w:sz w:val="20"/>
                <w:szCs w:val="20"/>
              </w:rPr>
              <w:t>hea</w:t>
            </w:r>
            <w:r w:rsidRPr="00491BDB">
              <w:rPr>
                <w:rFonts w:cs="Arial"/>
                <w:spacing w:val="2"/>
                <w:sz w:val="20"/>
                <w:szCs w:val="20"/>
              </w:rPr>
              <w:t>l</w:t>
            </w:r>
            <w:r w:rsidRPr="00491BDB">
              <w:rPr>
                <w:rFonts w:cs="Arial"/>
                <w:sz w:val="20"/>
                <w:szCs w:val="20"/>
              </w:rPr>
              <w:t>th</w:t>
            </w:r>
            <w:r w:rsidRPr="00491BDB">
              <w:rPr>
                <w:rFonts w:cs="Arial"/>
                <w:spacing w:val="1"/>
                <w:sz w:val="20"/>
                <w:szCs w:val="20"/>
              </w:rPr>
              <w:t xml:space="preserve"> </w:t>
            </w:r>
            <w:r w:rsidRPr="00491BDB">
              <w:rPr>
                <w:rFonts w:cs="Arial"/>
                <w:sz w:val="20"/>
                <w:szCs w:val="20"/>
              </w:rPr>
              <w:t>p</w:t>
            </w:r>
            <w:r w:rsidRPr="00491BDB">
              <w:rPr>
                <w:rFonts w:cs="Arial"/>
                <w:spacing w:val="1"/>
                <w:sz w:val="20"/>
                <w:szCs w:val="20"/>
              </w:rPr>
              <w:t>r</w:t>
            </w:r>
            <w:r w:rsidRPr="00491BDB">
              <w:rPr>
                <w:rFonts w:cs="Arial"/>
                <w:sz w:val="20"/>
                <w:szCs w:val="20"/>
              </w:rPr>
              <w:t>ofess</w:t>
            </w:r>
            <w:r w:rsidRPr="00491BDB">
              <w:rPr>
                <w:rFonts w:cs="Arial"/>
                <w:spacing w:val="2"/>
                <w:sz w:val="20"/>
                <w:szCs w:val="20"/>
              </w:rPr>
              <w:t>i</w:t>
            </w:r>
            <w:r w:rsidRPr="00491BDB">
              <w:rPr>
                <w:rFonts w:cs="Arial"/>
                <w:sz w:val="20"/>
                <w:szCs w:val="20"/>
              </w:rPr>
              <w:t>onal</w:t>
            </w:r>
            <w:r w:rsidRPr="00491BDB">
              <w:rPr>
                <w:rFonts w:cs="Arial"/>
                <w:spacing w:val="2"/>
                <w:sz w:val="20"/>
                <w:szCs w:val="20"/>
              </w:rPr>
              <w:t xml:space="preserve"> </w:t>
            </w:r>
            <w:r w:rsidRPr="00491BDB">
              <w:rPr>
                <w:rFonts w:cs="Arial"/>
                <w:sz w:val="20"/>
                <w:szCs w:val="20"/>
              </w:rPr>
              <w:t>for sa</w:t>
            </w:r>
            <w:r w:rsidRPr="00491BDB">
              <w:rPr>
                <w:rFonts w:cs="Arial"/>
                <w:spacing w:val="-4"/>
                <w:sz w:val="20"/>
                <w:szCs w:val="20"/>
              </w:rPr>
              <w:t>m</w:t>
            </w:r>
            <w:r w:rsidRPr="00491BDB">
              <w:rPr>
                <w:rFonts w:cs="Arial"/>
                <w:sz w:val="20"/>
                <w:szCs w:val="20"/>
              </w:rPr>
              <w:t>e</w:t>
            </w:r>
            <w:r w:rsidRPr="00491BDB">
              <w:rPr>
                <w:rFonts w:cs="Arial"/>
                <w:spacing w:val="1"/>
                <w:sz w:val="20"/>
                <w:szCs w:val="20"/>
              </w:rPr>
              <w:t xml:space="preserve"> </w:t>
            </w:r>
            <w:r w:rsidRPr="00491BDB">
              <w:rPr>
                <w:rFonts w:cs="Arial"/>
                <w:sz w:val="20"/>
                <w:szCs w:val="20"/>
              </w:rPr>
              <w:t>cond</w:t>
            </w:r>
            <w:r w:rsidRPr="00491BDB">
              <w:rPr>
                <w:rFonts w:cs="Arial"/>
                <w:spacing w:val="2"/>
                <w:sz w:val="20"/>
                <w:szCs w:val="20"/>
              </w:rPr>
              <w:t>i</w:t>
            </w:r>
            <w:r w:rsidRPr="00491BDB">
              <w:rPr>
                <w:rFonts w:cs="Arial"/>
                <w:sz w:val="20"/>
                <w:szCs w:val="20"/>
              </w:rPr>
              <w:t>t</w:t>
            </w:r>
            <w:r w:rsidRPr="00491BDB">
              <w:rPr>
                <w:rFonts w:cs="Arial"/>
                <w:spacing w:val="2"/>
                <w:sz w:val="20"/>
                <w:szCs w:val="20"/>
              </w:rPr>
              <w:t>i</w:t>
            </w:r>
            <w:r w:rsidRPr="00491BDB">
              <w:rPr>
                <w:rFonts w:cs="Arial"/>
                <w:sz w:val="20"/>
                <w:szCs w:val="20"/>
              </w:rPr>
              <w:t>on</w:t>
            </w:r>
          </w:p>
        </w:tc>
        <w:tc>
          <w:tcPr>
            <w:tcW w:w="318" w:type="pct"/>
            <w:shd w:val="clear" w:color="auto" w:fill="E5ECEF"/>
            <w:vAlign w:val="center"/>
          </w:tcPr>
          <w:p w14:paraId="5F26B7B9" w14:textId="77777777" w:rsidR="0009569A" w:rsidRPr="00491BDB" w:rsidRDefault="0009569A" w:rsidP="00052002">
            <w:pPr>
              <w:jc w:val="center"/>
              <w:rPr>
                <w:rFonts w:cs="Arial"/>
                <w:sz w:val="20"/>
                <w:szCs w:val="20"/>
              </w:rPr>
            </w:pPr>
            <w:r w:rsidRPr="00491BDB">
              <w:rPr>
                <w:rFonts w:cs="Arial"/>
                <w:sz w:val="20"/>
                <w:szCs w:val="20"/>
              </w:rPr>
              <w:t>33.1%</w:t>
            </w:r>
          </w:p>
        </w:tc>
        <w:tc>
          <w:tcPr>
            <w:tcW w:w="318" w:type="pct"/>
            <w:shd w:val="clear" w:color="auto" w:fill="E5ECEF"/>
            <w:vAlign w:val="center"/>
          </w:tcPr>
          <w:p w14:paraId="6B631B88" w14:textId="77777777" w:rsidR="0009569A" w:rsidRPr="00491BDB" w:rsidRDefault="0009569A" w:rsidP="00052002">
            <w:pPr>
              <w:ind w:left="-32"/>
              <w:jc w:val="center"/>
              <w:rPr>
                <w:rFonts w:cs="Arial"/>
                <w:sz w:val="20"/>
                <w:szCs w:val="20"/>
              </w:rPr>
            </w:pPr>
            <w:r w:rsidRPr="00491BDB">
              <w:rPr>
                <w:rFonts w:cs="Arial"/>
                <w:sz w:val="20"/>
                <w:szCs w:val="20"/>
              </w:rPr>
              <w:t>38.0%</w:t>
            </w:r>
          </w:p>
        </w:tc>
        <w:tc>
          <w:tcPr>
            <w:tcW w:w="363" w:type="pct"/>
            <w:shd w:val="clear" w:color="auto" w:fill="E5ECEF"/>
            <w:vAlign w:val="center"/>
          </w:tcPr>
          <w:p w14:paraId="54241CC0" w14:textId="77777777" w:rsidR="0009569A" w:rsidRPr="00491BDB" w:rsidRDefault="0009569A" w:rsidP="00052002">
            <w:pPr>
              <w:ind w:left="-64"/>
              <w:jc w:val="center"/>
              <w:rPr>
                <w:rFonts w:cs="Arial"/>
                <w:sz w:val="20"/>
                <w:szCs w:val="20"/>
              </w:rPr>
            </w:pPr>
            <w:r w:rsidRPr="00491BDB">
              <w:rPr>
                <w:rFonts w:cs="Arial"/>
                <w:sz w:val="20"/>
                <w:szCs w:val="20"/>
              </w:rPr>
              <w:t>35.5%</w:t>
            </w:r>
          </w:p>
        </w:tc>
        <w:tc>
          <w:tcPr>
            <w:tcW w:w="344" w:type="pct"/>
            <w:shd w:val="clear" w:color="auto" w:fill="E5ECEF"/>
            <w:vAlign w:val="center"/>
          </w:tcPr>
          <w:p w14:paraId="086FE4C5" w14:textId="77777777" w:rsidR="0009569A" w:rsidRPr="00491BDB" w:rsidRDefault="0009569A" w:rsidP="00052002">
            <w:pPr>
              <w:ind w:left="24"/>
              <w:jc w:val="center"/>
              <w:rPr>
                <w:rFonts w:cs="Arial"/>
                <w:sz w:val="20"/>
                <w:szCs w:val="20"/>
              </w:rPr>
            </w:pPr>
            <w:r w:rsidRPr="00491BDB">
              <w:rPr>
                <w:rFonts w:cs="Arial"/>
                <w:sz w:val="20"/>
                <w:szCs w:val="20"/>
              </w:rPr>
              <w:t>35.0%</w:t>
            </w:r>
          </w:p>
        </w:tc>
        <w:tc>
          <w:tcPr>
            <w:tcW w:w="344" w:type="pct"/>
            <w:shd w:val="clear" w:color="auto" w:fill="E5ECEF"/>
            <w:vAlign w:val="center"/>
          </w:tcPr>
          <w:p w14:paraId="47A80613" w14:textId="77777777" w:rsidR="0009569A" w:rsidRPr="00491BDB" w:rsidRDefault="0009569A" w:rsidP="00052002">
            <w:pPr>
              <w:jc w:val="center"/>
              <w:rPr>
                <w:rFonts w:cs="Arial"/>
                <w:sz w:val="20"/>
                <w:szCs w:val="20"/>
              </w:rPr>
            </w:pPr>
            <w:r w:rsidRPr="00491BDB">
              <w:rPr>
                <w:rFonts w:cs="Arial"/>
                <w:sz w:val="20"/>
                <w:szCs w:val="20"/>
              </w:rPr>
              <w:t>40.3%</w:t>
            </w:r>
          </w:p>
        </w:tc>
        <w:tc>
          <w:tcPr>
            <w:tcW w:w="395" w:type="pct"/>
            <w:shd w:val="clear" w:color="auto" w:fill="E5ECEF"/>
            <w:vAlign w:val="center"/>
          </w:tcPr>
          <w:p w14:paraId="13FDDCB3" w14:textId="77777777" w:rsidR="0009569A" w:rsidRPr="00491BDB" w:rsidRDefault="0009569A" w:rsidP="00052002">
            <w:pPr>
              <w:ind w:left="-40"/>
              <w:jc w:val="center"/>
              <w:rPr>
                <w:rFonts w:cs="Arial"/>
                <w:sz w:val="20"/>
                <w:szCs w:val="20"/>
              </w:rPr>
            </w:pPr>
            <w:r w:rsidRPr="00491BDB">
              <w:rPr>
                <w:rFonts w:cs="Arial"/>
                <w:sz w:val="20"/>
                <w:szCs w:val="20"/>
              </w:rPr>
              <w:t>37.5%</w:t>
            </w:r>
          </w:p>
        </w:tc>
        <w:tc>
          <w:tcPr>
            <w:tcW w:w="394" w:type="pct"/>
            <w:shd w:val="clear" w:color="auto" w:fill="E5ECEF"/>
            <w:vAlign w:val="center"/>
          </w:tcPr>
          <w:p w14:paraId="0D0871AF" w14:textId="77777777" w:rsidR="0009569A" w:rsidRPr="00491BDB" w:rsidRDefault="0009569A" w:rsidP="00052002">
            <w:pPr>
              <w:jc w:val="center"/>
              <w:rPr>
                <w:rFonts w:cs="Arial"/>
                <w:sz w:val="20"/>
                <w:szCs w:val="20"/>
              </w:rPr>
            </w:pPr>
            <w:r w:rsidRPr="00491BDB">
              <w:rPr>
                <w:rFonts w:cs="Arial"/>
                <w:sz w:val="20"/>
                <w:szCs w:val="20"/>
              </w:rPr>
              <w:t>30.8%</w:t>
            </w:r>
          </w:p>
        </w:tc>
        <w:tc>
          <w:tcPr>
            <w:tcW w:w="344" w:type="pct"/>
            <w:shd w:val="clear" w:color="auto" w:fill="E5ECEF"/>
            <w:vAlign w:val="center"/>
          </w:tcPr>
          <w:p w14:paraId="17FDF1F6" w14:textId="77777777" w:rsidR="0009569A" w:rsidRPr="00491BDB" w:rsidRDefault="0009569A" w:rsidP="00052002">
            <w:pPr>
              <w:ind w:left="-8"/>
              <w:jc w:val="center"/>
              <w:rPr>
                <w:rFonts w:cs="Arial"/>
                <w:sz w:val="20"/>
                <w:szCs w:val="20"/>
              </w:rPr>
            </w:pPr>
            <w:r w:rsidRPr="00491BDB">
              <w:rPr>
                <w:rFonts w:cs="Arial"/>
                <w:sz w:val="20"/>
                <w:szCs w:val="20"/>
              </w:rPr>
              <w:t>35.6%</w:t>
            </w:r>
          </w:p>
        </w:tc>
        <w:tc>
          <w:tcPr>
            <w:tcW w:w="422" w:type="pct"/>
            <w:shd w:val="clear" w:color="auto" w:fill="E5ECEF"/>
            <w:vAlign w:val="center"/>
          </w:tcPr>
          <w:p w14:paraId="0438245E" w14:textId="77777777" w:rsidR="0009569A" w:rsidRPr="00491BDB" w:rsidRDefault="0009569A" w:rsidP="00052002">
            <w:pPr>
              <w:ind w:left="-39"/>
              <w:jc w:val="center"/>
              <w:rPr>
                <w:rFonts w:cs="Arial"/>
                <w:sz w:val="20"/>
                <w:szCs w:val="20"/>
              </w:rPr>
            </w:pPr>
            <w:r w:rsidRPr="00491BDB">
              <w:rPr>
                <w:rFonts w:cs="Arial"/>
                <w:sz w:val="20"/>
                <w:szCs w:val="20"/>
              </w:rPr>
              <w:t>33.2%</w:t>
            </w:r>
          </w:p>
        </w:tc>
      </w:tr>
      <w:tr w:rsidR="0009569A" w:rsidRPr="00491BDB" w14:paraId="29C59251" w14:textId="77777777" w:rsidTr="00052002">
        <w:trPr>
          <w:trHeight w:val="283"/>
        </w:trPr>
        <w:tc>
          <w:tcPr>
            <w:tcW w:w="1757" w:type="pct"/>
            <w:vAlign w:val="center"/>
          </w:tcPr>
          <w:p w14:paraId="0A026FF5" w14:textId="77777777" w:rsidR="0009569A" w:rsidRPr="00491BDB" w:rsidRDefault="0009569A" w:rsidP="00052002">
            <w:pPr>
              <w:rPr>
                <w:rFonts w:cs="Arial"/>
                <w:sz w:val="20"/>
                <w:szCs w:val="20"/>
              </w:rPr>
            </w:pPr>
            <w:r w:rsidRPr="00491BDB">
              <w:rPr>
                <w:rFonts w:cs="Arial"/>
                <w:spacing w:val="7"/>
                <w:sz w:val="20"/>
                <w:szCs w:val="20"/>
              </w:rPr>
              <w:t>W</w:t>
            </w:r>
            <w:r w:rsidRPr="00491BDB">
              <w:rPr>
                <w:rFonts w:cs="Arial"/>
                <w:sz w:val="20"/>
                <w:szCs w:val="20"/>
              </w:rPr>
              <w:t>hether</w:t>
            </w:r>
            <w:r w:rsidRPr="00491BDB">
              <w:rPr>
                <w:rFonts w:cs="Arial"/>
                <w:spacing w:val="1"/>
                <w:sz w:val="20"/>
                <w:szCs w:val="20"/>
              </w:rPr>
              <w:t xml:space="preserve"> </w:t>
            </w:r>
            <w:r w:rsidRPr="00491BDB">
              <w:rPr>
                <w:rFonts w:cs="Arial"/>
                <w:sz w:val="20"/>
                <w:szCs w:val="20"/>
              </w:rPr>
              <w:t>hea</w:t>
            </w:r>
            <w:r w:rsidRPr="00491BDB">
              <w:rPr>
                <w:rFonts w:cs="Arial"/>
                <w:spacing w:val="2"/>
                <w:sz w:val="20"/>
                <w:szCs w:val="20"/>
              </w:rPr>
              <w:t>l</w:t>
            </w:r>
            <w:r w:rsidRPr="00491BDB">
              <w:rPr>
                <w:rFonts w:cs="Arial"/>
                <w:sz w:val="20"/>
                <w:szCs w:val="20"/>
              </w:rPr>
              <w:t>th</w:t>
            </w:r>
            <w:r w:rsidRPr="00491BDB">
              <w:rPr>
                <w:rFonts w:cs="Arial"/>
                <w:spacing w:val="1"/>
                <w:sz w:val="20"/>
                <w:szCs w:val="20"/>
              </w:rPr>
              <w:t xml:space="preserve"> </w:t>
            </w:r>
            <w:r w:rsidRPr="00491BDB">
              <w:rPr>
                <w:rFonts w:cs="Arial"/>
                <w:sz w:val="20"/>
                <w:szCs w:val="20"/>
              </w:rPr>
              <w:t>p</w:t>
            </w:r>
            <w:r w:rsidRPr="00491BDB">
              <w:rPr>
                <w:rFonts w:cs="Arial"/>
                <w:spacing w:val="1"/>
                <w:sz w:val="20"/>
                <w:szCs w:val="20"/>
              </w:rPr>
              <w:t>r</w:t>
            </w:r>
            <w:r w:rsidRPr="00491BDB">
              <w:rPr>
                <w:rFonts w:cs="Arial"/>
                <w:sz w:val="20"/>
                <w:szCs w:val="20"/>
              </w:rPr>
              <w:t>ofess</w:t>
            </w:r>
            <w:r w:rsidRPr="00491BDB">
              <w:rPr>
                <w:rFonts w:cs="Arial"/>
                <w:spacing w:val="2"/>
                <w:sz w:val="20"/>
                <w:szCs w:val="20"/>
              </w:rPr>
              <w:t>i</w:t>
            </w:r>
            <w:r w:rsidRPr="00491BDB">
              <w:rPr>
                <w:rFonts w:cs="Arial"/>
                <w:sz w:val="20"/>
                <w:szCs w:val="20"/>
              </w:rPr>
              <w:t>onal</w:t>
            </w:r>
            <w:r w:rsidRPr="00491BDB">
              <w:rPr>
                <w:rFonts w:cs="Arial"/>
                <w:spacing w:val="2"/>
                <w:sz w:val="20"/>
                <w:szCs w:val="20"/>
              </w:rPr>
              <w:t xml:space="preserve"> </w:t>
            </w:r>
            <w:r w:rsidRPr="00491BDB">
              <w:rPr>
                <w:rFonts w:cs="Arial"/>
                <w:sz w:val="20"/>
                <w:szCs w:val="20"/>
              </w:rPr>
              <w:t>he</w:t>
            </w:r>
            <w:r w:rsidRPr="00491BDB">
              <w:rPr>
                <w:rFonts w:cs="Arial"/>
                <w:spacing w:val="2"/>
                <w:sz w:val="20"/>
                <w:szCs w:val="20"/>
              </w:rPr>
              <w:t>l</w:t>
            </w:r>
            <w:r w:rsidRPr="00491BDB">
              <w:rPr>
                <w:rFonts w:cs="Arial"/>
                <w:sz w:val="20"/>
                <w:szCs w:val="20"/>
              </w:rPr>
              <w:t>ped</w:t>
            </w:r>
          </w:p>
        </w:tc>
        <w:tc>
          <w:tcPr>
            <w:tcW w:w="318" w:type="pct"/>
            <w:vAlign w:val="center"/>
          </w:tcPr>
          <w:p w14:paraId="1A8DD276" w14:textId="77777777" w:rsidR="0009569A" w:rsidRPr="00491BDB" w:rsidRDefault="0009569A" w:rsidP="00052002">
            <w:pPr>
              <w:jc w:val="center"/>
              <w:rPr>
                <w:rFonts w:cs="Arial"/>
                <w:sz w:val="20"/>
                <w:szCs w:val="20"/>
              </w:rPr>
            </w:pPr>
            <w:r w:rsidRPr="00491BDB">
              <w:rPr>
                <w:rFonts w:cs="Arial"/>
                <w:sz w:val="20"/>
                <w:szCs w:val="20"/>
              </w:rPr>
              <w:t>22.3%</w:t>
            </w:r>
          </w:p>
        </w:tc>
        <w:tc>
          <w:tcPr>
            <w:tcW w:w="318" w:type="pct"/>
            <w:vAlign w:val="center"/>
          </w:tcPr>
          <w:p w14:paraId="4DCFC525" w14:textId="77777777" w:rsidR="0009569A" w:rsidRPr="00491BDB" w:rsidRDefault="0009569A" w:rsidP="00052002">
            <w:pPr>
              <w:ind w:left="-32"/>
              <w:jc w:val="center"/>
              <w:rPr>
                <w:rFonts w:cs="Arial"/>
                <w:sz w:val="20"/>
                <w:szCs w:val="20"/>
              </w:rPr>
            </w:pPr>
            <w:r w:rsidRPr="00491BDB">
              <w:rPr>
                <w:rFonts w:cs="Arial"/>
                <w:sz w:val="20"/>
                <w:szCs w:val="20"/>
              </w:rPr>
              <w:t>25.6%</w:t>
            </w:r>
          </w:p>
        </w:tc>
        <w:tc>
          <w:tcPr>
            <w:tcW w:w="363" w:type="pct"/>
            <w:vAlign w:val="center"/>
          </w:tcPr>
          <w:p w14:paraId="36CAF2D6" w14:textId="77777777" w:rsidR="0009569A" w:rsidRPr="00491BDB" w:rsidRDefault="0009569A" w:rsidP="00052002">
            <w:pPr>
              <w:ind w:left="-64"/>
              <w:jc w:val="center"/>
              <w:rPr>
                <w:rFonts w:cs="Arial"/>
                <w:sz w:val="20"/>
                <w:szCs w:val="20"/>
              </w:rPr>
            </w:pPr>
            <w:r w:rsidRPr="00491BDB">
              <w:rPr>
                <w:rFonts w:cs="Arial"/>
                <w:sz w:val="20"/>
                <w:szCs w:val="20"/>
              </w:rPr>
              <w:t>24.0%</w:t>
            </w:r>
          </w:p>
        </w:tc>
        <w:tc>
          <w:tcPr>
            <w:tcW w:w="344" w:type="pct"/>
            <w:vAlign w:val="center"/>
          </w:tcPr>
          <w:p w14:paraId="22D2BFC7" w14:textId="77777777" w:rsidR="0009569A" w:rsidRPr="00491BDB" w:rsidRDefault="0009569A" w:rsidP="00052002">
            <w:pPr>
              <w:ind w:left="24"/>
              <w:jc w:val="center"/>
              <w:rPr>
                <w:rFonts w:cs="Arial"/>
                <w:sz w:val="20"/>
                <w:szCs w:val="20"/>
              </w:rPr>
            </w:pPr>
            <w:r w:rsidRPr="00491BDB">
              <w:rPr>
                <w:rFonts w:cs="Arial"/>
                <w:sz w:val="20"/>
                <w:szCs w:val="20"/>
              </w:rPr>
              <w:t>23.7%</w:t>
            </w:r>
          </w:p>
        </w:tc>
        <w:tc>
          <w:tcPr>
            <w:tcW w:w="344" w:type="pct"/>
            <w:vAlign w:val="center"/>
          </w:tcPr>
          <w:p w14:paraId="0A140C70" w14:textId="77777777" w:rsidR="0009569A" w:rsidRPr="00491BDB" w:rsidRDefault="0009569A" w:rsidP="00052002">
            <w:pPr>
              <w:jc w:val="center"/>
              <w:rPr>
                <w:rFonts w:cs="Arial"/>
                <w:sz w:val="20"/>
                <w:szCs w:val="20"/>
              </w:rPr>
            </w:pPr>
            <w:r w:rsidRPr="00491BDB">
              <w:rPr>
                <w:rFonts w:cs="Arial"/>
                <w:sz w:val="20"/>
                <w:szCs w:val="20"/>
              </w:rPr>
              <w:t>27.6%</w:t>
            </w:r>
          </w:p>
        </w:tc>
        <w:tc>
          <w:tcPr>
            <w:tcW w:w="395" w:type="pct"/>
            <w:vAlign w:val="center"/>
          </w:tcPr>
          <w:p w14:paraId="3E2DE1AE" w14:textId="77777777" w:rsidR="0009569A" w:rsidRPr="00491BDB" w:rsidRDefault="0009569A" w:rsidP="00052002">
            <w:pPr>
              <w:ind w:left="-40"/>
              <w:jc w:val="center"/>
              <w:rPr>
                <w:rFonts w:cs="Arial"/>
                <w:sz w:val="20"/>
                <w:szCs w:val="20"/>
              </w:rPr>
            </w:pPr>
            <w:r w:rsidRPr="00491BDB">
              <w:rPr>
                <w:rFonts w:cs="Arial"/>
                <w:sz w:val="20"/>
                <w:szCs w:val="20"/>
              </w:rPr>
              <w:t>25.6%</w:t>
            </w:r>
          </w:p>
        </w:tc>
        <w:tc>
          <w:tcPr>
            <w:tcW w:w="394" w:type="pct"/>
            <w:vAlign w:val="center"/>
          </w:tcPr>
          <w:p w14:paraId="0137A482" w14:textId="77777777" w:rsidR="0009569A" w:rsidRPr="00491BDB" w:rsidRDefault="0009569A" w:rsidP="00052002">
            <w:pPr>
              <w:jc w:val="center"/>
              <w:rPr>
                <w:rFonts w:cs="Arial"/>
                <w:sz w:val="20"/>
                <w:szCs w:val="20"/>
              </w:rPr>
            </w:pPr>
            <w:r w:rsidRPr="00491BDB">
              <w:rPr>
                <w:rFonts w:cs="Arial"/>
                <w:sz w:val="20"/>
                <w:szCs w:val="20"/>
              </w:rPr>
              <w:t>20.6%</w:t>
            </w:r>
          </w:p>
        </w:tc>
        <w:tc>
          <w:tcPr>
            <w:tcW w:w="344" w:type="pct"/>
            <w:vAlign w:val="center"/>
          </w:tcPr>
          <w:p w14:paraId="4EAECFF7" w14:textId="77777777" w:rsidR="0009569A" w:rsidRPr="00491BDB" w:rsidRDefault="0009569A" w:rsidP="00052002">
            <w:pPr>
              <w:ind w:left="-8"/>
              <w:jc w:val="center"/>
              <w:rPr>
                <w:rFonts w:cs="Arial"/>
                <w:sz w:val="20"/>
                <w:szCs w:val="20"/>
              </w:rPr>
            </w:pPr>
            <w:r w:rsidRPr="00491BDB">
              <w:rPr>
                <w:rFonts w:cs="Arial"/>
                <w:sz w:val="20"/>
                <w:szCs w:val="20"/>
              </w:rPr>
              <w:t>23.9%</w:t>
            </w:r>
          </w:p>
        </w:tc>
        <w:tc>
          <w:tcPr>
            <w:tcW w:w="422" w:type="pct"/>
            <w:vAlign w:val="center"/>
          </w:tcPr>
          <w:p w14:paraId="236D0E2D" w14:textId="77777777" w:rsidR="0009569A" w:rsidRPr="00491BDB" w:rsidRDefault="0009569A" w:rsidP="00052002">
            <w:pPr>
              <w:ind w:left="-39"/>
              <w:jc w:val="center"/>
              <w:rPr>
                <w:rFonts w:cs="Arial"/>
                <w:sz w:val="20"/>
                <w:szCs w:val="20"/>
              </w:rPr>
            </w:pPr>
            <w:r w:rsidRPr="00491BDB">
              <w:rPr>
                <w:rFonts w:cs="Arial"/>
                <w:sz w:val="20"/>
                <w:szCs w:val="20"/>
              </w:rPr>
              <w:t>22.2%</w:t>
            </w:r>
          </w:p>
        </w:tc>
      </w:tr>
      <w:tr w:rsidR="0009569A" w:rsidRPr="00491BDB" w14:paraId="7CB18515" w14:textId="77777777" w:rsidTr="00052002">
        <w:trPr>
          <w:trHeight w:val="283"/>
        </w:trPr>
        <w:tc>
          <w:tcPr>
            <w:tcW w:w="1757" w:type="pct"/>
            <w:shd w:val="clear" w:color="auto" w:fill="E5ECEF"/>
            <w:vAlign w:val="center"/>
          </w:tcPr>
          <w:p w14:paraId="1B8AE939" w14:textId="77777777" w:rsidR="0009569A" w:rsidRPr="00491BDB" w:rsidRDefault="0009569A" w:rsidP="00052002">
            <w:pPr>
              <w:rPr>
                <w:rFonts w:cs="Arial"/>
                <w:sz w:val="20"/>
                <w:szCs w:val="20"/>
              </w:rPr>
            </w:pPr>
            <w:r w:rsidRPr="00491BDB">
              <w:rPr>
                <w:rFonts w:cs="Arial"/>
                <w:spacing w:val="1"/>
                <w:sz w:val="20"/>
                <w:szCs w:val="20"/>
              </w:rPr>
              <w:t>T</w:t>
            </w:r>
            <w:r w:rsidRPr="00491BDB">
              <w:rPr>
                <w:rFonts w:cs="Arial"/>
                <w:sz w:val="20"/>
                <w:szCs w:val="20"/>
              </w:rPr>
              <w:t>otal</w:t>
            </w:r>
            <w:r w:rsidRPr="00491BDB">
              <w:rPr>
                <w:rFonts w:cs="Arial"/>
                <w:spacing w:val="2"/>
                <w:sz w:val="20"/>
                <w:szCs w:val="20"/>
              </w:rPr>
              <w:t xml:space="preserve"> </w:t>
            </w:r>
            <w:r w:rsidRPr="00491BDB">
              <w:rPr>
                <w:rFonts w:cs="Arial"/>
                <w:sz w:val="20"/>
                <w:szCs w:val="20"/>
              </w:rPr>
              <w:t>nu</w:t>
            </w:r>
            <w:r w:rsidRPr="00491BDB">
              <w:rPr>
                <w:rFonts w:cs="Arial"/>
                <w:spacing w:val="-4"/>
                <w:sz w:val="20"/>
                <w:szCs w:val="20"/>
              </w:rPr>
              <w:t>m</w:t>
            </w:r>
            <w:r w:rsidRPr="00491BDB">
              <w:rPr>
                <w:rFonts w:cs="Arial"/>
                <w:sz w:val="20"/>
                <w:szCs w:val="20"/>
              </w:rPr>
              <w:t>ber</w:t>
            </w:r>
            <w:r w:rsidRPr="00491BDB">
              <w:rPr>
                <w:rFonts w:cs="Arial"/>
                <w:spacing w:val="1"/>
                <w:sz w:val="20"/>
                <w:szCs w:val="20"/>
              </w:rPr>
              <w:t xml:space="preserve"> </w:t>
            </w:r>
            <w:r w:rsidRPr="00491BDB">
              <w:rPr>
                <w:rFonts w:cs="Arial"/>
                <w:sz w:val="20"/>
                <w:szCs w:val="20"/>
              </w:rPr>
              <w:t>of pe</w:t>
            </w:r>
            <w:r w:rsidRPr="00491BDB">
              <w:rPr>
                <w:rFonts w:cs="Arial"/>
                <w:spacing w:val="1"/>
                <w:sz w:val="20"/>
                <w:szCs w:val="20"/>
              </w:rPr>
              <w:t>r</w:t>
            </w:r>
            <w:r w:rsidRPr="00491BDB">
              <w:rPr>
                <w:rFonts w:cs="Arial"/>
                <w:sz w:val="20"/>
                <w:szCs w:val="20"/>
              </w:rPr>
              <w:t xml:space="preserve">sons </w:t>
            </w:r>
            <w:r w:rsidRPr="00491BDB">
              <w:rPr>
                <w:rFonts w:cs="Arial"/>
                <w:spacing w:val="-3"/>
                <w:sz w:val="20"/>
                <w:szCs w:val="20"/>
              </w:rPr>
              <w:t>w</w:t>
            </w:r>
            <w:r w:rsidRPr="00491BDB">
              <w:rPr>
                <w:rFonts w:cs="Arial"/>
                <w:spacing w:val="2"/>
                <w:sz w:val="20"/>
                <w:szCs w:val="20"/>
              </w:rPr>
              <w:t>i</w:t>
            </w:r>
            <w:r w:rsidRPr="00491BDB">
              <w:rPr>
                <w:rFonts w:cs="Arial"/>
                <w:sz w:val="20"/>
                <w:szCs w:val="20"/>
              </w:rPr>
              <w:t>th</w:t>
            </w:r>
            <w:r w:rsidRPr="00491BDB">
              <w:rPr>
                <w:rFonts w:cs="Arial"/>
                <w:spacing w:val="1"/>
                <w:sz w:val="20"/>
                <w:szCs w:val="20"/>
              </w:rPr>
              <w:t xml:space="preserve"> </w:t>
            </w:r>
            <w:r w:rsidRPr="00491BDB">
              <w:rPr>
                <w:rFonts w:cs="Arial"/>
                <w:sz w:val="20"/>
                <w:szCs w:val="20"/>
              </w:rPr>
              <w:t>d</w:t>
            </w:r>
            <w:r w:rsidRPr="00491BDB">
              <w:rPr>
                <w:rFonts w:cs="Arial"/>
                <w:spacing w:val="2"/>
                <w:sz w:val="20"/>
                <w:szCs w:val="20"/>
              </w:rPr>
              <w:t>i</w:t>
            </w:r>
            <w:r w:rsidRPr="00491BDB">
              <w:rPr>
                <w:rFonts w:cs="Arial"/>
                <w:sz w:val="20"/>
                <w:szCs w:val="20"/>
              </w:rPr>
              <w:t>sab</w:t>
            </w:r>
            <w:r w:rsidRPr="00491BDB">
              <w:rPr>
                <w:rFonts w:cs="Arial"/>
                <w:spacing w:val="2"/>
                <w:sz w:val="20"/>
                <w:szCs w:val="20"/>
              </w:rPr>
              <w:t>ili</w:t>
            </w:r>
            <w:r w:rsidRPr="00491BDB">
              <w:rPr>
                <w:rFonts w:cs="Arial"/>
                <w:sz w:val="20"/>
                <w:szCs w:val="20"/>
              </w:rPr>
              <w:t>ty aged under</w:t>
            </w:r>
            <w:r w:rsidRPr="00491BDB">
              <w:rPr>
                <w:rFonts w:cs="Arial"/>
                <w:spacing w:val="1"/>
                <w:sz w:val="20"/>
                <w:szCs w:val="20"/>
              </w:rPr>
              <w:t xml:space="preserve"> </w:t>
            </w:r>
            <w:r w:rsidRPr="00491BDB">
              <w:rPr>
                <w:rFonts w:cs="Arial"/>
                <w:sz w:val="20"/>
                <w:szCs w:val="20"/>
              </w:rPr>
              <w:t>65</w:t>
            </w:r>
            <w:r w:rsidRPr="00491BDB">
              <w:rPr>
                <w:rFonts w:cs="Arial"/>
                <w:spacing w:val="1"/>
                <w:sz w:val="20"/>
                <w:szCs w:val="20"/>
              </w:rPr>
              <w:t xml:space="preserve"> </w:t>
            </w:r>
            <w:r w:rsidRPr="00491BDB">
              <w:rPr>
                <w:rFonts w:cs="Arial"/>
                <w:sz w:val="20"/>
                <w:szCs w:val="20"/>
              </w:rPr>
              <w:t>yea</w:t>
            </w:r>
            <w:r w:rsidRPr="00491BDB">
              <w:rPr>
                <w:rFonts w:cs="Arial"/>
                <w:spacing w:val="1"/>
                <w:sz w:val="20"/>
                <w:szCs w:val="20"/>
              </w:rPr>
              <w:t>r</w:t>
            </w:r>
            <w:r w:rsidRPr="00491BDB">
              <w:rPr>
                <w:rFonts w:cs="Arial"/>
                <w:sz w:val="20"/>
                <w:szCs w:val="20"/>
              </w:rPr>
              <w:t xml:space="preserve">s </w:t>
            </w:r>
            <w:r w:rsidRPr="00491BDB">
              <w:rPr>
                <w:rFonts w:cs="Arial"/>
                <w:spacing w:val="2"/>
                <w:sz w:val="20"/>
                <w:szCs w:val="20"/>
              </w:rPr>
              <w:t>li</w:t>
            </w:r>
            <w:r w:rsidRPr="00491BDB">
              <w:rPr>
                <w:rFonts w:cs="Arial"/>
                <w:sz w:val="20"/>
                <w:szCs w:val="20"/>
              </w:rPr>
              <w:t>v</w:t>
            </w:r>
            <w:r w:rsidRPr="00491BDB">
              <w:rPr>
                <w:rFonts w:cs="Arial"/>
                <w:spacing w:val="2"/>
                <w:sz w:val="20"/>
                <w:szCs w:val="20"/>
              </w:rPr>
              <w:t>i</w:t>
            </w:r>
            <w:r w:rsidRPr="00491BDB">
              <w:rPr>
                <w:rFonts w:cs="Arial"/>
                <w:sz w:val="20"/>
                <w:szCs w:val="20"/>
              </w:rPr>
              <w:t>ng</w:t>
            </w:r>
            <w:r w:rsidRPr="00491BDB">
              <w:rPr>
                <w:rFonts w:cs="Arial"/>
                <w:spacing w:val="1"/>
                <w:sz w:val="20"/>
                <w:szCs w:val="20"/>
              </w:rPr>
              <w:t xml:space="preserve"> </w:t>
            </w:r>
            <w:r w:rsidRPr="00491BDB">
              <w:rPr>
                <w:rFonts w:cs="Arial"/>
                <w:spacing w:val="2"/>
                <w:sz w:val="20"/>
                <w:szCs w:val="20"/>
              </w:rPr>
              <w:t>i</w:t>
            </w:r>
            <w:r w:rsidRPr="00491BDB">
              <w:rPr>
                <w:rFonts w:cs="Arial"/>
                <w:sz w:val="20"/>
                <w:szCs w:val="20"/>
              </w:rPr>
              <w:t>n</w:t>
            </w:r>
            <w:r w:rsidRPr="00491BDB">
              <w:rPr>
                <w:rFonts w:cs="Arial"/>
                <w:spacing w:val="1"/>
                <w:sz w:val="20"/>
                <w:szCs w:val="20"/>
              </w:rPr>
              <w:t xml:space="preserve"> </w:t>
            </w:r>
            <w:r w:rsidRPr="00491BDB">
              <w:rPr>
                <w:rFonts w:cs="Arial"/>
                <w:sz w:val="20"/>
                <w:szCs w:val="20"/>
              </w:rPr>
              <w:t>househo</w:t>
            </w:r>
            <w:r w:rsidRPr="00491BDB">
              <w:rPr>
                <w:rFonts w:cs="Arial"/>
                <w:spacing w:val="2"/>
                <w:sz w:val="20"/>
                <w:szCs w:val="20"/>
              </w:rPr>
              <w:t>l</w:t>
            </w:r>
            <w:r w:rsidRPr="00491BDB">
              <w:rPr>
                <w:rFonts w:cs="Arial"/>
                <w:sz w:val="20"/>
                <w:szCs w:val="20"/>
              </w:rPr>
              <w:t>ds</w:t>
            </w:r>
          </w:p>
        </w:tc>
        <w:tc>
          <w:tcPr>
            <w:tcW w:w="318" w:type="pct"/>
            <w:shd w:val="clear" w:color="auto" w:fill="E5ECEF"/>
            <w:vAlign w:val="center"/>
          </w:tcPr>
          <w:p w14:paraId="3B21E13C" w14:textId="77777777" w:rsidR="0009569A" w:rsidRPr="00491BDB" w:rsidRDefault="0009569A" w:rsidP="00052002">
            <w:pPr>
              <w:jc w:val="center"/>
              <w:rPr>
                <w:rFonts w:cs="Arial"/>
                <w:sz w:val="20"/>
                <w:szCs w:val="20"/>
              </w:rPr>
            </w:pPr>
            <w:r w:rsidRPr="00491BDB">
              <w:rPr>
                <w:rFonts w:cs="Arial"/>
                <w:sz w:val="20"/>
                <w:szCs w:val="20"/>
              </w:rPr>
              <w:t>874,900</w:t>
            </w:r>
          </w:p>
        </w:tc>
        <w:tc>
          <w:tcPr>
            <w:tcW w:w="318" w:type="pct"/>
            <w:shd w:val="clear" w:color="auto" w:fill="E5ECEF"/>
            <w:vAlign w:val="center"/>
          </w:tcPr>
          <w:p w14:paraId="1DCA971C" w14:textId="77777777" w:rsidR="0009569A" w:rsidRPr="00491BDB" w:rsidRDefault="0009569A" w:rsidP="00052002">
            <w:pPr>
              <w:ind w:left="-32"/>
              <w:jc w:val="center"/>
              <w:rPr>
                <w:rFonts w:cs="Arial"/>
                <w:sz w:val="20"/>
                <w:szCs w:val="20"/>
              </w:rPr>
            </w:pPr>
            <w:r w:rsidRPr="00491BDB">
              <w:rPr>
                <w:rFonts w:cs="Arial"/>
                <w:sz w:val="20"/>
                <w:szCs w:val="20"/>
              </w:rPr>
              <w:t>851,990</w:t>
            </w:r>
          </w:p>
        </w:tc>
        <w:tc>
          <w:tcPr>
            <w:tcW w:w="363" w:type="pct"/>
            <w:shd w:val="clear" w:color="auto" w:fill="E5ECEF"/>
            <w:vAlign w:val="center"/>
          </w:tcPr>
          <w:p w14:paraId="0013DEA0" w14:textId="77777777" w:rsidR="0009569A" w:rsidRPr="00491BDB" w:rsidRDefault="0009569A" w:rsidP="00052002">
            <w:pPr>
              <w:ind w:left="-64"/>
              <w:jc w:val="center"/>
              <w:rPr>
                <w:rFonts w:cs="Arial"/>
                <w:sz w:val="20"/>
                <w:szCs w:val="20"/>
              </w:rPr>
            </w:pPr>
            <w:r w:rsidRPr="00491BDB">
              <w:rPr>
                <w:rFonts w:cs="Arial"/>
                <w:sz w:val="20"/>
                <w:szCs w:val="20"/>
              </w:rPr>
              <w:t>1,726,889</w:t>
            </w:r>
          </w:p>
        </w:tc>
        <w:tc>
          <w:tcPr>
            <w:tcW w:w="344" w:type="pct"/>
            <w:shd w:val="clear" w:color="auto" w:fill="E5ECEF"/>
            <w:vAlign w:val="center"/>
          </w:tcPr>
          <w:p w14:paraId="15503E40" w14:textId="77777777" w:rsidR="0009569A" w:rsidRPr="00491BDB" w:rsidRDefault="0009569A" w:rsidP="00052002">
            <w:pPr>
              <w:ind w:left="24"/>
              <w:jc w:val="center"/>
              <w:rPr>
                <w:rFonts w:cs="Arial"/>
                <w:sz w:val="20"/>
                <w:szCs w:val="20"/>
              </w:rPr>
            </w:pPr>
            <w:r w:rsidRPr="00491BDB">
              <w:rPr>
                <w:rFonts w:cs="Arial"/>
                <w:sz w:val="20"/>
                <w:szCs w:val="20"/>
              </w:rPr>
              <w:t>712,725</w:t>
            </w:r>
          </w:p>
        </w:tc>
        <w:tc>
          <w:tcPr>
            <w:tcW w:w="344" w:type="pct"/>
            <w:shd w:val="clear" w:color="auto" w:fill="E5ECEF"/>
            <w:vAlign w:val="center"/>
          </w:tcPr>
          <w:p w14:paraId="4270D17A" w14:textId="77777777" w:rsidR="0009569A" w:rsidRPr="00491BDB" w:rsidRDefault="0009569A" w:rsidP="00052002">
            <w:pPr>
              <w:jc w:val="center"/>
              <w:rPr>
                <w:rFonts w:cs="Arial"/>
                <w:sz w:val="20"/>
                <w:szCs w:val="20"/>
              </w:rPr>
            </w:pPr>
            <w:r w:rsidRPr="00491BDB">
              <w:rPr>
                <w:rFonts w:cs="Arial"/>
                <w:sz w:val="20"/>
                <w:szCs w:val="20"/>
              </w:rPr>
              <w:t>666,588</w:t>
            </w:r>
          </w:p>
        </w:tc>
        <w:tc>
          <w:tcPr>
            <w:tcW w:w="395" w:type="pct"/>
            <w:shd w:val="clear" w:color="auto" w:fill="E5ECEF"/>
            <w:vAlign w:val="center"/>
          </w:tcPr>
          <w:p w14:paraId="7D210D9A" w14:textId="77777777" w:rsidR="0009569A" w:rsidRPr="00491BDB" w:rsidRDefault="0009569A" w:rsidP="00052002">
            <w:pPr>
              <w:ind w:left="-40"/>
              <w:jc w:val="center"/>
              <w:rPr>
                <w:rFonts w:cs="Arial"/>
                <w:sz w:val="20"/>
                <w:szCs w:val="20"/>
              </w:rPr>
            </w:pPr>
            <w:r w:rsidRPr="00491BDB">
              <w:rPr>
                <w:rFonts w:cs="Arial"/>
                <w:sz w:val="20"/>
                <w:szCs w:val="20"/>
              </w:rPr>
              <w:t>1,379,313</w:t>
            </w:r>
          </w:p>
        </w:tc>
        <w:tc>
          <w:tcPr>
            <w:tcW w:w="394" w:type="pct"/>
            <w:shd w:val="clear" w:color="auto" w:fill="E5ECEF"/>
            <w:vAlign w:val="center"/>
          </w:tcPr>
          <w:p w14:paraId="7813C43A" w14:textId="77777777" w:rsidR="0009569A" w:rsidRPr="00491BDB" w:rsidRDefault="0009569A" w:rsidP="00052002">
            <w:pPr>
              <w:jc w:val="center"/>
              <w:rPr>
                <w:rFonts w:cs="Arial"/>
                <w:sz w:val="20"/>
                <w:szCs w:val="20"/>
              </w:rPr>
            </w:pPr>
            <w:r w:rsidRPr="00491BDB">
              <w:rPr>
                <w:rFonts w:cs="Arial"/>
                <w:sz w:val="20"/>
                <w:szCs w:val="20"/>
              </w:rPr>
              <w:t>1,040,589</w:t>
            </w:r>
          </w:p>
        </w:tc>
        <w:tc>
          <w:tcPr>
            <w:tcW w:w="344" w:type="pct"/>
            <w:shd w:val="clear" w:color="auto" w:fill="E5ECEF"/>
            <w:vAlign w:val="center"/>
          </w:tcPr>
          <w:p w14:paraId="295BEBDE" w14:textId="77777777" w:rsidR="0009569A" w:rsidRPr="00491BDB" w:rsidRDefault="0009569A" w:rsidP="00052002">
            <w:pPr>
              <w:ind w:left="-8"/>
              <w:jc w:val="center"/>
              <w:rPr>
                <w:rFonts w:cs="Arial"/>
                <w:sz w:val="20"/>
                <w:szCs w:val="20"/>
              </w:rPr>
            </w:pPr>
            <w:r w:rsidRPr="00491BDB">
              <w:rPr>
                <w:rFonts w:cs="Arial"/>
                <w:sz w:val="20"/>
                <w:szCs w:val="20"/>
              </w:rPr>
              <w:t>998,794</w:t>
            </w:r>
          </w:p>
        </w:tc>
        <w:tc>
          <w:tcPr>
            <w:tcW w:w="422" w:type="pct"/>
            <w:shd w:val="clear" w:color="auto" w:fill="E5ECEF"/>
            <w:vAlign w:val="center"/>
          </w:tcPr>
          <w:p w14:paraId="467474CC" w14:textId="77777777" w:rsidR="0009569A" w:rsidRPr="00491BDB" w:rsidRDefault="0009569A" w:rsidP="00052002">
            <w:pPr>
              <w:ind w:left="-39"/>
              <w:jc w:val="center"/>
              <w:rPr>
                <w:rFonts w:cs="Arial"/>
                <w:sz w:val="20"/>
                <w:szCs w:val="20"/>
              </w:rPr>
            </w:pPr>
            <w:r w:rsidRPr="00491BDB">
              <w:rPr>
                <w:rFonts w:cs="Arial"/>
                <w:sz w:val="20"/>
                <w:szCs w:val="20"/>
              </w:rPr>
              <w:t>2,039,383</w:t>
            </w:r>
          </w:p>
        </w:tc>
      </w:tr>
    </w:tbl>
    <w:p w14:paraId="414B61B4" w14:textId="77777777" w:rsidR="0009569A" w:rsidRPr="00491BDB" w:rsidRDefault="0009569A" w:rsidP="00CB4368">
      <w:pPr>
        <w:rPr>
          <w:rFonts w:cs="Arial"/>
          <w:sz w:val="20"/>
          <w:szCs w:val="20"/>
        </w:rPr>
      </w:pPr>
    </w:p>
    <w:p w14:paraId="03EFFF99" w14:textId="77777777" w:rsidR="00BC1E78" w:rsidRPr="00491BDB" w:rsidRDefault="00BC1E78" w:rsidP="00CB4368">
      <w:pPr>
        <w:rPr>
          <w:rFonts w:cs="Arial"/>
          <w:sz w:val="20"/>
          <w:szCs w:val="20"/>
        </w:rPr>
      </w:pPr>
    </w:p>
    <w:p w14:paraId="292D55D1" w14:textId="77777777" w:rsidR="00AF14F6" w:rsidRPr="00491BDB" w:rsidRDefault="00AF14F6" w:rsidP="00CB4368">
      <w:pPr>
        <w:rPr>
          <w:rFonts w:cs="Arial"/>
          <w:lang w:val="en-AU" w:eastAsia="en-AU"/>
        </w:rPr>
        <w:sectPr w:rsidR="00AF14F6" w:rsidRPr="00491BDB" w:rsidSect="00303993">
          <w:pgSz w:w="16839" w:h="11907" w:orient="landscape" w:code="9"/>
          <w:pgMar w:top="1276" w:right="720" w:bottom="142" w:left="720" w:header="720" w:footer="227" w:gutter="0"/>
          <w:cols w:space="720"/>
          <w:noEndnote/>
          <w:docGrid w:linePitch="299"/>
        </w:sectPr>
      </w:pPr>
    </w:p>
    <w:p w14:paraId="4B420678" w14:textId="77777777" w:rsidR="00AF14F6" w:rsidRPr="00491BDB" w:rsidRDefault="00AF14F6" w:rsidP="00AF14F6">
      <w:pPr>
        <w:pStyle w:val="Heading2"/>
      </w:pPr>
      <w:bookmarkStart w:id="3328" w:name="_Toc505179954"/>
      <w:bookmarkStart w:id="3329" w:name="_Toc516655566"/>
      <w:bookmarkStart w:id="3330" w:name="_Toc516656121"/>
      <w:bookmarkStart w:id="3331" w:name="_Toc516656676"/>
      <w:bookmarkStart w:id="3332" w:name="_Toc516657786"/>
      <w:bookmarkStart w:id="3333" w:name="_Toc528664439"/>
      <w:r w:rsidRPr="00491BDB">
        <w:t>6.3</w:t>
      </w:r>
      <w:r w:rsidRPr="00491BDB">
        <w:rPr>
          <w:spacing w:val="-2"/>
        </w:rPr>
        <w:t xml:space="preserve"> </w:t>
      </w:r>
      <w:r w:rsidRPr="00491BDB">
        <w:t>Risk</w:t>
      </w:r>
      <w:r w:rsidRPr="00491BDB">
        <w:rPr>
          <w:spacing w:val="-4"/>
        </w:rPr>
        <w:t xml:space="preserve"> </w:t>
      </w:r>
      <w:r w:rsidRPr="00491BDB">
        <w:rPr>
          <w:spacing w:val="2"/>
        </w:rPr>
        <w:t>f</w:t>
      </w:r>
      <w:r w:rsidRPr="00491BDB">
        <w:t>actors</w:t>
      </w:r>
      <w:r w:rsidRPr="00491BDB">
        <w:rPr>
          <w:spacing w:val="-6"/>
        </w:rPr>
        <w:t xml:space="preserve"> </w:t>
      </w:r>
      <w:r w:rsidRPr="00491BDB">
        <w:rPr>
          <w:spacing w:val="2"/>
        </w:rPr>
        <w:t>f</w:t>
      </w:r>
      <w:r w:rsidRPr="00491BDB">
        <w:t>or</w:t>
      </w:r>
      <w:r w:rsidRPr="00491BDB">
        <w:rPr>
          <w:spacing w:val="-3"/>
        </w:rPr>
        <w:t xml:space="preserve"> </w:t>
      </w:r>
      <w:r w:rsidRPr="00491BDB">
        <w:t>preventable</w:t>
      </w:r>
      <w:r w:rsidRPr="00491BDB">
        <w:rPr>
          <w:spacing w:val="-8"/>
        </w:rPr>
        <w:t xml:space="preserve"> </w:t>
      </w:r>
      <w:r w:rsidRPr="00491BDB">
        <w:t>disease</w:t>
      </w:r>
      <w:r w:rsidRPr="00491BDB">
        <w:rPr>
          <w:spacing w:val="-6"/>
        </w:rPr>
        <w:t xml:space="preserve"> </w:t>
      </w:r>
      <w:r w:rsidRPr="00491BDB">
        <w:t>in people</w:t>
      </w:r>
      <w:r w:rsidRPr="00491BDB">
        <w:rPr>
          <w:spacing w:val="-5"/>
        </w:rPr>
        <w:t xml:space="preserve"> </w:t>
      </w:r>
      <w:r w:rsidRPr="00491BDB">
        <w:rPr>
          <w:spacing w:val="-2"/>
        </w:rPr>
        <w:t>w</w:t>
      </w:r>
      <w:r w:rsidRPr="00491BDB">
        <w:t>ith</w:t>
      </w:r>
      <w:r w:rsidRPr="00491BDB">
        <w:rPr>
          <w:spacing w:val="-3"/>
        </w:rPr>
        <w:t xml:space="preserve"> </w:t>
      </w:r>
      <w:r w:rsidRPr="00491BDB">
        <w:t>disability</w:t>
      </w:r>
      <w:r w:rsidRPr="00491BDB">
        <w:rPr>
          <w:spacing w:val="-12"/>
        </w:rPr>
        <w:t xml:space="preserve"> </w:t>
      </w:r>
      <w:r w:rsidRPr="00491BDB">
        <w:t>aged</w:t>
      </w:r>
      <w:r w:rsidRPr="00491BDB">
        <w:rPr>
          <w:spacing w:val="-4"/>
        </w:rPr>
        <w:t xml:space="preserve"> </w:t>
      </w:r>
      <w:r w:rsidRPr="00491BDB">
        <w:t>18</w:t>
      </w:r>
      <w:r w:rsidRPr="00491BDB">
        <w:rPr>
          <w:spacing w:val="-2"/>
        </w:rPr>
        <w:t xml:space="preserve"> </w:t>
      </w:r>
      <w:r w:rsidRPr="00491BDB">
        <w:rPr>
          <w:spacing w:val="-5"/>
        </w:rPr>
        <w:t>y</w:t>
      </w:r>
      <w:r w:rsidRPr="00491BDB">
        <w:t>ears</w:t>
      </w:r>
      <w:r w:rsidRPr="00491BDB">
        <w:rPr>
          <w:spacing w:val="-5"/>
        </w:rPr>
        <w:t xml:space="preserve"> </w:t>
      </w:r>
      <w:r w:rsidRPr="00491BDB">
        <w:t>and</w:t>
      </w:r>
      <w:r w:rsidRPr="00491BDB">
        <w:rPr>
          <w:spacing w:val="-3"/>
        </w:rPr>
        <w:t xml:space="preserve"> </w:t>
      </w:r>
      <w:r w:rsidRPr="00491BDB">
        <w:t>over,</w:t>
      </w:r>
      <w:r w:rsidRPr="00491BDB">
        <w:rPr>
          <w:spacing w:val="-6"/>
        </w:rPr>
        <w:t xml:space="preserve"> 2011-12</w:t>
      </w:r>
      <w:r w:rsidRPr="00491BDB">
        <w:rPr>
          <w:rStyle w:val="FootnoteReference"/>
          <w:rFonts w:asciiTheme="minorHAnsi" w:hAnsiTheme="minorHAnsi" w:cstheme="minorHAnsi"/>
          <w:color w:val="215868" w:themeColor="accent5" w:themeShade="80"/>
          <w:spacing w:val="-6"/>
          <w:sz w:val="28"/>
          <w:szCs w:val="28"/>
        </w:rPr>
        <w:footnoteReference w:id="155"/>
      </w:r>
      <w:r w:rsidRPr="00491BDB">
        <w:rPr>
          <w:spacing w:val="-6"/>
        </w:rPr>
        <w:t xml:space="preserve"> and </w:t>
      </w:r>
      <w:r w:rsidRPr="00491BDB">
        <w:t>2014-15</w:t>
      </w:r>
      <w:r w:rsidRPr="00491BDB">
        <w:rPr>
          <w:rStyle w:val="FootnoteReference"/>
          <w:rFonts w:asciiTheme="minorHAnsi" w:hAnsiTheme="minorHAnsi" w:cstheme="minorHAnsi"/>
          <w:color w:val="215868" w:themeColor="accent5" w:themeShade="80"/>
          <w:sz w:val="28"/>
          <w:szCs w:val="28"/>
        </w:rPr>
        <w:footnoteReference w:id="156"/>
      </w:r>
      <w:bookmarkEnd w:id="3328"/>
      <w:bookmarkEnd w:id="3329"/>
      <w:bookmarkEnd w:id="3330"/>
      <w:bookmarkEnd w:id="3331"/>
      <w:bookmarkEnd w:id="3332"/>
      <w:bookmarkEnd w:id="3333"/>
    </w:p>
    <w:tbl>
      <w:tblPr>
        <w:tblStyle w:val="TableGrid"/>
        <w:tblW w:w="5000" w:type="pct"/>
        <w:tblCellMar>
          <w:top w:w="28" w:type="dxa"/>
          <w:bottom w:w="28" w:type="dxa"/>
        </w:tblCellMar>
        <w:tblLook w:val="01E0" w:firstRow="1" w:lastRow="1" w:firstColumn="1" w:lastColumn="1" w:noHBand="0" w:noVBand="0"/>
        <w:tblDescription w:val="6.3 Risk factors for preventable disease in people with disability aged 18 years and over, 2011-12"/>
      </w:tblPr>
      <w:tblGrid>
        <w:gridCol w:w="7196"/>
        <w:gridCol w:w="1403"/>
        <w:gridCol w:w="1402"/>
        <w:gridCol w:w="1405"/>
        <w:gridCol w:w="1402"/>
        <w:gridCol w:w="1402"/>
        <w:gridCol w:w="1405"/>
      </w:tblGrid>
      <w:tr w:rsidR="00AF14F6" w:rsidRPr="00491BDB" w14:paraId="521CEBB8" w14:textId="77777777" w:rsidTr="009727C6">
        <w:trPr>
          <w:trHeight w:hRule="exact" w:val="340"/>
          <w:tblHeader/>
        </w:trPr>
        <w:tc>
          <w:tcPr>
            <w:tcW w:w="2304" w:type="pct"/>
            <w:vMerge w:val="restart"/>
            <w:shd w:val="clear" w:color="auto" w:fill="B5CBD3"/>
            <w:vAlign w:val="center"/>
          </w:tcPr>
          <w:p w14:paraId="3EFF17BD" w14:textId="77777777" w:rsidR="00AF14F6" w:rsidRPr="00491BDB" w:rsidRDefault="00AF14F6" w:rsidP="009727C6">
            <w:pPr>
              <w:rPr>
                <w:rFonts w:cs="Arial"/>
                <w:b/>
                <w:sz w:val="20"/>
                <w:szCs w:val="20"/>
              </w:rPr>
            </w:pPr>
            <w:r w:rsidRPr="00491BDB">
              <w:rPr>
                <w:rFonts w:cs="Arial"/>
                <w:b/>
                <w:sz w:val="20"/>
                <w:szCs w:val="20"/>
              </w:rPr>
              <w:t>2014-15</w:t>
            </w:r>
          </w:p>
        </w:tc>
        <w:tc>
          <w:tcPr>
            <w:tcW w:w="1348" w:type="pct"/>
            <w:gridSpan w:val="3"/>
            <w:shd w:val="clear" w:color="auto" w:fill="B5CBD3"/>
            <w:vAlign w:val="center"/>
          </w:tcPr>
          <w:p w14:paraId="5B3E87F3" w14:textId="77777777" w:rsidR="00AF14F6" w:rsidRPr="00491BDB" w:rsidRDefault="00AF14F6" w:rsidP="009727C6">
            <w:pPr>
              <w:jc w:val="center"/>
              <w:rPr>
                <w:rFonts w:cs="Arial"/>
                <w:b/>
                <w:sz w:val="20"/>
                <w:szCs w:val="20"/>
              </w:rPr>
            </w:pPr>
            <w:r w:rsidRPr="00491BDB">
              <w:rPr>
                <w:rFonts w:cs="Arial"/>
                <w:b/>
                <w:sz w:val="20"/>
                <w:szCs w:val="20"/>
              </w:rPr>
              <w:t>Current daily smoker</w:t>
            </w:r>
          </w:p>
        </w:tc>
        <w:tc>
          <w:tcPr>
            <w:tcW w:w="1348" w:type="pct"/>
            <w:gridSpan w:val="3"/>
            <w:shd w:val="clear" w:color="auto" w:fill="B5CBD3"/>
            <w:vAlign w:val="center"/>
          </w:tcPr>
          <w:p w14:paraId="08F24A66" w14:textId="77777777" w:rsidR="00AF14F6" w:rsidRPr="00491BDB" w:rsidRDefault="00AF14F6" w:rsidP="009727C6">
            <w:pPr>
              <w:jc w:val="center"/>
              <w:rPr>
                <w:rFonts w:cs="Arial"/>
                <w:b/>
                <w:sz w:val="20"/>
                <w:szCs w:val="20"/>
              </w:rPr>
            </w:pPr>
            <w:r w:rsidRPr="00491BDB">
              <w:rPr>
                <w:rFonts w:cs="Arial"/>
                <w:b/>
                <w:sz w:val="20"/>
                <w:szCs w:val="20"/>
              </w:rPr>
              <w:t>Sedentary/low exercise level</w:t>
            </w:r>
          </w:p>
        </w:tc>
      </w:tr>
      <w:tr w:rsidR="00AF14F6" w:rsidRPr="00491BDB" w14:paraId="031B7461" w14:textId="77777777" w:rsidTr="00AF14F6">
        <w:trPr>
          <w:trHeight w:hRule="exact" w:val="340"/>
          <w:tblHeader/>
        </w:trPr>
        <w:tc>
          <w:tcPr>
            <w:tcW w:w="2304" w:type="pct"/>
            <w:vMerge/>
            <w:shd w:val="clear" w:color="auto" w:fill="B5CBD3"/>
            <w:vAlign w:val="center"/>
          </w:tcPr>
          <w:p w14:paraId="3A8BC251" w14:textId="77777777" w:rsidR="00AF14F6" w:rsidRPr="00491BDB" w:rsidRDefault="00AF14F6" w:rsidP="009727C6">
            <w:pPr>
              <w:rPr>
                <w:rFonts w:cs="Arial"/>
                <w:b/>
                <w:sz w:val="20"/>
                <w:szCs w:val="20"/>
              </w:rPr>
            </w:pPr>
          </w:p>
        </w:tc>
        <w:tc>
          <w:tcPr>
            <w:tcW w:w="449" w:type="pct"/>
            <w:shd w:val="clear" w:color="auto" w:fill="B5CBD3"/>
            <w:vAlign w:val="center"/>
          </w:tcPr>
          <w:p w14:paraId="1EAA7A6A" w14:textId="77777777" w:rsidR="00AF14F6" w:rsidRPr="00491BDB" w:rsidRDefault="00AF14F6" w:rsidP="009727C6">
            <w:pPr>
              <w:jc w:val="center"/>
              <w:rPr>
                <w:rFonts w:cs="Arial"/>
                <w:b/>
                <w:sz w:val="20"/>
                <w:szCs w:val="20"/>
              </w:rPr>
            </w:pPr>
            <w:r w:rsidRPr="00491BDB">
              <w:rPr>
                <w:rFonts w:cs="Arial"/>
                <w:b/>
                <w:sz w:val="20"/>
                <w:szCs w:val="20"/>
              </w:rPr>
              <w:t>Male</w:t>
            </w:r>
          </w:p>
        </w:tc>
        <w:tc>
          <w:tcPr>
            <w:tcW w:w="449" w:type="pct"/>
            <w:shd w:val="clear" w:color="auto" w:fill="B5CBD3"/>
            <w:vAlign w:val="center"/>
          </w:tcPr>
          <w:p w14:paraId="0D26F7F2" w14:textId="77777777" w:rsidR="00AF14F6" w:rsidRPr="00491BDB" w:rsidRDefault="00AF14F6" w:rsidP="009727C6">
            <w:pPr>
              <w:jc w:val="center"/>
              <w:rPr>
                <w:rFonts w:cs="Arial"/>
                <w:b/>
                <w:sz w:val="20"/>
                <w:szCs w:val="20"/>
              </w:rPr>
            </w:pPr>
            <w:r w:rsidRPr="00491BDB">
              <w:rPr>
                <w:rFonts w:cs="Arial"/>
                <w:b/>
                <w:sz w:val="20"/>
                <w:szCs w:val="20"/>
              </w:rPr>
              <w:t>Female</w:t>
            </w:r>
          </w:p>
        </w:tc>
        <w:tc>
          <w:tcPr>
            <w:tcW w:w="450" w:type="pct"/>
            <w:shd w:val="clear" w:color="auto" w:fill="B5CBD3"/>
            <w:vAlign w:val="center"/>
          </w:tcPr>
          <w:p w14:paraId="2B02C4AD" w14:textId="77777777" w:rsidR="00AF14F6" w:rsidRPr="00491BDB" w:rsidRDefault="00AF14F6" w:rsidP="009727C6">
            <w:pPr>
              <w:jc w:val="center"/>
              <w:rPr>
                <w:rFonts w:cs="Arial"/>
                <w:b/>
                <w:sz w:val="20"/>
                <w:szCs w:val="20"/>
              </w:rPr>
            </w:pPr>
            <w:r w:rsidRPr="00491BDB">
              <w:rPr>
                <w:rFonts w:cs="Arial"/>
                <w:b/>
                <w:sz w:val="20"/>
                <w:szCs w:val="20"/>
              </w:rPr>
              <w:t>Total</w:t>
            </w:r>
          </w:p>
        </w:tc>
        <w:tc>
          <w:tcPr>
            <w:tcW w:w="449" w:type="pct"/>
            <w:shd w:val="clear" w:color="auto" w:fill="B5CBD3"/>
            <w:vAlign w:val="center"/>
          </w:tcPr>
          <w:p w14:paraId="243FD872" w14:textId="77777777" w:rsidR="00AF14F6" w:rsidRPr="00491BDB" w:rsidRDefault="00AF14F6" w:rsidP="009727C6">
            <w:pPr>
              <w:jc w:val="center"/>
              <w:rPr>
                <w:rFonts w:cs="Arial"/>
                <w:b/>
                <w:sz w:val="20"/>
                <w:szCs w:val="20"/>
              </w:rPr>
            </w:pPr>
            <w:r w:rsidRPr="00491BDB">
              <w:rPr>
                <w:rFonts w:cs="Arial"/>
                <w:b/>
                <w:sz w:val="20"/>
                <w:szCs w:val="20"/>
              </w:rPr>
              <w:t>Male</w:t>
            </w:r>
          </w:p>
        </w:tc>
        <w:tc>
          <w:tcPr>
            <w:tcW w:w="449" w:type="pct"/>
            <w:shd w:val="clear" w:color="auto" w:fill="B5CBD3"/>
            <w:vAlign w:val="center"/>
          </w:tcPr>
          <w:p w14:paraId="405F5EB6" w14:textId="77777777" w:rsidR="00AF14F6" w:rsidRPr="00491BDB" w:rsidRDefault="00AF14F6" w:rsidP="009727C6">
            <w:pPr>
              <w:jc w:val="center"/>
              <w:rPr>
                <w:rFonts w:cs="Arial"/>
                <w:b/>
                <w:sz w:val="20"/>
                <w:szCs w:val="20"/>
              </w:rPr>
            </w:pPr>
            <w:r w:rsidRPr="00491BDB">
              <w:rPr>
                <w:rFonts w:cs="Arial"/>
                <w:b/>
                <w:sz w:val="20"/>
                <w:szCs w:val="20"/>
              </w:rPr>
              <w:t>Female</w:t>
            </w:r>
          </w:p>
        </w:tc>
        <w:tc>
          <w:tcPr>
            <w:tcW w:w="450" w:type="pct"/>
            <w:shd w:val="clear" w:color="auto" w:fill="B5CBD3"/>
            <w:vAlign w:val="center"/>
          </w:tcPr>
          <w:p w14:paraId="25C14908" w14:textId="77777777" w:rsidR="00AF14F6" w:rsidRPr="00491BDB" w:rsidRDefault="00AF14F6" w:rsidP="009727C6">
            <w:pPr>
              <w:jc w:val="center"/>
              <w:rPr>
                <w:rFonts w:cs="Arial"/>
                <w:b/>
                <w:sz w:val="20"/>
                <w:szCs w:val="20"/>
              </w:rPr>
            </w:pPr>
            <w:r w:rsidRPr="00491BDB">
              <w:rPr>
                <w:rFonts w:cs="Arial"/>
                <w:b/>
                <w:sz w:val="20"/>
                <w:szCs w:val="20"/>
              </w:rPr>
              <w:t>Total</w:t>
            </w:r>
          </w:p>
        </w:tc>
      </w:tr>
      <w:tr w:rsidR="00AF14F6" w:rsidRPr="00491BDB" w14:paraId="7CC25138" w14:textId="77777777" w:rsidTr="00AF14F6">
        <w:trPr>
          <w:trHeight w:hRule="exact" w:val="340"/>
        </w:trPr>
        <w:tc>
          <w:tcPr>
            <w:tcW w:w="2304" w:type="pct"/>
            <w:vAlign w:val="center"/>
          </w:tcPr>
          <w:p w14:paraId="4F4C50C1" w14:textId="77777777" w:rsidR="00AF14F6" w:rsidRPr="00491BDB" w:rsidRDefault="00AF14F6" w:rsidP="009727C6">
            <w:pPr>
              <w:rPr>
                <w:rFonts w:cs="Arial"/>
                <w:sz w:val="20"/>
                <w:szCs w:val="20"/>
              </w:rPr>
            </w:pPr>
            <w:r w:rsidRPr="00491BDB">
              <w:rPr>
                <w:rFonts w:cs="Arial"/>
                <w:sz w:val="20"/>
                <w:szCs w:val="20"/>
              </w:rPr>
              <w:t>Profound or Severe core activity limitation</w:t>
            </w:r>
          </w:p>
        </w:tc>
        <w:tc>
          <w:tcPr>
            <w:tcW w:w="449" w:type="pct"/>
            <w:vAlign w:val="center"/>
          </w:tcPr>
          <w:p w14:paraId="3DC2D9B4" w14:textId="77777777" w:rsidR="00AF14F6" w:rsidRPr="00491BDB" w:rsidRDefault="00AF14F6" w:rsidP="009727C6">
            <w:pPr>
              <w:jc w:val="center"/>
              <w:rPr>
                <w:rFonts w:cs="Arial"/>
                <w:sz w:val="20"/>
                <w:szCs w:val="20"/>
              </w:rPr>
            </w:pPr>
            <w:r w:rsidRPr="00491BDB">
              <w:rPr>
                <w:rFonts w:cs="Arial"/>
                <w:sz w:val="20"/>
                <w:szCs w:val="20"/>
              </w:rPr>
              <w:t>10.5%</w:t>
            </w:r>
          </w:p>
        </w:tc>
        <w:tc>
          <w:tcPr>
            <w:tcW w:w="449" w:type="pct"/>
            <w:vAlign w:val="center"/>
          </w:tcPr>
          <w:p w14:paraId="772693D9" w14:textId="77777777" w:rsidR="00AF14F6" w:rsidRPr="00491BDB" w:rsidRDefault="00AF14F6" w:rsidP="009727C6">
            <w:pPr>
              <w:jc w:val="center"/>
              <w:rPr>
                <w:rFonts w:cs="Arial"/>
                <w:sz w:val="20"/>
                <w:szCs w:val="20"/>
              </w:rPr>
            </w:pPr>
            <w:r w:rsidRPr="00491BDB">
              <w:rPr>
                <w:rFonts w:cs="Arial"/>
                <w:sz w:val="20"/>
                <w:szCs w:val="20"/>
              </w:rPr>
              <w:t>18.6%</w:t>
            </w:r>
          </w:p>
        </w:tc>
        <w:tc>
          <w:tcPr>
            <w:tcW w:w="450" w:type="pct"/>
            <w:vAlign w:val="center"/>
          </w:tcPr>
          <w:p w14:paraId="1E02D449" w14:textId="77777777" w:rsidR="00AF14F6" w:rsidRPr="00491BDB" w:rsidRDefault="00AF14F6" w:rsidP="009727C6">
            <w:pPr>
              <w:jc w:val="center"/>
              <w:rPr>
                <w:rFonts w:cs="Arial"/>
                <w:sz w:val="20"/>
                <w:szCs w:val="20"/>
              </w:rPr>
            </w:pPr>
            <w:r w:rsidRPr="00491BDB">
              <w:rPr>
                <w:rFonts w:cs="Arial"/>
                <w:sz w:val="20"/>
                <w:szCs w:val="20"/>
              </w:rPr>
              <w:t>15.3%</w:t>
            </w:r>
          </w:p>
        </w:tc>
        <w:tc>
          <w:tcPr>
            <w:tcW w:w="449" w:type="pct"/>
            <w:vAlign w:val="center"/>
          </w:tcPr>
          <w:p w14:paraId="6D96B016" w14:textId="77777777" w:rsidR="00AF14F6" w:rsidRPr="00491BDB" w:rsidRDefault="00AF14F6" w:rsidP="009727C6">
            <w:pPr>
              <w:jc w:val="center"/>
              <w:rPr>
                <w:rFonts w:cs="Arial"/>
                <w:sz w:val="20"/>
                <w:szCs w:val="20"/>
              </w:rPr>
            </w:pPr>
            <w:r w:rsidRPr="00491BDB">
              <w:rPr>
                <w:rFonts w:cs="Arial"/>
                <w:sz w:val="20"/>
                <w:szCs w:val="20"/>
              </w:rPr>
              <w:t>88.5%</w:t>
            </w:r>
          </w:p>
        </w:tc>
        <w:tc>
          <w:tcPr>
            <w:tcW w:w="449" w:type="pct"/>
            <w:vAlign w:val="center"/>
          </w:tcPr>
          <w:p w14:paraId="48EE2557" w14:textId="77777777" w:rsidR="00AF14F6" w:rsidRPr="00491BDB" w:rsidRDefault="00AF14F6" w:rsidP="009727C6">
            <w:pPr>
              <w:jc w:val="center"/>
              <w:rPr>
                <w:rFonts w:cs="Arial"/>
                <w:sz w:val="20"/>
                <w:szCs w:val="20"/>
              </w:rPr>
            </w:pPr>
            <w:r w:rsidRPr="00491BDB">
              <w:rPr>
                <w:rFonts w:cs="Arial"/>
                <w:sz w:val="20"/>
                <w:szCs w:val="20"/>
              </w:rPr>
              <w:t>91.0%</w:t>
            </w:r>
          </w:p>
        </w:tc>
        <w:tc>
          <w:tcPr>
            <w:tcW w:w="450" w:type="pct"/>
            <w:vAlign w:val="center"/>
          </w:tcPr>
          <w:p w14:paraId="731B636D" w14:textId="77777777" w:rsidR="00AF14F6" w:rsidRPr="00491BDB" w:rsidRDefault="00AF14F6" w:rsidP="009727C6">
            <w:pPr>
              <w:jc w:val="center"/>
              <w:rPr>
                <w:rFonts w:cs="Arial"/>
                <w:sz w:val="20"/>
                <w:szCs w:val="20"/>
              </w:rPr>
            </w:pPr>
            <w:r w:rsidRPr="00491BDB">
              <w:rPr>
                <w:rFonts w:cs="Arial"/>
                <w:sz w:val="20"/>
                <w:szCs w:val="20"/>
              </w:rPr>
              <w:t>90.0%</w:t>
            </w:r>
          </w:p>
        </w:tc>
      </w:tr>
      <w:tr w:rsidR="00AF14F6" w:rsidRPr="00491BDB" w14:paraId="172DC82A" w14:textId="77777777" w:rsidTr="00AF14F6">
        <w:trPr>
          <w:trHeight w:hRule="exact" w:val="340"/>
        </w:trPr>
        <w:tc>
          <w:tcPr>
            <w:tcW w:w="2304" w:type="pct"/>
            <w:shd w:val="clear" w:color="auto" w:fill="E5ECEF"/>
            <w:vAlign w:val="center"/>
          </w:tcPr>
          <w:p w14:paraId="45B2BEAA" w14:textId="77777777" w:rsidR="00AF14F6" w:rsidRPr="00491BDB" w:rsidRDefault="00AF14F6" w:rsidP="009727C6">
            <w:pPr>
              <w:rPr>
                <w:rFonts w:cs="Arial"/>
                <w:sz w:val="20"/>
                <w:szCs w:val="20"/>
              </w:rPr>
            </w:pPr>
            <w:r w:rsidRPr="00491BDB">
              <w:rPr>
                <w:rFonts w:cs="Arial"/>
                <w:sz w:val="20"/>
                <w:szCs w:val="20"/>
              </w:rPr>
              <w:t>Other disability or restrictive long - term health condition</w:t>
            </w:r>
          </w:p>
        </w:tc>
        <w:tc>
          <w:tcPr>
            <w:tcW w:w="449" w:type="pct"/>
            <w:shd w:val="clear" w:color="auto" w:fill="E5ECEF"/>
            <w:vAlign w:val="center"/>
          </w:tcPr>
          <w:p w14:paraId="75495A31" w14:textId="77777777" w:rsidR="00AF14F6" w:rsidRPr="00491BDB" w:rsidRDefault="00AF14F6" w:rsidP="009727C6">
            <w:pPr>
              <w:jc w:val="center"/>
              <w:rPr>
                <w:rFonts w:cs="Arial"/>
                <w:sz w:val="20"/>
                <w:szCs w:val="20"/>
              </w:rPr>
            </w:pPr>
            <w:r w:rsidRPr="00491BDB">
              <w:rPr>
                <w:rFonts w:cs="Arial"/>
                <w:sz w:val="20"/>
                <w:szCs w:val="20"/>
              </w:rPr>
              <w:t>23.6%</w:t>
            </w:r>
          </w:p>
        </w:tc>
        <w:tc>
          <w:tcPr>
            <w:tcW w:w="449" w:type="pct"/>
            <w:shd w:val="clear" w:color="auto" w:fill="E5ECEF"/>
            <w:vAlign w:val="center"/>
          </w:tcPr>
          <w:p w14:paraId="1A161339" w14:textId="77777777" w:rsidR="00AF14F6" w:rsidRPr="00491BDB" w:rsidRDefault="00AF14F6" w:rsidP="009727C6">
            <w:pPr>
              <w:jc w:val="center"/>
              <w:rPr>
                <w:rFonts w:cs="Arial"/>
                <w:sz w:val="20"/>
                <w:szCs w:val="20"/>
              </w:rPr>
            </w:pPr>
            <w:r w:rsidRPr="00491BDB">
              <w:rPr>
                <w:rFonts w:cs="Arial"/>
                <w:sz w:val="20"/>
                <w:szCs w:val="20"/>
              </w:rPr>
              <w:t>14.9%</w:t>
            </w:r>
          </w:p>
        </w:tc>
        <w:tc>
          <w:tcPr>
            <w:tcW w:w="450" w:type="pct"/>
            <w:shd w:val="clear" w:color="auto" w:fill="E5ECEF"/>
            <w:vAlign w:val="center"/>
          </w:tcPr>
          <w:p w14:paraId="5BEC2A47" w14:textId="77777777" w:rsidR="00AF14F6" w:rsidRPr="00491BDB" w:rsidRDefault="00AF14F6" w:rsidP="009727C6">
            <w:pPr>
              <w:jc w:val="center"/>
              <w:rPr>
                <w:rFonts w:cs="Arial"/>
                <w:sz w:val="20"/>
                <w:szCs w:val="20"/>
              </w:rPr>
            </w:pPr>
            <w:r w:rsidRPr="00491BDB">
              <w:rPr>
                <w:rFonts w:cs="Arial"/>
                <w:sz w:val="20"/>
                <w:szCs w:val="20"/>
              </w:rPr>
              <w:t>18.9%</w:t>
            </w:r>
          </w:p>
        </w:tc>
        <w:tc>
          <w:tcPr>
            <w:tcW w:w="449" w:type="pct"/>
            <w:shd w:val="clear" w:color="auto" w:fill="E5ECEF"/>
            <w:vAlign w:val="center"/>
          </w:tcPr>
          <w:p w14:paraId="0E1EC4F5" w14:textId="77777777" w:rsidR="00AF14F6" w:rsidRPr="00491BDB" w:rsidRDefault="00AF14F6" w:rsidP="009727C6">
            <w:pPr>
              <w:jc w:val="center"/>
              <w:rPr>
                <w:rFonts w:cs="Arial"/>
                <w:sz w:val="20"/>
                <w:szCs w:val="20"/>
              </w:rPr>
            </w:pPr>
            <w:r w:rsidRPr="00491BDB">
              <w:rPr>
                <w:rFonts w:cs="Arial"/>
                <w:sz w:val="20"/>
                <w:szCs w:val="20"/>
              </w:rPr>
              <w:t>72.9%</w:t>
            </w:r>
          </w:p>
        </w:tc>
        <w:tc>
          <w:tcPr>
            <w:tcW w:w="449" w:type="pct"/>
            <w:shd w:val="clear" w:color="auto" w:fill="E5ECEF"/>
            <w:vAlign w:val="center"/>
          </w:tcPr>
          <w:p w14:paraId="4D769257" w14:textId="77777777" w:rsidR="00AF14F6" w:rsidRPr="00491BDB" w:rsidRDefault="00AF14F6" w:rsidP="009727C6">
            <w:pPr>
              <w:jc w:val="center"/>
              <w:rPr>
                <w:rFonts w:cs="Arial"/>
                <w:sz w:val="20"/>
                <w:szCs w:val="20"/>
              </w:rPr>
            </w:pPr>
            <w:r w:rsidRPr="00491BDB">
              <w:rPr>
                <w:rFonts w:cs="Arial"/>
                <w:sz w:val="20"/>
                <w:szCs w:val="20"/>
              </w:rPr>
              <w:t>78.9%</w:t>
            </w:r>
          </w:p>
        </w:tc>
        <w:tc>
          <w:tcPr>
            <w:tcW w:w="450" w:type="pct"/>
            <w:shd w:val="clear" w:color="auto" w:fill="E5ECEF"/>
            <w:vAlign w:val="center"/>
          </w:tcPr>
          <w:p w14:paraId="58D8FB4E" w14:textId="77777777" w:rsidR="00AF14F6" w:rsidRPr="00491BDB" w:rsidRDefault="00AF14F6" w:rsidP="009727C6">
            <w:pPr>
              <w:jc w:val="center"/>
              <w:rPr>
                <w:rFonts w:cs="Arial"/>
                <w:sz w:val="20"/>
                <w:szCs w:val="20"/>
              </w:rPr>
            </w:pPr>
            <w:r w:rsidRPr="00491BDB">
              <w:rPr>
                <w:rFonts w:cs="Arial"/>
                <w:sz w:val="20"/>
                <w:szCs w:val="20"/>
              </w:rPr>
              <w:t>76.1%</w:t>
            </w:r>
          </w:p>
        </w:tc>
      </w:tr>
      <w:tr w:rsidR="00AF14F6" w:rsidRPr="00491BDB" w14:paraId="7242B94A" w14:textId="77777777" w:rsidTr="00AF14F6">
        <w:trPr>
          <w:trHeight w:hRule="exact" w:val="340"/>
        </w:trPr>
        <w:tc>
          <w:tcPr>
            <w:tcW w:w="2304" w:type="pct"/>
            <w:vAlign w:val="center"/>
          </w:tcPr>
          <w:p w14:paraId="5264AB27" w14:textId="77777777" w:rsidR="00AF14F6" w:rsidRPr="00491BDB" w:rsidRDefault="00AF14F6" w:rsidP="009727C6">
            <w:pPr>
              <w:rPr>
                <w:rFonts w:cs="Arial"/>
                <w:sz w:val="20"/>
                <w:szCs w:val="20"/>
              </w:rPr>
            </w:pPr>
            <w:r w:rsidRPr="00491BDB">
              <w:rPr>
                <w:rFonts w:cs="Arial"/>
                <w:sz w:val="20"/>
                <w:szCs w:val="20"/>
              </w:rPr>
              <w:t>All people</w:t>
            </w:r>
          </w:p>
        </w:tc>
        <w:tc>
          <w:tcPr>
            <w:tcW w:w="449" w:type="pct"/>
            <w:vAlign w:val="center"/>
          </w:tcPr>
          <w:p w14:paraId="7B06E456" w14:textId="77777777" w:rsidR="00AF14F6" w:rsidRPr="00491BDB" w:rsidRDefault="00AF14F6" w:rsidP="009727C6">
            <w:pPr>
              <w:jc w:val="center"/>
              <w:rPr>
                <w:rFonts w:cs="Arial"/>
                <w:sz w:val="20"/>
                <w:szCs w:val="20"/>
              </w:rPr>
            </w:pPr>
            <w:r w:rsidRPr="00491BDB">
              <w:rPr>
                <w:rFonts w:cs="Arial"/>
                <w:sz w:val="20"/>
                <w:szCs w:val="20"/>
              </w:rPr>
              <w:t>17.0%</w:t>
            </w:r>
          </w:p>
        </w:tc>
        <w:tc>
          <w:tcPr>
            <w:tcW w:w="449" w:type="pct"/>
            <w:vAlign w:val="center"/>
          </w:tcPr>
          <w:p w14:paraId="5272AA08" w14:textId="77777777" w:rsidR="00AF14F6" w:rsidRPr="00491BDB" w:rsidRDefault="00AF14F6" w:rsidP="009727C6">
            <w:pPr>
              <w:jc w:val="center"/>
              <w:rPr>
                <w:rFonts w:cs="Arial"/>
                <w:sz w:val="20"/>
                <w:szCs w:val="20"/>
              </w:rPr>
            </w:pPr>
            <w:r w:rsidRPr="00491BDB">
              <w:rPr>
                <w:rFonts w:cs="Arial"/>
                <w:sz w:val="20"/>
                <w:szCs w:val="20"/>
              </w:rPr>
              <w:t>12.1%</w:t>
            </w:r>
          </w:p>
        </w:tc>
        <w:tc>
          <w:tcPr>
            <w:tcW w:w="450" w:type="pct"/>
            <w:vAlign w:val="center"/>
          </w:tcPr>
          <w:p w14:paraId="13F1D93D" w14:textId="77777777" w:rsidR="00AF14F6" w:rsidRPr="00491BDB" w:rsidRDefault="00AF14F6" w:rsidP="009727C6">
            <w:pPr>
              <w:jc w:val="center"/>
              <w:rPr>
                <w:rFonts w:cs="Arial"/>
                <w:sz w:val="20"/>
                <w:szCs w:val="20"/>
              </w:rPr>
            </w:pPr>
            <w:r w:rsidRPr="00491BDB">
              <w:rPr>
                <w:rFonts w:cs="Arial"/>
                <w:sz w:val="20"/>
                <w:szCs w:val="20"/>
              </w:rPr>
              <w:t>14.5%</w:t>
            </w:r>
          </w:p>
        </w:tc>
        <w:tc>
          <w:tcPr>
            <w:tcW w:w="449" w:type="pct"/>
            <w:vAlign w:val="center"/>
          </w:tcPr>
          <w:p w14:paraId="4027B4F4" w14:textId="77777777" w:rsidR="00AF14F6" w:rsidRPr="00491BDB" w:rsidRDefault="00AF14F6" w:rsidP="009727C6">
            <w:pPr>
              <w:jc w:val="center"/>
              <w:rPr>
                <w:rFonts w:cs="Arial"/>
                <w:sz w:val="20"/>
                <w:szCs w:val="20"/>
              </w:rPr>
            </w:pPr>
            <w:r w:rsidRPr="00491BDB">
              <w:rPr>
                <w:rFonts w:cs="Arial"/>
                <w:sz w:val="20"/>
                <w:szCs w:val="20"/>
              </w:rPr>
              <w:t>62.5%</w:t>
            </w:r>
          </w:p>
        </w:tc>
        <w:tc>
          <w:tcPr>
            <w:tcW w:w="449" w:type="pct"/>
            <w:vAlign w:val="center"/>
          </w:tcPr>
          <w:p w14:paraId="4E55CC88" w14:textId="77777777" w:rsidR="00AF14F6" w:rsidRPr="00491BDB" w:rsidRDefault="00AF14F6" w:rsidP="009727C6">
            <w:pPr>
              <w:jc w:val="center"/>
              <w:rPr>
                <w:rFonts w:cs="Arial"/>
                <w:sz w:val="20"/>
                <w:szCs w:val="20"/>
              </w:rPr>
            </w:pPr>
            <w:r w:rsidRPr="00491BDB">
              <w:rPr>
                <w:rFonts w:cs="Arial"/>
                <w:sz w:val="20"/>
                <w:szCs w:val="20"/>
              </w:rPr>
              <w:t>69.7%</w:t>
            </w:r>
          </w:p>
        </w:tc>
        <w:tc>
          <w:tcPr>
            <w:tcW w:w="450" w:type="pct"/>
            <w:vAlign w:val="center"/>
          </w:tcPr>
          <w:p w14:paraId="4C9459B8" w14:textId="77777777" w:rsidR="00AF14F6" w:rsidRPr="00491BDB" w:rsidRDefault="00AF14F6" w:rsidP="009727C6">
            <w:pPr>
              <w:jc w:val="center"/>
              <w:rPr>
                <w:rFonts w:cs="Arial"/>
                <w:sz w:val="20"/>
                <w:szCs w:val="20"/>
              </w:rPr>
            </w:pPr>
            <w:r w:rsidRPr="00491BDB">
              <w:rPr>
                <w:rFonts w:cs="Arial"/>
                <w:sz w:val="20"/>
                <w:szCs w:val="20"/>
              </w:rPr>
              <w:t>66.2%</w:t>
            </w:r>
          </w:p>
        </w:tc>
      </w:tr>
    </w:tbl>
    <w:p w14:paraId="04CB36BC" w14:textId="77777777" w:rsidR="00AF14F6" w:rsidRPr="00491BDB" w:rsidRDefault="00AF14F6" w:rsidP="00AF14F6">
      <w:pPr>
        <w:rPr>
          <w:rFonts w:cs="Arial"/>
          <w:sz w:val="20"/>
          <w:szCs w:val="20"/>
        </w:rPr>
      </w:pPr>
    </w:p>
    <w:tbl>
      <w:tblPr>
        <w:tblStyle w:val="TableGrid"/>
        <w:tblW w:w="5000" w:type="pct"/>
        <w:tblCellMar>
          <w:top w:w="28" w:type="dxa"/>
          <w:bottom w:w="28" w:type="dxa"/>
        </w:tblCellMar>
        <w:tblLook w:val="01E0" w:firstRow="1" w:lastRow="1" w:firstColumn="1" w:lastColumn="1" w:noHBand="0" w:noVBand="0"/>
        <w:tblDescription w:val="6.3 Risk factors for preventable disease in people with disability aged 18 years and over, 2011-12"/>
      </w:tblPr>
      <w:tblGrid>
        <w:gridCol w:w="7196"/>
        <w:gridCol w:w="1403"/>
        <w:gridCol w:w="1402"/>
        <w:gridCol w:w="1405"/>
        <w:gridCol w:w="1402"/>
        <w:gridCol w:w="1402"/>
        <w:gridCol w:w="1405"/>
      </w:tblGrid>
      <w:tr w:rsidR="00AF14F6" w:rsidRPr="00491BDB" w14:paraId="193339E8" w14:textId="77777777" w:rsidTr="00465E4C">
        <w:trPr>
          <w:trHeight w:hRule="exact" w:val="521"/>
          <w:tblHeader/>
        </w:trPr>
        <w:tc>
          <w:tcPr>
            <w:tcW w:w="2304" w:type="pct"/>
            <w:vMerge w:val="restart"/>
            <w:shd w:val="clear" w:color="auto" w:fill="B5CBD3"/>
            <w:vAlign w:val="center"/>
          </w:tcPr>
          <w:p w14:paraId="02FF7EAD" w14:textId="77777777" w:rsidR="00AF14F6" w:rsidRPr="00491BDB" w:rsidRDefault="00AF14F6" w:rsidP="009727C6">
            <w:pPr>
              <w:ind w:right="-23"/>
              <w:rPr>
                <w:rFonts w:cs="Arial"/>
                <w:b/>
                <w:sz w:val="20"/>
                <w:szCs w:val="20"/>
              </w:rPr>
            </w:pPr>
            <w:r w:rsidRPr="00491BDB">
              <w:rPr>
                <w:rFonts w:cs="Arial"/>
                <w:b/>
                <w:sz w:val="20"/>
                <w:szCs w:val="20"/>
              </w:rPr>
              <w:t>2014-15</w:t>
            </w:r>
          </w:p>
        </w:tc>
        <w:tc>
          <w:tcPr>
            <w:tcW w:w="1348" w:type="pct"/>
            <w:gridSpan w:val="3"/>
            <w:shd w:val="clear" w:color="auto" w:fill="B5CBD3"/>
            <w:vAlign w:val="center"/>
          </w:tcPr>
          <w:p w14:paraId="1EAB650D" w14:textId="77777777" w:rsidR="00AF14F6" w:rsidRPr="00491BDB" w:rsidRDefault="00AF14F6" w:rsidP="009727C6">
            <w:pPr>
              <w:ind w:right="-23"/>
              <w:jc w:val="center"/>
              <w:rPr>
                <w:rFonts w:cs="Arial"/>
                <w:b/>
                <w:sz w:val="20"/>
                <w:szCs w:val="20"/>
              </w:rPr>
            </w:pPr>
            <w:r w:rsidRPr="00491BDB">
              <w:rPr>
                <w:rFonts w:cs="Arial"/>
                <w:b/>
                <w:sz w:val="20"/>
                <w:szCs w:val="20"/>
              </w:rPr>
              <w:t>Alcohol consumption - lifetime risk</w:t>
            </w:r>
          </w:p>
        </w:tc>
        <w:tc>
          <w:tcPr>
            <w:tcW w:w="1348" w:type="pct"/>
            <w:gridSpan w:val="3"/>
            <w:shd w:val="clear" w:color="auto" w:fill="B5CBD3"/>
            <w:vAlign w:val="center"/>
          </w:tcPr>
          <w:p w14:paraId="30507207" w14:textId="77777777" w:rsidR="00AF14F6" w:rsidRPr="00491BDB" w:rsidRDefault="00AF14F6" w:rsidP="009727C6">
            <w:pPr>
              <w:ind w:right="-23"/>
              <w:jc w:val="center"/>
              <w:rPr>
                <w:rFonts w:cs="Arial"/>
                <w:b/>
                <w:sz w:val="20"/>
                <w:szCs w:val="20"/>
              </w:rPr>
            </w:pPr>
            <w:r w:rsidRPr="00491BDB">
              <w:rPr>
                <w:rFonts w:cs="Arial"/>
                <w:b/>
                <w:sz w:val="20"/>
                <w:szCs w:val="20"/>
              </w:rPr>
              <w:t>Alcohol consumption - single occasion risk</w:t>
            </w:r>
          </w:p>
        </w:tc>
      </w:tr>
      <w:tr w:rsidR="00AF14F6" w:rsidRPr="00491BDB" w14:paraId="5810F2E5" w14:textId="77777777" w:rsidTr="009727C6">
        <w:trPr>
          <w:trHeight w:hRule="exact" w:val="340"/>
          <w:tblHeader/>
        </w:trPr>
        <w:tc>
          <w:tcPr>
            <w:tcW w:w="2304" w:type="pct"/>
            <w:vMerge/>
            <w:shd w:val="clear" w:color="auto" w:fill="B5CBD3"/>
            <w:vAlign w:val="center"/>
          </w:tcPr>
          <w:p w14:paraId="5D413812" w14:textId="77777777" w:rsidR="00AF14F6" w:rsidRPr="00491BDB" w:rsidRDefault="00AF14F6" w:rsidP="009727C6">
            <w:pPr>
              <w:ind w:right="-23"/>
              <w:rPr>
                <w:rFonts w:cs="Arial"/>
                <w:b/>
                <w:sz w:val="20"/>
                <w:szCs w:val="20"/>
              </w:rPr>
            </w:pPr>
          </w:p>
        </w:tc>
        <w:tc>
          <w:tcPr>
            <w:tcW w:w="449" w:type="pct"/>
            <w:shd w:val="clear" w:color="auto" w:fill="B5CBD3"/>
            <w:vAlign w:val="center"/>
          </w:tcPr>
          <w:p w14:paraId="2A10EC9F" w14:textId="77777777" w:rsidR="00AF14F6" w:rsidRPr="00491BDB" w:rsidRDefault="00AF14F6" w:rsidP="009727C6">
            <w:pPr>
              <w:ind w:right="-23"/>
              <w:jc w:val="center"/>
              <w:rPr>
                <w:rFonts w:cs="Arial"/>
                <w:b/>
                <w:sz w:val="20"/>
                <w:szCs w:val="20"/>
              </w:rPr>
            </w:pPr>
            <w:r w:rsidRPr="00491BDB">
              <w:rPr>
                <w:rFonts w:cs="Arial"/>
                <w:b/>
                <w:sz w:val="20"/>
                <w:szCs w:val="20"/>
              </w:rPr>
              <w:t>Male</w:t>
            </w:r>
          </w:p>
        </w:tc>
        <w:tc>
          <w:tcPr>
            <w:tcW w:w="449" w:type="pct"/>
            <w:shd w:val="clear" w:color="auto" w:fill="B5CBD3"/>
            <w:vAlign w:val="center"/>
          </w:tcPr>
          <w:p w14:paraId="665260AF" w14:textId="77777777" w:rsidR="00AF14F6" w:rsidRPr="00491BDB" w:rsidRDefault="00AF14F6" w:rsidP="009727C6">
            <w:pPr>
              <w:ind w:right="-23"/>
              <w:jc w:val="center"/>
              <w:rPr>
                <w:rFonts w:cs="Arial"/>
                <w:b/>
                <w:sz w:val="20"/>
                <w:szCs w:val="20"/>
              </w:rPr>
            </w:pPr>
            <w:r w:rsidRPr="00491BDB">
              <w:rPr>
                <w:rFonts w:cs="Arial"/>
                <w:b/>
                <w:sz w:val="20"/>
                <w:szCs w:val="20"/>
              </w:rPr>
              <w:t>Female</w:t>
            </w:r>
          </w:p>
        </w:tc>
        <w:tc>
          <w:tcPr>
            <w:tcW w:w="449" w:type="pct"/>
            <w:shd w:val="clear" w:color="auto" w:fill="B5CBD3"/>
            <w:vAlign w:val="center"/>
          </w:tcPr>
          <w:p w14:paraId="0153FA03" w14:textId="77777777" w:rsidR="00AF14F6" w:rsidRPr="00491BDB" w:rsidRDefault="00AF14F6" w:rsidP="009727C6">
            <w:pPr>
              <w:ind w:right="-23"/>
              <w:jc w:val="center"/>
              <w:rPr>
                <w:rFonts w:cs="Arial"/>
                <w:b/>
                <w:sz w:val="20"/>
                <w:szCs w:val="20"/>
              </w:rPr>
            </w:pPr>
            <w:r w:rsidRPr="00491BDB">
              <w:rPr>
                <w:rFonts w:cs="Arial"/>
                <w:b/>
                <w:sz w:val="20"/>
                <w:szCs w:val="20"/>
              </w:rPr>
              <w:t>Total</w:t>
            </w:r>
          </w:p>
        </w:tc>
        <w:tc>
          <w:tcPr>
            <w:tcW w:w="449" w:type="pct"/>
            <w:shd w:val="clear" w:color="auto" w:fill="B5CBD3"/>
            <w:vAlign w:val="center"/>
          </w:tcPr>
          <w:p w14:paraId="0DAAEFCD" w14:textId="77777777" w:rsidR="00AF14F6" w:rsidRPr="00491BDB" w:rsidRDefault="00AF14F6" w:rsidP="009727C6">
            <w:pPr>
              <w:ind w:right="-23"/>
              <w:jc w:val="center"/>
              <w:rPr>
                <w:rFonts w:cs="Arial"/>
                <w:b/>
                <w:sz w:val="20"/>
                <w:szCs w:val="20"/>
              </w:rPr>
            </w:pPr>
            <w:r w:rsidRPr="00491BDB">
              <w:rPr>
                <w:rFonts w:cs="Arial"/>
                <w:b/>
                <w:sz w:val="20"/>
                <w:szCs w:val="20"/>
              </w:rPr>
              <w:t>Male</w:t>
            </w:r>
          </w:p>
        </w:tc>
        <w:tc>
          <w:tcPr>
            <w:tcW w:w="449" w:type="pct"/>
            <w:shd w:val="clear" w:color="auto" w:fill="B5CBD3"/>
            <w:vAlign w:val="center"/>
          </w:tcPr>
          <w:p w14:paraId="71BE537A" w14:textId="77777777" w:rsidR="00AF14F6" w:rsidRPr="00491BDB" w:rsidRDefault="00AF14F6" w:rsidP="009727C6">
            <w:pPr>
              <w:ind w:right="-23"/>
              <w:jc w:val="center"/>
              <w:rPr>
                <w:rFonts w:cs="Arial"/>
                <w:b/>
                <w:sz w:val="20"/>
                <w:szCs w:val="20"/>
              </w:rPr>
            </w:pPr>
            <w:r w:rsidRPr="00491BDB">
              <w:rPr>
                <w:rFonts w:cs="Arial"/>
                <w:b/>
                <w:sz w:val="20"/>
                <w:szCs w:val="20"/>
              </w:rPr>
              <w:t>Female</w:t>
            </w:r>
          </w:p>
        </w:tc>
        <w:tc>
          <w:tcPr>
            <w:tcW w:w="450" w:type="pct"/>
            <w:shd w:val="clear" w:color="auto" w:fill="B5CBD3"/>
            <w:vAlign w:val="center"/>
          </w:tcPr>
          <w:p w14:paraId="2D956A04" w14:textId="77777777" w:rsidR="00AF14F6" w:rsidRPr="00491BDB" w:rsidRDefault="00AF14F6" w:rsidP="009727C6">
            <w:pPr>
              <w:ind w:right="-23"/>
              <w:jc w:val="center"/>
              <w:rPr>
                <w:rFonts w:cs="Arial"/>
                <w:b/>
                <w:sz w:val="20"/>
                <w:szCs w:val="20"/>
              </w:rPr>
            </w:pPr>
            <w:r w:rsidRPr="00491BDB">
              <w:rPr>
                <w:rFonts w:cs="Arial"/>
                <w:b/>
                <w:sz w:val="20"/>
                <w:szCs w:val="20"/>
              </w:rPr>
              <w:t>Total</w:t>
            </w:r>
          </w:p>
        </w:tc>
      </w:tr>
      <w:tr w:rsidR="00AF14F6" w:rsidRPr="00491BDB" w14:paraId="7022970F" w14:textId="77777777" w:rsidTr="009727C6">
        <w:trPr>
          <w:trHeight w:hRule="exact" w:val="340"/>
        </w:trPr>
        <w:tc>
          <w:tcPr>
            <w:tcW w:w="2304" w:type="pct"/>
            <w:vAlign w:val="center"/>
          </w:tcPr>
          <w:p w14:paraId="1D43140F" w14:textId="77777777" w:rsidR="00AF14F6" w:rsidRPr="00491BDB" w:rsidRDefault="00AF14F6" w:rsidP="009727C6">
            <w:pPr>
              <w:ind w:right="-23"/>
              <w:rPr>
                <w:rFonts w:cs="Arial"/>
                <w:sz w:val="20"/>
                <w:szCs w:val="20"/>
              </w:rPr>
            </w:pPr>
            <w:r w:rsidRPr="00491BDB">
              <w:rPr>
                <w:rFonts w:cs="Arial"/>
                <w:sz w:val="20"/>
                <w:szCs w:val="20"/>
              </w:rPr>
              <w:t>Profound or Severe core activity limitation</w:t>
            </w:r>
          </w:p>
        </w:tc>
        <w:tc>
          <w:tcPr>
            <w:tcW w:w="449" w:type="pct"/>
            <w:vAlign w:val="center"/>
          </w:tcPr>
          <w:p w14:paraId="31654743" w14:textId="77777777" w:rsidR="00AF14F6" w:rsidRPr="00491BDB" w:rsidRDefault="00AF14F6" w:rsidP="009727C6">
            <w:pPr>
              <w:ind w:right="-23"/>
              <w:jc w:val="center"/>
              <w:rPr>
                <w:rFonts w:cs="Arial"/>
                <w:sz w:val="20"/>
                <w:szCs w:val="20"/>
              </w:rPr>
            </w:pPr>
            <w:r w:rsidRPr="00491BDB">
              <w:rPr>
                <w:rFonts w:cs="Arial"/>
                <w:sz w:val="20"/>
                <w:szCs w:val="20"/>
              </w:rPr>
              <w:t>15.0%</w:t>
            </w:r>
          </w:p>
        </w:tc>
        <w:tc>
          <w:tcPr>
            <w:tcW w:w="449" w:type="pct"/>
            <w:vAlign w:val="center"/>
          </w:tcPr>
          <w:p w14:paraId="156B9794" w14:textId="77777777" w:rsidR="00AF14F6" w:rsidRPr="00491BDB" w:rsidRDefault="00AF14F6" w:rsidP="009727C6">
            <w:pPr>
              <w:ind w:right="-23"/>
              <w:jc w:val="center"/>
              <w:rPr>
                <w:rFonts w:cs="Arial"/>
                <w:sz w:val="20"/>
                <w:szCs w:val="20"/>
              </w:rPr>
            </w:pPr>
            <w:r w:rsidRPr="00491BDB">
              <w:rPr>
                <w:rFonts w:cs="Arial"/>
                <w:sz w:val="20"/>
                <w:szCs w:val="20"/>
              </w:rPr>
              <w:t>4.9%</w:t>
            </w:r>
          </w:p>
        </w:tc>
        <w:tc>
          <w:tcPr>
            <w:tcW w:w="449" w:type="pct"/>
            <w:vAlign w:val="center"/>
          </w:tcPr>
          <w:p w14:paraId="5BA2D21E" w14:textId="77777777" w:rsidR="00AF14F6" w:rsidRPr="00491BDB" w:rsidRDefault="00AF14F6" w:rsidP="009727C6">
            <w:pPr>
              <w:ind w:right="-23"/>
              <w:jc w:val="center"/>
              <w:rPr>
                <w:rFonts w:cs="Arial"/>
                <w:sz w:val="20"/>
                <w:szCs w:val="20"/>
              </w:rPr>
            </w:pPr>
            <w:r w:rsidRPr="00491BDB">
              <w:rPr>
                <w:rFonts w:cs="Arial"/>
                <w:sz w:val="20"/>
                <w:szCs w:val="20"/>
              </w:rPr>
              <w:t>9.1%</w:t>
            </w:r>
          </w:p>
        </w:tc>
        <w:tc>
          <w:tcPr>
            <w:tcW w:w="449" w:type="pct"/>
            <w:vAlign w:val="center"/>
          </w:tcPr>
          <w:p w14:paraId="1063C26F" w14:textId="77777777" w:rsidR="00AF14F6" w:rsidRPr="00491BDB" w:rsidRDefault="00AF14F6" w:rsidP="009727C6">
            <w:pPr>
              <w:ind w:right="-23"/>
              <w:jc w:val="center"/>
              <w:rPr>
                <w:rFonts w:cs="Arial"/>
                <w:sz w:val="20"/>
                <w:szCs w:val="20"/>
              </w:rPr>
            </w:pPr>
            <w:r w:rsidRPr="00491BDB">
              <w:rPr>
                <w:rFonts w:cs="Arial"/>
                <w:sz w:val="20"/>
                <w:szCs w:val="20"/>
              </w:rPr>
              <w:t>22.5%</w:t>
            </w:r>
          </w:p>
        </w:tc>
        <w:tc>
          <w:tcPr>
            <w:tcW w:w="449" w:type="pct"/>
            <w:vAlign w:val="center"/>
          </w:tcPr>
          <w:p w14:paraId="5E26E7A0" w14:textId="77777777" w:rsidR="00AF14F6" w:rsidRPr="00491BDB" w:rsidRDefault="00AF14F6" w:rsidP="009727C6">
            <w:pPr>
              <w:ind w:right="-23"/>
              <w:jc w:val="center"/>
              <w:rPr>
                <w:rFonts w:cs="Arial"/>
                <w:sz w:val="20"/>
                <w:szCs w:val="20"/>
              </w:rPr>
            </w:pPr>
            <w:r w:rsidRPr="00491BDB">
              <w:rPr>
                <w:rFonts w:cs="Arial"/>
                <w:sz w:val="20"/>
                <w:szCs w:val="20"/>
              </w:rPr>
              <w:t>14.1%</w:t>
            </w:r>
          </w:p>
        </w:tc>
        <w:tc>
          <w:tcPr>
            <w:tcW w:w="450" w:type="pct"/>
            <w:vAlign w:val="center"/>
          </w:tcPr>
          <w:p w14:paraId="1590D406" w14:textId="77777777" w:rsidR="00AF14F6" w:rsidRPr="00491BDB" w:rsidRDefault="00AF14F6" w:rsidP="009727C6">
            <w:pPr>
              <w:ind w:right="-23"/>
              <w:jc w:val="center"/>
              <w:rPr>
                <w:rFonts w:cs="Arial"/>
                <w:sz w:val="20"/>
                <w:szCs w:val="20"/>
              </w:rPr>
            </w:pPr>
            <w:r w:rsidRPr="00491BDB">
              <w:rPr>
                <w:rFonts w:cs="Arial"/>
                <w:sz w:val="20"/>
                <w:szCs w:val="20"/>
              </w:rPr>
              <w:t>18.6%</w:t>
            </w:r>
          </w:p>
        </w:tc>
      </w:tr>
      <w:tr w:rsidR="00AF14F6" w:rsidRPr="00491BDB" w14:paraId="120EFB1C" w14:textId="77777777" w:rsidTr="009727C6">
        <w:trPr>
          <w:trHeight w:hRule="exact" w:val="340"/>
        </w:trPr>
        <w:tc>
          <w:tcPr>
            <w:tcW w:w="2304" w:type="pct"/>
            <w:shd w:val="clear" w:color="auto" w:fill="E5ECEF"/>
            <w:vAlign w:val="center"/>
          </w:tcPr>
          <w:p w14:paraId="7A0A1315" w14:textId="77777777" w:rsidR="00AF14F6" w:rsidRPr="00491BDB" w:rsidRDefault="00AF14F6" w:rsidP="009727C6">
            <w:pPr>
              <w:ind w:right="-23"/>
              <w:rPr>
                <w:rFonts w:cs="Arial"/>
                <w:sz w:val="20"/>
                <w:szCs w:val="20"/>
              </w:rPr>
            </w:pPr>
            <w:r w:rsidRPr="00491BDB">
              <w:rPr>
                <w:rFonts w:cs="Arial"/>
                <w:sz w:val="20"/>
                <w:szCs w:val="20"/>
              </w:rPr>
              <w:t>Other disability or restrictive long - term health condition</w:t>
            </w:r>
          </w:p>
        </w:tc>
        <w:tc>
          <w:tcPr>
            <w:tcW w:w="449" w:type="pct"/>
            <w:shd w:val="clear" w:color="auto" w:fill="E5ECEF"/>
            <w:vAlign w:val="center"/>
          </w:tcPr>
          <w:p w14:paraId="6F8AF78D" w14:textId="77777777" w:rsidR="00AF14F6" w:rsidRPr="00491BDB" w:rsidRDefault="00AF14F6" w:rsidP="009727C6">
            <w:pPr>
              <w:ind w:right="-23"/>
              <w:jc w:val="center"/>
              <w:rPr>
                <w:rFonts w:cs="Arial"/>
                <w:sz w:val="20"/>
                <w:szCs w:val="20"/>
              </w:rPr>
            </w:pPr>
            <w:r w:rsidRPr="00491BDB">
              <w:rPr>
                <w:rFonts w:cs="Arial"/>
                <w:sz w:val="20"/>
                <w:szCs w:val="20"/>
              </w:rPr>
              <w:t>27.6%</w:t>
            </w:r>
          </w:p>
        </w:tc>
        <w:tc>
          <w:tcPr>
            <w:tcW w:w="449" w:type="pct"/>
            <w:shd w:val="clear" w:color="auto" w:fill="E5ECEF"/>
            <w:vAlign w:val="center"/>
          </w:tcPr>
          <w:p w14:paraId="4147BDDB" w14:textId="77777777" w:rsidR="00AF14F6" w:rsidRPr="00491BDB" w:rsidRDefault="00AF14F6" w:rsidP="009727C6">
            <w:pPr>
              <w:ind w:right="-23"/>
              <w:jc w:val="center"/>
              <w:rPr>
                <w:rFonts w:cs="Arial"/>
                <w:sz w:val="20"/>
                <w:szCs w:val="20"/>
              </w:rPr>
            </w:pPr>
            <w:r w:rsidRPr="00491BDB">
              <w:rPr>
                <w:rFonts w:cs="Arial"/>
                <w:sz w:val="20"/>
                <w:szCs w:val="20"/>
              </w:rPr>
              <w:t>8.7%</w:t>
            </w:r>
          </w:p>
        </w:tc>
        <w:tc>
          <w:tcPr>
            <w:tcW w:w="449" w:type="pct"/>
            <w:shd w:val="clear" w:color="auto" w:fill="E5ECEF"/>
            <w:vAlign w:val="center"/>
          </w:tcPr>
          <w:p w14:paraId="784B481B" w14:textId="77777777" w:rsidR="00AF14F6" w:rsidRPr="00491BDB" w:rsidRDefault="00AF14F6" w:rsidP="009727C6">
            <w:pPr>
              <w:ind w:right="-23"/>
              <w:jc w:val="center"/>
              <w:rPr>
                <w:rFonts w:cs="Arial"/>
                <w:sz w:val="20"/>
                <w:szCs w:val="20"/>
              </w:rPr>
            </w:pPr>
            <w:r w:rsidRPr="00491BDB">
              <w:rPr>
                <w:rFonts w:cs="Arial"/>
                <w:sz w:val="20"/>
                <w:szCs w:val="20"/>
              </w:rPr>
              <w:t>17.5%</w:t>
            </w:r>
          </w:p>
        </w:tc>
        <w:tc>
          <w:tcPr>
            <w:tcW w:w="449" w:type="pct"/>
            <w:shd w:val="clear" w:color="auto" w:fill="E5ECEF"/>
            <w:vAlign w:val="center"/>
          </w:tcPr>
          <w:p w14:paraId="7B1A33EF" w14:textId="77777777" w:rsidR="00AF14F6" w:rsidRPr="00491BDB" w:rsidRDefault="00AF14F6" w:rsidP="009727C6">
            <w:pPr>
              <w:ind w:right="-23"/>
              <w:jc w:val="center"/>
              <w:rPr>
                <w:rFonts w:cs="Arial"/>
                <w:sz w:val="20"/>
                <w:szCs w:val="20"/>
              </w:rPr>
            </w:pPr>
            <w:r w:rsidRPr="00491BDB">
              <w:rPr>
                <w:rFonts w:cs="Arial"/>
                <w:sz w:val="20"/>
                <w:szCs w:val="20"/>
              </w:rPr>
              <w:t>45.7%</w:t>
            </w:r>
          </w:p>
        </w:tc>
        <w:tc>
          <w:tcPr>
            <w:tcW w:w="449" w:type="pct"/>
            <w:shd w:val="clear" w:color="auto" w:fill="E5ECEF"/>
            <w:vAlign w:val="center"/>
          </w:tcPr>
          <w:p w14:paraId="3747490B" w14:textId="77777777" w:rsidR="00AF14F6" w:rsidRPr="00491BDB" w:rsidRDefault="00AF14F6" w:rsidP="009727C6">
            <w:pPr>
              <w:ind w:right="-23"/>
              <w:jc w:val="center"/>
              <w:rPr>
                <w:rFonts w:cs="Arial"/>
                <w:sz w:val="20"/>
                <w:szCs w:val="20"/>
              </w:rPr>
            </w:pPr>
            <w:r w:rsidRPr="00491BDB">
              <w:rPr>
                <w:rFonts w:cs="Arial"/>
                <w:sz w:val="20"/>
                <w:szCs w:val="20"/>
              </w:rPr>
              <w:t>22.9%</w:t>
            </w:r>
          </w:p>
        </w:tc>
        <w:tc>
          <w:tcPr>
            <w:tcW w:w="450" w:type="pct"/>
            <w:shd w:val="clear" w:color="auto" w:fill="E5ECEF"/>
            <w:vAlign w:val="center"/>
          </w:tcPr>
          <w:p w14:paraId="44C9F028" w14:textId="77777777" w:rsidR="00AF14F6" w:rsidRPr="00491BDB" w:rsidRDefault="00AF14F6" w:rsidP="009727C6">
            <w:pPr>
              <w:ind w:right="-23"/>
              <w:jc w:val="center"/>
              <w:rPr>
                <w:rFonts w:cs="Arial"/>
                <w:sz w:val="20"/>
                <w:szCs w:val="20"/>
              </w:rPr>
            </w:pPr>
            <w:r w:rsidRPr="00491BDB">
              <w:rPr>
                <w:rFonts w:cs="Arial"/>
                <w:sz w:val="20"/>
                <w:szCs w:val="20"/>
              </w:rPr>
              <w:t>33.5%</w:t>
            </w:r>
          </w:p>
        </w:tc>
      </w:tr>
      <w:tr w:rsidR="00AF14F6" w:rsidRPr="00491BDB" w14:paraId="6757D87C" w14:textId="77777777" w:rsidTr="009727C6">
        <w:trPr>
          <w:trHeight w:hRule="exact" w:val="340"/>
        </w:trPr>
        <w:tc>
          <w:tcPr>
            <w:tcW w:w="2304" w:type="pct"/>
            <w:vAlign w:val="center"/>
          </w:tcPr>
          <w:p w14:paraId="63C42D13" w14:textId="77777777" w:rsidR="00AF14F6" w:rsidRPr="00491BDB" w:rsidRDefault="00AF14F6" w:rsidP="009727C6">
            <w:pPr>
              <w:ind w:right="-23"/>
              <w:rPr>
                <w:rFonts w:cs="Arial"/>
                <w:sz w:val="20"/>
                <w:szCs w:val="20"/>
              </w:rPr>
            </w:pPr>
            <w:r w:rsidRPr="00491BDB">
              <w:rPr>
                <w:rFonts w:cs="Arial"/>
                <w:sz w:val="20"/>
                <w:szCs w:val="20"/>
              </w:rPr>
              <w:t>All people</w:t>
            </w:r>
          </w:p>
        </w:tc>
        <w:tc>
          <w:tcPr>
            <w:tcW w:w="449" w:type="pct"/>
            <w:vAlign w:val="center"/>
          </w:tcPr>
          <w:p w14:paraId="78020BD0" w14:textId="77777777" w:rsidR="00AF14F6" w:rsidRPr="00491BDB" w:rsidRDefault="00AF14F6" w:rsidP="009727C6">
            <w:pPr>
              <w:ind w:right="-23"/>
              <w:jc w:val="center"/>
              <w:rPr>
                <w:rFonts w:cs="Arial"/>
                <w:sz w:val="20"/>
                <w:szCs w:val="20"/>
              </w:rPr>
            </w:pPr>
            <w:r w:rsidRPr="00491BDB">
              <w:rPr>
                <w:rFonts w:cs="Arial"/>
                <w:sz w:val="20"/>
                <w:szCs w:val="20"/>
              </w:rPr>
              <w:t>25.8%</w:t>
            </w:r>
          </w:p>
        </w:tc>
        <w:tc>
          <w:tcPr>
            <w:tcW w:w="449" w:type="pct"/>
            <w:vAlign w:val="center"/>
          </w:tcPr>
          <w:p w14:paraId="018C2992" w14:textId="77777777" w:rsidR="00AF14F6" w:rsidRPr="00491BDB" w:rsidRDefault="00AF14F6" w:rsidP="009727C6">
            <w:pPr>
              <w:ind w:right="-23"/>
              <w:jc w:val="center"/>
              <w:rPr>
                <w:rFonts w:cs="Arial"/>
                <w:sz w:val="20"/>
                <w:szCs w:val="20"/>
              </w:rPr>
            </w:pPr>
            <w:r w:rsidRPr="00491BDB">
              <w:rPr>
                <w:rFonts w:cs="Arial"/>
                <w:sz w:val="20"/>
                <w:szCs w:val="20"/>
              </w:rPr>
              <w:t>9.3%</w:t>
            </w:r>
          </w:p>
        </w:tc>
        <w:tc>
          <w:tcPr>
            <w:tcW w:w="449" w:type="pct"/>
            <w:vAlign w:val="center"/>
          </w:tcPr>
          <w:p w14:paraId="79237504" w14:textId="77777777" w:rsidR="00AF14F6" w:rsidRPr="00491BDB" w:rsidRDefault="00AF14F6" w:rsidP="009727C6">
            <w:pPr>
              <w:ind w:right="-23"/>
              <w:jc w:val="center"/>
              <w:rPr>
                <w:rFonts w:cs="Arial"/>
                <w:sz w:val="20"/>
                <w:szCs w:val="20"/>
              </w:rPr>
            </w:pPr>
            <w:r w:rsidRPr="00491BDB">
              <w:rPr>
                <w:rFonts w:cs="Arial"/>
                <w:sz w:val="20"/>
                <w:szCs w:val="20"/>
              </w:rPr>
              <w:t>17.4%</w:t>
            </w:r>
          </w:p>
        </w:tc>
        <w:tc>
          <w:tcPr>
            <w:tcW w:w="449" w:type="pct"/>
            <w:vAlign w:val="center"/>
          </w:tcPr>
          <w:p w14:paraId="604D1662" w14:textId="77777777" w:rsidR="00AF14F6" w:rsidRPr="00491BDB" w:rsidRDefault="00AF14F6" w:rsidP="009727C6">
            <w:pPr>
              <w:ind w:right="-23"/>
              <w:jc w:val="center"/>
              <w:rPr>
                <w:rFonts w:cs="Arial"/>
                <w:sz w:val="20"/>
                <w:szCs w:val="20"/>
              </w:rPr>
            </w:pPr>
            <w:r w:rsidRPr="00491BDB">
              <w:rPr>
                <w:rFonts w:cs="Arial"/>
                <w:sz w:val="20"/>
                <w:szCs w:val="20"/>
              </w:rPr>
              <w:t>56.9%</w:t>
            </w:r>
          </w:p>
        </w:tc>
        <w:tc>
          <w:tcPr>
            <w:tcW w:w="449" w:type="pct"/>
            <w:vAlign w:val="center"/>
          </w:tcPr>
          <w:p w14:paraId="0860A39E" w14:textId="77777777" w:rsidR="00AF14F6" w:rsidRPr="00491BDB" w:rsidRDefault="00AF14F6" w:rsidP="009727C6">
            <w:pPr>
              <w:ind w:right="-23"/>
              <w:jc w:val="center"/>
              <w:rPr>
                <w:rFonts w:cs="Arial"/>
                <w:sz w:val="20"/>
                <w:szCs w:val="20"/>
              </w:rPr>
            </w:pPr>
            <w:r w:rsidRPr="00491BDB">
              <w:rPr>
                <w:rFonts w:cs="Arial"/>
                <w:sz w:val="20"/>
                <w:szCs w:val="20"/>
              </w:rPr>
              <w:t>31.7%</w:t>
            </w:r>
          </w:p>
        </w:tc>
        <w:tc>
          <w:tcPr>
            <w:tcW w:w="450" w:type="pct"/>
            <w:vAlign w:val="center"/>
          </w:tcPr>
          <w:p w14:paraId="7E719B18" w14:textId="77777777" w:rsidR="00AF14F6" w:rsidRPr="00491BDB" w:rsidRDefault="00AF14F6" w:rsidP="009727C6">
            <w:pPr>
              <w:ind w:right="-23"/>
              <w:jc w:val="center"/>
              <w:rPr>
                <w:rFonts w:cs="Arial"/>
                <w:sz w:val="20"/>
                <w:szCs w:val="20"/>
              </w:rPr>
            </w:pPr>
            <w:r w:rsidRPr="00491BDB">
              <w:rPr>
                <w:rFonts w:cs="Arial"/>
                <w:sz w:val="20"/>
                <w:szCs w:val="20"/>
              </w:rPr>
              <w:t>44.1%</w:t>
            </w:r>
          </w:p>
        </w:tc>
      </w:tr>
    </w:tbl>
    <w:p w14:paraId="3018F520" w14:textId="77777777" w:rsidR="00AF14F6" w:rsidRPr="00491BDB" w:rsidRDefault="00AF14F6" w:rsidP="00AF14F6">
      <w:pPr>
        <w:rPr>
          <w:rFonts w:cs="Arial"/>
          <w:sz w:val="20"/>
          <w:szCs w:val="20"/>
        </w:rPr>
      </w:pPr>
    </w:p>
    <w:tbl>
      <w:tblPr>
        <w:tblStyle w:val="TableGrid"/>
        <w:tblW w:w="5000" w:type="pct"/>
        <w:tblCellMar>
          <w:top w:w="28" w:type="dxa"/>
          <w:bottom w:w="28" w:type="dxa"/>
        </w:tblCellMar>
        <w:tblLook w:val="01E0" w:firstRow="1" w:lastRow="1" w:firstColumn="1" w:lastColumn="1" w:noHBand="0" w:noVBand="0"/>
        <w:tblDescription w:val="6.3 Risk factors for preventable disease in people with disability aged 18 years and over, 2011-12"/>
      </w:tblPr>
      <w:tblGrid>
        <w:gridCol w:w="7196"/>
        <w:gridCol w:w="1403"/>
        <w:gridCol w:w="1402"/>
        <w:gridCol w:w="1405"/>
        <w:gridCol w:w="1402"/>
        <w:gridCol w:w="1402"/>
        <w:gridCol w:w="1405"/>
      </w:tblGrid>
      <w:tr w:rsidR="00AF14F6" w:rsidRPr="00491BDB" w14:paraId="6ACDFB21" w14:textId="77777777" w:rsidTr="00465E4C">
        <w:trPr>
          <w:trHeight w:hRule="exact" w:val="571"/>
          <w:tblHeader/>
        </w:trPr>
        <w:tc>
          <w:tcPr>
            <w:tcW w:w="2304" w:type="pct"/>
            <w:vMerge w:val="restart"/>
            <w:shd w:val="clear" w:color="auto" w:fill="B5CBD3"/>
            <w:vAlign w:val="center"/>
          </w:tcPr>
          <w:p w14:paraId="48808B91" w14:textId="77777777" w:rsidR="00AF14F6" w:rsidRPr="00491BDB" w:rsidRDefault="00AF14F6" w:rsidP="009727C6">
            <w:pPr>
              <w:rPr>
                <w:rFonts w:cs="Arial"/>
                <w:b/>
                <w:sz w:val="20"/>
                <w:szCs w:val="20"/>
              </w:rPr>
            </w:pPr>
            <w:r w:rsidRPr="00491BDB">
              <w:rPr>
                <w:rFonts w:cs="Arial"/>
                <w:b/>
                <w:sz w:val="20"/>
                <w:szCs w:val="20"/>
              </w:rPr>
              <w:t>2014-15</w:t>
            </w:r>
          </w:p>
        </w:tc>
        <w:tc>
          <w:tcPr>
            <w:tcW w:w="1348" w:type="pct"/>
            <w:gridSpan w:val="3"/>
            <w:shd w:val="clear" w:color="auto" w:fill="B5CBD3"/>
            <w:vAlign w:val="center"/>
          </w:tcPr>
          <w:p w14:paraId="06770356" w14:textId="77777777" w:rsidR="00AF14F6" w:rsidRPr="00491BDB" w:rsidRDefault="00AF14F6" w:rsidP="009727C6">
            <w:pPr>
              <w:jc w:val="center"/>
              <w:rPr>
                <w:rFonts w:cs="Arial"/>
                <w:b/>
                <w:sz w:val="20"/>
                <w:szCs w:val="20"/>
              </w:rPr>
            </w:pPr>
            <w:r w:rsidRPr="00491BDB">
              <w:rPr>
                <w:rFonts w:cs="Arial"/>
                <w:b/>
                <w:sz w:val="20"/>
                <w:szCs w:val="20"/>
              </w:rPr>
              <w:t>Overweight/Obese</w:t>
            </w:r>
          </w:p>
        </w:tc>
        <w:tc>
          <w:tcPr>
            <w:tcW w:w="1348" w:type="pct"/>
            <w:gridSpan w:val="3"/>
            <w:shd w:val="clear" w:color="auto" w:fill="B5CBD3"/>
            <w:vAlign w:val="center"/>
          </w:tcPr>
          <w:p w14:paraId="1EC79C90" w14:textId="77777777" w:rsidR="00AF14F6" w:rsidRPr="00491BDB" w:rsidRDefault="00AF14F6" w:rsidP="009727C6">
            <w:pPr>
              <w:jc w:val="center"/>
              <w:rPr>
                <w:rFonts w:cs="Arial"/>
                <w:b/>
                <w:sz w:val="20"/>
                <w:szCs w:val="20"/>
              </w:rPr>
            </w:pPr>
            <w:r w:rsidRPr="00491BDB">
              <w:rPr>
                <w:rFonts w:cs="Arial"/>
                <w:b/>
                <w:sz w:val="20"/>
                <w:szCs w:val="20"/>
              </w:rPr>
              <w:t>Inadequate fruit and vegetable consumption</w:t>
            </w:r>
          </w:p>
        </w:tc>
      </w:tr>
      <w:tr w:rsidR="00AF14F6" w:rsidRPr="00491BDB" w14:paraId="390C61F7" w14:textId="77777777" w:rsidTr="009727C6">
        <w:trPr>
          <w:trHeight w:hRule="exact" w:val="340"/>
          <w:tblHeader/>
        </w:trPr>
        <w:tc>
          <w:tcPr>
            <w:tcW w:w="2304" w:type="pct"/>
            <w:vMerge/>
            <w:shd w:val="clear" w:color="auto" w:fill="B5CBD3"/>
            <w:vAlign w:val="center"/>
          </w:tcPr>
          <w:p w14:paraId="7B281161" w14:textId="77777777" w:rsidR="00AF14F6" w:rsidRPr="00491BDB" w:rsidRDefault="00AF14F6" w:rsidP="009727C6">
            <w:pPr>
              <w:rPr>
                <w:rFonts w:cs="Arial"/>
                <w:b/>
                <w:sz w:val="20"/>
                <w:szCs w:val="20"/>
              </w:rPr>
            </w:pPr>
          </w:p>
        </w:tc>
        <w:tc>
          <w:tcPr>
            <w:tcW w:w="449" w:type="pct"/>
            <w:shd w:val="clear" w:color="auto" w:fill="B5CBD3"/>
            <w:vAlign w:val="center"/>
          </w:tcPr>
          <w:p w14:paraId="4B2FA1C3" w14:textId="77777777" w:rsidR="00AF14F6" w:rsidRPr="00491BDB" w:rsidRDefault="00AF14F6" w:rsidP="009727C6">
            <w:pPr>
              <w:jc w:val="center"/>
              <w:rPr>
                <w:rFonts w:cs="Arial"/>
                <w:b/>
                <w:sz w:val="20"/>
                <w:szCs w:val="20"/>
              </w:rPr>
            </w:pPr>
            <w:r w:rsidRPr="00491BDB">
              <w:rPr>
                <w:rFonts w:cs="Arial"/>
                <w:b/>
                <w:sz w:val="20"/>
                <w:szCs w:val="20"/>
              </w:rPr>
              <w:t>Male</w:t>
            </w:r>
          </w:p>
        </w:tc>
        <w:tc>
          <w:tcPr>
            <w:tcW w:w="449" w:type="pct"/>
            <w:shd w:val="clear" w:color="auto" w:fill="B5CBD3"/>
            <w:vAlign w:val="center"/>
          </w:tcPr>
          <w:p w14:paraId="7D5D827D" w14:textId="77777777" w:rsidR="00AF14F6" w:rsidRPr="00491BDB" w:rsidRDefault="00AF14F6" w:rsidP="009727C6">
            <w:pPr>
              <w:jc w:val="center"/>
              <w:rPr>
                <w:rFonts w:cs="Arial"/>
                <w:b/>
                <w:sz w:val="20"/>
                <w:szCs w:val="20"/>
              </w:rPr>
            </w:pPr>
            <w:r w:rsidRPr="00491BDB">
              <w:rPr>
                <w:rFonts w:cs="Arial"/>
                <w:b/>
                <w:sz w:val="20"/>
                <w:szCs w:val="20"/>
              </w:rPr>
              <w:t>Female</w:t>
            </w:r>
          </w:p>
        </w:tc>
        <w:tc>
          <w:tcPr>
            <w:tcW w:w="449" w:type="pct"/>
            <w:shd w:val="clear" w:color="auto" w:fill="B5CBD3"/>
            <w:vAlign w:val="center"/>
          </w:tcPr>
          <w:p w14:paraId="0763EEA6" w14:textId="77777777" w:rsidR="00AF14F6" w:rsidRPr="00491BDB" w:rsidRDefault="00AF14F6" w:rsidP="009727C6">
            <w:pPr>
              <w:jc w:val="center"/>
              <w:rPr>
                <w:rFonts w:cs="Arial"/>
                <w:b/>
                <w:sz w:val="20"/>
                <w:szCs w:val="20"/>
              </w:rPr>
            </w:pPr>
            <w:r w:rsidRPr="00491BDB">
              <w:rPr>
                <w:rFonts w:cs="Arial"/>
                <w:b/>
                <w:sz w:val="20"/>
                <w:szCs w:val="20"/>
              </w:rPr>
              <w:t>Total</w:t>
            </w:r>
          </w:p>
        </w:tc>
        <w:tc>
          <w:tcPr>
            <w:tcW w:w="449" w:type="pct"/>
            <w:shd w:val="clear" w:color="auto" w:fill="B5CBD3"/>
            <w:vAlign w:val="center"/>
          </w:tcPr>
          <w:p w14:paraId="1FC705E3" w14:textId="77777777" w:rsidR="00AF14F6" w:rsidRPr="00491BDB" w:rsidRDefault="00AF14F6" w:rsidP="009727C6">
            <w:pPr>
              <w:jc w:val="center"/>
              <w:rPr>
                <w:rFonts w:cs="Arial"/>
                <w:b/>
                <w:sz w:val="20"/>
                <w:szCs w:val="20"/>
              </w:rPr>
            </w:pPr>
            <w:r w:rsidRPr="00491BDB">
              <w:rPr>
                <w:rFonts w:cs="Arial"/>
                <w:b/>
                <w:sz w:val="20"/>
                <w:szCs w:val="20"/>
              </w:rPr>
              <w:t>Male</w:t>
            </w:r>
          </w:p>
        </w:tc>
        <w:tc>
          <w:tcPr>
            <w:tcW w:w="449" w:type="pct"/>
            <w:shd w:val="clear" w:color="auto" w:fill="B5CBD3"/>
            <w:vAlign w:val="center"/>
          </w:tcPr>
          <w:p w14:paraId="3139960E" w14:textId="77777777" w:rsidR="00AF14F6" w:rsidRPr="00491BDB" w:rsidRDefault="00AF14F6" w:rsidP="009727C6">
            <w:pPr>
              <w:jc w:val="center"/>
              <w:rPr>
                <w:rFonts w:cs="Arial"/>
                <w:b/>
                <w:sz w:val="20"/>
                <w:szCs w:val="20"/>
              </w:rPr>
            </w:pPr>
            <w:r w:rsidRPr="00491BDB">
              <w:rPr>
                <w:rFonts w:cs="Arial"/>
                <w:b/>
                <w:sz w:val="20"/>
                <w:szCs w:val="20"/>
              </w:rPr>
              <w:t>Female</w:t>
            </w:r>
          </w:p>
        </w:tc>
        <w:tc>
          <w:tcPr>
            <w:tcW w:w="450" w:type="pct"/>
            <w:shd w:val="clear" w:color="auto" w:fill="B5CBD3"/>
            <w:vAlign w:val="center"/>
          </w:tcPr>
          <w:p w14:paraId="093E6098" w14:textId="77777777" w:rsidR="00AF14F6" w:rsidRPr="00491BDB" w:rsidRDefault="00AF14F6" w:rsidP="009727C6">
            <w:pPr>
              <w:jc w:val="center"/>
              <w:rPr>
                <w:rFonts w:cs="Arial"/>
                <w:b/>
                <w:sz w:val="20"/>
                <w:szCs w:val="20"/>
              </w:rPr>
            </w:pPr>
            <w:r w:rsidRPr="00491BDB">
              <w:rPr>
                <w:rFonts w:cs="Arial"/>
                <w:b/>
                <w:sz w:val="20"/>
                <w:szCs w:val="20"/>
              </w:rPr>
              <w:t>Total</w:t>
            </w:r>
          </w:p>
        </w:tc>
      </w:tr>
      <w:tr w:rsidR="00AF14F6" w:rsidRPr="00491BDB" w14:paraId="0C6B10C3" w14:textId="77777777" w:rsidTr="009727C6">
        <w:trPr>
          <w:trHeight w:hRule="exact" w:val="340"/>
        </w:trPr>
        <w:tc>
          <w:tcPr>
            <w:tcW w:w="2304" w:type="pct"/>
            <w:vAlign w:val="center"/>
          </w:tcPr>
          <w:p w14:paraId="2B1703CB" w14:textId="77777777" w:rsidR="00AF14F6" w:rsidRPr="00491BDB" w:rsidRDefault="00AF14F6" w:rsidP="009727C6">
            <w:pPr>
              <w:rPr>
                <w:rFonts w:cs="Arial"/>
                <w:sz w:val="20"/>
                <w:szCs w:val="20"/>
              </w:rPr>
            </w:pPr>
            <w:r w:rsidRPr="00491BDB">
              <w:rPr>
                <w:rFonts w:cs="Arial"/>
                <w:sz w:val="20"/>
                <w:szCs w:val="20"/>
              </w:rPr>
              <w:t>Profound or Severe core activity limitation</w:t>
            </w:r>
          </w:p>
        </w:tc>
        <w:tc>
          <w:tcPr>
            <w:tcW w:w="449" w:type="pct"/>
            <w:vAlign w:val="center"/>
          </w:tcPr>
          <w:p w14:paraId="2CF94C07" w14:textId="77777777" w:rsidR="00AF14F6" w:rsidRPr="00491BDB" w:rsidRDefault="00AF14F6" w:rsidP="009727C6">
            <w:pPr>
              <w:jc w:val="center"/>
              <w:rPr>
                <w:rFonts w:cs="Arial"/>
                <w:sz w:val="20"/>
                <w:szCs w:val="20"/>
              </w:rPr>
            </w:pPr>
            <w:r w:rsidRPr="00491BDB">
              <w:rPr>
                <w:rFonts w:cs="Arial"/>
                <w:sz w:val="20"/>
                <w:szCs w:val="20"/>
              </w:rPr>
              <w:t>78.9%</w:t>
            </w:r>
          </w:p>
        </w:tc>
        <w:tc>
          <w:tcPr>
            <w:tcW w:w="449" w:type="pct"/>
            <w:vAlign w:val="center"/>
          </w:tcPr>
          <w:p w14:paraId="72E674BE" w14:textId="77777777" w:rsidR="00AF14F6" w:rsidRPr="00491BDB" w:rsidRDefault="00AF14F6" w:rsidP="009727C6">
            <w:pPr>
              <w:jc w:val="center"/>
              <w:rPr>
                <w:rFonts w:cs="Arial"/>
                <w:sz w:val="20"/>
                <w:szCs w:val="20"/>
              </w:rPr>
            </w:pPr>
            <w:r w:rsidRPr="00491BDB">
              <w:rPr>
                <w:rFonts w:cs="Arial"/>
                <w:sz w:val="20"/>
                <w:szCs w:val="20"/>
              </w:rPr>
              <w:t>70.5%</w:t>
            </w:r>
          </w:p>
        </w:tc>
        <w:tc>
          <w:tcPr>
            <w:tcW w:w="449" w:type="pct"/>
            <w:vAlign w:val="center"/>
          </w:tcPr>
          <w:p w14:paraId="0E1992D0" w14:textId="77777777" w:rsidR="00AF14F6" w:rsidRPr="00491BDB" w:rsidRDefault="00AF14F6" w:rsidP="009727C6">
            <w:pPr>
              <w:jc w:val="center"/>
              <w:rPr>
                <w:rFonts w:cs="Arial"/>
                <w:sz w:val="20"/>
                <w:szCs w:val="20"/>
              </w:rPr>
            </w:pPr>
            <w:r w:rsidRPr="00491BDB">
              <w:rPr>
                <w:rFonts w:cs="Arial"/>
                <w:sz w:val="20"/>
                <w:szCs w:val="20"/>
              </w:rPr>
              <w:t>74.0%</w:t>
            </w:r>
          </w:p>
        </w:tc>
        <w:tc>
          <w:tcPr>
            <w:tcW w:w="449" w:type="pct"/>
            <w:vAlign w:val="center"/>
          </w:tcPr>
          <w:p w14:paraId="0621FDB9" w14:textId="77777777" w:rsidR="00AF14F6" w:rsidRPr="00491BDB" w:rsidRDefault="00AF14F6" w:rsidP="009727C6">
            <w:pPr>
              <w:jc w:val="center"/>
              <w:rPr>
                <w:rFonts w:cs="Arial"/>
                <w:sz w:val="20"/>
                <w:szCs w:val="20"/>
              </w:rPr>
            </w:pPr>
            <w:r w:rsidRPr="00491BDB">
              <w:rPr>
                <w:rFonts w:cs="Arial"/>
                <w:sz w:val="20"/>
                <w:szCs w:val="20"/>
              </w:rPr>
              <w:t>96.7%</w:t>
            </w:r>
          </w:p>
        </w:tc>
        <w:tc>
          <w:tcPr>
            <w:tcW w:w="449" w:type="pct"/>
            <w:vAlign w:val="center"/>
          </w:tcPr>
          <w:p w14:paraId="610F529C" w14:textId="77777777" w:rsidR="00AF14F6" w:rsidRPr="00491BDB" w:rsidRDefault="00AF14F6" w:rsidP="009727C6">
            <w:pPr>
              <w:jc w:val="center"/>
              <w:rPr>
                <w:rFonts w:cs="Arial"/>
                <w:sz w:val="20"/>
                <w:szCs w:val="20"/>
              </w:rPr>
            </w:pPr>
            <w:r w:rsidRPr="00491BDB">
              <w:rPr>
                <w:rFonts w:cs="Arial"/>
                <w:sz w:val="20"/>
                <w:szCs w:val="20"/>
              </w:rPr>
              <w:t>94.0%</w:t>
            </w:r>
          </w:p>
        </w:tc>
        <w:tc>
          <w:tcPr>
            <w:tcW w:w="450" w:type="pct"/>
            <w:vAlign w:val="center"/>
          </w:tcPr>
          <w:p w14:paraId="23E1118D" w14:textId="77777777" w:rsidR="00AF14F6" w:rsidRPr="00491BDB" w:rsidRDefault="00AF14F6" w:rsidP="009727C6">
            <w:pPr>
              <w:jc w:val="center"/>
              <w:rPr>
                <w:rFonts w:cs="Arial"/>
                <w:sz w:val="20"/>
                <w:szCs w:val="20"/>
              </w:rPr>
            </w:pPr>
            <w:r w:rsidRPr="00491BDB">
              <w:rPr>
                <w:rFonts w:cs="Arial"/>
                <w:sz w:val="20"/>
                <w:szCs w:val="20"/>
              </w:rPr>
              <w:t>95.1%</w:t>
            </w:r>
          </w:p>
        </w:tc>
      </w:tr>
      <w:tr w:rsidR="00AF14F6" w:rsidRPr="00491BDB" w14:paraId="5ED391A4" w14:textId="77777777" w:rsidTr="009727C6">
        <w:trPr>
          <w:trHeight w:hRule="exact" w:val="340"/>
        </w:trPr>
        <w:tc>
          <w:tcPr>
            <w:tcW w:w="2304" w:type="pct"/>
            <w:shd w:val="clear" w:color="auto" w:fill="E5ECEF"/>
            <w:vAlign w:val="center"/>
          </w:tcPr>
          <w:p w14:paraId="026EC7B5" w14:textId="77777777" w:rsidR="00AF14F6" w:rsidRPr="00491BDB" w:rsidRDefault="00AF14F6" w:rsidP="009727C6">
            <w:pPr>
              <w:rPr>
                <w:rFonts w:cs="Arial"/>
                <w:sz w:val="20"/>
                <w:szCs w:val="20"/>
              </w:rPr>
            </w:pPr>
            <w:r w:rsidRPr="00491BDB">
              <w:rPr>
                <w:rFonts w:cs="Arial"/>
                <w:sz w:val="20"/>
                <w:szCs w:val="20"/>
              </w:rPr>
              <w:t>Other disability or restrictive long - term health condition</w:t>
            </w:r>
          </w:p>
        </w:tc>
        <w:tc>
          <w:tcPr>
            <w:tcW w:w="449" w:type="pct"/>
            <w:shd w:val="clear" w:color="auto" w:fill="E5ECEF"/>
            <w:vAlign w:val="center"/>
          </w:tcPr>
          <w:p w14:paraId="6EF02D70" w14:textId="77777777" w:rsidR="00AF14F6" w:rsidRPr="00491BDB" w:rsidRDefault="00AF14F6" w:rsidP="009727C6">
            <w:pPr>
              <w:jc w:val="center"/>
              <w:rPr>
                <w:rFonts w:cs="Arial"/>
                <w:sz w:val="20"/>
                <w:szCs w:val="20"/>
              </w:rPr>
            </w:pPr>
            <w:r w:rsidRPr="00491BDB">
              <w:rPr>
                <w:rFonts w:cs="Arial"/>
                <w:sz w:val="20"/>
                <w:szCs w:val="20"/>
              </w:rPr>
              <w:t>74.6%</w:t>
            </w:r>
          </w:p>
        </w:tc>
        <w:tc>
          <w:tcPr>
            <w:tcW w:w="449" w:type="pct"/>
            <w:shd w:val="clear" w:color="auto" w:fill="E5ECEF"/>
            <w:vAlign w:val="center"/>
          </w:tcPr>
          <w:p w14:paraId="0F0C14DC" w14:textId="77777777" w:rsidR="00AF14F6" w:rsidRPr="00491BDB" w:rsidRDefault="00AF14F6" w:rsidP="009727C6">
            <w:pPr>
              <w:jc w:val="center"/>
              <w:rPr>
                <w:rFonts w:cs="Arial"/>
                <w:sz w:val="20"/>
                <w:szCs w:val="20"/>
              </w:rPr>
            </w:pPr>
            <w:r w:rsidRPr="00491BDB">
              <w:rPr>
                <w:rFonts w:cs="Arial"/>
                <w:sz w:val="20"/>
                <w:szCs w:val="20"/>
              </w:rPr>
              <w:t>69.3%</w:t>
            </w:r>
          </w:p>
        </w:tc>
        <w:tc>
          <w:tcPr>
            <w:tcW w:w="449" w:type="pct"/>
            <w:shd w:val="clear" w:color="auto" w:fill="E5ECEF"/>
            <w:vAlign w:val="center"/>
          </w:tcPr>
          <w:p w14:paraId="5D88E701" w14:textId="77777777" w:rsidR="00AF14F6" w:rsidRPr="00491BDB" w:rsidRDefault="00AF14F6" w:rsidP="009727C6">
            <w:pPr>
              <w:jc w:val="center"/>
              <w:rPr>
                <w:rFonts w:cs="Arial"/>
                <w:sz w:val="20"/>
                <w:szCs w:val="20"/>
              </w:rPr>
            </w:pPr>
            <w:r w:rsidRPr="00491BDB">
              <w:rPr>
                <w:rFonts w:cs="Arial"/>
                <w:sz w:val="20"/>
                <w:szCs w:val="20"/>
              </w:rPr>
              <w:t>71.8%</w:t>
            </w:r>
          </w:p>
        </w:tc>
        <w:tc>
          <w:tcPr>
            <w:tcW w:w="449" w:type="pct"/>
            <w:shd w:val="clear" w:color="auto" w:fill="E5ECEF"/>
            <w:vAlign w:val="center"/>
          </w:tcPr>
          <w:p w14:paraId="6812FC35" w14:textId="77777777" w:rsidR="00AF14F6" w:rsidRPr="00491BDB" w:rsidRDefault="00AF14F6" w:rsidP="009727C6">
            <w:pPr>
              <w:jc w:val="center"/>
              <w:rPr>
                <w:rFonts w:cs="Arial"/>
                <w:sz w:val="20"/>
                <w:szCs w:val="20"/>
              </w:rPr>
            </w:pPr>
            <w:r w:rsidRPr="00491BDB">
              <w:rPr>
                <w:rFonts w:cs="Arial"/>
                <w:sz w:val="20"/>
                <w:szCs w:val="20"/>
              </w:rPr>
              <w:t>96.5%</w:t>
            </w:r>
          </w:p>
        </w:tc>
        <w:tc>
          <w:tcPr>
            <w:tcW w:w="449" w:type="pct"/>
            <w:shd w:val="clear" w:color="auto" w:fill="E5ECEF"/>
            <w:vAlign w:val="center"/>
          </w:tcPr>
          <w:p w14:paraId="3B627E35" w14:textId="77777777" w:rsidR="00AF14F6" w:rsidRPr="00491BDB" w:rsidRDefault="00AF14F6" w:rsidP="009727C6">
            <w:pPr>
              <w:jc w:val="center"/>
              <w:rPr>
                <w:rFonts w:cs="Arial"/>
                <w:sz w:val="20"/>
                <w:szCs w:val="20"/>
              </w:rPr>
            </w:pPr>
            <w:r w:rsidRPr="00491BDB">
              <w:rPr>
                <w:rFonts w:cs="Arial"/>
                <w:sz w:val="20"/>
                <w:szCs w:val="20"/>
              </w:rPr>
              <w:t>92.8%</w:t>
            </w:r>
          </w:p>
        </w:tc>
        <w:tc>
          <w:tcPr>
            <w:tcW w:w="450" w:type="pct"/>
            <w:shd w:val="clear" w:color="auto" w:fill="E5ECEF"/>
            <w:vAlign w:val="center"/>
          </w:tcPr>
          <w:p w14:paraId="4C9081E2" w14:textId="77777777" w:rsidR="00AF14F6" w:rsidRPr="00491BDB" w:rsidRDefault="00AF14F6" w:rsidP="009727C6">
            <w:pPr>
              <w:jc w:val="center"/>
              <w:rPr>
                <w:rFonts w:cs="Arial"/>
                <w:sz w:val="20"/>
                <w:szCs w:val="20"/>
              </w:rPr>
            </w:pPr>
            <w:r w:rsidRPr="00491BDB">
              <w:rPr>
                <w:rFonts w:cs="Arial"/>
                <w:sz w:val="20"/>
                <w:szCs w:val="20"/>
              </w:rPr>
              <w:t>94.5%</w:t>
            </w:r>
          </w:p>
        </w:tc>
      </w:tr>
      <w:tr w:rsidR="00AF14F6" w:rsidRPr="00491BDB" w14:paraId="26044B89" w14:textId="77777777" w:rsidTr="009727C6">
        <w:trPr>
          <w:trHeight w:hRule="exact" w:val="340"/>
        </w:trPr>
        <w:tc>
          <w:tcPr>
            <w:tcW w:w="2304" w:type="pct"/>
            <w:vAlign w:val="center"/>
          </w:tcPr>
          <w:p w14:paraId="758738E9" w14:textId="77777777" w:rsidR="00AF14F6" w:rsidRPr="00491BDB" w:rsidRDefault="00AF14F6" w:rsidP="009727C6">
            <w:pPr>
              <w:rPr>
                <w:rFonts w:cs="Arial"/>
                <w:sz w:val="20"/>
                <w:szCs w:val="20"/>
              </w:rPr>
            </w:pPr>
            <w:r w:rsidRPr="00491BDB">
              <w:rPr>
                <w:rFonts w:cs="Arial"/>
                <w:sz w:val="20"/>
                <w:szCs w:val="20"/>
              </w:rPr>
              <w:t>All people</w:t>
            </w:r>
          </w:p>
        </w:tc>
        <w:tc>
          <w:tcPr>
            <w:tcW w:w="449" w:type="pct"/>
            <w:vAlign w:val="center"/>
          </w:tcPr>
          <w:p w14:paraId="5F9F37E8" w14:textId="77777777" w:rsidR="00AF14F6" w:rsidRPr="00491BDB" w:rsidRDefault="00AF14F6" w:rsidP="009727C6">
            <w:pPr>
              <w:jc w:val="center"/>
              <w:rPr>
                <w:rFonts w:cs="Arial"/>
                <w:sz w:val="20"/>
                <w:szCs w:val="20"/>
              </w:rPr>
            </w:pPr>
            <w:r w:rsidRPr="00491BDB">
              <w:rPr>
                <w:rFonts w:cs="Arial"/>
                <w:sz w:val="20"/>
                <w:szCs w:val="20"/>
              </w:rPr>
              <w:t>70.8%</w:t>
            </w:r>
          </w:p>
        </w:tc>
        <w:tc>
          <w:tcPr>
            <w:tcW w:w="449" w:type="pct"/>
            <w:vAlign w:val="center"/>
          </w:tcPr>
          <w:p w14:paraId="7A30A375" w14:textId="77777777" w:rsidR="00AF14F6" w:rsidRPr="00491BDB" w:rsidRDefault="00AF14F6" w:rsidP="009727C6">
            <w:pPr>
              <w:jc w:val="center"/>
              <w:rPr>
                <w:rFonts w:cs="Arial"/>
                <w:sz w:val="20"/>
                <w:szCs w:val="20"/>
              </w:rPr>
            </w:pPr>
            <w:r w:rsidRPr="00491BDB">
              <w:rPr>
                <w:rFonts w:cs="Arial"/>
                <w:sz w:val="20"/>
                <w:szCs w:val="20"/>
              </w:rPr>
              <w:t>56.2%</w:t>
            </w:r>
          </w:p>
        </w:tc>
        <w:tc>
          <w:tcPr>
            <w:tcW w:w="449" w:type="pct"/>
            <w:vAlign w:val="center"/>
          </w:tcPr>
          <w:p w14:paraId="36FBBA16" w14:textId="77777777" w:rsidR="00AF14F6" w:rsidRPr="00491BDB" w:rsidRDefault="00AF14F6" w:rsidP="009727C6">
            <w:pPr>
              <w:jc w:val="center"/>
              <w:rPr>
                <w:rFonts w:cs="Arial"/>
                <w:sz w:val="20"/>
                <w:szCs w:val="20"/>
              </w:rPr>
            </w:pPr>
            <w:r w:rsidRPr="00491BDB">
              <w:rPr>
                <w:rFonts w:cs="Arial"/>
                <w:sz w:val="20"/>
                <w:szCs w:val="20"/>
              </w:rPr>
              <w:t>63.4%</w:t>
            </w:r>
          </w:p>
        </w:tc>
        <w:tc>
          <w:tcPr>
            <w:tcW w:w="449" w:type="pct"/>
            <w:vAlign w:val="center"/>
          </w:tcPr>
          <w:p w14:paraId="721EBE1F" w14:textId="77777777" w:rsidR="00AF14F6" w:rsidRPr="00491BDB" w:rsidRDefault="00AF14F6" w:rsidP="009727C6">
            <w:pPr>
              <w:jc w:val="center"/>
              <w:rPr>
                <w:rFonts w:cs="Arial"/>
                <w:sz w:val="20"/>
                <w:szCs w:val="20"/>
              </w:rPr>
            </w:pPr>
            <w:r w:rsidRPr="00491BDB">
              <w:rPr>
                <w:rFonts w:cs="Arial"/>
                <w:sz w:val="20"/>
                <w:szCs w:val="20"/>
              </w:rPr>
              <w:t>97.3%</w:t>
            </w:r>
          </w:p>
        </w:tc>
        <w:tc>
          <w:tcPr>
            <w:tcW w:w="449" w:type="pct"/>
            <w:vAlign w:val="center"/>
          </w:tcPr>
          <w:p w14:paraId="2070AD31" w14:textId="77777777" w:rsidR="00AF14F6" w:rsidRPr="00491BDB" w:rsidRDefault="00AF14F6" w:rsidP="009727C6">
            <w:pPr>
              <w:jc w:val="center"/>
              <w:rPr>
                <w:rFonts w:cs="Arial"/>
                <w:sz w:val="20"/>
                <w:szCs w:val="20"/>
              </w:rPr>
            </w:pPr>
            <w:r w:rsidRPr="00491BDB">
              <w:rPr>
                <w:rFonts w:cs="Arial"/>
                <w:sz w:val="20"/>
                <w:szCs w:val="20"/>
              </w:rPr>
              <w:t>92.5%</w:t>
            </w:r>
          </w:p>
        </w:tc>
        <w:tc>
          <w:tcPr>
            <w:tcW w:w="450" w:type="pct"/>
            <w:vAlign w:val="center"/>
          </w:tcPr>
          <w:p w14:paraId="1DB0E315" w14:textId="77777777" w:rsidR="00AF14F6" w:rsidRPr="00491BDB" w:rsidRDefault="00AF14F6" w:rsidP="009727C6">
            <w:pPr>
              <w:jc w:val="center"/>
              <w:rPr>
                <w:rFonts w:cs="Arial"/>
                <w:sz w:val="20"/>
                <w:szCs w:val="20"/>
              </w:rPr>
            </w:pPr>
            <w:r w:rsidRPr="00491BDB">
              <w:rPr>
                <w:rFonts w:cs="Arial"/>
                <w:sz w:val="20"/>
                <w:szCs w:val="20"/>
              </w:rPr>
              <w:t>94.9%</w:t>
            </w:r>
          </w:p>
        </w:tc>
      </w:tr>
    </w:tbl>
    <w:p w14:paraId="0DD2955F" w14:textId="77777777" w:rsidR="00322EBE" w:rsidRPr="00491BDB" w:rsidRDefault="00322EBE" w:rsidP="00CB4368">
      <w:pPr>
        <w:rPr>
          <w:rFonts w:cs="Arial"/>
          <w:lang w:val="en-AU" w:eastAsia="en-AU"/>
        </w:rPr>
        <w:sectPr w:rsidR="00322EBE" w:rsidRPr="00491BDB" w:rsidSect="00303993">
          <w:pgSz w:w="16839" w:h="11907" w:orient="landscape" w:code="9"/>
          <w:pgMar w:top="1276" w:right="720" w:bottom="142" w:left="720" w:header="720" w:footer="227" w:gutter="0"/>
          <w:cols w:space="720"/>
          <w:noEndnote/>
          <w:docGrid w:linePitch="299"/>
        </w:sectPr>
      </w:pPr>
    </w:p>
    <w:p w14:paraId="62B925BE" w14:textId="77777777" w:rsidR="00322EBE" w:rsidRPr="00491BDB" w:rsidRDefault="00322EBE" w:rsidP="00322EBE"/>
    <w:tbl>
      <w:tblPr>
        <w:tblStyle w:val="TableGrid"/>
        <w:tblW w:w="4991" w:type="pct"/>
        <w:tblCellMar>
          <w:top w:w="28" w:type="dxa"/>
          <w:bottom w:w="28" w:type="dxa"/>
        </w:tblCellMar>
        <w:tblLook w:val="01E0" w:firstRow="1" w:lastRow="1" w:firstColumn="1" w:lastColumn="1" w:noHBand="0" w:noVBand="0"/>
        <w:tblDescription w:val="6.3 Risk factors for preventable disease in people with disability aged 18 years and over, 2011-12"/>
      </w:tblPr>
      <w:tblGrid>
        <w:gridCol w:w="7168"/>
        <w:gridCol w:w="1404"/>
        <w:gridCol w:w="1403"/>
        <w:gridCol w:w="1403"/>
        <w:gridCol w:w="1403"/>
        <w:gridCol w:w="1403"/>
        <w:gridCol w:w="1403"/>
      </w:tblGrid>
      <w:tr w:rsidR="00322EBE" w:rsidRPr="00491BDB" w14:paraId="316FC134" w14:textId="77777777" w:rsidTr="009727C6">
        <w:trPr>
          <w:trHeight w:val="340"/>
          <w:tblHeader/>
        </w:trPr>
        <w:tc>
          <w:tcPr>
            <w:tcW w:w="2299" w:type="pct"/>
            <w:vMerge w:val="restart"/>
            <w:shd w:val="clear" w:color="auto" w:fill="B5CBD3"/>
            <w:vAlign w:val="center"/>
          </w:tcPr>
          <w:p w14:paraId="73E9C7C2" w14:textId="77777777" w:rsidR="00322EBE" w:rsidRPr="00491BDB" w:rsidRDefault="00322EBE" w:rsidP="009727C6">
            <w:pPr>
              <w:ind w:right="-23"/>
              <w:rPr>
                <w:rFonts w:cs="Arial"/>
                <w:b/>
                <w:sz w:val="20"/>
                <w:szCs w:val="20"/>
              </w:rPr>
            </w:pPr>
            <w:r w:rsidRPr="00491BDB">
              <w:rPr>
                <w:rFonts w:cs="Arial"/>
                <w:b/>
                <w:sz w:val="20"/>
                <w:szCs w:val="20"/>
              </w:rPr>
              <w:t>2011-2012</w:t>
            </w:r>
          </w:p>
        </w:tc>
        <w:tc>
          <w:tcPr>
            <w:tcW w:w="1350" w:type="pct"/>
            <w:gridSpan w:val="3"/>
            <w:shd w:val="clear" w:color="auto" w:fill="B5CBD3"/>
            <w:vAlign w:val="center"/>
          </w:tcPr>
          <w:p w14:paraId="6AA1403B" w14:textId="77777777" w:rsidR="00322EBE" w:rsidRPr="00491BDB" w:rsidRDefault="00322EBE" w:rsidP="009727C6">
            <w:pPr>
              <w:ind w:right="-23"/>
              <w:jc w:val="center"/>
              <w:rPr>
                <w:rFonts w:cs="Arial"/>
                <w:b/>
                <w:sz w:val="20"/>
                <w:szCs w:val="20"/>
              </w:rPr>
            </w:pPr>
            <w:r w:rsidRPr="00491BDB">
              <w:rPr>
                <w:rFonts w:cs="Arial"/>
                <w:b/>
                <w:sz w:val="20"/>
                <w:szCs w:val="20"/>
              </w:rPr>
              <w:t>Current daily smoker</w:t>
            </w:r>
          </w:p>
        </w:tc>
        <w:tc>
          <w:tcPr>
            <w:tcW w:w="1350" w:type="pct"/>
            <w:gridSpan w:val="3"/>
            <w:shd w:val="clear" w:color="auto" w:fill="B5CBD3"/>
            <w:vAlign w:val="center"/>
          </w:tcPr>
          <w:p w14:paraId="472A00DC" w14:textId="77777777" w:rsidR="00322EBE" w:rsidRPr="00491BDB" w:rsidRDefault="00322EBE" w:rsidP="009727C6">
            <w:pPr>
              <w:ind w:right="-23"/>
              <w:jc w:val="center"/>
              <w:rPr>
                <w:rFonts w:cs="Arial"/>
                <w:b/>
                <w:sz w:val="20"/>
                <w:szCs w:val="20"/>
              </w:rPr>
            </w:pPr>
            <w:r w:rsidRPr="00491BDB">
              <w:rPr>
                <w:rFonts w:cs="Arial"/>
                <w:b/>
                <w:sz w:val="20"/>
                <w:szCs w:val="20"/>
              </w:rPr>
              <w:t>Sedentary/low exercise level</w:t>
            </w:r>
          </w:p>
        </w:tc>
      </w:tr>
      <w:tr w:rsidR="00322EBE" w:rsidRPr="00491BDB" w14:paraId="5FF2D6D0" w14:textId="77777777" w:rsidTr="009727C6">
        <w:trPr>
          <w:trHeight w:val="340"/>
          <w:tblHeader/>
        </w:trPr>
        <w:tc>
          <w:tcPr>
            <w:tcW w:w="2299" w:type="pct"/>
            <w:vMerge/>
            <w:shd w:val="clear" w:color="auto" w:fill="B5CBD3"/>
            <w:vAlign w:val="center"/>
          </w:tcPr>
          <w:p w14:paraId="2753B418" w14:textId="77777777" w:rsidR="00322EBE" w:rsidRPr="00491BDB" w:rsidRDefault="00322EBE" w:rsidP="009727C6">
            <w:pPr>
              <w:ind w:right="-23"/>
              <w:rPr>
                <w:rFonts w:cs="Arial"/>
                <w:b/>
                <w:sz w:val="20"/>
                <w:szCs w:val="20"/>
              </w:rPr>
            </w:pPr>
          </w:p>
        </w:tc>
        <w:tc>
          <w:tcPr>
            <w:tcW w:w="450" w:type="pct"/>
            <w:shd w:val="clear" w:color="auto" w:fill="B5CBD3"/>
            <w:vAlign w:val="center"/>
          </w:tcPr>
          <w:p w14:paraId="5130CC24" w14:textId="77777777" w:rsidR="00322EBE" w:rsidRPr="00491BDB" w:rsidRDefault="00322EBE" w:rsidP="009727C6">
            <w:pPr>
              <w:ind w:right="-23"/>
              <w:jc w:val="center"/>
              <w:rPr>
                <w:rFonts w:cs="Arial"/>
                <w:b/>
                <w:sz w:val="20"/>
                <w:szCs w:val="20"/>
              </w:rPr>
            </w:pPr>
            <w:r w:rsidRPr="00491BDB">
              <w:rPr>
                <w:rFonts w:cs="Arial"/>
                <w:b/>
                <w:sz w:val="20"/>
                <w:szCs w:val="20"/>
              </w:rPr>
              <w:t>Male</w:t>
            </w:r>
          </w:p>
        </w:tc>
        <w:tc>
          <w:tcPr>
            <w:tcW w:w="450" w:type="pct"/>
            <w:shd w:val="clear" w:color="auto" w:fill="B5CBD3"/>
            <w:vAlign w:val="center"/>
          </w:tcPr>
          <w:p w14:paraId="58146F99" w14:textId="77777777" w:rsidR="00322EBE" w:rsidRPr="00491BDB" w:rsidRDefault="00322EBE" w:rsidP="009727C6">
            <w:pPr>
              <w:ind w:right="-23"/>
              <w:jc w:val="center"/>
              <w:rPr>
                <w:rFonts w:cs="Arial"/>
                <w:b/>
                <w:sz w:val="20"/>
                <w:szCs w:val="20"/>
              </w:rPr>
            </w:pPr>
            <w:r w:rsidRPr="00491BDB">
              <w:rPr>
                <w:rFonts w:cs="Arial"/>
                <w:b/>
                <w:sz w:val="20"/>
                <w:szCs w:val="20"/>
              </w:rPr>
              <w:t>Female</w:t>
            </w:r>
          </w:p>
        </w:tc>
        <w:tc>
          <w:tcPr>
            <w:tcW w:w="450" w:type="pct"/>
            <w:shd w:val="clear" w:color="auto" w:fill="B5CBD3"/>
            <w:vAlign w:val="center"/>
          </w:tcPr>
          <w:p w14:paraId="230A175A" w14:textId="77777777" w:rsidR="00322EBE" w:rsidRPr="00491BDB" w:rsidRDefault="00322EBE" w:rsidP="009727C6">
            <w:pPr>
              <w:ind w:right="-23"/>
              <w:jc w:val="center"/>
              <w:rPr>
                <w:rFonts w:cs="Arial"/>
                <w:b/>
                <w:sz w:val="20"/>
                <w:szCs w:val="20"/>
              </w:rPr>
            </w:pPr>
            <w:r w:rsidRPr="00491BDB">
              <w:rPr>
                <w:rFonts w:cs="Arial"/>
                <w:b/>
                <w:sz w:val="20"/>
                <w:szCs w:val="20"/>
              </w:rPr>
              <w:t>Total</w:t>
            </w:r>
          </w:p>
        </w:tc>
        <w:tc>
          <w:tcPr>
            <w:tcW w:w="450" w:type="pct"/>
            <w:shd w:val="clear" w:color="auto" w:fill="B5CBD3"/>
            <w:vAlign w:val="center"/>
          </w:tcPr>
          <w:p w14:paraId="552E9835" w14:textId="77777777" w:rsidR="00322EBE" w:rsidRPr="00491BDB" w:rsidRDefault="00322EBE" w:rsidP="009727C6">
            <w:pPr>
              <w:ind w:right="-23"/>
              <w:jc w:val="center"/>
              <w:rPr>
                <w:rFonts w:cs="Arial"/>
                <w:b/>
                <w:sz w:val="20"/>
                <w:szCs w:val="20"/>
              </w:rPr>
            </w:pPr>
            <w:r w:rsidRPr="00491BDB">
              <w:rPr>
                <w:rFonts w:cs="Arial"/>
                <w:b/>
                <w:sz w:val="20"/>
                <w:szCs w:val="20"/>
              </w:rPr>
              <w:t>Male</w:t>
            </w:r>
          </w:p>
        </w:tc>
        <w:tc>
          <w:tcPr>
            <w:tcW w:w="450" w:type="pct"/>
            <w:shd w:val="clear" w:color="auto" w:fill="B5CBD3"/>
            <w:vAlign w:val="center"/>
          </w:tcPr>
          <w:p w14:paraId="77921227" w14:textId="77777777" w:rsidR="00322EBE" w:rsidRPr="00491BDB" w:rsidRDefault="00322EBE" w:rsidP="009727C6">
            <w:pPr>
              <w:ind w:right="-23"/>
              <w:jc w:val="center"/>
              <w:rPr>
                <w:rFonts w:cs="Arial"/>
                <w:b/>
                <w:sz w:val="20"/>
                <w:szCs w:val="20"/>
              </w:rPr>
            </w:pPr>
            <w:r w:rsidRPr="00491BDB">
              <w:rPr>
                <w:rFonts w:cs="Arial"/>
                <w:b/>
                <w:sz w:val="20"/>
                <w:szCs w:val="20"/>
              </w:rPr>
              <w:t>Female</w:t>
            </w:r>
          </w:p>
        </w:tc>
        <w:tc>
          <w:tcPr>
            <w:tcW w:w="450" w:type="pct"/>
            <w:shd w:val="clear" w:color="auto" w:fill="B5CBD3"/>
            <w:vAlign w:val="center"/>
          </w:tcPr>
          <w:p w14:paraId="39CF4766" w14:textId="77777777" w:rsidR="00322EBE" w:rsidRPr="00491BDB" w:rsidRDefault="00322EBE" w:rsidP="009727C6">
            <w:pPr>
              <w:ind w:right="-23"/>
              <w:jc w:val="center"/>
              <w:rPr>
                <w:rFonts w:cs="Arial"/>
                <w:b/>
                <w:sz w:val="20"/>
                <w:szCs w:val="20"/>
              </w:rPr>
            </w:pPr>
            <w:r w:rsidRPr="00491BDB">
              <w:rPr>
                <w:rFonts w:cs="Arial"/>
                <w:b/>
                <w:sz w:val="20"/>
                <w:szCs w:val="20"/>
              </w:rPr>
              <w:t>Total</w:t>
            </w:r>
          </w:p>
        </w:tc>
      </w:tr>
      <w:tr w:rsidR="00322EBE" w:rsidRPr="00491BDB" w14:paraId="514665FE" w14:textId="77777777" w:rsidTr="009727C6">
        <w:trPr>
          <w:trHeight w:val="340"/>
        </w:trPr>
        <w:tc>
          <w:tcPr>
            <w:tcW w:w="2299" w:type="pct"/>
            <w:vAlign w:val="center"/>
          </w:tcPr>
          <w:p w14:paraId="0227E3B3" w14:textId="77777777" w:rsidR="00322EBE" w:rsidRPr="00491BDB" w:rsidRDefault="00322EBE" w:rsidP="009727C6">
            <w:pPr>
              <w:ind w:right="-23"/>
              <w:rPr>
                <w:rFonts w:cs="Arial"/>
                <w:sz w:val="20"/>
                <w:szCs w:val="20"/>
              </w:rPr>
            </w:pPr>
            <w:r w:rsidRPr="00491BDB">
              <w:rPr>
                <w:rFonts w:cs="Arial"/>
                <w:sz w:val="20"/>
                <w:szCs w:val="20"/>
              </w:rPr>
              <w:t>Profound or Severe core activity limitation</w:t>
            </w:r>
          </w:p>
        </w:tc>
        <w:tc>
          <w:tcPr>
            <w:tcW w:w="450" w:type="pct"/>
            <w:vAlign w:val="center"/>
          </w:tcPr>
          <w:p w14:paraId="4F57005A" w14:textId="77777777" w:rsidR="00322EBE" w:rsidRPr="00491BDB" w:rsidRDefault="00322EBE" w:rsidP="009727C6">
            <w:pPr>
              <w:ind w:right="-23"/>
              <w:jc w:val="center"/>
              <w:rPr>
                <w:rFonts w:cs="Arial"/>
                <w:sz w:val="20"/>
                <w:szCs w:val="20"/>
              </w:rPr>
            </w:pPr>
            <w:r w:rsidRPr="00491BDB">
              <w:rPr>
                <w:rFonts w:cs="Arial"/>
                <w:sz w:val="20"/>
                <w:szCs w:val="20"/>
              </w:rPr>
              <w:t>23.2%</w:t>
            </w:r>
          </w:p>
        </w:tc>
        <w:tc>
          <w:tcPr>
            <w:tcW w:w="450" w:type="pct"/>
            <w:vAlign w:val="center"/>
          </w:tcPr>
          <w:p w14:paraId="57B54A9F" w14:textId="77777777" w:rsidR="00322EBE" w:rsidRPr="00491BDB" w:rsidRDefault="00322EBE" w:rsidP="009727C6">
            <w:pPr>
              <w:ind w:right="-23"/>
              <w:jc w:val="center"/>
              <w:rPr>
                <w:rFonts w:cs="Arial"/>
                <w:sz w:val="20"/>
                <w:szCs w:val="20"/>
              </w:rPr>
            </w:pPr>
            <w:r w:rsidRPr="00491BDB">
              <w:rPr>
                <w:rFonts w:cs="Arial"/>
                <w:sz w:val="20"/>
                <w:szCs w:val="20"/>
              </w:rPr>
              <w:t>15.2%</w:t>
            </w:r>
          </w:p>
        </w:tc>
        <w:tc>
          <w:tcPr>
            <w:tcW w:w="450" w:type="pct"/>
            <w:vAlign w:val="center"/>
          </w:tcPr>
          <w:p w14:paraId="60FCA301" w14:textId="77777777" w:rsidR="00322EBE" w:rsidRPr="00491BDB" w:rsidRDefault="00322EBE" w:rsidP="009727C6">
            <w:pPr>
              <w:ind w:right="-23"/>
              <w:jc w:val="center"/>
              <w:rPr>
                <w:rFonts w:cs="Arial"/>
                <w:sz w:val="20"/>
                <w:szCs w:val="20"/>
              </w:rPr>
            </w:pPr>
            <w:r w:rsidRPr="00491BDB">
              <w:rPr>
                <w:rFonts w:cs="Arial"/>
                <w:sz w:val="20"/>
                <w:szCs w:val="20"/>
              </w:rPr>
              <w:t>18.8%</w:t>
            </w:r>
          </w:p>
        </w:tc>
        <w:tc>
          <w:tcPr>
            <w:tcW w:w="450" w:type="pct"/>
            <w:vAlign w:val="center"/>
          </w:tcPr>
          <w:p w14:paraId="5706571F" w14:textId="77777777" w:rsidR="00322EBE" w:rsidRPr="00491BDB" w:rsidRDefault="00322EBE" w:rsidP="009727C6">
            <w:pPr>
              <w:ind w:right="-23"/>
              <w:jc w:val="center"/>
              <w:rPr>
                <w:rFonts w:cs="Arial"/>
                <w:sz w:val="20"/>
                <w:szCs w:val="20"/>
              </w:rPr>
            </w:pPr>
            <w:r w:rsidRPr="00491BDB">
              <w:rPr>
                <w:rFonts w:cs="Arial"/>
                <w:sz w:val="20"/>
                <w:szCs w:val="20"/>
              </w:rPr>
              <w:t>84.9%</w:t>
            </w:r>
          </w:p>
        </w:tc>
        <w:tc>
          <w:tcPr>
            <w:tcW w:w="450" w:type="pct"/>
            <w:vAlign w:val="center"/>
          </w:tcPr>
          <w:p w14:paraId="29492079" w14:textId="77777777" w:rsidR="00322EBE" w:rsidRPr="00491BDB" w:rsidRDefault="00322EBE" w:rsidP="009727C6">
            <w:pPr>
              <w:ind w:right="-23"/>
              <w:jc w:val="center"/>
              <w:rPr>
                <w:rFonts w:cs="Arial"/>
                <w:sz w:val="20"/>
                <w:szCs w:val="20"/>
              </w:rPr>
            </w:pPr>
            <w:r w:rsidRPr="00491BDB">
              <w:rPr>
                <w:rFonts w:cs="Arial"/>
                <w:sz w:val="20"/>
                <w:szCs w:val="20"/>
              </w:rPr>
              <w:t>87.8%</w:t>
            </w:r>
          </w:p>
        </w:tc>
        <w:tc>
          <w:tcPr>
            <w:tcW w:w="450" w:type="pct"/>
            <w:vAlign w:val="center"/>
          </w:tcPr>
          <w:p w14:paraId="756F7E1F" w14:textId="77777777" w:rsidR="00322EBE" w:rsidRPr="00491BDB" w:rsidRDefault="00322EBE" w:rsidP="009727C6">
            <w:pPr>
              <w:ind w:right="-23"/>
              <w:jc w:val="center"/>
              <w:rPr>
                <w:rFonts w:cs="Arial"/>
                <w:sz w:val="20"/>
                <w:szCs w:val="20"/>
              </w:rPr>
            </w:pPr>
            <w:r w:rsidRPr="00491BDB">
              <w:rPr>
                <w:rFonts w:cs="Arial"/>
                <w:sz w:val="20"/>
                <w:szCs w:val="20"/>
              </w:rPr>
              <w:t>86.5%</w:t>
            </w:r>
          </w:p>
        </w:tc>
      </w:tr>
      <w:tr w:rsidR="00322EBE" w:rsidRPr="00491BDB" w14:paraId="5F0754AF" w14:textId="77777777" w:rsidTr="009727C6">
        <w:trPr>
          <w:trHeight w:val="340"/>
        </w:trPr>
        <w:tc>
          <w:tcPr>
            <w:tcW w:w="2299" w:type="pct"/>
            <w:shd w:val="clear" w:color="auto" w:fill="E5ECEF"/>
            <w:vAlign w:val="center"/>
          </w:tcPr>
          <w:p w14:paraId="14C3AF7F" w14:textId="77777777" w:rsidR="00322EBE" w:rsidRPr="00491BDB" w:rsidRDefault="00322EBE" w:rsidP="009727C6">
            <w:pPr>
              <w:ind w:right="-23"/>
              <w:rPr>
                <w:rFonts w:cs="Arial"/>
                <w:sz w:val="20"/>
                <w:szCs w:val="20"/>
              </w:rPr>
            </w:pPr>
            <w:r w:rsidRPr="00491BDB">
              <w:rPr>
                <w:rFonts w:cs="Arial"/>
                <w:sz w:val="20"/>
                <w:szCs w:val="20"/>
              </w:rPr>
              <w:t>Other disability or restrictive long - term health condition</w:t>
            </w:r>
          </w:p>
        </w:tc>
        <w:tc>
          <w:tcPr>
            <w:tcW w:w="450" w:type="pct"/>
            <w:shd w:val="clear" w:color="auto" w:fill="E5ECEF"/>
            <w:vAlign w:val="center"/>
          </w:tcPr>
          <w:p w14:paraId="32305608" w14:textId="77777777" w:rsidR="00322EBE" w:rsidRPr="00491BDB" w:rsidRDefault="00322EBE" w:rsidP="009727C6">
            <w:pPr>
              <w:ind w:right="-23"/>
              <w:jc w:val="center"/>
              <w:rPr>
                <w:rFonts w:cs="Arial"/>
                <w:sz w:val="20"/>
                <w:szCs w:val="20"/>
              </w:rPr>
            </w:pPr>
            <w:r w:rsidRPr="00491BDB">
              <w:rPr>
                <w:rFonts w:cs="Arial"/>
                <w:sz w:val="20"/>
                <w:szCs w:val="20"/>
              </w:rPr>
              <w:t>20.2%</w:t>
            </w:r>
          </w:p>
        </w:tc>
        <w:tc>
          <w:tcPr>
            <w:tcW w:w="450" w:type="pct"/>
            <w:shd w:val="clear" w:color="auto" w:fill="E5ECEF"/>
            <w:vAlign w:val="center"/>
          </w:tcPr>
          <w:p w14:paraId="036141E8" w14:textId="77777777" w:rsidR="00322EBE" w:rsidRPr="00491BDB" w:rsidRDefault="00322EBE" w:rsidP="009727C6">
            <w:pPr>
              <w:ind w:right="-23"/>
              <w:jc w:val="center"/>
              <w:rPr>
                <w:rFonts w:cs="Arial"/>
                <w:sz w:val="20"/>
                <w:szCs w:val="20"/>
              </w:rPr>
            </w:pPr>
            <w:r w:rsidRPr="00491BDB">
              <w:rPr>
                <w:rFonts w:cs="Arial"/>
                <w:sz w:val="20"/>
                <w:szCs w:val="20"/>
              </w:rPr>
              <w:t>18.3%</w:t>
            </w:r>
          </w:p>
        </w:tc>
        <w:tc>
          <w:tcPr>
            <w:tcW w:w="450" w:type="pct"/>
            <w:shd w:val="clear" w:color="auto" w:fill="E5ECEF"/>
            <w:vAlign w:val="center"/>
          </w:tcPr>
          <w:p w14:paraId="452A2252" w14:textId="77777777" w:rsidR="00322EBE" w:rsidRPr="00491BDB" w:rsidRDefault="00322EBE" w:rsidP="009727C6">
            <w:pPr>
              <w:ind w:right="-23"/>
              <w:jc w:val="center"/>
              <w:rPr>
                <w:rFonts w:cs="Arial"/>
                <w:sz w:val="20"/>
                <w:szCs w:val="20"/>
              </w:rPr>
            </w:pPr>
            <w:r w:rsidRPr="00491BDB">
              <w:rPr>
                <w:rFonts w:cs="Arial"/>
                <w:sz w:val="20"/>
                <w:szCs w:val="20"/>
              </w:rPr>
              <w:t>19.2%</w:t>
            </w:r>
          </w:p>
        </w:tc>
        <w:tc>
          <w:tcPr>
            <w:tcW w:w="450" w:type="pct"/>
            <w:shd w:val="clear" w:color="auto" w:fill="E5ECEF"/>
            <w:vAlign w:val="center"/>
          </w:tcPr>
          <w:p w14:paraId="7C7370BD" w14:textId="77777777" w:rsidR="00322EBE" w:rsidRPr="00491BDB" w:rsidRDefault="00322EBE" w:rsidP="009727C6">
            <w:pPr>
              <w:ind w:right="-23"/>
              <w:jc w:val="center"/>
              <w:rPr>
                <w:rFonts w:cs="Arial"/>
                <w:sz w:val="20"/>
                <w:szCs w:val="20"/>
              </w:rPr>
            </w:pPr>
            <w:r w:rsidRPr="00491BDB">
              <w:rPr>
                <w:rFonts w:cs="Arial"/>
                <w:sz w:val="20"/>
                <w:szCs w:val="20"/>
              </w:rPr>
              <w:t>74.8%</w:t>
            </w:r>
          </w:p>
        </w:tc>
        <w:tc>
          <w:tcPr>
            <w:tcW w:w="450" w:type="pct"/>
            <w:shd w:val="clear" w:color="auto" w:fill="E5ECEF"/>
            <w:vAlign w:val="center"/>
          </w:tcPr>
          <w:p w14:paraId="73B8F167" w14:textId="77777777" w:rsidR="00322EBE" w:rsidRPr="00491BDB" w:rsidRDefault="00322EBE" w:rsidP="009727C6">
            <w:pPr>
              <w:ind w:right="-23"/>
              <w:jc w:val="center"/>
              <w:rPr>
                <w:rFonts w:cs="Arial"/>
                <w:sz w:val="20"/>
                <w:szCs w:val="20"/>
              </w:rPr>
            </w:pPr>
            <w:r w:rsidRPr="00491BDB">
              <w:rPr>
                <w:rFonts w:cs="Arial"/>
                <w:sz w:val="20"/>
                <w:szCs w:val="20"/>
              </w:rPr>
              <w:t>81.1%</w:t>
            </w:r>
          </w:p>
        </w:tc>
        <w:tc>
          <w:tcPr>
            <w:tcW w:w="450" w:type="pct"/>
            <w:shd w:val="clear" w:color="auto" w:fill="E5ECEF"/>
            <w:vAlign w:val="center"/>
          </w:tcPr>
          <w:p w14:paraId="1911E83E" w14:textId="77777777" w:rsidR="00322EBE" w:rsidRPr="00491BDB" w:rsidRDefault="00322EBE" w:rsidP="009727C6">
            <w:pPr>
              <w:ind w:right="-23"/>
              <w:jc w:val="center"/>
              <w:rPr>
                <w:rFonts w:cs="Arial"/>
                <w:sz w:val="20"/>
                <w:szCs w:val="20"/>
              </w:rPr>
            </w:pPr>
            <w:r w:rsidRPr="00491BDB">
              <w:rPr>
                <w:rFonts w:cs="Arial"/>
                <w:sz w:val="20"/>
                <w:szCs w:val="20"/>
              </w:rPr>
              <w:t>78.2%</w:t>
            </w:r>
          </w:p>
        </w:tc>
      </w:tr>
      <w:tr w:rsidR="00322EBE" w:rsidRPr="00491BDB" w14:paraId="2E5A8EBB" w14:textId="77777777" w:rsidTr="009727C6">
        <w:trPr>
          <w:trHeight w:val="340"/>
        </w:trPr>
        <w:tc>
          <w:tcPr>
            <w:tcW w:w="2299" w:type="pct"/>
            <w:vAlign w:val="center"/>
          </w:tcPr>
          <w:p w14:paraId="3748A653" w14:textId="77777777" w:rsidR="00322EBE" w:rsidRPr="00491BDB" w:rsidRDefault="00322EBE" w:rsidP="009727C6">
            <w:pPr>
              <w:ind w:right="-23"/>
              <w:rPr>
                <w:rFonts w:cs="Arial"/>
                <w:sz w:val="20"/>
                <w:szCs w:val="20"/>
              </w:rPr>
            </w:pPr>
            <w:r w:rsidRPr="00491BDB">
              <w:rPr>
                <w:rFonts w:cs="Arial"/>
                <w:sz w:val="20"/>
                <w:szCs w:val="20"/>
              </w:rPr>
              <w:t>All people</w:t>
            </w:r>
          </w:p>
        </w:tc>
        <w:tc>
          <w:tcPr>
            <w:tcW w:w="450" w:type="pct"/>
            <w:vAlign w:val="center"/>
          </w:tcPr>
          <w:p w14:paraId="79219571" w14:textId="77777777" w:rsidR="00322EBE" w:rsidRPr="00491BDB" w:rsidRDefault="00322EBE" w:rsidP="009727C6">
            <w:pPr>
              <w:ind w:right="-23"/>
              <w:jc w:val="center"/>
              <w:rPr>
                <w:rFonts w:cs="Arial"/>
                <w:sz w:val="20"/>
                <w:szCs w:val="20"/>
              </w:rPr>
            </w:pPr>
            <w:r w:rsidRPr="00491BDB">
              <w:rPr>
                <w:rFonts w:cs="Arial"/>
                <w:sz w:val="20"/>
                <w:szCs w:val="20"/>
              </w:rPr>
              <w:t>18.2%</w:t>
            </w:r>
          </w:p>
        </w:tc>
        <w:tc>
          <w:tcPr>
            <w:tcW w:w="450" w:type="pct"/>
            <w:vAlign w:val="center"/>
          </w:tcPr>
          <w:p w14:paraId="186F0158" w14:textId="77777777" w:rsidR="00322EBE" w:rsidRPr="00491BDB" w:rsidRDefault="00322EBE" w:rsidP="009727C6">
            <w:pPr>
              <w:ind w:right="-23"/>
              <w:jc w:val="center"/>
              <w:rPr>
                <w:rFonts w:cs="Arial"/>
                <w:sz w:val="20"/>
                <w:szCs w:val="20"/>
              </w:rPr>
            </w:pPr>
            <w:r w:rsidRPr="00491BDB">
              <w:rPr>
                <w:rFonts w:cs="Arial"/>
                <w:sz w:val="20"/>
                <w:szCs w:val="20"/>
              </w:rPr>
              <w:t>14.4%</w:t>
            </w:r>
          </w:p>
        </w:tc>
        <w:tc>
          <w:tcPr>
            <w:tcW w:w="450" w:type="pct"/>
            <w:vAlign w:val="center"/>
          </w:tcPr>
          <w:p w14:paraId="75935905" w14:textId="77777777" w:rsidR="00322EBE" w:rsidRPr="00491BDB" w:rsidRDefault="00322EBE" w:rsidP="009727C6">
            <w:pPr>
              <w:ind w:right="-23"/>
              <w:jc w:val="center"/>
              <w:rPr>
                <w:rFonts w:cs="Arial"/>
                <w:sz w:val="20"/>
                <w:szCs w:val="20"/>
              </w:rPr>
            </w:pPr>
            <w:r w:rsidRPr="00491BDB">
              <w:rPr>
                <w:rFonts w:cs="Arial"/>
                <w:sz w:val="20"/>
                <w:szCs w:val="20"/>
              </w:rPr>
              <w:t>16.3%</w:t>
            </w:r>
          </w:p>
        </w:tc>
        <w:tc>
          <w:tcPr>
            <w:tcW w:w="450" w:type="pct"/>
            <w:vAlign w:val="center"/>
          </w:tcPr>
          <w:p w14:paraId="30CAFCAB" w14:textId="77777777" w:rsidR="00322EBE" w:rsidRPr="00491BDB" w:rsidRDefault="00322EBE" w:rsidP="009727C6">
            <w:pPr>
              <w:ind w:right="-23"/>
              <w:jc w:val="center"/>
              <w:rPr>
                <w:rFonts w:cs="Arial"/>
                <w:sz w:val="20"/>
                <w:szCs w:val="20"/>
              </w:rPr>
            </w:pPr>
            <w:r w:rsidRPr="00491BDB">
              <w:rPr>
                <w:rFonts w:cs="Arial"/>
                <w:sz w:val="20"/>
                <w:szCs w:val="20"/>
              </w:rPr>
              <w:t>62.4%</w:t>
            </w:r>
          </w:p>
        </w:tc>
        <w:tc>
          <w:tcPr>
            <w:tcW w:w="450" w:type="pct"/>
            <w:vAlign w:val="center"/>
          </w:tcPr>
          <w:p w14:paraId="764BFCAB" w14:textId="77777777" w:rsidR="00322EBE" w:rsidRPr="00491BDB" w:rsidRDefault="00322EBE" w:rsidP="009727C6">
            <w:pPr>
              <w:ind w:right="-23"/>
              <w:jc w:val="center"/>
              <w:rPr>
                <w:rFonts w:cs="Arial"/>
                <w:sz w:val="20"/>
                <w:szCs w:val="20"/>
              </w:rPr>
            </w:pPr>
            <w:r w:rsidRPr="00491BDB">
              <w:rPr>
                <w:rFonts w:cs="Arial"/>
                <w:sz w:val="20"/>
                <w:szCs w:val="20"/>
              </w:rPr>
              <w:t>72.6%</w:t>
            </w:r>
          </w:p>
        </w:tc>
        <w:tc>
          <w:tcPr>
            <w:tcW w:w="450" w:type="pct"/>
            <w:vAlign w:val="center"/>
          </w:tcPr>
          <w:p w14:paraId="5C291013" w14:textId="77777777" w:rsidR="00322EBE" w:rsidRPr="00491BDB" w:rsidRDefault="00322EBE" w:rsidP="009727C6">
            <w:pPr>
              <w:ind w:right="-23"/>
              <w:jc w:val="center"/>
              <w:rPr>
                <w:rFonts w:cs="Arial"/>
                <w:sz w:val="20"/>
                <w:szCs w:val="20"/>
              </w:rPr>
            </w:pPr>
            <w:r w:rsidRPr="00491BDB">
              <w:rPr>
                <w:rFonts w:cs="Arial"/>
                <w:sz w:val="20"/>
                <w:szCs w:val="20"/>
              </w:rPr>
              <w:t>67.6%</w:t>
            </w:r>
          </w:p>
        </w:tc>
      </w:tr>
    </w:tbl>
    <w:p w14:paraId="63227000" w14:textId="77777777" w:rsidR="00322EBE" w:rsidRPr="00491BDB" w:rsidRDefault="00322EBE" w:rsidP="00322EBE">
      <w:pPr>
        <w:rPr>
          <w:rFonts w:cs="Arial"/>
          <w:sz w:val="20"/>
          <w:szCs w:val="20"/>
        </w:rPr>
      </w:pPr>
    </w:p>
    <w:tbl>
      <w:tblPr>
        <w:tblStyle w:val="TableGrid"/>
        <w:tblW w:w="5000" w:type="pct"/>
        <w:tblCellMar>
          <w:top w:w="28" w:type="dxa"/>
          <w:bottom w:w="28" w:type="dxa"/>
        </w:tblCellMar>
        <w:tblLook w:val="01E0" w:firstRow="1" w:lastRow="1" w:firstColumn="1" w:lastColumn="1" w:noHBand="0" w:noVBand="0"/>
        <w:tblDescription w:val="6.3 Risk factors for preventable disease in people with disability aged 18 years and over, 2011-12"/>
      </w:tblPr>
      <w:tblGrid>
        <w:gridCol w:w="7196"/>
        <w:gridCol w:w="1403"/>
        <w:gridCol w:w="1402"/>
        <w:gridCol w:w="1405"/>
        <w:gridCol w:w="1402"/>
        <w:gridCol w:w="1402"/>
        <w:gridCol w:w="1405"/>
      </w:tblGrid>
      <w:tr w:rsidR="00322EBE" w:rsidRPr="00491BDB" w14:paraId="1A3857F0" w14:textId="77777777" w:rsidTr="009727C6">
        <w:trPr>
          <w:trHeight w:val="340"/>
          <w:tblHeader/>
        </w:trPr>
        <w:tc>
          <w:tcPr>
            <w:tcW w:w="2304" w:type="pct"/>
            <w:vMerge w:val="restart"/>
            <w:shd w:val="clear" w:color="auto" w:fill="B5CBD3"/>
            <w:vAlign w:val="center"/>
          </w:tcPr>
          <w:p w14:paraId="3B2FA88F" w14:textId="77777777" w:rsidR="00322EBE" w:rsidRPr="00491BDB" w:rsidRDefault="00322EBE" w:rsidP="009727C6">
            <w:pPr>
              <w:ind w:right="-23"/>
              <w:rPr>
                <w:rFonts w:cs="Arial"/>
                <w:b/>
                <w:sz w:val="20"/>
                <w:szCs w:val="20"/>
              </w:rPr>
            </w:pPr>
            <w:r w:rsidRPr="00491BDB">
              <w:rPr>
                <w:rFonts w:cs="Arial"/>
                <w:b/>
                <w:sz w:val="20"/>
                <w:szCs w:val="20"/>
              </w:rPr>
              <w:t>2011-2012</w:t>
            </w:r>
          </w:p>
        </w:tc>
        <w:tc>
          <w:tcPr>
            <w:tcW w:w="1348" w:type="pct"/>
            <w:gridSpan w:val="3"/>
            <w:shd w:val="clear" w:color="auto" w:fill="B5CBD3"/>
            <w:vAlign w:val="center"/>
          </w:tcPr>
          <w:p w14:paraId="2E6259C1" w14:textId="77777777" w:rsidR="00322EBE" w:rsidRPr="00491BDB" w:rsidRDefault="00322EBE" w:rsidP="009727C6">
            <w:pPr>
              <w:ind w:right="-23"/>
              <w:jc w:val="center"/>
              <w:rPr>
                <w:rFonts w:cs="Arial"/>
                <w:b/>
                <w:sz w:val="20"/>
                <w:szCs w:val="20"/>
              </w:rPr>
            </w:pPr>
            <w:r w:rsidRPr="00491BDB">
              <w:rPr>
                <w:rFonts w:cs="Arial"/>
                <w:b/>
                <w:sz w:val="20"/>
                <w:szCs w:val="20"/>
              </w:rPr>
              <w:t>Alcohol consumption - lifetime risk</w:t>
            </w:r>
          </w:p>
        </w:tc>
        <w:tc>
          <w:tcPr>
            <w:tcW w:w="1348" w:type="pct"/>
            <w:gridSpan w:val="3"/>
            <w:shd w:val="clear" w:color="auto" w:fill="B5CBD3"/>
            <w:vAlign w:val="center"/>
          </w:tcPr>
          <w:p w14:paraId="0E1A18DC" w14:textId="77777777" w:rsidR="00322EBE" w:rsidRPr="00491BDB" w:rsidRDefault="00322EBE" w:rsidP="009727C6">
            <w:pPr>
              <w:ind w:right="-23"/>
              <w:jc w:val="center"/>
              <w:rPr>
                <w:rFonts w:cs="Arial"/>
                <w:b/>
                <w:sz w:val="20"/>
                <w:szCs w:val="20"/>
              </w:rPr>
            </w:pPr>
            <w:r w:rsidRPr="00491BDB">
              <w:rPr>
                <w:rFonts w:cs="Arial"/>
                <w:b/>
                <w:sz w:val="20"/>
                <w:szCs w:val="20"/>
              </w:rPr>
              <w:t>Alcohol consumption - single occasion risk</w:t>
            </w:r>
          </w:p>
        </w:tc>
      </w:tr>
      <w:tr w:rsidR="00322EBE" w:rsidRPr="00491BDB" w14:paraId="46966A65" w14:textId="77777777" w:rsidTr="009727C6">
        <w:trPr>
          <w:trHeight w:val="340"/>
          <w:tblHeader/>
        </w:trPr>
        <w:tc>
          <w:tcPr>
            <w:tcW w:w="2304" w:type="pct"/>
            <w:vMerge/>
            <w:shd w:val="clear" w:color="auto" w:fill="B5CBD3"/>
            <w:vAlign w:val="center"/>
          </w:tcPr>
          <w:p w14:paraId="7E924583" w14:textId="77777777" w:rsidR="00322EBE" w:rsidRPr="00491BDB" w:rsidRDefault="00322EBE" w:rsidP="009727C6">
            <w:pPr>
              <w:ind w:right="-23"/>
              <w:rPr>
                <w:rFonts w:cs="Arial"/>
                <w:b/>
                <w:sz w:val="20"/>
                <w:szCs w:val="20"/>
              </w:rPr>
            </w:pPr>
          </w:p>
        </w:tc>
        <w:tc>
          <w:tcPr>
            <w:tcW w:w="449" w:type="pct"/>
            <w:shd w:val="clear" w:color="auto" w:fill="B5CBD3"/>
            <w:vAlign w:val="center"/>
          </w:tcPr>
          <w:p w14:paraId="4C819CB0" w14:textId="77777777" w:rsidR="00322EBE" w:rsidRPr="00491BDB" w:rsidRDefault="00322EBE" w:rsidP="009727C6">
            <w:pPr>
              <w:ind w:right="-23"/>
              <w:jc w:val="center"/>
              <w:rPr>
                <w:rFonts w:cs="Arial"/>
                <w:b/>
                <w:sz w:val="20"/>
                <w:szCs w:val="20"/>
              </w:rPr>
            </w:pPr>
            <w:r w:rsidRPr="00491BDB">
              <w:rPr>
                <w:rFonts w:cs="Arial"/>
                <w:b/>
                <w:sz w:val="20"/>
                <w:szCs w:val="20"/>
              </w:rPr>
              <w:t>Male</w:t>
            </w:r>
          </w:p>
        </w:tc>
        <w:tc>
          <w:tcPr>
            <w:tcW w:w="449" w:type="pct"/>
            <w:shd w:val="clear" w:color="auto" w:fill="B5CBD3"/>
            <w:vAlign w:val="center"/>
          </w:tcPr>
          <w:p w14:paraId="2364ED92" w14:textId="77777777" w:rsidR="00322EBE" w:rsidRPr="00491BDB" w:rsidRDefault="00322EBE" w:rsidP="009727C6">
            <w:pPr>
              <w:ind w:right="-23"/>
              <w:jc w:val="center"/>
              <w:rPr>
                <w:rFonts w:cs="Arial"/>
                <w:b/>
                <w:sz w:val="20"/>
                <w:szCs w:val="20"/>
              </w:rPr>
            </w:pPr>
            <w:r w:rsidRPr="00491BDB">
              <w:rPr>
                <w:rFonts w:cs="Arial"/>
                <w:b/>
                <w:sz w:val="20"/>
                <w:szCs w:val="20"/>
              </w:rPr>
              <w:t>Female</w:t>
            </w:r>
          </w:p>
        </w:tc>
        <w:tc>
          <w:tcPr>
            <w:tcW w:w="449" w:type="pct"/>
            <w:shd w:val="clear" w:color="auto" w:fill="B5CBD3"/>
            <w:vAlign w:val="center"/>
          </w:tcPr>
          <w:p w14:paraId="71FAC783" w14:textId="77777777" w:rsidR="00322EBE" w:rsidRPr="00491BDB" w:rsidRDefault="00322EBE" w:rsidP="009727C6">
            <w:pPr>
              <w:ind w:right="-23"/>
              <w:jc w:val="center"/>
              <w:rPr>
                <w:rFonts w:cs="Arial"/>
                <w:b/>
                <w:sz w:val="20"/>
                <w:szCs w:val="20"/>
              </w:rPr>
            </w:pPr>
            <w:r w:rsidRPr="00491BDB">
              <w:rPr>
                <w:rFonts w:cs="Arial"/>
                <w:b/>
                <w:sz w:val="20"/>
                <w:szCs w:val="20"/>
              </w:rPr>
              <w:t>Total</w:t>
            </w:r>
          </w:p>
        </w:tc>
        <w:tc>
          <w:tcPr>
            <w:tcW w:w="449" w:type="pct"/>
            <w:shd w:val="clear" w:color="auto" w:fill="B5CBD3"/>
            <w:vAlign w:val="center"/>
          </w:tcPr>
          <w:p w14:paraId="3CC4E5C0" w14:textId="77777777" w:rsidR="00322EBE" w:rsidRPr="00491BDB" w:rsidRDefault="00322EBE" w:rsidP="009727C6">
            <w:pPr>
              <w:ind w:right="-23"/>
              <w:jc w:val="center"/>
              <w:rPr>
                <w:rFonts w:cs="Arial"/>
                <w:b/>
                <w:sz w:val="20"/>
                <w:szCs w:val="20"/>
              </w:rPr>
            </w:pPr>
            <w:r w:rsidRPr="00491BDB">
              <w:rPr>
                <w:rFonts w:cs="Arial"/>
                <w:b/>
                <w:sz w:val="20"/>
                <w:szCs w:val="20"/>
              </w:rPr>
              <w:t>Male</w:t>
            </w:r>
          </w:p>
        </w:tc>
        <w:tc>
          <w:tcPr>
            <w:tcW w:w="449" w:type="pct"/>
            <w:shd w:val="clear" w:color="auto" w:fill="B5CBD3"/>
            <w:vAlign w:val="center"/>
          </w:tcPr>
          <w:p w14:paraId="68AEC5A6" w14:textId="77777777" w:rsidR="00322EBE" w:rsidRPr="00491BDB" w:rsidRDefault="00322EBE" w:rsidP="009727C6">
            <w:pPr>
              <w:ind w:right="-23"/>
              <w:jc w:val="center"/>
              <w:rPr>
                <w:rFonts w:cs="Arial"/>
                <w:b/>
                <w:sz w:val="20"/>
                <w:szCs w:val="20"/>
              </w:rPr>
            </w:pPr>
            <w:r w:rsidRPr="00491BDB">
              <w:rPr>
                <w:rFonts w:cs="Arial"/>
                <w:b/>
                <w:sz w:val="20"/>
                <w:szCs w:val="20"/>
              </w:rPr>
              <w:t>Female</w:t>
            </w:r>
          </w:p>
        </w:tc>
        <w:tc>
          <w:tcPr>
            <w:tcW w:w="450" w:type="pct"/>
            <w:shd w:val="clear" w:color="auto" w:fill="B5CBD3"/>
            <w:vAlign w:val="center"/>
          </w:tcPr>
          <w:p w14:paraId="13E15569" w14:textId="77777777" w:rsidR="00322EBE" w:rsidRPr="00491BDB" w:rsidRDefault="00322EBE" w:rsidP="009727C6">
            <w:pPr>
              <w:ind w:right="-23"/>
              <w:jc w:val="center"/>
              <w:rPr>
                <w:rFonts w:cs="Arial"/>
                <w:b/>
                <w:sz w:val="20"/>
                <w:szCs w:val="20"/>
              </w:rPr>
            </w:pPr>
            <w:r w:rsidRPr="00491BDB">
              <w:rPr>
                <w:rFonts w:cs="Arial"/>
                <w:b/>
                <w:sz w:val="20"/>
                <w:szCs w:val="20"/>
              </w:rPr>
              <w:t>Total</w:t>
            </w:r>
          </w:p>
        </w:tc>
      </w:tr>
      <w:tr w:rsidR="00322EBE" w:rsidRPr="00491BDB" w14:paraId="1D4824F8" w14:textId="77777777" w:rsidTr="009727C6">
        <w:trPr>
          <w:trHeight w:val="340"/>
        </w:trPr>
        <w:tc>
          <w:tcPr>
            <w:tcW w:w="2304" w:type="pct"/>
            <w:vAlign w:val="center"/>
          </w:tcPr>
          <w:p w14:paraId="137C88F3" w14:textId="77777777" w:rsidR="00322EBE" w:rsidRPr="00491BDB" w:rsidRDefault="00322EBE" w:rsidP="009727C6">
            <w:pPr>
              <w:ind w:right="-23"/>
              <w:rPr>
                <w:rFonts w:cs="Arial"/>
                <w:sz w:val="20"/>
                <w:szCs w:val="20"/>
              </w:rPr>
            </w:pPr>
            <w:r w:rsidRPr="00491BDB">
              <w:rPr>
                <w:rFonts w:cs="Arial"/>
                <w:sz w:val="20"/>
                <w:szCs w:val="20"/>
              </w:rPr>
              <w:t>Profound or Severe core activity limitation</w:t>
            </w:r>
          </w:p>
        </w:tc>
        <w:tc>
          <w:tcPr>
            <w:tcW w:w="449" w:type="pct"/>
            <w:vAlign w:val="center"/>
          </w:tcPr>
          <w:p w14:paraId="2B9E871A" w14:textId="77777777" w:rsidR="00322EBE" w:rsidRPr="00491BDB" w:rsidRDefault="00322EBE" w:rsidP="009727C6">
            <w:pPr>
              <w:ind w:right="-23"/>
              <w:jc w:val="center"/>
              <w:rPr>
                <w:rFonts w:cs="Arial"/>
                <w:sz w:val="20"/>
                <w:szCs w:val="20"/>
              </w:rPr>
            </w:pPr>
            <w:r w:rsidRPr="00491BDB">
              <w:rPr>
                <w:rFonts w:cs="Arial"/>
                <w:sz w:val="20"/>
                <w:szCs w:val="20"/>
              </w:rPr>
              <w:t>17.7%</w:t>
            </w:r>
          </w:p>
        </w:tc>
        <w:tc>
          <w:tcPr>
            <w:tcW w:w="449" w:type="pct"/>
            <w:vAlign w:val="center"/>
          </w:tcPr>
          <w:p w14:paraId="7BB1CC74" w14:textId="77777777" w:rsidR="00322EBE" w:rsidRPr="00491BDB" w:rsidRDefault="00322EBE" w:rsidP="009727C6">
            <w:pPr>
              <w:ind w:right="-23"/>
              <w:jc w:val="center"/>
              <w:rPr>
                <w:rFonts w:cs="Arial"/>
                <w:sz w:val="20"/>
                <w:szCs w:val="20"/>
              </w:rPr>
            </w:pPr>
            <w:r w:rsidRPr="00491BDB">
              <w:rPr>
                <w:rFonts w:cs="Arial"/>
                <w:sz w:val="20"/>
                <w:szCs w:val="20"/>
              </w:rPr>
              <w:t>6.8%</w:t>
            </w:r>
          </w:p>
        </w:tc>
        <w:tc>
          <w:tcPr>
            <w:tcW w:w="449" w:type="pct"/>
            <w:vAlign w:val="center"/>
          </w:tcPr>
          <w:p w14:paraId="6EFD8070" w14:textId="77777777" w:rsidR="00322EBE" w:rsidRPr="00491BDB" w:rsidRDefault="00322EBE" w:rsidP="009727C6">
            <w:pPr>
              <w:ind w:right="-23"/>
              <w:jc w:val="center"/>
              <w:rPr>
                <w:rFonts w:cs="Arial"/>
                <w:sz w:val="20"/>
                <w:szCs w:val="20"/>
              </w:rPr>
            </w:pPr>
            <w:r w:rsidRPr="00491BDB">
              <w:rPr>
                <w:rFonts w:cs="Arial"/>
                <w:sz w:val="20"/>
                <w:szCs w:val="20"/>
              </w:rPr>
              <w:t>11.7%</w:t>
            </w:r>
          </w:p>
        </w:tc>
        <w:tc>
          <w:tcPr>
            <w:tcW w:w="449" w:type="pct"/>
            <w:vAlign w:val="center"/>
          </w:tcPr>
          <w:p w14:paraId="0E354419" w14:textId="77777777" w:rsidR="00322EBE" w:rsidRPr="00491BDB" w:rsidRDefault="00322EBE" w:rsidP="009727C6">
            <w:pPr>
              <w:ind w:right="-23"/>
              <w:jc w:val="center"/>
              <w:rPr>
                <w:rFonts w:cs="Arial"/>
                <w:sz w:val="20"/>
                <w:szCs w:val="20"/>
              </w:rPr>
            </w:pPr>
            <w:r w:rsidRPr="00491BDB">
              <w:rPr>
                <w:rFonts w:cs="Arial"/>
                <w:sz w:val="20"/>
                <w:szCs w:val="20"/>
              </w:rPr>
              <w:t>34.4%</w:t>
            </w:r>
          </w:p>
        </w:tc>
        <w:tc>
          <w:tcPr>
            <w:tcW w:w="449" w:type="pct"/>
            <w:vAlign w:val="center"/>
          </w:tcPr>
          <w:p w14:paraId="2C822CDA" w14:textId="77777777" w:rsidR="00322EBE" w:rsidRPr="00491BDB" w:rsidRDefault="00322EBE" w:rsidP="009727C6">
            <w:pPr>
              <w:ind w:right="-23"/>
              <w:jc w:val="center"/>
              <w:rPr>
                <w:rFonts w:cs="Arial"/>
                <w:sz w:val="20"/>
                <w:szCs w:val="20"/>
              </w:rPr>
            </w:pPr>
            <w:r w:rsidRPr="00491BDB">
              <w:rPr>
                <w:rFonts w:cs="Arial"/>
                <w:sz w:val="20"/>
                <w:szCs w:val="20"/>
              </w:rPr>
              <w:t>13.9%</w:t>
            </w:r>
          </w:p>
        </w:tc>
        <w:tc>
          <w:tcPr>
            <w:tcW w:w="450" w:type="pct"/>
            <w:vAlign w:val="center"/>
          </w:tcPr>
          <w:p w14:paraId="18FF82C3" w14:textId="77777777" w:rsidR="00322EBE" w:rsidRPr="00491BDB" w:rsidRDefault="00322EBE" w:rsidP="009727C6">
            <w:pPr>
              <w:ind w:right="-23"/>
              <w:jc w:val="center"/>
              <w:rPr>
                <w:rFonts w:cs="Arial"/>
                <w:sz w:val="20"/>
                <w:szCs w:val="20"/>
              </w:rPr>
            </w:pPr>
            <w:r w:rsidRPr="00491BDB">
              <w:rPr>
                <w:rFonts w:cs="Arial"/>
                <w:sz w:val="20"/>
                <w:szCs w:val="20"/>
              </w:rPr>
              <w:t>23.1%</w:t>
            </w:r>
          </w:p>
        </w:tc>
      </w:tr>
      <w:tr w:rsidR="00322EBE" w:rsidRPr="00491BDB" w14:paraId="6396CE70" w14:textId="77777777" w:rsidTr="009727C6">
        <w:trPr>
          <w:trHeight w:val="340"/>
        </w:trPr>
        <w:tc>
          <w:tcPr>
            <w:tcW w:w="2304" w:type="pct"/>
            <w:shd w:val="clear" w:color="auto" w:fill="E5ECEF"/>
            <w:vAlign w:val="center"/>
          </w:tcPr>
          <w:p w14:paraId="73BF056C" w14:textId="77777777" w:rsidR="00322EBE" w:rsidRPr="00491BDB" w:rsidRDefault="00322EBE" w:rsidP="009727C6">
            <w:pPr>
              <w:ind w:right="-23"/>
              <w:rPr>
                <w:rFonts w:cs="Arial"/>
                <w:sz w:val="20"/>
                <w:szCs w:val="20"/>
              </w:rPr>
            </w:pPr>
            <w:r w:rsidRPr="00491BDB">
              <w:rPr>
                <w:rFonts w:cs="Arial"/>
                <w:sz w:val="20"/>
                <w:szCs w:val="20"/>
              </w:rPr>
              <w:t>Other disability or restrictive long - term health condition</w:t>
            </w:r>
          </w:p>
        </w:tc>
        <w:tc>
          <w:tcPr>
            <w:tcW w:w="449" w:type="pct"/>
            <w:shd w:val="clear" w:color="auto" w:fill="E5ECEF"/>
            <w:vAlign w:val="center"/>
          </w:tcPr>
          <w:p w14:paraId="023FFD72" w14:textId="77777777" w:rsidR="00322EBE" w:rsidRPr="00491BDB" w:rsidRDefault="00322EBE" w:rsidP="009727C6">
            <w:pPr>
              <w:ind w:right="-23"/>
              <w:jc w:val="center"/>
              <w:rPr>
                <w:rFonts w:cs="Arial"/>
                <w:sz w:val="20"/>
                <w:szCs w:val="20"/>
              </w:rPr>
            </w:pPr>
            <w:r w:rsidRPr="00491BDB">
              <w:rPr>
                <w:rFonts w:cs="Arial"/>
                <w:sz w:val="20"/>
                <w:szCs w:val="20"/>
              </w:rPr>
              <w:t>26.1%</w:t>
            </w:r>
          </w:p>
        </w:tc>
        <w:tc>
          <w:tcPr>
            <w:tcW w:w="449" w:type="pct"/>
            <w:shd w:val="clear" w:color="auto" w:fill="E5ECEF"/>
            <w:vAlign w:val="center"/>
          </w:tcPr>
          <w:p w14:paraId="6BEA9F9B" w14:textId="77777777" w:rsidR="00322EBE" w:rsidRPr="00491BDB" w:rsidRDefault="00322EBE" w:rsidP="009727C6">
            <w:pPr>
              <w:ind w:right="-23"/>
              <w:jc w:val="center"/>
              <w:rPr>
                <w:rFonts w:cs="Arial"/>
                <w:sz w:val="20"/>
                <w:szCs w:val="20"/>
              </w:rPr>
            </w:pPr>
            <w:r w:rsidRPr="00491BDB">
              <w:rPr>
                <w:rFonts w:cs="Arial"/>
                <w:sz w:val="20"/>
                <w:szCs w:val="20"/>
              </w:rPr>
              <w:t>8.9%</w:t>
            </w:r>
          </w:p>
        </w:tc>
        <w:tc>
          <w:tcPr>
            <w:tcW w:w="449" w:type="pct"/>
            <w:shd w:val="clear" w:color="auto" w:fill="E5ECEF"/>
            <w:vAlign w:val="center"/>
          </w:tcPr>
          <w:p w14:paraId="22F9E90F" w14:textId="77777777" w:rsidR="00322EBE" w:rsidRPr="00491BDB" w:rsidRDefault="00322EBE" w:rsidP="009727C6">
            <w:pPr>
              <w:ind w:right="-23"/>
              <w:jc w:val="center"/>
              <w:rPr>
                <w:rFonts w:cs="Arial"/>
                <w:sz w:val="20"/>
                <w:szCs w:val="20"/>
              </w:rPr>
            </w:pPr>
            <w:r w:rsidRPr="00491BDB">
              <w:rPr>
                <w:rFonts w:cs="Arial"/>
                <w:sz w:val="20"/>
                <w:szCs w:val="20"/>
              </w:rPr>
              <w:t>16.7%</w:t>
            </w:r>
          </w:p>
        </w:tc>
        <w:tc>
          <w:tcPr>
            <w:tcW w:w="449" w:type="pct"/>
            <w:shd w:val="clear" w:color="auto" w:fill="E5ECEF"/>
            <w:vAlign w:val="center"/>
          </w:tcPr>
          <w:p w14:paraId="686EB6A5" w14:textId="77777777" w:rsidR="00322EBE" w:rsidRPr="00491BDB" w:rsidRDefault="00322EBE" w:rsidP="009727C6">
            <w:pPr>
              <w:ind w:right="-23"/>
              <w:jc w:val="center"/>
              <w:rPr>
                <w:rFonts w:cs="Arial"/>
                <w:sz w:val="20"/>
                <w:szCs w:val="20"/>
              </w:rPr>
            </w:pPr>
            <w:r w:rsidRPr="00491BDB">
              <w:rPr>
                <w:rFonts w:cs="Arial"/>
                <w:sz w:val="20"/>
                <w:szCs w:val="20"/>
              </w:rPr>
              <w:t>46.9%</w:t>
            </w:r>
          </w:p>
        </w:tc>
        <w:tc>
          <w:tcPr>
            <w:tcW w:w="449" w:type="pct"/>
            <w:shd w:val="clear" w:color="auto" w:fill="E5ECEF"/>
            <w:vAlign w:val="center"/>
          </w:tcPr>
          <w:p w14:paraId="7A61BBBE" w14:textId="77777777" w:rsidR="00322EBE" w:rsidRPr="00491BDB" w:rsidRDefault="00322EBE" w:rsidP="009727C6">
            <w:pPr>
              <w:ind w:right="-23"/>
              <w:jc w:val="center"/>
              <w:rPr>
                <w:rFonts w:cs="Arial"/>
                <w:sz w:val="20"/>
                <w:szCs w:val="20"/>
              </w:rPr>
            </w:pPr>
            <w:r w:rsidRPr="00491BDB">
              <w:rPr>
                <w:rFonts w:cs="Arial"/>
                <w:sz w:val="20"/>
                <w:szCs w:val="20"/>
              </w:rPr>
              <w:t>23.7%</w:t>
            </w:r>
          </w:p>
        </w:tc>
        <w:tc>
          <w:tcPr>
            <w:tcW w:w="450" w:type="pct"/>
            <w:shd w:val="clear" w:color="auto" w:fill="E5ECEF"/>
            <w:vAlign w:val="center"/>
          </w:tcPr>
          <w:p w14:paraId="126C6622" w14:textId="77777777" w:rsidR="00322EBE" w:rsidRPr="00491BDB" w:rsidRDefault="00322EBE" w:rsidP="009727C6">
            <w:pPr>
              <w:ind w:right="-23"/>
              <w:jc w:val="center"/>
              <w:rPr>
                <w:rFonts w:cs="Arial"/>
                <w:sz w:val="20"/>
                <w:szCs w:val="20"/>
              </w:rPr>
            </w:pPr>
            <w:r w:rsidRPr="00491BDB">
              <w:rPr>
                <w:rFonts w:cs="Arial"/>
                <w:sz w:val="20"/>
                <w:szCs w:val="20"/>
              </w:rPr>
              <w:t>34.3%</w:t>
            </w:r>
          </w:p>
        </w:tc>
      </w:tr>
      <w:tr w:rsidR="00322EBE" w:rsidRPr="00491BDB" w14:paraId="4740317B" w14:textId="77777777" w:rsidTr="009727C6">
        <w:trPr>
          <w:trHeight w:val="340"/>
        </w:trPr>
        <w:tc>
          <w:tcPr>
            <w:tcW w:w="2304" w:type="pct"/>
            <w:vAlign w:val="center"/>
          </w:tcPr>
          <w:p w14:paraId="2B7A7F59" w14:textId="77777777" w:rsidR="00322EBE" w:rsidRPr="00491BDB" w:rsidRDefault="00322EBE" w:rsidP="009727C6">
            <w:pPr>
              <w:ind w:right="-23"/>
              <w:rPr>
                <w:rFonts w:cs="Arial"/>
                <w:sz w:val="20"/>
                <w:szCs w:val="20"/>
              </w:rPr>
            </w:pPr>
            <w:r w:rsidRPr="00491BDB">
              <w:rPr>
                <w:rFonts w:cs="Arial"/>
                <w:sz w:val="20"/>
                <w:szCs w:val="20"/>
              </w:rPr>
              <w:t>All people</w:t>
            </w:r>
          </w:p>
        </w:tc>
        <w:tc>
          <w:tcPr>
            <w:tcW w:w="449" w:type="pct"/>
            <w:vAlign w:val="center"/>
          </w:tcPr>
          <w:p w14:paraId="157438F3" w14:textId="77777777" w:rsidR="00322EBE" w:rsidRPr="00491BDB" w:rsidRDefault="00322EBE" w:rsidP="009727C6">
            <w:pPr>
              <w:ind w:right="-23"/>
              <w:jc w:val="center"/>
              <w:rPr>
                <w:rFonts w:cs="Arial"/>
                <w:sz w:val="20"/>
                <w:szCs w:val="20"/>
              </w:rPr>
            </w:pPr>
            <w:r w:rsidRPr="00491BDB">
              <w:rPr>
                <w:rFonts w:cs="Arial"/>
                <w:sz w:val="20"/>
                <w:szCs w:val="20"/>
              </w:rPr>
              <w:t>29.1%</w:t>
            </w:r>
          </w:p>
        </w:tc>
        <w:tc>
          <w:tcPr>
            <w:tcW w:w="449" w:type="pct"/>
            <w:vAlign w:val="center"/>
          </w:tcPr>
          <w:p w14:paraId="26B97DEC" w14:textId="77777777" w:rsidR="00322EBE" w:rsidRPr="00491BDB" w:rsidRDefault="00322EBE" w:rsidP="009727C6">
            <w:pPr>
              <w:ind w:right="-23"/>
              <w:jc w:val="center"/>
              <w:rPr>
                <w:rFonts w:cs="Arial"/>
                <w:sz w:val="20"/>
                <w:szCs w:val="20"/>
              </w:rPr>
            </w:pPr>
            <w:r w:rsidRPr="00491BDB">
              <w:rPr>
                <w:rFonts w:cs="Arial"/>
                <w:sz w:val="20"/>
                <w:szCs w:val="20"/>
              </w:rPr>
              <w:t>10.1%</w:t>
            </w:r>
          </w:p>
        </w:tc>
        <w:tc>
          <w:tcPr>
            <w:tcW w:w="449" w:type="pct"/>
            <w:vAlign w:val="center"/>
          </w:tcPr>
          <w:p w14:paraId="352090B1" w14:textId="77777777" w:rsidR="00322EBE" w:rsidRPr="00491BDB" w:rsidRDefault="00322EBE" w:rsidP="009727C6">
            <w:pPr>
              <w:ind w:right="-23"/>
              <w:jc w:val="center"/>
              <w:rPr>
                <w:rFonts w:cs="Arial"/>
                <w:sz w:val="20"/>
                <w:szCs w:val="20"/>
              </w:rPr>
            </w:pPr>
            <w:r w:rsidRPr="00491BDB">
              <w:rPr>
                <w:rFonts w:cs="Arial"/>
                <w:sz w:val="20"/>
                <w:szCs w:val="20"/>
              </w:rPr>
              <w:t>19.5%</w:t>
            </w:r>
          </w:p>
        </w:tc>
        <w:tc>
          <w:tcPr>
            <w:tcW w:w="449" w:type="pct"/>
            <w:vAlign w:val="center"/>
          </w:tcPr>
          <w:p w14:paraId="3D5B947E" w14:textId="77777777" w:rsidR="00322EBE" w:rsidRPr="00491BDB" w:rsidRDefault="00322EBE" w:rsidP="009727C6">
            <w:pPr>
              <w:ind w:right="-23"/>
              <w:jc w:val="center"/>
              <w:rPr>
                <w:rFonts w:cs="Arial"/>
                <w:sz w:val="20"/>
                <w:szCs w:val="20"/>
              </w:rPr>
            </w:pPr>
            <w:r w:rsidRPr="00491BDB">
              <w:rPr>
                <w:rFonts w:cs="Arial"/>
                <w:sz w:val="20"/>
                <w:szCs w:val="20"/>
              </w:rPr>
              <w:t>57.8%</w:t>
            </w:r>
          </w:p>
        </w:tc>
        <w:tc>
          <w:tcPr>
            <w:tcW w:w="449" w:type="pct"/>
            <w:vAlign w:val="center"/>
          </w:tcPr>
          <w:p w14:paraId="7D5C7678" w14:textId="77777777" w:rsidR="00322EBE" w:rsidRPr="00491BDB" w:rsidRDefault="00322EBE" w:rsidP="009727C6">
            <w:pPr>
              <w:ind w:right="-23"/>
              <w:jc w:val="center"/>
              <w:rPr>
                <w:rFonts w:cs="Arial"/>
                <w:sz w:val="20"/>
                <w:szCs w:val="20"/>
              </w:rPr>
            </w:pPr>
            <w:r w:rsidRPr="00491BDB">
              <w:rPr>
                <w:rFonts w:cs="Arial"/>
                <w:sz w:val="20"/>
                <w:szCs w:val="20"/>
              </w:rPr>
              <w:t>31.9%</w:t>
            </w:r>
          </w:p>
        </w:tc>
        <w:tc>
          <w:tcPr>
            <w:tcW w:w="450" w:type="pct"/>
            <w:vAlign w:val="center"/>
          </w:tcPr>
          <w:p w14:paraId="5F39CB7C" w14:textId="77777777" w:rsidR="00322EBE" w:rsidRPr="00491BDB" w:rsidRDefault="00322EBE" w:rsidP="009727C6">
            <w:pPr>
              <w:ind w:right="-23"/>
              <w:jc w:val="center"/>
              <w:rPr>
                <w:rFonts w:cs="Arial"/>
                <w:sz w:val="20"/>
                <w:szCs w:val="20"/>
              </w:rPr>
            </w:pPr>
            <w:r w:rsidRPr="00491BDB">
              <w:rPr>
                <w:rFonts w:cs="Arial"/>
                <w:sz w:val="20"/>
                <w:szCs w:val="20"/>
              </w:rPr>
              <w:t>44.7%</w:t>
            </w:r>
          </w:p>
        </w:tc>
      </w:tr>
    </w:tbl>
    <w:p w14:paraId="04B728EF" w14:textId="77777777" w:rsidR="00322EBE" w:rsidRPr="00491BDB" w:rsidRDefault="00322EBE" w:rsidP="00322EBE">
      <w:pPr>
        <w:rPr>
          <w:rFonts w:cs="Arial"/>
          <w:sz w:val="20"/>
          <w:szCs w:val="20"/>
        </w:rPr>
      </w:pPr>
    </w:p>
    <w:tbl>
      <w:tblPr>
        <w:tblStyle w:val="TableGrid"/>
        <w:tblW w:w="5000" w:type="pct"/>
        <w:tblCellMar>
          <w:top w:w="28" w:type="dxa"/>
          <w:bottom w:w="28" w:type="dxa"/>
        </w:tblCellMar>
        <w:tblLook w:val="01E0" w:firstRow="1" w:lastRow="1" w:firstColumn="1" w:lastColumn="1" w:noHBand="0" w:noVBand="0"/>
        <w:tblDescription w:val="6.3 Risk factors for preventable disease in people with disability aged 18 years and over, 2011-12"/>
      </w:tblPr>
      <w:tblGrid>
        <w:gridCol w:w="7196"/>
        <w:gridCol w:w="1403"/>
        <w:gridCol w:w="1402"/>
        <w:gridCol w:w="1405"/>
        <w:gridCol w:w="1402"/>
        <w:gridCol w:w="1402"/>
        <w:gridCol w:w="1405"/>
      </w:tblGrid>
      <w:tr w:rsidR="00322EBE" w:rsidRPr="00491BDB" w14:paraId="5BEFBB47" w14:textId="77777777" w:rsidTr="009727C6">
        <w:trPr>
          <w:trHeight w:val="340"/>
          <w:tblHeader/>
        </w:trPr>
        <w:tc>
          <w:tcPr>
            <w:tcW w:w="2304" w:type="pct"/>
            <w:vMerge w:val="restart"/>
            <w:shd w:val="clear" w:color="auto" w:fill="B5CBD3"/>
            <w:vAlign w:val="center"/>
          </w:tcPr>
          <w:p w14:paraId="01AA05DC" w14:textId="77777777" w:rsidR="00322EBE" w:rsidRPr="00491BDB" w:rsidRDefault="00322EBE" w:rsidP="009727C6">
            <w:pPr>
              <w:ind w:right="-23"/>
              <w:rPr>
                <w:rFonts w:cs="Arial"/>
                <w:b/>
                <w:sz w:val="20"/>
                <w:szCs w:val="20"/>
              </w:rPr>
            </w:pPr>
            <w:r w:rsidRPr="00491BDB">
              <w:rPr>
                <w:rFonts w:cs="Arial"/>
                <w:b/>
                <w:sz w:val="20"/>
                <w:szCs w:val="20"/>
              </w:rPr>
              <w:t>2011-2012</w:t>
            </w:r>
          </w:p>
        </w:tc>
        <w:tc>
          <w:tcPr>
            <w:tcW w:w="1348" w:type="pct"/>
            <w:gridSpan w:val="3"/>
            <w:shd w:val="clear" w:color="auto" w:fill="B5CBD3"/>
            <w:vAlign w:val="center"/>
          </w:tcPr>
          <w:p w14:paraId="72AF82C4" w14:textId="77777777" w:rsidR="00322EBE" w:rsidRPr="00491BDB" w:rsidRDefault="00322EBE" w:rsidP="009727C6">
            <w:pPr>
              <w:ind w:right="-23"/>
              <w:jc w:val="center"/>
              <w:rPr>
                <w:rFonts w:cs="Arial"/>
                <w:b/>
                <w:sz w:val="20"/>
                <w:szCs w:val="20"/>
              </w:rPr>
            </w:pPr>
            <w:r w:rsidRPr="00491BDB">
              <w:rPr>
                <w:rFonts w:cs="Arial"/>
                <w:b/>
                <w:sz w:val="20"/>
                <w:szCs w:val="20"/>
              </w:rPr>
              <w:t>Overweight/Obese</w:t>
            </w:r>
          </w:p>
        </w:tc>
        <w:tc>
          <w:tcPr>
            <w:tcW w:w="1348" w:type="pct"/>
            <w:gridSpan w:val="3"/>
            <w:shd w:val="clear" w:color="auto" w:fill="B5CBD3"/>
            <w:vAlign w:val="center"/>
          </w:tcPr>
          <w:p w14:paraId="52387BBC" w14:textId="77777777" w:rsidR="00322EBE" w:rsidRPr="00491BDB" w:rsidRDefault="00322EBE" w:rsidP="009727C6">
            <w:pPr>
              <w:ind w:right="-23"/>
              <w:jc w:val="center"/>
              <w:rPr>
                <w:rFonts w:cs="Arial"/>
                <w:b/>
                <w:sz w:val="20"/>
                <w:szCs w:val="20"/>
              </w:rPr>
            </w:pPr>
            <w:r w:rsidRPr="00491BDB">
              <w:rPr>
                <w:rFonts w:cs="Arial"/>
                <w:b/>
                <w:sz w:val="20"/>
                <w:szCs w:val="20"/>
              </w:rPr>
              <w:t>Inadequate fruit and vegetable consumption</w:t>
            </w:r>
          </w:p>
        </w:tc>
      </w:tr>
      <w:tr w:rsidR="00322EBE" w:rsidRPr="00491BDB" w14:paraId="048DD2DD" w14:textId="77777777" w:rsidTr="009727C6">
        <w:trPr>
          <w:trHeight w:val="340"/>
          <w:tblHeader/>
        </w:trPr>
        <w:tc>
          <w:tcPr>
            <w:tcW w:w="2304" w:type="pct"/>
            <w:vMerge/>
            <w:shd w:val="clear" w:color="auto" w:fill="B5CBD3"/>
            <w:vAlign w:val="center"/>
          </w:tcPr>
          <w:p w14:paraId="16F086C9" w14:textId="77777777" w:rsidR="00322EBE" w:rsidRPr="00491BDB" w:rsidRDefault="00322EBE" w:rsidP="009727C6">
            <w:pPr>
              <w:ind w:right="-23"/>
              <w:rPr>
                <w:rFonts w:cs="Arial"/>
                <w:b/>
                <w:sz w:val="20"/>
                <w:szCs w:val="20"/>
              </w:rPr>
            </w:pPr>
          </w:p>
        </w:tc>
        <w:tc>
          <w:tcPr>
            <w:tcW w:w="449" w:type="pct"/>
            <w:shd w:val="clear" w:color="auto" w:fill="B5CBD3"/>
            <w:vAlign w:val="center"/>
          </w:tcPr>
          <w:p w14:paraId="246F8764" w14:textId="77777777" w:rsidR="00322EBE" w:rsidRPr="00491BDB" w:rsidRDefault="00322EBE" w:rsidP="009727C6">
            <w:pPr>
              <w:ind w:right="-23"/>
              <w:jc w:val="center"/>
              <w:rPr>
                <w:rFonts w:cs="Arial"/>
                <w:b/>
                <w:sz w:val="20"/>
                <w:szCs w:val="20"/>
              </w:rPr>
            </w:pPr>
            <w:r w:rsidRPr="00491BDB">
              <w:rPr>
                <w:rFonts w:cs="Arial"/>
                <w:b/>
                <w:sz w:val="20"/>
                <w:szCs w:val="20"/>
              </w:rPr>
              <w:t>Male</w:t>
            </w:r>
          </w:p>
        </w:tc>
        <w:tc>
          <w:tcPr>
            <w:tcW w:w="449" w:type="pct"/>
            <w:shd w:val="clear" w:color="auto" w:fill="B5CBD3"/>
            <w:vAlign w:val="center"/>
          </w:tcPr>
          <w:p w14:paraId="65A9CDE9" w14:textId="77777777" w:rsidR="00322EBE" w:rsidRPr="00491BDB" w:rsidRDefault="00322EBE" w:rsidP="009727C6">
            <w:pPr>
              <w:ind w:right="-23"/>
              <w:jc w:val="center"/>
              <w:rPr>
                <w:rFonts w:cs="Arial"/>
                <w:b/>
                <w:sz w:val="20"/>
                <w:szCs w:val="20"/>
              </w:rPr>
            </w:pPr>
            <w:r w:rsidRPr="00491BDB">
              <w:rPr>
                <w:rFonts w:cs="Arial"/>
                <w:b/>
                <w:sz w:val="20"/>
                <w:szCs w:val="20"/>
              </w:rPr>
              <w:t>Female</w:t>
            </w:r>
          </w:p>
        </w:tc>
        <w:tc>
          <w:tcPr>
            <w:tcW w:w="449" w:type="pct"/>
            <w:shd w:val="clear" w:color="auto" w:fill="B5CBD3"/>
            <w:vAlign w:val="center"/>
          </w:tcPr>
          <w:p w14:paraId="3E4D4188" w14:textId="77777777" w:rsidR="00322EBE" w:rsidRPr="00491BDB" w:rsidRDefault="00322EBE" w:rsidP="009727C6">
            <w:pPr>
              <w:ind w:right="-23"/>
              <w:jc w:val="center"/>
              <w:rPr>
                <w:rFonts w:cs="Arial"/>
                <w:b/>
                <w:sz w:val="20"/>
                <w:szCs w:val="20"/>
              </w:rPr>
            </w:pPr>
            <w:r w:rsidRPr="00491BDB">
              <w:rPr>
                <w:rFonts w:cs="Arial"/>
                <w:b/>
                <w:sz w:val="20"/>
                <w:szCs w:val="20"/>
              </w:rPr>
              <w:t>Total</w:t>
            </w:r>
          </w:p>
        </w:tc>
        <w:tc>
          <w:tcPr>
            <w:tcW w:w="449" w:type="pct"/>
            <w:shd w:val="clear" w:color="auto" w:fill="B5CBD3"/>
            <w:vAlign w:val="center"/>
          </w:tcPr>
          <w:p w14:paraId="34D7C8BC" w14:textId="77777777" w:rsidR="00322EBE" w:rsidRPr="00491BDB" w:rsidRDefault="00322EBE" w:rsidP="009727C6">
            <w:pPr>
              <w:ind w:right="-23"/>
              <w:jc w:val="center"/>
              <w:rPr>
                <w:rFonts w:cs="Arial"/>
                <w:b/>
                <w:sz w:val="20"/>
                <w:szCs w:val="20"/>
              </w:rPr>
            </w:pPr>
            <w:r w:rsidRPr="00491BDB">
              <w:rPr>
                <w:rFonts w:cs="Arial"/>
                <w:b/>
                <w:sz w:val="20"/>
                <w:szCs w:val="20"/>
              </w:rPr>
              <w:t>Male</w:t>
            </w:r>
          </w:p>
        </w:tc>
        <w:tc>
          <w:tcPr>
            <w:tcW w:w="449" w:type="pct"/>
            <w:shd w:val="clear" w:color="auto" w:fill="B5CBD3"/>
            <w:vAlign w:val="center"/>
          </w:tcPr>
          <w:p w14:paraId="553CB554" w14:textId="77777777" w:rsidR="00322EBE" w:rsidRPr="00491BDB" w:rsidRDefault="00322EBE" w:rsidP="009727C6">
            <w:pPr>
              <w:ind w:right="-23"/>
              <w:jc w:val="center"/>
              <w:rPr>
                <w:rFonts w:cs="Arial"/>
                <w:b/>
                <w:sz w:val="20"/>
                <w:szCs w:val="20"/>
              </w:rPr>
            </w:pPr>
            <w:r w:rsidRPr="00491BDB">
              <w:rPr>
                <w:rFonts w:cs="Arial"/>
                <w:b/>
                <w:sz w:val="20"/>
                <w:szCs w:val="20"/>
              </w:rPr>
              <w:t>Female</w:t>
            </w:r>
          </w:p>
        </w:tc>
        <w:tc>
          <w:tcPr>
            <w:tcW w:w="450" w:type="pct"/>
            <w:shd w:val="clear" w:color="auto" w:fill="B5CBD3"/>
            <w:vAlign w:val="center"/>
          </w:tcPr>
          <w:p w14:paraId="150539F9" w14:textId="77777777" w:rsidR="00322EBE" w:rsidRPr="00491BDB" w:rsidRDefault="00322EBE" w:rsidP="009727C6">
            <w:pPr>
              <w:ind w:right="-23"/>
              <w:jc w:val="center"/>
              <w:rPr>
                <w:rFonts w:cs="Arial"/>
                <w:b/>
                <w:sz w:val="20"/>
                <w:szCs w:val="20"/>
              </w:rPr>
            </w:pPr>
            <w:r w:rsidRPr="00491BDB">
              <w:rPr>
                <w:rFonts w:cs="Arial"/>
                <w:b/>
                <w:sz w:val="20"/>
                <w:szCs w:val="20"/>
              </w:rPr>
              <w:t>Total</w:t>
            </w:r>
          </w:p>
        </w:tc>
      </w:tr>
      <w:tr w:rsidR="00322EBE" w:rsidRPr="00491BDB" w14:paraId="08DB50C9" w14:textId="77777777" w:rsidTr="009727C6">
        <w:trPr>
          <w:trHeight w:val="340"/>
        </w:trPr>
        <w:tc>
          <w:tcPr>
            <w:tcW w:w="2304" w:type="pct"/>
            <w:vAlign w:val="center"/>
          </w:tcPr>
          <w:p w14:paraId="4FDF0DC0" w14:textId="77777777" w:rsidR="00322EBE" w:rsidRPr="00491BDB" w:rsidRDefault="00322EBE" w:rsidP="009727C6">
            <w:pPr>
              <w:ind w:right="-23"/>
              <w:rPr>
                <w:rFonts w:cs="Arial"/>
                <w:sz w:val="20"/>
                <w:szCs w:val="20"/>
              </w:rPr>
            </w:pPr>
            <w:r w:rsidRPr="00491BDB">
              <w:rPr>
                <w:rFonts w:cs="Arial"/>
                <w:sz w:val="20"/>
                <w:szCs w:val="20"/>
              </w:rPr>
              <w:t>Profound or Severe core activity limitation</w:t>
            </w:r>
          </w:p>
        </w:tc>
        <w:tc>
          <w:tcPr>
            <w:tcW w:w="449" w:type="pct"/>
            <w:vAlign w:val="center"/>
          </w:tcPr>
          <w:p w14:paraId="3B1F51B2" w14:textId="77777777" w:rsidR="00322EBE" w:rsidRPr="00491BDB" w:rsidRDefault="00322EBE" w:rsidP="009727C6">
            <w:pPr>
              <w:ind w:right="-23"/>
              <w:jc w:val="center"/>
              <w:rPr>
                <w:rFonts w:cs="Arial"/>
                <w:sz w:val="20"/>
                <w:szCs w:val="20"/>
              </w:rPr>
            </w:pPr>
            <w:r w:rsidRPr="00491BDB">
              <w:rPr>
                <w:rFonts w:cs="Arial"/>
                <w:sz w:val="20"/>
                <w:szCs w:val="20"/>
              </w:rPr>
              <w:t>61.5%</w:t>
            </w:r>
          </w:p>
        </w:tc>
        <w:tc>
          <w:tcPr>
            <w:tcW w:w="449" w:type="pct"/>
            <w:vAlign w:val="center"/>
          </w:tcPr>
          <w:p w14:paraId="3B8DF66D" w14:textId="77777777" w:rsidR="00322EBE" w:rsidRPr="00491BDB" w:rsidRDefault="00322EBE" w:rsidP="009727C6">
            <w:pPr>
              <w:ind w:right="-23"/>
              <w:jc w:val="center"/>
              <w:rPr>
                <w:rFonts w:cs="Arial"/>
                <w:sz w:val="20"/>
                <w:szCs w:val="20"/>
              </w:rPr>
            </w:pPr>
            <w:r w:rsidRPr="00491BDB">
              <w:rPr>
                <w:rFonts w:cs="Arial"/>
                <w:sz w:val="20"/>
                <w:szCs w:val="20"/>
              </w:rPr>
              <w:t>49.1%</w:t>
            </w:r>
          </w:p>
        </w:tc>
        <w:tc>
          <w:tcPr>
            <w:tcW w:w="449" w:type="pct"/>
            <w:vAlign w:val="center"/>
          </w:tcPr>
          <w:p w14:paraId="5033887E" w14:textId="77777777" w:rsidR="00322EBE" w:rsidRPr="00491BDB" w:rsidRDefault="00322EBE" w:rsidP="009727C6">
            <w:pPr>
              <w:ind w:right="-23"/>
              <w:jc w:val="center"/>
              <w:rPr>
                <w:rFonts w:cs="Arial"/>
                <w:sz w:val="20"/>
                <w:szCs w:val="20"/>
              </w:rPr>
            </w:pPr>
            <w:r w:rsidRPr="00491BDB">
              <w:rPr>
                <w:rFonts w:cs="Arial"/>
                <w:sz w:val="20"/>
                <w:szCs w:val="20"/>
              </w:rPr>
              <w:t>76.1%</w:t>
            </w:r>
          </w:p>
        </w:tc>
        <w:tc>
          <w:tcPr>
            <w:tcW w:w="449" w:type="pct"/>
            <w:vAlign w:val="center"/>
          </w:tcPr>
          <w:p w14:paraId="64081BE5" w14:textId="77777777" w:rsidR="00322EBE" w:rsidRPr="00491BDB" w:rsidRDefault="00322EBE" w:rsidP="009727C6">
            <w:pPr>
              <w:ind w:right="-23"/>
              <w:jc w:val="center"/>
              <w:rPr>
                <w:rFonts w:cs="Arial"/>
                <w:sz w:val="20"/>
                <w:szCs w:val="20"/>
              </w:rPr>
            </w:pPr>
            <w:r w:rsidRPr="00491BDB">
              <w:rPr>
                <w:rFonts w:cs="Arial"/>
                <w:sz w:val="20"/>
                <w:szCs w:val="20"/>
              </w:rPr>
              <w:t>96.4%</w:t>
            </w:r>
          </w:p>
        </w:tc>
        <w:tc>
          <w:tcPr>
            <w:tcW w:w="449" w:type="pct"/>
            <w:vAlign w:val="center"/>
          </w:tcPr>
          <w:p w14:paraId="2622FD08" w14:textId="77777777" w:rsidR="00322EBE" w:rsidRPr="00491BDB" w:rsidRDefault="00322EBE" w:rsidP="009727C6">
            <w:pPr>
              <w:ind w:right="-23"/>
              <w:jc w:val="center"/>
              <w:rPr>
                <w:rFonts w:cs="Arial"/>
                <w:sz w:val="20"/>
                <w:szCs w:val="20"/>
              </w:rPr>
            </w:pPr>
            <w:r w:rsidRPr="00491BDB">
              <w:rPr>
                <w:rFonts w:cs="Arial"/>
                <w:sz w:val="20"/>
                <w:szCs w:val="20"/>
              </w:rPr>
              <w:t>92.4%</w:t>
            </w:r>
          </w:p>
        </w:tc>
        <w:tc>
          <w:tcPr>
            <w:tcW w:w="450" w:type="pct"/>
            <w:vAlign w:val="center"/>
          </w:tcPr>
          <w:p w14:paraId="2751D168" w14:textId="77777777" w:rsidR="00322EBE" w:rsidRPr="00491BDB" w:rsidRDefault="00322EBE" w:rsidP="009727C6">
            <w:pPr>
              <w:ind w:right="-23"/>
              <w:jc w:val="center"/>
              <w:rPr>
                <w:rFonts w:cs="Arial"/>
                <w:sz w:val="20"/>
                <w:szCs w:val="20"/>
              </w:rPr>
            </w:pPr>
            <w:r w:rsidRPr="00491BDB">
              <w:rPr>
                <w:rFonts w:cs="Arial"/>
                <w:sz w:val="20"/>
                <w:szCs w:val="20"/>
              </w:rPr>
              <w:t>94.2%</w:t>
            </w:r>
          </w:p>
        </w:tc>
      </w:tr>
      <w:tr w:rsidR="00322EBE" w:rsidRPr="00491BDB" w14:paraId="0117585E" w14:textId="77777777" w:rsidTr="009727C6">
        <w:trPr>
          <w:trHeight w:val="340"/>
        </w:trPr>
        <w:tc>
          <w:tcPr>
            <w:tcW w:w="2304" w:type="pct"/>
            <w:shd w:val="clear" w:color="auto" w:fill="E5ECEF"/>
            <w:vAlign w:val="center"/>
          </w:tcPr>
          <w:p w14:paraId="60B6E5DE" w14:textId="77777777" w:rsidR="00322EBE" w:rsidRPr="00491BDB" w:rsidRDefault="00322EBE" w:rsidP="009727C6">
            <w:pPr>
              <w:ind w:right="-23"/>
              <w:rPr>
                <w:rFonts w:cs="Arial"/>
                <w:sz w:val="20"/>
                <w:szCs w:val="20"/>
              </w:rPr>
            </w:pPr>
            <w:r w:rsidRPr="00491BDB">
              <w:rPr>
                <w:rFonts w:cs="Arial"/>
                <w:sz w:val="20"/>
                <w:szCs w:val="20"/>
              </w:rPr>
              <w:t>Other disability or restrictive long - term health condition</w:t>
            </w:r>
          </w:p>
        </w:tc>
        <w:tc>
          <w:tcPr>
            <w:tcW w:w="449" w:type="pct"/>
            <w:shd w:val="clear" w:color="auto" w:fill="E5ECEF"/>
            <w:vAlign w:val="center"/>
          </w:tcPr>
          <w:p w14:paraId="639D4DFD" w14:textId="77777777" w:rsidR="00322EBE" w:rsidRPr="00491BDB" w:rsidRDefault="00322EBE" w:rsidP="009727C6">
            <w:pPr>
              <w:ind w:right="-23"/>
              <w:jc w:val="center"/>
              <w:rPr>
                <w:rFonts w:cs="Arial"/>
                <w:sz w:val="20"/>
                <w:szCs w:val="20"/>
              </w:rPr>
            </w:pPr>
            <w:r w:rsidRPr="00491BDB">
              <w:rPr>
                <w:rFonts w:cs="Arial"/>
                <w:sz w:val="20"/>
                <w:szCs w:val="20"/>
              </w:rPr>
              <w:t>65.5%</w:t>
            </w:r>
          </w:p>
        </w:tc>
        <w:tc>
          <w:tcPr>
            <w:tcW w:w="449" w:type="pct"/>
            <w:shd w:val="clear" w:color="auto" w:fill="E5ECEF"/>
            <w:vAlign w:val="center"/>
          </w:tcPr>
          <w:p w14:paraId="24C5C2AC" w14:textId="77777777" w:rsidR="00322EBE" w:rsidRPr="00491BDB" w:rsidRDefault="00322EBE" w:rsidP="009727C6">
            <w:pPr>
              <w:ind w:right="-23"/>
              <w:jc w:val="center"/>
              <w:rPr>
                <w:rFonts w:cs="Arial"/>
                <w:sz w:val="20"/>
                <w:szCs w:val="20"/>
              </w:rPr>
            </w:pPr>
            <w:r w:rsidRPr="00491BDB">
              <w:rPr>
                <w:rFonts w:cs="Arial"/>
                <w:sz w:val="20"/>
                <w:szCs w:val="20"/>
              </w:rPr>
              <w:t>54.5%</w:t>
            </w:r>
          </w:p>
        </w:tc>
        <w:tc>
          <w:tcPr>
            <w:tcW w:w="449" w:type="pct"/>
            <w:shd w:val="clear" w:color="auto" w:fill="E5ECEF"/>
            <w:vAlign w:val="center"/>
          </w:tcPr>
          <w:p w14:paraId="51C9F934" w14:textId="77777777" w:rsidR="00322EBE" w:rsidRPr="00491BDB" w:rsidRDefault="00322EBE" w:rsidP="009727C6">
            <w:pPr>
              <w:ind w:right="-23"/>
              <w:jc w:val="center"/>
              <w:rPr>
                <w:rFonts w:cs="Arial"/>
                <w:sz w:val="20"/>
                <w:szCs w:val="20"/>
              </w:rPr>
            </w:pPr>
            <w:r w:rsidRPr="00491BDB">
              <w:rPr>
                <w:rFonts w:cs="Arial"/>
                <w:sz w:val="20"/>
                <w:szCs w:val="20"/>
              </w:rPr>
              <w:t>72.0%</w:t>
            </w:r>
          </w:p>
        </w:tc>
        <w:tc>
          <w:tcPr>
            <w:tcW w:w="449" w:type="pct"/>
            <w:shd w:val="clear" w:color="auto" w:fill="E5ECEF"/>
            <w:vAlign w:val="center"/>
          </w:tcPr>
          <w:p w14:paraId="4C6A2CFC" w14:textId="77777777" w:rsidR="00322EBE" w:rsidRPr="00491BDB" w:rsidRDefault="00322EBE" w:rsidP="009727C6">
            <w:pPr>
              <w:ind w:right="-23"/>
              <w:jc w:val="center"/>
              <w:rPr>
                <w:rFonts w:cs="Arial"/>
                <w:sz w:val="20"/>
                <w:szCs w:val="20"/>
              </w:rPr>
            </w:pPr>
            <w:r w:rsidRPr="00491BDB">
              <w:rPr>
                <w:rFonts w:cs="Arial"/>
                <w:sz w:val="20"/>
                <w:szCs w:val="20"/>
              </w:rPr>
              <w:t>94.4%</w:t>
            </w:r>
          </w:p>
        </w:tc>
        <w:tc>
          <w:tcPr>
            <w:tcW w:w="449" w:type="pct"/>
            <w:shd w:val="clear" w:color="auto" w:fill="E5ECEF"/>
            <w:vAlign w:val="center"/>
          </w:tcPr>
          <w:p w14:paraId="204CAB5F" w14:textId="77777777" w:rsidR="00322EBE" w:rsidRPr="00491BDB" w:rsidRDefault="00322EBE" w:rsidP="009727C6">
            <w:pPr>
              <w:ind w:right="-23"/>
              <w:jc w:val="center"/>
              <w:rPr>
                <w:rFonts w:cs="Arial"/>
                <w:sz w:val="20"/>
                <w:szCs w:val="20"/>
              </w:rPr>
            </w:pPr>
            <w:r w:rsidRPr="00491BDB">
              <w:rPr>
                <w:rFonts w:cs="Arial"/>
                <w:sz w:val="20"/>
                <w:szCs w:val="20"/>
              </w:rPr>
              <w:t>93.0%</w:t>
            </w:r>
          </w:p>
        </w:tc>
        <w:tc>
          <w:tcPr>
            <w:tcW w:w="450" w:type="pct"/>
            <w:shd w:val="clear" w:color="auto" w:fill="E5ECEF"/>
            <w:vAlign w:val="center"/>
          </w:tcPr>
          <w:p w14:paraId="38571D99" w14:textId="77777777" w:rsidR="00322EBE" w:rsidRPr="00491BDB" w:rsidRDefault="00322EBE" w:rsidP="009727C6">
            <w:pPr>
              <w:ind w:right="-23"/>
              <w:jc w:val="center"/>
              <w:rPr>
                <w:rFonts w:cs="Arial"/>
                <w:sz w:val="20"/>
                <w:szCs w:val="20"/>
              </w:rPr>
            </w:pPr>
            <w:r w:rsidRPr="00491BDB">
              <w:rPr>
                <w:rFonts w:cs="Arial"/>
                <w:sz w:val="20"/>
                <w:szCs w:val="20"/>
              </w:rPr>
              <w:t>93.7%</w:t>
            </w:r>
          </w:p>
        </w:tc>
      </w:tr>
      <w:tr w:rsidR="00322EBE" w:rsidRPr="00322EBE" w14:paraId="3F7D216A" w14:textId="77777777" w:rsidTr="009727C6">
        <w:trPr>
          <w:trHeight w:val="340"/>
        </w:trPr>
        <w:tc>
          <w:tcPr>
            <w:tcW w:w="2304" w:type="pct"/>
            <w:vAlign w:val="center"/>
          </w:tcPr>
          <w:p w14:paraId="77A5C332" w14:textId="77777777" w:rsidR="00322EBE" w:rsidRPr="00491BDB" w:rsidRDefault="00322EBE" w:rsidP="009727C6">
            <w:pPr>
              <w:ind w:right="-23"/>
              <w:rPr>
                <w:rFonts w:cs="Arial"/>
                <w:sz w:val="20"/>
                <w:szCs w:val="20"/>
              </w:rPr>
            </w:pPr>
            <w:r w:rsidRPr="00491BDB">
              <w:rPr>
                <w:rFonts w:cs="Arial"/>
                <w:sz w:val="20"/>
                <w:szCs w:val="20"/>
              </w:rPr>
              <w:t>All people</w:t>
            </w:r>
          </w:p>
        </w:tc>
        <w:tc>
          <w:tcPr>
            <w:tcW w:w="449" w:type="pct"/>
            <w:vAlign w:val="center"/>
          </w:tcPr>
          <w:p w14:paraId="2D3E4615" w14:textId="77777777" w:rsidR="00322EBE" w:rsidRPr="00491BDB" w:rsidRDefault="00322EBE" w:rsidP="009727C6">
            <w:pPr>
              <w:ind w:right="-23"/>
              <w:jc w:val="center"/>
              <w:rPr>
                <w:rFonts w:cs="Arial"/>
                <w:sz w:val="20"/>
                <w:szCs w:val="20"/>
              </w:rPr>
            </w:pPr>
            <w:r w:rsidRPr="00491BDB">
              <w:rPr>
                <w:rFonts w:cs="Arial"/>
                <w:sz w:val="20"/>
                <w:szCs w:val="20"/>
              </w:rPr>
              <w:t>60.4%</w:t>
            </w:r>
          </w:p>
        </w:tc>
        <w:tc>
          <w:tcPr>
            <w:tcW w:w="449" w:type="pct"/>
            <w:vAlign w:val="center"/>
          </w:tcPr>
          <w:p w14:paraId="49136ED1" w14:textId="77777777" w:rsidR="00322EBE" w:rsidRPr="00491BDB" w:rsidRDefault="00322EBE" w:rsidP="009727C6">
            <w:pPr>
              <w:ind w:right="-23"/>
              <w:jc w:val="center"/>
              <w:rPr>
                <w:rFonts w:cs="Arial"/>
                <w:sz w:val="20"/>
                <w:szCs w:val="20"/>
              </w:rPr>
            </w:pPr>
            <w:r w:rsidRPr="00491BDB">
              <w:rPr>
                <w:rFonts w:cs="Arial"/>
                <w:sz w:val="20"/>
                <w:szCs w:val="20"/>
              </w:rPr>
              <w:t>45.9%</w:t>
            </w:r>
          </w:p>
        </w:tc>
        <w:tc>
          <w:tcPr>
            <w:tcW w:w="449" w:type="pct"/>
            <w:vAlign w:val="center"/>
          </w:tcPr>
          <w:p w14:paraId="098F23F1" w14:textId="77777777" w:rsidR="00322EBE" w:rsidRPr="00491BDB" w:rsidRDefault="00322EBE" w:rsidP="009727C6">
            <w:pPr>
              <w:ind w:right="-23"/>
              <w:jc w:val="center"/>
              <w:rPr>
                <w:rFonts w:cs="Arial"/>
                <w:sz w:val="20"/>
                <w:szCs w:val="20"/>
              </w:rPr>
            </w:pPr>
            <w:r w:rsidRPr="00491BDB">
              <w:rPr>
                <w:rFonts w:cs="Arial"/>
                <w:sz w:val="20"/>
                <w:szCs w:val="20"/>
              </w:rPr>
              <w:t>63.4%</w:t>
            </w:r>
          </w:p>
        </w:tc>
        <w:tc>
          <w:tcPr>
            <w:tcW w:w="449" w:type="pct"/>
            <w:vAlign w:val="center"/>
          </w:tcPr>
          <w:p w14:paraId="53628A20" w14:textId="77777777" w:rsidR="00322EBE" w:rsidRPr="00491BDB" w:rsidRDefault="00322EBE" w:rsidP="009727C6">
            <w:pPr>
              <w:ind w:right="-23"/>
              <w:jc w:val="center"/>
              <w:rPr>
                <w:rFonts w:cs="Arial"/>
                <w:sz w:val="20"/>
                <w:szCs w:val="20"/>
              </w:rPr>
            </w:pPr>
            <w:r w:rsidRPr="00491BDB">
              <w:rPr>
                <w:rFonts w:cs="Arial"/>
                <w:sz w:val="20"/>
                <w:szCs w:val="20"/>
              </w:rPr>
              <w:t>95.5%</w:t>
            </w:r>
          </w:p>
        </w:tc>
        <w:tc>
          <w:tcPr>
            <w:tcW w:w="449" w:type="pct"/>
            <w:vAlign w:val="center"/>
          </w:tcPr>
          <w:p w14:paraId="0659C299" w14:textId="77777777" w:rsidR="00322EBE" w:rsidRPr="00491BDB" w:rsidRDefault="00322EBE" w:rsidP="009727C6">
            <w:pPr>
              <w:ind w:right="-23"/>
              <w:jc w:val="center"/>
              <w:rPr>
                <w:rFonts w:cs="Arial"/>
                <w:sz w:val="20"/>
                <w:szCs w:val="20"/>
              </w:rPr>
            </w:pPr>
            <w:r w:rsidRPr="00491BDB">
              <w:rPr>
                <w:rFonts w:cs="Arial"/>
                <w:sz w:val="20"/>
                <w:szCs w:val="20"/>
              </w:rPr>
              <w:t>93.4%</w:t>
            </w:r>
          </w:p>
        </w:tc>
        <w:tc>
          <w:tcPr>
            <w:tcW w:w="450" w:type="pct"/>
            <w:vAlign w:val="center"/>
          </w:tcPr>
          <w:p w14:paraId="3C8B1A4F" w14:textId="77777777" w:rsidR="00322EBE" w:rsidRPr="00322EBE" w:rsidRDefault="00322EBE" w:rsidP="009727C6">
            <w:pPr>
              <w:ind w:right="-23"/>
              <w:jc w:val="center"/>
              <w:rPr>
                <w:rFonts w:cs="Arial"/>
                <w:sz w:val="20"/>
                <w:szCs w:val="20"/>
              </w:rPr>
            </w:pPr>
            <w:r w:rsidRPr="00491BDB">
              <w:rPr>
                <w:rFonts w:cs="Arial"/>
                <w:sz w:val="20"/>
                <w:szCs w:val="20"/>
              </w:rPr>
              <w:t>94.4%</w:t>
            </w:r>
          </w:p>
        </w:tc>
      </w:tr>
    </w:tbl>
    <w:p w14:paraId="3E77BBBF" w14:textId="77777777" w:rsidR="008B2008" w:rsidRPr="007A674D" w:rsidRDefault="008B2008" w:rsidP="00CB4368">
      <w:pPr>
        <w:rPr>
          <w:rFonts w:cs="Arial"/>
          <w:lang w:val="en-AU" w:eastAsia="en-AU"/>
        </w:rPr>
      </w:pPr>
    </w:p>
    <w:sectPr w:rsidR="008B2008" w:rsidRPr="007A674D" w:rsidSect="00303993">
      <w:pgSz w:w="16839" w:h="11907" w:orient="landscape" w:code="9"/>
      <w:pgMar w:top="1276" w:right="720" w:bottom="142" w:left="720" w:header="720" w:footer="227"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7DF4D0" w14:textId="77777777" w:rsidR="00D36F4C" w:rsidRDefault="00D36F4C" w:rsidP="00296E3A">
      <w:pPr>
        <w:spacing w:after="0" w:line="240" w:lineRule="auto"/>
      </w:pPr>
      <w:r>
        <w:separator/>
      </w:r>
    </w:p>
  </w:endnote>
  <w:endnote w:type="continuationSeparator" w:id="0">
    <w:p w14:paraId="67DEF6CA" w14:textId="77777777" w:rsidR="00D36F4C" w:rsidRDefault="00D36F4C" w:rsidP="00296E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LT LT 46 Light I">
    <w:altName w:val="Arial"/>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5268954"/>
      <w:docPartObj>
        <w:docPartGallery w:val="Page Numbers (Bottom of Page)"/>
        <w:docPartUnique/>
      </w:docPartObj>
    </w:sdtPr>
    <w:sdtEndPr/>
    <w:sdtContent>
      <w:p w14:paraId="06811E97" w14:textId="746633BF" w:rsidR="00185ED2" w:rsidRDefault="00185ED2">
        <w:pPr>
          <w:pStyle w:val="Footer"/>
          <w:jc w:val="right"/>
        </w:pPr>
        <w:r>
          <w:t xml:space="preserve">Page | </w:t>
        </w:r>
        <w:r>
          <w:fldChar w:fldCharType="begin"/>
        </w:r>
        <w:r>
          <w:instrText xml:space="preserve"> PAGE   \* MERGEFORMAT </w:instrText>
        </w:r>
        <w:r>
          <w:fldChar w:fldCharType="separate"/>
        </w:r>
        <w:r w:rsidR="00922B4A">
          <w:rPr>
            <w:noProof/>
          </w:rPr>
          <w:t>3</w:t>
        </w:r>
        <w:r>
          <w:rPr>
            <w:noProof/>
          </w:rPr>
          <w:fldChar w:fldCharType="end"/>
        </w:r>
        <w:r>
          <w:t xml:space="preserve"> </w:t>
        </w:r>
      </w:p>
    </w:sdtContent>
  </w:sdt>
  <w:p w14:paraId="227F3AB5" w14:textId="77777777" w:rsidR="00185ED2" w:rsidRDefault="00185E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80A070" w14:textId="77777777" w:rsidR="00D36F4C" w:rsidRDefault="00D36F4C" w:rsidP="00296E3A">
      <w:pPr>
        <w:spacing w:after="0" w:line="240" w:lineRule="auto"/>
      </w:pPr>
      <w:r>
        <w:separator/>
      </w:r>
    </w:p>
  </w:footnote>
  <w:footnote w:type="continuationSeparator" w:id="0">
    <w:p w14:paraId="45E136D3" w14:textId="77777777" w:rsidR="00D36F4C" w:rsidRDefault="00D36F4C" w:rsidP="00296E3A">
      <w:pPr>
        <w:spacing w:after="0" w:line="240" w:lineRule="auto"/>
      </w:pPr>
      <w:r>
        <w:continuationSeparator/>
      </w:r>
    </w:p>
  </w:footnote>
  <w:footnote w:id="1">
    <w:p w14:paraId="1564DC82" w14:textId="77777777" w:rsidR="00185ED2" w:rsidRPr="00590920" w:rsidRDefault="00185ED2" w:rsidP="00F1797C">
      <w:pPr>
        <w:pStyle w:val="footnote"/>
      </w:pPr>
      <w:r w:rsidRPr="00590920">
        <w:rPr>
          <w:vertAlign w:val="superscript"/>
        </w:rPr>
        <w:footnoteRef/>
      </w:r>
      <w:r w:rsidRPr="00590920">
        <w:tab/>
        <w:t>https://www.dss.gov.au/our-responsibilities/disability-and-carers/program-services/government-international/national-disability-strategy-2010-2020-report-to-coag-2012</w:t>
      </w:r>
    </w:p>
  </w:footnote>
  <w:footnote w:id="2">
    <w:p w14:paraId="596C1502" w14:textId="77777777" w:rsidR="00185ED2" w:rsidRPr="00590920" w:rsidRDefault="00185ED2" w:rsidP="00F1797C">
      <w:pPr>
        <w:pStyle w:val="footnote"/>
      </w:pPr>
      <w:r w:rsidRPr="00590920">
        <w:rPr>
          <w:vertAlign w:val="superscript"/>
        </w:rPr>
        <w:footnoteRef/>
      </w:r>
      <w:r w:rsidRPr="00590920">
        <w:tab/>
        <w:t>https://www.dss.gov.au/disability-and-carers/programs-services/government-international/national-disability-strategy-second-implementation-plan</w:t>
      </w:r>
    </w:p>
  </w:footnote>
  <w:footnote w:id="3">
    <w:p w14:paraId="226EC6E5" w14:textId="77777777" w:rsidR="00185ED2" w:rsidRPr="00590920" w:rsidRDefault="00185ED2" w:rsidP="00F1797C">
      <w:pPr>
        <w:pStyle w:val="footnote"/>
        <w:rPr>
          <w:spacing w:val="4"/>
        </w:rPr>
      </w:pPr>
      <w:r w:rsidRPr="00590920">
        <w:rPr>
          <w:vertAlign w:val="superscript"/>
        </w:rPr>
        <w:footnoteRef/>
      </w:r>
      <w:r w:rsidRPr="00590920">
        <w:rPr>
          <w:spacing w:val="4"/>
        </w:rPr>
        <w:tab/>
        <w:t xml:space="preserve">Disability plans are a requirement under some state legislation, such as in Queensland where the development of agency disability service plans is regulated by the </w:t>
      </w:r>
      <w:r w:rsidRPr="00590920">
        <w:rPr>
          <w:i/>
          <w:iCs/>
          <w:spacing w:val="4"/>
        </w:rPr>
        <w:t>Disability Services Act 2006</w:t>
      </w:r>
      <w:r w:rsidRPr="00590920">
        <w:rPr>
          <w:spacing w:val="4"/>
        </w:rPr>
        <w:t>. At the Australian Government level, the Disability Discrimination Act 1992 encourages development of action plans, which are provided to the Australian Human Rights Commission.</w:t>
      </w:r>
    </w:p>
  </w:footnote>
  <w:footnote w:id="4">
    <w:p w14:paraId="0ED0F884" w14:textId="77777777" w:rsidR="00185ED2" w:rsidRPr="00590920" w:rsidRDefault="00185ED2" w:rsidP="00F1797C">
      <w:pPr>
        <w:pStyle w:val="footnote"/>
        <w:rPr>
          <w:spacing w:val="4"/>
        </w:rPr>
      </w:pPr>
      <w:r w:rsidRPr="00590920">
        <w:rPr>
          <w:vertAlign w:val="superscript"/>
        </w:rPr>
        <w:footnoteRef/>
      </w:r>
      <w:r w:rsidRPr="00590920">
        <w:rPr>
          <w:spacing w:val="4"/>
        </w:rPr>
        <w:tab/>
        <w:t>https://www.facs.nsw.gov.au/reforms/developing-the-nsw-disability-inclusion-plan</w:t>
      </w:r>
    </w:p>
  </w:footnote>
  <w:footnote w:id="5">
    <w:p w14:paraId="01DA91B6" w14:textId="77777777" w:rsidR="00185ED2" w:rsidRPr="00590920" w:rsidRDefault="00185ED2" w:rsidP="00E538E3">
      <w:pPr>
        <w:pStyle w:val="footnote"/>
        <w:ind w:left="142"/>
      </w:pPr>
      <w:r w:rsidRPr="00590920">
        <w:rPr>
          <w:vertAlign w:val="superscript"/>
        </w:rPr>
        <w:footnoteRef/>
      </w:r>
      <w:r w:rsidRPr="00590920">
        <w:tab/>
      </w:r>
      <w:r w:rsidRPr="00DD758F">
        <w:t>https:</w:t>
      </w:r>
      <w:r w:rsidRPr="00590920">
        <w:t>//www.communities.qld.gov.au/disability/community-involvement/disability-state-plan-2017-2020</w:t>
      </w:r>
    </w:p>
  </w:footnote>
  <w:footnote w:id="6">
    <w:p w14:paraId="3914979C" w14:textId="77777777" w:rsidR="00185ED2" w:rsidRPr="00590920" w:rsidRDefault="00185ED2" w:rsidP="00F1797C">
      <w:pPr>
        <w:pStyle w:val="footnote"/>
        <w:rPr>
          <w:spacing w:val="4"/>
        </w:rPr>
      </w:pPr>
      <w:r w:rsidRPr="00590920">
        <w:rPr>
          <w:vertAlign w:val="superscript"/>
        </w:rPr>
        <w:footnoteRef/>
      </w:r>
      <w:r w:rsidRPr="00590920">
        <w:rPr>
          <w:spacing w:val="4"/>
        </w:rPr>
        <w:tab/>
        <w:t>http://www.dcsi.sa.gov.au/services/disability-sa/disability-sa-publications/strong-voices</w:t>
      </w:r>
    </w:p>
  </w:footnote>
  <w:footnote w:id="7">
    <w:p w14:paraId="660900C2" w14:textId="77777777" w:rsidR="00185ED2" w:rsidRPr="00590920" w:rsidRDefault="00185ED2" w:rsidP="00F1797C">
      <w:pPr>
        <w:pStyle w:val="footnote"/>
        <w:rPr>
          <w:spacing w:val="4"/>
        </w:rPr>
      </w:pPr>
      <w:r w:rsidRPr="00590920">
        <w:rPr>
          <w:vertAlign w:val="superscript"/>
        </w:rPr>
        <w:footnoteRef/>
      </w:r>
      <w:r w:rsidRPr="00590920">
        <w:rPr>
          <w:spacing w:val="4"/>
        </w:rPr>
        <w:t>   http://www.dpac.tas.gov.au/divisions/csr/policy/Policy_Work/disability_framework_for_action</w:t>
      </w:r>
    </w:p>
  </w:footnote>
  <w:footnote w:id="8">
    <w:p w14:paraId="026EEF18" w14:textId="77777777" w:rsidR="00185ED2" w:rsidRPr="00590920" w:rsidRDefault="00185ED2" w:rsidP="00F1797C">
      <w:pPr>
        <w:pStyle w:val="footnote"/>
        <w:rPr>
          <w:spacing w:val="4"/>
        </w:rPr>
      </w:pPr>
      <w:r w:rsidRPr="00590920">
        <w:rPr>
          <w:vertAlign w:val="superscript"/>
        </w:rPr>
        <w:footnoteRef/>
      </w:r>
      <w:r w:rsidRPr="00590920">
        <w:rPr>
          <w:spacing w:val="4"/>
        </w:rPr>
        <w:tab/>
        <w:t xml:space="preserve"> http://www.statedisabilityplan.vic.gov.au</w:t>
      </w:r>
    </w:p>
  </w:footnote>
  <w:footnote w:id="9">
    <w:p w14:paraId="74D70C4F" w14:textId="77777777" w:rsidR="00185ED2" w:rsidRPr="00590920" w:rsidRDefault="00185ED2" w:rsidP="00044BFD">
      <w:pPr>
        <w:pStyle w:val="footnote"/>
      </w:pPr>
      <w:r w:rsidRPr="00590920">
        <w:rPr>
          <w:vertAlign w:val="superscript"/>
        </w:rPr>
        <w:footnoteRef/>
      </w:r>
      <w:r w:rsidRPr="00590920">
        <w:t>     https://alga.asn.au/site/misc/alga/downloads/publications/Disability-Inclusion-Planning-v2.pdf</w:t>
      </w:r>
    </w:p>
  </w:footnote>
  <w:footnote w:id="10">
    <w:p w14:paraId="7900336D" w14:textId="77777777" w:rsidR="00185ED2" w:rsidRPr="00590920" w:rsidRDefault="00185ED2" w:rsidP="00601BF7">
      <w:pPr>
        <w:pStyle w:val="footnote"/>
      </w:pPr>
      <w:r w:rsidRPr="00590920">
        <w:rPr>
          <w:vertAlign w:val="superscript"/>
        </w:rPr>
        <w:footnoteRef/>
      </w:r>
      <w:r w:rsidRPr="00590920">
        <w:rPr>
          <w:spacing w:val="4"/>
        </w:rPr>
        <w:t>   https://www.education.act.gov.au/teaching_and_learning/curriculum_programs/everyone-everyday-program</w:t>
      </w:r>
    </w:p>
  </w:footnote>
  <w:footnote w:id="11">
    <w:p w14:paraId="17C1CFC4" w14:textId="77777777" w:rsidR="00185ED2" w:rsidRPr="00590920" w:rsidRDefault="00185ED2" w:rsidP="00601BF7">
      <w:pPr>
        <w:pStyle w:val="footnote"/>
      </w:pPr>
      <w:r w:rsidRPr="00590920">
        <w:rPr>
          <w:vertAlign w:val="superscript"/>
        </w:rPr>
        <w:footnoteRef/>
      </w:r>
      <w:r w:rsidRPr="00590920">
        <w:rPr>
          <w:spacing w:val="4"/>
        </w:rPr>
        <w:t>   http://www.communityservices.act.gov.au/wac/community/connect-and-participate-expo</w:t>
      </w:r>
    </w:p>
  </w:footnote>
  <w:footnote w:id="12">
    <w:p w14:paraId="014C4CBA" w14:textId="77777777" w:rsidR="00185ED2" w:rsidRPr="00590920" w:rsidRDefault="00185ED2" w:rsidP="00044BFD">
      <w:pPr>
        <w:pStyle w:val="footnote"/>
        <w:rPr>
          <w:rFonts w:cs="Arial"/>
          <w:spacing w:val="4"/>
        </w:rPr>
      </w:pPr>
      <w:r w:rsidRPr="00590920">
        <w:rPr>
          <w:vertAlign w:val="superscript"/>
        </w:rPr>
        <w:footnoteRef/>
      </w:r>
      <w:r w:rsidRPr="00590920">
        <w:rPr>
          <w:spacing w:val="4"/>
        </w:rPr>
        <w:t>   </w:t>
      </w:r>
      <w:r w:rsidRPr="00590920">
        <w:rPr>
          <w:rStyle w:val="Hyperlink"/>
          <w:rFonts w:cs="Arial"/>
          <w:color w:val="auto"/>
          <w:spacing w:val="4"/>
          <w:u w:val="none"/>
        </w:rPr>
        <w:t>http://www.communityservices.act.gov.au/disability_act/inclusion-awards</w:t>
      </w:r>
    </w:p>
  </w:footnote>
  <w:footnote w:id="13">
    <w:p w14:paraId="672829B9" w14:textId="77777777" w:rsidR="00185ED2" w:rsidRPr="00590920" w:rsidRDefault="00185ED2" w:rsidP="00F1797C">
      <w:pPr>
        <w:pStyle w:val="footnote"/>
        <w:rPr>
          <w:spacing w:val="4"/>
        </w:rPr>
      </w:pPr>
      <w:r w:rsidRPr="00590920">
        <w:rPr>
          <w:vertAlign w:val="superscript"/>
        </w:rPr>
        <w:footnoteRef/>
      </w:r>
      <w:r w:rsidRPr="00590920">
        <w:rPr>
          <w:spacing w:val="4"/>
        </w:rPr>
        <w:tab/>
        <w:t>http://www.statedisabilityplan.vic.gov.au/consultation</w:t>
      </w:r>
    </w:p>
  </w:footnote>
  <w:footnote w:id="14">
    <w:p w14:paraId="0AD59A38" w14:textId="77777777" w:rsidR="00185ED2" w:rsidRPr="00590920" w:rsidRDefault="00185ED2" w:rsidP="00F1797C">
      <w:pPr>
        <w:pStyle w:val="footnote"/>
        <w:rPr>
          <w:spacing w:val="4"/>
        </w:rPr>
      </w:pPr>
      <w:r w:rsidRPr="00590920">
        <w:rPr>
          <w:vertAlign w:val="superscript"/>
        </w:rPr>
        <w:footnoteRef/>
      </w:r>
      <w:r w:rsidRPr="00590920">
        <w:rPr>
          <w:spacing w:val="4"/>
        </w:rPr>
        <w:tab/>
        <w:t>http://alga.asn.au/?ID=14814</w:t>
      </w:r>
    </w:p>
  </w:footnote>
  <w:footnote w:id="15">
    <w:p w14:paraId="3F8A0686" w14:textId="77777777" w:rsidR="00185ED2" w:rsidRPr="00590920" w:rsidRDefault="00185ED2" w:rsidP="00F1797C">
      <w:pPr>
        <w:pStyle w:val="footnote"/>
        <w:rPr>
          <w:spacing w:val="4"/>
        </w:rPr>
      </w:pPr>
      <w:r w:rsidRPr="00590920">
        <w:rPr>
          <w:vertAlign w:val="superscript"/>
        </w:rPr>
        <w:footnoteRef/>
      </w:r>
      <w:r w:rsidRPr="00590920">
        <w:rPr>
          <w:spacing w:val="4"/>
        </w:rPr>
        <w:tab/>
        <w:t>Australian Human Rights Commission 2015-2016 Complaint Statistics, https://www.humanrights.gov.au/sites/default/files/AHRC%202015%20-%202016%20Complaint%20Statistics.pdf</w:t>
      </w:r>
    </w:p>
  </w:footnote>
  <w:footnote w:id="16">
    <w:p w14:paraId="2D2914A7" w14:textId="77777777" w:rsidR="00185ED2" w:rsidRPr="00590920" w:rsidRDefault="00185ED2" w:rsidP="00F1797C">
      <w:pPr>
        <w:pStyle w:val="footnote"/>
        <w:rPr>
          <w:spacing w:val="4"/>
        </w:rPr>
      </w:pPr>
      <w:r w:rsidRPr="00590920">
        <w:rPr>
          <w:vertAlign w:val="superscript"/>
        </w:rPr>
        <w:footnoteRef/>
      </w:r>
      <w:r w:rsidRPr="00590920">
        <w:rPr>
          <w:spacing w:val="4"/>
        </w:rPr>
        <w:tab/>
        <w:t xml:space="preserve"> https://www.idpwd.com.au/</w:t>
      </w:r>
    </w:p>
  </w:footnote>
  <w:footnote w:id="17">
    <w:p w14:paraId="1C0A1992" w14:textId="77777777" w:rsidR="00185ED2" w:rsidRPr="00590920" w:rsidRDefault="00185ED2" w:rsidP="00F1797C">
      <w:pPr>
        <w:pStyle w:val="footnote"/>
        <w:rPr>
          <w:spacing w:val="4"/>
        </w:rPr>
      </w:pPr>
      <w:r w:rsidRPr="00590920">
        <w:rPr>
          <w:vertAlign w:val="superscript"/>
        </w:rPr>
        <w:footnoteRef/>
      </w:r>
      <w:r w:rsidRPr="00590920">
        <w:rPr>
          <w:spacing w:val="4"/>
        </w:rPr>
        <w:tab/>
        <w:t xml:space="preserve"> http://www.adacas.org.au/</w:t>
      </w:r>
    </w:p>
  </w:footnote>
  <w:footnote w:id="18">
    <w:p w14:paraId="4A83B3C8" w14:textId="77777777" w:rsidR="00185ED2" w:rsidRPr="00590920" w:rsidRDefault="00185ED2" w:rsidP="00F1797C">
      <w:pPr>
        <w:pStyle w:val="footnote"/>
        <w:rPr>
          <w:spacing w:val="4"/>
        </w:rPr>
      </w:pPr>
      <w:r w:rsidRPr="00590920">
        <w:rPr>
          <w:vertAlign w:val="superscript"/>
        </w:rPr>
        <w:footnoteRef/>
      </w:r>
      <w:r w:rsidRPr="00590920">
        <w:rPr>
          <w:spacing w:val="4"/>
        </w:rPr>
        <w:tab/>
        <w:t>http://www.publicguardian.qld.gov.au/adult-guardian/our-role-with-adults</w:t>
      </w:r>
    </w:p>
  </w:footnote>
  <w:footnote w:id="19">
    <w:p w14:paraId="3994CCE8" w14:textId="77777777" w:rsidR="00185ED2" w:rsidRPr="00590920" w:rsidRDefault="00185ED2" w:rsidP="00F1797C">
      <w:pPr>
        <w:pStyle w:val="footnote"/>
        <w:rPr>
          <w:spacing w:val="4"/>
        </w:rPr>
      </w:pPr>
      <w:r w:rsidRPr="00590920">
        <w:rPr>
          <w:vertAlign w:val="superscript"/>
        </w:rPr>
        <w:footnoteRef/>
      </w:r>
      <w:r w:rsidRPr="00590920">
        <w:rPr>
          <w:spacing w:val="4"/>
        </w:rPr>
        <w:tab/>
        <w:t>http://www.apsc.gov.au</w:t>
      </w:r>
    </w:p>
  </w:footnote>
  <w:footnote w:id="20">
    <w:p w14:paraId="1C85C48A" w14:textId="77777777" w:rsidR="00185ED2" w:rsidRPr="00590920" w:rsidRDefault="00185ED2" w:rsidP="00F1797C">
      <w:pPr>
        <w:pStyle w:val="footnote"/>
        <w:rPr>
          <w:spacing w:val="4"/>
        </w:rPr>
      </w:pPr>
      <w:r w:rsidRPr="00590920">
        <w:rPr>
          <w:vertAlign w:val="superscript"/>
        </w:rPr>
        <w:footnoteRef/>
      </w:r>
      <w:r w:rsidRPr="00590920">
        <w:rPr>
          <w:spacing w:val="4"/>
        </w:rPr>
        <w:tab/>
        <w:t>https://www.jobs.gov.au/empowering-youth-initiatives</w:t>
      </w:r>
    </w:p>
  </w:footnote>
  <w:footnote w:id="21">
    <w:p w14:paraId="52D196F5" w14:textId="77777777" w:rsidR="00185ED2" w:rsidRPr="00590920" w:rsidRDefault="00185ED2" w:rsidP="00F1797C">
      <w:pPr>
        <w:pStyle w:val="footnote"/>
        <w:rPr>
          <w:spacing w:val="4"/>
        </w:rPr>
      </w:pPr>
      <w:r w:rsidRPr="00590920">
        <w:rPr>
          <w:vertAlign w:val="superscript"/>
        </w:rPr>
        <w:footnoteRef/>
      </w:r>
      <w:r w:rsidRPr="00590920">
        <w:rPr>
          <w:spacing w:val="4"/>
        </w:rPr>
        <w:t>   http://www.dpac.tas.gov.au/divisions/ssmo/workforce_diversity_and_inclusion/state_service_diversity_and_inclusion_framework_2017-2020</w:t>
      </w:r>
    </w:p>
  </w:footnote>
  <w:footnote w:id="22">
    <w:p w14:paraId="4D991104" w14:textId="77777777" w:rsidR="00185ED2" w:rsidRPr="00590920" w:rsidRDefault="00185ED2" w:rsidP="00F1797C">
      <w:pPr>
        <w:pStyle w:val="footnote"/>
        <w:rPr>
          <w:spacing w:val="4"/>
        </w:rPr>
      </w:pPr>
      <w:r w:rsidRPr="00590920">
        <w:rPr>
          <w:vertAlign w:val="superscript"/>
        </w:rPr>
        <w:footnoteRef/>
      </w:r>
      <w:r w:rsidRPr="00590920">
        <w:rPr>
          <w:spacing w:val="4"/>
        </w:rPr>
        <w:tab/>
        <w:t>http://research.curtin.edu.au/institutes-centres/autism/</w:t>
      </w:r>
    </w:p>
  </w:footnote>
  <w:footnote w:id="23">
    <w:p w14:paraId="042EA265" w14:textId="77777777" w:rsidR="00185ED2" w:rsidRPr="00590920" w:rsidRDefault="00185ED2" w:rsidP="00F1797C">
      <w:pPr>
        <w:pStyle w:val="footnote"/>
        <w:rPr>
          <w:spacing w:val="4"/>
        </w:rPr>
      </w:pPr>
      <w:r w:rsidRPr="00590920">
        <w:rPr>
          <w:vertAlign w:val="superscript"/>
        </w:rPr>
        <w:footnoteRef/>
      </w:r>
      <w:r w:rsidRPr="00590920">
        <w:rPr>
          <w:spacing w:val="4"/>
        </w:rPr>
        <w:tab/>
        <w:t>http://www.dhhs.tas.gov.au/disability</w:t>
      </w:r>
    </w:p>
  </w:footnote>
  <w:footnote w:id="24">
    <w:p w14:paraId="0C18AB4D" w14:textId="77777777" w:rsidR="00185ED2" w:rsidRPr="00590920" w:rsidRDefault="00185ED2" w:rsidP="00F1797C">
      <w:pPr>
        <w:pStyle w:val="footnote"/>
        <w:rPr>
          <w:spacing w:val="4"/>
        </w:rPr>
      </w:pPr>
      <w:r w:rsidRPr="00590920">
        <w:rPr>
          <w:vertAlign w:val="superscript"/>
        </w:rPr>
        <w:footnoteRef/>
      </w:r>
      <w:r w:rsidRPr="00590920">
        <w:rPr>
          <w:spacing w:val="4"/>
        </w:rPr>
        <w:tab/>
        <w:t>www.australiancurriculum.edu.au</w:t>
      </w:r>
    </w:p>
  </w:footnote>
  <w:footnote w:id="25">
    <w:p w14:paraId="29705BB3" w14:textId="77777777" w:rsidR="00185ED2" w:rsidRPr="00590920" w:rsidRDefault="00185ED2" w:rsidP="00F1797C">
      <w:pPr>
        <w:pStyle w:val="footnote"/>
        <w:rPr>
          <w:spacing w:val="4"/>
        </w:rPr>
      </w:pPr>
      <w:r w:rsidRPr="00590920">
        <w:rPr>
          <w:vertAlign w:val="superscript"/>
        </w:rPr>
        <w:footnoteRef/>
      </w:r>
      <w:r w:rsidRPr="00590920">
        <w:rPr>
          <w:spacing w:val="4"/>
        </w:rPr>
        <w:tab/>
        <w:t>http://www.act.gov.au/everyoneeveryday</w:t>
      </w:r>
    </w:p>
  </w:footnote>
  <w:footnote w:id="26">
    <w:p w14:paraId="567ABABE" w14:textId="77777777" w:rsidR="00185ED2" w:rsidRPr="00590920" w:rsidRDefault="00185ED2" w:rsidP="00F1797C">
      <w:pPr>
        <w:pStyle w:val="footnote"/>
        <w:rPr>
          <w:spacing w:val="4"/>
        </w:rPr>
      </w:pPr>
      <w:r w:rsidRPr="00590920">
        <w:rPr>
          <w:vertAlign w:val="superscript"/>
        </w:rPr>
        <w:footnoteRef/>
      </w:r>
      <w:r w:rsidRPr="00590920">
        <w:rPr>
          <w:spacing w:val="4"/>
        </w:rPr>
        <w:tab/>
        <w:t>www.sallyandpossum.edu.au</w:t>
      </w:r>
    </w:p>
  </w:footnote>
  <w:footnote w:id="27">
    <w:p w14:paraId="3D5AE743" w14:textId="77777777" w:rsidR="00185ED2" w:rsidRPr="00590920" w:rsidRDefault="00185ED2" w:rsidP="00F1797C">
      <w:pPr>
        <w:pStyle w:val="footnote"/>
        <w:rPr>
          <w:spacing w:val="4"/>
        </w:rPr>
      </w:pPr>
      <w:r w:rsidRPr="00590920">
        <w:rPr>
          <w:vertAlign w:val="superscript"/>
        </w:rPr>
        <w:footnoteRef/>
      </w:r>
      <w:r w:rsidRPr="00590920">
        <w:rPr>
          <w:spacing w:val="4"/>
        </w:rPr>
        <w:tab/>
        <w:t>www.schoolbuildings.vic.gov.au/Pages/Inclusive-Schools-Fund.aspx</w:t>
      </w:r>
    </w:p>
  </w:footnote>
  <w:footnote w:id="28">
    <w:p w14:paraId="6366BFD1" w14:textId="77777777" w:rsidR="00185ED2" w:rsidRPr="00590920" w:rsidRDefault="00185ED2" w:rsidP="00F1797C">
      <w:pPr>
        <w:pStyle w:val="footnote"/>
        <w:rPr>
          <w:spacing w:val="4"/>
        </w:rPr>
      </w:pPr>
      <w:r w:rsidRPr="00590920">
        <w:rPr>
          <w:vertAlign w:val="superscript"/>
        </w:rPr>
        <w:footnoteRef/>
      </w:r>
      <w:r w:rsidRPr="00590920">
        <w:rPr>
          <w:spacing w:val="4"/>
        </w:rPr>
        <w:tab/>
        <w:t>https://www.icwa.wa.gov.au/motor-injury-insurance/catastrophic-injuries-support</w:t>
      </w:r>
    </w:p>
  </w:footnote>
  <w:footnote w:id="29">
    <w:p w14:paraId="77D9A3E4" w14:textId="77777777" w:rsidR="00185ED2" w:rsidRPr="00590920" w:rsidRDefault="00185ED2" w:rsidP="00F1797C">
      <w:pPr>
        <w:pStyle w:val="footnote"/>
        <w:rPr>
          <w:spacing w:val="4"/>
        </w:rPr>
      </w:pPr>
      <w:r w:rsidRPr="00590920">
        <w:rPr>
          <w:vertAlign w:val="superscript"/>
        </w:rPr>
        <w:footnoteRef/>
      </w:r>
      <w:r w:rsidRPr="00590920">
        <w:rPr>
          <w:spacing w:val="4"/>
        </w:rPr>
        <w:tab/>
        <w:t>https://www.dta.gov.au/standard/</w:t>
      </w:r>
    </w:p>
  </w:footnote>
  <w:footnote w:id="30">
    <w:p w14:paraId="73716267" w14:textId="77777777" w:rsidR="00185ED2" w:rsidRPr="00590920" w:rsidRDefault="00185ED2" w:rsidP="00601BF7">
      <w:pPr>
        <w:pStyle w:val="footnote"/>
        <w:rPr>
          <w:spacing w:val="4"/>
        </w:rPr>
      </w:pPr>
      <w:r w:rsidRPr="00590920">
        <w:rPr>
          <w:vertAlign w:val="superscript"/>
        </w:rPr>
        <w:footnoteRef/>
      </w:r>
      <w:r w:rsidRPr="00590920">
        <w:rPr>
          <w:spacing w:val="4"/>
        </w:rPr>
        <w:t>   https://infrastructure.gov.au/transport/disabilities/whole-journey/index.aspx</w:t>
      </w:r>
    </w:p>
  </w:footnote>
  <w:footnote w:id="31">
    <w:p w14:paraId="5FD8FDEE" w14:textId="77777777" w:rsidR="00185ED2" w:rsidRPr="00590920" w:rsidRDefault="00185ED2" w:rsidP="00601BF7">
      <w:pPr>
        <w:pStyle w:val="footnote"/>
        <w:rPr>
          <w:spacing w:val="4"/>
        </w:rPr>
      </w:pPr>
      <w:r w:rsidRPr="00590920">
        <w:rPr>
          <w:vertAlign w:val="superscript"/>
        </w:rPr>
        <w:footnoteRef/>
      </w:r>
      <w:r w:rsidRPr="00590920">
        <w:rPr>
          <w:spacing w:val="4"/>
        </w:rPr>
        <w:t>   https://infrastructure.gov.au/transport/disabilities/index.aspx</w:t>
      </w:r>
    </w:p>
  </w:footnote>
  <w:footnote w:id="32">
    <w:p w14:paraId="22927EAF" w14:textId="77777777" w:rsidR="00185ED2" w:rsidRPr="00590920" w:rsidRDefault="00185ED2" w:rsidP="00F1797C">
      <w:pPr>
        <w:pStyle w:val="footnote"/>
        <w:rPr>
          <w:spacing w:val="4"/>
        </w:rPr>
      </w:pPr>
      <w:r w:rsidRPr="00590920">
        <w:rPr>
          <w:vertAlign w:val="superscript"/>
        </w:rPr>
        <w:footnoteRef/>
      </w:r>
      <w:r w:rsidRPr="00590920">
        <w:rPr>
          <w:spacing w:val="4"/>
        </w:rPr>
        <w:tab/>
        <w:t>www.infrastructure.gov.au/aviation/aaf/disability.aspx</w:t>
      </w:r>
    </w:p>
  </w:footnote>
  <w:footnote w:id="33">
    <w:p w14:paraId="6912D6A4" w14:textId="77777777" w:rsidR="00185ED2" w:rsidRPr="00590920" w:rsidRDefault="00185ED2" w:rsidP="00F1797C">
      <w:pPr>
        <w:pStyle w:val="footnote"/>
        <w:rPr>
          <w:spacing w:val="4"/>
        </w:rPr>
      </w:pPr>
      <w:r w:rsidRPr="00590920">
        <w:rPr>
          <w:vertAlign w:val="superscript"/>
        </w:rPr>
        <w:footnoteRef/>
      </w:r>
      <w:r w:rsidRPr="00590920">
        <w:rPr>
          <w:spacing w:val="4"/>
        </w:rPr>
        <w:tab/>
        <w:t>https://www.dss.gov.au/node/50891</w:t>
      </w:r>
    </w:p>
  </w:footnote>
  <w:footnote w:id="34">
    <w:p w14:paraId="12C12DF8" w14:textId="77777777" w:rsidR="00185ED2" w:rsidRPr="00590920" w:rsidRDefault="00185ED2" w:rsidP="00F1797C">
      <w:pPr>
        <w:pStyle w:val="footnote"/>
        <w:rPr>
          <w:spacing w:val="4"/>
        </w:rPr>
      </w:pPr>
      <w:r w:rsidRPr="00590920">
        <w:rPr>
          <w:vertAlign w:val="superscript"/>
        </w:rPr>
        <w:footnoteRef/>
      </w:r>
      <w:r w:rsidRPr="00590920">
        <w:rPr>
          <w:spacing w:val="4"/>
        </w:rPr>
        <w:tab/>
        <w:t>www.humanrights.gov.au</w:t>
      </w:r>
    </w:p>
  </w:footnote>
  <w:footnote w:id="35">
    <w:p w14:paraId="180D3526" w14:textId="77777777" w:rsidR="00185ED2" w:rsidRPr="00590920" w:rsidRDefault="00185ED2" w:rsidP="003E63B4">
      <w:pPr>
        <w:pStyle w:val="footnote"/>
        <w:rPr>
          <w:spacing w:val="4"/>
        </w:rPr>
      </w:pPr>
      <w:r w:rsidRPr="00590920">
        <w:rPr>
          <w:vertAlign w:val="superscript"/>
        </w:rPr>
        <w:footnoteRef/>
      </w:r>
      <w:r w:rsidRPr="00590920">
        <w:rPr>
          <w:spacing w:val="4"/>
        </w:rPr>
        <w:tab/>
        <w:t>http://www.apsc.gov.au/publications-and-media/current-publications/disability-employment-guide-for-agencies</w:t>
      </w:r>
    </w:p>
  </w:footnote>
  <w:footnote w:id="36">
    <w:p w14:paraId="4DBCB32B" w14:textId="77777777" w:rsidR="00185ED2" w:rsidRPr="00590920" w:rsidRDefault="00185ED2" w:rsidP="00F1797C">
      <w:pPr>
        <w:pStyle w:val="footnote"/>
        <w:rPr>
          <w:spacing w:val="4"/>
        </w:rPr>
      </w:pPr>
      <w:r w:rsidRPr="00590920">
        <w:rPr>
          <w:vertAlign w:val="superscript"/>
        </w:rPr>
        <w:footnoteRef/>
      </w:r>
      <w:r w:rsidRPr="00590920">
        <w:rPr>
          <w:spacing w:val="4"/>
        </w:rPr>
        <w:tab/>
        <w:t>www.apsc.gov.au</w:t>
      </w:r>
    </w:p>
  </w:footnote>
  <w:footnote w:id="37">
    <w:p w14:paraId="5B325395" w14:textId="77777777" w:rsidR="00185ED2" w:rsidRPr="00590920" w:rsidRDefault="00185ED2" w:rsidP="00601BF7">
      <w:pPr>
        <w:pStyle w:val="footnote"/>
        <w:rPr>
          <w:spacing w:val="4"/>
        </w:rPr>
      </w:pPr>
      <w:r w:rsidRPr="00590920">
        <w:rPr>
          <w:vertAlign w:val="superscript"/>
        </w:rPr>
        <w:footnoteRef/>
      </w:r>
      <w:r w:rsidRPr="00590920">
        <w:rPr>
          <w:spacing w:val="4"/>
        </w:rPr>
        <w:tab/>
        <w:t>www.apsc.gov.au</w:t>
      </w:r>
    </w:p>
  </w:footnote>
  <w:footnote w:id="38">
    <w:p w14:paraId="34BD689A" w14:textId="77777777" w:rsidR="00185ED2" w:rsidRPr="00590920" w:rsidRDefault="00185ED2" w:rsidP="003E63B4">
      <w:pPr>
        <w:pStyle w:val="footnote"/>
        <w:rPr>
          <w:spacing w:val="4"/>
        </w:rPr>
      </w:pPr>
      <w:r w:rsidRPr="00590920">
        <w:rPr>
          <w:vertAlign w:val="superscript"/>
        </w:rPr>
        <w:footnoteRef/>
      </w:r>
      <w:r w:rsidRPr="00590920">
        <w:rPr>
          <w:spacing w:val="4"/>
        </w:rPr>
        <w:tab/>
        <w:t>www.apsc.gov.au</w:t>
      </w:r>
    </w:p>
  </w:footnote>
  <w:footnote w:id="39">
    <w:p w14:paraId="61629DE1" w14:textId="77777777" w:rsidR="00185ED2" w:rsidRPr="00590920" w:rsidRDefault="00185ED2" w:rsidP="00601BF7">
      <w:pPr>
        <w:pStyle w:val="footnote"/>
        <w:rPr>
          <w:spacing w:val="4"/>
        </w:rPr>
      </w:pPr>
      <w:r w:rsidRPr="00590920">
        <w:rPr>
          <w:vertAlign w:val="superscript"/>
        </w:rPr>
        <w:footnoteRef/>
      </w:r>
      <w:r w:rsidRPr="00590920">
        <w:rPr>
          <w:spacing w:val="4"/>
        </w:rPr>
        <w:tab/>
        <w:t>https://www.jobs.gov.au/transition-work</w:t>
      </w:r>
    </w:p>
  </w:footnote>
  <w:footnote w:id="40">
    <w:p w14:paraId="1F4FBAF3" w14:textId="77777777" w:rsidR="00185ED2" w:rsidRPr="00590920" w:rsidRDefault="00185ED2" w:rsidP="00F1797C">
      <w:pPr>
        <w:pStyle w:val="footnote"/>
        <w:rPr>
          <w:spacing w:val="4"/>
        </w:rPr>
      </w:pPr>
      <w:r w:rsidRPr="00590920">
        <w:rPr>
          <w:vertAlign w:val="superscript"/>
        </w:rPr>
        <w:footnoteRef/>
      </w:r>
      <w:r w:rsidRPr="00590920">
        <w:rPr>
          <w:spacing w:val="4"/>
        </w:rPr>
        <w:tab/>
        <w:t xml:space="preserve"> www.jobactive.gov.au</w:t>
      </w:r>
    </w:p>
  </w:footnote>
  <w:footnote w:id="41">
    <w:p w14:paraId="50C3B991" w14:textId="77777777" w:rsidR="00185ED2" w:rsidRPr="00590920" w:rsidRDefault="00185ED2" w:rsidP="00601BF7">
      <w:pPr>
        <w:pStyle w:val="footnote"/>
        <w:rPr>
          <w:spacing w:val="4"/>
        </w:rPr>
      </w:pPr>
      <w:r w:rsidRPr="00590920">
        <w:rPr>
          <w:vertAlign w:val="superscript"/>
        </w:rPr>
        <w:footnoteRef/>
      </w:r>
      <w:r w:rsidRPr="00590920">
        <w:rPr>
          <w:spacing w:val="4"/>
        </w:rPr>
        <w:tab/>
        <w:t>https://www.dss.gov.au/housing-support/programmes-services/commonwealth-rent-assistance</w:t>
      </w:r>
    </w:p>
  </w:footnote>
  <w:footnote w:id="42">
    <w:p w14:paraId="7FB2DFD7" w14:textId="77777777" w:rsidR="00185ED2" w:rsidRPr="00590920" w:rsidRDefault="00185ED2" w:rsidP="00F1797C">
      <w:pPr>
        <w:pStyle w:val="footnote"/>
        <w:rPr>
          <w:spacing w:val="4"/>
        </w:rPr>
      </w:pPr>
      <w:r w:rsidRPr="00590920">
        <w:rPr>
          <w:vertAlign w:val="superscript"/>
        </w:rPr>
        <w:footnoteRef/>
      </w:r>
      <w:r w:rsidRPr="00590920">
        <w:rPr>
          <w:spacing w:val="4"/>
        </w:rPr>
        <w:tab/>
        <w:t>https://www.dss.gov.au/our-responsibilities/housing-support/programmes-services/national-rental-affordability-scheme</w:t>
      </w:r>
    </w:p>
  </w:footnote>
  <w:footnote w:id="43">
    <w:p w14:paraId="0C423817" w14:textId="77777777" w:rsidR="00185ED2" w:rsidRPr="00590920" w:rsidRDefault="00185ED2" w:rsidP="003E63B4">
      <w:pPr>
        <w:pStyle w:val="footnote"/>
        <w:rPr>
          <w:spacing w:val="4"/>
        </w:rPr>
      </w:pPr>
      <w:r w:rsidRPr="00590920">
        <w:rPr>
          <w:vertAlign w:val="superscript"/>
        </w:rPr>
        <w:footnoteRef/>
      </w:r>
      <w:r w:rsidRPr="00590920">
        <w:rPr>
          <w:spacing w:val="4"/>
        </w:rPr>
        <w:tab/>
        <w:t>https://treasury.gov.au/programs-initiatives-consumers-community/niis/</w:t>
      </w:r>
    </w:p>
  </w:footnote>
  <w:footnote w:id="44">
    <w:p w14:paraId="636E7CEE" w14:textId="77777777" w:rsidR="00185ED2" w:rsidRPr="00590920" w:rsidRDefault="00185ED2" w:rsidP="00601BF7">
      <w:pPr>
        <w:pStyle w:val="footnote"/>
        <w:rPr>
          <w:spacing w:val="4"/>
        </w:rPr>
      </w:pPr>
      <w:r w:rsidRPr="00590920">
        <w:rPr>
          <w:vertAlign w:val="superscript"/>
        </w:rPr>
        <w:footnoteRef/>
      </w:r>
      <w:r w:rsidRPr="00590920">
        <w:rPr>
          <w:spacing w:val="4"/>
        </w:rPr>
        <w:tab/>
        <w:t>https://www.ndis.gov.au/specialist-disability-accommodation</w:t>
      </w:r>
    </w:p>
  </w:footnote>
  <w:footnote w:id="45">
    <w:p w14:paraId="20BBA79B" w14:textId="77777777" w:rsidR="00185ED2" w:rsidRPr="00590920" w:rsidRDefault="00185ED2" w:rsidP="003E63B4">
      <w:pPr>
        <w:pStyle w:val="footnote"/>
        <w:rPr>
          <w:spacing w:val="4"/>
        </w:rPr>
      </w:pPr>
      <w:r w:rsidRPr="00590920">
        <w:rPr>
          <w:vertAlign w:val="superscript"/>
        </w:rPr>
        <w:footnoteRef/>
      </w:r>
      <w:r w:rsidRPr="00590920">
        <w:rPr>
          <w:spacing w:val="4"/>
        </w:rPr>
        <w:tab/>
        <w:t>https://www.dss.gov.au/grants/grants/specialist-disability-accommodation-initiative</w:t>
      </w:r>
    </w:p>
  </w:footnote>
  <w:footnote w:id="46">
    <w:p w14:paraId="5A19A36C" w14:textId="77777777" w:rsidR="00185ED2" w:rsidRPr="00590920" w:rsidRDefault="00185ED2" w:rsidP="00F1797C">
      <w:pPr>
        <w:pStyle w:val="footnote"/>
        <w:rPr>
          <w:spacing w:val="4"/>
        </w:rPr>
      </w:pPr>
      <w:r w:rsidRPr="00590920">
        <w:rPr>
          <w:vertAlign w:val="superscript"/>
        </w:rPr>
        <w:footnoteRef/>
      </w:r>
      <w:r w:rsidRPr="00590920">
        <w:rPr>
          <w:spacing w:val="4"/>
        </w:rPr>
        <w:tab/>
        <w:t>https://www.dss.gov.au/our-responsibilities/disability-and-carers/publications-articles/early-intervention-transition-to-the-national-disability-insurance-scheme-disabilitycare-australia-frequently-asked-questions</w:t>
      </w:r>
    </w:p>
  </w:footnote>
  <w:footnote w:id="47">
    <w:p w14:paraId="249F5654" w14:textId="77777777" w:rsidR="00185ED2" w:rsidRPr="00590920" w:rsidRDefault="00185ED2" w:rsidP="00A0544F">
      <w:pPr>
        <w:pStyle w:val="footnote"/>
        <w:rPr>
          <w:lang w:val="en-AU"/>
        </w:rPr>
      </w:pPr>
      <w:r w:rsidRPr="00590920">
        <w:rPr>
          <w:rStyle w:val="FootnoteReference"/>
        </w:rPr>
        <w:footnoteRef/>
      </w:r>
      <w:r w:rsidRPr="00590920">
        <w:t xml:space="preserve"> </w:t>
      </w:r>
      <w:r w:rsidRPr="00590920">
        <w:tab/>
        <w:t>https://www.dss.gov.au/disability-and-carers/programmes-services/for-people-with-disability/national-disability-insurance-scheme</w:t>
      </w:r>
    </w:p>
  </w:footnote>
  <w:footnote w:id="48">
    <w:p w14:paraId="0FBFA42B" w14:textId="77777777" w:rsidR="00185ED2" w:rsidRPr="00590920" w:rsidRDefault="00185ED2" w:rsidP="00A0544F">
      <w:pPr>
        <w:pStyle w:val="footnote"/>
        <w:rPr>
          <w:lang w:val="en-AU"/>
        </w:rPr>
      </w:pPr>
      <w:r w:rsidRPr="00590920">
        <w:rPr>
          <w:rStyle w:val="FootnoteReference"/>
        </w:rPr>
        <w:footnoteRef/>
      </w:r>
      <w:r w:rsidRPr="00590920">
        <w:t xml:space="preserve"> </w:t>
      </w:r>
      <w:r w:rsidRPr="00590920">
        <w:tab/>
        <w:t>https://www.dss.gov.au/disability-and-carers/programmes-services/for-people-with-disability/national-disability-insurance-scheme</w:t>
      </w:r>
    </w:p>
  </w:footnote>
  <w:footnote w:id="49">
    <w:p w14:paraId="4609BC52" w14:textId="77777777" w:rsidR="00185ED2" w:rsidRPr="00590920" w:rsidRDefault="00185ED2" w:rsidP="00A0544F">
      <w:pPr>
        <w:pStyle w:val="footnote"/>
        <w:rPr>
          <w:lang w:val="en-AU"/>
        </w:rPr>
      </w:pPr>
      <w:r w:rsidRPr="00590920">
        <w:rPr>
          <w:rStyle w:val="FootnoteReference"/>
        </w:rPr>
        <w:footnoteRef/>
      </w:r>
      <w:r w:rsidRPr="00590920">
        <w:t xml:space="preserve">   https://www.dss.gov.au/disability-and-carers/programs-services/for-people-with-disability/national-disability-insurance-scheme/ndis-evaluation-consolidated-report</w:t>
      </w:r>
    </w:p>
  </w:footnote>
  <w:footnote w:id="50">
    <w:p w14:paraId="7E8A6030" w14:textId="77777777" w:rsidR="00185ED2" w:rsidRPr="00590920" w:rsidRDefault="00185ED2" w:rsidP="00A0544F">
      <w:pPr>
        <w:pStyle w:val="footnote"/>
        <w:rPr>
          <w:spacing w:val="4"/>
        </w:rPr>
      </w:pPr>
      <w:r w:rsidRPr="00590920">
        <w:rPr>
          <w:vertAlign w:val="superscript"/>
        </w:rPr>
        <w:footnoteRef/>
      </w:r>
      <w:r w:rsidRPr="00590920">
        <w:rPr>
          <w:spacing w:val="4"/>
        </w:rPr>
        <w:tab/>
        <w:t>https://www.dss.gov.au/disability-and-carers/programmes-services/for-people-with-disability/national-disability-insurance-scheme</w:t>
      </w:r>
    </w:p>
  </w:footnote>
  <w:footnote w:id="51">
    <w:p w14:paraId="1D991FCE" w14:textId="77777777" w:rsidR="00185ED2" w:rsidRPr="00590920" w:rsidRDefault="00185ED2" w:rsidP="00F1797C">
      <w:pPr>
        <w:pStyle w:val="footnote"/>
        <w:rPr>
          <w:spacing w:val="4"/>
        </w:rPr>
      </w:pPr>
      <w:r w:rsidRPr="00590920">
        <w:rPr>
          <w:vertAlign w:val="superscript"/>
        </w:rPr>
        <w:footnoteRef/>
      </w:r>
      <w:r w:rsidRPr="00590920">
        <w:rPr>
          <w:spacing w:val="4"/>
        </w:rPr>
        <w:t>   http://www.health.gov.au/internet/main/publishing.nsf/Content/mental-pir</w:t>
      </w:r>
    </w:p>
  </w:footnote>
  <w:footnote w:id="52">
    <w:p w14:paraId="1665D9CF" w14:textId="77777777" w:rsidR="00185ED2" w:rsidRPr="00590920" w:rsidRDefault="00185ED2" w:rsidP="00795748">
      <w:pPr>
        <w:pStyle w:val="footnote"/>
        <w:rPr>
          <w:spacing w:val="4"/>
        </w:rPr>
      </w:pPr>
      <w:r w:rsidRPr="00590920">
        <w:rPr>
          <w:vertAlign w:val="superscript"/>
        </w:rPr>
        <w:footnoteRef/>
      </w:r>
      <w:r w:rsidRPr="00590920">
        <w:rPr>
          <w:spacing w:val="4"/>
        </w:rPr>
        <w:tab/>
        <w:t>www.nhmrc.gov.au/guidelines-publications/s01</w:t>
      </w:r>
    </w:p>
  </w:footnote>
  <w:footnote w:id="53">
    <w:p w14:paraId="5C61A7F9" w14:textId="77777777" w:rsidR="00185ED2" w:rsidRPr="00590920" w:rsidRDefault="00185ED2" w:rsidP="00044BFD">
      <w:pPr>
        <w:pStyle w:val="footnote"/>
        <w:rPr>
          <w:spacing w:val="4"/>
        </w:rPr>
      </w:pPr>
      <w:r w:rsidRPr="00590920">
        <w:rPr>
          <w:vertAlign w:val="superscript"/>
        </w:rPr>
        <w:footnoteRef/>
      </w:r>
      <w:r w:rsidRPr="00590920">
        <w:rPr>
          <w:spacing w:val="4"/>
        </w:rPr>
        <w:tab/>
        <w:t>www.dva.gov.au/NLHC</w:t>
      </w:r>
    </w:p>
  </w:footnote>
  <w:footnote w:id="54">
    <w:p w14:paraId="2975EA21" w14:textId="77777777" w:rsidR="00185ED2" w:rsidRPr="00590920" w:rsidRDefault="00185ED2" w:rsidP="00044BFD">
      <w:pPr>
        <w:pStyle w:val="footnote"/>
        <w:rPr>
          <w:spacing w:val="4"/>
        </w:rPr>
      </w:pPr>
      <w:r w:rsidRPr="00590920">
        <w:rPr>
          <w:vertAlign w:val="superscript"/>
        </w:rPr>
        <w:footnoteRef/>
      </w:r>
      <w:r w:rsidRPr="00590920">
        <w:rPr>
          <w:spacing w:val="4"/>
        </w:rPr>
        <w:tab/>
        <w:t>https://www.ptg.act.gov.au/images/inf/vs-def-vis-place.pdf</w:t>
      </w:r>
    </w:p>
  </w:footnote>
  <w:footnote w:id="55">
    <w:p w14:paraId="2BA3B255" w14:textId="77777777" w:rsidR="00185ED2" w:rsidRPr="00590920" w:rsidRDefault="00185ED2" w:rsidP="00044BFD">
      <w:pPr>
        <w:pStyle w:val="footnote"/>
        <w:rPr>
          <w:spacing w:val="4"/>
        </w:rPr>
      </w:pPr>
      <w:r w:rsidRPr="00590920">
        <w:rPr>
          <w:vertAlign w:val="superscript"/>
        </w:rPr>
        <w:footnoteRef/>
      </w:r>
      <w:r w:rsidRPr="00590920">
        <w:rPr>
          <w:spacing w:val="4"/>
        </w:rPr>
        <w:tab/>
        <w:t>http://www.projectindependence.com.au/</w:t>
      </w:r>
    </w:p>
  </w:footnote>
  <w:footnote w:id="56">
    <w:p w14:paraId="41FD1F26" w14:textId="77777777" w:rsidR="00185ED2" w:rsidRPr="00590920" w:rsidRDefault="00185ED2" w:rsidP="00044BFD">
      <w:pPr>
        <w:pStyle w:val="footnote"/>
        <w:rPr>
          <w:spacing w:val="4"/>
        </w:rPr>
      </w:pPr>
      <w:r w:rsidRPr="00590920">
        <w:rPr>
          <w:vertAlign w:val="superscript"/>
        </w:rPr>
        <w:footnoteRef/>
      </w:r>
      <w:r w:rsidRPr="00590920">
        <w:rPr>
          <w:spacing w:val="4"/>
        </w:rPr>
        <w:t>   http://www.disabilitycouncil.nsw.gov.au/disability_inclusion_planning/disability-inclusion-planning/disability-council-register-of-local-gov.-diaps</w:t>
      </w:r>
    </w:p>
  </w:footnote>
  <w:footnote w:id="57">
    <w:p w14:paraId="26A0DE75" w14:textId="77777777" w:rsidR="00185ED2" w:rsidRPr="00590920" w:rsidRDefault="00185ED2" w:rsidP="00044BFD">
      <w:pPr>
        <w:pStyle w:val="footnote"/>
        <w:rPr>
          <w:spacing w:val="4"/>
        </w:rPr>
      </w:pPr>
      <w:r w:rsidRPr="00590920">
        <w:rPr>
          <w:vertAlign w:val="superscript"/>
        </w:rPr>
        <w:footnoteRef/>
      </w:r>
      <w:r w:rsidRPr="00590920">
        <w:rPr>
          <w:spacing w:val="4"/>
        </w:rPr>
        <w:tab/>
        <w:t>www.dontdismyability.com.au</w:t>
      </w:r>
    </w:p>
  </w:footnote>
  <w:footnote w:id="58">
    <w:p w14:paraId="0482E654" w14:textId="77777777" w:rsidR="00185ED2" w:rsidRPr="00590920" w:rsidRDefault="00185ED2" w:rsidP="00F1797C">
      <w:pPr>
        <w:pStyle w:val="footnote"/>
        <w:rPr>
          <w:spacing w:val="4"/>
        </w:rPr>
      </w:pPr>
      <w:r w:rsidRPr="00590920">
        <w:rPr>
          <w:vertAlign w:val="superscript"/>
        </w:rPr>
        <w:footnoteRef/>
      </w:r>
      <w:r w:rsidRPr="00590920">
        <w:rPr>
          <w:spacing w:val="4"/>
        </w:rPr>
        <w:t>   https://www.adhc.nsw.gov.au/sp/delivering_disability_services/core_standards</w:t>
      </w:r>
    </w:p>
  </w:footnote>
  <w:footnote w:id="59">
    <w:p w14:paraId="2CCAE45B" w14:textId="77777777" w:rsidR="00185ED2" w:rsidRPr="00590920" w:rsidRDefault="00185ED2" w:rsidP="00044BFD">
      <w:pPr>
        <w:pStyle w:val="footnote"/>
        <w:rPr>
          <w:spacing w:val="4"/>
        </w:rPr>
      </w:pPr>
      <w:r w:rsidRPr="00590920">
        <w:rPr>
          <w:vertAlign w:val="superscript"/>
        </w:rPr>
        <w:footnoteRef/>
      </w:r>
      <w:r w:rsidRPr="00590920">
        <w:rPr>
          <w:spacing w:val="4"/>
        </w:rPr>
        <w:tab/>
        <w:t>www.greaterhume.nsw.gov.au</w:t>
      </w:r>
    </w:p>
  </w:footnote>
  <w:footnote w:id="60">
    <w:p w14:paraId="7EA7479A" w14:textId="77777777" w:rsidR="00185ED2" w:rsidRPr="00590920" w:rsidRDefault="00185ED2" w:rsidP="00044BFD">
      <w:pPr>
        <w:pStyle w:val="footnote"/>
        <w:rPr>
          <w:spacing w:val="4"/>
        </w:rPr>
      </w:pPr>
      <w:r w:rsidRPr="00590920">
        <w:rPr>
          <w:vertAlign w:val="superscript"/>
        </w:rPr>
        <w:footnoteRef/>
      </w:r>
      <w:r w:rsidRPr="00590920">
        <w:rPr>
          <w:spacing w:val="4"/>
        </w:rPr>
        <w:tab/>
        <w:t>https://www.communities.qld.gov.au/gateway/reform-and-renewal/disability-services/national-disability-insurance-scheme-in-queensland/getting-ready-for-the-ndis-in-queensland/information-for-rural-and-remote-communities</w:t>
      </w:r>
    </w:p>
  </w:footnote>
  <w:footnote w:id="61">
    <w:p w14:paraId="7272E943" w14:textId="77777777" w:rsidR="00185ED2" w:rsidRPr="00590920" w:rsidRDefault="00185ED2" w:rsidP="00044BFD">
      <w:pPr>
        <w:pStyle w:val="footnote"/>
        <w:rPr>
          <w:spacing w:val="4"/>
        </w:rPr>
      </w:pPr>
      <w:r w:rsidRPr="00590920">
        <w:rPr>
          <w:vertAlign w:val="superscript"/>
        </w:rPr>
        <w:footnoteRef/>
      </w:r>
      <w:r w:rsidRPr="00590920">
        <w:rPr>
          <w:spacing w:val="4"/>
        </w:rPr>
        <w:tab/>
        <w:t>https://det.qld.gov.au/</w:t>
      </w:r>
    </w:p>
  </w:footnote>
  <w:footnote w:id="62">
    <w:p w14:paraId="3D6B952B" w14:textId="77777777" w:rsidR="00185ED2" w:rsidRPr="00590920" w:rsidRDefault="00185ED2" w:rsidP="00601BF7">
      <w:pPr>
        <w:pStyle w:val="footnote"/>
        <w:rPr>
          <w:spacing w:val="4"/>
        </w:rPr>
      </w:pPr>
      <w:r w:rsidRPr="00590920">
        <w:rPr>
          <w:vertAlign w:val="superscript"/>
        </w:rPr>
        <w:footnoteRef/>
      </w:r>
      <w:r w:rsidRPr="00590920">
        <w:rPr>
          <w:spacing w:val="4"/>
        </w:rPr>
        <w:tab/>
        <w:t>https://www.trc.qld.gov.au/community-services/disability-access-inclusion</w:t>
      </w:r>
    </w:p>
  </w:footnote>
  <w:footnote w:id="63">
    <w:p w14:paraId="634666C4" w14:textId="77777777" w:rsidR="00185ED2" w:rsidRPr="00590920" w:rsidRDefault="00185ED2" w:rsidP="00601BF7">
      <w:pPr>
        <w:pStyle w:val="footnote"/>
        <w:rPr>
          <w:spacing w:val="4"/>
        </w:rPr>
      </w:pPr>
      <w:r w:rsidRPr="00590920">
        <w:rPr>
          <w:vertAlign w:val="superscript"/>
        </w:rPr>
        <w:footnoteRef/>
      </w:r>
      <w:r w:rsidRPr="00590920">
        <w:rPr>
          <w:spacing w:val="4"/>
        </w:rPr>
        <w:t>   http://www.goldcoast.qld.gov.au/community/community-resources-directory-2918.html</w:t>
      </w:r>
    </w:p>
  </w:footnote>
  <w:footnote w:id="64">
    <w:p w14:paraId="1EE1465F" w14:textId="77777777" w:rsidR="00185ED2" w:rsidRPr="00590920" w:rsidRDefault="00185ED2" w:rsidP="00601BF7">
      <w:pPr>
        <w:pStyle w:val="footnote"/>
        <w:rPr>
          <w:spacing w:val="4"/>
        </w:rPr>
      </w:pPr>
      <w:r w:rsidRPr="00590920">
        <w:rPr>
          <w:vertAlign w:val="superscript"/>
        </w:rPr>
        <w:footnoteRef/>
      </w:r>
      <w:r w:rsidRPr="00590920">
        <w:rPr>
          <w:spacing w:val="4"/>
        </w:rPr>
        <w:t>   http://www.goldcoast.qld.gov.au/community/community-resources-directory-2918.html</w:t>
      </w:r>
    </w:p>
  </w:footnote>
  <w:footnote w:id="65">
    <w:p w14:paraId="435563D5" w14:textId="77777777" w:rsidR="00185ED2" w:rsidRPr="00590920" w:rsidRDefault="00185ED2" w:rsidP="00601BF7">
      <w:pPr>
        <w:pStyle w:val="footnote"/>
        <w:rPr>
          <w:spacing w:val="4"/>
        </w:rPr>
      </w:pPr>
      <w:r w:rsidRPr="00590920">
        <w:rPr>
          <w:vertAlign w:val="superscript"/>
        </w:rPr>
        <w:footnoteRef/>
      </w:r>
      <w:r w:rsidRPr="00590920">
        <w:rPr>
          <w:spacing w:val="4"/>
        </w:rPr>
        <w:tab/>
        <w:t>http://www.goldcoast.qld.gov.au</w:t>
      </w:r>
    </w:p>
  </w:footnote>
  <w:footnote w:id="66">
    <w:p w14:paraId="3DE3BA7F" w14:textId="77777777" w:rsidR="00185ED2" w:rsidRPr="00590920" w:rsidRDefault="00185ED2" w:rsidP="00044BFD">
      <w:pPr>
        <w:pStyle w:val="footnote"/>
        <w:rPr>
          <w:spacing w:val="4"/>
        </w:rPr>
      </w:pPr>
      <w:r w:rsidRPr="00590920">
        <w:rPr>
          <w:vertAlign w:val="superscript"/>
        </w:rPr>
        <w:footnoteRef/>
      </w:r>
      <w:r w:rsidRPr="00590920">
        <w:rPr>
          <w:spacing w:val="4"/>
        </w:rPr>
        <w:tab/>
        <w:t>http://www.goldcoast.qld.gov.au/community/programs-activities-29112.html</w:t>
      </w:r>
    </w:p>
  </w:footnote>
  <w:footnote w:id="67">
    <w:p w14:paraId="647664FD" w14:textId="77777777" w:rsidR="00185ED2" w:rsidRPr="00590920" w:rsidRDefault="00185ED2" w:rsidP="00601BF7">
      <w:pPr>
        <w:pStyle w:val="footnote"/>
        <w:rPr>
          <w:spacing w:val="4"/>
        </w:rPr>
      </w:pPr>
      <w:r w:rsidRPr="00590920">
        <w:rPr>
          <w:vertAlign w:val="superscript"/>
        </w:rPr>
        <w:footnoteRef/>
      </w:r>
      <w:r w:rsidRPr="00590920">
        <w:rPr>
          <w:spacing w:val="4"/>
        </w:rPr>
        <w:tab/>
        <w:t>http://douglas.qld.gov.au/community/access-equity/</w:t>
      </w:r>
    </w:p>
  </w:footnote>
  <w:footnote w:id="68">
    <w:p w14:paraId="2D0D295C" w14:textId="77777777" w:rsidR="00185ED2" w:rsidRPr="00590920" w:rsidRDefault="00185ED2" w:rsidP="00601BF7">
      <w:pPr>
        <w:pStyle w:val="footnote"/>
        <w:rPr>
          <w:spacing w:val="4"/>
        </w:rPr>
      </w:pPr>
      <w:r w:rsidRPr="00590920">
        <w:rPr>
          <w:vertAlign w:val="superscript"/>
        </w:rPr>
        <w:footnoteRef/>
      </w:r>
      <w:r w:rsidRPr="00590920">
        <w:rPr>
          <w:spacing w:val="4"/>
        </w:rPr>
        <w:tab/>
        <w:t>http://douglas.qld.gov.au/access-douglas-directory-2/</w:t>
      </w:r>
    </w:p>
  </w:footnote>
  <w:footnote w:id="69">
    <w:p w14:paraId="6CF87407" w14:textId="77777777" w:rsidR="00185ED2" w:rsidRPr="00590920" w:rsidRDefault="00185ED2" w:rsidP="00601BF7">
      <w:pPr>
        <w:pStyle w:val="footnote"/>
        <w:rPr>
          <w:spacing w:val="4"/>
        </w:rPr>
      </w:pPr>
      <w:r w:rsidRPr="00590920">
        <w:rPr>
          <w:vertAlign w:val="superscript"/>
        </w:rPr>
        <w:footnoteRef/>
      </w:r>
      <w:r w:rsidRPr="00590920">
        <w:rPr>
          <w:spacing w:val="4"/>
        </w:rPr>
        <w:t>   http://douglas.qld.gov.au/download/access_&amp;_equity/Missed-Business-Guide.pdf</w:t>
      </w:r>
    </w:p>
  </w:footnote>
  <w:footnote w:id="70">
    <w:p w14:paraId="128826EF" w14:textId="77777777" w:rsidR="00185ED2" w:rsidRPr="00590920" w:rsidRDefault="00185ED2" w:rsidP="00044BFD">
      <w:pPr>
        <w:pStyle w:val="footnote"/>
        <w:rPr>
          <w:spacing w:val="4"/>
        </w:rPr>
      </w:pPr>
      <w:r w:rsidRPr="00590920">
        <w:rPr>
          <w:vertAlign w:val="superscript"/>
        </w:rPr>
        <w:footnoteRef/>
      </w:r>
      <w:r w:rsidRPr="00590920">
        <w:rPr>
          <w:spacing w:val="4"/>
        </w:rPr>
        <w:t>   https://douglas.qld.gov.au/download/publications__reports/Annual-Budget-2016-17.pdf</w:t>
      </w:r>
    </w:p>
  </w:footnote>
  <w:footnote w:id="71">
    <w:p w14:paraId="0C4A5201" w14:textId="77777777" w:rsidR="00185ED2" w:rsidRPr="00590920" w:rsidRDefault="00185ED2" w:rsidP="00044BFD">
      <w:pPr>
        <w:pStyle w:val="footnote"/>
        <w:rPr>
          <w:spacing w:val="4"/>
        </w:rPr>
      </w:pPr>
      <w:r w:rsidRPr="00590920">
        <w:rPr>
          <w:vertAlign w:val="superscript"/>
        </w:rPr>
        <w:footnoteRef/>
      </w:r>
      <w:r w:rsidRPr="00590920">
        <w:rPr>
          <w:spacing w:val="4"/>
        </w:rPr>
        <w:tab/>
        <w:t>https://www.adelaidemetro.com.au/</w:t>
      </w:r>
    </w:p>
  </w:footnote>
  <w:footnote w:id="72">
    <w:p w14:paraId="1A38A62A" w14:textId="77777777" w:rsidR="00185ED2" w:rsidRPr="00590920" w:rsidRDefault="00185ED2" w:rsidP="00BA3CE6">
      <w:pPr>
        <w:pStyle w:val="footnote"/>
        <w:rPr>
          <w:spacing w:val="4"/>
        </w:rPr>
      </w:pPr>
      <w:r w:rsidRPr="00590920">
        <w:rPr>
          <w:vertAlign w:val="superscript"/>
        </w:rPr>
        <w:footnoteRef/>
      </w:r>
      <w:r w:rsidRPr="00590920">
        <w:rPr>
          <w:spacing w:val="4"/>
        </w:rPr>
        <w:t>   http://www.dpac.tas.gov.au/divisions/csr/for_and_about/people_with_disability/_accessible_events_guidelines_and_checklists</w:t>
      </w:r>
    </w:p>
  </w:footnote>
  <w:footnote w:id="73">
    <w:p w14:paraId="0A4B5CC6" w14:textId="77777777" w:rsidR="00185ED2" w:rsidRPr="00590920" w:rsidRDefault="00185ED2" w:rsidP="00044BFD">
      <w:pPr>
        <w:pStyle w:val="footnote"/>
        <w:rPr>
          <w:spacing w:val="4"/>
        </w:rPr>
      </w:pPr>
      <w:r w:rsidRPr="00590920">
        <w:rPr>
          <w:vertAlign w:val="superscript"/>
        </w:rPr>
        <w:footnoteRef/>
      </w:r>
      <w:r w:rsidRPr="00590920">
        <w:rPr>
          <w:spacing w:val="4"/>
        </w:rPr>
        <w:tab/>
        <w:t>http://www.service.tas.gov.au/</w:t>
      </w:r>
    </w:p>
  </w:footnote>
  <w:footnote w:id="74">
    <w:p w14:paraId="0832BE4C" w14:textId="77777777" w:rsidR="00185ED2" w:rsidRPr="00590920" w:rsidRDefault="00185ED2" w:rsidP="00A87C7D">
      <w:pPr>
        <w:pStyle w:val="footnote"/>
        <w:rPr>
          <w:spacing w:val="4"/>
        </w:rPr>
      </w:pPr>
      <w:r w:rsidRPr="00590920">
        <w:rPr>
          <w:vertAlign w:val="superscript"/>
        </w:rPr>
        <w:footnoteRef/>
      </w:r>
      <w:r w:rsidRPr="00590920">
        <w:rPr>
          <w:spacing w:val="4"/>
        </w:rPr>
        <w:tab/>
        <w:t>http://www.service.tas.gov.au/</w:t>
      </w:r>
    </w:p>
  </w:footnote>
  <w:footnote w:id="75">
    <w:p w14:paraId="1DBB1D16" w14:textId="77777777" w:rsidR="00185ED2" w:rsidRPr="00590920" w:rsidRDefault="00185ED2" w:rsidP="00A87C7D">
      <w:pPr>
        <w:pStyle w:val="footnote"/>
        <w:rPr>
          <w:spacing w:val="4"/>
        </w:rPr>
      </w:pPr>
      <w:r w:rsidRPr="00590920">
        <w:rPr>
          <w:vertAlign w:val="superscript"/>
        </w:rPr>
        <w:footnoteRef/>
      </w:r>
      <w:r w:rsidRPr="00590920">
        <w:rPr>
          <w:spacing w:val="4"/>
        </w:rPr>
        <w:t>   http://www.justice.tas.gov.au/about/policies/disability_action_plan</w:t>
      </w:r>
    </w:p>
  </w:footnote>
  <w:footnote w:id="76">
    <w:p w14:paraId="2E57A6AA" w14:textId="77777777" w:rsidR="00185ED2" w:rsidRPr="00590920" w:rsidRDefault="00185ED2" w:rsidP="00044BFD">
      <w:pPr>
        <w:pStyle w:val="footnote"/>
        <w:rPr>
          <w:spacing w:val="4"/>
        </w:rPr>
      </w:pPr>
      <w:r w:rsidRPr="00590920">
        <w:rPr>
          <w:vertAlign w:val="superscript"/>
        </w:rPr>
        <w:footnoteRef/>
      </w:r>
      <w:r w:rsidRPr="00590920">
        <w:rPr>
          <w:spacing w:val="4"/>
        </w:rPr>
        <w:tab/>
        <w:t>http://www.safechoicestas.org.au/what-is-safechoices</w:t>
      </w:r>
    </w:p>
  </w:footnote>
  <w:footnote w:id="77">
    <w:p w14:paraId="73A1A125" w14:textId="77777777" w:rsidR="00185ED2" w:rsidRPr="00590920" w:rsidRDefault="00185ED2" w:rsidP="00A87C7D">
      <w:pPr>
        <w:pStyle w:val="footnote"/>
        <w:rPr>
          <w:spacing w:val="4"/>
        </w:rPr>
      </w:pPr>
      <w:r w:rsidRPr="00590920">
        <w:rPr>
          <w:vertAlign w:val="superscript"/>
        </w:rPr>
        <w:footnoteRef/>
      </w:r>
      <w:r w:rsidRPr="00590920">
        <w:rPr>
          <w:spacing w:val="4"/>
        </w:rPr>
        <w:t>   http://www.dpac.tas.gov.au/__data/assets/pdf_file/0005/231863/DPAC_Disability_Action_Plan_2014-17.pdf</w:t>
      </w:r>
    </w:p>
  </w:footnote>
  <w:footnote w:id="78">
    <w:p w14:paraId="1AAFFD08" w14:textId="77777777" w:rsidR="00185ED2" w:rsidRPr="00590920" w:rsidRDefault="00185ED2" w:rsidP="00A87C7D">
      <w:pPr>
        <w:pStyle w:val="footnote"/>
        <w:rPr>
          <w:spacing w:val="4"/>
        </w:rPr>
      </w:pPr>
      <w:r w:rsidRPr="00590920">
        <w:rPr>
          <w:vertAlign w:val="superscript"/>
        </w:rPr>
        <w:footnoteRef/>
      </w:r>
      <w:r w:rsidRPr="00590920">
        <w:rPr>
          <w:spacing w:val="4"/>
        </w:rPr>
        <w:t>   http://www.dhhs.tas.gov.au/housing/tasmanian_affordable_housing_strategy</w:t>
      </w:r>
    </w:p>
  </w:footnote>
  <w:footnote w:id="79">
    <w:p w14:paraId="6C8AE7A8" w14:textId="77777777" w:rsidR="00185ED2" w:rsidRPr="00590920" w:rsidRDefault="00185ED2" w:rsidP="00044BFD">
      <w:pPr>
        <w:pStyle w:val="footnote"/>
        <w:rPr>
          <w:spacing w:val="4"/>
        </w:rPr>
      </w:pPr>
      <w:r w:rsidRPr="00590920">
        <w:rPr>
          <w:vertAlign w:val="superscript"/>
        </w:rPr>
        <w:footnoteRef/>
      </w:r>
      <w:r w:rsidRPr="00590920">
        <w:rPr>
          <w:spacing w:val="4"/>
        </w:rPr>
        <w:t>   http://www.dhhs.tas.gov.au/about_the_department/our_plans_and_strategies/dhhs_disability_action_plan_2013-2017</w:t>
      </w:r>
    </w:p>
  </w:footnote>
  <w:footnote w:id="80">
    <w:p w14:paraId="27E60A60" w14:textId="77777777" w:rsidR="00185ED2" w:rsidRPr="00590920" w:rsidRDefault="00185ED2" w:rsidP="00044BFD">
      <w:pPr>
        <w:pStyle w:val="footnote"/>
        <w:rPr>
          <w:spacing w:val="4"/>
        </w:rPr>
      </w:pPr>
      <w:r w:rsidRPr="00590920">
        <w:rPr>
          <w:vertAlign w:val="superscript"/>
        </w:rPr>
        <w:footnoteRef/>
      </w:r>
      <w:r w:rsidRPr="00590920">
        <w:rPr>
          <w:spacing w:val="4"/>
        </w:rPr>
        <w:tab/>
        <w:t>http://www.dhhs.tas.gov.au/disability/projects/self-directed_funding</w:t>
      </w:r>
    </w:p>
  </w:footnote>
  <w:footnote w:id="81">
    <w:p w14:paraId="3F28BF8B" w14:textId="77777777" w:rsidR="00185ED2" w:rsidRPr="00590920" w:rsidRDefault="00185ED2" w:rsidP="00044BFD">
      <w:pPr>
        <w:pStyle w:val="footnote"/>
        <w:rPr>
          <w:spacing w:val="4"/>
        </w:rPr>
      </w:pPr>
      <w:r w:rsidRPr="00590920">
        <w:rPr>
          <w:vertAlign w:val="superscript"/>
        </w:rPr>
        <w:footnoteRef/>
      </w:r>
      <w:r w:rsidRPr="00590920">
        <w:rPr>
          <w:spacing w:val="4"/>
        </w:rPr>
        <w:tab/>
        <w:t>https://www.youtube.com/watch?v=Ob0OsK-8eOo</w:t>
      </w:r>
    </w:p>
  </w:footnote>
  <w:footnote w:id="82">
    <w:p w14:paraId="194919F4" w14:textId="77777777" w:rsidR="00185ED2" w:rsidRPr="00590920" w:rsidRDefault="00185ED2" w:rsidP="00044BFD">
      <w:pPr>
        <w:pStyle w:val="footnote"/>
        <w:rPr>
          <w:spacing w:val="4"/>
        </w:rPr>
      </w:pPr>
      <w:r w:rsidRPr="00590920">
        <w:rPr>
          <w:vertAlign w:val="superscript"/>
        </w:rPr>
        <w:footnoteRef/>
      </w:r>
      <w:r w:rsidRPr="00590920">
        <w:rPr>
          <w:spacing w:val="4"/>
        </w:rPr>
        <w:tab/>
        <w:t>http://www.dsr.wa.gov.au/funding/individuals/kidsport</w:t>
      </w:r>
    </w:p>
  </w:footnote>
  <w:footnote w:id="83">
    <w:p w14:paraId="2475730B" w14:textId="77777777" w:rsidR="00185ED2" w:rsidRPr="00590920" w:rsidRDefault="00185ED2" w:rsidP="00044BFD">
      <w:pPr>
        <w:pStyle w:val="footnote"/>
        <w:rPr>
          <w:spacing w:val="4"/>
        </w:rPr>
      </w:pPr>
      <w:r w:rsidRPr="00590920">
        <w:rPr>
          <w:vertAlign w:val="superscript"/>
        </w:rPr>
        <w:footnoteRef/>
      </w:r>
      <w:r w:rsidRPr="00590920">
        <w:rPr>
          <w:spacing w:val="4"/>
        </w:rPr>
        <w:tab/>
        <w:t>http://www.disability.wa.gov.au/disability-service-providers-/for-disability-service-providers/quality-system/safeguarding/</w:t>
      </w:r>
    </w:p>
  </w:footnote>
  <w:footnote w:id="84">
    <w:p w14:paraId="48CB38D3" w14:textId="77777777" w:rsidR="00185ED2" w:rsidRPr="00590920" w:rsidRDefault="00185ED2" w:rsidP="00044BFD">
      <w:pPr>
        <w:pStyle w:val="footnote"/>
        <w:rPr>
          <w:spacing w:val="4"/>
        </w:rPr>
      </w:pPr>
      <w:r w:rsidRPr="00590920">
        <w:rPr>
          <w:vertAlign w:val="superscript"/>
        </w:rPr>
        <w:footnoteRef/>
      </w:r>
      <w:r w:rsidRPr="00590920">
        <w:rPr>
          <w:spacing w:val="4"/>
        </w:rPr>
        <w:tab/>
        <w:t>https://www.hadsco.wa.gov.au/home/</w:t>
      </w:r>
    </w:p>
  </w:footnote>
  <w:footnote w:id="85">
    <w:p w14:paraId="374FC999" w14:textId="77777777" w:rsidR="00185ED2" w:rsidRPr="00590920" w:rsidRDefault="00185ED2" w:rsidP="00044BFD">
      <w:pPr>
        <w:pStyle w:val="footnote"/>
        <w:rPr>
          <w:spacing w:val="4"/>
        </w:rPr>
      </w:pPr>
      <w:r w:rsidRPr="00590920">
        <w:rPr>
          <w:vertAlign w:val="superscript"/>
        </w:rPr>
        <w:footnoteRef/>
      </w:r>
      <w:r w:rsidRPr="00590920">
        <w:rPr>
          <w:spacing w:val="4"/>
        </w:rPr>
        <w:tab/>
        <w:t>http://cic.arts.ubc.ca/</w:t>
      </w:r>
    </w:p>
  </w:footnote>
  <w:footnote w:id="86">
    <w:p w14:paraId="0AF5CF59" w14:textId="77777777" w:rsidR="00185ED2" w:rsidRPr="00590920" w:rsidRDefault="00185ED2" w:rsidP="00A87C7D">
      <w:pPr>
        <w:pStyle w:val="footnote"/>
        <w:rPr>
          <w:spacing w:val="4"/>
        </w:rPr>
      </w:pPr>
      <w:r w:rsidRPr="00590920">
        <w:rPr>
          <w:vertAlign w:val="superscript"/>
        </w:rPr>
        <w:footnoteRef/>
      </w:r>
      <w:r w:rsidRPr="00590920">
        <w:rPr>
          <w:spacing w:val="4"/>
        </w:rPr>
        <w:tab/>
        <w:t>http://www.disability.wa.gov.au/business-and-government1/business-and-government/employing-people-with-disability----disability-services-commission-disability-wa/local-government/</w:t>
      </w:r>
    </w:p>
  </w:footnote>
  <w:footnote w:id="87">
    <w:p w14:paraId="132037DE" w14:textId="77777777" w:rsidR="00185ED2" w:rsidRPr="00590920" w:rsidRDefault="00185ED2" w:rsidP="00044BFD">
      <w:pPr>
        <w:pStyle w:val="footnote"/>
        <w:rPr>
          <w:spacing w:val="4"/>
        </w:rPr>
      </w:pPr>
      <w:r w:rsidRPr="00590920">
        <w:rPr>
          <w:vertAlign w:val="superscript"/>
        </w:rPr>
        <w:footnoteRef/>
      </w:r>
      <w:r w:rsidRPr="00590920">
        <w:rPr>
          <w:spacing w:val="4"/>
        </w:rPr>
        <w:t>   https://www.leadershipwa.org.au/leadability/#toggle-id-1</w:t>
      </w:r>
    </w:p>
  </w:footnote>
  <w:footnote w:id="88">
    <w:p w14:paraId="560BEB68" w14:textId="77777777" w:rsidR="00185ED2" w:rsidRPr="00590920" w:rsidRDefault="00185ED2" w:rsidP="00044BFD">
      <w:pPr>
        <w:pStyle w:val="footnote"/>
        <w:rPr>
          <w:spacing w:val="4"/>
        </w:rPr>
      </w:pPr>
      <w:r w:rsidRPr="00590920">
        <w:rPr>
          <w:vertAlign w:val="superscript"/>
        </w:rPr>
        <w:footnoteRef/>
      </w:r>
      <w:r w:rsidRPr="00590920">
        <w:rPr>
          <w:spacing w:val="4"/>
        </w:rPr>
        <w:tab/>
        <w:t>https://www.understood.org/en/learning-attention-issues/treatments-approaches/educational-strategies/pbis-how-schools-support-positive-behavior</w:t>
      </w:r>
    </w:p>
  </w:footnote>
  <w:footnote w:id="89">
    <w:p w14:paraId="2252D19F" w14:textId="77777777" w:rsidR="00185ED2" w:rsidRPr="00590920" w:rsidRDefault="00185ED2" w:rsidP="00044BFD">
      <w:pPr>
        <w:pStyle w:val="footnote"/>
        <w:rPr>
          <w:spacing w:val="4"/>
        </w:rPr>
      </w:pPr>
      <w:r w:rsidRPr="00590920">
        <w:rPr>
          <w:vertAlign w:val="superscript"/>
        </w:rPr>
        <w:footnoteRef/>
      </w:r>
      <w:r w:rsidRPr="00590920">
        <w:rPr>
          <w:spacing w:val="4"/>
        </w:rPr>
        <w:tab/>
        <w:t>https://ww2.health.wa.gov.au/Articles/A_E/Disability-Health-Network</w:t>
      </w:r>
    </w:p>
  </w:footnote>
  <w:footnote w:id="90">
    <w:p w14:paraId="5E407642" w14:textId="77777777" w:rsidR="00185ED2" w:rsidRPr="00590920" w:rsidRDefault="00185ED2" w:rsidP="00601BF7">
      <w:pPr>
        <w:pStyle w:val="footnote"/>
        <w:rPr>
          <w:lang w:val="en-AU"/>
        </w:rPr>
      </w:pPr>
      <w:r w:rsidRPr="00590920">
        <w:rPr>
          <w:rStyle w:val="FootnoteReference"/>
          <w:rFonts w:cs="Arial"/>
        </w:rPr>
        <w:footnoteRef/>
      </w:r>
      <w:r w:rsidRPr="00590920">
        <w:t xml:space="preserve"> Note: Information on difficulty using public transport for people without disability was not collected in the ABS Survey of Disability, Ageing and Carers.</w:t>
      </w:r>
    </w:p>
  </w:footnote>
  <w:footnote w:id="91">
    <w:p w14:paraId="6A05B657" w14:textId="77777777" w:rsidR="00185ED2" w:rsidRPr="00590920" w:rsidRDefault="00185ED2" w:rsidP="00601BF7">
      <w:pPr>
        <w:pStyle w:val="footnote"/>
        <w:rPr>
          <w:lang w:val="en-AU"/>
        </w:rPr>
      </w:pPr>
      <w:r w:rsidRPr="00590920">
        <w:rPr>
          <w:rStyle w:val="FootnoteReference"/>
          <w:rFonts w:cs="Arial"/>
        </w:rPr>
        <w:footnoteRef/>
      </w:r>
      <w:r w:rsidRPr="00590920">
        <w:t xml:space="preserve"> DSS</w:t>
      </w:r>
      <w:r w:rsidRPr="00590920">
        <w:rPr>
          <w:spacing w:val="-5"/>
        </w:rPr>
        <w:t xml:space="preserve"> </w:t>
      </w:r>
      <w:r w:rsidRPr="00590920">
        <w:t>anal</w:t>
      </w:r>
      <w:r w:rsidRPr="00590920">
        <w:rPr>
          <w:spacing w:val="-6"/>
        </w:rPr>
        <w:t>y</w:t>
      </w:r>
      <w:r w:rsidRPr="00590920">
        <w:rPr>
          <w:spacing w:val="1"/>
        </w:rPr>
        <w:t>s</w:t>
      </w:r>
      <w:r w:rsidRPr="00590920">
        <w:t>is</w:t>
      </w:r>
      <w:r w:rsidRPr="00590920">
        <w:rPr>
          <w:spacing w:val="-6"/>
        </w:rPr>
        <w:t xml:space="preserve"> </w:t>
      </w:r>
      <w:r w:rsidRPr="00590920">
        <w:t>of ABS Su</w:t>
      </w:r>
      <w:r w:rsidRPr="00590920">
        <w:rPr>
          <w:spacing w:val="1"/>
        </w:rPr>
        <w:t>r</w:t>
      </w:r>
      <w:r w:rsidRPr="00590920">
        <w:t>vey</w:t>
      </w:r>
      <w:r w:rsidRPr="00590920">
        <w:rPr>
          <w:spacing w:val="-12"/>
        </w:rPr>
        <w:t xml:space="preserve"> </w:t>
      </w:r>
      <w:r w:rsidRPr="00590920">
        <w:t>of Di</w:t>
      </w:r>
      <w:r w:rsidRPr="00590920">
        <w:rPr>
          <w:spacing w:val="1"/>
        </w:rPr>
        <w:t>s</w:t>
      </w:r>
      <w:r w:rsidRPr="00590920">
        <w:t>abilit</w:t>
      </w:r>
      <w:r w:rsidRPr="00590920">
        <w:rPr>
          <w:spacing w:val="-6"/>
        </w:rPr>
        <w:t>y</w:t>
      </w:r>
      <w:r w:rsidRPr="00590920">
        <w:t>,</w:t>
      </w:r>
      <w:r w:rsidRPr="00590920">
        <w:rPr>
          <w:spacing w:val="-10"/>
        </w:rPr>
        <w:t xml:space="preserve"> </w:t>
      </w:r>
      <w:r w:rsidRPr="00590920">
        <w:t>Ageing</w:t>
      </w:r>
      <w:r w:rsidRPr="00590920">
        <w:rPr>
          <w:spacing w:val="-7"/>
        </w:rPr>
        <w:t xml:space="preserve"> </w:t>
      </w:r>
      <w:r w:rsidRPr="00590920">
        <w:t>and</w:t>
      </w:r>
      <w:r w:rsidRPr="00590920">
        <w:rPr>
          <w:spacing w:val="-4"/>
        </w:rPr>
        <w:t xml:space="preserve"> </w:t>
      </w:r>
      <w:r w:rsidRPr="00590920">
        <w:t>Ca</w:t>
      </w:r>
      <w:r w:rsidRPr="00590920">
        <w:rPr>
          <w:spacing w:val="1"/>
        </w:rPr>
        <w:t>r</w:t>
      </w:r>
      <w:r w:rsidRPr="00590920">
        <w:t>e</w:t>
      </w:r>
      <w:r w:rsidRPr="00590920">
        <w:rPr>
          <w:spacing w:val="1"/>
        </w:rPr>
        <w:t>r</w:t>
      </w:r>
      <w:r w:rsidRPr="00590920">
        <w:t>s</w:t>
      </w:r>
      <w:r w:rsidRPr="00590920">
        <w:rPr>
          <w:spacing w:val="-5"/>
        </w:rPr>
        <w:t xml:space="preserve"> </w:t>
      </w:r>
      <w:r w:rsidRPr="00590920">
        <w:t>2015</w:t>
      </w:r>
      <w:r w:rsidRPr="00590920">
        <w:rPr>
          <w:spacing w:val="-5"/>
        </w:rPr>
        <w:t xml:space="preserve"> Survey TableBuilder.</w:t>
      </w:r>
    </w:p>
  </w:footnote>
  <w:footnote w:id="92">
    <w:p w14:paraId="783104D0" w14:textId="77777777" w:rsidR="00185ED2" w:rsidRPr="00590920" w:rsidRDefault="00185ED2" w:rsidP="00601BF7">
      <w:pPr>
        <w:pStyle w:val="footnote"/>
        <w:rPr>
          <w:lang w:val="en-AU"/>
        </w:rPr>
      </w:pPr>
      <w:r w:rsidRPr="00590920">
        <w:rPr>
          <w:rStyle w:val="FootnoteReference"/>
          <w:rFonts w:cs="Arial"/>
        </w:rPr>
        <w:footnoteRef/>
      </w:r>
      <w:r w:rsidRPr="00590920">
        <w:t xml:space="preserve"> DSS</w:t>
      </w:r>
      <w:r w:rsidRPr="00590920">
        <w:rPr>
          <w:spacing w:val="-5"/>
        </w:rPr>
        <w:t xml:space="preserve"> </w:t>
      </w:r>
      <w:r w:rsidRPr="00590920">
        <w:t>anal</w:t>
      </w:r>
      <w:r w:rsidRPr="00590920">
        <w:rPr>
          <w:spacing w:val="-6"/>
        </w:rPr>
        <w:t>y</w:t>
      </w:r>
      <w:r w:rsidRPr="00590920">
        <w:rPr>
          <w:spacing w:val="1"/>
        </w:rPr>
        <w:t>s</w:t>
      </w:r>
      <w:r w:rsidRPr="00590920">
        <w:t>is</w:t>
      </w:r>
      <w:r w:rsidRPr="00590920">
        <w:rPr>
          <w:spacing w:val="-6"/>
        </w:rPr>
        <w:t xml:space="preserve"> </w:t>
      </w:r>
      <w:r w:rsidRPr="00590920">
        <w:t>of ABS Su</w:t>
      </w:r>
      <w:r w:rsidRPr="00590920">
        <w:rPr>
          <w:spacing w:val="1"/>
        </w:rPr>
        <w:t>r</w:t>
      </w:r>
      <w:r w:rsidRPr="00590920">
        <w:t>vey</w:t>
      </w:r>
      <w:r w:rsidRPr="00590920">
        <w:rPr>
          <w:spacing w:val="-12"/>
        </w:rPr>
        <w:t xml:space="preserve"> </w:t>
      </w:r>
      <w:r w:rsidRPr="00590920">
        <w:t>of Di</w:t>
      </w:r>
      <w:r w:rsidRPr="00590920">
        <w:rPr>
          <w:spacing w:val="1"/>
        </w:rPr>
        <w:t>s</w:t>
      </w:r>
      <w:r w:rsidRPr="00590920">
        <w:t>abilit</w:t>
      </w:r>
      <w:r w:rsidRPr="00590920">
        <w:rPr>
          <w:spacing w:val="-6"/>
        </w:rPr>
        <w:t>y</w:t>
      </w:r>
      <w:r w:rsidRPr="00590920">
        <w:t>,</w:t>
      </w:r>
      <w:r w:rsidRPr="00590920">
        <w:rPr>
          <w:spacing w:val="-10"/>
        </w:rPr>
        <w:t xml:space="preserve"> </w:t>
      </w:r>
      <w:r w:rsidRPr="00590920">
        <w:t>Ageing</w:t>
      </w:r>
      <w:r w:rsidRPr="00590920">
        <w:rPr>
          <w:spacing w:val="-7"/>
        </w:rPr>
        <w:t xml:space="preserve"> </w:t>
      </w:r>
      <w:r w:rsidRPr="00590920">
        <w:t>and</w:t>
      </w:r>
      <w:r w:rsidRPr="00590920">
        <w:rPr>
          <w:spacing w:val="-4"/>
        </w:rPr>
        <w:t xml:space="preserve"> </w:t>
      </w:r>
      <w:r w:rsidRPr="00590920">
        <w:t>Ca</w:t>
      </w:r>
      <w:r w:rsidRPr="00590920">
        <w:rPr>
          <w:spacing w:val="1"/>
        </w:rPr>
        <w:t>r</w:t>
      </w:r>
      <w:r w:rsidRPr="00590920">
        <w:t>e</w:t>
      </w:r>
      <w:r w:rsidRPr="00590920">
        <w:rPr>
          <w:spacing w:val="1"/>
        </w:rPr>
        <w:t>r</w:t>
      </w:r>
      <w:r w:rsidRPr="00590920">
        <w:t>s</w:t>
      </w:r>
      <w:r w:rsidRPr="00590920">
        <w:rPr>
          <w:spacing w:val="-5"/>
        </w:rPr>
        <w:t xml:space="preserve"> </w:t>
      </w:r>
      <w:r w:rsidRPr="00590920">
        <w:t>2012</w:t>
      </w:r>
      <w:r w:rsidRPr="00590920">
        <w:rPr>
          <w:spacing w:val="-5"/>
        </w:rPr>
        <w:t xml:space="preserve"> Survey TableBuilder.</w:t>
      </w:r>
    </w:p>
  </w:footnote>
  <w:footnote w:id="93">
    <w:p w14:paraId="0B929E45" w14:textId="77777777" w:rsidR="00185ED2" w:rsidRPr="00590920" w:rsidRDefault="00185ED2" w:rsidP="00601BF7">
      <w:pPr>
        <w:pStyle w:val="footnote"/>
        <w:rPr>
          <w:lang w:val="en-AU"/>
        </w:rPr>
      </w:pPr>
      <w:r w:rsidRPr="00590920">
        <w:rPr>
          <w:rStyle w:val="FootnoteReference"/>
          <w:rFonts w:cs="Arial"/>
        </w:rPr>
        <w:footnoteRef/>
      </w:r>
      <w:r w:rsidRPr="00590920">
        <w:t xml:space="preserve"> DSS</w:t>
      </w:r>
      <w:r w:rsidRPr="00590920">
        <w:rPr>
          <w:spacing w:val="-5"/>
        </w:rPr>
        <w:t xml:space="preserve"> </w:t>
      </w:r>
      <w:r w:rsidRPr="00590920">
        <w:t>anal</w:t>
      </w:r>
      <w:r w:rsidRPr="00590920">
        <w:rPr>
          <w:spacing w:val="-6"/>
        </w:rPr>
        <w:t>y</w:t>
      </w:r>
      <w:r w:rsidRPr="00590920">
        <w:rPr>
          <w:spacing w:val="1"/>
        </w:rPr>
        <w:t>s</w:t>
      </w:r>
      <w:r w:rsidRPr="00590920">
        <w:t>is</w:t>
      </w:r>
      <w:r w:rsidRPr="00590920">
        <w:rPr>
          <w:spacing w:val="-6"/>
        </w:rPr>
        <w:t xml:space="preserve"> </w:t>
      </w:r>
      <w:r w:rsidRPr="00590920">
        <w:t>of ABS Su</w:t>
      </w:r>
      <w:r w:rsidRPr="00590920">
        <w:rPr>
          <w:spacing w:val="1"/>
        </w:rPr>
        <w:t>r</w:t>
      </w:r>
      <w:r w:rsidRPr="00590920">
        <w:t>vey</w:t>
      </w:r>
      <w:r w:rsidRPr="00590920">
        <w:rPr>
          <w:spacing w:val="-12"/>
        </w:rPr>
        <w:t xml:space="preserve"> </w:t>
      </w:r>
      <w:r w:rsidRPr="00590920">
        <w:t>of Di</w:t>
      </w:r>
      <w:r w:rsidRPr="00590920">
        <w:rPr>
          <w:spacing w:val="1"/>
        </w:rPr>
        <w:t>s</w:t>
      </w:r>
      <w:r w:rsidRPr="00590920">
        <w:t>abilit</w:t>
      </w:r>
      <w:r w:rsidRPr="00590920">
        <w:rPr>
          <w:spacing w:val="-6"/>
        </w:rPr>
        <w:t>y</w:t>
      </w:r>
      <w:r w:rsidRPr="00590920">
        <w:t>,</w:t>
      </w:r>
      <w:r w:rsidRPr="00590920">
        <w:rPr>
          <w:spacing w:val="-10"/>
        </w:rPr>
        <w:t xml:space="preserve"> </w:t>
      </w:r>
      <w:r w:rsidRPr="00590920">
        <w:t>Ageing</w:t>
      </w:r>
      <w:r w:rsidRPr="00590920">
        <w:rPr>
          <w:spacing w:val="-7"/>
        </w:rPr>
        <w:t xml:space="preserve"> </w:t>
      </w:r>
      <w:r w:rsidRPr="00590920">
        <w:t>and</w:t>
      </w:r>
      <w:r w:rsidRPr="00590920">
        <w:rPr>
          <w:spacing w:val="-4"/>
        </w:rPr>
        <w:t xml:space="preserve"> </w:t>
      </w:r>
      <w:r w:rsidRPr="00590920">
        <w:t>Ca</w:t>
      </w:r>
      <w:r w:rsidRPr="00590920">
        <w:rPr>
          <w:spacing w:val="1"/>
        </w:rPr>
        <w:t>r</w:t>
      </w:r>
      <w:r w:rsidRPr="00590920">
        <w:t>e</w:t>
      </w:r>
      <w:r w:rsidRPr="00590920">
        <w:rPr>
          <w:spacing w:val="1"/>
        </w:rPr>
        <w:t>r</w:t>
      </w:r>
      <w:r w:rsidRPr="00590920">
        <w:t>s</w:t>
      </w:r>
      <w:r w:rsidRPr="00590920">
        <w:rPr>
          <w:spacing w:val="-5"/>
        </w:rPr>
        <w:t xml:space="preserve"> </w:t>
      </w:r>
      <w:r w:rsidRPr="00590920">
        <w:t>2009</w:t>
      </w:r>
      <w:r w:rsidRPr="00590920">
        <w:rPr>
          <w:spacing w:val="-5"/>
        </w:rPr>
        <w:t xml:space="preserve"> Survey TableBuilder.</w:t>
      </w:r>
    </w:p>
  </w:footnote>
  <w:footnote w:id="94">
    <w:p w14:paraId="12CE768A" w14:textId="77777777" w:rsidR="00185ED2" w:rsidRPr="00590920" w:rsidRDefault="00185ED2" w:rsidP="00601BF7">
      <w:pPr>
        <w:pStyle w:val="footnote"/>
        <w:rPr>
          <w:lang w:val="en-AU"/>
        </w:rPr>
      </w:pPr>
      <w:r w:rsidRPr="00590920">
        <w:rPr>
          <w:rStyle w:val="FootnoteReference"/>
          <w:rFonts w:cs="Arial"/>
        </w:rPr>
        <w:footnoteRef/>
      </w:r>
      <w:r w:rsidRPr="00590920">
        <w:t xml:space="preserve"> DSS</w:t>
      </w:r>
      <w:r w:rsidRPr="00590920">
        <w:rPr>
          <w:spacing w:val="-5"/>
        </w:rPr>
        <w:t xml:space="preserve"> </w:t>
      </w:r>
      <w:r w:rsidRPr="00590920">
        <w:t>anal</w:t>
      </w:r>
      <w:r w:rsidRPr="00590920">
        <w:rPr>
          <w:spacing w:val="-6"/>
        </w:rPr>
        <w:t>y</w:t>
      </w:r>
      <w:r w:rsidRPr="00590920">
        <w:rPr>
          <w:spacing w:val="1"/>
        </w:rPr>
        <w:t>s</w:t>
      </w:r>
      <w:r w:rsidRPr="00590920">
        <w:t>is</w:t>
      </w:r>
      <w:r w:rsidRPr="00590920">
        <w:rPr>
          <w:spacing w:val="-6"/>
        </w:rPr>
        <w:t xml:space="preserve"> </w:t>
      </w:r>
      <w:r w:rsidRPr="00590920">
        <w:t>of ABS Su</w:t>
      </w:r>
      <w:r w:rsidRPr="00590920">
        <w:rPr>
          <w:spacing w:val="1"/>
        </w:rPr>
        <w:t>r</w:t>
      </w:r>
      <w:r w:rsidRPr="00590920">
        <w:t>vey</w:t>
      </w:r>
      <w:r w:rsidRPr="00590920">
        <w:rPr>
          <w:spacing w:val="-12"/>
        </w:rPr>
        <w:t xml:space="preserve"> </w:t>
      </w:r>
      <w:r w:rsidRPr="00590920">
        <w:t>of Di</w:t>
      </w:r>
      <w:r w:rsidRPr="00590920">
        <w:rPr>
          <w:spacing w:val="1"/>
        </w:rPr>
        <w:t>s</w:t>
      </w:r>
      <w:r w:rsidRPr="00590920">
        <w:t>abilit</w:t>
      </w:r>
      <w:r w:rsidRPr="00590920">
        <w:rPr>
          <w:spacing w:val="-6"/>
        </w:rPr>
        <w:t>y</w:t>
      </w:r>
      <w:r w:rsidRPr="00590920">
        <w:t>,</w:t>
      </w:r>
      <w:r w:rsidRPr="00590920">
        <w:rPr>
          <w:spacing w:val="-10"/>
        </w:rPr>
        <w:t xml:space="preserve"> </w:t>
      </w:r>
      <w:r w:rsidRPr="00590920">
        <w:t>Ageing</w:t>
      </w:r>
      <w:r w:rsidRPr="00590920">
        <w:rPr>
          <w:spacing w:val="-7"/>
        </w:rPr>
        <w:t xml:space="preserve"> </w:t>
      </w:r>
      <w:r w:rsidRPr="00590920">
        <w:t>and</w:t>
      </w:r>
      <w:r w:rsidRPr="00590920">
        <w:rPr>
          <w:spacing w:val="-4"/>
        </w:rPr>
        <w:t xml:space="preserve"> </w:t>
      </w:r>
      <w:r w:rsidRPr="00590920">
        <w:t>Ca</w:t>
      </w:r>
      <w:r w:rsidRPr="00590920">
        <w:rPr>
          <w:spacing w:val="1"/>
        </w:rPr>
        <w:t>r</w:t>
      </w:r>
      <w:r w:rsidRPr="00590920">
        <w:t>e</w:t>
      </w:r>
      <w:r w:rsidRPr="00590920">
        <w:rPr>
          <w:spacing w:val="1"/>
        </w:rPr>
        <w:t>r</w:t>
      </w:r>
      <w:r w:rsidRPr="00590920">
        <w:t>s</w:t>
      </w:r>
      <w:r w:rsidRPr="00590920">
        <w:rPr>
          <w:spacing w:val="-5"/>
        </w:rPr>
        <w:t xml:space="preserve"> </w:t>
      </w:r>
      <w:r w:rsidRPr="00590920">
        <w:t>2009</w:t>
      </w:r>
      <w:r w:rsidRPr="00590920">
        <w:rPr>
          <w:spacing w:val="-5"/>
        </w:rPr>
        <w:t xml:space="preserve"> </w:t>
      </w:r>
      <w:r w:rsidRPr="00590920">
        <w:t>Con</w:t>
      </w:r>
      <w:r w:rsidRPr="00590920">
        <w:rPr>
          <w:spacing w:val="2"/>
        </w:rPr>
        <w:t>f</w:t>
      </w:r>
      <w:r w:rsidRPr="00590920">
        <w:t>identiali</w:t>
      </w:r>
      <w:r w:rsidRPr="00590920">
        <w:rPr>
          <w:spacing w:val="1"/>
        </w:rPr>
        <w:t>s</w:t>
      </w:r>
      <w:r w:rsidRPr="00590920">
        <w:t>ed</w:t>
      </w:r>
      <w:r w:rsidRPr="00590920">
        <w:rPr>
          <w:spacing w:val="-15"/>
        </w:rPr>
        <w:t xml:space="preserve"> </w:t>
      </w:r>
      <w:r w:rsidRPr="00590920">
        <w:t>Unit</w:t>
      </w:r>
      <w:r w:rsidRPr="00590920">
        <w:rPr>
          <w:spacing w:val="-5"/>
        </w:rPr>
        <w:t xml:space="preserve"> </w:t>
      </w:r>
      <w:r w:rsidRPr="00590920">
        <w:t>Re</w:t>
      </w:r>
      <w:r w:rsidRPr="00590920">
        <w:rPr>
          <w:spacing w:val="1"/>
        </w:rPr>
        <w:t>c</w:t>
      </w:r>
      <w:r w:rsidRPr="00590920">
        <w:t>o</w:t>
      </w:r>
      <w:r w:rsidRPr="00590920">
        <w:rPr>
          <w:spacing w:val="1"/>
        </w:rPr>
        <w:t>r</w:t>
      </w:r>
      <w:r w:rsidRPr="00590920">
        <w:t>d</w:t>
      </w:r>
      <w:r w:rsidRPr="00590920">
        <w:rPr>
          <w:spacing w:val="-7"/>
        </w:rPr>
        <w:t xml:space="preserve"> </w:t>
      </w:r>
      <w:r w:rsidRPr="00590920">
        <w:rPr>
          <w:spacing w:val="1"/>
        </w:rPr>
        <w:t>F</w:t>
      </w:r>
      <w:r w:rsidRPr="00590920">
        <w:t>ile.</w:t>
      </w:r>
    </w:p>
  </w:footnote>
  <w:footnote w:id="95">
    <w:p w14:paraId="15A64BD3" w14:textId="77777777" w:rsidR="00185ED2" w:rsidRPr="00590920" w:rsidRDefault="00185ED2" w:rsidP="00601BF7">
      <w:pPr>
        <w:pStyle w:val="footnote"/>
      </w:pPr>
      <w:r w:rsidRPr="00590920">
        <w:rPr>
          <w:rStyle w:val="FootnoteReference"/>
          <w:rFonts w:cs="Arial"/>
        </w:rPr>
        <w:footnoteRef/>
      </w:r>
      <w:r w:rsidRPr="00590920">
        <w:t xml:space="preserve"> DSS</w:t>
      </w:r>
      <w:r w:rsidRPr="00590920">
        <w:rPr>
          <w:spacing w:val="-5"/>
        </w:rPr>
        <w:t xml:space="preserve"> </w:t>
      </w:r>
      <w:r w:rsidRPr="00590920">
        <w:t>anal</w:t>
      </w:r>
      <w:r w:rsidRPr="00590920">
        <w:rPr>
          <w:spacing w:val="-6"/>
        </w:rPr>
        <w:t>y</w:t>
      </w:r>
      <w:r w:rsidRPr="00590920">
        <w:rPr>
          <w:spacing w:val="1"/>
        </w:rPr>
        <w:t>s</w:t>
      </w:r>
      <w:r w:rsidRPr="00590920">
        <w:t>is</w:t>
      </w:r>
      <w:r w:rsidRPr="00590920">
        <w:rPr>
          <w:spacing w:val="-6"/>
        </w:rPr>
        <w:t xml:space="preserve"> </w:t>
      </w:r>
      <w:r w:rsidRPr="00590920">
        <w:t>of ABS</w:t>
      </w:r>
      <w:r w:rsidRPr="00590920">
        <w:rPr>
          <w:spacing w:val="-5"/>
        </w:rPr>
        <w:t xml:space="preserve"> </w:t>
      </w:r>
      <w:r w:rsidRPr="00590920">
        <w:t>Su</w:t>
      </w:r>
      <w:r w:rsidRPr="00590920">
        <w:rPr>
          <w:spacing w:val="1"/>
        </w:rPr>
        <w:t>r</w:t>
      </w:r>
      <w:r w:rsidRPr="00590920">
        <w:t>vey</w:t>
      </w:r>
      <w:r w:rsidRPr="00590920">
        <w:rPr>
          <w:spacing w:val="-12"/>
        </w:rPr>
        <w:t xml:space="preserve"> </w:t>
      </w:r>
      <w:r w:rsidRPr="00590920">
        <w:t>of Di</w:t>
      </w:r>
      <w:r w:rsidRPr="00590920">
        <w:rPr>
          <w:spacing w:val="1"/>
        </w:rPr>
        <w:t>s</w:t>
      </w:r>
      <w:r w:rsidRPr="00590920">
        <w:t>abilit</w:t>
      </w:r>
      <w:r w:rsidRPr="00590920">
        <w:rPr>
          <w:spacing w:val="-6"/>
        </w:rPr>
        <w:t>y</w:t>
      </w:r>
      <w:r w:rsidRPr="00590920">
        <w:t>,</w:t>
      </w:r>
      <w:r w:rsidRPr="00590920">
        <w:rPr>
          <w:spacing w:val="-10"/>
        </w:rPr>
        <w:t xml:space="preserve"> </w:t>
      </w:r>
      <w:r w:rsidRPr="00590920">
        <w:t>Ageing</w:t>
      </w:r>
      <w:r w:rsidRPr="00590920">
        <w:rPr>
          <w:spacing w:val="-7"/>
        </w:rPr>
        <w:t xml:space="preserve"> </w:t>
      </w:r>
      <w:r w:rsidRPr="00590920">
        <w:t>and</w:t>
      </w:r>
      <w:r w:rsidRPr="00590920">
        <w:rPr>
          <w:spacing w:val="-4"/>
        </w:rPr>
        <w:t xml:space="preserve"> </w:t>
      </w:r>
      <w:r w:rsidRPr="00590920">
        <w:t>Ca</w:t>
      </w:r>
      <w:r w:rsidRPr="00590920">
        <w:rPr>
          <w:spacing w:val="1"/>
        </w:rPr>
        <w:t>r</w:t>
      </w:r>
      <w:r w:rsidRPr="00590920">
        <w:t>e</w:t>
      </w:r>
      <w:r w:rsidRPr="00590920">
        <w:rPr>
          <w:spacing w:val="1"/>
        </w:rPr>
        <w:t>r</w:t>
      </w:r>
      <w:r w:rsidRPr="00590920">
        <w:t>s</w:t>
      </w:r>
      <w:r w:rsidRPr="00590920">
        <w:rPr>
          <w:spacing w:val="-5"/>
        </w:rPr>
        <w:t xml:space="preserve"> </w:t>
      </w:r>
      <w:r w:rsidRPr="00590920">
        <w:t>2012</w:t>
      </w:r>
      <w:r w:rsidRPr="00590920">
        <w:rPr>
          <w:spacing w:val="-5"/>
        </w:rPr>
        <w:t xml:space="preserve"> </w:t>
      </w:r>
      <w:r w:rsidRPr="00590920">
        <w:t>Su</w:t>
      </w:r>
      <w:r w:rsidRPr="00590920">
        <w:rPr>
          <w:spacing w:val="1"/>
        </w:rPr>
        <w:t>r</w:t>
      </w:r>
      <w:r w:rsidRPr="00590920">
        <w:t>vey</w:t>
      </w:r>
      <w:r w:rsidRPr="00590920">
        <w:rPr>
          <w:spacing w:val="-12"/>
        </w:rPr>
        <w:t xml:space="preserve"> </w:t>
      </w:r>
      <w:r w:rsidRPr="00590920">
        <w:rPr>
          <w:spacing w:val="3"/>
        </w:rPr>
        <w:t>T</w:t>
      </w:r>
      <w:r w:rsidRPr="00590920">
        <w:t>ableBuilde</w:t>
      </w:r>
      <w:r w:rsidRPr="00590920">
        <w:rPr>
          <w:spacing w:val="1"/>
        </w:rPr>
        <w:t>r.</w:t>
      </w:r>
    </w:p>
  </w:footnote>
  <w:footnote w:id="96">
    <w:p w14:paraId="27B7A044" w14:textId="77777777" w:rsidR="00185ED2" w:rsidRPr="00590920" w:rsidRDefault="00185ED2" w:rsidP="00601BF7">
      <w:pPr>
        <w:pStyle w:val="footnote"/>
        <w:rPr>
          <w:lang w:val="en-AU"/>
        </w:rPr>
      </w:pPr>
      <w:r w:rsidRPr="00590920">
        <w:rPr>
          <w:rStyle w:val="FootnoteReference"/>
          <w:rFonts w:cs="Arial"/>
        </w:rPr>
        <w:footnoteRef/>
      </w:r>
      <w:r w:rsidRPr="00590920">
        <w:t xml:space="preserve"> DSS</w:t>
      </w:r>
      <w:r w:rsidRPr="00590920">
        <w:rPr>
          <w:spacing w:val="-5"/>
        </w:rPr>
        <w:t xml:space="preserve"> </w:t>
      </w:r>
      <w:r w:rsidRPr="00590920">
        <w:t>anal</w:t>
      </w:r>
      <w:r w:rsidRPr="00590920">
        <w:rPr>
          <w:spacing w:val="-6"/>
        </w:rPr>
        <w:t>y</w:t>
      </w:r>
      <w:r w:rsidRPr="00590920">
        <w:rPr>
          <w:spacing w:val="1"/>
        </w:rPr>
        <w:t>s</w:t>
      </w:r>
      <w:r w:rsidRPr="00590920">
        <w:t>is</w:t>
      </w:r>
      <w:r w:rsidRPr="00590920">
        <w:rPr>
          <w:spacing w:val="-6"/>
        </w:rPr>
        <w:t xml:space="preserve"> </w:t>
      </w:r>
      <w:r w:rsidRPr="00590920">
        <w:t>of ABS</w:t>
      </w:r>
      <w:r w:rsidRPr="00590920">
        <w:rPr>
          <w:spacing w:val="-5"/>
        </w:rPr>
        <w:t xml:space="preserve"> </w:t>
      </w:r>
      <w:r w:rsidRPr="00590920">
        <w:t>Su</w:t>
      </w:r>
      <w:r w:rsidRPr="00590920">
        <w:rPr>
          <w:spacing w:val="1"/>
        </w:rPr>
        <w:t>r</w:t>
      </w:r>
      <w:r w:rsidRPr="00590920">
        <w:t>vey</w:t>
      </w:r>
      <w:r w:rsidRPr="00590920">
        <w:rPr>
          <w:spacing w:val="-12"/>
        </w:rPr>
        <w:t xml:space="preserve"> </w:t>
      </w:r>
      <w:r w:rsidRPr="00590920">
        <w:t>of Di</w:t>
      </w:r>
      <w:r w:rsidRPr="00590920">
        <w:rPr>
          <w:spacing w:val="1"/>
        </w:rPr>
        <w:t>s</w:t>
      </w:r>
      <w:r w:rsidRPr="00590920">
        <w:t>abilit</w:t>
      </w:r>
      <w:r w:rsidRPr="00590920">
        <w:rPr>
          <w:spacing w:val="-6"/>
        </w:rPr>
        <w:t>y</w:t>
      </w:r>
      <w:r w:rsidRPr="00590920">
        <w:t>,</w:t>
      </w:r>
      <w:r w:rsidRPr="00590920">
        <w:rPr>
          <w:spacing w:val="-10"/>
        </w:rPr>
        <w:t xml:space="preserve"> </w:t>
      </w:r>
      <w:r w:rsidRPr="00590920">
        <w:t>Ageing</w:t>
      </w:r>
      <w:r w:rsidRPr="00590920">
        <w:rPr>
          <w:spacing w:val="-7"/>
        </w:rPr>
        <w:t xml:space="preserve"> </w:t>
      </w:r>
      <w:r w:rsidRPr="00590920">
        <w:t>and</w:t>
      </w:r>
      <w:r w:rsidRPr="00590920">
        <w:rPr>
          <w:spacing w:val="-4"/>
        </w:rPr>
        <w:t xml:space="preserve"> </w:t>
      </w:r>
      <w:r w:rsidRPr="00590920">
        <w:t>Ca</w:t>
      </w:r>
      <w:r w:rsidRPr="00590920">
        <w:rPr>
          <w:spacing w:val="1"/>
        </w:rPr>
        <w:t>r</w:t>
      </w:r>
      <w:r w:rsidRPr="00590920">
        <w:t>e</w:t>
      </w:r>
      <w:r w:rsidRPr="00590920">
        <w:rPr>
          <w:spacing w:val="1"/>
        </w:rPr>
        <w:t>r</w:t>
      </w:r>
      <w:r w:rsidRPr="00590920">
        <w:t>s</w:t>
      </w:r>
      <w:r w:rsidRPr="00590920">
        <w:rPr>
          <w:spacing w:val="-5"/>
        </w:rPr>
        <w:t xml:space="preserve"> </w:t>
      </w:r>
      <w:r w:rsidRPr="00590920">
        <w:t>2015</w:t>
      </w:r>
      <w:r w:rsidRPr="00590920">
        <w:rPr>
          <w:spacing w:val="-5"/>
        </w:rPr>
        <w:t xml:space="preserve"> </w:t>
      </w:r>
      <w:r w:rsidRPr="00590920">
        <w:t>Su</w:t>
      </w:r>
      <w:r w:rsidRPr="00590920">
        <w:rPr>
          <w:spacing w:val="1"/>
        </w:rPr>
        <w:t>r</w:t>
      </w:r>
      <w:r w:rsidRPr="00590920">
        <w:t>vey</w:t>
      </w:r>
      <w:r w:rsidRPr="00590920">
        <w:rPr>
          <w:spacing w:val="-12"/>
        </w:rPr>
        <w:t xml:space="preserve"> </w:t>
      </w:r>
      <w:r w:rsidRPr="00590920">
        <w:rPr>
          <w:spacing w:val="3"/>
        </w:rPr>
        <w:t>T</w:t>
      </w:r>
      <w:r w:rsidRPr="00590920">
        <w:t>ableBuilde</w:t>
      </w:r>
      <w:r w:rsidRPr="00590920">
        <w:rPr>
          <w:spacing w:val="1"/>
        </w:rPr>
        <w:t xml:space="preserve">r and </w:t>
      </w:r>
      <w:r w:rsidRPr="00590920">
        <w:t>Confidentialised Unit Record File.</w:t>
      </w:r>
    </w:p>
  </w:footnote>
  <w:footnote w:id="97">
    <w:p w14:paraId="4A8C1689" w14:textId="77777777" w:rsidR="00185ED2" w:rsidRPr="00590920" w:rsidRDefault="00185ED2" w:rsidP="00601BF7">
      <w:pPr>
        <w:pStyle w:val="footnote"/>
        <w:rPr>
          <w:lang w:val="en-AU"/>
        </w:rPr>
      </w:pPr>
      <w:r w:rsidRPr="00590920">
        <w:rPr>
          <w:rStyle w:val="FootnoteReference"/>
          <w:rFonts w:cs="Arial"/>
        </w:rPr>
        <w:footnoteRef/>
      </w:r>
      <w:r w:rsidRPr="00590920">
        <w:t xml:space="preserve"> Note: Social or community participation at home in the last three months included participation in one of the following activities: visits from family or friends, telephone calls with family or friends, art or craftwork (for or with other people), church or special community activities, voluntary work (including advocacy), other special interest group activities.</w:t>
      </w:r>
    </w:p>
  </w:footnote>
  <w:footnote w:id="98">
    <w:p w14:paraId="7B496AB2" w14:textId="77777777" w:rsidR="00185ED2" w:rsidRPr="00590920" w:rsidRDefault="00185ED2" w:rsidP="00601BF7">
      <w:pPr>
        <w:pStyle w:val="footnote"/>
      </w:pPr>
      <w:r w:rsidRPr="00590920">
        <w:rPr>
          <w:rStyle w:val="FootnoteReference"/>
          <w:rFonts w:cs="Arial"/>
        </w:rPr>
        <w:footnoteRef/>
      </w:r>
      <w:r w:rsidRPr="00590920">
        <w:t xml:space="preserve"> Note: Social or community participation away from home in the last three months included participation in one of the following activities: visited relatives or friends, went to restaurant or club, church activities, voluntary activities, performing arts group activity, art or craft group activity, other special interest group activities, other activities not specified elsewhere.</w:t>
      </w:r>
    </w:p>
  </w:footnote>
  <w:footnote w:id="99">
    <w:p w14:paraId="4A8F2234" w14:textId="77777777" w:rsidR="00185ED2" w:rsidRPr="00590920" w:rsidRDefault="00185ED2" w:rsidP="00601BF7">
      <w:pPr>
        <w:pStyle w:val="footnote"/>
      </w:pPr>
      <w:r w:rsidRPr="00590920">
        <w:rPr>
          <w:rStyle w:val="FootnoteReference"/>
          <w:rFonts w:cs="Arial"/>
        </w:rPr>
        <w:footnoteRef/>
      </w:r>
      <w:r w:rsidRPr="00590920">
        <w:t xml:space="preserve"> Note: Cultu</w:t>
      </w:r>
      <w:r w:rsidRPr="00590920">
        <w:rPr>
          <w:spacing w:val="1"/>
        </w:rPr>
        <w:t>r</w:t>
      </w:r>
      <w:r w:rsidRPr="00590920">
        <w:t>e</w:t>
      </w:r>
      <w:r w:rsidRPr="00590920">
        <w:rPr>
          <w:spacing w:val="-7"/>
        </w:rPr>
        <w:t xml:space="preserve"> </w:t>
      </w:r>
      <w:r w:rsidRPr="00590920">
        <w:t>or</w:t>
      </w:r>
      <w:r w:rsidRPr="00590920">
        <w:rPr>
          <w:spacing w:val="-2"/>
        </w:rPr>
        <w:t xml:space="preserve"> </w:t>
      </w:r>
      <w:r w:rsidRPr="00590920">
        <w:t>lei</w:t>
      </w:r>
      <w:r w:rsidRPr="00590920">
        <w:rPr>
          <w:spacing w:val="1"/>
        </w:rPr>
        <w:t>s</w:t>
      </w:r>
      <w:r w:rsidRPr="00590920">
        <w:t>u</w:t>
      </w:r>
      <w:r w:rsidRPr="00590920">
        <w:rPr>
          <w:spacing w:val="1"/>
        </w:rPr>
        <w:t>r</w:t>
      </w:r>
      <w:r w:rsidRPr="00590920">
        <w:t>e</w:t>
      </w:r>
      <w:r w:rsidRPr="00590920">
        <w:rPr>
          <w:spacing w:val="-7"/>
        </w:rPr>
        <w:t xml:space="preserve"> </w:t>
      </w:r>
      <w:r w:rsidRPr="00590920">
        <w:t>pa</w:t>
      </w:r>
      <w:r w:rsidRPr="00590920">
        <w:rPr>
          <w:spacing w:val="1"/>
        </w:rPr>
        <w:t>r</w:t>
      </w:r>
      <w:r w:rsidRPr="00590920">
        <w:t>ti</w:t>
      </w:r>
      <w:r w:rsidRPr="00590920">
        <w:rPr>
          <w:spacing w:val="1"/>
        </w:rPr>
        <w:t>c</w:t>
      </w:r>
      <w:r w:rsidRPr="00590920">
        <w:t>ipation</w:t>
      </w:r>
      <w:r w:rsidRPr="00590920">
        <w:rPr>
          <w:spacing w:val="-12"/>
        </w:rPr>
        <w:t xml:space="preserve"> </w:t>
      </w:r>
      <w:r w:rsidRPr="00590920">
        <w:t>a</w:t>
      </w:r>
      <w:r w:rsidRPr="00590920">
        <w:rPr>
          <w:spacing w:val="-2"/>
        </w:rPr>
        <w:t>w</w:t>
      </w:r>
      <w:r w:rsidRPr="00590920">
        <w:t>ay</w:t>
      </w:r>
      <w:r w:rsidRPr="00590920">
        <w:rPr>
          <w:spacing w:val="-11"/>
        </w:rPr>
        <w:t xml:space="preserve"> </w:t>
      </w:r>
      <w:r w:rsidRPr="00590920">
        <w:rPr>
          <w:spacing w:val="2"/>
        </w:rPr>
        <w:t>f</w:t>
      </w:r>
      <w:r w:rsidRPr="00590920">
        <w:rPr>
          <w:spacing w:val="1"/>
        </w:rPr>
        <w:t>r</w:t>
      </w:r>
      <w:r w:rsidRPr="00590920">
        <w:t>om ho</w:t>
      </w:r>
      <w:r w:rsidRPr="00590920">
        <w:rPr>
          <w:spacing w:val="4"/>
        </w:rPr>
        <w:t>m</w:t>
      </w:r>
      <w:r w:rsidRPr="00590920">
        <w:t>e</w:t>
      </w:r>
      <w:r w:rsidRPr="00590920">
        <w:rPr>
          <w:spacing w:val="-6"/>
        </w:rPr>
        <w:t xml:space="preserve"> </w:t>
      </w:r>
      <w:r w:rsidRPr="00590920">
        <w:t>in</w:t>
      </w:r>
      <w:r w:rsidRPr="00590920">
        <w:rPr>
          <w:spacing w:val="-3"/>
        </w:rPr>
        <w:t xml:space="preserve"> </w:t>
      </w:r>
      <w:r w:rsidRPr="00590920">
        <w:t>the</w:t>
      </w:r>
      <w:r w:rsidRPr="00590920">
        <w:rPr>
          <w:spacing w:val="-4"/>
        </w:rPr>
        <w:t xml:space="preserve"> </w:t>
      </w:r>
      <w:r w:rsidRPr="00590920">
        <w:t>la</w:t>
      </w:r>
      <w:r w:rsidRPr="00590920">
        <w:rPr>
          <w:spacing w:val="1"/>
        </w:rPr>
        <w:t>s</w:t>
      </w:r>
      <w:r w:rsidRPr="00590920">
        <w:t>t</w:t>
      </w:r>
      <w:r w:rsidRPr="00590920">
        <w:rPr>
          <w:spacing w:val="-4"/>
        </w:rPr>
        <w:t xml:space="preserve"> </w:t>
      </w:r>
      <w:r w:rsidRPr="00590920">
        <w:t>twelve</w:t>
      </w:r>
      <w:r w:rsidRPr="00590920">
        <w:rPr>
          <w:spacing w:val="-3"/>
        </w:rPr>
        <w:t xml:space="preserve"> </w:t>
      </w:r>
      <w:r w:rsidRPr="00590920">
        <w:rPr>
          <w:spacing w:val="4"/>
        </w:rPr>
        <w:t>m</w:t>
      </w:r>
      <w:r w:rsidRPr="00590920">
        <w:t>onths</w:t>
      </w:r>
      <w:r w:rsidRPr="00590920">
        <w:rPr>
          <w:spacing w:val="-6"/>
        </w:rPr>
        <w:t xml:space="preserve"> </w:t>
      </w:r>
      <w:r w:rsidRPr="00590920">
        <w:t>in</w:t>
      </w:r>
      <w:r w:rsidRPr="00590920">
        <w:rPr>
          <w:spacing w:val="1"/>
        </w:rPr>
        <w:t>c</w:t>
      </w:r>
      <w:r w:rsidRPr="00590920">
        <w:t>luded</w:t>
      </w:r>
      <w:r w:rsidRPr="00590920">
        <w:rPr>
          <w:spacing w:val="-8"/>
        </w:rPr>
        <w:t xml:space="preserve"> </w:t>
      </w:r>
      <w:r w:rsidRPr="00590920">
        <w:t>pa</w:t>
      </w:r>
      <w:r w:rsidRPr="00590920">
        <w:rPr>
          <w:spacing w:val="1"/>
        </w:rPr>
        <w:t>r</w:t>
      </w:r>
      <w:r w:rsidRPr="00590920">
        <w:t>ti</w:t>
      </w:r>
      <w:r w:rsidRPr="00590920">
        <w:rPr>
          <w:spacing w:val="1"/>
        </w:rPr>
        <w:t>c</w:t>
      </w:r>
      <w:r w:rsidRPr="00590920">
        <w:t>ipation</w:t>
      </w:r>
      <w:r w:rsidRPr="00590920">
        <w:rPr>
          <w:spacing w:val="-12"/>
        </w:rPr>
        <w:t xml:space="preserve"> </w:t>
      </w:r>
      <w:r w:rsidRPr="00590920">
        <w:t>in</w:t>
      </w:r>
      <w:r w:rsidRPr="00590920">
        <w:rPr>
          <w:spacing w:val="-3"/>
        </w:rPr>
        <w:t xml:space="preserve"> </w:t>
      </w:r>
      <w:r w:rsidRPr="00590920">
        <w:t>the</w:t>
      </w:r>
      <w:r w:rsidRPr="00590920">
        <w:rPr>
          <w:spacing w:val="-4"/>
        </w:rPr>
        <w:t xml:space="preserve"> </w:t>
      </w:r>
      <w:r w:rsidRPr="00590920">
        <w:t>one</w:t>
      </w:r>
      <w:r w:rsidRPr="00590920">
        <w:rPr>
          <w:spacing w:val="-4"/>
        </w:rPr>
        <w:t xml:space="preserve"> </w:t>
      </w:r>
      <w:r w:rsidRPr="00590920">
        <w:t>of the</w:t>
      </w:r>
      <w:r w:rsidRPr="00590920">
        <w:rPr>
          <w:spacing w:val="-4"/>
        </w:rPr>
        <w:t xml:space="preserve"> </w:t>
      </w:r>
      <w:r w:rsidRPr="00590920">
        <w:rPr>
          <w:spacing w:val="2"/>
        </w:rPr>
        <w:t>f</w:t>
      </w:r>
      <w:r w:rsidRPr="00590920">
        <w:t>ollo</w:t>
      </w:r>
      <w:r w:rsidRPr="00590920">
        <w:rPr>
          <w:spacing w:val="-2"/>
        </w:rPr>
        <w:t>w</w:t>
      </w:r>
      <w:r w:rsidRPr="00590920">
        <w:t>ing</w:t>
      </w:r>
      <w:r w:rsidRPr="00590920">
        <w:rPr>
          <w:spacing w:val="-9"/>
        </w:rPr>
        <w:t xml:space="preserve"> </w:t>
      </w:r>
      <w:r w:rsidRPr="00590920">
        <w:t>a</w:t>
      </w:r>
      <w:r w:rsidRPr="00590920">
        <w:rPr>
          <w:spacing w:val="1"/>
        </w:rPr>
        <w:t>c</w:t>
      </w:r>
      <w:r w:rsidRPr="00590920">
        <w:t>tivitie</w:t>
      </w:r>
      <w:r w:rsidRPr="00590920">
        <w:rPr>
          <w:spacing w:val="1"/>
        </w:rPr>
        <w:t>s</w:t>
      </w:r>
      <w:r w:rsidRPr="00590920">
        <w:t>:</w:t>
      </w:r>
      <w:r w:rsidRPr="00590920">
        <w:rPr>
          <w:spacing w:val="-9"/>
        </w:rPr>
        <w:t xml:space="preserve"> </w:t>
      </w:r>
      <w:r w:rsidRPr="00590920">
        <w:t>vi</w:t>
      </w:r>
      <w:r w:rsidRPr="00590920">
        <w:rPr>
          <w:spacing w:val="1"/>
        </w:rPr>
        <w:t>s</w:t>
      </w:r>
      <w:r w:rsidRPr="00590920">
        <w:t>ited</w:t>
      </w:r>
      <w:r w:rsidRPr="00590920">
        <w:rPr>
          <w:spacing w:val="-7"/>
        </w:rPr>
        <w:t xml:space="preserve"> </w:t>
      </w:r>
      <w:r w:rsidRPr="00590920">
        <w:rPr>
          <w:spacing w:val="4"/>
        </w:rPr>
        <w:t>m</w:t>
      </w:r>
      <w:r w:rsidRPr="00590920">
        <w:t>u</w:t>
      </w:r>
      <w:r w:rsidRPr="00590920">
        <w:rPr>
          <w:spacing w:val="1"/>
        </w:rPr>
        <w:t>s</w:t>
      </w:r>
      <w:r w:rsidRPr="00590920">
        <w:t>eum</w:t>
      </w:r>
      <w:r w:rsidRPr="00590920">
        <w:rPr>
          <w:spacing w:val="-4"/>
        </w:rPr>
        <w:t xml:space="preserve"> </w:t>
      </w:r>
      <w:r w:rsidRPr="00590920">
        <w:t>or</w:t>
      </w:r>
      <w:r w:rsidRPr="00590920">
        <w:rPr>
          <w:spacing w:val="-2"/>
        </w:rPr>
        <w:t xml:space="preserve"> </w:t>
      </w:r>
      <w:r w:rsidRPr="00590920">
        <w:t>a</w:t>
      </w:r>
      <w:r w:rsidRPr="00590920">
        <w:rPr>
          <w:spacing w:val="1"/>
        </w:rPr>
        <w:t>r</w:t>
      </w:r>
      <w:r w:rsidRPr="00590920">
        <w:t>t galle</w:t>
      </w:r>
      <w:r w:rsidRPr="00590920">
        <w:rPr>
          <w:spacing w:val="1"/>
        </w:rPr>
        <w:t>r</w:t>
      </w:r>
      <w:r w:rsidRPr="00590920">
        <w:rPr>
          <w:spacing w:val="-6"/>
        </w:rPr>
        <w:t>y</w:t>
      </w:r>
      <w:r w:rsidRPr="00590920">
        <w:t>,</w:t>
      </w:r>
      <w:r w:rsidRPr="00590920">
        <w:rPr>
          <w:spacing w:val="-7"/>
        </w:rPr>
        <w:t xml:space="preserve"> v</w:t>
      </w:r>
      <w:r w:rsidRPr="00590920">
        <w:t>i</w:t>
      </w:r>
      <w:r w:rsidRPr="00590920">
        <w:rPr>
          <w:spacing w:val="1"/>
        </w:rPr>
        <w:t>s</w:t>
      </w:r>
      <w:r w:rsidRPr="00590920">
        <w:t>ited</w:t>
      </w:r>
      <w:r w:rsidRPr="00590920">
        <w:rPr>
          <w:spacing w:val="-7"/>
        </w:rPr>
        <w:t xml:space="preserve"> </w:t>
      </w:r>
      <w:r w:rsidRPr="00590920">
        <w:t>lib</w:t>
      </w:r>
      <w:r w:rsidRPr="00590920">
        <w:rPr>
          <w:spacing w:val="1"/>
        </w:rPr>
        <w:t>r</w:t>
      </w:r>
      <w:r w:rsidRPr="00590920">
        <w:t>a</w:t>
      </w:r>
      <w:r w:rsidRPr="00590920">
        <w:rPr>
          <w:spacing w:val="1"/>
        </w:rPr>
        <w:t>r</w:t>
      </w:r>
      <w:r w:rsidRPr="00590920">
        <w:rPr>
          <w:spacing w:val="-6"/>
        </w:rPr>
        <w:t>y</w:t>
      </w:r>
      <w:r w:rsidRPr="00590920">
        <w:t>,</w:t>
      </w:r>
      <w:r w:rsidRPr="00590920">
        <w:rPr>
          <w:spacing w:val="-7"/>
        </w:rPr>
        <w:t xml:space="preserve"> a</w:t>
      </w:r>
      <w:r w:rsidRPr="00590920">
        <w:t>ttended</w:t>
      </w:r>
      <w:r w:rsidRPr="00590920">
        <w:rPr>
          <w:spacing w:val="-9"/>
        </w:rPr>
        <w:t xml:space="preserve"> </w:t>
      </w:r>
      <w:r w:rsidRPr="00590920">
        <w:t>theat</w:t>
      </w:r>
      <w:r w:rsidRPr="00590920">
        <w:rPr>
          <w:spacing w:val="1"/>
        </w:rPr>
        <w:t>r</w:t>
      </w:r>
      <w:r w:rsidRPr="00590920">
        <w:t>e</w:t>
      </w:r>
      <w:r w:rsidRPr="00590920">
        <w:rPr>
          <w:spacing w:val="-7"/>
        </w:rPr>
        <w:t xml:space="preserve"> </w:t>
      </w:r>
      <w:r w:rsidRPr="00590920">
        <w:t>or</w:t>
      </w:r>
      <w:r w:rsidRPr="00590920">
        <w:rPr>
          <w:spacing w:val="-2"/>
        </w:rPr>
        <w:t xml:space="preserve"> </w:t>
      </w:r>
      <w:r w:rsidRPr="00590920">
        <w:rPr>
          <w:spacing w:val="1"/>
        </w:rPr>
        <w:t>c</w:t>
      </w:r>
      <w:r w:rsidRPr="00590920">
        <w:t>on</w:t>
      </w:r>
      <w:r w:rsidRPr="00590920">
        <w:rPr>
          <w:spacing w:val="1"/>
        </w:rPr>
        <w:t>c</w:t>
      </w:r>
      <w:r w:rsidRPr="00590920">
        <w:t>e</w:t>
      </w:r>
      <w:r w:rsidRPr="00590920">
        <w:rPr>
          <w:spacing w:val="1"/>
        </w:rPr>
        <w:t>r</w:t>
      </w:r>
      <w:r w:rsidRPr="00590920">
        <w:t>t,</w:t>
      </w:r>
      <w:r w:rsidRPr="00590920">
        <w:rPr>
          <w:spacing w:val="-8"/>
        </w:rPr>
        <w:t xml:space="preserve"> a</w:t>
      </w:r>
      <w:r w:rsidRPr="00590920">
        <w:t>ttended</w:t>
      </w:r>
      <w:r w:rsidRPr="00590920">
        <w:rPr>
          <w:spacing w:val="-9"/>
        </w:rPr>
        <w:t xml:space="preserve"> </w:t>
      </w:r>
      <w:r w:rsidRPr="00590920">
        <w:rPr>
          <w:spacing w:val="1"/>
        </w:rPr>
        <w:t>c</w:t>
      </w:r>
      <w:r w:rsidRPr="00590920">
        <w:t>ine</w:t>
      </w:r>
      <w:r w:rsidRPr="00590920">
        <w:rPr>
          <w:spacing w:val="4"/>
        </w:rPr>
        <w:t>m</w:t>
      </w:r>
      <w:r w:rsidRPr="00590920">
        <w:t>a,</w:t>
      </w:r>
      <w:r w:rsidRPr="00590920">
        <w:rPr>
          <w:spacing w:val="-8"/>
        </w:rPr>
        <w:t xml:space="preserve"> v</w:t>
      </w:r>
      <w:r w:rsidRPr="00590920">
        <w:t>i</w:t>
      </w:r>
      <w:r w:rsidRPr="00590920">
        <w:rPr>
          <w:spacing w:val="1"/>
        </w:rPr>
        <w:t>s</w:t>
      </w:r>
      <w:r w:rsidRPr="00590920">
        <w:t>ited</w:t>
      </w:r>
      <w:r w:rsidRPr="00590920">
        <w:rPr>
          <w:spacing w:val="-7"/>
        </w:rPr>
        <w:t xml:space="preserve"> </w:t>
      </w:r>
      <w:r w:rsidRPr="00590920">
        <w:t>ani</w:t>
      </w:r>
      <w:r w:rsidRPr="00590920">
        <w:rPr>
          <w:spacing w:val="4"/>
        </w:rPr>
        <w:t>m</w:t>
      </w:r>
      <w:r w:rsidRPr="00590920">
        <w:t>al</w:t>
      </w:r>
      <w:r w:rsidRPr="00590920">
        <w:rPr>
          <w:spacing w:val="-7"/>
        </w:rPr>
        <w:t xml:space="preserve"> </w:t>
      </w:r>
      <w:r w:rsidRPr="00590920">
        <w:t>or</w:t>
      </w:r>
      <w:r w:rsidRPr="00590920">
        <w:rPr>
          <w:spacing w:val="-2"/>
        </w:rPr>
        <w:t xml:space="preserve"> </w:t>
      </w:r>
      <w:r w:rsidRPr="00590920">
        <w:rPr>
          <w:spacing w:val="4"/>
        </w:rPr>
        <w:t>marine park</w:t>
      </w:r>
      <w:r w:rsidRPr="00590920">
        <w:t xml:space="preserve"> or</w:t>
      </w:r>
      <w:r w:rsidRPr="00590920">
        <w:rPr>
          <w:spacing w:val="-2"/>
        </w:rPr>
        <w:t xml:space="preserve"> </w:t>
      </w:r>
      <w:r w:rsidRPr="00590920">
        <w:t>botanic</w:t>
      </w:r>
      <w:r w:rsidRPr="00590920">
        <w:rPr>
          <w:spacing w:val="-5"/>
        </w:rPr>
        <w:t xml:space="preserve"> </w:t>
      </w:r>
      <w:r w:rsidRPr="00590920">
        <w:t>ga</w:t>
      </w:r>
      <w:r w:rsidRPr="00590920">
        <w:rPr>
          <w:spacing w:val="1"/>
        </w:rPr>
        <w:t>r</w:t>
      </w:r>
      <w:r w:rsidRPr="00590920">
        <w:t>den</w:t>
      </w:r>
      <w:r w:rsidRPr="00590920">
        <w:rPr>
          <w:spacing w:val="1"/>
        </w:rPr>
        <w:t>s</w:t>
      </w:r>
      <w:r w:rsidRPr="00590920">
        <w:t>,</w:t>
      </w:r>
      <w:r w:rsidRPr="00590920">
        <w:rPr>
          <w:spacing w:val="-9"/>
        </w:rPr>
        <w:t xml:space="preserve"> </w:t>
      </w:r>
      <w:r w:rsidRPr="00590920">
        <w:t>took pa</w:t>
      </w:r>
      <w:r w:rsidRPr="00590920">
        <w:rPr>
          <w:spacing w:val="1"/>
        </w:rPr>
        <w:t>r</w:t>
      </w:r>
      <w:r w:rsidRPr="00590920">
        <w:t>t</w:t>
      </w:r>
      <w:r w:rsidRPr="00590920">
        <w:rPr>
          <w:spacing w:val="-4"/>
        </w:rPr>
        <w:t xml:space="preserve"> </w:t>
      </w:r>
      <w:r w:rsidRPr="00590920">
        <w:t>in</w:t>
      </w:r>
      <w:r w:rsidRPr="00590920">
        <w:rPr>
          <w:spacing w:val="-3"/>
        </w:rPr>
        <w:t xml:space="preserve"> </w:t>
      </w:r>
      <w:r w:rsidRPr="00590920">
        <w:rPr>
          <w:spacing w:val="1"/>
        </w:rPr>
        <w:t>s</w:t>
      </w:r>
      <w:r w:rsidRPr="00590920">
        <w:t>po</w:t>
      </w:r>
      <w:r w:rsidRPr="00590920">
        <w:rPr>
          <w:spacing w:val="1"/>
        </w:rPr>
        <w:t>r</w:t>
      </w:r>
      <w:r w:rsidRPr="00590920">
        <w:t>t</w:t>
      </w:r>
      <w:r w:rsidRPr="00590920">
        <w:rPr>
          <w:spacing w:val="-5"/>
        </w:rPr>
        <w:t xml:space="preserve"> </w:t>
      </w:r>
      <w:r w:rsidRPr="00590920">
        <w:t>or</w:t>
      </w:r>
      <w:r w:rsidRPr="00590920">
        <w:rPr>
          <w:spacing w:val="-2"/>
        </w:rPr>
        <w:t xml:space="preserve"> </w:t>
      </w:r>
      <w:r w:rsidRPr="00590920">
        <w:t>ph</w:t>
      </w:r>
      <w:r w:rsidRPr="00590920">
        <w:rPr>
          <w:spacing w:val="-6"/>
        </w:rPr>
        <w:t>y</w:t>
      </w:r>
      <w:r w:rsidRPr="00590920">
        <w:rPr>
          <w:spacing w:val="1"/>
        </w:rPr>
        <w:t>s</w:t>
      </w:r>
      <w:r w:rsidRPr="00590920">
        <w:t>i</w:t>
      </w:r>
      <w:r w:rsidRPr="00590920">
        <w:rPr>
          <w:spacing w:val="1"/>
        </w:rPr>
        <w:t>c</w:t>
      </w:r>
      <w:r w:rsidRPr="00590920">
        <w:t>al</w:t>
      </w:r>
      <w:r w:rsidRPr="00590920">
        <w:rPr>
          <w:spacing w:val="-8"/>
        </w:rPr>
        <w:t xml:space="preserve"> </w:t>
      </w:r>
      <w:r w:rsidRPr="00590920">
        <w:rPr>
          <w:spacing w:val="1"/>
        </w:rPr>
        <w:t>r</w:t>
      </w:r>
      <w:r w:rsidRPr="00590920">
        <w:t>e</w:t>
      </w:r>
      <w:r w:rsidRPr="00590920">
        <w:rPr>
          <w:spacing w:val="1"/>
        </w:rPr>
        <w:t>cr</w:t>
      </w:r>
      <w:r w:rsidRPr="00590920">
        <w:t>eation, attended</w:t>
      </w:r>
      <w:r w:rsidRPr="00590920">
        <w:rPr>
          <w:spacing w:val="-9"/>
        </w:rPr>
        <w:t xml:space="preserve"> </w:t>
      </w:r>
      <w:r w:rsidRPr="00590920">
        <w:rPr>
          <w:spacing w:val="1"/>
        </w:rPr>
        <w:t>s</w:t>
      </w:r>
      <w:r w:rsidRPr="00590920">
        <w:t>po</w:t>
      </w:r>
      <w:r w:rsidRPr="00590920">
        <w:rPr>
          <w:spacing w:val="1"/>
        </w:rPr>
        <w:t>r</w:t>
      </w:r>
      <w:r w:rsidRPr="00590920">
        <w:t>ting</w:t>
      </w:r>
      <w:r w:rsidRPr="00590920">
        <w:rPr>
          <w:spacing w:val="-8"/>
        </w:rPr>
        <w:t xml:space="preserve"> </w:t>
      </w:r>
      <w:r w:rsidRPr="00590920">
        <w:t>event</w:t>
      </w:r>
      <w:r w:rsidRPr="00590920">
        <w:rPr>
          <w:spacing w:val="-6"/>
        </w:rPr>
        <w:t xml:space="preserve"> </w:t>
      </w:r>
      <w:r w:rsidRPr="00590920">
        <w:t>as a</w:t>
      </w:r>
      <w:r w:rsidRPr="00590920">
        <w:rPr>
          <w:spacing w:val="-2"/>
        </w:rPr>
        <w:t xml:space="preserve"> </w:t>
      </w:r>
      <w:r w:rsidRPr="00590920">
        <w:rPr>
          <w:spacing w:val="1"/>
        </w:rPr>
        <w:t>s</w:t>
      </w:r>
      <w:r w:rsidRPr="00590920">
        <w:t>pe</w:t>
      </w:r>
      <w:r w:rsidRPr="00590920">
        <w:rPr>
          <w:spacing w:val="1"/>
        </w:rPr>
        <w:t>c</w:t>
      </w:r>
      <w:r w:rsidRPr="00590920">
        <w:t>tato</w:t>
      </w:r>
      <w:r w:rsidRPr="00590920">
        <w:rPr>
          <w:spacing w:val="1"/>
        </w:rPr>
        <w:t>r</w:t>
      </w:r>
      <w:r w:rsidRPr="00590920">
        <w:t>.</w:t>
      </w:r>
    </w:p>
  </w:footnote>
  <w:footnote w:id="100">
    <w:p w14:paraId="70200253" w14:textId="77777777" w:rsidR="00185ED2" w:rsidRPr="00590920" w:rsidRDefault="00185ED2" w:rsidP="00601BF7">
      <w:pPr>
        <w:pStyle w:val="footnote"/>
        <w:rPr>
          <w:lang w:val="en-AU"/>
        </w:rPr>
      </w:pPr>
      <w:r w:rsidRPr="00590920">
        <w:rPr>
          <w:rStyle w:val="FootnoteReference"/>
          <w:rFonts w:cs="Arial"/>
        </w:rPr>
        <w:footnoteRef/>
      </w:r>
      <w:r w:rsidRPr="00590920">
        <w:t xml:space="preserve"> Note: Information on feelings of safety in different situations for people without disability was not collected in the ABS Survey of Disability, Ageing and Carers.</w:t>
      </w:r>
    </w:p>
  </w:footnote>
  <w:footnote w:id="101">
    <w:p w14:paraId="17061767" w14:textId="77777777" w:rsidR="00185ED2" w:rsidRPr="00590920" w:rsidRDefault="00185ED2" w:rsidP="00601BF7">
      <w:pPr>
        <w:pStyle w:val="footnote"/>
      </w:pPr>
      <w:r w:rsidRPr="00590920">
        <w:rPr>
          <w:rStyle w:val="FootnoteReference"/>
          <w:rFonts w:cs="Arial"/>
        </w:rPr>
        <w:footnoteRef/>
      </w:r>
      <w:r w:rsidRPr="00590920">
        <w:t xml:space="preserve"> DSS analysis of ABS General Social Survey 2010 Confidentialised Unit Record File.</w:t>
      </w:r>
    </w:p>
  </w:footnote>
  <w:footnote w:id="102">
    <w:p w14:paraId="5FBC7799" w14:textId="77777777" w:rsidR="00185ED2" w:rsidRPr="00590920" w:rsidRDefault="00185ED2" w:rsidP="00601BF7">
      <w:pPr>
        <w:pStyle w:val="footnote"/>
        <w:rPr>
          <w:lang w:val="en-AU"/>
        </w:rPr>
      </w:pPr>
      <w:r w:rsidRPr="00590920">
        <w:rPr>
          <w:rStyle w:val="FootnoteReference"/>
          <w:rFonts w:cs="Arial"/>
        </w:rPr>
        <w:footnoteRef/>
      </w:r>
      <w:r w:rsidRPr="00590920">
        <w:t xml:space="preserve"> DSS analysis of ABS Survey of Disability, Ageing and Carers 2012 Survey TableBuilder.</w:t>
      </w:r>
    </w:p>
  </w:footnote>
  <w:footnote w:id="103">
    <w:p w14:paraId="5C4516BA" w14:textId="77777777" w:rsidR="00185ED2" w:rsidRPr="00590920" w:rsidRDefault="00185ED2" w:rsidP="00601BF7">
      <w:pPr>
        <w:pStyle w:val="footnote"/>
        <w:rPr>
          <w:lang w:val="en-AU"/>
        </w:rPr>
      </w:pPr>
      <w:r w:rsidRPr="00590920">
        <w:rPr>
          <w:rStyle w:val="FootnoteReference"/>
          <w:rFonts w:cs="Arial"/>
        </w:rPr>
        <w:footnoteRef/>
      </w:r>
      <w:r w:rsidRPr="00590920">
        <w:t xml:space="preserve"> DSS analysis of ABS Survey of Disability, Ageing and Carers 2015 Confidentialised Unit Record File through the ABS DataLab.</w:t>
      </w:r>
    </w:p>
  </w:footnote>
  <w:footnote w:id="104">
    <w:p w14:paraId="6185B7DB" w14:textId="77777777" w:rsidR="00185ED2" w:rsidRPr="00590920" w:rsidRDefault="00185ED2" w:rsidP="00601BF7">
      <w:pPr>
        <w:pStyle w:val="footnote"/>
        <w:rPr>
          <w:lang w:val="en-AU"/>
        </w:rPr>
      </w:pPr>
      <w:r w:rsidRPr="00590920">
        <w:rPr>
          <w:rStyle w:val="FootnoteReference"/>
          <w:rFonts w:cs="Arial"/>
        </w:rPr>
        <w:footnoteRef/>
      </w:r>
      <w:r w:rsidRPr="00590920">
        <w:t xml:space="preserve"> DSS analysis of ABS General Social Survey 2010 Confidentialised Unit Record File.</w:t>
      </w:r>
    </w:p>
  </w:footnote>
  <w:footnote w:id="105">
    <w:p w14:paraId="61EB480A" w14:textId="77777777" w:rsidR="00185ED2" w:rsidRPr="00590920" w:rsidRDefault="00185ED2" w:rsidP="00601BF7">
      <w:pPr>
        <w:pStyle w:val="footnote"/>
        <w:rPr>
          <w:lang w:val="en-AU"/>
        </w:rPr>
      </w:pPr>
      <w:r w:rsidRPr="00590920">
        <w:rPr>
          <w:rStyle w:val="FootnoteReference"/>
          <w:rFonts w:cs="Arial"/>
        </w:rPr>
        <w:footnoteRef/>
      </w:r>
      <w:r w:rsidRPr="00590920">
        <w:t xml:space="preserve"> DSS analysis of ABS Survey of Disability, Ageing and Carers 2012 Survey TableBuilder.</w:t>
      </w:r>
    </w:p>
  </w:footnote>
  <w:footnote w:id="106">
    <w:p w14:paraId="1A378EA9" w14:textId="77777777" w:rsidR="00185ED2" w:rsidRPr="00590920" w:rsidRDefault="00185ED2" w:rsidP="00601BF7">
      <w:pPr>
        <w:pStyle w:val="footnote"/>
      </w:pPr>
      <w:r w:rsidRPr="00590920">
        <w:rPr>
          <w:rStyle w:val="FootnoteReference"/>
          <w:rFonts w:cs="Arial"/>
        </w:rPr>
        <w:footnoteRef/>
      </w:r>
      <w:r w:rsidRPr="00590920">
        <w:t xml:space="preserve"> Note: Data on people without disability is not available for 2012 because the information was not collected in the Survey of Disability Ageing and Carers 2012.</w:t>
      </w:r>
    </w:p>
  </w:footnote>
  <w:footnote w:id="107">
    <w:p w14:paraId="6068B9DE" w14:textId="77777777" w:rsidR="00185ED2" w:rsidRPr="00590920" w:rsidRDefault="00185ED2" w:rsidP="00AA6B5D">
      <w:pPr>
        <w:pStyle w:val="footnote"/>
        <w:spacing w:after="0"/>
        <w:rPr>
          <w:lang w:val="en-AU"/>
        </w:rPr>
      </w:pPr>
      <w:r w:rsidRPr="00590920">
        <w:rPr>
          <w:rStyle w:val="FootnoteReference"/>
          <w:rFonts w:cs="Arial"/>
        </w:rPr>
        <w:footnoteRef/>
      </w:r>
      <w:r w:rsidRPr="00590920">
        <w:t xml:space="preserve"> n/a = data not available from source.</w:t>
      </w:r>
    </w:p>
  </w:footnote>
  <w:footnote w:id="108">
    <w:p w14:paraId="2CAF56A3" w14:textId="77777777" w:rsidR="00185ED2" w:rsidRPr="00590920" w:rsidRDefault="00185ED2" w:rsidP="00AA6B5D">
      <w:pPr>
        <w:pStyle w:val="footnote"/>
        <w:spacing w:after="0"/>
      </w:pPr>
      <w:r w:rsidRPr="00590920">
        <w:rPr>
          <w:rStyle w:val="FootnoteReference"/>
          <w:rFonts w:cs="Arial"/>
        </w:rPr>
        <w:footnoteRef/>
      </w:r>
      <w:r w:rsidRPr="00590920">
        <w:t xml:space="preserve"> AHRC Annual Repo</w:t>
      </w:r>
      <w:r w:rsidRPr="00590920">
        <w:rPr>
          <w:spacing w:val="1"/>
        </w:rPr>
        <w:t>rt</w:t>
      </w:r>
      <w:r w:rsidRPr="00590920">
        <w:t>s:</w:t>
      </w:r>
      <w:r w:rsidRPr="00590920">
        <w:rPr>
          <w:spacing w:val="2"/>
        </w:rPr>
        <w:t xml:space="preserve"> </w:t>
      </w:r>
      <w:r w:rsidRPr="00590920">
        <w:t>2008</w:t>
      </w:r>
      <w:r w:rsidRPr="00590920">
        <w:rPr>
          <w:spacing w:val="1"/>
        </w:rPr>
        <w:t>-20</w:t>
      </w:r>
      <w:r w:rsidRPr="00590920">
        <w:t>09,</w:t>
      </w:r>
      <w:r w:rsidRPr="00590920">
        <w:rPr>
          <w:spacing w:val="2"/>
        </w:rPr>
        <w:t xml:space="preserve"> </w:t>
      </w:r>
      <w:r w:rsidRPr="00590920">
        <w:t>2009</w:t>
      </w:r>
      <w:r w:rsidRPr="00590920">
        <w:rPr>
          <w:spacing w:val="1"/>
        </w:rPr>
        <w:t>-20</w:t>
      </w:r>
      <w:r w:rsidRPr="00590920">
        <w:t>10,</w:t>
      </w:r>
      <w:r w:rsidRPr="00590920">
        <w:rPr>
          <w:spacing w:val="2"/>
        </w:rPr>
        <w:t xml:space="preserve"> </w:t>
      </w:r>
      <w:r w:rsidRPr="00590920">
        <w:t>2010</w:t>
      </w:r>
      <w:r w:rsidRPr="00590920">
        <w:rPr>
          <w:spacing w:val="1"/>
        </w:rPr>
        <w:t>-20</w:t>
      </w:r>
      <w:r w:rsidRPr="00590920">
        <w:t>11,</w:t>
      </w:r>
      <w:r w:rsidRPr="00590920">
        <w:rPr>
          <w:spacing w:val="2"/>
        </w:rPr>
        <w:t xml:space="preserve"> </w:t>
      </w:r>
      <w:r w:rsidRPr="00590920">
        <w:t>2011</w:t>
      </w:r>
      <w:r w:rsidRPr="00590920">
        <w:rPr>
          <w:spacing w:val="1"/>
        </w:rPr>
        <w:t>-20</w:t>
      </w:r>
      <w:r w:rsidRPr="00590920">
        <w:t>12,</w:t>
      </w:r>
      <w:r w:rsidRPr="00590920">
        <w:rPr>
          <w:spacing w:val="1"/>
        </w:rPr>
        <w:t xml:space="preserve"> </w:t>
      </w:r>
      <w:r w:rsidRPr="00590920">
        <w:t>2012</w:t>
      </w:r>
      <w:r w:rsidRPr="00590920">
        <w:rPr>
          <w:spacing w:val="1"/>
        </w:rPr>
        <w:t>-20</w:t>
      </w:r>
      <w:r w:rsidRPr="00590920">
        <w:t>13, 2013-2014, 2014-2015 and 2015-2016.</w:t>
      </w:r>
    </w:p>
  </w:footnote>
  <w:footnote w:id="109">
    <w:p w14:paraId="5D9B6EA6" w14:textId="77777777" w:rsidR="00185ED2" w:rsidRPr="00590920" w:rsidRDefault="00185ED2" w:rsidP="00AA6B5D">
      <w:pPr>
        <w:pStyle w:val="footnote"/>
        <w:spacing w:after="0"/>
        <w:rPr>
          <w:lang w:val="en-AU"/>
        </w:rPr>
      </w:pPr>
      <w:r w:rsidRPr="00590920">
        <w:rPr>
          <w:rStyle w:val="FootnoteReference"/>
          <w:rFonts w:cs="Arial"/>
        </w:rPr>
        <w:footnoteRef/>
      </w:r>
      <w:r w:rsidRPr="00590920">
        <w:t xml:space="preserve"> Note: One complaint may have multiple and different areas.</w:t>
      </w:r>
    </w:p>
  </w:footnote>
  <w:footnote w:id="110">
    <w:p w14:paraId="2EF0C26D" w14:textId="77777777" w:rsidR="00185ED2" w:rsidRPr="00590920" w:rsidRDefault="00185ED2" w:rsidP="00601BF7">
      <w:pPr>
        <w:pStyle w:val="footnote"/>
        <w:rPr>
          <w:lang w:val="en-AU"/>
        </w:rPr>
      </w:pPr>
      <w:r w:rsidRPr="00590920">
        <w:rPr>
          <w:rStyle w:val="FootnoteReference"/>
          <w:rFonts w:cs="Arial"/>
        </w:rPr>
        <w:footnoteRef/>
      </w:r>
      <w:r w:rsidRPr="00590920">
        <w:t xml:space="preserve"> DSS</w:t>
      </w:r>
      <w:r w:rsidRPr="00590920">
        <w:rPr>
          <w:spacing w:val="8"/>
        </w:rPr>
        <w:t xml:space="preserve"> </w:t>
      </w:r>
      <w:r w:rsidRPr="00590920">
        <w:t>anal</w:t>
      </w:r>
      <w:r w:rsidRPr="00590920">
        <w:rPr>
          <w:spacing w:val="-2"/>
        </w:rPr>
        <w:t>y</w:t>
      </w:r>
      <w:r w:rsidRPr="00590920">
        <w:t>sis</w:t>
      </w:r>
      <w:r w:rsidRPr="00590920">
        <w:rPr>
          <w:spacing w:val="12"/>
        </w:rPr>
        <w:t xml:space="preserve"> </w:t>
      </w:r>
      <w:r w:rsidRPr="00590920">
        <w:t>of</w:t>
      </w:r>
      <w:r w:rsidRPr="00590920">
        <w:rPr>
          <w:spacing w:val="5"/>
        </w:rPr>
        <w:t xml:space="preserve"> </w:t>
      </w:r>
      <w:r w:rsidRPr="00590920">
        <w:t>ABS</w:t>
      </w:r>
      <w:r w:rsidRPr="00590920">
        <w:rPr>
          <w:spacing w:val="8"/>
        </w:rPr>
        <w:t xml:space="preserve"> </w:t>
      </w:r>
      <w:r w:rsidRPr="00590920">
        <w:t>Sur</w:t>
      </w:r>
      <w:r w:rsidRPr="00590920">
        <w:rPr>
          <w:spacing w:val="2"/>
        </w:rPr>
        <w:t>v</w:t>
      </w:r>
      <w:r w:rsidRPr="00590920">
        <w:t>ey</w:t>
      </w:r>
      <w:r w:rsidRPr="00590920">
        <w:rPr>
          <w:spacing w:val="8"/>
        </w:rPr>
        <w:t xml:space="preserve"> </w:t>
      </w:r>
      <w:r w:rsidRPr="00590920">
        <w:t>of</w:t>
      </w:r>
      <w:r w:rsidRPr="00590920">
        <w:rPr>
          <w:spacing w:val="5"/>
        </w:rPr>
        <w:t xml:space="preserve"> </w:t>
      </w:r>
      <w:r w:rsidRPr="00590920">
        <w:t>Disabili</w:t>
      </w:r>
      <w:r w:rsidRPr="00590920">
        <w:rPr>
          <w:spacing w:val="1"/>
        </w:rPr>
        <w:t>t</w:t>
      </w:r>
      <w:r w:rsidRPr="00590920">
        <w:rPr>
          <w:spacing w:val="-2"/>
        </w:rPr>
        <w:t>y</w:t>
      </w:r>
      <w:r w:rsidRPr="00590920">
        <w:t>,</w:t>
      </w:r>
      <w:r w:rsidRPr="00590920">
        <w:rPr>
          <w:spacing w:val="15"/>
        </w:rPr>
        <w:t xml:space="preserve"> </w:t>
      </w:r>
      <w:r w:rsidRPr="00590920">
        <w:t>Ageing</w:t>
      </w:r>
      <w:r w:rsidRPr="00590920">
        <w:rPr>
          <w:spacing w:val="10"/>
        </w:rPr>
        <w:t xml:space="preserve"> </w:t>
      </w:r>
      <w:r w:rsidRPr="00590920">
        <w:t>and</w:t>
      </w:r>
      <w:r w:rsidRPr="00590920">
        <w:rPr>
          <w:spacing w:val="6"/>
        </w:rPr>
        <w:t xml:space="preserve"> </w:t>
      </w:r>
      <w:r w:rsidRPr="00590920">
        <w:t>Carers</w:t>
      </w:r>
      <w:r w:rsidRPr="00590920">
        <w:rPr>
          <w:spacing w:val="10"/>
        </w:rPr>
        <w:t xml:space="preserve"> </w:t>
      </w:r>
      <w:r w:rsidRPr="00590920">
        <w:t>2009</w:t>
      </w:r>
      <w:r w:rsidRPr="00590920">
        <w:rPr>
          <w:spacing w:val="7"/>
        </w:rPr>
        <w:t xml:space="preserve"> </w:t>
      </w:r>
      <w:r w:rsidRPr="00590920">
        <w:t>Con</w:t>
      </w:r>
      <w:r w:rsidRPr="00590920">
        <w:rPr>
          <w:spacing w:val="1"/>
        </w:rPr>
        <w:t>f</w:t>
      </w:r>
      <w:r w:rsidRPr="00590920">
        <w:t>iden</w:t>
      </w:r>
      <w:r w:rsidRPr="00590920">
        <w:rPr>
          <w:spacing w:val="1"/>
        </w:rPr>
        <w:t>t</w:t>
      </w:r>
      <w:r w:rsidRPr="00590920">
        <w:t>ialised</w:t>
      </w:r>
      <w:r w:rsidRPr="00590920">
        <w:rPr>
          <w:spacing w:val="21"/>
        </w:rPr>
        <w:t xml:space="preserve"> </w:t>
      </w:r>
      <w:r w:rsidRPr="00590920">
        <w:t>Unit</w:t>
      </w:r>
      <w:r w:rsidRPr="00590920">
        <w:rPr>
          <w:spacing w:val="8"/>
        </w:rPr>
        <w:t xml:space="preserve"> </w:t>
      </w:r>
      <w:r w:rsidRPr="00590920">
        <w:t>Record</w:t>
      </w:r>
      <w:r w:rsidRPr="00590920">
        <w:rPr>
          <w:spacing w:val="10"/>
        </w:rPr>
        <w:t xml:space="preserve"> </w:t>
      </w:r>
      <w:r w:rsidRPr="00590920">
        <w:rPr>
          <w:spacing w:val="1"/>
          <w:w w:val="102"/>
        </w:rPr>
        <w:t>F</w:t>
      </w:r>
      <w:r w:rsidRPr="00590920">
        <w:rPr>
          <w:w w:val="102"/>
        </w:rPr>
        <w:t>ile.</w:t>
      </w:r>
    </w:p>
  </w:footnote>
  <w:footnote w:id="111">
    <w:p w14:paraId="655FAD8E" w14:textId="77777777" w:rsidR="00185ED2" w:rsidRPr="00590920" w:rsidRDefault="00185ED2" w:rsidP="00601BF7">
      <w:pPr>
        <w:pStyle w:val="footnote"/>
        <w:rPr>
          <w:lang w:val="en-AU"/>
        </w:rPr>
      </w:pPr>
      <w:r w:rsidRPr="00590920">
        <w:rPr>
          <w:rStyle w:val="FootnoteReference"/>
          <w:rFonts w:cs="Arial"/>
        </w:rPr>
        <w:footnoteRef/>
      </w:r>
      <w:r w:rsidRPr="00590920">
        <w:t xml:space="preserve"> DSS analysis of ABS Survey of Disability, Ageing and Carers 2012 Confidentialised Unit Record File.</w:t>
      </w:r>
    </w:p>
  </w:footnote>
  <w:footnote w:id="112">
    <w:p w14:paraId="22921840" w14:textId="77777777" w:rsidR="00185ED2" w:rsidRPr="00590920" w:rsidRDefault="00185ED2" w:rsidP="00601BF7">
      <w:pPr>
        <w:pStyle w:val="footnote"/>
        <w:rPr>
          <w:lang w:val="en-AU"/>
        </w:rPr>
      </w:pPr>
      <w:r w:rsidRPr="00590920">
        <w:rPr>
          <w:rStyle w:val="FootnoteReference"/>
          <w:rFonts w:cs="Arial"/>
        </w:rPr>
        <w:footnoteRef/>
      </w:r>
      <w:r w:rsidRPr="00590920">
        <w:t xml:space="preserve"> DSS analysis of ABS Survey of Disability, Ageing and Carers 2015 Survey TableBuilder.</w:t>
      </w:r>
    </w:p>
  </w:footnote>
  <w:footnote w:id="113">
    <w:p w14:paraId="59B905CC" w14:textId="77777777" w:rsidR="00185ED2" w:rsidRPr="00590920" w:rsidRDefault="00185ED2" w:rsidP="00601BF7">
      <w:pPr>
        <w:pStyle w:val="footnote"/>
        <w:rPr>
          <w:lang w:val="en-AU"/>
        </w:rPr>
      </w:pPr>
      <w:r w:rsidRPr="00590920">
        <w:rPr>
          <w:rStyle w:val="FootnoteReference"/>
          <w:rFonts w:cs="Arial"/>
        </w:rPr>
        <w:footnoteRef/>
      </w:r>
      <w:r w:rsidRPr="00590920">
        <w:t xml:space="preserve"> Centre for Aboriginal Economic Policy Research (CAEPR) Indigenous Population Project, 2011 Census Paper 6, 2013.</w:t>
      </w:r>
    </w:p>
  </w:footnote>
  <w:footnote w:id="114">
    <w:p w14:paraId="2A2045F1" w14:textId="77777777" w:rsidR="00185ED2" w:rsidRPr="00590920" w:rsidRDefault="00185ED2" w:rsidP="00601BF7">
      <w:pPr>
        <w:pStyle w:val="footnote"/>
        <w:rPr>
          <w:lang w:val="en-AU"/>
        </w:rPr>
      </w:pPr>
      <w:r w:rsidRPr="00590920">
        <w:rPr>
          <w:rStyle w:val="FootnoteReference"/>
          <w:rFonts w:cs="Arial"/>
        </w:rPr>
        <w:footnoteRef/>
      </w:r>
      <w:r w:rsidRPr="00590920">
        <w:t xml:space="preserve"> Note: This analysis is based on data from the ABS 2011 Census of Population and Housing (the Census). The ABS provides data on the number of Aboriginal and Torres Strait Islander people with disability from several sources, each with differences in scope and methodology. As outlined in ABS Catalogue No. 4429.0, information about need for assistance in the core activities of self-care, communication or mobility has been collected in the 2006 and 2011 censuses, and is designed to be comparable to the Survey of Disability, Ageing and Carers (SDAC) measure of people who have a profound or severe core activity limitation. The disability estimates in SDAC differ from those in the Census because of differences in scope and methodology. The information on need for assistance is derived from a short question set on the Census form, and short question sets typically identify fewer people in the population of interest. Data on Indigenous people may also be affected by individuals’ propensity to identify as Indigenous. This is discussed in ABS Catalogue No. 4726.0.</w:t>
      </w:r>
    </w:p>
  </w:footnote>
  <w:footnote w:id="115">
    <w:p w14:paraId="3327F86E" w14:textId="77777777" w:rsidR="00185ED2" w:rsidRPr="00590920" w:rsidRDefault="00185ED2" w:rsidP="00601BF7">
      <w:pPr>
        <w:pStyle w:val="footnote"/>
        <w:rPr>
          <w:lang w:val="en-AU"/>
        </w:rPr>
      </w:pPr>
      <w:r w:rsidRPr="00590920">
        <w:rPr>
          <w:rStyle w:val="FootnoteReference"/>
          <w:rFonts w:cs="Arial"/>
        </w:rPr>
        <w:footnoteRef/>
      </w:r>
      <w:r w:rsidRPr="00590920">
        <w:t xml:space="preserve"> DSS analysis of ABS Survey of Disability, Ageing and Carers 2009 Confidentialised Unit Record File.</w:t>
      </w:r>
    </w:p>
  </w:footnote>
  <w:footnote w:id="116">
    <w:p w14:paraId="1F72718C" w14:textId="77777777" w:rsidR="00185ED2" w:rsidRPr="00590920" w:rsidRDefault="00185ED2" w:rsidP="00601BF7">
      <w:pPr>
        <w:pStyle w:val="footnote"/>
        <w:rPr>
          <w:lang w:val="en-AU"/>
        </w:rPr>
      </w:pPr>
      <w:r w:rsidRPr="00590920">
        <w:rPr>
          <w:rStyle w:val="FootnoteReference"/>
          <w:rFonts w:cs="Arial"/>
        </w:rPr>
        <w:footnoteRef/>
      </w:r>
      <w:r w:rsidRPr="00590920">
        <w:t xml:space="preserve"> DSS analysis of ABS Survey of Disability, Ageing and Carers 2012 Confidentialised Unit Record File.</w:t>
      </w:r>
    </w:p>
  </w:footnote>
  <w:footnote w:id="117">
    <w:p w14:paraId="047ADCAF" w14:textId="77777777" w:rsidR="00185ED2" w:rsidRPr="00590920" w:rsidRDefault="00185ED2" w:rsidP="00601BF7">
      <w:pPr>
        <w:pStyle w:val="footnote"/>
        <w:rPr>
          <w:lang w:val="en-AU"/>
        </w:rPr>
      </w:pPr>
      <w:r w:rsidRPr="00590920">
        <w:rPr>
          <w:rStyle w:val="FootnoteReference"/>
          <w:rFonts w:cs="Arial"/>
        </w:rPr>
        <w:footnoteRef/>
      </w:r>
      <w:r w:rsidRPr="00590920">
        <w:t xml:space="preserve"> DSS analysis of ABS Survey of Disability, Ageing and Carers 2015 Survey TableBuilder.</w:t>
      </w:r>
    </w:p>
  </w:footnote>
  <w:footnote w:id="118">
    <w:p w14:paraId="7870CA5C" w14:textId="77777777" w:rsidR="00185ED2" w:rsidRPr="00590920" w:rsidRDefault="00185ED2" w:rsidP="00601BF7">
      <w:pPr>
        <w:pStyle w:val="footnote"/>
        <w:rPr>
          <w:lang w:val="en-AU"/>
        </w:rPr>
      </w:pPr>
      <w:r w:rsidRPr="00590920">
        <w:rPr>
          <w:rStyle w:val="FootnoteReference"/>
          <w:rFonts w:cs="Arial"/>
        </w:rPr>
        <w:footnoteRef/>
      </w:r>
      <w:r w:rsidRPr="00590920">
        <w:t xml:space="preserve"> DSS analysis of ABS Survey of Disability, Ageing and Carers 2009 Confidentialised Unit Record File.</w:t>
      </w:r>
    </w:p>
  </w:footnote>
  <w:footnote w:id="119">
    <w:p w14:paraId="1A1032BF" w14:textId="77777777" w:rsidR="00185ED2" w:rsidRPr="00590920" w:rsidRDefault="00185ED2" w:rsidP="00601BF7">
      <w:pPr>
        <w:pStyle w:val="footnote"/>
        <w:rPr>
          <w:lang w:val="en-AU"/>
        </w:rPr>
      </w:pPr>
      <w:r w:rsidRPr="00590920">
        <w:rPr>
          <w:rStyle w:val="FootnoteReference"/>
          <w:rFonts w:cs="Arial"/>
        </w:rPr>
        <w:footnoteRef/>
      </w:r>
      <w:r w:rsidRPr="00590920">
        <w:t xml:space="preserve"> DSS analysis of ABS Survey of Disability, Ageing and Carers 2012 Confidentialised Unit Record File.</w:t>
      </w:r>
    </w:p>
  </w:footnote>
  <w:footnote w:id="120">
    <w:p w14:paraId="7A777EA8" w14:textId="77777777" w:rsidR="00185ED2" w:rsidRPr="00590920" w:rsidRDefault="00185ED2" w:rsidP="00601BF7">
      <w:pPr>
        <w:pStyle w:val="footnote"/>
        <w:rPr>
          <w:lang w:val="en-AU"/>
        </w:rPr>
      </w:pPr>
      <w:r w:rsidRPr="00590920">
        <w:rPr>
          <w:rStyle w:val="FootnoteReference"/>
          <w:rFonts w:cs="Arial"/>
        </w:rPr>
        <w:footnoteRef/>
      </w:r>
      <w:r w:rsidRPr="00590920">
        <w:t xml:space="preserve"> DSS analysis of ABS Survey of Disability, Ageing and Carers 2015 Survey TableBuilder.</w:t>
      </w:r>
    </w:p>
  </w:footnote>
  <w:footnote w:id="121">
    <w:p w14:paraId="5542F8DA" w14:textId="77777777" w:rsidR="00185ED2" w:rsidRPr="00590920" w:rsidRDefault="00185ED2" w:rsidP="00601BF7">
      <w:pPr>
        <w:pStyle w:val="footnote"/>
      </w:pPr>
      <w:r w:rsidRPr="00590920">
        <w:rPr>
          <w:rStyle w:val="FootnoteReference"/>
          <w:rFonts w:cs="Arial"/>
        </w:rPr>
        <w:footnoteRef/>
      </w:r>
      <w:r w:rsidRPr="00590920">
        <w:t xml:space="preserve"> Note: n/a = data not available from source.</w:t>
      </w:r>
    </w:p>
  </w:footnote>
  <w:footnote w:id="122">
    <w:p w14:paraId="0551ACEC" w14:textId="77777777" w:rsidR="00185ED2" w:rsidRPr="00590920" w:rsidRDefault="00185ED2" w:rsidP="00601BF7">
      <w:pPr>
        <w:pStyle w:val="footnote"/>
        <w:rPr>
          <w:lang w:val="en-AU"/>
        </w:rPr>
      </w:pPr>
      <w:r w:rsidRPr="00590920">
        <w:rPr>
          <w:rStyle w:val="FootnoteReference"/>
          <w:rFonts w:cs="Arial"/>
        </w:rPr>
        <w:footnoteRef/>
      </w:r>
      <w:r w:rsidRPr="00590920">
        <w:t xml:space="preserve"> ABS Su</w:t>
      </w:r>
      <w:r w:rsidRPr="00590920">
        <w:rPr>
          <w:spacing w:val="1"/>
        </w:rPr>
        <w:t>r</w:t>
      </w:r>
      <w:r w:rsidRPr="00590920">
        <w:rPr>
          <w:spacing w:val="-2"/>
        </w:rPr>
        <w:t>v</w:t>
      </w:r>
      <w:r w:rsidRPr="00590920">
        <w:t>ey of</w:t>
      </w:r>
      <w:r w:rsidRPr="00590920">
        <w:rPr>
          <w:spacing w:val="5"/>
        </w:rPr>
        <w:t xml:space="preserve"> </w:t>
      </w:r>
      <w:r w:rsidRPr="00590920">
        <w:t>Disabili</w:t>
      </w:r>
      <w:r w:rsidRPr="00590920">
        <w:rPr>
          <w:spacing w:val="1"/>
        </w:rPr>
        <w:t>t</w:t>
      </w:r>
      <w:r w:rsidRPr="00590920">
        <w:rPr>
          <w:spacing w:val="-19"/>
        </w:rPr>
        <w:t>y</w:t>
      </w:r>
      <w:r w:rsidRPr="00590920">
        <w:t>,</w:t>
      </w:r>
      <w:r w:rsidRPr="00590920">
        <w:rPr>
          <w:spacing w:val="-10"/>
        </w:rPr>
        <w:t xml:space="preserve"> </w:t>
      </w:r>
      <w:r w:rsidRPr="00590920">
        <w:t>A</w:t>
      </w:r>
      <w:r w:rsidRPr="00590920">
        <w:rPr>
          <w:spacing w:val="2"/>
        </w:rPr>
        <w:t>g</w:t>
      </w:r>
      <w:r w:rsidRPr="00590920">
        <w:t>eing</w:t>
      </w:r>
      <w:r w:rsidRPr="00590920">
        <w:rPr>
          <w:spacing w:val="3"/>
        </w:rPr>
        <w:t xml:space="preserve"> </w:t>
      </w:r>
      <w:r w:rsidRPr="00590920">
        <w:t>and</w:t>
      </w:r>
      <w:r w:rsidRPr="00590920">
        <w:rPr>
          <w:spacing w:val="1"/>
        </w:rPr>
        <w:t xml:space="preserve"> </w:t>
      </w:r>
      <w:r w:rsidRPr="00590920">
        <w:t>Ca</w:t>
      </w:r>
      <w:r w:rsidRPr="00590920">
        <w:rPr>
          <w:spacing w:val="1"/>
        </w:rPr>
        <w:t>r</w:t>
      </w:r>
      <w:r w:rsidRPr="00590920">
        <w:t>e</w:t>
      </w:r>
      <w:r w:rsidRPr="00590920">
        <w:rPr>
          <w:spacing w:val="1"/>
        </w:rPr>
        <w:t>r</w:t>
      </w:r>
      <w:r w:rsidRPr="00590920">
        <w:t>s</w:t>
      </w:r>
      <w:r w:rsidRPr="00590920">
        <w:rPr>
          <w:spacing w:val="1"/>
        </w:rPr>
        <w:t xml:space="preserve"> </w:t>
      </w:r>
      <w:r w:rsidRPr="00590920">
        <w:t>2009</w:t>
      </w:r>
      <w:r w:rsidRPr="00590920">
        <w:rPr>
          <w:spacing w:val="1"/>
        </w:rPr>
        <w:t xml:space="preserve"> </w:t>
      </w:r>
      <w:r w:rsidRPr="00590920">
        <w:t>Su</w:t>
      </w:r>
      <w:r w:rsidRPr="00590920">
        <w:rPr>
          <w:spacing w:val="1"/>
        </w:rPr>
        <w:t>mm</w:t>
      </w:r>
      <w:r w:rsidRPr="00590920">
        <w:t>a</w:t>
      </w:r>
      <w:r w:rsidRPr="00590920">
        <w:rPr>
          <w:spacing w:val="1"/>
        </w:rPr>
        <w:t>r</w:t>
      </w:r>
      <w:r w:rsidRPr="00590920">
        <w:t>y of</w:t>
      </w:r>
      <w:r w:rsidRPr="00590920">
        <w:rPr>
          <w:spacing w:val="5"/>
        </w:rPr>
        <w:t xml:space="preserve"> </w:t>
      </w:r>
      <w:r w:rsidRPr="00590920">
        <w:t>Findin</w:t>
      </w:r>
      <w:r w:rsidRPr="00590920">
        <w:rPr>
          <w:spacing w:val="2"/>
        </w:rPr>
        <w:t>g</w:t>
      </w:r>
      <w:r w:rsidRPr="00590920">
        <w:t>s</w:t>
      </w:r>
      <w:r w:rsidRPr="00590920">
        <w:rPr>
          <w:spacing w:val="1"/>
        </w:rPr>
        <w:t xml:space="preserve"> (</w:t>
      </w:r>
      <w:r w:rsidRPr="00590920">
        <w:t>ca</w:t>
      </w:r>
      <w:r w:rsidRPr="00590920">
        <w:rPr>
          <w:spacing w:val="1"/>
        </w:rPr>
        <w:t>t</w:t>
      </w:r>
      <w:r w:rsidRPr="00590920">
        <w:t>.</w:t>
      </w:r>
      <w:r w:rsidRPr="00590920">
        <w:rPr>
          <w:spacing w:val="2"/>
        </w:rPr>
        <w:t xml:space="preserve"> </w:t>
      </w:r>
      <w:r w:rsidRPr="00590920">
        <w:t>no.</w:t>
      </w:r>
      <w:r w:rsidRPr="00590920">
        <w:rPr>
          <w:spacing w:val="2"/>
        </w:rPr>
        <w:t xml:space="preserve"> </w:t>
      </w:r>
      <w:r w:rsidRPr="00590920">
        <w:t>4430</w:t>
      </w:r>
      <w:r w:rsidRPr="00590920">
        <w:rPr>
          <w:spacing w:val="1"/>
        </w:rPr>
        <w:t>.</w:t>
      </w:r>
      <w:r w:rsidRPr="00590920">
        <w:t>0)</w:t>
      </w:r>
      <w:r w:rsidRPr="00590920">
        <w:rPr>
          <w:spacing w:val="-3"/>
        </w:rPr>
        <w:t xml:space="preserve"> </w:t>
      </w:r>
      <w:r w:rsidRPr="00590920">
        <w:rPr>
          <w:spacing w:val="-22"/>
        </w:rPr>
        <w:t>T</w:t>
      </w:r>
      <w:r w:rsidRPr="00590920">
        <w:t>able</w:t>
      </w:r>
      <w:r w:rsidRPr="00590920">
        <w:rPr>
          <w:spacing w:val="1"/>
        </w:rPr>
        <w:t xml:space="preserve"> </w:t>
      </w:r>
      <w:r w:rsidRPr="00590920">
        <w:rPr>
          <w:spacing w:val="-17"/>
        </w:rPr>
        <w:t>1</w:t>
      </w:r>
      <w:r w:rsidRPr="00590920">
        <w:t>1.</w:t>
      </w:r>
    </w:p>
  </w:footnote>
  <w:footnote w:id="123">
    <w:p w14:paraId="29639887" w14:textId="77777777" w:rsidR="00185ED2" w:rsidRPr="00590920" w:rsidRDefault="00185ED2" w:rsidP="00601BF7">
      <w:pPr>
        <w:pStyle w:val="footnote"/>
        <w:rPr>
          <w:lang w:val="en-AU"/>
        </w:rPr>
      </w:pPr>
      <w:r w:rsidRPr="00590920">
        <w:rPr>
          <w:rStyle w:val="FootnoteReference"/>
          <w:rFonts w:cs="Arial"/>
        </w:rPr>
        <w:footnoteRef/>
      </w:r>
      <w:r w:rsidRPr="00590920">
        <w:t xml:space="preserve"> ABS Census</w:t>
      </w:r>
      <w:r w:rsidRPr="00590920">
        <w:rPr>
          <w:spacing w:val="1"/>
        </w:rPr>
        <w:t xml:space="preserve"> </w:t>
      </w:r>
      <w:r w:rsidRPr="00590920">
        <w:t>of</w:t>
      </w:r>
      <w:r w:rsidRPr="00590920">
        <w:rPr>
          <w:spacing w:val="5"/>
        </w:rPr>
        <w:t xml:space="preserve"> </w:t>
      </w:r>
      <w:r w:rsidRPr="00590920">
        <w:t>Popula</w:t>
      </w:r>
      <w:r w:rsidRPr="00590920">
        <w:rPr>
          <w:spacing w:val="1"/>
        </w:rPr>
        <w:t>t</w:t>
      </w:r>
      <w:r w:rsidRPr="00590920">
        <w:t>ion</w:t>
      </w:r>
      <w:r w:rsidRPr="00590920">
        <w:rPr>
          <w:spacing w:val="1"/>
        </w:rPr>
        <w:t xml:space="preserve"> </w:t>
      </w:r>
      <w:r w:rsidRPr="00590920">
        <w:t>and</w:t>
      </w:r>
      <w:r w:rsidRPr="00590920">
        <w:rPr>
          <w:spacing w:val="1"/>
        </w:rPr>
        <w:t xml:space="preserve"> </w:t>
      </w:r>
      <w:r w:rsidRPr="00590920">
        <w:t>Housin</w:t>
      </w:r>
      <w:r w:rsidRPr="00590920">
        <w:rPr>
          <w:spacing w:val="2"/>
        </w:rPr>
        <w:t>g</w:t>
      </w:r>
      <w:r w:rsidRPr="00590920">
        <w:t>,</w:t>
      </w:r>
      <w:r w:rsidRPr="00590920">
        <w:rPr>
          <w:spacing w:val="2"/>
        </w:rPr>
        <w:t xml:space="preserve"> </w:t>
      </w:r>
      <w:r w:rsidRPr="00590920">
        <w:t>2011.</w:t>
      </w:r>
    </w:p>
  </w:footnote>
  <w:footnote w:id="124">
    <w:p w14:paraId="6CDF2EC2" w14:textId="77777777" w:rsidR="00185ED2" w:rsidRPr="00590920" w:rsidRDefault="00185ED2" w:rsidP="00601BF7">
      <w:pPr>
        <w:pStyle w:val="footnote"/>
        <w:rPr>
          <w:lang w:val="en-AU"/>
        </w:rPr>
      </w:pPr>
      <w:r w:rsidRPr="00590920">
        <w:rPr>
          <w:rStyle w:val="FootnoteReference"/>
          <w:rFonts w:cs="Arial"/>
        </w:rPr>
        <w:footnoteRef/>
      </w:r>
      <w:r w:rsidRPr="00590920">
        <w:t xml:space="preserve"> ABS Su</w:t>
      </w:r>
      <w:r w:rsidRPr="00590920">
        <w:rPr>
          <w:spacing w:val="1"/>
        </w:rPr>
        <w:t>r</w:t>
      </w:r>
      <w:r w:rsidRPr="00590920">
        <w:rPr>
          <w:spacing w:val="-2"/>
        </w:rPr>
        <w:t>v</w:t>
      </w:r>
      <w:r w:rsidRPr="00590920">
        <w:t>ey of</w:t>
      </w:r>
      <w:r w:rsidRPr="00590920">
        <w:rPr>
          <w:spacing w:val="5"/>
        </w:rPr>
        <w:t xml:space="preserve"> </w:t>
      </w:r>
      <w:r w:rsidRPr="00590920">
        <w:t>Disabili</w:t>
      </w:r>
      <w:r w:rsidRPr="00590920">
        <w:rPr>
          <w:spacing w:val="1"/>
        </w:rPr>
        <w:t>t</w:t>
      </w:r>
      <w:r w:rsidRPr="00590920">
        <w:rPr>
          <w:spacing w:val="-19"/>
        </w:rPr>
        <w:t>y</w:t>
      </w:r>
      <w:r w:rsidRPr="00590920">
        <w:t>,</w:t>
      </w:r>
      <w:r w:rsidRPr="00590920">
        <w:rPr>
          <w:spacing w:val="-10"/>
        </w:rPr>
        <w:t xml:space="preserve"> </w:t>
      </w:r>
      <w:r w:rsidRPr="00590920">
        <w:t>A</w:t>
      </w:r>
      <w:r w:rsidRPr="00590920">
        <w:rPr>
          <w:spacing w:val="2"/>
        </w:rPr>
        <w:t>g</w:t>
      </w:r>
      <w:r w:rsidRPr="00590920">
        <w:t>eing</w:t>
      </w:r>
      <w:r w:rsidRPr="00590920">
        <w:rPr>
          <w:spacing w:val="3"/>
        </w:rPr>
        <w:t xml:space="preserve"> </w:t>
      </w:r>
      <w:r w:rsidRPr="00590920">
        <w:t>and</w:t>
      </w:r>
      <w:r w:rsidRPr="00590920">
        <w:rPr>
          <w:spacing w:val="1"/>
        </w:rPr>
        <w:t xml:space="preserve"> </w:t>
      </w:r>
      <w:r w:rsidRPr="00590920">
        <w:t>Ca</w:t>
      </w:r>
      <w:r w:rsidRPr="00590920">
        <w:rPr>
          <w:spacing w:val="1"/>
        </w:rPr>
        <w:t>r</w:t>
      </w:r>
      <w:r w:rsidRPr="00590920">
        <w:t>e</w:t>
      </w:r>
      <w:r w:rsidRPr="00590920">
        <w:rPr>
          <w:spacing w:val="1"/>
        </w:rPr>
        <w:t>r</w:t>
      </w:r>
      <w:r w:rsidRPr="00590920">
        <w:t>s</w:t>
      </w:r>
      <w:r w:rsidRPr="00590920">
        <w:rPr>
          <w:spacing w:val="1"/>
        </w:rPr>
        <w:t xml:space="preserve"> </w:t>
      </w:r>
      <w:r w:rsidRPr="00590920">
        <w:t>2012</w:t>
      </w:r>
      <w:r w:rsidRPr="00590920">
        <w:rPr>
          <w:spacing w:val="1"/>
        </w:rPr>
        <w:t xml:space="preserve"> </w:t>
      </w:r>
      <w:r w:rsidRPr="00590920">
        <w:t>Su</w:t>
      </w:r>
      <w:r w:rsidRPr="00590920">
        <w:rPr>
          <w:spacing w:val="1"/>
        </w:rPr>
        <w:t>mm</w:t>
      </w:r>
      <w:r w:rsidRPr="00590920">
        <w:t>a</w:t>
      </w:r>
      <w:r w:rsidRPr="00590920">
        <w:rPr>
          <w:spacing w:val="1"/>
        </w:rPr>
        <w:t>r</w:t>
      </w:r>
      <w:r w:rsidRPr="00590920">
        <w:t>y of</w:t>
      </w:r>
      <w:r w:rsidRPr="00590920">
        <w:rPr>
          <w:spacing w:val="5"/>
        </w:rPr>
        <w:t xml:space="preserve"> </w:t>
      </w:r>
      <w:r w:rsidRPr="00590920">
        <w:t>Findin</w:t>
      </w:r>
      <w:r w:rsidRPr="00590920">
        <w:rPr>
          <w:spacing w:val="2"/>
        </w:rPr>
        <w:t>g</w:t>
      </w:r>
      <w:r w:rsidRPr="00590920">
        <w:t>s</w:t>
      </w:r>
      <w:r w:rsidRPr="00590920">
        <w:rPr>
          <w:spacing w:val="1"/>
        </w:rPr>
        <w:t xml:space="preserve"> (</w:t>
      </w:r>
      <w:r w:rsidRPr="00590920">
        <w:t>ca</w:t>
      </w:r>
      <w:r w:rsidRPr="00590920">
        <w:rPr>
          <w:spacing w:val="1"/>
        </w:rPr>
        <w:t>t</w:t>
      </w:r>
      <w:r w:rsidRPr="00590920">
        <w:t>.</w:t>
      </w:r>
      <w:r w:rsidRPr="00590920">
        <w:rPr>
          <w:spacing w:val="2"/>
        </w:rPr>
        <w:t xml:space="preserve"> </w:t>
      </w:r>
      <w:r w:rsidRPr="00590920">
        <w:t>no.</w:t>
      </w:r>
      <w:r w:rsidRPr="00590920">
        <w:rPr>
          <w:spacing w:val="2"/>
        </w:rPr>
        <w:t xml:space="preserve"> </w:t>
      </w:r>
      <w:r w:rsidRPr="00590920">
        <w:t>4430</w:t>
      </w:r>
      <w:r w:rsidRPr="00590920">
        <w:rPr>
          <w:spacing w:val="1"/>
        </w:rPr>
        <w:t>.</w:t>
      </w:r>
      <w:r w:rsidRPr="00590920">
        <w:t>0)</w:t>
      </w:r>
      <w:r w:rsidRPr="00590920">
        <w:rPr>
          <w:spacing w:val="-3"/>
        </w:rPr>
        <w:t xml:space="preserve"> </w:t>
      </w:r>
      <w:r w:rsidRPr="00590920">
        <w:rPr>
          <w:spacing w:val="-22"/>
        </w:rPr>
        <w:t>T</w:t>
      </w:r>
      <w:r w:rsidRPr="00590920">
        <w:t>able</w:t>
      </w:r>
      <w:r w:rsidRPr="00590920">
        <w:rPr>
          <w:spacing w:val="1"/>
        </w:rPr>
        <w:t xml:space="preserve"> </w:t>
      </w:r>
      <w:r w:rsidRPr="00590920">
        <w:t>8</w:t>
      </w:r>
      <w:r w:rsidRPr="00590920">
        <w:rPr>
          <w:spacing w:val="1"/>
        </w:rPr>
        <w:t>.</w:t>
      </w:r>
      <w:r w:rsidRPr="00590920">
        <w:t>1.</w:t>
      </w:r>
    </w:p>
  </w:footnote>
  <w:footnote w:id="125">
    <w:p w14:paraId="4911BFC3" w14:textId="77777777" w:rsidR="00185ED2" w:rsidRPr="00590920" w:rsidRDefault="00185ED2" w:rsidP="00601BF7">
      <w:pPr>
        <w:pStyle w:val="footnote"/>
      </w:pPr>
      <w:r w:rsidRPr="00590920">
        <w:rPr>
          <w:rStyle w:val="FootnoteReference"/>
          <w:rFonts w:cs="Arial"/>
        </w:rPr>
        <w:footnoteRef/>
      </w:r>
      <w:r w:rsidRPr="00590920">
        <w:t xml:space="preserve"> ABS Su</w:t>
      </w:r>
      <w:r w:rsidRPr="00590920">
        <w:rPr>
          <w:spacing w:val="1"/>
        </w:rPr>
        <w:t>r</w:t>
      </w:r>
      <w:r w:rsidRPr="00590920">
        <w:rPr>
          <w:spacing w:val="-2"/>
        </w:rPr>
        <w:t>v</w:t>
      </w:r>
      <w:r w:rsidRPr="00590920">
        <w:t>ey of</w:t>
      </w:r>
      <w:r w:rsidRPr="00590920">
        <w:rPr>
          <w:spacing w:val="5"/>
        </w:rPr>
        <w:t xml:space="preserve"> </w:t>
      </w:r>
      <w:r w:rsidRPr="00590920">
        <w:t>Disabili</w:t>
      </w:r>
      <w:r w:rsidRPr="00590920">
        <w:rPr>
          <w:spacing w:val="1"/>
        </w:rPr>
        <w:t>t</w:t>
      </w:r>
      <w:r w:rsidRPr="00590920">
        <w:rPr>
          <w:spacing w:val="-19"/>
        </w:rPr>
        <w:t>y</w:t>
      </w:r>
      <w:r w:rsidRPr="00590920">
        <w:t>,</w:t>
      </w:r>
      <w:r w:rsidRPr="00590920">
        <w:rPr>
          <w:spacing w:val="-10"/>
        </w:rPr>
        <w:t xml:space="preserve"> </w:t>
      </w:r>
      <w:r w:rsidRPr="00590920">
        <w:t>A</w:t>
      </w:r>
      <w:r w:rsidRPr="00590920">
        <w:rPr>
          <w:spacing w:val="2"/>
        </w:rPr>
        <w:t>g</w:t>
      </w:r>
      <w:r w:rsidRPr="00590920">
        <w:t>eing</w:t>
      </w:r>
      <w:r w:rsidRPr="00590920">
        <w:rPr>
          <w:spacing w:val="3"/>
        </w:rPr>
        <w:t xml:space="preserve"> </w:t>
      </w:r>
      <w:r w:rsidRPr="00590920">
        <w:t>and</w:t>
      </w:r>
      <w:r w:rsidRPr="00590920">
        <w:rPr>
          <w:spacing w:val="1"/>
        </w:rPr>
        <w:t xml:space="preserve"> </w:t>
      </w:r>
      <w:r w:rsidRPr="00590920">
        <w:t>Ca</w:t>
      </w:r>
      <w:r w:rsidRPr="00590920">
        <w:rPr>
          <w:spacing w:val="1"/>
        </w:rPr>
        <w:t>r</w:t>
      </w:r>
      <w:r w:rsidRPr="00590920">
        <w:t>e</w:t>
      </w:r>
      <w:r w:rsidRPr="00590920">
        <w:rPr>
          <w:spacing w:val="1"/>
        </w:rPr>
        <w:t>r</w:t>
      </w:r>
      <w:r w:rsidRPr="00590920">
        <w:t>s</w:t>
      </w:r>
      <w:r w:rsidRPr="00590920">
        <w:rPr>
          <w:spacing w:val="1"/>
        </w:rPr>
        <w:t xml:space="preserve"> </w:t>
      </w:r>
      <w:r w:rsidRPr="00590920">
        <w:t>2015</w:t>
      </w:r>
      <w:r w:rsidRPr="00590920">
        <w:rPr>
          <w:spacing w:val="1"/>
        </w:rPr>
        <w:t xml:space="preserve"> </w:t>
      </w:r>
      <w:r w:rsidRPr="00590920">
        <w:t>Su</w:t>
      </w:r>
      <w:r w:rsidRPr="00590920">
        <w:rPr>
          <w:spacing w:val="1"/>
        </w:rPr>
        <w:t>mm</w:t>
      </w:r>
      <w:r w:rsidRPr="00590920">
        <w:t>a</w:t>
      </w:r>
      <w:r w:rsidRPr="00590920">
        <w:rPr>
          <w:spacing w:val="1"/>
        </w:rPr>
        <w:t>r</w:t>
      </w:r>
      <w:r w:rsidRPr="00590920">
        <w:t>y of</w:t>
      </w:r>
      <w:r w:rsidRPr="00590920">
        <w:rPr>
          <w:spacing w:val="5"/>
        </w:rPr>
        <w:t xml:space="preserve"> </w:t>
      </w:r>
      <w:r w:rsidRPr="00590920">
        <w:t>Findin</w:t>
      </w:r>
      <w:r w:rsidRPr="00590920">
        <w:rPr>
          <w:spacing w:val="2"/>
        </w:rPr>
        <w:t>g</w:t>
      </w:r>
      <w:r w:rsidRPr="00590920">
        <w:t>s</w:t>
      </w:r>
      <w:r w:rsidRPr="00590920">
        <w:rPr>
          <w:spacing w:val="1"/>
        </w:rPr>
        <w:t xml:space="preserve"> (</w:t>
      </w:r>
      <w:r w:rsidRPr="00590920">
        <w:t>ca</w:t>
      </w:r>
      <w:r w:rsidRPr="00590920">
        <w:rPr>
          <w:spacing w:val="1"/>
        </w:rPr>
        <w:t>t</w:t>
      </w:r>
      <w:r w:rsidRPr="00590920">
        <w:t>.</w:t>
      </w:r>
      <w:r w:rsidRPr="00590920">
        <w:rPr>
          <w:spacing w:val="2"/>
        </w:rPr>
        <w:t xml:space="preserve"> </w:t>
      </w:r>
      <w:r w:rsidRPr="00590920">
        <w:t>no.</w:t>
      </w:r>
      <w:r w:rsidRPr="00590920">
        <w:rPr>
          <w:spacing w:val="2"/>
        </w:rPr>
        <w:t xml:space="preserve"> </w:t>
      </w:r>
      <w:r w:rsidRPr="00590920">
        <w:t>4430</w:t>
      </w:r>
      <w:r w:rsidRPr="00590920">
        <w:rPr>
          <w:spacing w:val="1"/>
        </w:rPr>
        <w:t>.</w:t>
      </w:r>
      <w:r w:rsidRPr="00590920">
        <w:t>0)</w:t>
      </w:r>
      <w:r w:rsidRPr="00590920">
        <w:rPr>
          <w:spacing w:val="-3"/>
        </w:rPr>
        <w:t xml:space="preserve"> </w:t>
      </w:r>
      <w:r w:rsidRPr="00590920">
        <w:rPr>
          <w:spacing w:val="-22"/>
        </w:rPr>
        <w:t>T</w:t>
      </w:r>
      <w:r w:rsidRPr="00590920">
        <w:t>able</w:t>
      </w:r>
      <w:r w:rsidRPr="00590920">
        <w:rPr>
          <w:spacing w:val="1"/>
        </w:rPr>
        <w:t xml:space="preserve"> </w:t>
      </w:r>
      <w:r w:rsidRPr="00590920">
        <w:t>8</w:t>
      </w:r>
      <w:r w:rsidRPr="00590920">
        <w:rPr>
          <w:spacing w:val="1"/>
        </w:rPr>
        <w:t>.</w:t>
      </w:r>
      <w:r w:rsidRPr="00590920">
        <w:t>1.</w:t>
      </w:r>
    </w:p>
  </w:footnote>
  <w:footnote w:id="126">
    <w:p w14:paraId="48F67C46" w14:textId="77777777" w:rsidR="00185ED2" w:rsidRPr="00590920" w:rsidRDefault="00185ED2" w:rsidP="00601BF7">
      <w:pPr>
        <w:pStyle w:val="footnote"/>
        <w:rPr>
          <w:lang w:val="en-AU"/>
        </w:rPr>
      </w:pPr>
      <w:r w:rsidRPr="00590920">
        <w:rPr>
          <w:rStyle w:val="FootnoteReference"/>
          <w:rFonts w:cs="Arial"/>
        </w:rPr>
        <w:footnoteRef/>
      </w:r>
      <w:r w:rsidRPr="00590920">
        <w:t xml:space="preserve"> Centre for Aboriginal Economic Policy Research (CAEPR) Indigenous Population Project, Paper 6, p12, 2013.</w:t>
      </w:r>
    </w:p>
  </w:footnote>
  <w:footnote w:id="127">
    <w:p w14:paraId="330A5A81" w14:textId="77777777" w:rsidR="00185ED2" w:rsidRPr="00590920" w:rsidRDefault="00185ED2" w:rsidP="00601BF7">
      <w:pPr>
        <w:pStyle w:val="footnote"/>
        <w:rPr>
          <w:lang w:val="en-AU"/>
        </w:rPr>
      </w:pPr>
      <w:r w:rsidRPr="00590920">
        <w:rPr>
          <w:rStyle w:val="FootnoteReference"/>
          <w:rFonts w:cs="Arial"/>
        </w:rPr>
        <w:footnoteRef/>
      </w:r>
      <w:r w:rsidRPr="00590920">
        <w:t xml:space="preserve"> Note: Housing stress is household spending of more than 30% of household income on housing costs and the household is in the bottom 40% of Australian Incomes.</w:t>
      </w:r>
    </w:p>
  </w:footnote>
  <w:footnote w:id="128">
    <w:p w14:paraId="2F3ECEDF" w14:textId="77777777" w:rsidR="00185ED2" w:rsidRPr="00590920" w:rsidRDefault="00185ED2" w:rsidP="00601BF7">
      <w:pPr>
        <w:pStyle w:val="footnote"/>
        <w:rPr>
          <w:lang w:val="en-AU"/>
        </w:rPr>
      </w:pPr>
      <w:r w:rsidRPr="00590920">
        <w:rPr>
          <w:rStyle w:val="FootnoteReference"/>
          <w:rFonts w:cs="Arial"/>
        </w:rPr>
        <w:footnoteRef/>
      </w:r>
      <w:r w:rsidRPr="00590920">
        <w:t xml:space="preserve"> DSS</w:t>
      </w:r>
      <w:r w:rsidRPr="00590920">
        <w:rPr>
          <w:spacing w:val="10"/>
        </w:rPr>
        <w:t xml:space="preserve"> </w:t>
      </w:r>
      <w:r w:rsidRPr="00590920">
        <w:t>anal</w:t>
      </w:r>
      <w:r w:rsidRPr="00590920">
        <w:rPr>
          <w:spacing w:val="-4"/>
        </w:rPr>
        <w:t>y</w:t>
      </w:r>
      <w:r w:rsidRPr="00590920">
        <w:rPr>
          <w:spacing w:val="1"/>
        </w:rPr>
        <w:t>s</w:t>
      </w:r>
      <w:r w:rsidRPr="00590920">
        <w:t>is</w:t>
      </w:r>
      <w:r w:rsidRPr="00590920">
        <w:rPr>
          <w:spacing w:val="18"/>
        </w:rPr>
        <w:t xml:space="preserve"> </w:t>
      </w:r>
      <w:r w:rsidRPr="00590920">
        <w:t>of</w:t>
      </w:r>
      <w:r w:rsidRPr="00590920">
        <w:rPr>
          <w:spacing w:val="7"/>
        </w:rPr>
        <w:t xml:space="preserve"> </w:t>
      </w:r>
      <w:r w:rsidRPr="00590920">
        <w:t>ABS</w:t>
      </w:r>
      <w:r w:rsidRPr="00590920">
        <w:rPr>
          <w:spacing w:val="10"/>
        </w:rPr>
        <w:t xml:space="preserve"> </w:t>
      </w:r>
      <w:r w:rsidRPr="00590920">
        <w:t>Hou</w:t>
      </w:r>
      <w:r w:rsidRPr="00590920">
        <w:rPr>
          <w:spacing w:val="1"/>
        </w:rPr>
        <w:t>s</w:t>
      </w:r>
      <w:r w:rsidRPr="00590920">
        <w:t>ehold</w:t>
      </w:r>
      <w:r w:rsidRPr="00590920">
        <w:rPr>
          <w:spacing w:val="20"/>
        </w:rPr>
        <w:t xml:space="preserve"> </w:t>
      </w:r>
      <w:r w:rsidRPr="00590920">
        <w:t>E</w:t>
      </w:r>
      <w:r w:rsidRPr="00590920">
        <w:rPr>
          <w:spacing w:val="1"/>
        </w:rPr>
        <w:t>x</w:t>
      </w:r>
      <w:r w:rsidRPr="00590920">
        <w:t>pendi</w:t>
      </w:r>
      <w:r w:rsidRPr="00590920">
        <w:rPr>
          <w:spacing w:val="1"/>
        </w:rPr>
        <w:t>t</w:t>
      </w:r>
      <w:r w:rsidRPr="00590920">
        <w:t>ure</w:t>
      </w:r>
      <w:r w:rsidRPr="00590920">
        <w:rPr>
          <w:spacing w:val="22"/>
        </w:rPr>
        <w:t xml:space="preserve"> </w:t>
      </w:r>
      <w:r w:rsidRPr="00590920">
        <w:t>Sur</w:t>
      </w:r>
      <w:r w:rsidRPr="00590920">
        <w:rPr>
          <w:spacing w:val="1"/>
        </w:rPr>
        <w:t>v</w:t>
      </w:r>
      <w:r w:rsidRPr="00590920">
        <w:t>ey</w:t>
      </w:r>
      <w:r w:rsidRPr="00590920">
        <w:rPr>
          <w:spacing w:val="11"/>
        </w:rPr>
        <w:t xml:space="preserve"> </w:t>
      </w:r>
      <w:r w:rsidRPr="00590920">
        <w:t>2009-2010</w:t>
      </w:r>
      <w:r w:rsidRPr="00590920">
        <w:rPr>
          <w:spacing w:val="16"/>
        </w:rPr>
        <w:t xml:space="preserve"> </w:t>
      </w:r>
      <w:r w:rsidRPr="00590920">
        <w:t>Con</w:t>
      </w:r>
      <w:r w:rsidRPr="00590920">
        <w:rPr>
          <w:spacing w:val="1"/>
        </w:rPr>
        <w:t>f</w:t>
      </w:r>
      <w:r w:rsidRPr="00590920">
        <w:t>iden</w:t>
      </w:r>
      <w:r w:rsidRPr="00590920">
        <w:rPr>
          <w:spacing w:val="1"/>
        </w:rPr>
        <w:t>t</w:t>
      </w:r>
      <w:r w:rsidRPr="00590920">
        <w:t>iali</w:t>
      </w:r>
      <w:r w:rsidRPr="00590920">
        <w:rPr>
          <w:spacing w:val="1"/>
        </w:rPr>
        <w:t>s</w:t>
      </w:r>
      <w:r w:rsidRPr="00590920">
        <w:t>ed</w:t>
      </w:r>
      <w:r w:rsidRPr="00590920">
        <w:rPr>
          <w:spacing w:val="29"/>
        </w:rPr>
        <w:t xml:space="preserve"> </w:t>
      </w:r>
      <w:r w:rsidRPr="00590920">
        <w:t>Unit</w:t>
      </w:r>
      <w:r w:rsidRPr="00590920">
        <w:rPr>
          <w:spacing w:val="11"/>
        </w:rPr>
        <w:t xml:space="preserve"> </w:t>
      </w:r>
      <w:r w:rsidRPr="00590920">
        <w:t>Re</w:t>
      </w:r>
      <w:r w:rsidRPr="00590920">
        <w:rPr>
          <w:spacing w:val="1"/>
        </w:rPr>
        <w:t>c</w:t>
      </w:r>
      <w:r w:rsidRPr="00590920">
        <w:t>ord</w:t>
      </w:r>
      <w:r w:rsidRPr="00590920">
        <w:rPr>
          <w:spacing w:val="14"/>
        </w:rPr>
        <w:t xml:space="preserve"> </w:t>
      </w:r>
      <w:r w:rsidRPr="00590920">
        <w:rPr>
          <w:w w:val="102"/>
        </w:rPr>
        <w:t>File.</w:t>
      </w:r>
    </w:p>
  </w:footnote>
  <w:footnote w:id="129">
    <w:p w14:paraId="179309D8" w14:textId="77777777" w:rsidR="00185ED2" w:rsidRPr="00590920" w:rsidRDefault="00185ED2" w:rsidP="00601BF7">
      <w:pPr>
        <w:pStyle w:val="footnote"/>
        <w:rPr>
          <w:lang w:val="en-AU"/>
        </w:rPr>
      </w:pPr>
      <w:r w:rsidRPr="00590920">
        <w:rPr>
          <w:rStyle w:val="FootnoteReference"/>
          <w:rFonts w:cs="Arial"/>
        </w:rPr>
        <w:footnoteRef/>
      </w:r>
      <w:r w:rsidRPr="00590920">
        <w:t xml:space="preserve"> DSS</w:t>
      </w:r>
      <w:r w:rsidRPr="00590920">
        <w:rPr>
          <w:spacing w:val="10"/>
        </w:rPr>
        <w:t xml:space="preserve"> </w:t>
      </w:r>
      <w:r w:rsidRPr="00590920">
        <w:t>anal</w:t>
      </w:r>
      <w:r w:rsidRPr="00590920">
        <w:rPr>
          <w:spacing w:val="-4"/>
        </w:rPr>
        <w:t>y</w:t>
      </w:r>
      <w:r w:rsidRPr="00590920">
        <w:rPr>
          <w:spacing w:val="1"/>
        </w:rPr>
        <w:t>s</w:t>
      </w:r>
      <w:r w:rsidRPr="00590920">
        <w:t>is</w:t>
      </w:r>
      <w:r w:rsidRPr="00590920">
        <w:rPr>
          <w:spacing w:val="18"/>
        </w:rPr>
        <w:t xml:space="preserve"> </w:t>
      </w:r>
      <w:r w:rsidRPr="00590920">
        <w:t>of</w:t>
      </w:r>
      <w:r w:rsidRPr="00590920">
        <w:rPr>
          <w:spacing w:val="7"/>
        </w:rPr>
        <w:t xml:space="preserve"> </w:t>
      </w:r>
      <w:r w:rsidRPr="00590920">
        <w:t>ABS</w:t>
      </w:r>
      <w:r w:rsidRPr="00590920">
        <w:rPr>
          <w:spacing w:val="10"/>
        </w:rPr>
        <w:t xml:space="preserve"> </w:t>
      </w:r>
      <w:r w:rsidRPr="00590920">
        <w:t>Survey of Income and Housing 2013-2014</w:t>
      </w:r>
      <w:r w:rsidRPr="00590920">
        <w:rPr>
          <w:spacing w:val="16"/>
        </w:rPr>
        <w:t xml:space="preserve"> </w:t>
      </w:r>
      <w:r w:rsidRPr="00590920">
        <w:t>Con</w:t>
      </w:r>
      <w:r w:rsidRPr="00590920">
        <w:rPr>
          <w:spacing w:val="1"/>
        </w:rPr>
        <w:t>f</w:t>
      </w:r>
      <w:r w:rsidRPr="00590920">
        <w:t>iden</w:t>
      </w:r>
      <w:r w:rsidRPr="00590920">
        <w:rPr>
          <w:spacing w:val="1"/>
        </w:rPr>
        <w:t>t</w:t>
      </w:r>
      <w:r w:rsidRPr="00590920">
        <w:t>iali</w:t>
      </w:r>
      <w:r w:rsidRPr="00590920">
        <w:rPr>
          <w:spacing w:val="1"/>
        </w:rPr>
        <w:t>s</w:t>
      </w:r>
      <w:r w:rsidRPr="00590920">
        <w:t>ed</w:t>
      </w:r>
      <w:r w:rsidRPr="00590920">
        <w:rPr>
          <w:spacing w:val="29"/>
        </w:rPr>
        <w:t xml:space="preserve"> </w:t>
      </w:r>
      <w:r w:rsidRPr="00590920">
        <w:t>Unit</w:t>
      </w:r>
      <w:r w:rsidRPr="00590920">
        <w:rPr>
          <w:spacing w:val="11"/>
        </w:rPr>
        <w:t xml:space="preserve"> </w:t>
      </w:r>
      <w:r w:rsidRPr="00590920">
        <w:t>Re</w:t>
      </w:r>
      <w:r w:rsidRPr="00590920">
        <w:rPr>
          <w:spacing w:val="1"/>
        </w:rPr>
        <w:t>c</w:t>
      </w:r>
      <w:r w:rsidRPr="00590920">
        <w:t>ord</w:t>
      </w:r>
      <w:r w:rsidRPr="00590920">
        <w:rPr>
          <w:spacing w:val="14"/>
        </w:rPr>
        <w:t xml:space="preserve"> </w:t>
      </w:r>
      <w:r w:rsidRPr="00590920">
        <w:rPr>
          <w:w w:val="102"/>
        </w:rPr>
        <w:t>File.</w:t>
      </w:r>
    </w:p>
  </w:footnote>
  <w:footnote w:id="130">
    <w:p w14:paraId="7EED6C38" w14:textId="77777777" w:rsidR="00185ED2" w:rsidRPr="00590920" w:rsidRDefault="00185ED2" w:rsidP="00601BF7">
      <w:pPr>
        <w:pStyle w:val="footnote"/>
      </w:pPr>
      <w:r w:rsidRPr="00590920">
        <w:rPr>
          <w:rStyle w:val="FootnoteReference"/>
          <w:rFonts w:cs="Arial"/>
        </w:rPr>
        <w:footnoteRef/>
      </w:r>
      <w:r w:rsidRPr="00590920">
        <w:t xml:space="preserve"> Source: Data on Australian Government administered disability employment services for 2009-2010 to 2012-2013 and State/Territory delivered disability support services for 2012-2013 to 2015-2016 is sourced from the Steering Committee for the Review of Government Service Provision (SCRGSP) 2017, </w:t>
      </w:r>
      <w:r w:rsidRPr="00590920">
        <w:rPr>
          <w:i/>
        </w:rPr>
        <w:t>Report on Government Services</w:t>
      </w:r>
      <w:r w:rsidRPr="00590920">
        <w:t xml:space="preserve">, Productivity Commission, Canberra Appendix Tables 15A.14, 15A.46-15A.52 - data on State/Territory delivered disability support services for 2010-11 is sourced from SCRGSP </w:t>
      </w:r>
      <w:r w:rsidRPr="00590920">
        <w:rPr>
          <w:i/>
        </w:rPr>
        <w:t>National Agreement performance information 2012-2013: National Disability Agreement</w:t>
      </w:r>
      <w:r w:rsidRPr="00590920">
        <w:t>, Productivity Commission, Canberra.</w:t>
      </w:r>
    </w:p>
    <w:p w14:paraId="755DAEDB" w14:textId="77777777" w:rsidR="00185ED2" w:rsidRPr="00590920" w:rsidRDefault="00185ED2" w:rsidP="00601BF7">
      <w:pPr>
        <w:pStyle w:val="footnote"/>
      </w:pPr>
      <w:r w:rsidRPr="00590920">
        <w:t xml:space="preserve">Some fields use the symbol (-) indicating that the specific data was not available for this population during that financial year. Disability Management Services were introduced in 2010-2011 so data is not available for preceding years. State and territory disability service types were not published by gender in 2012-2013. </w:t>
      </w:r>
    </w:p>
    <w:p w14:paraId="2609F3FB" w14:textId="77777777" w:rsidR="00185ED2" w:rsidRPr="00590920" w:rsidRDefault="00185ED2" w:rsidP="00601BF7">
      <w:pPr>
        <w:pStyle w:val="footnote"/>
        <w:rPr>
          <w:lang w:val="en-AU"/>
        </w:rPr>
      </w:pPr>
    </w:p>
  </w:footnote>
  <w:footnote w:id="131">
    <w:p w14:paraId="66E1B7BA" w14:textId="77777777" w:rsidR="00185ED2" w:rsidRPr="00590920" w:rsidRDefault="00185ED2" w:rsidP="00601BF7">
      <w:pPr>
        <w:pStyle w:val="footnote"/>
        <w:rPr>
          <w:lang w:val="en-AU"/>
        </w:rPr>
      </w:pPr>
      <w:r w:rsidRPr="00590920">
        <w:rPr>
          <w:rStyle w:val="FootnoteReference"/>
          <w:rFonts w:cs="Arial"/>
        </w:rPr>
        <w:footnoteRef/>
      </w:r>
      <w:r w:rsidRPr="00590920">
        <w:t xml:space="preserve"> Note: Excludes</w:t>
      </w:r>
      <w:r w:rsidRPr="00590920">
        <w:rPr>
          <w:spacing w:val="-9"/>
        </w:rPr>
        <w:t xml:space="preserve"> </w:t>
      </w:r>
      <w:r w:rsidRPr="00590920">
        <w:t>need</w:t>
      </w:r>
      <w:r w:rsidRPr="00590920">
        <w:rPr>
          <w:spacing w:val="-5"/>
        </w:rPr>
        <w:t xml:space="preserve"> </w:t>
      </w:r>
      <w:r w:rsidRPr="00590920">
        <w:rPr>
          <w:spacing w:val="2"/>
        </w:rPr>
        <w:t>f</w:t>
      </w:r>
      <w:r w:rsidRPr="00590920">
        <w:t>or</w:t>
      </w:r>
      <w:r w:rsidRPr="00590920">
        <w:rPr>
          <w:spacing w:val="-5"/>
        </w:rPr>
        <w:t xml:space="preserve"> </w:t>
      </w:r>
      <w:r w:rsidRPr="00590920">
        <w:t>assistance</w:t>
      </w:r>
      <w:r w:rsidRPr="00590920">
        <w:rPr>
          <w:spacing w:val="-10"/>
        </w:rPr>
        <w:t xml:space="preserve"> </w:t>
      </w:r>
      <w:r w:rsidRPr="00590920">
        <w:rPr>
          <w:spacing w:val="-2"/>
        </w:rPr>
        <w:t>w</w:t>
      </w:r>
      <w:r w:rsidRPr="00590920">
        <w:t>ith</w:t>
      </w:r>
      <w:r w:rsidRPr="00590920">
        <w:rPr>
          <w:spacing w:val="-4"/>
        </w:rPr>
        <w:t xml:space="preserve"> </w:t>
      </w:r>
      <w:r w:rsidRPr="00590920">
        <w:t>health</w:t>
      </w:r>
      <w:r w:rsidRPr="00590920">
        <w:rPr>
          <w:spacing w:val="-6"/>
        </w:rPr>
        <w:t xml:space="preserve"> </w:t>
      </w:r>
      <w:r w:rsidRPr="00590920">
        <w:t>care</w:t>
      </w:r>
      <w:r w:rsidRPr="00590920">
        <w:rPr>
          <w:spacing w:val="-4"/>
        </w:rPr>
        <w:t xml:space="preserve"> </w:t>
      </w:r>
      <w:r w:rsidRPr="00590920">
        <w:t>and</w:t>
      </w:r>
      <w:r w:rsidRPr="00590920">
        <w:rPr>
          <w:spacing w:val="-4"/>
        </w:rPr>
        <w:t xml:space="preserve"> </w:t>
      </w:r>
      <w:r w:rsidRPr="00590920">
        <w:t>people</w:t>
      </w:r>
      <w:r w:rsidRPr="00590920">
        <w:rPr>
          <w:spacing w:val="-7"/>
        </w:rPr>
        <w:t xml:space="preserve"> </w:t>
      </w:r>
      <w:r w:rsidRPr="00590920">
        <w:rPr>
          <w:spacing w:val="-2"/>
        </w:rPr>
        <w:t>w</w:t>
      </w:r>
      <w:r w:rsidRPr="00590920">
        <w:t>ho</w:t>
      </w:r>
      <w:r w:rsidRPr="00590920">
        <w:rPr>
          <w:spacing w:val="-4"/>
        </w:rPr>
        <w:t xml:space="preserve"> </w:t>
      </w:r>
      <w:r w:rsidRPr="00590920">
        <w:t>are</w:t>
      </w:r>
      <w:r w:rsidRPr="00590920">
        <w:rPr>
          <w:spacing w:val="-3"/>
        </w:rPr>
        <w:t xml:space="preserve"> </w:t>
      </w:r>
      <w:r w:rsidRPr="00590920">
        <w:t>residents</w:t>
      </w:r>
      <w:r w:rsidRPr="00590920">
        <w:rPr>
          <w:spacing w:val="-9"/>
        </w:rPr>
        <w:t xml:space="preserve"> </w:t>
      </w:r>
      <w:r w:rsidRPr="00590920">
        <w:t>of cared</w:t>
      </w:r>
      <w:r w:rsidRPr="00590920">
        <w:rPr>
          <w:spacing w:val="-5"/>
        </w:rPr>
        <w:t xml:space="preserve"> </w:t>
      </w:r>
      <w:r w:rsidRPr="00590920">
        <w:t>accommodation.</w:t>
      </w:r>
      <w:r w:rsidRPr="00590920">
        <w:rPr>
          <w:spacing w:val="42"/>
        </w:rPr>
        <w:t xml:space="preserve"> </w:t>
      </w:r>
      <w:r w:rsidRPr="00590920">
        <w:rPr>
          <w:spacing w:val="3"/>
        </w:rPr>
        <w:t>T</w:t>
      </w:r>
      <w:r w:rsidRPr="00590920">
        <w:t>his</w:t>
      </w:r>
      <w:r w:rsidRPr="00590920">
        <w:rPr>
          <w:spacing w:val="-4"/>
        </w:rPr>
        <w:t xml:space="preserve"> </w:t>
      </w:r>
      <w:r w:rsidRPr="00590920">
        <w:t>indicator</w:t>
      </w:r>
      <w:r w:rsidRPr="00590920">
        <w:rPr>
          <w:spacing w:val="-10"/>
        </w:rPr>
        <w:t xml:space="preserve"> </w:t>
      </w:r>
      <w:r w:rsidRPr="00590920">
        <w:t>has</w:t>
      </w:r>
      <w:r w:rsidRPr="00590920">
        <w:rPr>
          <w:spacing w:val="-4"/>
        </w:rPr>
        <w:t xml:space="preserve"> </w:t>
      </w:r>
      <w:r w:rsidRPr="00590920">
        <w:t>changed</w:t>
      </w:r>
      <w:r w:rsidRPr="00590920">
        <w:rPr>
          <w:spacing w:val="-8"/>
        </w:rPr>
        <w:t xml:space="preserve"> </w:t>
      </w:r>
      <w:r w:rsidRPr="00590920">
        <w:t>to</w:t>
      </w:r>
      <w:r w:rsidRPr="00590920">
        <w:rPr>
          <w:spacing w:val="-2"/>
        </w:rPr>
        <w:t xml:space="preserve"> </w:t>
      </w:r>
      <w:r w:rsidRPr="00590920">
        <w:t>align</w:t>
      </w:r>
      <w:r w:rsidRPr="00590920">
        <w:rPr>
          <w:spacing w:val="-5"/>
        </w:rPr>
        <w:t xml:space="preserve"> </w:t>
      </w:r>
      <w:r w:rsidRPr="00590920">
        <w:rPr>
          <w:spacing w:val="-2"/>
        </w:rPr>
        <w:t>w</w:t>
      </w:r>
      <w:r w:rsidRPr="00590920">
        <w:t>ith the</w:t>
      </w:r>
      <w:r w:rsidRPr="00590920">
        <w:rPr>
          <w:spacing w:val="-3"/>
        </w:rPr>
        <w:t xml:space="preserve"> </w:t>
      </w:r>
      <w:r w:rsidRPr="00590920">
        <w:t>NDA</w:t>
      </w:r>
      <w:r w:rsidRPr="00590920">
        <w:rPr>
          <w:spacing w:val="-5"/>
        </w:rPr>
        <w:t xml:space="preserve"> </w:t>
      </w:r>
      <w:r w:rsidRPr="00590920">
        <w:t>amendments.</w:t>
      </w:r>
    </w:p>
  </w:footnote>
  <w:footnote w:id="132">
    <w:p w14:paraId="7C5248B6" w14:textId="77777777" w:rsidR="00185ED2" w:rsidRPr="00590920" w:rsidRDefault="00185ED2" w:rsidP="00601BF7">
      <w:pPr>
        <w:pStyle w:val="footnote"/>
      </w:pPr>
      <w:r w:rsidRPr="00590920">
        <w:rPr>
          <w:rStyle w:val="FootnoteReference"/>
          <w:rFonts w:cs="Arial"/>
        </w:rPr>
        <w:footnoteRef/>
      </w:r>
      <w:r w:rsidRPr="00590920">
        <w:t xml:space="preserve"> Steering Committee for the Review of Government Service Provision (SCRGSP) 2017, </w:t>
      </w:r>
      <w:r w:rsidRPr="00590920">
        <w:rPr>
          <w:i/>
        </w:rPr>
        <w:t>Report on Government Services</w:t>
      </w:r>
      <w:r w:rsidRPr="00590920">
        <w:t>, Productivity Commission, Canberra Appendix Tables 15A.42.</w:t>
      </w:r>
    </w:p>
  </w:footnote>
  <w:footnote w:id="133">
    <w:p w14:paraId="7BBC6EC4" w14:textId="77777777" w:rsidR="00185ED2" w:rsidRPr="00590920" w:rsidRDefault="00185ED2" w:rsidP="00601BF7">
      <w:pPr>
        <w:pStyle w:val="footnote"/>
        <w:rPr>
          <w:lang w:val="en-AU"/>
        </w:rPr>
      </w:pPr>
      <w:r w:rsidRPr="00590920">
        <w:rPr>
          <w:rStyle w:val="FootnoteReference"/>
          <w:rFonts w:cs="Arial"/>
        </w:rPr>
        <w:footnoteRef/>
      </w:r>
      <w:r w:rsidRPr="00590920">
        <w:t xml:space="preserve"> Steering Committee for the Review of Government Service Provision (SCRGSP) 2017, </w:t>
      </w:r>
      <w:r w:rsidRPr="00590920">
        <w:rPr>
          <w:i/>
        </w:rPr>
        <w:t>Report on Government Services</w:t>
      </w:r>
      <w:r w:rsidRPr="00590920">
        <w:t>, Productivity Commission, Canberra Appendix Tables 15A.44.</w:t>
      </w:r>
    </w:p>
  </w:footnote>
  <w:footnote w:id="134">
    <w:p w14:paraId="06F250C4" w14:textId="77777777" w:rsidR="00185ED2" w:rsidRPr="00590920" w:rsidRDefault="00185ED2" w:rsidP="00601BF7">
      <w:pPr>
        <w:pStyle w:val="footnote"/>
        <w:rPr>
          <w:lang w:val="en-AU"/>
        </w:rPr>
      </w:pPr>
      <w:r w:rsidRPr="00590920">
        <w:rPr>
          <w:rStyle w:val="FootnoteReference"/>
          <w:rFonts w:cs="Arial"/>
        </w:rPr>
        <w:footnoteRef/>
      </w:r>
      <w:r w:rsidRPr="00590920">
        <w:t xml:space="preserve"> Note: This indicator has changed to align with the NDA amendments.</w:t>
      </w:r>
    </w:p>
  </w:footnote>
  <w:footnote w:id="135">
    <w:p w14:paraId="1911108D" w14:textId="77777777" w:rsidR="00185ED2" w:rsidRPr="00590920" w:rsidRDefault="00185ED2" w:rsidP="00601BF7">
      <w:pPr>
        <w:pStyle w:val="footnote"/>
        <w:rPr>
          <w:rFonts w:cs="Arial"/>
          <w:lang w:val="en-AU"/>
        </w:rPr>
      </w:pPr>
      <w:r w:rsidRPr="00590920">
        <w:rPr>
          <w:rStyle w:val="FootnoteReference"/>
          <w:rFonts w:cs="Arial"/>
        </w:rPr>
        <w:footnoteRef/>
      </w:r>
      <w:r w:rsidRPr="00590920">
        <w:rPr>
          <w:rFonts w:cs="Arial"/>
        </w:rPr>
        <w:t xml:space="preserve"> DSS analysis of ABS Survey of Disability, Ageing and Carers 2009 Survey TableBuilder.</w:t>
      </w:r>
    </w:p>
  </w:footnote>
  <w:footnote w:id="136">
    <w:p w14:paraId="3EB49E2E" w14:textId="77777777" w:rsidR="00185ED2" w:rsidRPr="00590920" w:rsidRDefault="00185ED2" w:rsidP="00601BF7">
      <w:pPr>
        <w:pStyle w:val="footnote"/>
        <w:rPr>
          <w:rFonts w:cs="Arial"/>
          <w:lang w:val="en-AU"/>
        </w:rPr>
      </w:pPr>
      <w:r w:rsidRPr="00590920">
        <w:rPr>
          <w:rStyle w:val="FootnoteReference"/>
          <w:rFonts w:cs="Arial"/>
        </w:rPr>
        <w:footnoteRef/>
      </w:r>
      <w:r w:rsidRPr="00590920">
        <w:rPr>
          <w:rFonts w:cs="Arial"/>
        </w:rPr>
        <w:t xml:space="preserve"> DSS analysis of ABS Survey of Disability, Ageing and Carers 2012 Survey TableBuilder.</w:t>
      </w:r>
    </w:p>
  </w:footnote>
  <w:footnote w:id="137">
    <w:p w14:paraId="322523F4" w14:textId="77777777" w:rsidR="00185ED2" w:rsidRPr="00590920" w:rsidRDefault="00185ED2" w:rsidP="00601BF7">
      <w:pPr>
        <w:pStyle w:val="footnote"/>
        <w:rPr>
          <w:rFonts w:asciiTheme="minorHAnsi" w:hAnsiTheme="minorHAnsi" w:cstheme="minorHAnsi"/>
          <w:lang w:val="en-AU"/>
        </w:rPr>
      </w:pPr>
      <w:r w:rsidRPr="00590920">
        <w:rPr>
          <w:rStyle w:val="FootnoteReference"/>
          <w:rFonts w:cs="Arial"/>
        </w:rPr>
        <w:footnoteRef/>
      </w:r>
      <w:r w:rsidRPr="00590920">
        <w:rPr>
          <w:rFonts w:cs="Arial"/>
        </w:rPr>
        <w:t xml:space="preserve"> DSS analysis of ABS Survey of Disability, Ageing and Carers 2015 Confidentialised Unit Record File.</w:t>
      </w:r>
    </w:p>
  </w:footnote>
  <w:footnote w:id="138">
    <w:p w14:paraId="55E107EE" w14:textId="77777777" w:rsidR="00185ED2" w:rsidRPr="00590920" w:rsidRDefault="00185ED2" w:rsidP="00601BF7">
      <w:pPr>
        <w:pStyle w:val="footnote"/>
        <w:rPr>
          <w:rFonts w:cs="Arial"/>
          <w:lang w:val="en-AU"/>
        </w:rPr>
      </w:pPr>
      <w:r w:rsidRPr="00590920">
        <w:rPr>
          <w:rStyle w:val="FootnoteReference"/>
          <w:rFonts w:cs="Arial"/>
        </w:rPr>
        <w:footnoteRef/>
      </w:r>
      <w:r w:rsidRPr="00590920">
        <w:rPr>
          <w:rFonts w:cs="Arial"/>
        </w:rPr>
        <w:t xml:space="preserve"> DSS analysis of ABS Survey of Disability, Ageing and Carers 2009 Survey TableBuilder. Da</w:t>
      </w:r>
      <w:r w:rsidRPr="00590920">
        <w:rPr>
          <w:rFonts w:cs="Arial"/>
          <w:spacing w:val="1"/>
        </w:rPr>
        <w:t>t</w:t>
      </w:r>
      <w:r w:rsidRPr="00590920">
        <w:rPr>
          <w:rFonts w:cs="Arial"/>
        </w:rPr>
        <w:t>a</w:t>
      </w:r>
      <w:r w:rsidRPr="00590920">
        <w:rPr>
          <w:rFonts w:cs="Arial"/>
          <w:spacing w:val="1"/>
        </w:rPr>
        <w:t xml:space="preserve"> </w:t>
      </w:r>
      <w:r w:rsidRPr="00590920">
        <w:rPr>
          <w:rFonts w:cs="Arial"/>
        </w:rPr>
        <w:t>also</w:t>
      </w:r>
      <w:r w:rsidRPr="00590920">
        <w:rPr>
          <w:rFonts w:cs="Arial"/>
          <w:spacing w:val="1"/>
        </w:rPr>
        <w:t xml:space="preserve"> </w:t>
      </w:r>
      <w:r w:rsidRPr="00590920">
        <w:rPr>
          <w:rFonts w:cs="Arial"/>
        </w:rPr>
        <w:t>published</w:t>
      </w:r>
      <w:r w:rsidRPr="00590920">
        <w:rPr>
          <w:rFonts w:cs="Arial"/>
          <w:spacing w:val="1"/>
        </w:rPr>
        <w:t xml:space="preserve"> </w:t>
      </w:r>
      <w:r w:rsidRPr="00590920">
        <w:rPr>
          <w:rFonts w:cs="Arial"/>
        </w:rPr>
        <w:t>in</w:t>
      </w:r>
      <w:r w:rsidRPr="00590920">
        <w:rPr>
          <w:rFonts w:cs="Arial"/>
          <w:spacing w:val="1"/>
        </w:rPr>
        <w:t xml:space="preserve"> </w:t>
      </w:r>
      <w:r w:rsidRPr="00590920">
        <w:rPr>
          <w:rFonts w:cs="Arial"/>
        </w:rPr>
        <w:t>ABS P</w:t>
      </w:r>
      <w:r w:rsidRPr="00590920">
        <w:rPr>
          <w:rFonts w:cs="Arial"/>
          <w:spacing w:val="1"/>
        </w:rPr>
        <w:t>r</w:t>
      </w:r>
      <w:r w:rsidRPr="00590920">
        <w:rPr>
          <w:rFonts w:cs="Arial"/>
        </w:rPr>
        <w:t>o</w:t>
      </w:r>
      <w:r w:rsidRPr="00590920">
        <w:rPr>
          <w:rFonts w:cs="Arial"/>
          <w:spacing w:val="3"/>
        </w:rPr>
        <w:t>f</w:t>
      </w:r>
      <w:r w:rsidRPr="00590920">
        <w:rPr>
          <w:rFonts w:cs="Arial"/>
        </w:rPr>
        <w:t>iles</w:t>
      </w:r>
      <w:r w:rsidRPr="00590920">
        <w:rPr>
          <w:rFonts w:cs="Arial"/>
          <w:spacing w:val="1"/>
        </w:rPr>
        <w:t xml:space="preserve"> </w:t>
      </w:r>
      <w:r w:rsidRPr="00590920">
        <w:rPr>
          <w:rFonts w:cs="Arial"/>
        </w:rPr>
        <w:t>of</w:t>
      </w:r>
      <w:r w:rsidRPr="00590920">
        <w:rPr>
          <w:rFonts w:cs="Arial"/>
          <w:spacing w:val="5"/>
        </w:rPr>
        <w:t xml:space="preserve"> </w:t>
      </w:r>
      <w:r w:rsidRPr="00590920">
        <w:rPr>
          <w:rFonts w:cs="Arial"/>
        </w:rPr>
        <w:t>Disabili</w:t>
      </w:r>
      <w:r w:rsidRPr="00590920">
        <w:rPr>
          <w:rFonts w:cs="Arial"/>
          <w:spacing w:val="1"/>
        </w:rPr>
        <w:t>t</w:t>
      </w:r>
      <w:r w:rsidRPr="00590920">
        <w:rPr>
          <w:rFonts w:cs="Arial"/>
          <w:spacing w:val="-2"/>
        </w:rPr>
        <w:t xml:space="preserve">y </w:t>
      </w:r>
      <w:r w:rsidRPr="00590920">
        <w:rPr>
          <w:rFonts w:cs="Arial"/>
        </w:rPr>
        <w:t>2009</w:t>
      </w:r>
      <w:r w:rsidRPr="00590920">
        <w:rPr>
          <w:rFonts w:cs="Arial"/>
          <w:spacing w:val="2"/>
        </w:rPr>
        <w:t xml:space="preserve"> (c</w:t>
      </w:r>
      <w:r w:rsidRPr="00590920">
        <w:rPr>
          <w:rFonts w:cs="Arial"/>
        </w:rPr>
        <w:t>at.</w:t>
      </w:r>
      <w:r w:rsidRPr="00590920">
        <w:rPr>
          <w:rFonts w:cs="Arial"/>
          <w:spacing w:val="2"/>
        </w:rPr>
        <w:t xml:space="preserve"> N</w:t>
      </w:r>
      <w:r w:rsidRPr="00590920">
        <w:rPr>
          <w:rFonts w:cs="Arial"/>
        </w:rPr>
        <w:t>o.</w:t>
      </w:r>
      <w:r w:rsidRPr="00590920">
        <w:rPr>
          <w:rFonts w:cs="Arial"/>
          <w:spacing w:val="1"/>
        </w:rPr>
        <w:t xml:space="preserve"> </w:t>
      </w:r>
      <w:r w:rsidRPr="00590920">
        <w:rPr>
          <w:rFonts w:cs="Arial"/>
        </w:rPr>
        <w:t>4429</w:t>
      </w:r>
      <w:r w:rsidRPr="00590920">
        <w:rPr>
          <w:rFonts w:cs="Arial"/>
          <w:spacing w:val="1"/>
        </w:rPr>
        <w:t>.</w:t>
      </w:r>
      <w:r w:rsidRPr="00590920">
        <w:rPr>
          <w:rFonts w:cs="Arial"/>
        </w:rPr>
        <w:t>0)</w:t>
      </w:r>
      <w:r w:rsidRPr="00590920">
        <w:rPr>
          <w:rFonts w:cs="Arial"/>
          <w:spacing w:val="1"/>
        </w:rPr>
        <w:t xml:space="preserve"> </w:t>
      </w:r>
      <w:r w:rsidRPr="00590920">
        <w:rPr>
          <w:rFonts w:cs="Arial"/>
          <w:spacing w:val="2"/>
        </w:rPr>
        <w:t>T</w:t>
      </w:r>
      <w:r w:rsidRPr="00590920">
        <w:rPr>
          <w:rFonts w:cs="Arial"/>
        </w:rPr>
        <w:t>able</w:t>
      </w:r>
      <w:r w:rsidRPr="00590920">
        <w:rPr>
          <w:rFonts w:cs="Arial"/>
          <w:spacing w:val="1"/>
        </w:rPr>
        <w:t xml:space="preserve"> 1 and Table 6.</w:t>
      </w:r>
    </w:p>
  </w:footnote>
  <w:footnote w:id="139">
    <w:p w14:paraId="34FA0975" w14:textId="77777777" w:rsidR="00185ED2" w:rsidRPr="00590920" w:rsidRDefault="00185ED2" w:rsidP="00601BF7">
      <w:pPr>
        <w:pStyle w:val="footnote"/>
        <w:rPr>
          <w:rFonts w:cs="Arial"/>
          <w:lang w:val="en-AU"/>
        </w:rPr>
      </w:pPr>
      <w:r w:rsidRPr="00590920">
        <w:rPr>
          <w:rStyle w:val="FootnoteReference"/>
          <w:rFonts w:cs="Arial"/>
        </w:rPr>
        <w:footnoteRef/>
      </w:r>
      <w:r w:rsidRPr="00590920">
        <w:rPr>
          <w:rFonts w:cs="Arial"/>
        </w:rPr>
        <w:t xml:space="preserve"> DSS analysis of ABS Survey of Disability, Ageing and Carers 2012 Survey TableBuilder.</w:t>
      </w:r>
    </w:p>
  </w:footnote>
  <w:footnote w:id="140">
    <w:p w14:paraId="774998BB" w14:textId="77777777" w:rsidR="00185ED2" w:rsidRPr="00590920" w:rsidRDefault="00185ED2" w:rsidP="00601BF7">
      <w:pPr>
        <w:pStyle w:val="footnote"/>
        <w:rPr>
          <w:lang w:val="en-AU"/>
        </w:rPr>
      </w:pPr>
      <w:r w:rsidRPr="00590920">
        <w:rPr>
          <w:rStyle w:val="FootnoteReference"/>
          <w:rFonts w:cs="Arial"/>
        </w:rPr>
        <w:footnoteRef/>
      </w:r>
      <w:r w:rsidRPr="00590920">
        <w:rPr>
          <w:rFonts w:cs="Arial"/>
        </w:rPr>
        <w:t xml:space="preserve"> DSS analysis of ABS Survey of Disability, Ageing and Carers 2015 Confidentialised Unit Record File.</w:t>
      </w:r>
    </w:p>
  </w:footnote>
  <w:footnote w:id="141">
    <w:p w14:paraId="5D7525DC" w14:textId="77777777" w:rsidR="00185ED2" w:rsidRPr="00590920" w:rsidRDefault="00185ED2" w:rsidP="00601BF7">
      <w:pPr>
        <w:pStyle w:val="footnote"/>
        <w:rPr>
          <w:rFonts w:cs="Arial"/>
          <w:lang w:val="en-AU"/>
        </w:rPr>
      </w:pPr>
      <w:r w:rsidRPr="00590920">
        <w:rPr>
          <w:rStyle w:val="FootnoteReference"/>
          <w:rFonts w:cs="Arial"/>
        </w:rPr>
        <w:footnoteRef/>
      </w:r>
      <w:r w:rsidRPr="00590920">
        <w:rPr>
          <w:rFonts w:cs="Arial"/>
        </w:rPr>
        <w:t xml:space="preserve"> DSS analysis of ABS Survey of Disability, Ageing and Carers 2009 Survey TableBuilder.</w:t>
      </w:r>
    </w:p>
  </w:footnote>
  <w:footnote w:id="142">
    <w:p w14:paraId="723A405C" w14:textId="77777777" w:rsidR="00185ED2" w:rsidRPr="00590920" w:rsidRDefault="00185ED2" w:rsidP="00601BF7">
      <w:pPr>
        <w:pStyle w:val="footnote"/>
        <w:rPr>
          <w:rFonts w:cs="Arial"/>
          <w:lang w:val="en-AU"/>
        </w:rPr>
      </w:pPr>
      <w:r w:rsidRPr="00590920">
        <w:rPr>
          <w:rStyle w:val="FootnoteReference"/>
          <w:rFonts w:cs="Arial"/>
        </w:rPr>
        <w:footnoteRef/>
      </w:r>
      <w:r w:rsidRPr="00590920">
        <w:rPr>
          <w:rFonts w:cs="Arial"/>
        </w:rPr>
        <w:t xml:space="preserve"> DSS analysis of ABS Survey of Disability, Ageing and Carers 2012 Survey TableBuilder.</w:t>
      </w:r>
    </w:p>
  </w:footnote>
  <w:footnote w:id="143">
    <w:p w14:paraId="3FC408A7" w14:textId="77777777" w:rsidR="00185ED2" w:rsidRPr="00590920" w:rsidRDefault="00185ED2" w:rsidP="00601BF7">
      <w:pPr>
        <w:pStyle w:val="footnote"/>
        <w:rPr>
          <w:rFonts w:asciiTheme="minorHAnsi" w:hAnsiTheme="minorHAnsi" w:cstheme="minorHAnsi"/>
          <w:lang w:val="en-AU"/>
        </w:rPr>
      </w:pPr>
      <w:r w:rsidRPr="00590920">
        <w:rPr>
          <w:rStyle w:val="FootnoteReference"/>
          <w:rFonts w:cs="Arial"/>
        </w:rPr>
        <w:footnoteRef/>
      </w:r>
      <w:r w:rsidRPr="00590920">
        <w:rPr>
          <w:rFonts w:cs="Arial"/>
        </w:rPr>
        <w:t xml:space="preserve"> DSS analysis of ABS Survey of Disability, Ageing and Carers 2015 Confidentialised Unit Record File through the ABS DataLab.</w:t>
      </w:r>
    </w:p>
  </w:footnote>
  <w:footnote w:id="144">
    <w:p w14:paraId="5E8CB2A0" w14:textId="77777777" w:rsidR="00185ED2" w:rsidRPr="00590920" w:rsidRDefault="00185ED2" w:rsidP="00601BF7">
      <w:pPr>
        <w:pStyle w:val="footnote"/>
        <w:rPr>
          <w:rFonts w:cs="Arial"/>
          <w:lang w:val="en-AU"/>
        </w:rPr>
      </w:pPr>
      <w:r w:rsidRPr="00590920">
        <w:rPr>
          <w:rStyle w:val="FootnoteReference"/>
          <w:rFonts w:cs="Arial"/>
        </w:rPr>
        <w:footnoteRef/>
      </w:r>
      <w:r w:rsidRPr="00590920">
        <w:rPr>
          <w:rFonts w:cs="Arial"/>
        </w:rPr>
        <w:t xml:space="preserve"> Includes those with degrees, diplomas and certificates, but not those whose level of non-school qualification is not determined.</w:t>
      </w:r>
    </w:p>
  </w:footnote>
  <w:footnote w:id="145">
    <w:p w14:paraId="56AD9AA9" w14:textId="77777777" w:rsidR="00185ED2" w:rsidRPr="00590920" w:rsidRDefault="00185ED2" w:rsidP="00601BF7">
      <w:pPr>
        <w:pStyle w:val="footnote"/>
        <w:rPr>
          <w:rFonts w:cs="Arial"/>
          <w:lang w:val="en-AU"/>
        </w:rPr>
      </w:pPr>
      <w:r w:rsidRPr="00590920">
        <w:rPr>
          <w:rStyle w:val="FootnoteReference"/>
          <w:rFonts w:cs="Arial"/>
        </w:rPr>
        <w:footnoteRef/>
      </w:r>
      <w:r w:rsidRPr="00590920">
        <w:rPr>
          <w:rFonts w:cs="Arial"/>
        </w:rPr>
        <w:t xml:space="preserve"> DSS analysis of ABS Survey of Disability, Ageing and Carers 2009 Survey TableBuilder.</w:t>
      </w:r>
    </w:p>
  </w:footnote>
  <w:footnote w:id="146">
    <w:p w14:paraId="5D132CDE" w14:textId="77777777" w:rsidR="00185ED2" w:rsidRPr="00590920" w:rsidRDefault="00185ED2" w:rsidP="00601BF7">
      <w:pPr>
        <w:pStyle w:val="footnote"/>
        <w:rPr>
          <w:rFonts w:cs="Arial"/>
          <w:lang w:val="en-AU"/>
        </w:rPr>
      </w:pPr>
      <w:r w:rsidRPr="00590920">
        <w:rPr>
          <w:rStyle w:val="FootnoteReference"/>
          <w:rFonts w:cs="Arial"/>
        </w:rPr>
        <w:footnoteRef/>
      </w:r>
      <w:r w:rsidRPr="00590920">
        <w:rPr>
          <w:rFonts w:cs="Arial"/>
        </w:rPr>
        <w:t xml:space="preserve"> DSS analysis of ABS Survey of Disability, Ageing and Carers 2012 Survey Confidentialised Unit Record File.</w:t>
      </w:r>
    </w:p>
  </w:footnote>
  <w:footnote w:id="147">
    <w:p w14:paraId="43AD3AEE" w14:textId="77777777" w:rsidR="00185ED2" w:rsidRPr="00590920" w:rsidRDefault="00185ED2" w:rsidP="00601BF7">
      <w:pPr>
        <w:pStyle w:val="footnote"/>
        <w:rPr>
          <w:rFonts w:cs="Arial"/>
          <w:lang w:val="en-AU"/>
        </w:rPr>
      </w:pPr>
      <w:r w:rsidRPr="00590920">
        <w:rPr>
          <w:rStyle w:val="FootnoteReference"/>
          <w:rFonts w:cs="Arial"/>
        </w:rPr>
        <w:footnoteRef/>
      </w:r>
      <w:r w:rsidRPr="00590920">
        <w:rPr>
          <w:rFonts w:cs="Arial"/>
        </w:rPr>
        <w:t xml:space="preserve"> DSS analysis of ABS Survey of Disability, Ageing and Carers 2015 Survey TableBuilder.</w:t>
      </w:r>
    </w:p>
  </w:footnote>
  <w:footnote w:id="148">
    <w:p w14:paraId="67BAA715" w14:textId="77777777" w:rsidR="00185ED2" w:rsidRPr="00590920" w:rsidRDefault="00185ED2" w:rsidP="00601BF7">
      <w:pPr>
        <w:pStyle w:val="footnote"/>
        <w:rPr>
          <w:lang w:val="en-AU"/>
        </w:rPr>
      </w:pPr>
      <w:r w:rsidRPr="00590920">
        <w:rPr>
          <w:rStyle w:val="FootnoteReference"/>
          <w:rFonts w:cs="Arial"/>
        </w:rPr>
        <w:footnoteRef/>
      </w:r>
      <w:r w:rsidRPr="00590920">
        <w:rPr>
          <w:rFonts w:cs="Arial"/>
        </w:rPr>
        <w:t xml:space="preserve"> Data may not exactly match published ABS tables due to ABS confidentialisation processes in the Confidentialised Unit Record File and Survey TableBuilder.</w:t>
      </w:r>
    </w:p>
  </w:footnote>
  <w:footnote w:id="149">
    <w:p w14:paraId="7EA8BCAC" w14:textId="77777777" w:rsidR="00185ED2" w:rsidRPr="00590920" w:rsidRDefault="00185ED2" w:rsidP="00601BF7">
      <w:pPr>
        <w:pStyle w:val="footnote"/>
        <w:rPr>
          <w:rFonts w:cs="Arial"/>
          <w:lang w:val="en-AU"/>
        </w:rPr>
      </w:pPr>
      <w:r w:rsidRPr="00590920">
        <w:rPr>
          <w:rStyle w:val="FootnoteReference"/>
          <w:rFonts w:cs="Arial"/>
        </w:rPr>
        <w:footnoteRef/>
      </w:r>
      <w:r w:rsidRPr="00590920">
        <w:rPr>
          <w:rFonts w:cs="Arial"/>
        </w:rPr>
        <w:t xml:space="preserve"> DSS analysis of ABS General Social Survey 2010 Confidentialised Unit Record File.</w:t>
      </w:r>
    </w:p>
  </w:footnote>
  <w:footnote w:id="150">
    <w:p w14:paraId="2A5B0FD7" w14:textId="77777777" w:rsidR="00185ED2" w:rsidRPr="00590920" w:rsidRDefault="00185ED2" w:rsidP="00601BF7">
      <w:pPr>
        <w:pStyle w:val="footnote"/>
        <w:rPr>
          <w:rFonts w:cs="Arial"/>
          <w:lang w:val="en-AU"/>
        </w:rPr>
      </w:pPr>
      <w:r w:rsidRPr="00590920">
        <w:rPr>
          <w:rStyle w:val="FootnoteReference"/>
          <w:rFonts w:cs="Arial"/>
        </w:rPr>
        <w:footnoteRef/>
      </w:r>
      <w:r w:rsidRPr="00590920">
        <w:rPr>
          <w:rFonts w:cs="Arial"/>
        </w:rPr>
        <w:t xml:space="preserve"> DSS analysis of ABS Survey of Disability, Ageing and Carers 2012 Survey TableBuilder; Note:</w:t>
      </w:r>
      <w:r w:rsidRPr="00590920">
        <w:rPr>
          <w:rFonts w:cs="Arial"/>
          <w:spacing w:val="3"/>
        </w:rPr>
        <w:t xml:space="preserve"> </w:t>
      </w:r>
      <w:r w:rsidRPr="00590920">
        <w:rPr>
          <w:rFonts w:cs="Arial"/>
        </w:rPr>
        <w:t>info</w:t>
      </w:r>
      <w:r w:rsidRPr="00590920">
        <w:rPr>
          <w:rFonts w:cs="Arial"/>
          <w:spacing w:val="1"/>
        </w:rPr>
        <w:t>rm</w:t>
      </w:r>
      <w:r w:rsidRPr="00590920">
        <w:rPr>
          <w:rFonts w:cs="Arial"/>
        </w:rPr>
        <w:t>ation</w:t>
      </w:r>
      <w:r w:rsidRPr="00590920">
        <w:rPr>
          <w:rFonts w:cs="Arial"/>
          <w:spacing w:val="9"/>
        </w:rPr>
        <w:t xml:space="preserve"> </w:t>
      </w:r>
      <w:r w:rsidRPr="00590920">
        <w:rPr>
          <w:rFonts w:cs="Arial"/>
        </w:rPr>
        <w:t>on</w:t>
      </w:r>
      <w:r w:rsidRPr="00590920">
        <w:rPr>
          <w:rFonts w:cs="Arial"/>
          <w:spacing w:val="2"/>
        </w:rPr>
        <w:t xml:space="preserve"> </w:t>
      </w:r>
      <w:r w:rsidRPr="00590920">
        <w:rPr>
          <w:rFonts w:cs="Arial"/>
          <w:spacing w:val="1"/>
        </w:rPr>
        <w:t>s</w:t>
      </w:r>
      <w:r w:rsidRPr="00590920">
        <w:rPr>
          <w:rFonts w:cs="Arial"/>
        </w:rPr>
        <w:t>elf</w:t>
      </w:r>
      <w:r w:rsidRPr="00590920">
        <w:rPr>
          <w:rFonts w:cs="Arial"/>
          <w:spacing w:val="3"/>
        </w:rPr>
        <w:t>-</w:t>
      </w:r>
      <w:r w:rsidRPr="00590920">
        <w:rPr>
          <w:rFonts w:cs="Arial"/>
        </w:rPr>
        <w:t>a</w:t>
      </w:r>
      <w:r w:rsidRPr="00590920">
        <w:rPr>
          <w:rFonts w:cs="Arial"/>
          <w:spacing w:val="1"/>
        </w:rPr>
        <w:t>ss</w:t>
      </w:r>
      <w:r w:rsidRPr="00590920">
        <w:rPr>
          <w:rFonts w:cs="Arial"/>
        </w:rPr>
        <w:t>e</w:t>
      </w:r>
      <w:r w:rsidRPr="00590920">
        <w:rPr>
          <w:rFonts w:cs="Arial"/>
          <w:spacing w:val="1"/>
        </w:rPr>
        <w:t>ss</w:t>
      </w:r>
      <w:r w:rsidRPr="00590920">
        <w:rPr>
          <w:rFonts w:cs="Arial"/>
        </w:rPr>
        <w:t>ed</w:t>
      </w:r>
      <w:r w:rsidRPr="00590920">
        <w:rPr>
          <w:rFonts w:cs="Arial"/>
          <w:spacing w:val="6"/>
        </w:rPr>
        <w:t xml:space="preserve"> </w:t>
      </w:r>
      <w:r w:rsidRPr="00590920">
        <w:rPr>
          <w:rFonts w:cs="Arial"/>
        </w:rPr>
        <w:t>health</w:t>
      </w:r>
      <w:r w:rsidRPr="00590920">
        <w:rPr>
          <w:rFonts w:cs="Arial"/>
          <w:spacing w:val="5"/>
        </w:rPr>
        <w:t xml:space="preserve"> </w:t>
      </w:r>
      <w:r w:rsidRPr="00590920">
        <w:rPr>
          <w:rFonts w:cs="Arial"/>
          <w:spacing w:val="1"/>
        </w:rPr>
        <w:t>s</w:t>
      </w:r>
      <w:r w:rsidRPr="00590920">
        <w:rPr>
          <w:rFonts w:cs="Arial"/>
        </w:rPr>
        <w:t>tatus</w:t>
      </w:r>
      <w:r w:rsidRPr="00590920">
        <w:rPr>
          <w:rFonts w:cs="Arial"/>
          <w:spacing w:val="5"/>
        </w:rPr>
        <w:t xml:space="preserve"> </w:t>
      </w:r>
      <w:r w:rsidRPr="00590920">
        <w:rPr>
          <w:rFonts w:cs="Arial"/>
        </w:rPr>
        <w:t>for</w:t>
      </w:r>
      <w:r w:rsidRPr="00590920">
        <w:rPr>
          <w:rFonts w:cs="Arial"/>
          <w:spacing w:val="3"/>
        </w:rPr>
        <w:t xml:space="preserve"> </w:t>
      </w:r>
      <w:r w:rsidRPr="00590920">
        <w:rPr>
          <w:rFonts w:cs="Arial"/>
        </w:rPr>
        <w:t>people</w:t>
      </w:r>
      <w:r w:rsidRPr="00590920">
        <w:rPr>
          <w:rFonts w:cs="Arial"/>
          <w:spacing w:val="6"/>
        </w:rPr>
        <w:t xml:space="preserve"> </w:t>
      </w:r>
      <w:r w:rsidRPr="00590920">
        <w:rPr>
          <w:rFonts w:cs="Arial"/>
        </w:rPr>
        <w:t>without</w:t>
      </w:r>
      <w:r w:rsidRPr="00590920">
        <w:rPr>
          <w:rFonts w:cs="Arial"/>
          <w:spacing w:val="5"/>
        </w:rPr>
        <w:t xml:space="preserve"> </w:t>
      </w:r>
      <w:r w:rsidRPr="00590920">
        <w:rPr>
          <w:rFonts w:cs="Arial"/>
        </w:rPr>
        <w:t>di</w:t>
      </w:r>
      <w:r w:rsidRPr="00590920">
        <w:rPr>
          <w:rFonts w:cs="Arial"/>
          <w:spacing w:val="1"/>
        </w:rPr>
        <w:t>s</w:t>
      </w:r>
      <w:r w:rsidRPr="00590920">
        <w:rPr>
          <w:rFonts w:cs="Arial"/>
        </w:rPr>
        <w:t>ability</w:t>
      </w:r>
      <w:r w:rsidRPr="00590920">
        <w:rPr>
          <w:rFonts w:cs="Arial"/>
          <w:spacing w:val="6"/>
        </w:rPr>
        <w:t xml:space="preserve"> </w:t>
      </w:r>
      <w:r w:rsidRPr="00590920">
        <w:rPr>
          <w:rFonts w:cs="Arial"/>
        </w:rPr>
        <w:t>was</w:t>
      </w:r>
      <w:r w:rsidRPr="00590920">
        <w:rPr>
          <w:rFonts w:cs="Arial"/>
          <w:spacing w:val="4"/>
        </w:rPr>
        <w:t xml:space="preserve"> </w:t>
      </w:r>
      <w:r w:rsidRPr="00590920">
        <w:rPr>
          <w:rFonts w:cs="Arial"/>
        </w:rPr>
        <w:t>not</w:t>
      </w:r>
      <w:r w:rsidRPr="00590920">
        <w:rPr>
          <w:rFonts w:cs="Arial"/>
          <w:spacing w:val="1"/>
        </w:rPr>
        <w:t xml:space="preserve"> </w:t>
      </w:r>
      <w:r w:rsidRPr="00590920">
        <w:rPr>
          <w:rFonts w:cs="Arial"/>
        </w:rPr>
        <w:t>collected</w:t>
      </w:r>
      <w:r w:rsidRPr="00590920">
        <w:rPr>
          <w:rFonts w:cs="Arial"/>
          <w:spacing w:val="7"/>
        </w:rPr>
        <w:t xml:space="preserve"> </w:t>
      </w:r>
      <w:r w:rsidRPr="00590920">
        <w:rPr>
          <w:rFonts w:cs="Arial"/>
        </w:rPr>
        <w:t>in the</w:t>
      </w:r>
      <w:r w:rsidRPr="00590920">
        <w:rPr>
          <w:rFonts w:cs="Arial"/>
          <w:spacing w:val="1"/>
        </w:rPr>
        <w:t xml:space="preserve"> </w:t>
      </w:r>
      <w:r w:rsidRPr="00590920">
        <w:rPr>
          <w:rFonts w:cs="Arial"/>
        </w:rPr>
        <w:t xml:space="preserve">Survey of </w:t>
      </w:r>
      <w:r w:rsidRPr="00590920">
        <w:rPr>
          <w:rFonts w:cs="Arial"/>
          <w:spacing w:val="1"/>
        </w:rPr>
        <w:t xml:space="preserve">Disability, </w:t>
      </w:r>
      <w:r w:rsidRPr="00590920">
        <w:rPr>
          <w:rFonts w:cs="Arial"/>
        </w:rPr>
        <w:t>Ageing and Carers</w:t>
      </w:r>
      <w:r w:rsidRPr="00590920">
        <w:rPr>
          <w:rFonts w:cs="Arial"/>
          <w:spacing w:val="5"/>
        </w:rPr>
        <w:t xml:space="preserve"> </w:t>
      </w:r>
      <w:r w:rsidRPr="00590920">
        <w:rPr>
          <w:rFonts w:cs="Arial"/>
          <w:spacing w:val="1"/>
          <w:w w:val="101"/>
        </w:rPr>
        <w:t>2012.</w:t>
      </w:r>
    </w:p>
  </w:footnote>
  <w:footnote w:id="151">
    <w:p w14:paraId="027B809A" w14:textId="77777777" w:rsidR="00185ED2" w:rsidRPr="00590920" w:rsidRDefault="00185ED2" w:rsidP="00601BF7">
      <w:pPr>
        <w:pStyle w:val="footnote"/>
        <w:rPr>
          <w:lang w:val="en-AU"/>
        </w:rPr>
      </w:pPr>
      <w:r w:rsidRPr="00590920">
        <w:rPr>
          <w:rStyle w:val="FootnoteReference"/>
          <w:rFonts w:cs="Arial"/>
        </w:rPr>
        <w:footnoteRef/>
      </w:r>
      <w:r w:rsidRPr="00590920">
        <w:rPr>
          <w:rFonts w:cs="Arial"/>
        </w:rPr>
        <w:t xml:space="preserve"> DSS analysis of ABS Survey of Disability, Ageing and Carers 2015 Confidentialised Unit Record File through the ABS DataLab; Note:</w:t>
      </w:r>
      <w:r w:rsidRPr="00590920">
        <w:rPr>
          <w:rFonts w:cs="Arial"/>
          <w:spacing w:val="3"/>
        </w:rPr>
        <w:t xml:space="preserve"> </w:t>
      </w:r>
      <w:r w:rsidRPr="00590920">
        <w:rPr>
          <w:rFonts w:cs="Arial"/>
        </w:rPr>
        <w:t>info</w:t>
      </w:r>
      <w:r w:rsidRPr="00590920">
        <w:rPr>
          <w:rFonts w:cs="Arial"/>
          <w:spacing w:val="1"/>
        </w:rPr>
        <w:t>rm</w:t>
      </w:r>
      <w:r w:rsidRPr="00590920">
        <w:rPr>
          <w:rFonts w:cs="Arial"/>
        </w:rPr>
        <w:t>ation</w:t>
      </w:r>
      <w:r w:rsidRPr="00590920">
        <w:rPr>
          <w:rFonts w:cs="Arial"/>
          <w:spacing w:val="9"/>
        </w:rPr>
        <w:t xml:space="preserve"> </w:t>
      </w:r>
      <w:r w:rsidRPr="00590920">
        <w:rPr>
          <w:rFonts w:cs="Arial"/>
        </w:rPr>
        <w:t>on</w:t>
      </w:r>
      <w:r w:rsidRPr="00590920">
        <w:rPr>
          <w:rFonts w:cs="Arial"/>
          <w:spacing w:val="2"/>
        </w:rPr>
        <w:t xml:space="preserve"> </w:t>
      </w:r>
      <w:r w:rsidRPr="00590920">
        <w:rPr>
          <w:rFonts w:cs="Arial"/>
          <w:spacing w:val="1"/>
        </w:rPr>
        <w:t>s</w:t>
      </w:r>
      <w:r w:rsidRPr="00590920">
        <w:rPr>
          <w:rFonts w:cs="Arial"/>
        </w:rPr>
        <w:t>elf</w:t>
      </w:r>
      <w:r w:rsidRPr="00590920">
        <w:rPr>
          <w:rFonts w:cs="Arial"/>
          <w:spacing w:val="3"/>
        </w:rPr>
        <w:t>-</w:t>
      </w:r>
      <w:r w:rsidRPr="00590920">
        <w:rPr>
          <w:rFonts w:cs="Arial"/>
        </w:rPr>
        <w:t>a</w:t>
      </w:r>
      <w:r w:rsidRPr="00590920">
        <w:rPr>
          <w:rFonts w:cs="Arial"/>
          <w:spacing w:val="1"/>
        </w:rPr>
        <w:t>ss</w:t>
      </w:r>
      <w:r w:rsidRPr="00590920">
        <w:rPr>
          <w:rFonts w:cs="Arial"/>
        </w:rPr>
        <w:t>e</w:t>
      </w:r>
      <w:r w:rsidRPr="00590920">
        <w:rPr>
          <w:rFonts w:cs="Arial"/>
          <w:spacing w:val="1"/>
        </w:rPr>
        <w:t>ss</w:t>
      </w:r>
      <w:r w:rsidRPr="00590920">
        <w:rPr>
          <w:rFonts w:cs="Arial"/>
        </w:rPr>
        <w:t>ed</w:t>
      </w:r>
      <w:r w:rsidRPr="00590920">
        <w:rPr>
          <w:rFonts w:cs="Arial"/>
          <w:spacing w:val="6"/>
        </w:rPr>
        <w:t xml:space="preserve"> </w:t>
      </w:r>
      <w:r w:rsidRPr="00590920">
        <w:rPr>
          <w:rFonts w:cs="Arial"/>
        </w:rPr>
        <w:t>health</w:t>
      </w:r>
      <w:r w:rsidRPr="00590920">
        <w:rPr>
          <w:rFonts w:cs="Arial"/>
          <w:spacing w:val="5"/>
        </w:rPr>
        <w:t xml:space="preserve"> </w:t>
      </w:r>
      <w:r w:rsidRPr="00590920">
        <w:rPr>
          <w:rFonts w:cs="Arial"/>
          <w:spacing w:val="1"/>
        </w:rPr>
        <w:t>s</w:t>
      </w:r>
      <w:r w:rsidRPr="00590920">
        <w:rPr>
          <w:rFonts w:cs="Arial"/>
        </w:rPr>
        <w:t>tatus</w:t>
      </w:r>
      <w:r w:rsidRPr="00590920">
        <w:rPr>
          <w:rFonts w:cs="Arial"/>
          <w:spacing w:val="5"/>
        </w:rPr>
        <w:t xml:space="preserve"> </w:t>
      </w:r>
      <w:r w:rsidRPr="00590920">
        <w:rPr>
          <w:rFonts w:cs="Arial"/>
        </w:rPr>
        <w:t>for</w:t>
      </w:r>
      <w:r w:rsidRPr="00590920">
        <w:rPr>
          <w:rFonts w:cs="Arial"/>
          <w:spacing w:val="3"/>
        </w:rPr>
        <w:t xml:space="preserve"> </w:t>
      </w:r>
      <w:r w:rsidRPr="00590920">
        <w:rPr>
          <w:rFonts w:cs="Arial"/>
        </w:rPr>
        <w:t>people</w:t>
      </w:r>
      <w:r w:rsidRPr="00590920">
        <w:rPr>
          <w:rFonts w:cs="Arial"/>
          <w:spacing w:val="6"/>
        </w:rPr>
        <w:t xml:space="preserve"> </w:t>
      </w:r>
      <w:r w:rsidRPr="00590920">
        <w:rPr>
          <w:rFonts w:cs="Arial"/>
        </w:rPr>
        <w:t>without</w:t>
      </w:r>
      <w:r w:rsidRPr="00590920">
        <w:rPr>
          <w:rFonts w:cs="Arial"/>
          <w:spacing w:val="5"/>
        </w:rPr>
        <w:t xml:space="preserve"> </w:t>
      </w:r>
      <w:r w:rsidRPr="00590920">
        <w:rPr>
          <w:rFonts w:cs="Arial"/>
        </w:rPr>
        <w:t>di</w:t>
      </w:r>
      <w:r w:rsidRPr="00590920">
        <w:rPr>
          <w:rFonts w:cs="Arial"/>
          <w:spacing w:val="1"/>
        </w:rPr>
        <w:t>s</w:t>
      </w:r>
      <w:r w:rsidRPr="00590920">
        <w:rPr>
          <w:rFonts w:cs="Arial"/>
        </w:rPr>
        <w:t>ability</w:t>
      </w:r>
      <w:r w:rsidRPr="00590920">
        <w:rPr>
          <w:rFonts w:cs="Arial"/>
          <w:spacing w:val="6"/>
        </w:rPr>
        <w:t xml:space="preserve"> </w:t>
      </w:r>
      <w:r w:rsidRPr="00590920">
        <w:rPr>
          <w:rFonts w:cs="Arial"/>
        </w:rPr>
        <w:t>was</w:t>
      </w:r>
      <w:r w:rsidRPr="00590920">
        <w:rPr>
          <w:rFonts w:cs="Arial"/>
          <w:spacing w:val="4"/>
        </w:rPr>
        <w:t xml:space="preserve"> </w:t>
      </w:r>
      <w:r w:rsidRPr="00590920">
        <w:rPr>
          <w:rFonts w:cs="Arial"/>
        </w:rPr>
        <w:t>not</w:t>
      </w:r>
      <w:r w:rsidRPr="00590920">
        <w:rPr>
          <w:rFonts w:cs="Arial"/>
          <w:spacing w:val="1"/>
        </w:rPr>
        <w:t xml:space="preserve"> </w:t>
      </w:r>
      <w:r w:rsidRPr="00590920">
        <w:rPr>
          <w:rFonts w:cs="Arial"/>
        </w:rPr>
        <w:t>collected</w:t>
      </w:r>
      <w:r w:rsidRPr="00590920">
        <w:rPr>
          <w:rFonts w:cs="Arial"/>
          <w:spacing w:val="7"/>
        </w:rPr>
        <w:t xml:space="preserve"> </w:t>
      </w:r>
      <w:r w:rsidRPr="00590920">
        <w:rPr>
          <w:rFonts w:cs="Arial"/>
        </w:rPr>
        <w:t>in</w:t>
      </w:r>
      <w:r w:rsidRPr="00590920">
        <w:rPr>
          <w:rFonts w:cs="Arial"/>
          <w:spacing w:val="1"/>
        </w:rPr>
        <w:t xml:space="preserve"> </w:t>
      </w:r>
      <w:r w:rsidRPr="00590920">
        <w:rPr>
          <w:rFonts w:cs="Arial"/>
        </w:rPr>
        <w:t>S</w:t>
      </w:r>
      <w:r w:rsidRPr="00590920">
        <w:rPr>
          <w:rFonts w:cs="Arial"/>
          <w:spacing w:val="1"/>
        </w:rPr>
        <w:t>D</w:t>
      </w:r>
      <w:r w:rsidRPr="00590920">
        <w:rPr>
          <w:rFonts w:cs="Arial"/>
        </w:rPr>
        <w:t>AC</w:t>
      </w:r>
      <w:r w:rsidRPr="00590920">
        <w:rPr>
          <w:rFonts w:cs="Arial"/>
          <w:spacing w:val="5"/>
        </w:rPr>
        <w:t xml:space="preserve"> </w:t>
      </w:r>
      <w:r w:rsidRPr="00590920">
        <w:rPr>
          <w:rFonts w:cs="Arial"/>
          <w:spacing w:val="1"/>
          <w:w w:val="101"/>
        </w:rPr>
        <w:t>2015.</w:t>
      </w:r>
    </w:p>
  </w:footnote>
  <w:footnote w:id="152">
    <w:p w14:paraId="57015116" w14:textId="77777777" w:rsidR="00185ED2" w:rsidRPr="00590920" w:rsidRDefault="00185ED2" w:rsidP="00660580">
      <w:pPr>
        <w:pStyle w:val="FootnoteText"/>
        <w:rPr>
          <w:sz w:val="18"/>
        </w:rPr>
      </w:pPr>
      <w:r w:rsidRPr="00590920">
        <w:rPr>
          <w:rStyle w:val="FootnoteReference"/>
          <w:rFonts w:asciiTheme="minorHAnsi" w:hAnsiTheme="minorHAnsi" w:cstheme="minorHAnsi"/>
          <w:sz w:val="18"/>
        </w:rPr>
        <w:footnoteRef/>
      </w:r>
      <w:r w:rsidRPr="00590920">
        <w:rPr>
          <w:rFonts w:asciiTheme="minorHAnsi" w:hAnsiTheme="minorHAnsi" w:cstheme="minorHAnsi"/>
          <w:sz w:val="18"/>
        </w:rPr>
        <w:t xml:space="preserve"> </w:t>
      </w:r>
      <w:r w:rsidRPr="00590920">
        <w:rPr>
          <w:sz w:val="18"/>
        </w:rPr>
        <w:t>DSS analysis of ABS Survey of Disability, Ageing and Carers 2012 Confidentialised Unit Record File. Data not available for people without disability.</w:t>
      </w:r>
    </w:p>
  </w:footnote>
  <w:footnote w:id="153">
    <w:p w14:paraId="68909B39" w14:textId="77777777" w:rsidR="00185ED2" w:rsidRPr="00590920" w:rsidRDefault="00185ED2" w:rsidP="00660580">
      <w:pPr>
        <w:pStyle w:val="FootnoteText"/>
        <w:rPr>
          <w:sz w:val="18"/>
          <w:lang w:val="en-AU"/>
        </w:rPr>
      </w:pPr>
      <w:r w:rsidRPr="00590920">
        <w:rPr>
          <w:rStyle w:val="FootnoteReference"/>
          <w:sz w:val="18"/>
        </w:rPr>
        <w:footnoteRef/>
      </w:r>
      <w:r w:rsidRPr="00590920">
        <w:rPr>
          <w:sz w:val="18"/>
        </w:rPr>
        <w:t xml:space="preserve"> DSS analysis of ABS Survey of Disability, Ageing and Carers 2015 Survey TableBuilder.</w:t>
      </w:r>
    </w:p>
  </w:footnote>
  <w:footnote w:id="154">
    <w:p w14:paraId="0E9FCF93" w14:textId="77777777" w:rsidR="00185ED2" w:rsidRPr="00590920" w:rsidRDefault="00185ED2" w:rsidP="00660580">
      <w:pPr>
        <w:pStyle w:val="FootnoteText"/>
        <w:rPr>
          <w:lang w:val="en-AU"/>
        </w:rPr>
      </w:pPr>
      <w:r w:rsidRPr="00590920">
        <w:rPr>
          <w:rStyle w:val="FootnoteReference"/>
          <w:sz w:val="18"/>
        </w:rPr>
        <w:footnoteRef/>
      </w:r>
      <w:r w:rsidRPr="00590920">
        <w:rPr>
          <w:sz w:val="18"/>
        </w:rPr>
        <w:t xml:space="preserve"> </w:t>
      </w:r>
      <w:r w:rsidRPr="00590920">
        <w:rPr>
          <w:sz w:val="18"/>
          <w:lang w:val="en-AU"/>
        </w:rPr>
        <w:t>This data item was removed from the Survey of Disability, Ageing and Carers 2015.</w:t>
      </w:r>
    </w:p>
  </w:footnote>
  <w:footnote w:id="155">
    <w:p w14:paraId="23EAE32A" w14:textId="77777777" w:rsidR="00185ED2" w:rsidRPr="00590920" w:rsidRDefault="00185ED2" w:rsidP="00AF14F6">
      <w:pPr>
        <w:pStyle w:val="FootnoteText"/>
        <w:rPr>
          <w:sz w:val="18"/>
          <w:lang w:val="en-AU"/>
        </w:rPr>
      </w:pPr>
      <w:r w:rsidRPr="00590920">
        <w:rPr>
          <w:rStyle w:val="FootnoteReference"/>
          <w:sz w:val="18"/>
        </w:rPr>
        <w:footnoteRef/>
      </w:r>
      <w:r w:rsidRPr="00590920">
        <w:rPr>
          <w:sz w:val="18"/>
        </w:rPr>
        <w:t xml:space="preserve"> ABS customised report on ABS Australian Health Survey 2011-2012.</w:t>
      </w:r>
    </w:p>
  </w:footnote>
  <w:footnote w:id="156">
    <w:p w14:paraId="051994E8" w14:textId="77777777" w:rsidR="00185ED2" w:rsidRPr="006D126A" w:rsidRDefault="00185ED2" w:rsidP="00AF14F6">
      <w:pPr>
        <w:pStyle w:val="FootnoteText"/>
      </w:pPr>
      <w:r w:rsidRPr="00590920">
        <w:rPr>
          <w:rStyle w:val="FootnoteReference"/>
          <w:sz w:val="18"/>
        </w:rPr>
        <w:footnoteRef/>
      </w:r>
      <w:r w:rsidRPr="00590920">
        <w:rPr>
          <w:sz w:val="18"/>
        </w:rPr>
        <w:t xml:space="preserve"> DSS analysis of ABS National Health Survey 2014-15 Confidentialised Unit Record File through the ABS DataLab.</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910EC" w14:textId="77777777" w:rsidR="00185ED2" w:rsidRDefault="00185ED2">
    <w:pPr>
      <w:pStyle w:val="Header"/>
    </w:pPr>
    <w:r>
      <w:rPr>
        <w:noProof/>
        <w:lang w:val="en-AU" w:eastAsia="en-AU"/>
      </w:rPr>
      <w:drawing>
        <wp:anchor distT="0" distB="0" distL="114300" distR="114300" simplePos="0" relativeHeight="251662336" behindDoc="1" locked="0" layoutInCell="1" allowOverlap="1" wp14:anchorId="6CC8619E" wp14:editId="5E55E86D">
          <wp:simplePos x="0" y="0"/>
          <wp:positionH relativeFrom="page">
            <wp:posOffset>0</wp:posOffset>
          </wp:positionH>
          <wp:positionV relativeFrom="page">
            <wp:posOffset>-28575</wp:posOffset>
          </wp:positionV>
          <wp:extent cx="7560000" cy="10699200"/>
          <wp:effectExtent l="0" t="0" r="3175" b="6985"/>
          <wp:wrapNone/>
          <wp:docPr id="402" name="Picture 402" descr="Background Graphic" title="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cov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24D30" w14:textId="77777777" w:rsidR="00185ED2" w:rsidRDefault="00185ED2">
    <w:pPr>
      <w:pStyle w:val="Header"/>
    </w:pPr>
    <w:r w:rsidRPr="007C0823">
      <w:rPr>
        <w:noProof/>
        <w:lang w:val="en-AU" w:eastAsia="en-AU"/>
      </w:rPr>
      <w:drawing>
        <wp:anchor distT="0" distB="0" distL="114300" distR="114300" simplePos="0" relativeHeight="251619328" behindDoc="1" locked="0" layoutInCell="1" allowOverlap="1" wp14:anchorId="6EE2DE92" wp14:editId="108187D8">
          <wp:simplePos x="0" y="0"/>
          <wp:positionH relativeFrom="page">
            <wp:posOffset>-3884</wp:posOffset>
          </wp:positionH>
          <wp:positionV relativeFrom="page">
            <wp:posOffset>-3884</wp:posOffset>
          </wp:positionV>
          <wp:extent cx="7560000" cy="10699200"/>
          <wp:effectExtent l="0" t="0" r="3175" b="6985"/>
          <wp:wrapNone/>
          <wp:docPr id="13" name="Picture 13" descr="Background graphic" title="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reportpag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B4CF4" w14:textId="77777777" w:rsidR="00185ED2" w:rsidRDefault="00185ED2">
    <w:pPr>
      <w:pStyle w:val="Header"/>
    </w:pPr>
    <w:r w:rsidRPr="007C0823">
      <w:rPr>
        <w:noProof/>
        <w:lang w:val="en-AU" w:eastAsia="en-AU"/>
      </w:rPr>
      <w:drawing>
        <wp:anchor distT="0" distB="0" distL="114300" distR="114300" simplePos="0" relativeHeight="251618304" behindDoc="1" locked="0" layoutInCell="1" allowOverlap="1" wp14:anchorId="5445263C" wp14:editId="7BD8B18C">
          <wp:simplePos x="0" y="0"/>
          <wp:positionH relativeFrom="page">
            <wp:posOffset>-3884</wp:posOffset>
          </wp:positionH>
          <wp:positionV relativeFrom="page">
            <wp:posOffset>-3884</wp:posOffset>
          </wp:positionV>
          <wp:extent cx="7560000" cy="10699200"/>
          <wp:effectExtent l="0" t="0" r="3175" b="6985"/>
          <wp:wrapNone/>
          <wp:docPr id="17" name="Picture 17" descr="Background graphic" title="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reportpag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553AA" w14:textId="77777777" w:rsidR="00185ED2" w:rsidRDefault="00185ED2">
    <w:pPr>
      <w:pStyle w:val="Header"/>
    </w:pPr>
    <w:r w:rsidRPr="007C0823">
      <w:rPr>
        <w:noProof/>
        <w:lang w:val="en-AU" w:eastAsia="en-AU"/>
      </w:rPr>
      <mc:AlternateContent>
        <mc:Choice Requires="wps">
          <w:drawing>
            <wp:anchor distT="0" distB="0" distL="114300" distR="114300" simplePos="0" relativeHeight="251617280" behindDoc="0" locked="0" layoutInCell="1" allowOverlap="1" wp14:anchorId="43203B53" wp14:editId="4690B58B">
              <wp:simplePos x="0" y="0"/>
              <wp:positionH relativeFrom="column">
                <wp:posOffset>-77470</wp:posOffset>
              </wp:positionH>
              <wp:positionV relativeFrom="paragraph">
                <wp:posOffset>-278130</wp:posOffset>
              </wp:positionV>
              <wp:extent cx="3669030" cy="30861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9030" cy="308610"/>
                      </a:xfrm>
                      <a:prstGeom prst="rect">
                        <a:avLst/>
                      </a:prstGeom>
                      <a:noFill/>
                      <a:ln w="9525">
                        <a:noFill/>
                        <a:miter lim="800000"/>
                        <a:headEnd/>
                        <a:tailEnd/>
                      </a:ln>
                    </wps:spPr>
                    <wps:txbx>
                      <w:txbxContent>
                        <w:p w14:paraId="035A0AB0" w14:textId="77777777" w:rsidR="00185ED2" w:rsidRPr="00AC55BF" w:rsidRDefault="00185ED2" w:rsidP="007C0823">
                          <w:pPr>
                            <w:rPr>
                              <w:color w:val="FFFFFF" w:themeColor="background1"/>
                              <w:sz w:val="28"/>
                              <w:szCs w:val="28"/>
                              <w:lang w:val="en-GB"/>
                            </w:rPr>
                          </w:pPr>
                          <w:r>
                            <w:rPr>
                              <w:color w:val="FFFFFF" w:themeColor="background1"/>
                              <w:sz w:val="28"/>
                              <w:szCs w:val="28"/>
                              <w:lang w:val="en-GB"/>
                            </w:rPr>
                            <w:t>Introduction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203B53" id="_x0000_t202" coordsize="21600,21600" o:spt="202" path="m,l,21600r21600,l21600,xe">
              <v:stroke joinstyle="miter"/>
              <v:path gradientshapeok="t" o:connecttype="rect"/>
            </v:shapetype>
            <v:shape id="_x0000_s1027" type="#_x0000_t202" style="position:absolute;margin-left:-6.1pt;margin-top:-21.9pt;width:288.9pt;height:24.3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" filled="f" stroked="f">
              <v:textbox>
                <w:txbxContent>
                  <w:p w14:paraId="035A0AB0" w14:textId="77777777" w:rsidR="00185ED2" w:rsidRPr="00AC55BF" w:rsidRDefault="00185ED2" w:rsidP="007C0823">
                    <w:pPr>
                      <w:rPr>
                        <w:color w:val="FFFFFF" w:themeColor="background1"/>
                        <w:sz w:val="28"/>
                        <w:szCs w:val="28"/>
                        <w:lang w:val="en-GB"/>
                      </w:rPr>
                    </w:pPr>
                    <w:r>
                      <w:rPr>
                        <w:color w:val="FFFFFF" w:themeColor="background1"/>
                        <w:sz w:val="28"/>
                        <w:szCs w:val="28"/>
                        <w:lang w:val="en-GB"/>
                      </w:rPr>
                      <w:t>Introduction</w:t>
                    </w:r>
                  </w:p>
                </w:txbxContent>
              </v:textbox>
            </v:shape>
          </w:pict>
        </mc:Fallback>
      </mc:AlternateContent>
    </w:r>
    <w:r w:rsidRPr="007C0823">
      <w:rPr>
        <w:noProof/>
        <w:lang w:val="en-AU" w:eastAsia="en-AU"/>
      </w:rPr>
      <w:drawing>
        <wp:anchor distT="0" distB="0" distL="114300" distR="114300" simplePos="0" relativeHeight="251616256" behindDoc="1" locked="0" layoutInCell="1" allowOverlap="1" wp14:anchorId="38917FE5" wp14:editId="40E44B55">
          <wp:simplePos x="0" y="0"/>
          <wp:positionH relativeFrom="page">
            <wp:posOffset>-1980</wp:posOffset>
          </wp:positionH>
          <wp:positionV relativeFrom="page">
            <wp:posOffset>-1979</wp:posOffset>
          </wp:positionV>
          <wp:extent cx="7560000" cy="10699200"/>
          <wp:effectExtent l="0" t="0" r="3175" b="6985"/>
          <wp:wrapNone/>
          <wp:docPr id="18" name="Picture 18" descr="Background graphic" title="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reportpag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1D40B" w14:textId="77777777" w:rsidR="00185ED2" w:rsidRDefault="00185ED2">
    <w:pPr>
      <w:pStyle w:val="Header"/>
    </w:pPr>
    <w:r w:rsidRPr="007C0823">
      <w:rPr>
        <w:noProof/>
        <w:lang w:val="en-AU" w:eastAsia="en-AU"/>
      </w:rPr>
      <w:drawing>
        <wp:anchor distT="0" distB="0" distL="114300" distR="114300" simplePos="0" relativeHeight="251621376" behindDoc="1" locked="0" layoutInCell="1" allowOverlap="1" wp14:anchorId="112ADF3D" wp14:editId="34C2D518">
          <wp:simplePos x="0" y="0"/>
          <wp:positionH relativeFrom="page">
            <wp:posOffset>-1980</wp:posOffset>
          </wp:positionH>
          <wp:positionV relativeFrom="page">
            <wp:posOffset>-1979</wp:posOffset>
          </wp:positionV>
          <wp:extent cx="7560000" cy="10699200"/>
          <wp:effectExtent l="0" t="0" r="3175" b="6985"/>
          <wp:wrapNone/>
          <wp:docPr id="19" name="Picture 19" descr="Background graphic" title="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reportpag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4E20C" w14:textId="77777777" w:rsidR="00185ED2" w:rsidRDefault="00185ED2">
    <w:pPr>
      <w:pStyle w:val="Header"/>
    </w:pPr>
    <w:r w:rsidRPr="008830D4">
      <w:rPr>
        <w:noProof/>
        <w:lang w:val="en-AU" w:eastAsia="en-AU"/>
      </w:rPr>
      <mc:AlternateContent>
        <mc:Choice Requires="wps">
          <w:drawing>
            <wp:anchor distT="0" distB="0" distL="114300" distR="114300" simplePos="0" relativeHeight="251623424" behindDoc="0" locked="0" layoutInCell="1" allowOverlap="1" wp14:anchorId="3175BA75" wp14:editId="0C7EF1F3">
              <wp:simplePos x="0" y="0"/>
              <wp:positionH relativeFrom="column">
                <wp:posOffset>-80010</wp:posOffset>
              </wp:positionH>
              <wp:positionV relativeFrom="paragraph">
                <wp:posOffset>-280670</wp:posOffset>
              </wp:positionV>
              <wp:extent cx="3669030" cy="308610"/>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9030" cy="308610"/>
                      </a:xfrm>
                      <a:prstGeom prst="rect">
                        <a:avLst/>
                      </a:prstGeom>
                      <a:noFill/>
                      <a:ln w="9525">
                        <a:noFill/>
                        <a:miter lim="800000"/>
                        <a:headEnd/>
                        <a:tailEnd/>
                      </a:ln>
                    </wps:spPr>
                    <wps:txbx>
                      <w:txbxContent>
                        <w:p w14:paraId="575C87DC" w14:textId="77777777" w:rsidR="00185ED2" w:rsidRPr="008830D4" w:rsidRDefault="00185ED2" w:rsidP="008830D4">
                          <w:pPr>
                            <w:rPr>
                              <w:bCs/>
                              <w:color w:val="FFFFFF" w:themeColor="background1"/>
                              <w:sz w:val="28"/>
                              <w:szCs w:val="28"/>
                              <w:lang w:val="en-GB"/>
                            </w:rPr>
                          </w:pPr>
                          <w:r w:rsidRPr="008830D4">
                            <w:rPr>
                              <w:bCs/>
                              <w:color w:val="FFFFFF" w:themeColor="background1"/>
                              <w:sz w:val="28"/>
                              <w:szCs w:val="28"/>
                              <w:lang w:val="en-GB"/>
                            </w:rPr>
                            <w:t>State and Territory Disability Plans</w:t>
                          </w:r>
                        </w:p>
                        <w:p w14:paraId="13D4D9D7" w14:textId="77777777" w:rsidR="00185ED2" w:rsidRPr="00AC55BF" w:rsidRDefault="00185ED2" w:rsidP="008830D4">
                          <w:pPr>
                            <w:rPr>
                              <w:color w:val="FFFFFF" w:themeColor="background1"/>
                              <w:sz w:val="28"/>
                              <w:szCs w:val="28"/>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75BA75" id="_x0000_t202" coordsize="21600,21600" o:spt="202" path="m,l,21600r21600,l21600,xe">
              <v:stroke joinstyle="miter"/>
              <v:path gradientshapeok="t" o:connecttype="rect"/>
            </v:shapetype>
            <v:shape id="_x0000_s1028" type="#_x0000_t202" style="position:absolute;margin-left:-6.3pt;margin-top:-22.1pt;width:288.9pt;height:24.3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" filled="f" stroked="f">
              <v:textbox>
                <w:txbxContent>
                  <w:p w14:paraId="575C87DC" w14:textId="77777777" w:rsidR="00185ED2" w:rsidRPr="008830D4" w:rsidRDefault="00185ED2" w:rsidP="008830D4">
                    <w:pPr>
                      <w:rPr>
                        <w:bCs/>
                        <w:color w:val="FFFFFF" w:themeColor="background1"/>
                        <w:sz w:val="28"/>
                        <w:szCs w:val="28"/>
                        <w:lang w:val="en-GB"/>
                      </w:rPr>
                    </w:pPr>
                    <w:r w:rsidRPr="008830D4">
                      <w:rPr>
                        <w:bCs/>
                        <w:color w:val="FFFFFF" w:themeColor="background1"/>
                        <w:sz w:val="28"/>
                        <w:szCs w:val="28"/>
                        <w:lang w:val="en-GB"/>
                      </w:rPr>
                      <w:t>State and Territory Disability Plans</w:t>
                    </w:r>
                  </w:p>
                  <w:p w14:paraId="13D4D9D7" w14:textId="77777777" w:rsidR="00185ED2" w:rsidRPr="00AC55BF" w:rsidRDefault="00185ED2" w:rsidP="008830D4">
                    <w:pPr>
                      <w:rPr>
                        <w:color w:val="FFFFFF" w:themeColor="background1"/>
                        <w:sz w:val="28"/>
                        <w:szCs w:val="28"/>
                        <w:lang w:val="en-GB"/>
                      </w:rPr>
                    </w:pPr>
                  </w:p>
                </w:txbxContent>
              </v:textbox>
            </v:shape>
          </w:pict>
        </mc:Fallback>
      </mc:AlternateContent>
    </w:r>
    <w:r w:rsidRPr="008830D4">
      <w:rPr>
        <w:noProof/>
        <w:lang w:val="en-AU" w:eastAsia="en-AU"/>
      </w:rPr>
      <w:drawing>
        <wp:anchor distT="0" distB="0" distL="114300" distR="114300" simplePos="0" relativeHeight="251622400" behindDoc="1" locked="0" layoutInCell="1" allowOverlap="1" wp14:anchorId="7D14A9C7" wp14:editId="1CC22178">
          <wp:simplePos x="0" y="0"/>
          <wp:positionH relativeFrom="page">
            <wp:posOffset>-3884</wp:posOffset>
          </wp:positionH>
          <wp:positionV relativeFrom="page">
            <wp:posOffset>-3884</wp:posOffset>
          </wp:positionV>
          <wp:extent cx="7560000" cy="10699200"/>
          <wp:effectExtent l="0" t="0" r="3175" b="6985"/>
          <wp:wrapNone/>
          <wp:docPr id="22" name="Picture 22" descr="Background graphic" title="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reportpag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A82D1" w14:textId="77777777" w:rsidR="00185ED2" w:rsidRDefault="00185ED2">
    <w:pPr>
      <w:pStyle w:val="Header"/>
    </w:pPr>
    <w:r w:rsidRPr="008830D4">
      <w:rPr>
        <w:noProof/>
        <w:lang w:val="en-AU" w:eastAsia="en-AU"/>
      </w:rPr>
      <w:drawing>
        <wp:anchor distT="0" distB="0" distL="114300" distR="114300" simplePos="0" relativeHeight="251624448" behindDoc="1" locked="0" layoutInCell="1" allowOverlap="1" wp14:anchorId="5E8ABAE7" wp14:editId="0B31269C">
          <wp:simplePos x="0" y="0"/>
          <wp:positionH relativeFrom="page">
            <wp:posOffset>-3884</wp:posOffset>
          </wp:positionH>
          <wp:positionV relativeFrom="page">
            <wp:posOffset>-3884</wp:posOffset>
          </wp:positionV>
          <wp:extent cx="7560000" cy="10699200"/>
          <wp:effectExtent l="0" t="0" r="3175" b="6985"/>
          <wp:wrapNone/>
          <wp:docPr id="23" name="Picture 23" descr="Background graphic" title="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reportpag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9BEA5" w14:textId="77777777" w:rsidR="00185ED2" w:rsidRDefault="00185ED2">
    <w:pPr>
      <w:pStyle w:val="Header"/>
    </w:pPr>
    <w:r w:rsidRPr="00F74857">
      <w:rPr>
        <w:noProof/>
        <w:lang w:val="en-AU" w:eastAsia="en-AU"/>
      </w:rPr>
      <mc:AlternateContent>
        <mc:Choice Requires="wps">
          <w:drawing>
            <wp:anchor distT="0" distB="0" distL="114300" distR="114300" simplePos="0" relativeHeight="251626496" behindDoc="0" locked="0" layoutInCell="1" allowOverlap="1" wp14:anchorId="77A2D75B" wp14:editId="3D2CB01A">
              <wp:simplePos x="0" y="0"/>
              <wp:positionH relativeFrom="column">
                <wp:posOffset>-82550</wp:posOffset>
              </wp:positionH>
              <wp:positionV relativeFrom="paragraph">
                <wp:posOffset>-283210</wp:posOffset>
              </wp:positionV>
              <wp:extent cx="3669030" cy="308610"/>
              <wp:effectExtent l="0" t="0" r="0" b="0"/>
              <wp:wrapNone/>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9030" cy="308610"/>
                      </a:xfrm>
                      <a:prstGeom prst="rect">
                        <a:avLst/>
                      </a:prstGeom>
                      <a:noFill/>
                      <a:ln w="9525">
                        <a:noFill/>
                        <a:miter lim="800000"/>
                        <a:headEnd/>
                        <a:tailEnd/>
                      </a:ln>
                    </wps:spPr>
                    <wps:txbx>
                      <w:txbxContent>
                        <w:p w14:paraId="46B4B73E" w14:textId="77777777" w:rsidR="00185ED2" w:rsidRPr="008830D4" w:rsidRDefault="00185ED2" w:rsidP="00F74857">
                          <w:pPr>
                            <w:rPr>
                              <w:bCs/>
                              <w:color w:val="FFFFFF" w:themeColor="background1"/>
                              <w:sz w:val="28"/>
                              <w:szCs w:val="28"/>
                              <w:lang w:val="en-GB"/>
                            </w:rPr>
                          </w:pPr>
                          <w:r>
                            <w:rPr>
                              <w:bCs/>
                              <w:color w:val="FFFFFF" w:themeColor="background1"/>
                              <w:sz w:val="28"/>
                              <w:szCs w:val="28"/>
                              <w:lang w:val="en-GB"/>
                            </w:rPr>
                            <w:t xml:space="preserve">Community </w:t>
                          </w:r>
                          <w:r w:rsidRPr="00C81F6D">
                            <w:rPr>
                              <w:bCs/>
                              <w:color w:val="FFFFFF" w:themeColor="background1"/>
                              <w:sz w:val="28"/>
                              <w:szCs w:val="28"/>
                              <w:lang w:val="en-GB"/>
                            </w:rPr>
                            <w:t>Engagement</w:t>
                          </w:r>
                        </w:p>
                        <w:p w14:paraId="1DE6AB81" w14:textId="77777777" w:rsidR="00185ED2" w:rsidRPr="00AC55BF" w:rsidRDefault="00185ED2" w:rsidP="00F74857">
                          <w:pPr>
                            <w:rPr>
                              <w:color w:val="FFFFFF" w:themeColor="background1"/>
                              <w:sz w:val="28"/>
                              <w:szCs w:val="28"/>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A2D75B" id="_x0000_t202" coordsize="21600,21600" o:spt="202" path="m,l,21600r21600,l21600,xe">
              <v:stroke joinstyle="miter"/>
              <v:path gradientshapeok="t" o:connecttype="rect"/>
            </v:shapetype>
            <v:shape id="_x0000_s1029" type="#_x0000_t202" style="position:absolute;margin-left:-6.5pt;margin-top:-22.3pt;width:288.9pt;height:24.3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" filled="f" stroked="f">
              <v:textbox>
                <w:txbxContent>
                  <w:p w14:paraId="46B4B73E" w14:textId="77777777" w:rsidR="00185ED2" w:rsidRPr="008830D4" w:rsidRDefault="00185ED2" w:rsidP="00F74857">
                    <w:pPr>
                      <w:rPr>
                        <w:bCs/>
                        <w:color w:val="FFFFFF" w:themeColor="background1"/>
                        <w:sz w:val="28"/>
                        <w:szCs w:val="28"/>
                        <w:lang w:val="en-GB"/>
                      </w:rPr>
                    </w:pPr>
                    <w:r>
                      <w:rPr>
                        <w:bCs/>
                        <w:color w:val="FFFFFF" w:themeColor="background1"/>
                        <w:sz w:val="28"/>
                        <w:szCs w:val="28"/>
                        <w:lang w:val="en-GB"/>
                      </w:rPr>
                      <w:t xml:space="preserve">Community </w:t>
                    </w:r>
                    <w:r w:rsidRPr="00C81F6D">
                      <w:rPr>
                        <w:bCs/>
                        <w:color w:val="FFFFFF" w:themeColor="background1"/>
                        <w:sz w:val="28"/>
                        <w:szCs w:val="28"/>
                        <w:lang w:val="en-GB"/>
                      </w:rPr>
                      <w:t>Engagement</w:t>
                    </w:r>
                  </w:p>
                  <w:p w14:paraId="1DE6AB81" w14:textId="77777777" w:rsidR="00185ED2" w:rsidRPr="00AC55BF" w:rsidRDefault="00185ED2" w:rsidP="00F74857">
                    <w:pPr>
                      <w:rPr>
                        <w:color w:val="FFFFFF" w:themeColor="background1"/>
                        <w:sz w:val="28"/>
                        <w:szCs w:val="28"/>
                        <w:lang w:val="en-GB"/>
                      </w:rPr>
                    </w:pPr>
                  </w:p>
                </w:txbxContent>
              </v:textbox>
            </v:shape>
          </w:pict>
        </mc:Fallback>
      </mc:AlternateContent>
    </w:r>
    <w:r w:rsidRPr="00F74857">
      <w:rPr>
        <w:noProof/>
        <w:lang w:val="en-AU" w:eastAsia="en-AU"/>
      </w:rPr>
      <w:drawing>
        <wp:anchor distT="0" distB="0" distL="114300" distR="114300" simplePos="0" relativeHeight="251625472" behindDoc="1" locked="0" layoutInCell="1" allowOverlap="1" wp14:anchorId="766C9A9A" wp14:editId="3F73F8E3">
          <wp:simplePos x="0" y="0"/>
          <wp:positionH relativeFrom="page">
            <wp:posOffset>-5789</wp:posOffset>
          </wp:positionH>
          <wp:positionV relativeFrom="page">
            <wp:posOffset>-5790</wp:posOffset>
          </wp:positionV>
          <wp:extent cx="7560000" cy="10699200"/>
          <wp:effectExtent l="0" t="0" r="3175" b="6985"/>
          <wp:wrapNone/>
          <wp:docPr id="27" name="Picture 27" descr="Background graphic" title="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reportpag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D2D80" w14:textId="77777777" w:rsidR="00185ED2" w:rsidRDefault="00185ED2">
    <w:pPr>
      <w:pStyle w:val="Header"/>
    </w:pPr>
    <w:r w:rsidRPr="00F74857">
      <w:rPr>
        <w:noProof/>
        <w:lang w:val="en-AU" w:eastAsia="en-AU"/>
      </w:rPr>
      <w:drawing>
        <wp:anchor distT="0" distB="0" distL="114300" distR="114300" simplePos="0" relativeHeight="251627520" behindDoc="1" locked="0" layoutInCell="1" allowOverlap="1" wp14:anchorId="5F1FE884" wp14:editId="6627F7CD">
          <wp:simplePos x="0" y="0"/>
          <wp:positionH relativeFrom="page">
            <wp:posOffset>-5789</wp:posOffset>
          </wp:positionH>
          <wp:positionV relativeFrom="page">
            <wp:posOffset>-5790</wp:posOffset>
          </wp:positionV>
          <wp:extent cx="7560000" cy="10699200"/>
          <wp:effectExtent l="0" t="0" r="3175" b="6985"/>
          <wp:wrapNone/>
          <wp:docPr id="28" name="Picture 28" descr="Background graphic" title="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reportpag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FA41E" w14:textId="77777777" w:rsidR="00185ED2" w:rsidRDefault="00185ED2">
    <w:pPr>
      <w:pStyle w:val="Header"/>
    </w:pPr>
    <w:r w:rsidRPr="00F74857">
      <w:rPr>
        <w:noProof/>
        <w:lang w:val="en-AU" w:eastAsia="en-AU"/>
      </w:rPr>
      <mc:AlternateContent>
        <mc:Choice Requires="wps">
          <w:drawing>
            <wp:anchor distT="0" distB="0" distL="114300" distR="114300" simplePos="0" relativeHeight="251629568" behindDoc="0" locked="0" layoutInCell="1" allowOverlap="1" wp14:anchorId="265A6A3C" wp14:editId="75AA55D0">
              <wp:simplePos x="0" y="0"/>
              <wp:positionH relativeFrom="column">
                <wp:posOffset>-77191</wp:posOffset>
              </wp:positionH>
              <wp:positionV relativeFrom="paragraph">
                <wp:posOffset>-279070</wp:posOffset>
              </wp:positionV>
              <wp:extent cx="4286993" cy="308610"/>
              <wp:effectExtent l="0" t="0" r="0" b="0"/>
              <wp:wrapNone/>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993" cy="308610"/>
                      </a:xfrm>
                      <a:prstGeom prst="rect">
                        <a:avLst/>
                      </a:prstGeom>
                      <a:noFill/>
                      <a:ln w="9525">
                        <a:noFill/>
                        <a:miter lim="800000"/>
                        <a:headEnd/>
                        <a:tailEnd/>
                      </a:ln>
                    </wps:spPr>
                    <wps:txbx>
                      <w:txbxContent>
                        <w:p w14:paraId="1381582F" w14:textId="77777777" w:rsidR="00185ED2" w:rsidRPr="00AC55BF" w:rsidRDefault="00185ED2" w:rsidP="00F74857">
                          <w:pPr>
                            <w:rPr>
                              <w:color w:val="FFFFFF" w:themeColor="background1"/>
                              <w:sz w:val="28"/>
                              <w:szCs w:val="28"/>
                              <w:lang w:val="en-GB"/>
                            </w:rPr>
                          </w:pPr>
                          <w:r>
                            <w:rPr>
                              <w:color w:val="FFFFFF" w:themeColor="background1"/>
                              <w:sz w:val="28"/>
                              <w:szCs w:val="28"/>
                              <w:lang w:val="en-GB"/>
                            </w:rPr>
                            <w:t>State and Territory Government Engagement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5A6A3C" id="_x0000_t202" coordsize="21600,21600" o:spt="202" path="m,l,21600r21600,l21600,xe">
              <v:stroke joinstyle="miter"/>
              <v:path gradientshapeok="t" o:connecttype="rect"/>
            </v:shapetype>
            <v:shape id="_x0000_s1030" type="#_x0000_t202" style="position:absolute;margin-left:-6.1pt;margin-top:-21.95pt;width:337.55pt;height:24.3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" filled="f" stroked="f">
              <v:textbox>
                <w:txbxContent>
                  <w:p w14:paraId="1381582F" w14:textId="77777777" w:rsidR="00185ED2" w:rsidRPr="00AC55BF" w:rsidRDefault="00185ED2" w:rsidP="00F74857">
                    <w:pPr>
                      <w:rPr>
                        <w:color w:val="FFFFFF" w:themeColor="background1"/>
                        <w:sz w:val="28"/>
                        <w:szCs w:val="28"/>
                        <w:lang w:val="en-GB"/>
                      </w:rPr>
                    </w:pPr>
                    <w:r>
                      <w:rPr>
                        <w:color w:val="FFFFFF" w:themeColor="background1"/>
                        <w:sz w:val="28"/>
                        <w:szCs w:val="28"/>
                        <w:lang w:val="en-GB"/>
                      </w:rPr>
                      <w:t>State and Territory Government Engagement</w:t>
                    </w:r>
                  </w:p>
                </w:txbxContent>
              </v:textbox>
            </v:shape>
          </w:pict>
        </mc:Fallback>
      </mc:AlternateContent>
    </w:r>
    <w:r w:rsidRPr="00F74857">
      <w:rPr>
        <w:noProof/>
        <w:lang w:val="en-AU" w:eastAsia="en-AU"/>
      </w:rPr>
      <w:drawing>
        <wp:anchor distT="0" distB="0" distL="114300" distR="114300" simplePos="0" relativeHeight="251628544" behindDoc="1" locked="0" layoutInCell="1" allowOverlap="1" wp14:anchorId="22AAFA7C" wp14:editId="14582C82">
          <wp:simplePos x="0" y="0"/>
          <wp:positionH relativeFrom="page">
            <wp:posOffset>-5789</wp:posOffset>
          </wp:positionH>
          <wp:positionV relativeFrom="page">
            <wp:posOffset>-5790</wp:posOffset>
          </wp:positionV>
          <wp:extent cx="7560000" cy="10699200"/>
          <wp:effectExtent l="0" t="0" r="3175" b="6985"/>
          <wp:wrapNone/>
          <wp:docPr id="29" name="Picture 29" descr="Background graphic" title="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reportpag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4E591" w14:textId="77777777" w:rsidR="00185ED2" w:rsidRDefault="00185ED2">
    <w:pPr>
      <w:pStyle w:val="Header"/>
    </w:pPr>
    <w:r w:rsidRPr="00F74857">
      <w:rPr>
        <w:noProof/>
        <w:lang w:val="en-AU" w:eastAsia="en-AU"/>
      </w:rPr>
      <w:drawing>
        <wp:anchor distT="0" distB="0" distL="114300" distR="114300" simplePos="0" relativeHeight="251630592" behindDoc="1" locked="0" layoutInCell="1" allowOverlap="1" wp14:anchorId="15B03951" wp14:editId="249393D9">
          <wp:simplePos x="0" y="0"/>
          <wp:positionH relativeFrom="page">
            <wp:posOffset>-5789</wp:posOffset>
          </wp:positionH>
          <wp:positionV relativeFrom="page">
            <wp:posOffset>-5790</wp:posOffset>
          </wp:positionV>
          <wp:extent cx="7560000" cy="10699200"/>
          <wp:effectExtent l="0" t="0" r="3175" b="6985"/>
          <wp:wrapNone/>
          <wp:docPr id="30" name="Picture 30" descr="Background graphic" title="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reportpag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52C11" w14:textId="77777777" w:rsidR="00185ED2" w:rsidRDefault="00185ED2">
    <w:pPr>
      <w:pStyle w:val="Header"/>
    </w:pPr>
    <w:r>
      <w:rPr>
        <w:noProof/>
        <w:lang w:val="en-AU" w:eastAsia="en-AU"/>
      </w:rPr>
      <w:drawing>
        <wp:anchor distT="0" distB="0" distL="114300" distR="114300" simplePos="0" relativeHeight="251659264" behindDoc="1" locked="0" layoutInCell="1" allowOverlap="1" wp14:anchorId="20C28B85" wp14:editId="626F32B3">
          <wp:simplePos x="0" y="0"/>
          <wp:positionH relativeFrom="page">
            <wp:posOffset>0</wp:posOffset>
          </wp:positionH>
          <wp:positionV relativeFrom="page">
            <wp:posOffset>0</wp:posOffset>
          </wp:positionV>
          <wp:extent cx="7560000" cy="10699200"/>
          <wp:effectExtent l="0" t="0" r="3175" b="6985"/>
          <wp:wrapNone/>
          <wp:docPr id="338" name="Picture 338" descr="Background graphic" title="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cov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45D44" w14:textId="77777777" w:rsidR="00185ED2" w:rsidRDefault="00185ED2">
    <w:pPr>
      <w:pStyle w:val="Header"/>
    </w:pPr>
    <w:r w:rsidRPr="00F74857">
      <w:rPr>
        <w:noProof/>
        <w:lang w:val="en-AU" w:eastAsia="en-AU"/>
      </w:rPr>
      <w:drawing>
        <wp:anchor distT="0" distB="0" distL="114300" distR="114300" simplePos="0" relativeHeight="251631616" behindDoc="1" locked="0" layoutInCell="1" allowOverlap="1" wp14:anchorId="4C9BA0E1" wp14:editId="0977C8A9">
          <wp:simplePos x="0" y="0"/>
          <wp:positionH relativeFrom="page">
            <wp:posOffset>-5789</wp:posOffset>
          </wp:positionH>
          <wp:positionV relativeFrom="page">
            <wp:posOffset>-5790</wp:posOffset>
          </wp:positionV>
          <wp:extent cx="7560000" cy="10699200"/>
          <wp:effectExtent l="0" t="0" r="3175" b="6985"/>
          <wp:wrapNone/>
          <wp:docPr id="34" name="Picture 34" descr="Background graphic" title="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reportpag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3059C" w14:textId="77777777" w:rsidR="00185ED2" w:rsidRDefault="00185ED2">
    <w:pPr>
      <w:pStyle w:val="Header"/>
    </w:pPr>
    <w:r>
      <w:rPr>
        <w:noProof/>
        <w:lang w:val="en-AU" w:eastAsia="en-AU"/>
      </w:rPr>
      <w:drawing>
        <wp:anchor distT="0" distB="0" distL="114300" distR="114300" simplePos="0" relativeHeight="251632640" behindDoc="1" locked="0" layoutInCell="1" allowOverlap="1" wp14:anchorId="5359A49B" wp14:editId="310CA467">
          <wp:simplePos x="0" y="0"/>
          <wp:positionH relativeFrom="page">
            <wp:posOffset>0</wp:posOffset>
          </wp:positionH>
          <wp:positionV relativeFrom="page">
            <wp:posOffset>0</wp:posOffset>
          </wp:positionV>
          <wp:extent cx="7560000" cy="10699200"/>
          <wp:effectExtent l="0" t="0" r="3175" b="6985"/>
          <wp:wrapNone/>
          <wp:docPr id="35" name="Picture 35" descr="Outcome 1 Background graphic" title="Outcome 1 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come1.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49EF1" w14:textId="77777777" w:rsidR="00185ED2" w:rsidRDefault="00185ED2">
    <w:pPr>
      <w:pStyle w:val="Header"/>
    </w:pPr>
    <w:r>
      <w:rPr>
        <w:noProof/>
        <w:lang w:val="en-AU" w:eastAsia="en-AU"/>
      </w:rPr>
      <w:drawing>
        <wp:anchor distT="0" distB="0" distL="114300" distR="114300" simplePos="0" relativeHeight="251633664" behindDoc="1" locked="0" layoutInCell="1" allowOverlap="1" wp14:anchorId="4D0BD1F1" wp14:editId="5981F22D">
          <wp:simplePos x="0" y="0"/>
          <wp:positionH relativeFrom="page">
            <wp:posOffset>0</wp:posOffset>
          </wp:positionH>
          <wp:positionV relativeFrom="page">
            <wp:posOffset>0</wp:posOffset>
          </wp:positionV>
          <wp:extent cx="7560000" cy="10699200"/>
          <wp:effectExtent l="0" t="0" r="3175" b="6985"/>
          <wp:wrapNone/>
          <wp:docPr id="36" name="Picture 36" descr="Outcome 1 Background graphic" title="Outcome 1 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come1pages.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93578" w14:textId="77777777" w:rsidR="00185ED2" w:rsidRPr="004D7E4D" w:rsidRDefault="00185ED2" w:rsidP="004D7E4D">
    <w:pPr>
      <w:pStyle w:val="Header"/>
      <w:rPr>
        <w:lang w:val="en-AU"/>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FF39D" w14:textId="77777777" w:rsidR="00185ED2" w:rsidRPr="004D7E4D" w:rsidRDefault="00185ED2" w:rsidP="004D7E4D">
    <w:pPr>
      <w:pStyle w:val="Header"/>
      <w:rPr>
        <w:lang w:val="en-AU"/>
      </w:rPr>
    </w:pPr>
    <w:r>
      <w:rPr>
        <w:noProof/>
        <w:lang w:val="en-AU" w:eastAsia="en-AU"/>
      </w:rPr>
      <w:drawing>
        <wp:anchor distT="0" distB="0" distL="114300" distR="114300" simplePos="0" relativeHeight="251634688" behindDoc="1" locked="0" layoutInCell="1" allowOverlap="1" wp14:anchorId="69348A34" wp14:editId="1FA6CF46">
          <wp:simplePos x="0" y="0"/>
          <wp:positionH relativeFrom="page">
            <wp:posOffset>0</wp:posOffset>
          </wp:positionH>
          <wp:positionV relativeFrom="page">
            <wp:posOffset>424</wp:posOffset>
          </wp:positionV>
          <wp:extent cx="7560000" cy="10698352"/>
          <wp:effectExtent l="0" t="0" r="3175"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come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8352"/>
                  </a:xfrm>
                  <a:prstGeom prst="rect">
                    <a:avLst/>
                  </a:prstGeom>
                </pic:spPr>
              </pic:pic>
            </a:graphicData>
          </a:graphic>
          <wp14:sizeRelH relativeFrom="page">
            <wp14:pctWidth>0</wp14:pctWidth>
          </wp14:sizeRelH>
          <wp14:sizeRelV relativeFrom="page">
            <wp14:pctHeight>0</wp14:pctHeight>
          </wp14:sizeRelV>
        </wp:anchor>
      </w:drawing>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0BA05" w14:textId="77777777" w:rsidR="00185ED2" w:rsidRPr="004D7E4D" w:rsidRDefault="00185ED2" w:rsidP="004D7E4D">
    <w:pPr>
      <w:pStyle w:val="Header"/>
      <w:rPr>
        <w:lang w:val="en-AU"/>
      </w:rPr>
    </w:pPr>
    <w:r>
      <w:rPr>
        <w:noProof/>
        <w:lang w:val="en-AU" w:eastAsia="en-AU"/>
      </w:rPr>
      <w:drawing>
        <wp:anchor distT="0" distB="0" distL="114300" distR="114300" simplePos="0" relativeHeight="251635712" behindDoc="1" locked="0" layoutInCell="1" allowOverlap="1" wp14:anchorId="5D6A76DC" wp14:editId="585ECC3C">
          <wp:simplePos x="0" y="0"/>
          <wp:positionH relativeFrom="page">
            <wp:posOffset>0</wp:posOffset>
          </wp:positionH>
          <wp:positionV relativeFrom="page">
            <wp:posOffset>0</wp:posOffset>
          </wp:positionV>
          <wp:extent cx="7560000" cy="10699200"/>
          <wp:effectExtent l="0" t="0" r="3175" b="6985"/>
          <wp:wrapNone/>
          <wp:docPr id="40" name="Picture 40" descr="Outcome 2 Background graphic" title="Outcome 2 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come2pages.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1FE09" w14:textId="77777777" w:rsidR="00185ED2" w:rsidRPr="004D7E4D" w:rsidRDefault="00185ED2" w:rsidP="004D7E4D">
    <w:pPr>
      <w:pStyle w:val="Header"/>
      <w:rPr>
        <w:lang w:val="en-AU"/>
      </w:rPr>
    </w:pPr>
    <w:r>
      <w:rPr>
        <w:noProof/>
        <w:lang w:val="en-AU" w:eastAsia="en-AU"/>
      </w:rPr>
      <w:drawing>
        <wp:anchor distT="0" distB="0" distL="114300" distR="114300" simplePos="0" relativeHeight="251636736" behindDoc="1" locked="0" layoutInCell="1" allowOverlap="1" wp14:anchorId="47CDEC5E" wp14:editId="41F1B26E">
          <wp:simplePos x="0" y="0"/>
          <wp:positionH relativeFrom="page">
            <wp:posOffset>0</wp:posOffset>
          </wp:positionH>
          <wp:positionV relativeFrom="page">
            <wp:posOffset>0</wp:posOffset>
          </wp:positionV>
          <wp:extent cx="7560000" cy="10699200"/>
          <wp:effectExtent l="0" t="0" r="3175" b="6985"/>
          <wp:wrapNone/>
          <wp:docPr id="41" name="Picture 41" descr="Outcome 3 Background graphic" title="Outcome 3 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come3.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C0331" w14:textId="77777777" w:rsidR="00185ED2" w:rsidRPr="004D7E4D" w:rsidRDefault="00185ED2" w:rsidP="004D7E4D">
    <w:pPr>
      <w:pStyle w:val="Header"/>
      <w:rPr>
        <w:lang w:val="en-AU"/>
      </w:rPr>
    </w:pPr>
    <w:r>
      <w:rPr>
        <w:noProof/>
        <w:lang w:val="en-AU" w:eastAsia="en-AU"/>
      </w:rPr>
      <w:drawing>
        <wp:anchor distT="0" distB="0" distL="114300" distR="114300" simplePos="0" relativeHeight="251637760" behindDoc="1" locked="0" layoutInCell="1" allowOverlap="1" wp14:anchorId="70570F75" wp14:editId="56F8F21D">
          <wp:simplePos x="0" y="0"/>
          <wp:positionH relativeFrom="page">
            <wp:posOffset>0</wp:posOffset>
          </wp:positionH>
          <wp:positionV relativeFrom="page">
            <wp:posOffset>0</wp:posOffset>
          </wp:positionV>
          <wp:extent cx="7560000" cy="10699200"/>
          <wp:effectExtent l="0" t="0" r="3175" b="6985"/>
          <wp:wrapNone/>
          <wp:docPr id="42" name="Picture 42" descr="Outcome 3 Background graphic" title="Outcome 3 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come3pages.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F68ED" w14:textId="77777777" w:rsidR="00185ED2" w:rsidRPr="004D7E4D" w:rsidRDefault="00185ED2" w:rsidP="004D7E4D">
    <w:pPr>
      <w:pStyle w:val="Header"/>
      <w:rPr>
        <w:lang w:val="en-AU"/>
      </w:rPr>
    </w:pPr>
    <w:r>
      <w:rPr>
        <w:noProof/>
        <w:lang w:val="en-AU" w:eastAsia="en-AU"/>
      </w:rPr>
      <w:drawing>
        <wp:anchor distT="0" distB="0" distL="114300" distR="114300" simplePos="0" relativeHeight="251638784" behindDoc="1" locked="0" layoutInCell="1" allowOverlap="1" wp14:anchorId="276D310E" wp14:editId="22FFBCDB">
          <wp:simplePos x="0" y="0"/>
          <wp:positionH relativeFrom="page">
            <wp:posOffset>0</wp:posOffset>
          </wp:positionH>
          <wp:positionV relativeFrom="page">
            <wp:posOffset>0</wp:posOffset>
          </wp:positionV>
          <wp:extent cx="7560000" cy="10699200"/>
          <wp:effectExtent l="0" t="0" r="3175" b="6985"/>
          <wp:wrapNone/>
          <wp:docPr id="44" name="Picture 44" descr="Outcome 4 Background graphic" title="Outcome 4 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come4.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EBB6A" w14:textId="77777777" w:rsidR="00185ED2" w:rsidRPr="004D7E4D" w:rsidRDefault="00185ED2" w:rsidP="004D7E4D">
    <w:pPr>
      <w:pStyle w:val="Header"/>
      <w:rPr>
        <w:lang w:val="en-AU"/>
      </w:rPr>
    </w:pPr>
    <w:r>
      <w:rPr>
        <w:noProof/>
        <w:lang w:val="en-AU" w:eastAsia="en-AU"/>
      </w:rPr>
      <w:drawing>
        <wp:anchor distT="0" distB="0" distL="114300" distR="114300" simplePos="0" relativeHeight="251639808" behindDoc="1" locked="0" layoutInCell="1" allowOverlap="1" wp14:anchorId="47FCDE12" wp14:editId="4AE04170">
          <wp:simplePos x="0" y="0"/>
          <wp:positionH relativeFrom="page">
            <wp:posOffset>0</wp:posOffset>
          </wp:positionH>
          <wp:positionV relativeFrom="page">
            <wp:posOffset>424</wp:posOffset>
          </wp:positionV>
          <wp:extent cx="7560000" cy="10698352"/>
          <wp:effectExtent l="0" t="0" r="3175" b="8255"/>
          <wp:wrapNone/>
          <wp:docPr id="45" name="Picture 45" descr="Outcome 4 Background graphic" title="Outcome 4 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come4.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835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F55F1" w14:textId="77777777" w:rsidR="00185ED2" w:rsidRDefault="00185ED2">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AB6DC" w14:textId="77777777" w:rsidR="00185ED2" w:rsidRPr="004D7E4D" w:rsidRDefault="00185ED2" w:rsidP="004D7E4D">
    <w:pPr>
      <w:pStyle w:val="Header"/>
      <w:rPr>
        <w:lang w:val="en-AU"/>
      </w:rPr>
    </w:pPr>
    <w:r>
      <w:rPr>
        <w:noProof/>
        <w:lang w:val="en-AU" w:eastAsia="en-AU"/>
      </w:rPr>
      <w:drawing>
        <wp:anchor distT="0" distB="0" distL="114300" distR="114300" simplePos="0" relativeHeight="251640832" behindDoc="1" locked="0" layoutInCell="1" allowOverlap="1" wp14:anchorId="183B4AEB" wp14:editId="35B5DC0F">
          <wp:simplePos x="0" y="0"/>
          <wp:positionH relativeFrom="page">
            <wp:posOffset>0</wp:posOffset>
          </wp:positionH>
          <wp:positionV relativeFrom="page">
            <wp:posOffset>0</wp:posOffset>
          </wp:positionV>
          <wp:extent cx="7560000" cy="10699200"/>
          <wp:effectExtent l="0" t="0" r="3175" b="6985"/>
          <wp:wrapNone/>
          <wp:docPr id="46" name="Picture 46" descr="Outcome 5 Background graphic" title="Outcome 5 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come5.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53152" w14:textId="77777777" w:rsidR="00185ED2" w:rsidRPr="004D7E4D" w:rsidRDefault="00185ED2" w:rsidP="004D7E4D">
    <w:pPr>
      <w:pStyle w:val="Header"/>
      <w:rPr>
        <w:lang w:val="en-AU"/>
      </w:rPr>
    </w:pPr>
    <w:r>
      <w:rPr>
        <w:noProof/>
        <w:lang w:val="en-AU" w:eastAsia="en-AU"/>
      </w:rPr>
      <w:drawing>
        <wp:anchor distT="0" distB="0" distL="114300" distR="114300" simplePos="0" relativeHeight="251641856" behindDoc="1" locked="0" layoutInCell="1" allowOverlap="1" wp14:anchorId="1CC7F841" wp14:editId="3E8B900F">
          <wp:simplePos x="0" y="0"/>
          <wp:positionH relativeFrom="page">
            <wp:posOffset>0</wp:posOffset>
          </wp:positionH>
          <wp:positionV relativeFrom="page">
            <wp:posOffset>424</wp:posOffset>
          </wp:positionV>
          <wp:extent cx="7560000" cy="10698352"/>
          <wp:effectExtent l="0" t="0" r="3175" b="8255"/>
          <wp:wrapNone/>
          <wp:docPr id="48" name="Picture 48" descr="Outcome 5 Background graphic" title="Outcome 5 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come5.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8352"/>
                  </a:xfrm>
                  <a:prstGeom prst="rect">
                    <a:avLst/>
                  </a:prstGeom>
                </pic:spPr>
              </pic:pic>
            </a:graphicData>
          </a:graphic>
          <wp14:sizeRelH relativeFrom="page">
            <wp14:pctWidth>0</wp14:pctWidth>
          </wp14:sizeRelH>
          <wp14:sizeRelV relativeFrom="page">
            <wp14:pctHeight>0</wp14:pctHeight>
          </wp14:sizeRelV>
        </wp:anchor>
      </w:drawing>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93F05" w14:textId="77777777" w:rsidR="00185ED2" w:rsidRPr="004D7E4D" w:rsidRDefault="00185ED2" w:rsidP="004D7E4D">
    <w:pPr>
      <w:pStyle w:val="Header"/>
      <w:rPr>
        <w:lang w:val="en-AU"/>
      </w:rPr>
    </w:pPr>
    <w:r>
      <w:rPr>
        <w:noProof/>
        <w:lang w:val="en-AU" w:eastAsia="en-AU"/>
      </w:rPr>
      <w:drawing>
        <wp:anchor distT="0" distB="0" distL="114300" distR="114300" simplePos="0" relativeHeight="251642880" behindDoc="1" locked="0" layoutInCell="1" allowOverlap="1" wp14:anchorId="0B225D01" wp14:editId="4056A2C4">
          <wp:simplePos x="0" y="0"/>
          <wp:positionH relativeFrom="page">
            <wp:posOffset>0</wp:posOffset>
          </wp:positionH>
          <wp:positionV relativeFrom="page">
            <wp:posOffset>0</wp:posOffset>
          </wp:positionV>
          <wp:extent cx="7559999" cy="10698352"/>
          <wp:effectExtent l="0" t="0" r="3175" b="8255"/>
          <wp:wrapNone/>
          <wp:docPr id="49" name="Picture 49" descr="Outcome 6 Background graphic" title="Outcome 6 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come5.jpg"/>
                  <pic:cNvPicPr/>
                </pic:nvPicPr>
                <pic:blipFill>
                  <a:blip r:embed="rId1">
                    <a:extLst>
                      <a:ext uri="{28A0092B-C50C-407E-A947-70E740481C1C}">
                        <a14:useLocalDpi xmlns:a14="http://schemas.microsoft.com/office/drawing/2010/main" val="0"/>
                      </a:ext>
                    </a:extLst>
                  </a:blip>
                  <a:stretch>
                    <a:fillRect/>
                  </a:stretch>
                </pic:blipFill>
                <pic:spPr>
                  <a:xfrm>
                    <a:off x="0" y="0"/>
                    <a:ext cx="7559999" cy="10698352"/>
                  </a:xfrm>
                  <a:prstGeom prst="rect">
                    <a:avLst/>
                  </a:prstGeom>
                </pic:spPr>
              </pic:pic>
            </a:graphicData>
          </a:graphic>
          <wp14:sizeRelH relativeFrom="page">
            <wp14:pctWidth>0</wp14:pctWidth>
          </wp14:sizeRelH>
          <wp14:sizeRelV relativeFrom="page">
            <wp14:pctHeight>0</wp14:pctHeight>
          </wp14:sizeRelV>
        </wp:anchor>
      </w:drawing>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EC529" w14:textId="77777777" w:rsidR="00185ED2" w:rsidRPr="004D7E4D" w:rsidRDefault="00185ED2" w:rsidP="004D7E4D">
    <w:pPr>
      <w:pStyle w:val="Header"/>
      <w:rPr>
        <w:lang w:val="en-AU"/>
      </w:rPr>
    </w:pPr>
    <w:r>
      <w:rPr>
        <w:noProof/>
        <w:lang w:val="en-AU" w:eastAsia="en-AU"/>
      </w:rPr>
      <w:drawing>
        <wp:anchor distT="0" distB="0" distL="114300" distR="114300" simplePos="0" relativeHeight="251643904" behindDoc="1" locked="0" layoutInCell="1" allowOverlap="1" wp14:anchorId="56AF03E8" wp14:editId="1335B8CB">
          <wp:simplePos x="0" y="0"/>
          <wp:positionH relativeFrom="page">
            <wp:posOffset>0</wp:posOffset>
          </wp:positionH>
          <wp:positionV relativeFrom="page">
            <wp:posOffset>0</wp:posOffset>
          </wp:positionV>
          <wp:extent cx="7559999" cy="10698351"/>
          <wp:effectExtent l="0" t="0" r="3175" b="8255"/>
          <wp:wrapNone/>
          <wp:docPr id="50" name="Picture 50" descr="Outcome 6 Background graphic" title="Outcome 6 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come5.jpg"/>
                  <pic:cNvPicPr/>
                </pic:nvPicPr>
                <pic:blipFill>
                  <a:blip r:embed="rId1">
                    <a:extLst>
                      <a:ext uri="{28A0092B-C50C-407E-A947-70E740481C1C}">
                        <a14:useLocalDpi xmlns:a14="http://schemas.microsoft.com/office/drawing/2010/main" val="0"/>
                      </a:ext>
                    </a:extLst>
                  </a:blip>
                  <a:stretch>
                    <a:fillRect/>
                  </a:stretch>
                </pic:blipFill>
                <pic:spPr>
                  <a:xfrm>
                    <a:off x="0" y="0"/>
                    <a:ext cx="7559999" cy="10698351"/>
                  </a:xfrm>
                  <a:prstGeom prst="rect">
                    <a:avLst/>
                  </a:prstGeom>
                </pic:spPr>
              </pic:pic>
            </a:graphicData>
          </a:graphic>
          <wp14:sizeRelH relativeFrom="page">
            <wp14:pctWidth>0</wp14:pctWidth>
          </wp14:sizeRelH>
          <wp14:sizeRelV relativeFrom="page">
            <wp14:pctHeight>0</wp14:pctHeight>
          </wp14:sizeRelV>
        </wp:anchor>
      </w:drawing>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C4F3A" w14:textId="77777777" w:rsidR="00185ED2" w:rsidRPr="004D7E4D" w:rsidRDefault="00185ED2" w:rsidP="004D7E4D">
    <w:pPr>
      <w:pStyle w:val="Header"/>
      <w:rPr>
        <w:lang w:val="en-AU"/>
      </w:rPr>
    </w:pPr>
    <w:r>
      <w:rPr>
        <w:noProof/>
        <w:lang w:val="en-AU" w:eastAsia="en-AU"/>
      </w:rPr>
      <w:drawing>
        <wp:anchor distT="0" distB="0" distL="114300" distR="114300" simplePos="0" relativeHeight="251644928" behindDoc="1" locked="0" layoutInCell="1" allowOverlap="1" wp14:anchorId="0EFF119A" wp14:editId="6A52E9DB">
          <wp:simplePos x="0" y="0"/>
          <wp:positionH relativeFrom="page">
            <wp:posOffset>0</wp:posOffset>
          </wp:positionH>
          <wp:positionV relativeFrom="page">
            <wp:posOffset>0</wp:posOffset>
          </wp:positionV>
          <wp:extent cx="7559998" cy="10698351"/>
          <wp:effectExtent l="0" t="0" r="3175" b="8255"/>
          <wp:wrapNone/>
          <wp:docPr id="51" name="Picture 51" descr="Background graphic" title="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come5.jpg"/>
                  <pic:cNvPicPr/>
                </pic:nvPicPr>
                <pic:blipFill>
                  <a:blip r:embed="rId1">
                    <a:extLst>
                      <a:ext uri="{28A0092B-C50C-407E-A947-70E740481C1C}">
                        <a14:useLocalDpi xmlns:a14="http://schemas.microsoft.com/office/drawing/2010/main" val="0"/>
                      </a:ext>
                    </a:extLst>
                  </a:blip>
                  <a:stretch>
                    <a:fillRect/>
                  </a:stretch>
                </pic:blipFill>
                <pic:spPr>
                  <a:xfrm>
                    <a:off x="0" y="0"/>
                    <a:ext cx="7559998" cy="10698351"/>
                  </a:xfrm>
                  <a:prstGeom prst="rect">
                    <a:avLst/>
                  </a:prstGeom>
                </pic:spPr>
              </pic:pic>
            </a:graphicData>
          </a:graphic>
          <wp14:sizeRelH relativeFrom="page">
            <wp14:pctWidth>0</wp14:pctWidth>
          </wp14:sizeRelH>
          <wp14:sizeRelV relativeFrom="page">
            <wp14:pctHeight>0</wp14:pctHeight>
          </wp14:sizeRelV>
        </wp:anchor>
      </w:drawing>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39AE6" w14:textId="77777777" w:rsidR="00185ED2" w:rsidRPr="004D7E4D" w:rsidRDefault="00185ED2" w:rsidP="004D7E4D">
    <w:pPr>
      <w:pStyle w:val="Header"/>
      <w:rPr>
        <w:lang w:val="en-AU"/>
      </w:rPr>
    </w:pPr>
    <w:r>
      <w:rPr>
        <w:noProof/>
        <w:lang w:val="en-AU" w:eastAsia="en-AU"/>
      </w:rPr>
      <w:drawing>
        <wp:anchor distT="0" distB="0" distL="114300" distR="114300" simplePos="0" relativeHeight="251646976" behindDoc="1" locked="0" layoutInCell="1" allowOverlap="1" wp14:anchorId="09E25725" wp14:editId="4B35DF16">
          <wp:simplePos x="0" y="0"/>
          <wp:positionH relativeFrom="page">
            <wp:posOffset>0</wp:posOffset>
          </wp:positionH>
          <wp:positionV relativeFrom="page">
            <wp:posOffset>0</wp:posOffset>
          </wp:positionV>
          <wp:extent cx="7559998" cy="10698350"/>
          <wp:effectExtent l="0" t="0" r="3175" b="8255"/>
          <wp:wrapNone/>
          <wp:docPr id="52" name="Picture 52" descr="Background graphic" title="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come5.jpg"/>
                  <pic:cNvPicPr/>
                </pic:nvPicPr>
                <pic:blipFill>
                  <a:blip r:embed="rId1">
                    <a:extLst>
                      <a:ext uri="{28A0092B-C50C-407E-A947-70E740481C1C}">
                        <a14:useLocalDpi xmlns:a14="http://schemas.microsoft.com/office/drawing/2010/main" val="0"/>
                      </a:ext>
                    </a:extLst>
                  </a:blip>
                  <a:stretch>
                    <a:fillRect/>
                  </a:stretch>
                </pic:blipFill>
                <pic:spPr>
                  <a:xfrm>
                    <a:off x="0" y="0"/>
                    <a:ext cx="7559998" cy="10698350"/>
                  </a:xfrm>
                  <a:prstGeom prst="rect">
                    <a:avLst/>
                  </a:prstGeom>
                </pic:spPr>
              </pic:pic>
            </a:graphicData>
          </a:graphic>
          <wp14:sizeRelH relativeFrom="page">
            <wp14:pctWidth>0</wp14:pctWidth>
          </wp14:sizeRelH>
          <wp14:sizeRelV relativeFrom="page">
            <wp14:pctHeight>0</wp14:pctHeight>
          </wp14:sizeRelV>
        </wp:anchor>
      </w:drawing>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A57FC" w14:textId="77777777" w:rsidR="00185ED2" w:rsidRPr="004D7E4D" w:rsidRDefault="00185ED2" w:rsidP="004D7E4D">
    <w:pPr>
      <w:pStyle w:val="Header"/>
      <w:rPr>
        <w:lang w:val="en-AU"/>
      </w:rPr>
    </w:pPr>
    <w:r>
      <w:rPr>
        <w:noProof/>
        <w:lang w:val="en-AU" w:eastAsia="en-AU"/>
      </w:rPr>
      <w:drawing>
        <wp:anchor distT="0" distB="0" distL="114300" distR="114300" simplePos="0" relativeHeight="251648000" behindDoc="1" locked="0" layoutInCell="1" allowOverlap="1" wp14:anchorId="6CBC351E" wp14:editId="0B4EAFD8">
          <wp:simplePos x="0" y="0"/>
          <wp:positionH relativeFrom="page">
            <wp:posOffset>0</wp:posOffset>
          </wp:positionH>
          <wp:positionV relativeFrom="page">
            <wp:posOffset>0</wp:posOffset>
          </wp:positionV>
          <wp:extent cx="7559997" cy="10698350"/>
          <wp:effectExtent l="0" t="0" r="3175" b="8255"/>
          <wp:wrapNone/>
          <wp:docPr id="54" name="Picture 54" descr="Background graphic" title="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come5.jpg"/>
                  <pic:cNvPicPr/>
                </pic:nvPicPr>
                <pic:blipFill>
                  <a:blip r:embed="rId1">
                    <a:extLst>
                      <a:ext uri="{28A0092B-C50C-407E-A947-70E740481C1C}">
                        <a14:useLocalDpi xmlns:a14="http://schemas.microsoft.com/office/drawing/2010/main" val="0"/>
                      </a:ext>
                    </a:extLst>
                  </a:blip>
                  <a:stretch>
                    <a:fillRect/>
                  </a:stretch>
                </pic:blipFill>
                <pic:spPr>
                  <a:xfrm>
                    <a:off x="0" y="0"/>
                    <a:ext cx="7559997" cy="10698350"/>
                  </a:xfrm>
                  <a:prstGeom prst="rect">
                    <a:avLst/>
                  </a:prstGeom>
                </pic:spPr>
              </pic:pic>
            </a:graphicData>
          </a:graphic>
          <wp14:sizeRelH relativeFrom="page">
            <wp14:pctWidth>0</wp14:pctWidth>
          </wp14:sizeRelH>
          <wp14:sizeRelV relativeFrom="page">
            <wp14:pctHeight>0</wp14:pctHeight>
          </wp14:sizeRelV>
        </wp:anchor>
      </w:drawing>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696F9" w14:textId="77777777" w:rsidR="00185ED2" w:rsidRPr="004D7E4D" w:rsidRDefault="00185ED2" w:rsidP="004D7E4D">
    <w:pPr>
      <w:pStyle w:val="Header"/>
      <w:rPr>
        <w:lang w:val="en-AU"/>
      </w:rPr>
    </w:pPr>
    <w:r w:rsidRPr="003D3994">
      <w:rPr>
        <w:noProof/>
        <w:lang w:val="en-AU" w:eastAsia="en-AU"/>
      </w:rPr>
      <mc:AlternateContent>
        <mc:Choice Requires="wps">
          <w:drawing>
            <wp:anchor distT="0" distB="0" distL="114300" distR="114300" simplePos="0" relativeHeight="251652096" behindDoc="0" locked="0" layoutInCell="1" allowOverlap="1" wp14:anchorId="64BCB354" wp14:editId="363890C2">
              <wp:simplePos x="0" y="0"/>
              <wp:positionH relativeFrom="column">
                <wp:posOffset>-77470</wp:posOffset>
              </wp:positionH>
              <wp:positionV relativeFrom="paragraph">
                <wp:posOffset>-278130</wp:posOffset>
              </wp:positionV>
              <wp:extent cx="3669030" cy="30861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9030" cy="308610"/>
                      </a:xfrm>
                      <a:prstGeom prst="rect">
                        <a:avLst/>
                      </a:prstGeom>
                      <a:noFill/>
                      <a:ln w="9525">
                        <a:noFill/>
                        <a:miter lim="800000"/>
                        <a:headEnd/>
                        <a:tailEnd/>
                      </a:ln>
                    </wps:spPr>
                    <wps:txbx>
                      <w:txbxContent>
                        <w:p w14:paraId="57A31E66" w14:textId="77777777" w:rsidR="00185ED2" w:rsidRPr="00AC55BF" w:rsidRDefault="00185ED2" w:rsidP="003D3994">
                          <w:pPr>
                            <w:rPr>
                              <w:color w:val="FFFFFF" w:themeColor="background1"/>
                              <w:sz w:val="28"/>
                              <w:szCs w:val="28"/>
                              <w:lang w:val="en-GB"/>
                            </w:rPr>
                          </w:pPr>
                          <w:r>
                            <w:rPr>
                              <w:color w:val="FFFFFF" w:themeColor="background1"/>
                              <w:sz w:val="28"/>
                              <w:szCs w:val="28"/>
                              <w:lang w:val="en-GB"/>
                            </w:rPr>
                            <w:t>Acronyms and Abbreviations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BCB354" id="_x0000_t202" coordsize="21600,21600" o:spt="202" path="m,l,21600r21600,l21600,xe">
              <v:stroke joinstyle="miter"/>
              <v:path gradientshapeok="t" o:connecttype="rect"/>
            </v:shapetype>
            <v:shape id="_x0000_s1031" type="#_x0000_t202" style="position:absolute;margin-left:-6.1pt;margin-top:-21.9pt;width:288.9pt;height:24.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" filled="f" stroked="f">
              <v:textbox>
                <w:txbxContent>
                  <w:p w14:paraId="57A31E66" w14:textId="77777777" w:rsidR="00185ED2" w:rsidRPr="00AC55BF" w:rsidRDefault="00185ED2" w:rsidP="003D3994">
                    <w:pPr>
                      <w:rPr>
                        <w:color w:val="FFFFFF" w:themeColor="background1"/>
                        <w:sz w:val="28"/>
                        <w:szCs w:val="28"/>
                        <w:lang w:val="en-GB"/>
                      </w:rPr>
                    </w:pPr>
                    <w:r>
                      <w:rPr>
                        <w:color w:val="FFFFFF" w:themeColor="background1"/>
                        <w:sz w:val="28"/>
                        <w:szCs w:val="28"/>
                        <w:lang w:val="en-GB"/>
                      </w:rPr>
                      <w:t>Acronyms and Abbreviations</w:t>
                    </w:r>
                  </w:p>
                </w:txbxContent>
              </v:textbox>
            </v:shape>
          </w:pict>
        </mc:Fallback>
      </mc:AlternateContent>
    </w:r>
    <w:r w:rsidRPr="003D3994">
      <w:rPr>
        <w:noProof/>
        <w:lang w:val="en-AU" w:eastAsia="en-AU"/>
      </w:rPr>
      <w:drawing>
        <wp:anchor distT="0" distB="0" distL="114300" distR="114300" simplePos="0" relativeHeight="251650048" behindDoc="1" locked="0" layoutInCell="1" allowOverlap="1" wp14:anchorId="331623E4" wp14:editId="736BAB41">
          <wp:simplePos x="0" y="0"/>
          <wp:positionH relativeFrom="page">
            <wp:posOffset>-1980</wp:posOffset>
          </wp:positionH>
          <wp:positionV relativeFrom="page">
            <wp:posOffset>-1979</wp:posOffset>
          </wp:positionV>
          <wp:extent cx="7560000" cy="10699200"/>
          <wp:effectExtent l="0" t="0" r="3175" b="6985"/>
          <wp:wrapNone/>
          <wp:docPr id="55" name="Picture 55" descr="Background graphic" title="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reportpag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3AB1E" w14:textId="77777777" w:rsidR="00185ED2" w:rsidRPr="004D7E4D" w:rsidRDefault="00185ED2" w:rsidP="004D7E4D">
    <w:pPr>
      <w:pStyle w:val="Header"/>
      <w:rPr>
        <w:lang w:val="en-AU"/>
      </w:rPr>
    </w:pPr>
    <w:r w:rsidRPr="003D3994">
      <w:rPr>
        <w:noProof/>
        <w:lang w:val="en-AU" w:eastAsia="en-AU"/>
      </w:rPr>
      <w:drawing>
        <wp:anchor distT="0" distB="0" distL="114300" distR="114300" simplePos="0" relativeHeight="251654144" behindDoc="1" locked="0" layoutInCell="1" allowOverlap="1" wp14:anchorId="0495DD1F" wp14:editId="04508F29">
          <wp:simplePos x="0" y="0"/>
          <wp:positionH relativeFrom="page">
            <wp:posOffset>-1980</wp:posOffset>
          </wp:positionH>
          <wp:positionV relativeFrom="page">
            <wp:posOffset>-1979</wp:posOffset>
          </wp:positionV>
          <wp:extent cx="7560000" cy="10699200"/>
          <wp:effectExtent l="0" t="0" r="3175" b="6985"/>
          <wp:wrapNone/>
          <wp:docPr id="56" name="Picture 56" descr="Background graphic" title="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reportpag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C5F63" w14:textId="77777777" w:rsidR="00185ED2" w:rsidRPr="004D7E4D" w:rsidRDefault="00185ED2" w:rsidP="004D7E4D">
    <w:pPr>
      <w:pStyle w:val="Header"/>
      <w:rPr>
        <w:lang w:val="en-AU"/>
      </w:rPr>
    </w:pPr>
    <w:r w:rsidRPr="003D3994">
      <w:rPr>
        <w:noProof/>
        <w:lang w:val="en-AU" w:eastAsia="en-AU"/>
      </w:rPr>
      <mc:AlternateContent>
        <mc:Choice Requires="wps">
          <w:drawing>
            <wp:anchor distT="0" distB="0" distL="114300" distR="114300" simplePos="0" relativeHeight="251665408" behindDoc="0" locked="0" layoutInCell="1" allowOverlap="1" wp14:anchorId="2190C168" wp14:editId="49587E62">
              <wp:simplePos x="0" y="0"/>
              <wp:positionH relativeFrom="column">
                <wp:posOffset>-77470</wp:posOffset>
              </wp:positionH>
              <wp:positionV relativeFrom="paragraph">
                <wp:posOffset>-278130</wp:posOffset>
              </wp:positionV>
              <wp:extent cx="3669030" cy="308610"/>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9030" cy="308610"/>
                      </a:xfrm>
                      <a:prstGeom prst="rect">
                        <a:avLst/>
                      </a:prstGeom>
                      <a:noFill/>
                      <a:ln w="9525">
                        <a:noFill/>
                        <a:miter lim="800000"/>
                        <a:headEnd/>
                        <a:tailEnd/>
                      </a:ln>
                    </wps:spPr>
                    <wps:txbx>
                      <w:txbxContent>
                        <w:p w14:paraId="4346C15A" w14:textId="77777777" w:rsidR="00185ED2" w:rsidRPr="00AC55BF" w:rsidRDefault="00185ED2" w:rsidP="003D3994">
                          <w:pPr>
                            <w:rPr>
                              <w:color w:val="FFFFFF" w:themeColor="background1"/>
                              <w:sz w:val="28"/>
                              <w:szCs w:val="28"/>
                              <w:lang w:val="en-GB"/>
                            </w:rPr>
                          </w:pPr>
                          <w:r>
                            <w:rPr>
                              <w:color w:val="FFFFFF" w:themeColor="background1"/>
                              <w:sz w:val="28"/>
                              <w:szCs w:val="28"/>
                              <w:lang w:val="en-GB"/>
                            </w:rPr>
                            <w:t>Australian Government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90C168" id="_x0000_t202" coordsize="21600,21600" o:spt="202" path="m,l,21600r21600,l21600,xe">
              <v:stroke joinstyle="miter"/>
              <v:path gradientshapeok="t" o:connecttype="rect"/>
            </v:shapetype>
            <v:shape id="_x0000_s1032" type="#_x0000_t202" style="position:absolute;margin-left:-6.1pt;margin-top:-21.9pt;width:288.9pt;height:2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" filled="f" stroked="f">
              <v:textbox>
                <w:txbxContent>
                  <w:p w14:paraId="4346C15A" w14:textId="77777777" w:rsidR="00185ED2" w:rsidRPr="00AC55BF" w:rsidRDefault="00185ED2" w:rsidP="003D3994">
                    <w:pPr>
                      <w:rPr>
                        <w:color w:val="FFFFFF" w:themeColor="background1"/>
                        <w:sz w:val="28"/>
                        <w:szCs w:val="28"/>
                        <w:lang w:val="en-GB"/>
                      </w:rPr>
                    </w:pPr>
                    <w:r>
                      <w:rPr>
                        <w:color w:val="FFFFFF" w:themeColor="background1"/>
                        <w:sz w:val="28"/>
                        <w:szCs w:val="28"/>
                        <w:lang w:val="en-GB"/>
                      </w:rPr>
                      <w:t>Australian Government</w:t>
                    </w:r>
                  </w:p>
                </w:txbxContent>
              </v:textbox>
            </v:shape>
          </w:pict>
        </mc:Fallback>
      </mc:AlternateContent>
    </w:r>
    <w:r w:rsidRPr="003D3994">
      <w:rPr>
        <w:noProof/>
        <w:lang w:val="en-AU" w:eastAsia="en-AU"/>
      </w:rPr>
      <w:drawing>
        <wp:anchor distT="0" distB="0" distL="114300" distR="114300" simplePos="0" relativeHeight="251657216" behindDoc="1" locked="0" layoutInCell="1" allowOverlap="1" wp14:anchorId="62F55A01" wp14:editId="798AC17C">
          <wp:simplePos x="0" y="0"/>
          <wp:positionH relativeFrom="page">
            <wp:posOffset>-1980</wp:posOffset>
          </wp:positionH>
          <wp:positionV relativeFrom="page">
            <wp:posOffset>-1979</wp:posOffset>
          </wp:positionV>
          <wp:extent cx="7560000" cy="10699200"/>
          <wp:effectExtent l="0" t="0" r="3175" b="6985"/>
          <wp:wrapNone/>
          <wp:docPr id="318" name="Picture 318" descr="Background graphic" title="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reportpag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58B51" w14:textId="77777777" w:rsidR="00185ED2" w:rsidRDefault="00185ED2">
    <w:pPr>
      <w:pStyle w:val="Header"/>
    </w:pPr>
    <w:r>
      <w:rPr>
        <w:noProof/>
        <w:lang w:val="en-AU" w:eastAsia="en-AU"/>
      </w:rPr>
      <w:drawing>
        <wp:anchor distT="0" distB="0" distL="114300" distR="114300" simplePos="0" relativeHeight="251660288" behindDoc="1" locked="0" layoutInCell="1" allowOverlap="1" wp14:anchorId="5EF8DE82" wp14:editId="0C7D0722">
          <wp:simplePos x="0" y="0"/>
          <wp:positionH relativeFrom="page">
            <wp:posOffset>0</wp:posOffset>
          </wp:positionH>
          <wp:positionV relativeFrom="page">
            <wp:posOffset>424</wp:posOffset>
          </wp:positionV>
          <wp:extent cx="7560000" cy="10698352"/>
          <wp:effectExtent l="0" t="0" r="3175" b="8255"/>
          <wp:wrapNone/>
          <wp:docPr id="339" name="Picture 339" descr="Background graphic" title="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cov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8352"/>
                  </a:xfrm>
                  <a:prstGeom prst="rect">
                    <a:avLst/>
                  </a:prstGeom>
                </pic:spPr>
              </pic:pic>
            </a:graphicData>
          </a:graphic>
          <wp14:sizeRelH relativeFrom="page">
            <wp14:pctWidth>0</wp14:pctWidth>
          </wp14:sizeRelH>
          <wp14:sizeRelV relativeFrom="page">
            <wp14:pctHeight>0</wp14:pctHeight>
          </wp14:sizeRelV>
        </wp:anchor>
      </w:drawing>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E7C3E" w14:textId="77777777" w:rsidR="00185ED2" w:rsidRPr="004D7E4D" w:rsidRDefault="00185ED2" w:rsidP="004D7E4D">
    <w:pPr>
      <w:pStyle w:val="Header"/>
      <w:rPr>
        <w:lang w:val="en-AU"/>
      </w:rPr>
    </w:pPr>
    <w:r w:rsidRPr="003D3994">
      <w:rPr>
        <w:noProof/>
        <w:lang w:val="en-AU" w:eastAsia="en-AU"/>
      </w:rPr>
      <w:drawing>
        <wp:anchor distT="0" distB="0" distL="114300" distR="114300" simplePos="0" relativeHeight="251676672" behindDoc="1" locked="0" layoutInCell="1" allowOverlap="1" wp14:anchorId="5B2DAC2E" wp14:editId="02333D8D">
          <wp:simplePos x="0" y="0"/>
          <wp:positionH relativeFrom="page">
            <wp:posOffset>-1980</wp:posOffset>
          </wp:positionH>
          <wp:positionV relativeFrom="page">
            <wp:posOffset>-1979</wp:posOffset>
          </wp:positionV>
          <wp:extent cx="7560000" cy="10699200"/>
          <wp:effectExtent l="0" t="0" r="3175" b="6985"/>
          <wp:wrapNone/>
          <wp:docPr id="2" name="Picture 2" descr="Background graphic" title="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reportpag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E7926" w14:textId="77777777" w:rsidR="00185ED2" w:rsidRPr="004D7E4D" w:rsidRDefault="00185ED2" w:rsidP="004D7E4D">
    <w:pPr>
      <w:pStyle w:val="Header"/>
      <w:rPr>
        <w:lang w:val="en-AU"/>
      </w:rPr>
    </w:pPr>
    <w:r w:rsidRPr="003D3994">
      <w:rPr>
        <w:noProof/>
        <w:lang w:val="en-AU" w:eastAsia="en-AU"/>
      </w:rPr>
      <mc:AlternateContent>
        <mc:Choice Requires="wps">
          <w:drawing>
            <wp:anchor distT="0" distB="0" distL="114300" distR="114300" simplePos="0" relativeHeight="251678720" behindDoc="0" locked="0" layoutInCell="1" allowOverlap="1" wp14:anchorId="02CCFFBA" wp14:editId="0D7B2A37">
              <wp:simplePos x="0" y="0"/>
              <wp:positionH relativeFrom="column">
                <wp:posOffset>-77470</wp:posOffset>
              </wp:positionH>
              <wp:positionV relativeFrom="paragraph">
                <wp:posOffset>-278130</wp:posOffset>
              </wp:positionV>
              <wp:extent cx="3669030" cy="30861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9030" cy="308610"/>
                      </a:xfrm>
                      <a:prstGeom prst="rect">
                        <a:avLst/>
                      </a:prstGeom>
                      <a:noFill/>
                      <a:ln w="9525">
                        <a:noFill/>
                        <a:miter lim="800000"/>
                        <a:headEnd/>
                        <a:tailEnd/>
                      </a:ln>
                    </wps:spPr>
                    <wps:txbx>
                      <w:txbxContent>
                        <w:p w14:paraId="67A9E129" w14:textId="77777777" w:rsidR="00185ED2" w:rsidRPr="00AC55BF" w:rsidRDefault="00185ED2" w:rsidP="003D3994">
                          <w:pPr>
                            <w:rPr>
                              <w:color w:val="FFFFFF" w:themeColor="background1"/>
                              <w:sz w:val="28"/>
                              <w:szCs w:val="28"/>
                              <w:lang w:val="en-GB"/>
                            </w:rPr>
                          </w:pPr>
                          <w:r>
                            <w:rPr>
                              <w:color w:val="FFFFFF" w:themeColor="background1"/>
                              <w:sz w:val="28"/>
                              <w:szCs w:val="28"/>
                              <w:lang w:val="en-GB"/>
                            </w:rPr>
                            <w:t>Australian Capital Territory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CCFFBA" id="_x0000_t202" coordsize="21600,21600" o:spt="202" path="m,l,21600r21600,l21600,xe">
              <v:stroke joinstyle="miter"/>
              <v:path gradientshapeok="t" o:connecttype="rect"/>
            </v:shapetype>
            <v:shape id="_x0000_s1033" type="#_x0000_t202" style="position:absolute;margin-left:-6.1pt;margin-top:-21.9pt;width:288.9pt;height:24.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" filled="f" stroked="f">
              <v:textbox>
                <w:txbxContent>
                  <w:p w14:paraId="67A9E129" w14:textId="77777777" w:rsidR="00185ED2" w:rsidRPr="00AC55BF" w:rsidRDefault="00185ED2" w:rsidP="003D3994">
                    <w:pPr>
                      <w:rPr>
                        <w:color w:val="FFFFFF" w:themeColor="background1"/>
                        <w:sz w:val="28"/>
                        <w:szCs w:val="28"/>
                        <w:lang w:val="en-GB"/>
                      </w:rPr>
                    </w:pPr>
                    <w:r>
                      <w:rPr>
                        <w:color w:val="FFFFFF" w:themeColor="background1"/>
                        <w:sz w:val="28"/>
                        <w:szCs w:val="28"/>
                        <w:lang w:val="en-GB"/>
                      </w:rPr>
                      <w:t>Australian Capital Territory</w:t>
                    </w:r>
                  </w:p>
                </w:txbxContent>
              </v:textbox>
            </v:shape>
          </w:pict>
        </mc:Fallback>
      </mc:AlternateContent>
    </w:r>
    <w:r w:rsidRPr="003D3994">
      <w:rPr>
        <w:noProof/>
        <w:lang w:val="en-AU" w:eastAsia="en-AU"/>
      </w:rPr>
      <w:drawing>
        <wp:anchor distT="0" distB="0" distL="114300" distR="114300" simplePos="0" relativeHeight="251677696" behindDoc="1" locked="0" layoutInCell="1" allowOverlap="1" wp14:anchorId="490F2776" wp14:editId="6569C7E1">
          <wp:simplePos x="0" y="0"/>
          <wp:positionH relativeFrom="page">
            <wp:posOffset>-1980</wp:posOffset>
          </wp:positionH>
          <wp:positionV relativeFrom="page">
            <wp:posOffset>-1979</wp:posOffset>
          </wp:positionV>
          <wp:extent cx="7560000" cy="10699200"/>
          <wp:effectExtent l="0" t="0" r="3175" b="6985"/>
          <wp:wrapNone/>
          <wp:docPr id="4" name="Picture 4" descr="Background graphic" title="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reportpag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1D7B6" w14:textId="77777777" w:rsidR="00185ED2" w:rsidRPr="004D7E4D" w:rsidRDefault="00185ED2" w:rsidP="004D7E4D">
    <w:pPr>
      <w:pStyle w:val="Header"/>
      <w:rPr>
        <w:lang w:val="en-AU"/>
      </w:rPr>
    </w:pPr>
    <w:r w:rsidRPr="003D3994">
      <w:rPr>
        <w:noProof/>
        <w:lang w:val="en-AU" w:eastAsia="en-AU"/>
      </w:rPr>
      <w:drawing>
        <wp:anchor distT="0" distB="0" distL="114300" distR="114300" simplePos="0" relativeHeight="251679744" behindDoc="1" locked="0" layoutInCell="1" allowOverlap="1" wp14:anchorId="2625ED97" wp14:editId="18186E15">
          <wp:simplePos x="0" y="0"/>
          <wp:positionH relativeFrom="page">
            <wp:posOffset>-1980</wp:posOffset>
          </wp:positionH>
          <wp:positionV relativeFrom="page">
            <wp:posOffset>-1979</wp:posOffset>
          </wp:positionV>
          <wp:extent cx="7560000" cy="10699200"/>
          <wp:effectExtent l="0" t="0" r="3175" b="6985"/>
          <wp:wrapNone/>
          <wp:docPr id="38" name="Picture 38" descr="Background graphic" title="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reportpag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AD1AD" w14:textId="77777777" w:rsidR="00185ED2" w:rsidRPr="004D7E4D" w:rsidRDefault="00185ED2" w:rsidP="004D7E4D">
    <w:pPr>
      <w:pStyle w:val="Header"/>
      <w:rPr>
        <w:lang w:val="en-AU"/>
      </w:rPr>
    </w:pPr>
    <w:r w:rsidRPr="003D3994">
      <w:rPr>
        <w:noProof/>
        <w:lang w:val="en-AU" w:eastAsia="en-AU"/>
      </w:rPr>
      <mc:AlternateContent>
        <mc:Choice Requires="wps">
          <w:drawing>
            <wp:anchor distT="0" distB="0" distL="114300" distR="114300" simplePos="0" relativeHeight="251681792" behindDoc="0" locked="0" layoutInCell="1" allowOverlap="1" wp14:anchorId="7C43E641" wp14:editId="53E54885">
              <wp:simplePos x="0" y="0"/>
              <wp:positionH relativeFrom="column">
                <wp:posOffset>-77470</wp:posOffset>
              </wp:positionH>
              <wp:positionV relativeFrom="paragraph">
                <wp:posOffset>-278130</wp:posOffset>
              </wp:positionV>
              <wp:extent cx="3669030" cy="30861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9030" cy="308610"/>
                      </a:xfrm>
                      <a:prstGeom prst="rect">
                        <a:avLst/>
                      </a:prstGeom>
                      <a:noFill/>
                      <a:ln w="9525">
                        <a:noFill/>
                        <a:miter lim="800000"/>
                        <a:headEnd/>
                        <a:tailEnd/>
                      </a:ln>
                    </wps:spPr>
                    <wps:txbx>
                      <w:txbxContent>
                        <w:p w14:paraId="723641F9" w14:textId="77777777" w:rsidR="00185ED2" w:rsidRPr="00AC55BF" w:rsidRDefault="00185ED2" w:rsidP="003D3994">
                          <w:pPr>
                            <w:rPr>
                              <w:color w:val="FFFFFF" w:themeColor="background1"/>
                              <w:sz w:val="28"/>
                              <w:szCs w:val="28"/>
                              <w:lang w:val="en-GB"/>
                            </w:rPr>
                          </w:pPr>
                          <w:r>
                            <w:rPr>
                              <w:color w:val="FFFFFF" w:themeColor="background1"/>
                              <w:sz w:val="28"/>
                              <w:szCs w:val="28"/>
                              <w:lang w:val="en-GB"/>
                            </w:rPr>
                            <w:t>New South Wales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43E641" id="_x0000_t202" coordsize="21600,21600" o:spt="202" path="m,l,21600r21600,l21600,xe">
              <v:stroke joinstyle="miter"/>
              <v:path gradientshapeok="t" o:connecttype="rect"/>
            </v:shapetype>
            <v:shape id="_x0000_s1034" type="#_x0000_t202" style="position:absolute;margin-left:-6.1pt;margin-top:-21.9pt;width:288.9pt;height:24.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" filled="f" stroked="f">
              <v:textbox>
                <w:txbxContent>
                  <w:p w14:paraId="723641F9" w14:textId="77777777" w:rsidR="00185ED2" w:rsidRPr="00AC55BF" w:rsidRDefault="00185ED2" w:rsidP="003D3994">
                    <w:pPr>
                      <w:rPr>
                        <w:color w:val="FFFFFF" w:themeColor="background1"/>
                        <w:sz w:val="28"/>
                        <w:szCs w:val="28"/>
                        <w:lang w:val="en-GB"/>
                      </w:rPr>
                    </w:pPr>
                    <w:r>
                      <w:rPr>
                        <w:color w:val="FFFFFF" w:themeColor="background1"/>
                        <w:sz w:val="28"/>
                        <w:szCs w:val="28"/>
                        <w:lang w:val="en-GB"/>
                      </w:rPr>
                      <w:t>New South Wales</w:t>
                    </w:r>
                  </w:p>
                </w:txbxContent>
              </v:textbox>
            </v:shape>
          </w:pict>
        </mc:Fallback>
      </mc:AlternateContent>
    </w:r>
    <w:r w:rsidRPr="003D3994">
      <w:rPr>
        <w:noProof/>
        <w:lang w:val="en-AU" w:eastAsia="en-AU"/>
      </w:rPr>
      <w:drawing>
        <wp:anchor distT="0" distB="0" distL="114300" distR="114300" simplePos="0" relativeHeight="251680768" behindDoc="1" locked="0" layoutInCell="1" allowOverlap="1" wp14:anchorId="1E1BE85E" wp14:editId="2FAE0DA8">
          <wp:simplePos x="0" y="0"/>
          <wp:positionH relativeFrom="page">
            <wp:posOffset>-1980</wp:posOffset>
          </wp:positionH>
          <wp:positionV relativeFrom="page">
            <wp:posOffset>-1979</wp:posOffset>
          </wp:positionV>
          <wp:extent cx="7560000" cy="10699200"/>
          <wp:effectExtent l="0" t="0" r="3175" b="6985"/>
          <wp:wrapNone/>
          <wp:docPr id="292" name="Picture 292" descr="Background graphic" title="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reportpag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FFA9B" w14:textId="77777777" w:rsidR="00185ED2" w:rsidRPr="004D7E4D" w:rsidRDefault="00185ED2" w:rsidP="004D7E4D">
    <w:pPr>
      <w:pStyle w:val="Header"/>
      <w:rPr>
        <w:lang w:val="en-AU"/>
      </w:rPr>
    </w:pPr>
    <w:r w:rsidRPr="003D3994">
      <w:rPr>
        <w:noProof/>
        <w:lang w:val="en-AU" w:eastAsia="en-AU"/>
      </w:rPr>
      <w:drawing>
        <wp:anchor distT="0" distB="0" distL="114300" distR="114300" simplePos="0" relativeHeight="251682816" behindDoc="1" locked="0" layoutInCell="1" allowOverlap="1" wp14:anchorId="434E9FA7" wp14:editId="3A4F974B">
          <wp:simplePos x="0" y="0"/>
          <wp:positionH relativeFrom="page">
            <wp:posOffset>-1980</wp:posOffset>
          </wp:positionH>
          <wp:positionV relativeFrom="page">
            <wp:posOffset>-1979</wp:posOffset>
          </wp:positionV>
          <wp:extent cx="7560000" cy="10699200"/>
          <wp:effectExtent l="0" t="0" r="3175" b="6985"/>
          <wp:wrapNone/>
          <wp:docPr id="296" name="Picture 296" descr="Background graphic" title="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reportpag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10969" w14:textId="77777777" w:rsidR="00185ED2" w:rsidRPr="004D7E4D" w:rsidRDefault="00185ED2" w:rsidP="004D7E4D">
    <w:pPr>
      <w:pStyle w:val="Header"/>
      <w:rPr>
        <w:lang w:val="en-AU"/>
      </w:rPr>
    </w:pPr>
    <w:r w:rsidRPr="003D3994">
      <w:rPr>
        <w:noProof/>
        <w:lang w:val="en-AU" w:eastAsia="en-AU"/>
      </w:rPr>
      <mc:AlternateContent>
        <mc:Choice Requires="wps">
          <w:drawing>
            <wp:anchor distT="0" distB="0" distL="114300" distR="114300" simplePos="0" relativeHeight="251684864" behindDoc="0" locked="0" layoutInCell="1" allowOverlap="1" wp14:anchorId="1A6BF8FB" wp14:editId="3B3B7BC4">
              <wp:simplePos x="0" y="0"/>
              <wp:positionH relativeFrom="column">
                <wp:posOffset>-77470</wp:posOffset>
              </wp:positionH>
              <wp:positionV relativeFrom="paragraph">
                <wp:posOffset>-278130</wp:posOffset>
              </wp:positionV>
              <wp:extent cx="3669030" cy="308610"/>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9030" cy="308610"/>
                      </a:xfrm>
                      <a:prstGeom prst="rect">
                        <a:avLst/>
                      </a:prstGeom>
                      <a:noFill/>
                      <a:ln w="9525">
                        <a:noFill/>
                        <a:miter lim="800000"/>
                        <a:headEnd/>
                        <a:tailEnd/>
                      </a:ln>
                    </wps:spPr>
                    <wps:txbx>
                      <w:txbxContent>
                        <w:p w14:paraId="2D144774" w14:textId="77777777" w:rsidR="00185ED2" w:rsidRPr="00AC55BF" w:rsidRDefault="00185ED2" w:rsidP="003D3994">
                          <w:pPr>
                            <w:rPr>
                              <w:color w:val="FFFFFF" w:themeColor="background1"/>
                              <w:sz w:val="28"/>
                              <w:szCs w:val="28"/>
                              <w:lang w:val="en-GB"/>
                            </w:rPr>
                          </w:pPr>
                          <w:r>
                            <w:rPr>
                              <w:color w:val="FFFFFF" w:themeColor="background1"/>
                              <w:sz w:val="28"/>
                              <w:szCs w:val="28"/>
                              <w:lang w:val="en-GB"/>
                            </w:rPr>
                            <w:t>Northern Territory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6BF8FB" id="_x0000_t202" coordsize="21600,21600" o:spt="202" path="m,l,21600r21600,l21600,xe">
              <v:stroke joinstyle="miter"/>
              <v:path gradientshapeok="t" o:connecttype="rect"/>
            </v:shapetype>
            <v:shape id="_x0000_s1035" type="#_x0000_t202" style="position:absolute;margin-left:-6.1pt;margin-top:-21.9pt;width:288.9pt;height:24.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" filled="f" stroked="f">
              <v:textbox>
                <w:txbxContent>
                  <w:p w14:paraId="2D144774" w14:textId="77777777" w:rsidR="00185ED2" w:rsidRPr="00AC55BF" w:rsidRDefault="00185ED2" w:rsidP="003D3994">
                    <w:pPr>
                      <w:rPr>
                        <w:color w:val="FFFFFF" w:themeColor="background1"/>
                        <w:sz w:val="28"/>
                        <w:szCs w:val="28"/>
                        <w:lang w:val="en-GB"/>
                      </w:rPr>
                    </w:pPr>
                    <w:r>
                      <w:rPr>
                        <w:color w:val="FFFFFF" w:themeColor="background1"/>
                        <w:sz w:val="28"/>
                        <w:szCs w:val="28"/>
                        <w:lang w:val="en-GB"/>
                      </w:rPr>
                      <w:t>Northern Territory</w:t>
                    </w:r>
                  </w:p>
                </w:txbxContent>
              </v:textbox>
            </v:shape>
          </w:pict>
        </mc:Fallback>
      </mc:AlternateContent>
    </w:r>
    <w:r w:rsidRPr="003D3994">
      <w:rPr>
        <w:noProof/>
        <w:lang w:val="en-AU" w:eastAsia="en-AU"/>
      </w:rPr>
      <w:drawing>
        <wp:anchor distT="0" distB="0" distL="114300" distR="114300" simplePos="0" relativeHeight="251683840" behindDoc="1" locked="0" layoutInCell="1" allowOverlap="1" wp14:anchorId="7407EC16" wp14:editId="6EF8F8AF">
          <wp:simplePos x="0" y="0"/>
          <wp:positionH relativeFrom="page">
            <wp:posOffset>-1980</wp:posOffset>
          </wp:positionH>
          <wp:positionV relativeFrom="page">
            <wp:posOffset>-1979</wp:posOffset>
          </wp:positionV>
          <wp:extent cx="7560000" cy="10699200"/>
          <wp:effectExtent l="0" t="0" r="3175" b="6985"/>
          <wp:wrapNone/>
          <wp:docPr id="297" name="Picture 297" descr="Background graphic" title="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reportpag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4AD2F" w14:textId="77777777" w:rsidR="00185ED2" w:rsidRPr="004D7E4D" w:rsidRDefault="00185ED2" w:rsidP="004D7E4D">
    <w:pPr>
      <w:pStyle w:val="Header"/>
      <w:rPr>
        <w:lang w:val="en-AU"/>
      </w:rPr>
    </w:pPr>
    <w:r w:rsidRPr="003D3994">
      <w:rPr>
        <w:noProof/>
        <w:lang w:val="en-AU" w:eastAsia="en-AU"/>
      </w:rPr>
      <w:drawing>
        <wp:anchor distT="0" distB="0" distL="114300" distR="114300" simplePos="0" relativeHeight="251685888" behindDoc="1" locked="0" layoutInCell="1" allowOverlap="1" wp14:anchorId="6069329B" wp14:editId="3EC746D7">
          <wp:simplePos x="0" y="0"/>
          <wp:positionH relativeFrom="page">
            <wp:posOffset>-1980</wp:posOffset>
          </wp:positionH>
          <wp:positionV relativeFrom="page">
            <wp:posOffset>-1979</wp:posOffset>
          </wp:positionV>
          <wp:extent cx="7560000" cy="10699200"/>
          <wp:effectExtent l="0" t="0" r="3175" b="6985"/>
          <wp:wrapNone/>
          <wp:docPr id="298" name="Picture 298" descr="Background graphic" title="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reportpag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1C4B3" w14:textId="77777777" w:rsidR="00185ED2" w:rsidRPr="004D7E4D" w:rsidRDefault="00185ED2" w:rsidP="004D7E4D">
    <w:pPr>
      <w:pStyle w:val="Header"/>
      <w:rPr>
        <w:lang w:val="en-AU"/>
      </w:rPr>
    </w:pPr>
    <w:r w:rsidRPr="003D3994">
      <w:rPr>
        <w:noProof/>
        <w:lang w:val="en-AU" w:eastAsia="en-AU"/>
      </w:rPr>
      <mc:AlternateContent>
        <mc:Choice Requires="wps">
          <w:drawing>
            <wp:anchor distT="0" distB="0" distL="114300" distR="114300" simplePos="0" relativeHeight="251687936" behindDoc="0" locked="0" layoutInCell="1" allowOverlap="1" wp14:anchorId="7DF57A79" wp14:editId="4D686207">
              <wp:simplePos x="0" y="0"/>
              <wp:positionH relativeFrom="column">
                <wp:posOffset>-77470</wp:posOffset>
              </wp:positionH>
              <wp:positionV relativeFrom="paragraph">
                <wp:posOffset>-278130</wp:posOffset>
              </wp:positionV>
              <wp:extent cx="3669030" cy="308610"/>
              <wp:effectExtent l="0" t="0" r="0" b="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9030" cy="308610"/>
                      </a:xfrm>
                      <a:prstGeom prst="rect">
                        <a:avLst/>
                      </a:prstGeom>
                      <a:noFill/>
                      <a:ln w="9525">
                        <a:noFill/>
                        <a:miter lim="800000"/>
                        <a:headEnd/>
                        <a:tailEnd/>
                      </a:ln>
                    </wps:spPr>
                    <wps:txbx>
                      <w:txbxContent>
                        <w:p w14:paraId="47B9C331" w14:textId="77777777" w:rsidR="00185ED2" w:rsidRPr="00AC55BF" w:rsidRDefault="00185ED2" w:rsidP="003D3994">
                          <w:pPr>
                            <w:rPr>
                              <w:color w:val="FFFFFF" w:themeColor="background1"/>
                              <w:sz w:val="28"/>
                              <w:szCs w:val="28"/>
                              <w:lang w:val="en-GB"/>
                            </w:rPr>
                          </w:pPr>
                          <w:r>
                            <w:rPr>
                              <w:color w:val="FFFFFF" w:themeColor="background1"/>
                              <w:sz w:val="28"/>
                              <w:szCs w:val="28"/>
                              <w:lang w:val="en-GB"/>
                            </w:rPr>
                            <w:t>Queensland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F57A79" id="_x0000_t202" coordsize="21600,21600" o:spt="202" path="m,l,21600r21600,l21600,xe">
              <v:stroke joinstyle="miter"/>
              <v:path gradientshapeok="t" o:connecttype="rect"/>
            </v:shapetype>
            <v:shape id="_x0000_s1036" type="#_x0000_t202" style="position:absolute;margin-left:-6.1pt;margin-top:-21.9pt;width:288.9pt;height:24.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" filled="f" stroked="f">
              <v:textbox>
                <w:txbxContent>
                  <w:p w14:paraId="47B9C331" w14:textId="77777777" w:rsidR="00185ED2" w:rsidRPr="00AC55BF" w:rsidRDefault="00185ED2" w:rsidP="003D3994">
                    <w:pPr>
                      <w:rPr>
                        <w:color w:val="FFFFFF" w:themeColor="background1"/>
                        <w:sz w:val="28"/>
                        <w:szCs w:val="28"/>
                        <w:lang w:val="en-GB"/>
                      </w:rPr>
                    </w:pPr>
                    <w:r>
                      <w:rPr>
                        <w:color w:val="FFFFFF" w:themeColor="background1"/>
                        <w:sz w:val="28"/>
                        <w:szCs w:val="28"/>
                        <w:lang w:val="en-GB"/>
                      </w:rPr>
                      <w:t>Queensland</w:t>
                    </w:r>
                  </w:p>
                </w:txbxContent>
              </v:textbox>
            </v:shape>
          </w:pict>
        </mc:Fallback>
      </mc:AlternateContent>
    </w:r>
    <w:r w:rsidRPr="003D3994">
      <w:rPr>
        <w:noProof/>
        <w:lang w:val="en-AU" w:eastAsia="en-AU"/>
      </w:rPr>
      <w:drawing>
        <wp:anchor distT="0" distB="0" distL="114300" distR="114300" simplePos="0" relativeHeight="251686912" behindDoc="1" locked="0" layoutInCell="1" allowOverlap="1" wp14:anchorId="388579F0" wp14:editId="73A3CC65">
          <wp:simplePos x="0" y="0"/>
          <wp:positionH relativeFrom="page">
            <wp:posOffset>-1980</wp:posOffset>
          </wp:positionH>
          <wp:positionV relativeFrom="page">
            <wp:posOffset>-1979</wp:posOffset>
          </wp:positionV>
          <wp:extent cx="7560000" cy="10699200"/>
          <wp:effectExtent l="0" t="0" r="3175" b="6985"/>
          <wp:wrapNone/>
          <wp:docPr id="299" name="Picture 299" descr="Background graphic" title="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reportpag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AAC1F" w14:textId="77777777" w:rsidR="00185ED2" w:rsidRPr="004D7E4D" w:rsidRDefault="00185ED2" w:rsidP="004D7E4D">
    <w:pPr>
      <w:pStyle w:val="Header"/>
      <w:rPr>
        <w:lang w:val="en-AU"/>
      </w:rPr>
    </w:pPr>
    <w:r w:rsidRPr="003D3994">
      <w:rPr>
        <w:noProof/>
        <w:lang w:val="en-AU" w:eastAsia="en-AU"/>
      </w:rPr>
      <w:drawing>
        <wp:anchor distT="0" distB="0" distL="114300" distR="114300" simplePos="0" relativeHeight="251688960" behindDoc="1" locked="0" layoutInCell="1" allowOverlap="1" wp14:anchorId="6DE52138" wp14:editId="0A385C28">
          <wp:simplePos x="0" y="0"/>
          <wp:positionH relativeFrom="page">
            <wp:posOffset>-1980</wp:posOffset>
          </wp:positionH>
          <wp:positionV relativeFrom="page">
            <wp:posOffset>-1979</wp:posOffset>
          </wp:positionV>
          <wp:extent cx="7560000" cy="10699200"/>
          <wp:effectExtent l="0" t="0" r="3175" b="6985"/>
          <wp:wrapNone/>
          <wp:docPr id="300" name="Picture 300" descr="Background graphic" title="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reportpag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5BB96" w14:textId="77777777" w:rsidR="00185ED2" w:rsidRPr="004D7E4D" w:rsidRDefault="00185ED2" w:rsidP="004D7E4D">
    <w:pPr>
      <w:pStyle w:val="Header"/>
      <w:rPr>
        <w:lang w:val="en-AU"/>
      </w:rPr>
    </w:pPr>
    <w:r w:rsidRPr="003D3994">
      <w:rPr>
        <w:noProof/>
        <w:lang w:val="en-AU" w:eastAsia="en-AU"/>
      </w:rPr>
      <mc:AlternateContent>
        <mc:Choice Requires="wps">
          <w:drawing>
            <wp:anchor distT="0" distB="0" distL="114300" distR="114300" simplePos="0" relativeHeight="251691008" behindDoc="0" locked="0" layoutInCell="1" allowOverlap="1" wp14:anchorId="2F3412EB" wp14:editId="7BC69789">
              <wp:simplePos x="0" y="0"/>
              <wp:positionH relativeFrom="column">
                <wp:posOffset>-77470</wp:posOffset>
              </wp:positionH>
              <wp:positionV relativeFrom="paragraph">
                <wp:posOffset>-278130</wp:posOffset>
              </wp:positionV>
              <wp:extent cx="3669030" cy="308610"/>
              <wp:effectExtent l="0" t="0" r="0" b="0"/>
              <wp:wrapNone/>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9030" cy="308610"/>
                      </a:xfrm>
                      <a:prstGeom prst="rect">
                        <a:avLst/>
                      </a:prstGeom>
                      <a:noFill/>
                      <a:ln w="9525">
                        <a:noFill/>
                        <a:miter lim="800000"/>
                        <a:headEnd/>
                        <a:tailEnd/>
                      </a:ln>
                    </wps:spPr>
                    <wps:txbx>
                      <w:txbxContent>
                        <w:p w14:paraId="6507FC70" w14:textId="77777777" w:rsidR="00185ED2" w:rsidRPr="00AC55BF" w:rsidRDefault="00185ED2" w:rsidP="003D3994">
                          <w:pPr>
                            <w:rPr>
                              <w:color w:val="FFFFFF" w:themeColor="background1"/>
                              <w:sz w:val="28"/>
                              <w:szCs w:val="28"/>
                              <w:lang w:val="en-GB"/>
                            </w:rPr>
                          </w:pPr>
                          <w:r>
                            <w:rPr>
                              <w:color w:val="FFFFFF" w:themeColor="background1"/>
                              <w:sz w:val="28"/>
                              <w:szCs w:val="28"/>
                              <w:lang w:val="en-GB"/>
                            </w:rPr>
                            <w:t>South Australia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3412EB" id="_x0000_t202" coordsize="21600,21600" o:spt="202" path="m,l,21600r21600,l21600,xe">
              <v:stroke joinstyle="miter"/>
              <v:path gradientshapeok="t" o:connecttype="rect"/>
            </v:shapetype>
            <v:shape id="_x0000_s1037" type="#_x0000_t202" style="position:absolute;margin-left:-6.1pt;margin-top:-21.9pt;width:288.9pt;height:24.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" filled="f" stroked="f">
              <v:textbox>
                <w:txbxContent>
                  <w:p w14:paraId="6507FC70" w14:textId="77777777" w:rsidR="00185ED2" w:rsidRPr="00AC55BF" w:rsidRDefault="00185ED2" w:rsidP="003D3994">
                    <w:pPr>
                      <w:rPr>
                        <w:color w:val="FFFFFF" w:themeColor="background1"/>
                        <w:sz w:val="28"/>
                        <w:szCs w:val="28"/>
                        <w:lang w:val="en-GB"/>
                      </w:rPr>
                    </w:pPr>
                    <w:r>
                      <w:rPr>
                        <w:color w:val="FFFFFF" w:themeColor="background1"/>
                        <w:sz w:val="28"/>
                        <w:szCs w:val="28"/>
                        <w:lang w:val="en-GB"/>
                      </w:rPr>
                      <w:t>South Australia</w:t>
                    </w:r>
                  </w:p>
                </w:txbxContent>
              </v:textbox>
            </v:shape>
          </w:pict>
        </mc:Fallback>
      </mc:AlternateContent>
    </w:r>
    <w:r w:rsidRPr="003D3994">
      <w:rPr>
        <w:noProof/>
        <w:lang w:val="en-AU" w:eastAsia="en-AU"/>
      </w:rPr>
      <w:drawing>
        <wp:anchor distT="0" distB="0" distL="114300" distR="114300" simplePos="0" relativeHeight="251689984" behindDoc="1" locked="0" layoutInCell="1" allowOverlap="1" wp14:anchorId="0CB05EA1" wp14:editId="652B03B4">
          <wp:simplePos x="0" y="0"/>
          <wp:positionH relativeFrom="page">
            <wp:posOffset>-1980</wp:posOffset>
          </wp:positionH>
          <wp:positionV relativeFrom="page">
            <wp:posOffset>-1979</wp:posOffset>
          </wp:positionV>
          <wp:extent cx="7560000" cy="10699200"/>
          <wp:effectExtent l="0" t="0" r="3175" b="6985"/>
          <wp:wrapNone/>
          <wp:docPr id="301" name="Picture 301" descr="Background graphic" title="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reportpag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3A8E0" w14:textId="77777777" w:rsidR="00185ED2" w:rsidRDefault="00185ED2">
    <w:pPr>
      <w:pStyle w:val="Header"/>
    </w:pPr>
    <w:r w:rsidRPr="007C0823">
      <w:rPr>
        <w:noProof/>
        <w:lang w:val="en-AU" w:eastAsia="en-AU"/>
      </w:rPr>
      <w:drawing>
        <wp:anchor distT="0" distB="0" distL="114300" distR="114300" simplePos="0" relativeHeight="251672576" behindDoc="1" locked="0" layoutInCell="1" allowOverlap="1" wp14:anchorId="33875807" wp14:editId="6A48D29E">
          <wp:simplePos x="0" y="0"/>
          <wp:positionH relativeFrom="page">
            <wp:posOffset>-3884</wp:posOffset>
          </wp:positionH>
          <wp:positionV relativeFrom="page">
            <wp:posOffset>-3884</wp:posOffset>
          </wp:positionV>
          <wp:extent cx="7560000" cy="10699200"/>
          <wp:effectExtent l="0" t="0" r="3175" b="6985"/>
          <wp:wrapNone/>
          <wp:docPr id="7" name="Picture 7" descr="Background graphic" title="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reportpag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D7173" w14:textId="77777777" w:rsidR="00185ED2" w:rsidRPr="004D7E4D" w:rsidRDefault="00185ED2" w:rsidP="004D7E4D">
    <w:pPr>
      <w:pStyle w:val="Header"/>
      <w:rPr>
        <w:lang w:val="en-AU"/>
      </w:rPr>
    </w:pPr>
    <w:r w:rsidRPr="003D3994">
      <w:rPr>
        <w:noProof/>
        <w:lang w:val="en-AU" w:eastAsia="en-AU"/>
      </w:rPr>
      <w:drawing>
        <wp:anchor distT="0" distB="0" distL="114300" distR="114300" simplePos="0" relativeHeight="251658240" behindDoc="1" locked="0" layoutInCell="1" allowOverlap="1" wp14:anchorId="3E39F997" wp14:editId="5128F098">
          <wp:simplePos x="0" y="0"/>
          <wp:positionH relativeFrom="page">
            <wp:posOffset>-1980</wp:posOffset>
          </wp:positionH>
          <wp:positionV relativeFrom="page">
            <wp:posOffset>-1979</wp:posOffset>
          </wp:positionV>
          <wp:extent cx="7560000" cy="10699200"/>
          <wp:effectExtent l="0" t="0" r="3175" b="6985"/>
          <wp:wrapNone/>
          <wp:docPr id="14" name="Picture 14" descr="Background graphic" title="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reportpag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2E158" w14:textId="77777777" w:rsidR="00185ED2" w:rsidRPr="004D7E4D" w:rsidRDefault="00185ED2" w:rsidP="004D7E4D">
    <w:pPr>
      <w:pStyle w:val="Header"/>
      <w:rPr>
        <w:lang w:val="en-AU"/>
      </w:rPr>
    </w:pPr>
    <w:r w:rsidRPr="003D3994">
      <w:rPr>
        <w:noProof/>
        <w:lang w:val="en-AU" w:eastAsia="en-AU"/>
      </w:rPr>
      <mc:AlternateContent>
        <mc:Choice Requires="wps">
          <w:drawing>
            <wp:anchor distT="0" distB="0" distL="114300" distR="114300" simplePos="0" relativeHeight="251693056" behindDoc="0" locked="0" layoutInCell="1" allowOverlap="1" wp14:anchorId="2AA2CFC9" wp14:editId="430A2052">
              <wp:simplePos x="0" y="0"/>
              <wp:positionH relativeFrom="column">
                <wp:posOffset>-77470</wp:posOffset>
              </wp:positionH>
              <wp:positionV relativeFrom="paragraph">
                <wp:posOffset>-278130</wp:posOffset>
              </wp:positionV>
              <wp:extent cx="3669030" cy="308610"/>
              <wp:effectExtent l="0" t="0" r="0" b="0"/>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9030" cy="308610"/>
                      </a:xfrm>
                      <a:prstGeom prst="rect">
                        <a:avLst/>
                      </a:prstGeom>
                      <a:noFill/>
                      <a:ln w="9525">
                        <a:noFill/>
                        <a:miter lim="800000"/>
                        <a:headEnd/>
                        <a:tailEnd/>
                      </a:ln>
                    </wps:spPr>
                    <wps:txbx>
                      <w:txbxContent>
                        <w:p w14:paraId="1764412A" w14:textId="77777777" w:rsidR="00185ED2" w:rsidRPr="00AC55BF" w:rsidRDefault="00185ED2" w:rsidP="003D3994">
                          <w:pPr>
                            <w:rPr>
                              <w:color w:val="FFFFFF" w:themeColor="background1"/>
                              <w:sz w:val="28"/>
                              <w:szCs w:val="28"/>
                              <w:lang w:val="en-GB"/>
                            </w:rPr>
                          </w:pPr>
                          <w:r>
                            <w:rPr>
                              <w:color w:val="FFFFFF" w:themeColor="background1"/>
                              <w:sz w:val="28"/>
                              <w:szCs w:val="28"/>
                              <w:lang w:val="en-GB"/>
                            </w:rPr>
                            <w:t>Tasmania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A2CFC9" id="_x0000_t202" coordsize="21600,21600" o:spt="202" path="m,l,21600r21600,l21600,xe">
              <v:stroke joinstyle="miter"/>
              <v:path gradientshapeok="t" o:connecttype="rect"/>
            </v:shapetype>
            <v:shape id="_x0000_s1038" type="#_x0000_t202" style="position:absolute;margin-left:-6.1pt;margin-top:-21.9pt;width:288.9pt;height:24.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" filled="f" stroked="f">
              <v:textbox>
                <w:txbxContent>
                  <w:p w14:paraId="1764412A" w14:textId="77777777" w:rsidR="00185ED2" w:rsidRPr="00AC55BF" w:rsidRDefault="00185ED2" w:rsidP="003D3994">
                    <w:pPr>
                      <w:rPr>
                        <w:color w:val="FFFFFF" w:themeColor="background1"/>
                        <w:sz w:val="28"/>
                        <w:szCs w:val="28"/>
                        <w:lang w:val="en-GB"/>
                      </w:rPr>
                    </w:pPr>
                    <w:r>
                      <w:rPr>
                        <w:color w:val="FFFFFF" w:themeColor="background1"/>
                        <w:sz w:val="28"/>
                        <w:szCs w:val="28"/>
                        <w:lang w:val="en-GB"/>
                      </w:rPr>
                      <w:t>Tasmania</w:t>
                    </w:r>
                  </w:p>
                </w:txbxContent>
              </v:textbox>
            </v:shape>
          </w:pict>
        </mc:Fallback>
      </mc:AlternateContent>
    </w:r>
    <w:r w:rsidRPr="003D3994">
      <w:rPr>
        <w:noProof/>
        <w:lang w:val="en-AU" w:eastAsia="en-AU"/>
      </w:rPr>
      <w:drawing>
        <wp:anchor distT="0" distB="0" distL="114300" distR="114300" simplePos="0" relativeHeight="251692032" behindDoc="1" locked="0" layoutInCell="1" allowOverlap="1" wp14:anchorId="7686BC82" wp14:editId="29FAB573">
          <wp:simplePos x="0" y="0"/>
          <wp:positionH relativeFrom="page">
            <wp:posOffset>-1980</wp:posOffset>
          </wp:positionH>
          <wp:positionV relativeFrom="page">
            <wp:posOffset>-1979</wp:posOffset>
          </wp:positionV>
          <wp:extent cx="7560000" cy="10699200"/>
          <wp:effectExtent l="0" t="0" r="3175" b="6985"/>
          <wp:wrapNone/>
          <wp:docPr id="303" name="Picture 303" descr="Background graphic" title="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reportpag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D4BC9" w14:textId="77777777" w:rsidR="00185ED2" w:rsidRPr="004D7E4D" w:rsidRDefault="00185ED2" w:rsidP="004D7E4D">
    <w:pPr>
      <w:pStyle w:val="Header"/>
      <w:rPr>
        <w:lang w:val="en-AU"/>
      </w:rPr>
    </w:pPr>
    <w:r w:rsidRPr="003D3994">
      <w:rPr>
        <w:noProof/>
        <w:lang w:val="en-AU" w:eastAsia="en-AU"/>
      </w:rPr>
      <w:drawing>
        <wp:anchor distT="0" distB="0" distL="114300" distR="114300" simplePos="0" relativeHeight="251661312" behindDoc="1" locked="0" layoutInCell="1" allowOverlap="1" wp14:anchorId="120FB7C0" wp14:editId="0008F25B">
          <wp:simplePos x="0" y="0"/>
          <wp:positionH relativeFrom="page">
            <wp:posOffset>-1980</wp:posOffset>
          </wp:positionH>
          <wp:positionV relativeFrom="page">
            <wp:posOffset>-1979</wp:posOffset>
          </wp:positionV>
          <wp:extent cx="7560000" cy="10699200"/>
          <wp:effectExtent l="0" t="0" r="3175" b="6985"/>
          <wp:wrapNone/>
          <wp:docPr id="304" name="Picture 304" descr="Background graphic" title="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reportpag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FB928" w14:textId="77777777" w:rsidR="00185ED2" w:rsidRPr="004D7E4D" w:rsidRDefault="00185ED2" w:rsidP="004D7E4D">
    <w:pPr>
      <w:pStyle w:val="Header"/>
      <w:rPr>
        <w:lang w:val="en-AU"/>
      </w:rPr>
    </w:pPr>
    <w:r w:rsidRPr="003D3994">
      <w:rPr>
        <w:noProof/>
        <w:lang w:val="en-AU" w:eastAsia="en-AU"/>
      </w:rPr>
      <mc:AlternateContent>
        <mc:Choice Requires="wps">
          <w:drawing>
            <wp:anchor distT="0" distB="0" distL="114300" distR="114300" simplePos="0" relativeHeight="251695104" behindDoc="0" locked="0" layoutInCell="1" allowOverlap="1" wp14:anchorId="724649F9" wp14:editId="0D90C927">
              <wp:simplePos x="0" y="0"/>
              <wp:positionH relativeFrom="column">
                <wp:posOffset>-77470</wp:posOffset>
              </wp:positionH>
              <wp:positionV relativeFrom="paragraph">
                <wp:posOffset>-278130</wp:posOffset>
              </wp:positionV>
              <wp:extent cx="3669030" cy="308610"/>
              <wp:effectExtent l="0" t="0" r="0" b="0"/>
              <wp:wrapNone/>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9030" cy="308610"/>
                      </a:xfrm>
                      <a:prstGeom prst="rect">
                        <a:avLst/>
                      </a:prstGeom>
                      <a:noFill/>
                      <a:ln w="9525">
                        <a:noFill/>
                        <a:miter lim="800000"/>
                        <a:headEnd/>
                        <a:tailEnd/>
                      </a:ln>
                    </wps:spPr>
                    <wps:txbx>
                      <w:txbxContent>
                        <w:p w14:paraId="27821E6A" w14:textId="77777777" w:rsidR="00185ED2" w:rsidRPr="00AC55BF" w:rsidRDefault="00185ED2" w:rsidP="003D3994">
                          <w:pPr>
                            <w:rPr>
                              <w:color w:val="FFFFFF" w:themeColor="background1"/>
                              <w:sz w:val="28"/>
                              <w:szCs w:val="28"/>
                              <w:lang w:val="en-GB"/>
                            </w:rPr>
                          </w:pPr>
                          <w:r>
                            <w:rPr>
                              <w:color w:val="FFFFFF" w:themeColor="background1"/>
                              <w:sz w:val="28"/>
                              <w:szCs w:val="28"/>
                              <w:lang w:val="en-GB"/>
                            </w:rPr>
                            <w:t>Victoria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4649F9" id="_x0000_t202" coordsize="21600,21600" o:spt="202" path="m,l,21600r21600,l21600,xe">
              <v:stroke joinstyle="miter"/>
              <v:path gradientshapeok="t" o:connecttype="rect"/>
            </v:shapetype>
            <v:shape id="_x0000_s1039" type="#_x0000_t202" style="position:absolute;margin-left:-6.1pt;margin-top:-21.9pt;width:288.9pt;height:24.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" filled="f" stroked="f">
              <v:textbox>
                <w:txbxContent>
                  <w:p w14:paraId="27821E6A" w14:textId="77777777" w:rsidR="00185ED2" w:rsidRPr="00AC55BF" w:rsidRDefault="00185ED2" w:rsidP="003D3994">
                    <w:pPr>
                      <w:rPr>
                        <w:color w:val="FFFFFF" w:themeColor="background1"/>
                        <w:sz w:val="28"/>
                        <w:szCs w:val="28"/>
                        <w:lang w:val="en-GB"/>
                      </w:rPr>
                    </w:pPr>
                    <w:r>
                      <w:rPr>
                        <w:color w:val="FFFFFF" w:themeColor="background1"/>
                        <w:sz w:val="28"/>
                        <w:szCs w:val="28"/>
                        <w:lang w:val="en-GB"/>
                      </w:rPr>
                      <w:t>Victoria</w:t>
                    </w:r>
                  </w:p>
                </w:txbxContent>
              </v:textbox>
            </v:shape>
          </w:pict>
        </mc:Fallback>
      </mc:AlternateContent>
    </w:r>
    <w:r w:rsidRPr="003D3994">
      <w:rPr>
        <w:noProof/>
        <w:lang w:val="en-AU" w:eastAsia="en-AU"/>
      </w:rPr>
      <w:drawing>
        <wp:anchor distT="0" distB="0" distL="114300" distR="114300" simplePos="0" relativeHeight="251694080" behindDoc="1" locked="0" layoutInCell="1" allowOverlap="1" wp14:anchorId="06818974" wp14:editId="3282E808">
          <wp:simplePos x="0" y="0"/>
          <wp:positionH relativeFrom="page">
            <wp:posOffset>-1980</wp:posOffset>
          </wp:positionH>
          <wp:positionV relativeFrom="page">
            <wp:posOffset>-1979</wp:posOffset>
          </wp:positionV>
          <wp:extent cx="7560000" cy="10699200"/>
          <wp:effectExtent l="0" t="0" r="3175" b="6985"/>
          <wp:wrapNone/>
          <wp:docPr id="305" name="Picture 305" descr="Background graphic" title="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reportpag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562A8" w14:textId="77777777" w:rsidR="00185ED2" w:rsidRPr="004D7E4D" w:rsidRDefault="00185ED2" w:rsidP="004D7E4D">
    <w:pPr>
      <w:pStyle w:val="Header"/>
      <w:rPr>
        <w:lang w:val="en-AU"/>
      </w:rPr>
    </w:pPr>
    <w:r w:rsidRPr="003D3994">
      <w:rPr>
        <w:noProof/>
        <w:lang w:val="en-AU" w:eastAsia="en-AU"/>
      </w:rPr>
      <w:drawing>
        <wp:anchor distT="0" distB="0" distL="114300" distR="114300" simplePos="0" relativeHeight="251696128" behindDoc="1" locked="0" layoutInCell="1" allowOverlap="1" wp14:anchorId="630C39EB" wp14:editId="6716E35B">
          <wp:simplePos x="0" y="0"/>
          <wp:positionH relativeFrom="page">
            <wp:posOffset>-1980</wp:posOffset>
          </wp:positionH>
          <wp:positionV relativeFrom="page">
            <wp:posOffset>-1979</wp:posOffset>
          </wp:positionV>
          <wp:extent cx="7560000" cy="10699200"/>
          <wp:effectExtent l="0" t="0" r="3175" b="6985"/>
          <wp:wrapNone/>
          <wp:docPr id="306" name="Picture 306" descr="Background graphic" title="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reportpag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16AD8E" w14:textId="77777777" w:rsidR="00185ED2" w:rsidRPr="004D7E4D" w:rsidRDefault="00185ED2" w:rsidP="004D7E4D">
    <w:pPr>
      <w:pStyle w:val="Header"/>
      <w:rPr>
        <w:lang w:val="en-AU"/>
      </w:rPr>
    </w:pPr>
    <w:r w:rsidRPr="003D3994">
      <w:rPr>
        <w:noProof/>
        <w:lang w:val="en-AU" w:eastAsia="en-AU"/>
      </w:rPr>
      <mc:AlternateContent>
        <mc:Choice Requires="wps">
          <w:drawing>
            <wp:anchor distT="0" distB="0" distL="114300" distR="114300" simplePos="0" relativeHeight="251698176" behindDoc="0" locked="0" layoutInCell="1" allowOverlap="1" wp14:anchorId="741D04FA" wp14:editId="1854F2BE">
              <wp:simplePos x="0" y="0"/>
              <wp:positionH relativeFrom="column">
                <wp:posOffset>-77470</wp:posOffset>
              </wp:positionH>
              <wp:positionV relativeFrom="paragraph">
                <wp:posOffset>-278130</wp:posOffset>
              </wp:positionV>
              <wp:extent cx="3669030" cy="308610"/>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9030" cy="308610"/>
                      </a:xfrm>
                      <a:prstGeom prst="rect">
                        <a:avLst/>
                      </a:prstGeom>
                      <a:noFill/>
                      <a:ln w="9525">
                        <a:noFill/>
                        <a:miter lim="800000"/>
                        <a:headEnd/>
                        <a:tailEnd/>
                      </a:ln>
                    </wps:spPr>
                    <wps:txbx>
                      <w:txbxContent>
                        <w:p w14:paraId="2BD9AF03" w14:textId="77777777" w:rsidR="00185ED2" w:rsidRPr="00AC55BF" w:rsidRDefault="00185ED2" w:rsidP="003D3994">
                          <w:pPr>
                            <w:rPr>
                              <w:color w:val="FFFFFF" w:themeColor="background1"/>
                              <w:sz w:val="28"/>
                              <w:szCs w:val="28"/>
                              <w:lang w:val="en-GB"/>
                            </w:rPr>
                          </w:pPr>
                          <w:r>
                            <w:rPr>
                              <w:color w:val="FFFFFF" w:themeColor="background1"/>
                              <w:sz w:val="28"/>
                              <w:szCs w:val="28"/>
                              <w:lang w:val="en-GB"/>
                            </w:rPr>
                            <w:t>Western Australia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1D04FA" id="_x0000_t202" coordsize="21600,21600" o:spt="202" path="m,l,21600r21600,l21600,xe">
              <v:stroke joinstyle="miter"/>
              <v:path gradientshapeok="t" o:connecttype="rect"/>
            </v:shapetype>
            <v:shape id="_x0000_s1040" type="#_x0000_t202" style="position:absolute;margin-left:-6.1pt;margin-top:-21.9pt;width:288.9pt;height:24.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" filled="f" stroked="f">
              <v:textbox>
                <w:txbxContent>
                  <w:p w14:paraId="2BD9AF03" w14:textId="77777777" w:rsidR="00185ED2" w:rsidRPr="00AC55BF" w:rsidRDefault="00185ED2" w:rsidP="003D3994">
                    <w:pPr>
                      <w:rPr>
                        <w:color w:val="FFFFFF" w:themeColor="background1"/>
                        <w:sz w:val="28"/>
                        <w:szCs w:val="28"/>
                        <w:lang w:val="en-GB"/>
                      </w:rPr>
                    </w:pPr>
                    <w:r>
                      <w:rPr>
                        <w:color w:val="FFFFFF" w:themeColor="background1"/>
                        <w:sz w:val="28"/>
                        <w:szCs w:val="28"/>
                        <w:lang w:val="en-GB"/>
                      </w:rPr>
                      <w:t>Western Australia</w:t>
                    </w:r>
                  </w:p>
                </w:txbxContent>
              </v:textbox>
            </v:shape>
          </w:pict>
        </mc:Fallback>
      </mc:AlternateContent>
    </w:r>
    <w:r w:rsidRPr="003D3994">
      <w:rPr>
        <w:noProof/>
        <w:lang w:val="en-AU" w:eastAsia="en-AU"/>
      </w:rPr>
      <w:drawing>
        <wp:anchor distT="0" distB="0" distL="114300" distR="114300" simplePos="0" relativeHeight="251697152" behindDoc="1" locked="0" layoutInCell="1" allowOverlap="1" wp14:anchorId="0DF129AF" wp14:editId="77D8DD10">
          <wp:simplePos x="0" y="0"/>
          <wp:positionH relativeFrom="page">
            <wp:posOffset>-1980</wp:posOffset>
          </wp:positionH>
          <wp:positionV relativeFrom="page">
            <wp:posOffset>-1979</wp:posOffset>
          </wp:positionV>
          <wp:extent cx="7560000" cy="10699200"/>
          <wp:effectExtent l="0" t="0" r="3175" b="6985"/>
          <wp:wrapNone/>
          <wp:docPr id="308" name="Picture 308" descr="Background graphic" title="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reportpag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A4B2F" w14:textId="77777777" w:rsidR="00185ED2" w:rsidRPr="004D7E4D" w:rsidRDefault="00185ED2" w:rsidP="004D7E4D">
    <w:pPr>
      <w:pStyle w:val="Header"/>
      <w:rPr>
        <w:lang w:val="en-AU"/>
      </w:rP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B29A9" w14:textId="77777777" w:rsidR="00185ED2" w:rsidRPr="004D7E4D" w:rsidRDefault="00185ED2" w:rsidP="004D7E4D">
    <w:pPr>
      <w:pStyle w:val="Header"/>
      <w:rPr>
        <w:lang w:val="en-AU"/>
      </w:rPr>
    </w:pPr>
    <w:r>
      <w:rPr>
        <w:noProof/>
        <w:lang w:val="en-AU" w:eastAsia="en-AU"/>
      </w:rPr>
      <w:drawing>
        <wp:anchor distT="0" distB="0" distL="114300" distR="114300" simplePos="0" relativeHeight="251699200" behindDoc="1" locked="0" layoutInCell="1" allowOverlap="1" wp14:anchorId="55A59B62" wp14:editId="4D46E015">
          <wp:simplePos x="0" y="0"/>
          <wp:positionH relativeFrom="page">
            <wp:posOffset>0</wp:posOffset>
          </wp:positionH>
          <wp:positionV relativeFrom="page">
            <wp:posOffset>0</wp:posOffset>
          </wp:positionV>
          <wp:extent cx="10699200" cy="7560000"/>
          <wp:effectExtent l="0" t="0" r="6985" b="3175"/>
          <wp:wrapNone/>
          <wp:docPr id="309" name="Picture 309" descr="Background graphic" title="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heading.jpg"/>
                  <pic:cNvPicPr/>
                </pic:nvPicPr>
                <pic:blipFill>
                  <a:blip r:embed="rId1">
                    <a:extLst>
                      <a:ext uri="{28A0092B-C50C-407E-A947-70E740481C1C}">
                        <a14:useLocalDpi xmlns:a14="http://schemas.microsoft.com/office/drawing/2010/main" val="0"/>
                      </a:ext>
                    </a:extLst>
                  </a:blip>
                  <a:stretch>
                    <a:fillRect/>
                  </a:stretch>
                </pic:blipFill>
                <pic:spPr>
                  <a:xfrm>
                    <a:off x="0" y="0"/>
                    <a:ext cx="10699200" cy="7560000"/>
                  </a:xfrm>
                  <a:prstGeom prst="rect">
                    <a:avLst/>
                  </a:prstGeom>
                </pic:spPr>
              </pic:pic>
            </a:graphicData>
          </a:graphic>
          <wp14:sizeRelH relativeFrom="page">
            <wp14:pctWidth>0</wp14:pctWidth>
          </wp14:sizeRelH>
          <wp14:sizeRelV relativeFrom="page">
            <wp14:pctHeight>0</wp14:pctHeight>
          </wp14:sizeRelV>
        </wp:anchor>
      </w:drawing>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183F1" w14:textId="77777777" w:rsidR="00185ED2" w:rsidRPr="004D7E4D" w:rsidRDefault="00185ED2" w:rsidP="004D7E4D">
    <w:pPr>
      <w:pStyle w:val="Header"/>
      <w:rPr>
        <w:lang w:val="en-AU"/>
      </w:rPr>
    </w:pPr>
    <w:r w:rsidRPr="003D3994">
      <w:rPr>
        <w:noProof/>
        <w:lang w:val="en-AU" w:eastAsia="en-AU"/>
      </w:rPr>
      <mc:AlternateContent>
        <mc:Choice Requires="wps">
          <w:drawing>
            <wp:anchor distT="0" distB="0" distL="114300" distR="114300" simplePos="0" relativeHeight="251668480" behindDoc="0" locked="0" layoutInCell="1" allowOverlap="1" wp14:anchorId="330F6B88" wp14:editId="719D1B71">
              <wp:simplePos x="0" y="0"/>
              <wp:positionH relativeFrom="column">
                <wp:posOffset>-45192</wp:posOffset>
              </wp:positionH>
              <wp:positionV relativeFrom="paragraph">
                <wp:posOffset>-281940</wp:posOffset>
              </wp:positionV>
              <wp:extent cx="3669030" cy="308610"/>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9030" cy="308610"/>
                      </a:xfrm>
                      <a:prstGeom prst="rect">
                        <a:avLst/>
                      </a:prstGeom>
                      <a:noFill/>
                      <a:ln w="9525">
                        <a:noFill/>
                        <a:miter lim="800000"/>
                        <a:headEnd/>
                        <a:tailEnd/>
                      </a:ln>
                    </wps:spPr>
                    <wps:txbx>
                      <w:txbxContent>
                        <w:p w14:paraId="19CCE8C7" w14:textId="77777777" w:rsidR="00185ED2" w:rsidRPr="00AC55BF" w:rsidRDefault="00185ED2" w:rsidP="00AA0869">
                          <w:pPr>
                            <w:rPr>
                              <w:color w:val="FFFFFF" w:themeColor="background1"/>
                              <w:sz w:val="28"/>
                              <w:szCs w:val="28"/>
                              <w:lang w:val="en-GB"/>
                            </w:rPr>
                          </w:pPr>
                          <w:r>
                            <w:rPr>
                              <w:color w:val="FFFFFF" w:themeColor="background1"/>
                              <w:sz w:val="28"/>
                              <w:szCs w:val="28"/>
                              <w:lang w:val="en-GB"/>
                            </w:rPr>
                            <w:t>Outcome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0F6B88" id="_x0000_t202" coordsize="21600,21600" o:spt="202" path="m,l,21600r21600,l21600,xe">
              <v:stroke joinstyle="miter"/>
              <v:path gradientshapeok="t" o:connecttype="rect"/>
            </v:shapetype>
            <v:shape id="_x0000_s1041" type="#_x0000_t202" style="position:absolute;margin-left:-3.55pt;margin-top:-22.2pt;width:288.9pt;height:2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" filled="f" stroked="f">
              <v:textbox>
                <w:txbxContent>
                  <w:p w14:paraId="19CCE8C7" w14:textId="77777777" w:rsidR="00185ED2" w:rsidRPr="00AC55BF" w:rsidRDefault="00185ED2" w:rsidP="00AA0869">
                    <w:pPr>
                      <w:rPr>
                        <w:color w:val="FFFFFF" w:themeColor="background1"/>
                        <w:sz w:val="28"/>
                        <w:szCs w:val="28"/>
                        <w:lang w:val="en-GB"/>
                      </w:rPr>
                    </w:pPr>
                    <w:r>
                      <w:rPr>
                        <w:color w:val="FFFFFF" w:themeColor="background1"/>
                        <w:sz w:val="28"/>
                        <w:szCs w:val="28"/>
                        <w:lang w:val="en-GB"/>
                      </w:rPr>
                      <w:t>Outcome 1</w:t>
                    </w:r>
                  </w:p>
                </w:txbxContent>
              </v:textbox>
            </v:shape>
          </w:pict>
        </mc:Fallback>
      </mc:AlternateContent>
    </w:r>
    <w:r>
      <w:rPr>
        <w:noProof/>
        <w:lang w:val="en-AU" w:eastAsia="en-AU"/>
      </w:rPr>
      <w:drawing>
        <wp:anchor distT="0" distB="0" distL="114300" distR="114300" simplePos="0" relativeHeight="251667456" behindDoc="1" locked="0" layoutInCell="1" allowOverlap="1" wp14:anchorId="3332B27E" wp14:editId="3AF649BD">
          <wp:simplePos x="0" y="0"/>
          <wp:positionH relativeFrom="page">
            <wp:posOffset>0</wp:posOffset>
          </wp:positionH>
          <wp:positionV relativeFrom="page">
            <wp:posOffset>0</wp:posOffset>
          </wp:positionV>
          <wp:extent cx="10699200" cy="7560000"/>
          <wp:effectExtent l="0" t="0" r="6985" b="3175"/>
          <wp:wrapNone/>
          <wp:docPr id="310" name="Picture 310" descr="Background graphic" title="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heading.jpg"/>
                  <pic:cNvPicPr/>
                </pic:nvPicPr>
                <pic:blipFill>
                  <a:blip r:embed="rId1">
                    <a:extLst>
                      <a:ext uri="{28A0092B-C50C-407E-A947-70E740481C1C}">
                        <a14:useLocalDpi xmlns:a14="http://schemas.microsoft.com/office/drawing/2010/main" val="0"/>
                      </a:ext>
                    </a:extLst>
                  </a:blip>
                  <a:stretch>
                    <a:fillRect/>
                  </a:stretch>
                </pic:blipFill>
                <pic:spPr>
                  <a:xfrm>
                    <a:off x="0" y="0"/>
                    <a:ext cx="10699200" cy="7560000"/>
                  </a:xfrm>
                  <a:prstGeom prst="rect">
                    <a:avLst/>
                  </a:prstGeom>
                </pic:spPr>
              </pic:pic>
            </a:graphicData>
          </a:graphic>
          <wp14:sizeRelH relativeFrom="page">
            <wp14:pctWidth>0</wp14:pctWidth>
          </wp14:sizeRelH>
          <wp14:sizeRelV relativeFrom="page">
            <wp14:pctHeight>0</wp14:pctHeight>
          </wp14:sizeRelV>
        </wp:anchor>
      </w:drawing>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D1659" w14:textId="77777777" w:rsidR="00185ED2" w:rsidRPr="004D7E4D" w:rsidRDefault="00185ED2" w:rsidP="004D7E4D">
    <w:pPr>
      <w:pStyle w:val="Header"/>
      <w:rPr>
        <w:lang w:val="en-AU"/>
      </w:rPr>
    </w:pPr>
    <w:r>
      <w:rPr>
        <w:noProof/>
        <w:lang w:val="en-AU" w:eastAsia="en-AU"/>
      </w:rPr>
      <w:drawing>
        <wp:anchor distT="0" distB="0" distL="114300" distR="114300" simplePos="0" relativeHeight="251669504" behindDoc="1" locked="0" layoutInCell="1" allowOverlap="1" wp14:anchorId="1577B9D2" wp14:editId="2D205ED1">
          <wp:simplePos x="0" y="0"/>
          <wp:positionH relativeFrom="page">
            <wp:posOffset>0</wp:posOffset>
          </wp:positionH>
          <wp:positionV relativeFrom="page">
            <wp:posOffset>0</wp:posOffset>
          </wp:positionV>
          <wp:extent cx="10699200" cy="7560000"/>
          <wp:effectExtent l="0" t="0" r="6985" b="3175"/>
          <wp:wrapNone/>
          <wp:docPr id="311" name="Picture 311" descr="Background graphic" title="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heading.jpg"/>
                  <pic:cNvPicPr/>
                </pic:nvPicPr>
                <pic:blipFill>
                  <a:blip r:embed="rId1">
                    <a:extLst>
                      <a:ext uri="{28A0092B-C50C-407E-A947-70E740481C1C}">
                        <a14:useLocalDpi xmlns:a14="http://schemas.microsoft.com/office/drawing/2010/main" val="0"/>
                      </a:ext>
                    </a:extLst>
                  </a:blip>
                  <a:stretch>
                    <a:fillRect/>
                  </a:stretch>
                </pic:blipFill>
                <pic:spPr>
                  <a:xfrm>
                    <a:off x="0" y="0"/>
                    <a:ext cx="10699200" cy="756000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9A3BA" w14:textId="77777777" w:rsidR="00185ED2" w:rsidRDefault="00185ED2">
    <w:pPr>
      <w:pStyle w:val="Header"/>
    </w:pPr>
    <w:r>
      <w:rPr>
        <w:noProof/>
        <w:lang w:val="en-AU" w:eastAsia="en-AU"/>
      </w:rPr>
      <mc:AlternateContent>
        <mc:Choice Requires="wps">
          <w:drawing>
            <wp:anchor distT="0" distB="0" distL="114300" distR="114300" simplePos="0" relativeHeight="251615232" behindDoc="0" locked="0" layoutInCell="1" allowOverlap="1" wp14:anchorId="06C4DB95" wp14:editId="492890FC">
              <wp:simplePos x="0" y="0"/>
              <wp:positionH relativeFrom="column">
                <wp:posOffset>-74930</wp:posOffset>
              </wp:positionH>
              <wp:positionV relativeFrom="paragraph">
                <wp:posOffset>-276035</wp:posOffset>
              </wp:positionV>
              <wp:extent cx="3669475" cy="308758"/>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9475" cy="308758"/>
                      </a:xfrm>
                      <a:prstGeom prst="rect">
                        <a:avLst/>
                      </a:prstGeom>
                      <a:noFill/>
                      <a:ln w="9525">
                        <a:noFill/>
                        <a:miter lim="800000"/>
                        <a:headEnd/>
                        <a:tailEnd/>
                      </a:ln>
                    </wps:spPr>
                    <wps:txbx>
                      <w:txbxContent>
                        <w:p w14:paraId="586DDBFF" w14:textId="77777777" w:rsidR="00185ED2" w:rsidRPr="00AC55BF" w:rsidRDefault="00185ED2">
                          <w:pPr>
                            <w:rPr>
                              <w:color w:val="FFFFFF" w:themeColor="background1"/>
                              <w:sz w:val="28"/>
                              <w:szCs w:val="28"/>
                              <w:lang w:val="en-GB"/>
                            </w:rPr>
                          </w:pPr>
                          <w:r w:rsidRPr="00AC55BF">
                            <w:rPr>
                              <w:color w:val="FFFFFF" w:themeColor="background1"/>
                              <w:sz w:val="28"/>
                              <w:szCs w:val="28"/>
                              <w:lang w:val="en-GB"/>
                            </w:rPr>
                            <w:t>A Word from Disability Ministers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C4DB95" id="_x0000_t202" coordsize="21600,21600" o:spt="202" path="m,l,21600r21600,l21600,xe">
              <v:stroke joinstyle="miter"/>
              <v:path gradientshapeok="t" o:connecttype="rect"/>
            </v:shapetype>
            <v:shape id="Text Box 2" o:spid="_x0000_s1026" type="#_x0000_t202" style="position:absolute;margin-left:-5.9pt;margin-top:-21.75pt;width:288.95pt;height:24.3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" filled="f" stroked="f">
              <v:textbox>
                <w:txbxContent>
                  <w:p w14:paraId="586DDBFF" w14:textId="77777777" w:rsidR="00185ED2" w:rsidRPr="00AC55BF" w:rsidRDefault="00185ED2">
                    <w:pPr>
                      <w:rPr>
                        <w:color w:val="FFFFFF" w:themeColor="background1"/>
                        <w:sz w:val="28"/>
                        <w:szCs w:val="28"/>
                        <w:lang w:val="en-GB"/>
                      </w:rPr>
                    </w:pPr>
                    <w:r w:rsidRPr="00AC55BF">
                      <w:rPr>
                        <w:color w:val="FFFFFF" w:themeColor="background1"/>
                        <w:sz w:val="28"/>
                        <w:szCs w:val="28"/>
                        <w:lang w:val="en-GB"/>
                      </w:rPr>
                      <w:t>A Word from Disability Ministers</w:t>
                    </w:r>
                  </w:p>
                </w:txbxContent>
              </v:textbox>
            </v:shape>
          </w:pict>
        </mc:Fallback>
      </mc:AlternateContent>
    </w:r>
    <w:r>
      <w:rPr>
        <w:noProof/>
        <w:lang w:val="en-AU" w:eastAsia="en-AU"/>
      </w:rPr>
      <w:drawing>
        <wp:anchor distT="0" distB="0" distL="114300" distR="114300" simplePos="0" relativeHeight="251614208" behindDoc="1" locked="0" layoutInCell="1" allowOverlap="1" wp14:anchorId="344EF3AE" wp14:editId="53E735C6">
          <wp:simplePos x="0" y="0"/>
          <wp:positionH relativeFrom="page">
            <wp:posOffset>0</wp:posOffset>
          </wp:positionH>
          <wp:positionV relativeFrom="page">
            <wp:posOffset>0</wp:posOffset>
          </wp:positionV>
          <wp:extent cx="7560000" cy="10699200"/>
          <wp:effectExtent l="0" t="0" r="3175" b="6985"/>
          <wp:wrapNone/>
          <wp:docPr id="8" name="Picture 8" descr="Background graphic" title="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reportpag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FBB20" w14:textId="77777777" w:rsidR="00185ED2" w:rsidRPr="004D7E4D" w:rsidRDefault="00185ED2" w:rsidP="004D7E4D">
    <w:pPr>
      <w:pStyle w:val="Header"/>
      <w:rPr>
        <w:lang w:val="en-AU"/>
      </w:rPr>
    </w:pPr>
    <w:r w:rsidRPr="003D3994">
      <w:rPr>
        <w:noProof/>
        <w:lang w:val="en-AU" w:eastAsia="en-AU"/>
      </w:rPr>
      <mc:AlternateContent>
        <mc:Choice Requires="wps">
          <w:drawing>
            <wp:anchor distT="0" distB="0" distL="114300" distR="114300" simplePos="0" relativeHeight="251675648" behindDoc="0" locked="0" layoutInCell="1" allowOverlap="1" wp14:anchorId="4DE2543D" wp14:editId="7EC6799B">
              <wp:simplePos x="0" y="0"/>
              <wp:positionH relativeFrom="column">
                <wp:posOffset>-45192</wp:posOffset>
              </wp:positionH>
              <wp:positionV relativeFrom="paragraph">
                <wp:posOffset>-281940</wp:posOffset>
              </wp:positionV>
              <wp:extent cx="3669030" cy="30861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9030" cy="308610"/>
                      </a:xfrm>
                      <a:prstGeom prst="rect">
                        <a:avLst/>
                      </a:prstGeom>
                      <a:noFill/>
                      <a:ln w="9525">
                        <a:noFill/>
                        <a:miter lim="800000"/>
                        <a:headEnd/>
                        <a:tailEnd/>
                      </a:ln>
                    </wps:spPr>
                    <wps:txbx>
                      <w:txbxContent>
                        <w:p w14:paraId="6DD7A9F5" w14:textId="77777777" w:rsidR="00185ED2" w:rsidRPr="00AC55BF" w:rsidRDefault="00185ED2" w:rsidP="00AA0869">
                          <w:pPr>
                            <w:rPr>
                              <w:color w:val="FFFFFF" w:themeColor="background1"/>
                              <w:sz w:val="28"/>
                              <w:szCs w:val="28"/>
                              <w:lang w:val="en-GB"/>
                            </w:rPr>
                          </w:pPr>
                          <w:r>
                            <w:rPr>
                              <w:color w:val="FFFFFF" w:themeColor="background1"/>
                              <w:sz w:val="28"/>
                              <w:szCs w:val="28"/>
                              <w:lang w:val="en-GB"/>
                            </w:rPr>
                            <w:t>Outcome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E2543D" id="_x0000_t202" coordsize="21600,21600" o:spt="202" path="m,l,21600r21600,l21600,xe">
              <v:stroke joinstyle="miter"/>
              <v:path gradientshapeok="t" o:connecttype="rect"/>
            </v:shapetype>
            <v:shape id="_x0000_s1042" type="#_x0000_t202" style="position:absolute;margin-left:-3.55pt;margin-top:-22.2pt;width:288.9pt;height:24.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" filled="f" stroked="f">
              <v:textbox>
                <w:txbxContent>
                  <w:p w14:paraId="6DD7A9F5" w14:textId="77777777" w:rsidR="00185ED2" w:rsidRPr="00AC55BF" w:rsidRDefault="00185ED2" w:rsidP="00AA0869">
                    <w:pPr>
                      <w:rPr>
                        <w:color w:val="FFFFFF" w:themeColor="background1"/>
                        <w:sz w:val="28"/>
                        <w:szCs w:val="28"/>
                        <w:lang w:val="en-GB"/>
                      </w:rPr>
                    </w:pPr>
                    <w:r>
                      <w:rPr>
                        <w:color w:val="FFFFFF" w:themeColor="background1"/>
                        <w:sz w:val="28"/>
                        <w:szCs w:val="28"/>
                        <w:lang w:val="en-GB"/>
                      </w:rPr>
                      <w:t>Outcome 2</w:t>
                    </w:r>
                  </w:p>
                </w:txbxContent>
              </v:textbox>
            </v:shape>
          </w:pict>
        </mc:Fallback>
      </mc:AlternateContent>
    </w:r>
    <w:r>
      <w:rPr>
        <w:noProof/>
        <w:lang w:val="en-AU" w:eastAsia="en-AU"/>
      </w:rPr>
      <w:drawing>
        <wp:anchor distT="0" distB="0" distL="114300" distR="114300" simplePos="0" relativeHeight="251674624" behindDoc="1" locked="0" layoutInCell="1" allowOverlap="1" wp14:anchorId="1F341A29" wp14:editId="2CDC4B45">
          <wp:simplePos x="0" y="0"/>
          <wp:positionH relativeFrom="page">
            <wp:posOffset>0</wp:posOffset>
          </wp:positionH>
          <wp:positionV relativeFrom="page">
            <wp:posOffset>0</wp:posOffset>
          </wp:positionV>
          <wp:extent cx="10699200" cy="7560000"/>
          <wp:effectExtent l="0" t="0" r="6985" b="3175"/>
          <wp:wrapNone/>
          <wp:docPr id="312" name="Picture 312" descr="Background graphic" title="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heading.jpg"/>
                  <pic:cNvPicPr/>
                </pic:nvPicPr>
                <pic:blipFill>
                  <a:blip r:embed="rId1">
                    <a:extLst>
                      <a:ext uri="{28A0092B-C50C-407E-A947-70E740481C1C}">
                        <a14:useLocalDpi xmlns:a14="http://schemas.microsoft.com/office/drawing/2010/main" val="0"/>
                      </a:ext>
                    </a:extLst>
                  </a:blip>
                  <a:stretch>
                    <a:fillRect/>
                  </a:stretch>
                </pic:blipFill>
                <pic:spPr>
                  <a:xfrm>
                    <a:off x="0" y="0"/>
                    <a:ext cx="10699200" cy="7560000"/>
                  </a:xfrm>
                  <a:prstGeom prst="rect">
                    <a:avLst/>
                  </a:prstGeom>
                </pic:spPr>
              </pic:pic>
            </a:graphicData>
          </a:graphic>
          <wp14:sizeRelH relativeFrom="page">
            <wp14:pctWidth>0</wp14:pctWidth>
          </wp14:sizeRelH>
          <wp14:sizeRelV relativeFrom="page">
            <wp14:pctHeight>0</wp14:pctHeight>
          </wp14:sizeRelV>
        </wp:anchor>
      </w:drawing>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E798F" w14:textId="77777777" w:rsidR="00185ED2" w:rsidRPr="004D7E4D" w:rsidRDefault="00185ED2" w:rsidP="004D7E4D">
    <w:pPr>
      <w:pStyle w:val="Header"/>
      <w:rPr>
        <w:lang w:val="en-AU"/>
      </w:rPr>
    </w:pPr>
    <w:r>
      <w:rPr>
        <w:noProof/>
        <w:lang w:val="en-AU" w:eastAsia="en-AU"/>
      </w:rPr>
      <w:drawing>
        <wp:anchor distT="0" distB="0" distL="114300" distR="114300" simplePos="0" relativeHeight="251670528" behindDoc="1" locked="0" layoutInCell="1" allowOverlap="1" wp14:anchorId="1A406EA2" wp14:editId="34E10B27">
          <wp:simplePos x="0" y="0"/>
          <wp:positionH relativeFrom="page">
            <wp:posOffset>0</wp:posOffset>
          </wp:positionH>
          <wp:positionV relativeFrom="page">
            <wp:posOffset>0</wp:posOffset>
          </wp:positionV>
          <wp:extent cx="10699200" cy="7560000"/>
          <wp:effectExtent l="0" t="0" r="6985" b="3175"/>
          <wp:wrapNone/>
          <wp:docPr id="313" name="Picture 313" descr="Background graphic" title="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heading.jpg"/>
                  <pic:cNvPicPr/>
                </pic:nvPicPr>
                <pic:blipFill>
                  <a:blip r:embed="rId1">
                    <a:extLst>
                      <a:ext uri="{28A0092B-C50C-407E-A947-70E740481C1C}">
                        <a14:useLocalDpi xmlns:a14="http://schemas.microsoft.com/office/drawing/2010/main" val="0"/>
                      </a:ext>
                    </a:extLst>
                  </a:blip>
                  <a:stretch>
                    <a:fillRect/>
                  </a:stretch>
                </pic:blipFill>
                <pic:spPr>
                  <a:xfrm>
                    <a:off x="0" y="0"/>
                    <a:ext cx="10699200" cy="7560000"/>
                  </a:xfrm>
                  <a:prstGeom prst="rect">
                    <a:avLst/>
                  </a:prstGeom>
                </pic:spPr>
              </pic:pic>
            </a:graphicData>
          </a:graphic>
          <wp14:sizeRelH relativeFrom="page">
            <wp14:pctWidth>0</wp14:pctWidth>
          </wp14:sizeRelH>
          <wp14:sizeRelV relativeFrom="page">
            <wp14:pctHeight>0</wp14:pctHeight>
          </wp14:sizeRelV>
        </wp:anchor>
      </w:drawing>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80955" w14:textId="77777777" w:rsidR="00185ED2" w:rsidRPr="004D7E4D" w:rsidRDefault="00185ED2" w:rsidP="004D7E4D">
    <w:pPr>
      <w:pStyle w:val="Header"/>
      <w:rPr>
        <w:lang w:val="en-AU"/>
      </w:rPr>
    </w:pPr>
    <w:r w:rsidRPr="003D3994">
      <w:rPr>
        <w:noProof/>
        <w:lang w:val="en-AU" w:eastAsia="en-AU"/>
      </w:rPr>
      <mc:AlternateContent>
        <mc:Choice Requires="wps">
          <w:drawing>
            <wp:anchor distT="0" distB="0" distL="114300" distR="114300" simplePos="0" relativeHeight="251673600" behindDoc="0" locked="0" layoutInCell="1" allowOverlap="1" wp14:anchorId="3875A9E4" wp14:editId="150357B0">
              <wp:simplePos x="0" y="0"/>
              <wp:positionH relativeFrom="column">
                <wp:posOffset>-45192</wp:posOffset>
              </wp:positionH>
              <wp:positionV relativeFrom="paragraph">
                <wp:posOffset>-281940</wp:posOffset>
              </wp:positionV>
              <wp:extent cx="3669030" cy="308610"/>
              <wp:effectExtent l="0" t="0" r="0" b="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9030" cy="308610"/>
                      </a:xfrm>
                      <a:prstGeom prst="rect">
                        <a:avLst/>
                      </a:prstGeom>
                      <a:noFill/>
                      <a:ln w="9525">
                        <a:noFill/>
                        <a:miter lim="800000"/>
                        <a:headEnd/>
                        <a:tailEnd/>
                      </a:ln>
                    </wps:spPr>
                    <wps:txbx>
                      <w:txbxContent>
                        <w:p w14:paraId="65C0E48A" w14:textId="77777777" w:rsidR="00185ED2" w:rsidRPr="00AC55BF" w:rsidRDefault="00185ED2" w:rsidP="00AA0869">
                          <w:pPr>
                            <w:rPr>
                              <w:color w:val="FFFFFF" w:themeColor="background1"/>
                              <w:sz w:val="28"/>
                              <w:szCs w:val="28"/>
                              <w:lang w:val="en-GB"/>
                            </w:rPr>
                          </w:pPr>
                          <w:r>
                            <w:rPr>
                              <w:color w:val="FFFFFF" w:themeColor="background1"/>
                              <w:sz w:val="28"/>
                              <w:szCs w:val="28"/>
                              <w:lang w:val="en-GB"/>
                            </w:rPr>
                            <w:t>Outcome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75A9E4" id="_x0000_t202" coordsize="21600,21600" o:spt="202" path="m,l,21600r21600,l21600,xe">
              <v:stroke joinstyle="miter"/>
              <v:path gradientshapeok="t" o:connecttype="rect"/>
            </v:shapetype>
            <v:shape id="_x0000_s1043" type="#_x0000_t202" style="position:absolute;margin-left:-3.55pt;margin-top:-22.2pt;width:288.9pt;height:24.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" filled="f" stroked="f">
              <v:textbox>
                <w:txbxContent>
                  <w:p w14:paraId="65C0E48A" w14:textId="77777777" w:rsidR="00185ED2" w:rsidRPr="00AC55BF" w:rsidRDefault="00185ED2" w:rsidP="00AA0869">
                    <w:pPr>
                      <w:rPr>
                        <w:color w:val="FFFFFF" w:themeColor="background1"/>
                        <w:sz w:val="28"/>
                        <w:szCs w:val="28"/>
                        <w:lang w:val="en-GB"/>
                      </w:rPr>
                    </w:pPr>
                    <w:r>
                      <w:rPr>
                        <w:color w:val="FFFFFF" w:themeColor="background1"/>
                        <w:sz w:val="28"/>
                        <w:szCs w:val="28"/>
                        <w:lang w:val="en-GB"/>
                      </w:rPr>
                      <w:t>Outcome 3</w:t>
                    </w:r>
                  </w:p>
                </w:txbxContent>
              </v:textbox>
            </v:shape>
          </w:pict>
        </mc:Fallback>
      </mc:AlternateContent>
    </w:r>
    <w:r>
      <w:rPr>
        <w:noProof/>
        <w:lang w:val="en-AU" w:eastAsia="en-AU"/>
      </w:rPr>
      <w:drawing>
        <wp:anchor distT="0" distB="0" distL="114300" distR="114300" simplePos="0" relativeHeight="251671552" behindDoc="1" locked="0" layoutInCell="1" allowOverlap="1" wp14:anchorId="3C47B5D5" wp14:editId="26177D61">
          <wp:simplePos x="0" y="0"/>
          <wp:positionH relativeFrom="page">
            <wp:posOffset>0</wp:posOffset>
          </wp:positionH>
          <wp:positionV relativeFrom="page">
            <wp:posOffset>0</wp:posOffset>
          </wp:positionV>
          <wp:extent cx="10699200" cy="7560000"/>
          <wp:effectExtent l="0" t="0" r="6985" b="3175"/>
          <wp:wrapNone/>
          <wp:docPr id="314" name="Picture 314" descr="Background graphic" title="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heading.jpg"/>
                  <pic:cNvPicPr/>
                </pic:nvPicPr>
                <pic:blipFill>
                  <a:blip r:embed="rId1">
                    <a:extLst>
                      <a:ext uri="{28A0092B-C50C-407E-A947-70E740481C1C}">
                        <a14:useLocalDpi xmlns:a14="http://schemas.microsoft.com/office/drawing/2010/main" val="0"/>
                      </a:ext>
                    </a:extLst>
                  </a:blip>
                  <a:stretch>
                    <a:fillRect/>
                  </a:stretch>
                </pic:blipFill>
                <pic:spPr>
                  <a:xfrm>
                    <a:off x="0" y="0"/>
                    <a:ext cx="10699200" cy="7560000"/>
                  </a:xfrm>
                  <a:prstGeom prst="rect">
                    <a:avLst/>
                  </a:prstGeom>
                </pic:spPr>
              </pic:pic>
            </a:graphicData>
          </a:graphic>
          <wp14:sizeRelH relativeFrom="page">
            <wp14:pctWidth>0</wp14:pctWidth>
          </wp14:sizeRelH>
          <wp14:sizeRelV relativeFrom="page">
            <wp14:pctHeight>0</wp14:pctHeight>
          </wp14:sizeRelV>
        </wp:anchor>
      </w:drawing>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F7F9B" w14:textId="77777777" w:rsidR="00185ED2" w:rsidRPr="004D7E4D" w:rsidRDefault="00185ED2" w:rsidP="004D7E4D">
    <w:pPr>
      <w:pStyle w:val="Header"/>
      <w:rPr>
        <w:lang w:val="en-AU"/>
      </w:rPr>
    </w:pPr>
    <w:r>
      <w:rPr>
        <w:noProof/>
        <w:lang w:val="en-AU" w:eastAsia="en-AU"/>
      </w:rPr>
      <w:drawing>
        <wp:anchor distT="0" distB="0" distL="114300" distR="114300" simplePos="0" relativeHeight="251645952" behindDoc="1" locked="0" layoutInCell="1" allowOverlap="1" wp14:anchorId="6E31B346" wp14:editId="03B777C0">
          <wp:simplePos x="0" y="0"/>
          <wp:positionH relativeFrom="page">
            <wp:posOffset>0</wp:posOffset>
          </wp:positionH>
          <wp:positionV relativeFrom="page">
            <wp:posOffset>0</wp:posOffset>
          </wp:positionV>
          <wp:extent cx="10699200" cy="7560000"/>
          <wp:effectExtent l="0" t="0" r="6985" b="3175"/>
          <wp:wrapNone/>
          <wp:docPr id="280" name="Picture 280" descr="Background graphic" title="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heading.jpg"/>
                  <pic:cNvPicPr/>
                </pic:nvPicPr>
                <pic:blipFill>
                  <a:blip r:embed="rId1">
                    <a:extLst>
                      <a:ext uri="{28A0092B-C50C-407E-A947-70E740481C1C}">
                        <a14:useLocalDpi xmlns:a14="http://schemas.microsoft.com/office/drawing/2010/main" val="0"/>
                      </a:ext>
                    </a:extLst>
                  </a:blip>
                  <a:stretch>
                    <a:fillRect/>
                  </a:stretch>
                </pic:blipFill>
                <pic:spPr>
                  <a:xfrm>
                    <a:off x="0" y="0"/>
                    <a:ext cx="10699200" cy="7560000"/>
                  </a:xfrm>
                  <a:prstGeom prst="rect">
                    <a:avLst/>
                  </a:prstGeom>
                </pic:spPr>
              </pic:pic>
            </a:graphicData>
          </a:graphic>
          <wp14:sizeRelH relativeFrom="page">
            <wp14:pctWidth>0</wp14:pctWidth>
          </wp14:sizeRelH>
          <wp14:sizeRelV relativeFrom="page">
            <wp14:pctHeight>0</wp14:pctHeight>
          </wp14:sizeRelV>
        </wp:anchor>
      </w:drawing>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FA199" w14:textId="77777777" w:rsidR="00185ED2" w:rsidRPr="004D7E4D" w:rsidRDefault="00185ED2" w:rsidP="004D7E4D">
    <w:pPr>
      <w:pStyle w:val="Header"/>
      <w:rPr>
        <w:lang w:val="en-AU"/>
      </w:rPr>
    </w:pPr>
    <w:r w:rsidRPr="003D3994">
      <w:rPr>
        <w:noProof/>
        <w:lang w:val="en-AU" w:eastAsia="en-AU"/>
      </w:rPr>
      <mc:AlternateContent>
        <mc:Choice Requires="wps">
          <w:drawing>
            <wp:anchor distT="0" distB="0" distL="114300" distR="114300" simplePos="0" relativeHeight="251651072" behindDoc="0" locked="0" layoutInCell="1" allowOverlap="1" wp14:anchorId="3079A2D8" wp14:editId="456904BF">
              <wp:simplePos x="0" y="0"/>
              <wp:positionH relativeFrom="column">
                <wp:posOffset>-45192</wp:posOffset>
              </wp:positionH>
              <wp:positionV relativeFrom="paragraph">
                <wp:posOffset>-281940</wp:posOffset>
              </wp:positionV>
              <wp:extent cx="3669030" cy="308610"/>
              <wp:effectExtent l="0" t="0" r="0" b="0"/>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9030" cy="308610"/>
                      </a:xfrm>
                      <a:prstGeom prst="rect">
                        <a:avLst/>
                      </a:prstGeom>
                      <a:noFill/>
                      <a:ln w="9525">
                        <a:noFill/>
                        <a:miter lim="800000"/>
                        <a:headEnd/>
                        <a:tailEnd/>
                      </a:ln>
                    </wps:spPr>
                    <wps:txbx>
                      <w:txbxContent>
                        <w:p w14:paraId="5CE2E694" w14:textId="77777777" w:rsidR="00185ED2" w:rsidRPr="00AC55BF" w:rsidRDefault="00185ED2" w:rsidP="00AA0869">
                          <w:pPr>
                            <w:rPr>
                              <w:color w:val="FFFFFF" w:themeColor="background1"/>
                              <w:sz w:val="28"/>
                              <w:szCs w:val="28"/>
                              <w:lang w:val="en-GB"/>
                            </w:rPr>
                          </w:pPr>
                          <w:r>
                            <w:rPr>
                              <w:color w:val="FFFFFF" w:themeColor="background1"/>
                              <w:sz w:val="28"/>
                              <w:szCs w:val="28"/>
                              <w:lang w:val="en-GB"/>
                            </w:rPr>
                            <w:t>Outcome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79A2D8" id="_x0000_t202" coordsize="21600,21600" o:spt="202" path="m,l,21600r21600,l21600,xe">
              <v:stroke joinstyle="miter"/>
              <v:path gradientshapeok="t" o:connecttype="rect"/>
            </v:shapetype>
            <v:shape id="_x0000_s1044" type="#_x0000_t202" style="position:absolute;margin-left:-3.55pt;margin-top:-22.2pt;width:288.9pt;height:24.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" filled="f" stroked="f">
              <v:textbox>
                <w:txbxContent>
                  <w:p w14:paraId="5CE2E694" w14:textId="77777777" w:rsidR="00185ED2" w:rsidRPr="00AC55BF" w:rsidRDefault="00185ED2" w:rsidP="00AA0869">
                    <w:pPr>
                      <w:rPr>
                        <w:color w:val="FFFFFF" w:themeColor="background1"/>
                        <w:sz w:val="28"/>
                        <w:szCs w:val="28"/>
                        <w:lang w:val="en-GB"/>
                      </w:rPr>
                    </w:pPr>
                    <w:r>
                      <w:rPr>
                        <w:color w:val="FFFFFF" w:themeColor="background1"/>
                        <w:sz w:val="28"/>
                        <w:szCs w:val="28"/>
                        <w:lang w:val="en-GB"/>
                      </w:rPr>
                      <w:t>Outcome 4</w:t>
                    </w:r>
                  </w:p>
                </w:txbxContent>
              </v:textbox>
            </v:shape>
          </w:pict>
        </mc:Fallback>
      </mc:AlternateContent>
    </w:r>
    <w:r>
      <w:rPr>
        <w:noProof/>
        <w:lang w:val="en-AU" w:eastAsia="en-AU"/>
      </w:rPr>
      <w:drawing>
        <wp:anchor distT="0" distB="0" distL="114300" distR="114300" simplePos="0" relativeHeight="251649024" behindDoc="1" locked="0" layoutInCell="1" allowOverlap="1" wp14:anchorId="68E7E9C7" wp14:editId="240061B1">
          <wp:simplePos x="0" y="0"/>
          <wp:positionH relativeFrom="page">
            <wp:posOffset>0</wp:posOffset>
          </wp:positionH>
          <wp:positionV relativeFrom="page">
            <wp:posOffset>0</wp:posOffset>
          </wp:positionV>
          <wp:extent cx="10699200" cy="7560000"/>
          <wp:effectExtent l="0" t="0" r="6985" b="3175"/>
          <wp:wrapNone/>
          <wp:docPr id="281" name="Picture 281" descr="Background graphic" title="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heading.jpg"/>
                  <pic:cNvPicPr/>
                </pic:nvPicPr>
                <pic:blipFill>
                  <a:blip r:embed="rId1">
                    <a:extLst>
                      <a:ext uri="{28A0092B-C50C-407E-A947-70E740481C1C}">
                        <a14:useLocalDpi xmlns:a14="http://schemas.microsoft.com/office/drawing/2010/main" val="0"/>
                      </a:ext>
                    </a:extLst>
                  </a:blip>
                  <a:stretch>
                    <a:fillRect/>
                  </a:stretch>
                </pic:blipFill>
                <pic:spPr>
                  <a:xfrm>
                    <a:off x="0" y="0"/>
                    <a:ext cx="10699200" cy="7560000"/>
                  </a:xfrm>
                  <a:prstGeom prst="rect">
                    <a:avLst/>
                  </a:prstGeom>
                </pic:spPr>
              </pic:pic>
            </a:graphicData>
          </a:graphic>
          <wp14:sizeRelH relativeFrom="page">
            <wp14:pctWidth>0</wp14:pctWidth>
          </wp14:sizeRelH>
          <wp14:sizeRelV relativeFrom="page">
            <wp14:pctHeight>0</wp14:pctHeight>
          </wp14:sizeRelV>
        </wp:anchor>
      </w:drawing>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A661B" w14:textId="77777777" w:rsidR="00185ED2" w:rsidRPr="004D7E4D" w:rsidRDefault="00185ED2" w:rsidP="004D7E4D">
    <w:pPr>
      <w:pStyle w:val="Header"/>
      <w:rPr>
        <w:lang w:val="en-AU"/>
      </w:rPr>
    </w:pPr>
    <w:r>
      <w:rPr>
        <w:noProof/>
        <w:lang w:val="en-AU" w:eastAsia="en-AU"/>
      </w:rPr>
      <w:drawing>
        <wp:anchor distT="0" distB="0" distL="114300" distR="114300" simplePos="0" relativeHeight="251653120" behindDoc="1" locked="0" layoutInCell="1" allowOverlap="1" wp14:anchorId="3DB09A71" wp14:editId="3B21C468">
          <wp:simplePos x="0" y="0"/>
          <wp:positionH relativeFrom="page">
            <wp:posOffset>0</wp:posOffset>
          </wp:positionH>
          <wp:positionV relativeFrom="page">
            <wp:posOffset>0</wp:posOffset>
          </wp:positionV>
          <wp:extent cx="10699200" cy="7560000"/>
          <wp:effectExtent l="0" t="0" r="6985" b="3175"/>
          <wp:wrapNone/>
          <wp:docPr id="284" name="Picture 284" descr="Background graphic" title="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heading.jpg"/>
                  <pic:cNvPicPr/>
                </pic:nvPicPr>
                <pic:blipFill>
                  <a:blip r:embed="rId1">
                    <a:extLst>
                      <a:ext uri="{28A0092B-C50C-407E-A947-70E740481C1C}">
                        <a14:useLocalDpi xmlns:a14="http://schemas.microsoft.com/office/drawing/2010/main" val="0"/>
                      </a:ext>
                    </a:extLst>
                  </a:blip>
                  <a:stretch>
                    <a:fillRect/>
                  </a:stretch>
                </pic:blipFill>
                <pic:spPr>
                  <a:xfrm>
                    <a:off x="0" y="0"/>
                    <a:ext cx="10699200" cy="7560000"/>
                  </a:xfrm>
                  <a:prstGeom prst="rect">
                    <a:avLst/>
                  </a:prstGeom>
                </pic:spPr>
              </pic:pic>
            </a:graphicData>
          </a:graphic>
          <wp14:sizeRelH relativeFrom="page">
            <wp14:pctWidth>0</wp14:pctWidth>
          </wp14:sizeRelH>
          <wp14:sizeRelV relativeFrom="page">
            <wp14:pctHeight>0</wp14:pctHeight>
          </wp14:sizeRelV>
        </wp:anchor>
      </w:drawing>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446BF" w14:textId="77777777" w:rsidR="00185ED2" w:rsidRPr="004D7E4D" w:rsidRDefault="00185ED2" w:rsidP="004D7E4D">
    <w:pPr>
      <w:pStyle w:val="Header"/>
      <w:rPr>
        <w:lang w:val="en-AU"/>
      </w:rPr>
    </w:pPr>
    <w:r w:rsidRPr="003D3994">
      <w:rPr>
        <w:noProof/>
        <w:lang w:val="en-AU" w:eastAsia="en-AU"/>
      </w:rPr>
      <mc:AlternateContent>
        <mc:Choice Requires="wps">
          <w:drawing>
            <wp:anchor distT="0" distB="0" distL="114300" distR="114300" simplePos="0" relativeHeight="251656192" behindDoc="0" locked="0" layoutInCell="1" allowOverlap="1" wp14:anchorId="19789E14" wp14:editId="43552601">
              <wp:simplePos x="0" y="0"/>
              <wp:positionH relativeFrom="column">
                <wp:posOffset>-45192</wp:posOffset>
              </wp:positionH>
              <wp:positionV relativeFrom="paragraph">
                <wp:posOffset>-281940</wp:posOffset>
              </wp:positionV>
              <wp:extent cx="3669030" cy="308610"/>
              <wp:effectExtent l="0" t="0" r="0" b="0"/>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9030" cy="308610"/>
                      </a:xfrm>
                      <a:prstGeom prst="rect">
                        <a:avLst/>
                      </a:prstGeom>
                      <a:noFill/>
                      <a:ln w="9525">
                        <a:noFill/>
                        <a:miter lim="800000"/>
                        <a:headEnd/>
                        <a:tailEnd/>
                      </a:ln>
                    </wps:spPr>
                    <wps:txbx>
                      <w:txbxContent>
                        <w:p w14:paraId="3993A22D" w14:textId="77777777" w:rsidR="00185ED2" w:rsidRPr="00AC55BF" w:rsidRDefault="00185ED2" w:rsidP="00AA0869">
                          <w:pPr>
                            <w:rPr>
                              <w:color w:val="FFFFFF" w:themeColor="background1"/>
                              <w:sz w:val="28"/>
                              <w:szCs w:val="28"/>
                              <w:lang w:val="en-GB"/>
                            </w:rPr>
                          </w:pPr>
                          <w:r>
                            <w:rPr>
                              <w:color w:val="FFFFFF" w:themeColor="background1"/>
                              <w:sz w:val="28"/>
                              <w:szCs w:val="28"/>
                              <w:lang w:val="en-GB"/>
                            </w:rPr>
                            <w:t>Outcome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789E14" id="_x0000_t202" coordsize="21600,21600" o:spt="202" path="m,l,21600r21600,l21600,xe">
              <v:stroke joinstyle="miter"/>
              <v:path gradientshapeok="t" o:connecttype="rect"/>
            </v:shapetype>
            <v:shape id="_x0000_s1045" type="#_x0000_t202" style="position:absolute;margin-left:-3.55pt;margin-top:-22.2pt;width:288.9pt;height:24.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" filled="f" stroked="f">
              <v:textbox>
                <w:txbxContent>
                  <w:p w14:paraId="3993A22D" w14:textId="77777777" w:rsidR="00185ED2" w:rsidRPr="00AC55BF" w:rsidRDefault="00185ED2" w:rsidP="00AA0869">
                    <w:pPr>
                      <w:rPr>
                        <w:color w:val="FFFFFF" w:themeColor="background1"/>
                        <w:sz w:val="28"/>
                        <w:szCs w:val="28"/>
                        <w:lang w:val="en-GB"/>
                      </w:rPr>
                    </w:pPr>
                    <w:r>
                      <w:rPr>
                        <w:color w:val="FFFFFF" w:themeColor="background1"/>
                        <w:sz w:val="28"/>
                        <w:szCs w:val="28"/>
                        <w:lang w:val="en-GB"/>
                      </w:rPr>
                      <w:t>Outcome 5</w:t>
                    </w:r>
                  </w:p>
                </w:txbxContent>
              </v:textbox>
            </v:shape>
          </w:pict>
        </mc:Fallback>
      </mc:AlternateContent>
    </w:r>
    <w:r>
      <w:rPr>
        <w:noProof/>
        <w:lang w:val="en-AU" w:eastAsia="en-AU"/>
      </w:rPr>
      <w:drawing>
        <wp:anchor distT="0" distB="0" distL="114300" distR="114300" simplePos="0" relativeHeight="251655168" behindDoc="1" locked="0" layoutInCell="1" allowOverlap="1" wp14:anchorId="349FCBCE" wp14:editId="715A76B3">
          <wp:simplePos x="0" y="0"/>
          <wp:positionH relativeFrom="page">
            <wp:posOffset>0</wp:posOffset>
          </wp:positionH>
          <wp:positionV relativeFrom="page">
            <wp:posOffset>0</wp:posOffset>
          </wp:positionV>
          <wp:extent cx="10699200" cy="7560000"/>
          <wp:effectExtent l="0" t="0" r="6985" b="3175"/>
          <wp:wrapNone/>
          <wp:docPr id="285" name="Picture 285" descr="Background graphic" title="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heading.jpg"/>
                  <pic:cNvPicPr/>
                </pic:nvPicPr>
                <pic:blipFill>
                  <a:blip r:embed="rId1">
                    <a:extLst>
                      <a:ext uri="{28A0092B-C50C-407E-A947-70E740481C1C}">
                        <a14:useLocalDpi xmlns:a14="http://schemas.microsoft.com/office/drawing/2010/main" val="0"/>
                      </a:ext>
                    </a:extLst>
                  </a:blip>
                  <a:stretch>
                    <a:fillRect/>
                  </a:stretch>
                </pic:blipFill>
                <pic:spPr>
                  <a:xfrm>
                    <a:off x="0" y="0"/>
                    <a:ext cx="10699200" cy="7560000"/>
                  </a:xfrm>
                  <a:prstGeom prst="rect">
                    <a:avLst/>
                  </a:prstGeom>
                </pic:spPr>
              </pic:pic>
            </a:graphicData>
          </a:graphic>
          <wp14:sizeRelH relativeFrom="page">
            <wp14:pctWidth>0</wp14:pctWidth>
          </wp14:sizeRelH>
          <wp14:sizeRelV relativeFrom="page">
            <wp14:pctHeight>0</wp14:pctHeight>
          </wp14:sizeRelV>
        </wp:anchor>
      </w:drawing>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FBA4E" w14:textId="77777777" w:rsidR="00185ED2" w:rsidRPr="004D7E4D" w:rsidRDefault="00185ED2" w:rsidP="004D7E4D">
    <w:pPr>
      <w:pStyle w:val="Header"/>
      <w:rPr>
        <w:lang w:val="en-AU"/>
      </w:rPr>
    </w:pPr>
    <w:r>
      <w:rPr>
        <w:noProof/>
        <w:lang w:val="en-AU" w:eastAsia="en-AU"/>
      </w:rPr>
      <w:drawing>
        <wp:anchor distT="0" distB="0" distL="114300" distR="114300" simplePos="0" relativeHeight="251663360" behindDoc="1" locked="0" layoutInCell="1" allowOverlap="1" wp14:anchorId="36889B34" wp14:editId="31B6DC34">
          <wp:simplePos x="0" y="0"/>
          <wp:positionH relativeFrom="page">
            <wp:posOffset>0</wp:posOffset>
          </wp:positionH>
          <wp:positionV relativeFrom="page">
            <wp:posOffset>0</wp:posOffset>
          </wp:positionV>
          <wp:extent cx="10699200" cy="7560000"/>
          <wp:effectExtent l="0" t="0" r="6985" b="3175"/>
          <wp:wrapNone/>
          <wp:docPr id="290" name="Picture 290" descr="Background graphic" title="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heading.jpg"/>
                  <pic:cNvPicPr/>
                </pic:nvPicPr>
                <pic:blipFill>
                  <a:blip r:embed="rId1">
                    <a:extLst>
                      <a:ext uri="{28A0092B-C50C-407E-A947-70E740481C1C}">
                        <a14:useLocalDpi xmlns:a14="http://schemas.microsoft.com/office/drawing/2010/main" val="0"/>
                      </a:ext>
                    </a:extLst>
                  </a:blip>
                  <a:stretch>
                    <a:fillRect/>
                  </a:stretch>
                </pic:blipFill>
                <pic:spPr>
                  <a:xfrm>
                    <a:off x="0" y="0"/>
                    <a:ext cx="10699200" cy="7560000"/>
                  </a:xfrm>
                  <a:prstGeom prst="rect">
                    <a:avLst/>
                  </a:prstGeom>
                </pic:spPr>
              </pic:pic>
            </a:graphicData>
          </a:graphic>
          <wp14:sizeRelH relativeFrom="page">
            <wp14:pctWidth>0</wp14:pctWidth>
          </wp14:sizeRelH>
          <wp14:sizeRelV relativeFrom="page">
            <wp14:pctHeight>0</wp14:pctHeight>
          </wp14:sizeRelV>
        </wp:anchor>
      </w:drawing>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D97B2" w14:textId="77777777" w:rsidR="00185ED2" w:rsidRPr="004D7E4D" w:rsidRDefault="00185ED2" w:rsidP="004D7E4D">
    <w:pPr>
      <w:pStyle w:val="Header"/>
      <w:rPr>
        <w:lang w:val="en-AU"/>
      </w:rPr>
    </w:pPr>
    <w:r w:rsidRPr="003D3994">
      <w:rPr>
        <w:noProof/>
        <w:lang w:val="en-AU" w:eastAsia="en-AU"/>
      </w:rPr>
      <mc:AlternateContent>
        <mc:Choice Requires="wps">
          <w:drawing>
            <wp:anchor distT="0" distB="0" distL="114300" distR="114300" simplePos="0" relativeHeight="251666432" behindDoc="0" locked="0" layoutInCell="1" allowOverlap="1" wp14:anchorId="4F2A8737" wp14:editId="2D921808">
              <wp:simplePos x="0" y="0"/>
              <wp:positionH relativeFrom="column">
                <wp:posOffset>-45192</wp:posOffset>
              </wp:positionH>
              <wp:positionV relativeFrom="paragraph">
                <wp:posOffset>-281940</wp:posOffset>
              </wp:positionV>
              <wp:extent cx="3669030" cy="308610"/>
              <wp:effectExtent l="0" t="0" r="0" b="0"/>
              <wp:wrapNone/>
              <wp:docPr id="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9030" cy="308610"/>
                      </a:xfrm>
                      <a:prstGeom prst="rect">
                        <a:avLst/>
                      </a:prstGeom>
                      <a:noFill/>
                      <a:ln w="9525">
                        <a:noFill/>
                        <a:miter lim="800000"/>
                        <a:headEnd/>
                        <a:tailEnd/>
                      </a:ln>
                    </wps:spPr>
                    <wps:txbx>
                      <w:txbxContent>
                        <w:p w14:paraId="6801F2BE" w14:textId="77777777" w:rsidR="00185ED2" w:rsidRPr="00AC55BF" w:rsidRDefault="00185ED2" w:rsidP="00AA0869">
                          <w:pPr>
                            <w:rPr>
                              <w:color w:val="FFFFFF" w:themeColor="background1"/>
                              <w:sz w:val="28"/>
                              <w:szCs w:val="28"/>
                              <w:lang w:val="en-GB"/>
                            </w:rPr>
                          </w:pPr>
                          <w:r>
                            <w:rPr>
                              <w:color w:val="FFFFFF" w:themeColor="background1"/>
                              <w:sz w:val="28"/>
                              <w:szCs w:val="28"/>
                              <w:lang w:val="en-GB"/>
                            </w:rPr>
                            <w:t>Outcome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2A8737" id="_x0000_t202" coordsize="21600,21600" o:spt="202" path="m,l,21600r21600,l21600,xe">
              <v:stroke joinstyle="miter"/>
              <v:path gradientshapeok="t" o:connecttype="rect"/>
            </v:shapetype>
            <v:shape id="_x0000_s1046" type="#_x0000_t202" style="position:absolute;margin-left:-3.55pt;margin-top:-22.2pt;width:288.9pt;height:24.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" filled="f" stroked="f">
              <v:textbox>
                <w:txbxContent>
                  <w:p w14:paraId="6801F2BE" w14:textId="77777777" w:rsidR="00185ED2" w:rsidRPr="00AC55BF" w:rsidRDefault="00185ED2" w:rsidP="00AA0869">
                    <w:pPr>
                      <w:rPr>
                        <w:color w:val="FFFFFF" w:themeColor="background1"/>
                        <w:sz w:val="28"/>
                        <w:szCs w:val="28"/>
                        <w:lang w:val="en-GB"/>
                      </w:rPr>
                    </w:pPr>
                    <w:r>
                      <w:rPr>
                        <w:color w:val="FFFFFF" w:themeColor="background1"/>
                        <w:sz w:val="28"/>
                        <w:szCs w:val="28"/>
                        <w:lang w:val="en-GB"/>
                      </w:rPr>
                      <w:t>Outcome 6</w:t>
                    </w:r>
                  </w:p>
                </w:txbxContent>
              </v:textbox>
            </v:shape>
          </w:pict>
        </mc:Fallback>
      </mc:AlternateContent>
    </w:r>
    <w:r>
      <w:rPr>
        <w:noProof/>
        <w:lang w:val="en-AU" w:eastAsia="en-AU"/>
      </w:rPr>
      <w:drawing>
        <wp:anchor distT="0" distB="0" distL="114300" distR="114300" simplePos="0" relativeHeight="251664384" behindDoc="1" locked="0" layoutInCell="1" allowOverlap="1" wp14:anchorId="58B0B695" wp14:editId="0E595D81">
          <wp:simplePos x="0" y="0"/>
          <wp:positionH relativeFrom="page">
            <wp:posOffset>0</wp:posOffset>
          </wp:positionH>
          <wp:positionV relativeFrom="page">
            <wp:posOffset>0</wp:posOffset>
          </wp:positionV>
          <wp:extent cx="10699200" cy="7560000"/>
          <wp:effectExtent l="0" t="0" r="6985" b="3175"/>
          <wp:wrapNone/>
          <wp:docPr id="291" name="Picture 291" descr="Background graphic" title="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heading.jpg"/>
                  <pic:cNvPicPr/>
                </pic:nvPicPr>
                <pic:blipFill>
                  <a:blip r:embed="rId1">
                    <a:extLst>
                      <a:ext uri="{28A0092B-C50C-407E-A947-70E740481C1C}">
                        <a14:useLocalDpi xmlns:a14="http://schemas.microsoft.com/office/drawing/2010/main" val="0"/>
                      </a:ext>
                    </a:extLst>
                  </a:blip>
                  <a:stretch>
                    <a:fillRect/>
                  </a:stretch>
                </pic:blipFill>
                <pic:spPr>
                  <a:xfrm>
                    <a:off x="0" y="0"/>
                    <a:ext cx="10699200" cy="756000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C7AA4" w14:textId="77777777" w:rsidR="00185ED2" w:rsidRDefault="00185ED2">
    <w:pPr>
      <w:pStyle w:val="Header"/>
    </w:pPr>
    <w:r>
      <w:rPr>
        <w:noProof/>
        <w:lang w:val="en-AU" w:eastAsia="en-AU"/>
      </w:rPr>
      <w:drawing>
        <wp:anchor distT="0" distB="0" distL="114300" distR="114300" simplePos="0" relativeHeight="251700224" behindDoc="1" locked="0" layoutInCell="1" allowOverlap="1" wp14:anchorId="6806C56B" wp14:editId="66D08790">
          <wp:simplePos x="0" y="0"/>
          <wp:positionH relativeFrom="page">
            <wp:posOffset>0</wp:posOffset>
          </wp:positionH>
          <wp:positionV relativeFrom="page">
            <wp:posOffset>0</wp:posOffset>
          </wp:positionV>
          <wp:extent cx="7560000" cy="10699200"/>
          <wp:effectExtent l="0" t="0" r="3175" b="6985"/>
          <wp:wrapNone/>
          <wp:docPr id="10" name="Picture 10" descr="Background graphic" title="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reportpag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A48FB" w14:textId="77777777" w:rsidR="00185ED2" w:rsidRDefault="00185ED2">
    <w:pPr>
      <w:pStyle w:val="Header"/>
    </w:pPr>
    <w:r w:rsidRPr="007C0823">
      <w:rPr>
        <w:noProof/>
        <w:lang w:val="en-AU" w:eastAsia="en-AU"/>
      </w:rPr>
      <w:drawing>
        <wp:anchor distT="0" distB="0" distL="114300" distR="114300" simplePos="0" relativeHeight="251620352" behindDoc="1" locked="0" layoutInCell="1" allowOverlap="1" wp14:anchorId="68ED9C84" wp14:editId="7E9A61CB">
          <wp:simplePos x="0" y="0"/>
          <wp:positionH relativeFrom="page">
            <wp:posOffset>-3884</wp:posOffset>
          </wp:positionH>
          <wp:positionV relativeFrom="page">
            <wp:posOffset>-3884</wp:posOffset>
          </wp:positionV>
          <wp:extent cx="7560000" cy="10699200"/>
          <wp:effectExtent l="0" t="0" r="3175" b="6985"/>
          <wp:wrapNone/>
          <wp:docPr id="11" name="Picture 11" descr="Background graphic" title="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reportpag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060EE" w14:textId="77777777" w:rsidR="00185ED2" w:rsidRDefault="00185ED2">
    <w:pPr>
      <w:pStyle w:val="Header"/>
    </w:pPr>
    <w:r>
      <w:rPr>
        <w:noProof/>
        <w:lang w:val="en-AU" w:eastAsia="en-AU"/>
      </w:rPr>
      <w:drawing>
        <wp:anchor distT="0" distB="0" distL="114300" distR="114300" simplePos="0" relativeHeight="251701248" behindDoc="1" locked="0" layoutInCell="1" allowOverlap="1" wp14:anchorId="03A6B3E4" wp14:editId="2D4FF125">
          <wp:simplePos x="0" y="0"/>
          <wp:positionH relativeFrom="page">
            <wp:posOffset>0</wp:posOffset>
          </wp:positionH>
          <wp:positionV relativeFrom="page">
            <wp:posOffset>0</wp:posOffset>
          </wp:positionV>
          <wp:extent cx="7560000" cy="10699200"/>
          <wp:effectExtent l="0" t="0" r="3175" b="6985"/>
          <wp:wrapNone/>
          <wp:docPr id="12" name="Picture 12" descr="Background graphic" title="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reportpag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E5576"/>
    <w:multiLevelType w:val="hybridMultilevel"/>
    <w:tmpl w:val="C39CCC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7B63D9"/>
    <w:multiLevelType w:val="hybridMultilevel"/>
    <w:tmpl w:val="6E1A5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9543E0"/>
    <w:multiLevelType w:val="hybridMultilevel"/>
    <w:tmpl w:val="CBB0BDAA"/>
    <w:lvl w:ilvl="0" w:tplc="F39681E0">
      <w:start w:val="1"/>
      <w:numFmt w:val="decimal"/>
      <w:pStyle w:val="ListParagraph"/>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466EBC"/>
    <w:multiLevelType w:val="hybridMultilevel"/>
    <w:tmpl w:val="EE62C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FF67C9"/>
    <w:multiLevelType w:val="hybridMultilevel"/>
    <w:tmpl w:val="D23618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ED14AB7"/>
    <w:multiLevelType w:val="hybridMultilevel"/>
    <w:tmpl w:val="3984D488"/>
    <w:lvl w:ilvl="0" w:tplc="50D6A6B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32442A"/>
    <w:multiLevelType w:val="hybridMultilevel"/>
    <w:tmpl w:val="9F40D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4C2883"/>
    <w:multiLevelType w:val="hybridMultilevel"/>
    <w:tmpl w:val="A4AA8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FC369DA"/>
    <w:multiLevelType w:val="hybridMultilevel"/>
    <w:tmpl w:val="3B661EB8"/>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4037A3"/>
    <w:multiLevelType w:val="hybridMultilevel"/>
    <w:tmpl w:val="3324762E"/>
    <w:lvl w:ilvl="0" w:tplc="36889164">
      <w:start w:val="1"/>
      <w:numFmt w:val="bullet"/>
      <w:pStyle w:val="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A9730E"/>
    <w:multiLevelType w:val="hybridMultilevel"/>
    <w:tmpl w:val="7160D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2A17F4"/>
    <w:multiLevelType w:val="hybridMultilevel"/>
    <w:tmpl w:val="1D3625AE"/>
    <w:lvl w:ilvl="0" w:tplc="50D6A6B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21279D"/>
    <w:multiLevelType w:val="hybridMultilevel"/>
    <w:tmpl w:val="BD829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1FC18CA"/>
    <w:multiLevelType w:val="hybridMultilevel"/>
    <w:tmpl w:val="85D24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1"/>
  </w:num>
  <w:num w:numId="4">
    <w:abstractNumId w:val="2"/>
  </w:num>
  <w:num w:numId="5">
    <w:abstractNumId w:val="13"/>
  </w:num>
  <w:num w:numId="6">
    <w:abstractNumId w:val="8"/>
  </w:num>
  <w:num w:numId="7">
    <w:abstractNumId w:val="9"/>
  </w:num>
  <w:num w:numId="8">
    <w:abstractNumId w:val="2"/>
    <w:lvlOverride w:ilvl="0">
      <w:startOverride w:val="1"/>
    </w:lvlOverride>
  </w:num>
  <w:num w:numId="9">
    <w:abstractNumId w:val="2"/>
    <w:lvlOverride w:ilvl="0">
      <w:startOverride w:val="1"/>
    </w:lvlOverride>
  </w:num>
  <w:num w:numId="10">
    <w:abstractNumId w:val="2"/>
    <w:lvlOverride w:ilvl="0">
      <w:lvl w:ilvl="0" w:tplc="F39681E0">
        <w:start w:val="1"/>
        <w:numFmt w:val="decimal"/>
        <w:pStyle w:val="ListParagraph"/>
        <w:lvlText w:val="%1."/>
        <w:lvlJc w:val="left"/>
        <w:pPr>
          <w:ind w:left="36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1">
    <w:abstractNumId w:val="2"/>
    <w:lvlOverride w:ilvl="0">
      <w:startOverride w:val="1"/>
      <w:lvl w:ilvl="0" w:tplc="F39681E0">
        <w:start w:val="1"/>
        <w:numFmt w:val="decimal"/>
        <w:pStyle w:val="ListParagraph"/>
        <w:lvlText w:val="%1."/>
        <w:lvlJc w:val="left"/>
        <w:pPr>
          <w:ind w:left="360" w:hanging="360"/>
        </w:pPr>
        <w:rPr>
          <w:rFonts w:hint="default"/>
        </w:rPr>
      </w:lvl>
    </w:lvlOverride>
  </w:num>
  <w:num w:numId="12">
    <w:abstractNumId w:val="2"/>
    <w:lvlOverride w:ilvl="0">
      <w:startOverride w:val="1"/>
      <w:lvl w:ilvl="0" w:tplc="F39681E0">
        <w:start w:val="1"/>
        <w:numFmt w:val="decimal"/>
        <w:pStyle w:val="ListParagraph"/>
        <w:lvlText w:val="%1."/>
        <w:lvlJc w:val="left"/>
        <w:pPr>
          <w:ind w:left="360" w:hanging="360"/>
        </w:pPr>
        <w:rPr>
          <w:rFonts w:hint="default"/>
        </w:rPr>
      </w:lvl>
    </w:lvlOverride>
  </w:num>
  <w:num w:numId="13">
    <w:abstractNumId w:val="2"/>
    <w:lvlOverride w:ilvl="0">
      <w:startOverride w:val="1"/>
      <w:lvl w:ilvl="0" w:tplc="F39681E0">
        <w:start w:val="1"/>
        <w:numFmt w:val="decimal"/>
        <w:pStyle w:val="ListParagraph"/>
        <w:lvlText w:val="%1."/>
        <w:lvlJc w:val="left"/>
        <w:pPr>
          <w:ind w:left="360" w:hanging="360"/>
        </w:pPr>
        <w:rPr>
          <w:rFonts w:hint="default"/>
        </w:rPr>
      </w:lvl>
    </w:lvlOverride>
  </w:num>
  <w:num w:numId="14">
    <w:abstractNumId w:val="2"/>
    <w:lvlOverride w:ilvl="0">
      <w:startOverride w:val="1"/>
      <w:lvl w:ilvl="0" w:tplc="F39681E0">
        <w:start w:val="1"/>
        <w:numFmt w:val="decimal"/>
        <w:pStyle w:val="ListParagraph"/>
        <w:lvlText w:val="%1."/>
        <w:lvlJc w:val="left"/>
        <w:pPr>
          <w:ind w:left="360" w:hanging="360"/>
        </w:pPr>
        <w:rPr>
          <w:rFonts w:hint="default"/>
        </w:rPr>
      </w:lvl>
    </w:lvlOverride>
  </w:num>
  <w:num w:numId="15">
    <w:abstractNumId w:val="2"/>
    <w:lvlOverride w:ilvl="0">
      <w:startOverride w:val="1"/>
      <w:lvl w:ilvl="0" w:tplc="F39681E0">
        <w:start w:val="1"/>
        <w:numFmt w:val="decimal"/>
        <w:pStyle w:val="ListParagraph"/>
        <w:lvlText w:val="%1."/>
        <w:lvlJc w:val="left"/>
        <w:pPr>
          <w:ind w:left="360" w:hanging="360"/>
        </w:pPr>
        <w:rPr>
          <w:rFonts w:hint="default"/>
        </w:rPr>
      </w:lvl>
    </w:lvlOverride>
  </w:num>
  <w:num w:numId="16">
    <w:abstractNumId w:val="10"/>
  </w:num>
  <w:num w:numId="17">
    <w:abstractNumId w:val="6"/>
  </w:num>
  <w:num w:numId="18">
    <w:abstractNumId w:val="2"/>
    <w:lvlOverride w:ilvl="0">
      <w:startOverride w:val="1"/>
      <w:lvl w:ilvl="0" w:tplc="F39681E0">
        <w:start w:val="1"/>
        <w:numFmt w:val="decimal"/>
        <w:pStyle w:val="ListParagraph"/>
        <w:lvlText w:val="%1."/>
        <w:lvlJc w:val="left"/>
        <w:pPr>
          <w:ind w:left="360" w:hanging="360"/>
        </w:pPr>
        <w:rPr>
          <w:rFonts w:hint="default"/>
        </w:rPr>
      </w:lvl>
    </w:lvlOverride>
  </w:num>
  <w:num w:numId="19">
    <w:abstractNumId w:val="2"/>
    <w:lvlOverride w:ilvl="0">
      <w:startOverride w:val="1"/>
      <w:lvl w:ilvl="0" w:tplc="F39681E0">
        <w:start w:val="1"/>
        <w:numFmt w:val="decimal"/>
        <w:pStyle w:val="ListParagraph"/>
        <w:lvlText w:val="%1."/>
        <w:lvlJc w:val="left"/>
        <w:pPr>
          <w:ind w:left="360" w:hanging="360"/>
        </w:pPr>
        <w:rPr>
          <w:rFonts w:hint="default"/>
        </w:rPr>
      </w:lvl>
    </w:lvlOverride>
  </w:num>
  <w:num w:numId="20">
    <w:abstractNumId w:val="1"/>
  </w:num>
  <w:num w:numId="21">
    <w:abstractNumId w:val="4"/>
  </w:num>
  <w:num w:numId="22">
    <w:abstractNumId w:val="9"/>
  </w:num>
  <w:num w:numId="23">
    <w:abstractNumId w:val="7"/>
  </w:num>
  <w:num w:numId="24">
    <w:abstractNumId w:val="3"/>
  </w:num>
  <w:num w:numId="25">
    <w:abstractNumId w:val="12"/>
  </w:num>
  <w:num w:numId="26">
    <w:abstractNumId w:val="9"/>
  </w:num>
  <w:num w:numId="27">
    <w:abstractNumId w:val="9"/>
  </w:num>
  <w:num w:numId="28">
    <w:abstractNumId w:val="9"/>
  </w:num>
  <w:num w:numId="29">
    <w:abstractNumId w:val="9"/>
  </w:num>
  <w:num w:numId="30">
    <w:abstractNumId w:val="9"/>
  </w:num>
  <w:num w:numId="31">
    <w:abstractNumId w:val="9"/>
  </w:num>
  <w:num w:numId="32">
    <w:abstractNumId w:val="9"/>
  </w:num>
  <w:num w:numId="33">
    <w:abstractNumId w:val="9"/>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12E2"/>
    <w:rsid w:val="00013F24"/>
    <w:rsid w:val="00021CF4"/>
    <w:rsid w:val="00022A9A"/>
    <w:rsid w:val="00023745"/>
    <w:rsid w:val="00044482"/>
    <w:rsid w:val="00044BFD"/>
    <w:rsid w:val="00052002"/>
    <w:rsid w:val="000561B0"/>
    <w:rsid w:val="00056837"/>
    <w:rsid w:val="00056EA9"/>
    <w:rsid w:val="00060C1E"/>
    <w:rsid w:val="00067405"/>
    <w:rsid w:val="00071B6F"/>
    <w:rsid w:val="00077735"/>
    <w:rsid w:val="00077A80"/>
    <w:rsid w:val="00085426"/>
    <w:rsid w:val="0008726A"/>
    <w:rsid w:val="0008758F"/>
    <w:rsid w:val="0009569A"/>
    <w:rsid w:val="00096142"/>
    <w:rsid w:val="00096F37"/>
    <w:rsid w:val="00097664"/>
    <w:rsid w:val="000A16BB"/>
    <w:rsid w:val="000A28DD"/>
    <w:rsid w:val="000A634F"/>
    <w:rsid w:val="000B1F0D"/>
    <w:rsid w:val="000B237D"/>
    <w:rsid w:val="000C6A97"/>
    <w:rsid w:val="000D02D3"/>
    <w:rsid w:val="000D186F"/>
    <w:rsid w:val="000D62C1"/>
    <w:rsid w:val="000D650F"/>
    <w:rsid w:val="000D6FB0"/>
    <w:rsid w:val="000F5A86"/>
    <w:rsid w:val="00100CDE"/>
    <w:rsid w:val="00103380"/>
    <w:rsid w:val="00110F83"/>
    <w:rsid w:val="0011295E"/>
    <w:rsid w:val="00113D84"/>
    <w:rsid w:val="001146B6"/>
    <w:rsid w:val="001179FE"/>
    <w:rsid w:val="00123F44"/>
    <w:rsid w:val="00127588"/>
    <w:rsid w:val="00131752"/>
    <w:rsid w:val="00131EA9"/>
    <w:rsid w:val="00131FD9"/>
    <w:rsid w:val="001350C5"/>
    <w:rsid w:val="00137AB4"/>
    <w:rsid w:val="00140F4B"/>
    <w:rsid w:val="00141317"/>
    <w:rsid w:val="00141411"/>
    <w:rsid w:val="0014384A"/>
    <w:rsid w:val="00152EF7"/>
    <w:rsid w:val="00153AED"/>
    <w:rsid w:val="001610EC"/>
    <w:rsid w:val="001668F6"/>
    <w:rsid w:val="00175AB5"/>
    <w:rsid w:val="001823D2"/>
    <w:rsid w:val="001836C2"/>
    <w:rsid w:val="00184567"/>
    <w:rsid w:val="00185ED2"/>
    <w:rsid w:val="00191F4B"/>
    <w:rsid w:val="00193414"/>
    <w:rsid w:val="00194C16"/>
    <w:rsid w:val="00197AF2"/>
    <w:rsid w:val="001A0BBA"/>
    <w:rsid w:val="001A5F89"/>
    <w:rsid w:val="001A6102"/>
    <w:rsid w:val="001C26F5"/>
    <w:rsid w:val="001C4AC9"/>
    <w:rsid w:val="001D218B"/>
    <w:rsid w:val="001D405B"/>
    <w:rsid w:val="001D4C9C"/>
    <w:rsid w:val="001E157F"/>
    <w:rsid w:val="001E4091"/>
    <w:rsid w:val="001E54D9"/>
    <w:rsid w:val="001E57CE"/>
    <w:rsid w:val="001E6764"/>
    <w:rsid w:val="001F6CFB"/>
    <w:rsid w:val="00204885"/>
    <w:rsid w:val="00212545"/>
    <w:rsid w:val="00213A22"/>
    <w:rsid w:val="002142E1"/>
    <w:rsid w:val="00214314"/>
    <w:rsid w:val="00221F27"/>
    <w:rsid w:val="002273DC"/>
    <w:rsid w:val="002278A6"/>
    <w:rsid w:val="00234BCA"/>
    <w:rsid w:val="002379E8"/>
    <w:rsid w:val="00241C6A"/>
    <w:rsid w:val="0025746A"/>
    <w:rsid w:val="00262E0F"/>
    <w:rsid w:val="0026473A"/>
    <w:rsid w:val="002647F4"/>
    <w:rsid w:val="00267A15"/>
    <w:rsid w:val="002715AD"/>
    <w:rsid w:val="00276EAC"/>
    <w:rsid w:val="0028364C"/>
    <w:rsid w:val="00286981"/>
    <w:rsid w:val="00291023"/>
    <w:rsid w:val="00291DF5"/>
    <w:rsid w:val="002927CF"/>
    <w:rsid w:val="002938D7"/>
    <w:rsid w:val="00296E3A"/>
    <w:rsid w:val="002972B1"/>
    <w:rsid w:val="002A1BE0"/>
    <w:rsid w:val="002A4ABD"/>
    <w:rsid w:val="002B2614"/>
    <w:rsid w:val="002B614D"/>
    <w:rsid w:val="002B641E"/>
    <w:rsid w:val="002B6660"/>
    <w:rsid w:val="002B6AAA"/>
    <w:rsid w:val="002C7E37"/>
    <w:rsid w:val="002D1307"/>
    <w:rsid w:val="002D4BA2"/>
    <w:rsid w:val="002E333C"/>
    <w:rsid w:val="002E6859"/>
    <w:rsid w:val="002F1DAD"/>
    <w:rsid w:val="002F370F"/>
    <w:rsid w:val="002F42C9"/>
    <w:rsid w:val="002F7092"/>
    <w:rsid w:val="002F7D39"/>
    <w:rsid w:val="00300C89"/>
    <w:rsid w:val="00303993"/>
    <w:rsid w:val="00303AAE"/>
    <w:rsid w:val="00304AF2"/>
    <w:rsid w:val="00307B48"/>
    <w:rsid w:val="00310E8F"/>
    <w:rsid w:val="00312812"/>
    <w:rsid w:val="003138BB"/>
    <w:rsid w:val="00313FAC"/>
    <w:rsid w:val="00316723"/>
    <w:rsid w:val="00321FF1"/>
    <w:rsid w:val="00322EBE"/>
    <w:rsid w:val="00330DF7"/>
    <w:rsid w:val="003329AF"/>
    <w:rsid w:val="00333758"/>
    <w:rsid w:val="00337319"/>
    <w:rsid w:val="00341537"/>
    <w:rsid w:val="003441FE"/>
    <w:rsid w:val="00344A1A"/>
    <w:rsid w:val="00345A1D"/>
    <w:rsid w:val="00347037"/>
    <w:rsid w:val="00352BC5"/>
    <w:rsid w:val="00360760"/>
    <w:rsid w:val="00361563"/>
    <w:rsid w:val="00362629"/>
    <w:rsid w:val="00363654"/>
    <w:rsid w:val="00367001"/>
    <w:rsid w:val="003804EA"/>
    <w:rsid w:val="0038393E"/>
    <w:rsid w:val="00385259"/>
    <w:rsid w:val="00386E3A"/>
    <w:rsid w:val="003966AF"/>
    <w:rsid w:val="003A1432"/>
    <w:rsid w:val="003A23DB"/>
    <w:rsid w:val="003B6C19"/>
    <w:rsid w:val="003B6D50"/>
    <w:rsid w:val="003C16FA"/>
    <w:rsid w:val="003C45F3"/>
    <w:rsid w:val="003D0C7F"/>
    <w:rsid w:val="003D37DA"/>
    <w:rsid w:val="003D3994"/>
    <w:rsid w:val="003D5C4B"/>
    <w:rsid w:val="003E2759"/>
    <w:rsid w:val="003E2DBB"/>
    <w:rsid w:val="003E469F"/>
    <w:rsid w:val="003E63B4"/>
    <w:rsid w:val="003F4055"/>
    <w:rsid w:val="003F6929"/>
    <w:rsid w:val="0040227D"/>
    <w:rsid w:val="00403529"/>
    <w:rsid w:val="004079D0"/>
    <w:rsid w:val="00410DF7"/>
    <w:rsid w:val="00416A73"/>
    <w:rsid w:val="00420E5F"/>
    <w:rsid w:val="0042231E"/>
    <w:rsid w:val="004262AB"/>
    <w:rsid w:val="004328B2"/>
    <w:rsid w:val="00435C18"/>
    <w:rsid w:val="00436982"/>
    <w:rsid w:val="004372C3"/>
    <w:rsid w:val="00452915"/>
    <w:rsid w:val="004575AD"/>
    <w:rsid w:val="004575FF"/>
    <w:rsid w:val="00460FAA"/>
    <w:rsid w:val="004629F4"/>
    <w:rsid w:val="00465CF0"/>
    <w:rsid w:val="00465D07"/>
    <w:rsid w:val="00465E4C"/>
    <w:rsid w:val="004662F9"/>
    <w:rsid w:val="004666C5"/>
    <w:rsid w:val="00467C96"/>
    <w:rsid w:val="0047126B"/>
    <w:rsid w:val="00472447"/>
    <w:rsid w:val="004742AD"/>
    <w:rsid w:val="004749B1"/>
    <w:rsid w:val="00476F43"/>
    <w:rsid w:val="00480B38"/>
    <w:rsid w:val="00482558"/>
    <w:rsid w:val="00482BF1"/>
    <w:rsid w:val="00484AFD"/>
    <w:rsid w:val="00484F89"/>
    <w:rsid w:val="004864A7"/>
    <w:rsid w:val="004871CB"/>
    <w:rsid w:val="00487608"/>
    <w:rsid w:val="00491BDB"/>
    <w:rsid w:val="00492A9C"/>
    <w:rsid w:val="00492EA2"/>
    <w:rsid w:val="00493164"/>
    <w:rsid w:val="004972E7"/>
    <w:rsid w:val="004A3B69"/>
    <w:rsid w:val="004A4A09"/>
    <w:rsid w:val="004A5963"/>
    <w:rsid w:val="004A7EB2"/>
    <w:rsid w:val="004B07E7"/>
    <w:rsid w:val="004B0B91"/>
    <w:rsid w:val="004B6BC9"/>
    <w:rsid w:val="004C105A"/>
    <w:rsid w:val="004C75B1"/>
    <w:rsid w:val="004D09F2"/>
    <w:rsid w:val="004D1116"/>
    <w:rsid w:val="004D538C"/>
    <w:rsid w:val="004D5B51"/>
    <w:rsid w:val="004D68FB"/>
    <w:rsid w:val="004D6B80"/>
    <w:rsid w:val="004D7E4D"/>
    <w:rsid w:val="004E300D"/>
    <w:rsid w:val="004E6D4A"/>
    <w:rsid w:val="004F0CC8"/>
    <w:rsid w:val="004F2A0B"/>
    <w:rsid w:val="00503217"/>
    <w:rsid w:val="00504C9D"/>
    <w:rsid w:val="00512568"/>
    <w:rsid w:val="00515ACF"/>
    <w:rsid w:val="0051646F"/>
    <w:rsid w:val="00516D69"/>
    <w:rsid w:val="00517DC8"/>
    <w:rsid w:val="005232E2"/>
    <w:rsid w:val="00525A3F"/>
    <w:rsid w:val="00532CDB"/>
    <w:rsid w:val="005374DA"/>
    <w:rsid w:val="00540F59"/>
    <w:rsid w:val="00545818"/>
    <w:rsid w:val="00546882"/>
    <w:rsid w:val="00553BA9"/>
    <w:rsid w:val="00564E9A"/>
    <w:rsid w:val="00567501"/>
    <w:rsid w:val="00577895"/>
    <w:rsid w:val="00590920"/>
    <w:rsid w:val="0059310E"/>
    <w:rsid w:val="005A1AC4"/>
    <w:rsid w:val="005A6595"/>
    <w:rsid w:val="005B2EEB"/>
    <w:rsid w:val="005B3375"/>
    <w:rsid w:val="005B6F78"/>
    <w:rsid w:val="005C21A2"/>
    <w:rsid w:val="005C334F"/>
    <w:rsid w:val="005C4C5C"/>
    <w:rsid w:val="005D60F9"/>
    <w:rsid w:val="005E1073"/>
    <w:rsid w:val="005E2001"/>
    <w:rsid w:val="005E5312"/>
    <w:rsid w:val="005E572D"/>
    <w:rsid w:val="005F06B3"/>
    <w:rsid w:val="005F34EE"/>
    <w:rsid w:val="00601BF7"/>
    <w:rsid w:val="00605A47"/>
    <w:rsid w:val="00607003"/>
    <w:rsid w:val="00607EA5"/>
    <w:rsid w:val="00610855"/>
    <w:rsid w:val="00615395"/>
    <w:rsid w:val="00633C53"/>
    <w:rsid w:val="00636ED3"/>
    <w:rsid w:val="00640224"/>
    <w:rsid w:val="00641DA4"/>
    <w:rsid w:val="00644DD6"/>
    <w:rsid w:val="00652041"/>
    <w:rsid w:val="0065428B"/>
    <w:rsid w:val="00656949"/>
    <w:rsid w:val="00660580"/>
    <w:rsid w:val="006642BD"/>
    <w:rsid w:val="00675ED5"/>
    <w:rsid w:val="00677149"/>
    <w:rsid w:val="00684191"/>
    <w:rsid w:val="006906B6"/>
    <w:rsid w:val="00690746"/>
    <w:rsid w:val="006920A8"/>
    <w:rsid w:val="00697B7D"/>
    <w:rsid w:val="006A6DB8"/>
    <w:rsid w:val="006A7DDA"/>
    <w:rsid w:val="006B0B3B"/>
    <w:rsid w:val="006E1439"/>
    <w:rsid w:val="006E2FDE"/>
    <w:rsid w:val="006E699E"/>
    <w:rsid w:val="00700C02"/>
    <w:rsid w:val="00702E26"/>
    <w:rsid w:val="00711E87"/>
    <w:rsid w:val="00712365"/>
    <w:rsid w:val="00712884"/>
    <w:rsid w:val="00713CAE"/>
    <w:rsid w:val="00713EA8"/>
    <w:rsid w:val="0071405F"/>
    <w:rsid w:val="00715EB3"/>
    <w:rsid w:val="0071763C"/>
    <w:rsid w:val="007221BD"/>
    <w:rsid w:val="00735DF8"/>
    <w:rsid w:val="007362DF"/>
    <w:rsid w:val="00736E1E"/>
    <w:rsid w:val="00741D0C"/>
    <w:rsid w:val="00743F84"/>
    <w:rsid w:val="00745B5C"/>
    <w:rsid w:val="00747D4A"/>
    <w:rsid w:val="0075061A"/>
    <w:rsid w:val="0075140B"/>
    <w:rsid w:val="00752F87"/>
    <w:rsid w:val="00753F5C"/>
    <w:rsid w:val="00756537"/>
    <w:rsid w:val="00756580"/>
    <w:rsid w:val="00762B17"/>
    <w:rsid w:val="0077000F"/>
    <w:rsid w:val="00771FC3"/>
    <w:rsid w:val="0077784E"/>
    <w:rsid w:val="007809B1"/>
    <w:rsid w:val="00783C5F"/>
    <w:rsid w:val="00785064"/>
    <w:rsid w:val="00786CB9"/>
    <w:rsid w:val="00795748"/>
    <w:rsid w:val="007A3835"/>
    <w:rsid w:val="007A4A54"/>
    <w:rsid w:val="007A5310"/>
    <w:rsid w:val="007A674D"/>
    <w:rsid w:val="007B098C"/>
    <w:rsid w:val="007B68AC"/>
    <w:rsid w:val="007B7042"/>
    <w:rsid w:val="007C0823"/>
    <w:rsid w:val="007C3A06"/>
    <w:rsid w:val="007C411B"/>
    <w:rsid w:val="007C7BF9"/>
    <w:rsid w:val="007D2653"/>
    <w:rsid w:val="007D2C6C"/>
    <w:rsid w:val="007D313D"/>
    <w:rsid w:val="007E147A"/>
    <w:rsid w:val="007F0936"/>
    <w:rsid w:val="007F7F30"/>
    <w:rsid w:val="00802361"/>
    <w:rsid w:val="00812FF5"/>
    <w:rsid w:val="00815717"/>
    <w:rsid w:val="008230BD"/>
    <w:rsid w:val="00823204"/>
    <w:rsid w:val="00833E4B"/>
    <w:rsid w:val="008370C2"/>
    <w:rsid w:val="008413E5"/>
    <w:rsid w:val="00841745"/>
    <w:rsid w:val="00850406"/>
    <w:rsid w:val="0085386E"/>
    <w:rsid w:val="0085662C"/>
    <w:rsid w:val="00863983"/>
    <w:rsid w:val="00865DE6"/>
    <w:rsid w:val="008725CD"/>
    <w:rsid w:val="00872FD6"/>
    <w:rsid w:val="00874E15"/>
    <w:rsid w:val="00876592"/>
    <w:rsid w:val="00880A6E"/>
    <w:rsid w:val="008830D4"/>
    <w:rsid w:val="00883C8C"/>
    <w:rsid w:val="0089475E"/>
    <w:rsid w:val="008A195A"/>
    <w:rsid w:val="008A329B"/>
    <w:rsid w:val="008A3F88"/>
    <w:rsid w:val="008A5B51"/>
    <w:rsid w:val="008A6673"/>
    <w:rsid w:val="008B2008"/>
    <w:rsid w:val="008B2618"/>
    <w:rsid w:val="008B4BBA"/>
    <w:rsid w:val="008B58BA"/>
    <w:rsid w:val="008B7F45"/>
    <w:rsid w:val="008C0AFA"/>
    <w:rsid w:val="008C29C4"/>
    <w:rsid w:val="008C7001"/>
    <w:rsid w:val="008D19A1"/>
    <w:rsid w:val="008D79F6"/>
    <w:rsid w:val="008E14F0"/>
    <w:rsid w:val="008E39A9"/>
    <w:rsid w:val="008E3ECD"/>
    <w:rsid w:val="008E442B"/>
    <w:rsid w:val="008E65C4"/>
    <w:rsid w:val="008F4CBB"/>
    <w:rsid w:val="008F51EB"/>
    <w:rsid w:val="008F5A98"/>
    <w:rsid w:val="00901651"/>
    <w:rsid w:val="00901A36"/>
    <w:rsid w:val="00903731"/>
    <w:rsid w:val="00905BCB"/>
    <w:rsid w:val="009073FF"/>
    <w:rsid w:val="00907D7E"/>
    <w:rsid w:val="00910A68"/>
    <w:rsid w:val="00912043"/>
    <w:rsid w:val="00913D82"/>
    <w:rsid w:val="00914166"/>
    <w:rsid w:val="009146BF"/>
    <w:rsid w:val="009169B6"/>
    <w:rsid w:val="0092042C"/>
    <w:rsid w:val="0092154D"/>
    <w:rsid w:val="00922B4A"/>
    <w:rsid w:val="00922BF8"/>
    <w:rsid w:val="0092515B"/>
    <w:rsid w:val="00932A70"/>
    <w:rsid w:val="00932EA4"/>
    <w:rsid w:val="00944F45"/>
    <w:rsid w:val="00946CB8"/>
    <w:rsid w:val="009476AB"/>
    <w:rsid w:val="00947B4A"/>
    <w:rsid w:val="00954EBB"/>
    <w:rsid w:val="00955AC4"/>
    <w:rsid w:val="00956325"/>
    <w:rsid w:val="0096068D"/>
    <w:rsid w:val="00960D2A"/>
    <w:rsid w:val="00962533"/>
    <w:rsid w:val="009635CE"/>
    <w:rsid w:val="00963844"/>
    <w:rsid w:val="0096794A"/>
    <w:rsid w:val="009701BB"/>
    <w:rsid w:val="00971EED"/>
    <w:rsid w:val="00972660"/>
    <w:rsid w:val="009727C6"/>
    <w:rsid w:val="009745F4"/>
    <w:rsid w:val="009749A7"/>
    <w:rsid w:val="00974C02"/>
    <w:rsid w:val="009751F5"/>
    <w:rsid w:val="009762BF"/>
    <w:rsid w:val="00981E1C"/>
    <w:rsid w:val="00986C34"/>
    <w:rsid w:val="0099797D"/>
    <w:rsid w:val="009A0EB1"/>
    <w:rsid w:val="009A2213"/>
    <w:rsid w:val="009A34BA"/>
    <w:rsid w:val="009A36BC"/>
    <w:rsid w:val="009A3973"/>
    <w:rsid w:val="009A3AE1"/>
    <w:rsid w:val="009A652A"/>
    <w:rsid w:val="009A7A4D"/>
    <w:rsid w:val="009B3101"/>
    <w:rsid w:val="009B75EE"/>
    <w:rsid w:val="009C4604"/>
    <w:rsid w:val="009C785B"/>
    <w:rsid w:val="009D26AF"/>
    <w:rsid w:val="009D3027"/>
    <w:rsid w:val="009E20FC"/>
    <w:rsid w:val="009E2FC8"/>
    <w:rsid w:val="009E35F5"/>
    <w:rsid w:val="009E3DF7"/>
    <w:rsid w:val="009E3EBB"/>
    <w:rsid w:val="009E40F6"/>
    <w:rsid w:val="009E660B"/>
    <w:rsid w:val="009E6C96"/>
    <w:rsid w:val="009F6EFD"/>
    <w:rsid w:val="009F7096"/>
    <w:rsid w:val="00A0233F"/>
    <w:rsid w:val="00A025FE"/>
    <w:rsid w:val="00A0544F"/>
    <w:rsid w:val="00A068CD"/>
    <w:rsid w:val="00A0758E"/>
    <w:rsid w:val="00A07C35"/>
    <w:rsid w:val="00A1308A"/>
    <w:rsid w:val="00A135DF"/>
    <w:rsid w:val="00A137A2"/>
    <w:rsid w:val="00A149B3"/>
    <w:rsid w:val="00A17810"/>
    <w:rsid w:val="00A2185C"/>
    <w:rsid w:val="00A26591"/>
    <w:rsid w:val="00A26E20"/>
    <w:rsid w:val="00A339D7"/>
    <w:rsid w:val="00A37684"/>
    <w:rsid w:val="00A40AD3"/>
    <w:rsid w:val="00A41AB7"/>
    <w:rsid w:val="00A42044"/>
    <w:rsid w:val="00A51672"/>
    <w:rsid w:val="00A52689"/>
    <w:rsid w:val="00A54217"/>
    <w:rsid w:val="00A555F8"/>
    <w:rsid w:val="00A56ADA"/>
    <w:rsid w:val="00A63D92"/>
    <w:rsid w:val="00A65746"/>
    <w:rsid w:val="00A713C9"/>
    <w:rsid w:val="00A768DA"/>
    <w:rsid w:val="00A810E2"/>
    <w:rsid w:val="00A86308"/>
    <w:rsid w:val="00A86543"/>
    <w:rsid w:val="00A87C7D"/>
    <w:rsid w:val="00A900F1"/>
    <w:rsid w:val="00A95D62"/>
    <w:rsid w:val="00A9723D"/>
    <w:rsid w:val="00A978BE"/>
    <w:rsid w:val="00AA0869"/>
    <w:rsid w:val="00AA22DD"/>
    <w:rsid w:val="00AA54B6"/>
    <w:rsid w:val="00AA6B5D"/>
    <w:rsid w:val="00AA6BE6"/>
    <w:rsid w:val="00AA73E9"/>
    <w:rsid w:val="00AA7C13"/>
    <w:rsid w:val="00AB0145"/>
    <w:rsid w:val="00AB20E4"/>
    <w:rsid w:val="00AB2A87"/>
    <w:rsid w:val="00AB49AE"/>
    <w:rsid w:val="00AB68F1"/>
    <w:rsid w:val="00AB7972"/>
    <w:rsid w:val="00AC3A3B"/>
    <w:rsid w:val="00AC55BF"/>
    <w:rsid w:val="00AC7D16"/>
    <w:rsid w:val="00AD53DB"/>
    <w:rsid w:val="00AE12E2"/>
    <w:rsid w:val="00AE1570"/>
    <w:rsid w:val="00AE45BF"/>
    <w:rsid w:val="00AE753E"/>
    <w:rsid w:val="00AF1334"/>
    <w:rsid w:val="00AF14F6"/>
    <w:rsid w:val="00AF718F"/>
    <w:rsid w:val="00B01EAE"/>
    <w:rsid w:val="00B0238B"/>
    <w:rsid w:val="00B042FA"/>
    <w:rsid w:val="00B04829"/>
    <w:rsid w:val="00B10AC2"/>
    <w:rsid w:val="00B174C7"/>
    <w:rsid w:val="00B21B6B"/>
    <w:rsid w:val="00B22E70"/>
    <w:rsid w:val="00B40BD2"/>
    <w:rsid w:val="00B41246"/>
    <w:rsid w:val="00B44C4F"/>
    <w:rsid w:val="00B47CFA"/>
    <w:rsid w:val="00B50D07"/>
    <w:rsid w:val="00B52685"/>
    <w:rsid w:val="00B540D5"/>
    <w:rsid w:val="00B5709B"/>
    <w:rsid w:val="00B57D2D"/>
    <w:rsid w:val="00B63ACF"/>
    <w:rsid w:val="00B6634F"/>
    <w:rsid w:val="00B70880"/>
    <w:rsid w:val="00B73EA2"/>
    <w:rsid w:val="00B73FA9"/>
    <w:rsid w:val="00B75B5B"/>
    <w:rsid w:val="00B8376A"/>
    <w:rsid w:val="00B84E00"/>
    <w:rsid w:val="00B92241"/>
    <w:rsid w:val="00B9494D"/>
    <w:rsid w:val="00B95847"/>
    <w:rsid w:val="00B961B2"/>
    <w:rsid w:val="00B97D26"/>
    <w:rsid w:val="00BA1993"/>
    <w:rsid w:val="00BA27CA"/>
    <w:rsid w:val="00BA2EA7"/>
    <w:rsid w:val="00BA3CE6"/>
    <w:rsid w:val="00BB0602"/>
    <w:rsid w:val="00BB60D6"/>
    <w:rsid w:val="00BB7A13"/>
    <w:rsid w:val="00BC0D20"/>
    <w:rsid w:val="00BC1E78"/>
    <w:rsid w:val="00BC4F67"/>
    <w:rsid w:val="00BC7414"/>
    <w:rsid w:val="00BC7D83"/>
    <w:rsid w:val="00BD0EFF"/>
    <w:rsid w:val="00BD2D9E"/>
    <w:rsid w:val="00BD34A6"/>
    <w:rsid w:val="00BD4C9D"/>
    <w:rsid w:val="00BD6C5C"/>
    <w:rsid w:val="00BD753F"/>
    <w:rsid w:val="00BE1148"/>
    <w:rsid w:val="00BE6997"/>
    <w:rsid w:val="00BF0769"/>
    <w:rsid w:val="00C03FD3"/>
    <w:rsid w:val="00C15AB6"/>
    <w:rsid w:val="00C16390"/>
    <w:rsid w:val="00C170C2"/>
    <w:rsid w:val="00C223AE"/>
    <w:rsid w:val="00C23A29"/>
    <w:rsid w:val="00C2635D"/>
    <w:rsid w:val="00C31D6B"/>
    <w:rsid w:val="00C33B04"/>
    <w:rsid w:val="00C33FD3"/>
    <w:rsid w:val="00C4332F"/>
    <w:rsid w:val="00C4451F"/>
    <w:rsid w:val="00C457B1"/>
    <w:rsid w:val="00C50CA4"/>
    <w:rsid w:val="00C54454"/>
    <w:rsid w:val="00C54801"/>
    <w:rsid w:val="00C62A98"/>
    <w:rsid w:val="00C658FE"/>
    <w:rsid w:val="00C67516"/>
    <w:rsid w:val="00C705FA"/>
    <w:rsid w:val="00C71D0A"/>
    <w:rsid w:val="00C74F5B"/>
    <w:rsid w:val="00C766C4"/>
    <w:rsid w:val="00C76D39"/>
    <w:rsid w:val="00C81F6D"/>
    <w:rsid w:val="00C954F1"/>
    <w:rsid w:val="00CA4509"/>
    <w:rsid w:val="00CA72DB"/>
    <w:rsid w:val="00CA755A"/>
    <w:rsid w:val="00CB4368"/>
    <w:rsid w:val="00CB785E"/>
    <w:rsid w:val="00CB796D"/>
    <w:rsid w:val="00CC0962"/>
    <w:rsid w:val="00CC2755"/>
    <w:rsid w:val="00CC316A"/>
    <w:rsid w:val="00CC327B"/>
    <w:rsid w:val="00CC3DD2"/>
    <w:rsid w:val="00CC4B1A"/>
    <w:rsid w:val="00CD0BA5"/>
    <w:rsid w:val="00CD0C5C"/>
    <w:rsid w:val="00CD1D2D"/>
    <w:rsid w:val="00CD5DE2"/>
    <w:rsid w:val="00CD7FCC"/>
    <w:rsid w:val="00CE365B"/>
    <w:rsid w:val="00CE36BD"/>
    <w:rsid w:val="00CE4C71"/>
    <w:rsid w:val="00CE6882"/>
    <w:rsid w:val="00CE7AD1"/>
    <w:rsid w:val="00CF0A41"/>
    <w:rsid w:val="00CF1E14"/>
    <w:rsid w:val="00CF2509"/>
    <w:rsid w:val="00CF6062"/>
    <w:rsid w:val="00D00913"/>
    <w:rsid w:val="00D04CDA"/>
    <w:rsid w:val="00D07A3E"/>
    <w:rsid w:val="00D126C4"/>
    <w:rsid w:val="00D12917"/>
    <w:rsid w:val="00D1598F"/>
    <w:rsid w:val="00D17885"/>
    <w:rsid w:val="00D21017"/>
    <w:rsid w:val="00D21C51"/>
    <w:rsid w:val="00D22DDA"/>
    <w:rsid w:val="00D23901"/>
    <w:rsid w:val="00D25503"/>
    <w:rsid w:val="00D320EA"/>
    <w:rsid w:val="00D3512D"/>
    <w:rsid w:val="00D36F4C"/>
    <w:rsid w:val="00D41884"/>
    <w:rsid w:val="00D43499"/>
    <w:rsid w:val="00D50F3D"/>
    <w:rsid w:val="00D51501"/>
    <w:rsid w:val="00D52AB0"/>
    <w:rsid w:val="00D6243A"/>
    <w:rsid w:val="00D6421E"/>
    <w:rsid w:val="00D65F08"/>
    <w:rsid w:val="00D71D97"/>
    <w:rsid w:val="00D7393C"/>
    <w:rsid w:val="00D74ED5"/>
    <w:rsid w:val="00D75EFD"/>
    <w:rsid w:val="00D76F6D"/>
    <w:rsid w:val="00D86BA3"/>
    <w:rsid w:val="00D87515"/>
    <w:rsid w:val="00D90D46"/>
    <w:rsid w:val="00D97B18"/>
    <w:rsid w:val="00DA327E"/>
    <w:rsid w:val="00DA39D1"/>
    <w:rsid w:val="00DB44FE"/>
    <w:rsid w:val="00DB610E"/>
    <w:rsid w:val="00DB6247"/>
    <w:rsid w:val="00DC0B23"/>
    <w:rsid w:val="00DC26A8"/>
    <w:rsid w:val="00DC3E1C"/>
    <w:rsid w:val="00DD1E95"/>
    <w:rsid w:val="00DD758F"/>
    <w:rsid w:val="00DE335F"/>
    <w:rsid w:val="00DE3C95"/>
    <w:rsid w:val="00DE65A3"/>
    <w:rsid w:val="00DF50AD"/>
    <w:rsid w:val="00E10D0C"/>
    <w:rsid w:val="00E13F61"/>
    <w:rsid w:val="00E25B9D"/>
    <w:rsid w:val="00E320D2"/>
    <w:rsid w:val="00E4352E"/>
    <w:rsid w:val="00E45C24"/>
    <w:rsid w:val="00E538E3"/>
    <w:rsid w:val="00E641CD"/>
    <w:rsid w:val="00E813B6"/>
    <w:rsid w:val="00E81B92"/>
    <w:rsid w:val="00E82271"/>
    <w:rsid w:val="00E93307"/>
    <w:rsid w:val="00E9603E"/>
    <w:rsid w:val="00E96EF5"/>
    <w:rsid w:val="00E97011"/>
    <w:rsid w:val="00EA264B"/>
    <w:rsid w:val="00EA66E2"/>
    <w:rsid w:val="00EA7387"/>
    <w:rsid w:val="00EB03C7"/>
    <w:rsid w:val="00EB5F29"/>
    <w:rsid w:val="00EC2B6B"/>
    <w:rsid w:val="00ED1153"/>
    <w:rsid w:val="00ED3D20"/>
    <w:rsid w:val="00ED52CA"/>
    <w:rsid w:val="00EE1994"/>
    <w:rsid w:val="00EE4F06"/>
    <w:rsid w:val="00EE7727"/>
    <w:rsid w:val="00EF1F93"/>
    <w:rsid w:val="00EF66A2"/>
    <w:rsid w:val="00EF72C0"/>
    <w:rsid w:val="00EF76D9"/>
    <w:rsid w:val="00F02500"/>
    <w:rsid w:val="00F04E06"/>
    <w:rsid w:val="00F104F7"/>
    <w:rsid w:val="00F1301F"/>
    <w:rsid w:val="00F1797C"/>
    <w:rsid w:val="00F22ABF"/>
    <w:rsid w:val="00F2605D"/>
    <w:rsid w:val="00F26D15"/>
    <w:rsid w:val="00F275E5"/>
    <w:rsid w:val="00F276EF"/>
    <w:rsid w:val="00F3022E"/>
    <w:rsid w:val="00F34090"/>
    <w:rsid w:val="00F36A63"/>
    <w:rsid w:val="00F451EF"/>
    <w:rsid w:val="00F479E7"/>
    <w:rsid w:val="00F50D4A"/>
    <w:rsid w:val="00F51813"/>
    <w:rsid w:val="00F55E3C"/>
    <w:rsid w:val="00F56EDA"/>
    <w:rsid w:val="00F70709"/>
    <w:rsid w:val="00F70CC1"/>
    <w:rsid w:val="00F74857"/>
    <w:rsid w:val="00F776E5"/>
    <w:rsid w:val="00F852E2"/>
    <w:rsid w:val="00F93308"/>
    <w:rsid w:val="00F93AC4"/>
    <w:rsid w:val="00F942FD"/>
    <w:rsid w:val="00F96601"/>
    <w:rsid w:val="00FA1519"/>
    <w:rsid w:val="00FA4B8C"/>
    <w:rsid w:val="00FA6EA7"/>
    <w:rsid w:val="00FB0D5E"/>
    <w:rsid w:val="00FB2028"/>
    <w:rsid w:val="00FB2BD3"/>
    <w:rsid w:val="00FB2DDA"/>
    <w:rsid w:val="00FC004A"/>
    <w:rsid w:val="00FC68CF"/>
    <w:rsid w:val="00FC6CA5"/>
    <w:rsid w:val="00FF43D7"/>
    <w:rsid w:val="00FF50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FC2DDE"/>
  <w15:docId w15:val="{28076276-8444-4E98-94B4-DFDF9A3FF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5BCB"/>
    <w:rPr>
      <w:rFonts w:ascii="Arial" w:hAnsi="Arial"/>
    </w:rPr>
  </w:style>
  <w:style w:type="paragraph" w:styleId="Heading1">
    <w:name w:val="heading 1"/>
    <w:basedOn w:val="Normal"/>
    <w:next w:val="Normal"/>
    <w:link w:val="Heading1Char"/>
    <w:uiPriority w:val="9"/>
    <w:qFormat/>
    <w:rsid w:val="00E813B6"/>
    <w:pPr>
      <w:keepNext/>
      <w:keepLines/>
      <w:spacing w:after="240"/>
      <w:outlineLvl w:val="0"/>
    </w:pPr>
    <w:rPr>
      <w:rFonts w:eastAsiaTheme="majorEastAsia" w:cstheme="majorBidi"/>
      <w:b/>
      <w:bCs/>
      <w:color w:val="20355E"/>
      <w:sz w:val="42"/>
      <w:szCs w:val="28"/>
    </w:rPr>
  </w:style>
  <w:style w:type="paragraph" w:styleId="Heading2">
    <w:name w:val="heading 2"/>
    <w:basedOn w:val="Normal"/>
    <w:next w:val="Normal"/>
    <w:link w:val="Heading2Char"/>
    <w:uiPriority w:val="9"/>
    <w:unhideWhenUsed/>
    <w:qFormat/>
    <w:rsid w:val="00307B48"/>
    <w:pPr>
      <w:keepNext/>
      <w:keepLines/>
      <w:spacing w:before="240" w:after="240" w:line="240" w:lineRule="auto"/>
      <w:outlineLvl w:val="1"/>
    </w:pPr>
    <w:rPr>
      <w:rFonts w:eastAsiaTheme="majorEastAsia" w:cstheme="majorBidi"/>
      <w:b/>
      <w:bCs/>
      <w:color w:val="20355E"/>
      <w:sz w:val="32"/>
      <w:szCs w:val="26"/>
    </w:rPr>
  </w:style>
  <w:style w:type="paragraph" w:styleId="Heading3">
    <w:name w:val="heading 3"/>
    <w:basedOn w:val="Normal"/>
    <w:next w:val="Normal"/>
    <w:link w:val="Heading3Char"/>
    <w:uiPriority w:val="9"/>
    <w:unhideWhenUsed/>
    <w:qFormat/>
    <w:rsid w:val="008A329B"/>
    <w:pPr>
      <w:keepNext/>
      <w:keepLines/>
      <w:outlineLvl w:val="2"/>
    </w:pPr>
    <w:rPr>
      <w:rFonts w:eastAsiaTheme="majorEastAsia" w:cstheme="majorBidi"/>
      <w:b/>
      <w:bCs/>
      <w:color w:val="20355E"/>
      <w:sz w:val="24"/>
    </w:rPr>
  </w:style>
  <w:style w:type="paragraph" w:styleId="Heading4">
    <w:name w:val="heading 4"/>
    <w:basedOn w:val="Normal"/>
    <w:next w:val="Normal"/>
    <w:link w:val="Heading4Char"/>
    <w:uiPriority w:val="9"/>
    <w:unhideWhenUsed/>
    <w:qFormat/>
    <w:rsid w:val="0036156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96E3A"/>
    <w:pPr>
      <w:spacing w:after="300" w:line="240" w:lineRule="auto"/>
      <w:contextualSpacing/>
    </w:pPr>
    <w:rPr>
      <w:rFonts w:eastAsiaTheme="majorEastAsia" w:cstheme="majorBidi"/>
      <w:color w:val="20355E"/>
      <w:spacing w:val="5"/>
      <w:kern w:val="28"/>
      <w:sz w:val="60"/>
      <w:szCs w:val="52"/>
    </w:rPr>
  </w:style>
  <w:style w:type="character" w:customStyle="1" w:styleId="TitleChar">
    <w:name w:val="Title Char"/>
    <w:basedOn w:val="DefaultParagraphFont"/>
    <w:link w:val="Title"/>
    <w:uiPriority w:val="10"/>
    <w:rsid w:val="00296E3A"/>
    <w:rPr>
      <w:rFonts w:ascii="Arial" w:eastAsiaTheme="majorEastAsia" w:hAnsi="Arial" w:cstheme="majorBidi"/>
      <w:color w:val="20355E"/>
      <w:spacing w:val="5"/>
      <w:kern w:val="28"/>
      <w:sz w:val="60"/>
      <w:szCs w:val="52"/>
    </w:rPr>
  </w:style>
  <w:style w:type="character" w:customStyle="1" w:styleId="Heading1Char">
    <w:name w:val="Heading 1 Char"/>
    <w:basedOn w:val="DefaultParagraphFont"/>
    <w:link w:val="Heading1"/>
    <w:uiPriority w:val="9"/>
    <w:rsid w:val="00E813B6"/>
    <w:rPr>
      <w:rFonts w:ascii="Arial" w:eastAsiaTheme="majorEastAsia" w:hAnsi="Arial" w:cstheme="majorBidi"/>
      <w:b/>
      <w:bCs/>
      <w:color w:val="20355E"/>
      <w:sz w:val="42"/>
      <w:szCs w:val="28"/>
    </w:rPr>
  </w:style>
  <w:style w:type="character" w:customStyle="1" w:styleId="Heading2Char">
    <w:name w:val="Heading 2 Char"/>
    <w:basedOn w:val="DefaultParagraphFont"/>
    <w:link w:val="Heading2"/>
    <w:uiPriority w:val="9"/>
    <w:rsid w:val="00307B48"/>
    <w:rPr>
      <w:rFonts w:ascii="Arial" w:eastAsiaTheme="majorEastAsia" w:hAnsi="Arial" w:cstheme="majorBidi"/>
      <w:b/>
      <w:bCs/>
      <w:color w:val="20355E"/>
      <w:sz w:val="32"/>
      <w:szCs w:val="26"/>
    </w:rPr>
  </w:style>
  <w:style w:type="paragraph" w:styleId="Subtitle">
    <w:name w:val="Subtitle"/>
    <w:basedOn w:val="Normal"/>
    <w:next w:val="Normal"/>
    <w:link w:val="SubtitleChar"/>
    <w:uiPriority w:val="11"/>
    <w:qFormat/>
    <w:rsid w:val="00A713C9"/>
    <w:pPr>
      <w:numPr>
        <w:ilvl w:val="1"/>
      </w:numPr>
    </w:pPr>
    <w:rPr>
      <w:rFonts w:eastAsiaTheme="majorEastAsia" w:cstheme="majorBidi"/>
      <w:iCs/>
      <w:color w:val="20355E"/>
      <w:spacing w:val="15"/>
      <w:sz w:val="64"/>
      <w:szCs w:val="24"/>
    </w:rPr>
  </w:style>
  <w:style w:type="character" w:customStyle="1" w:styleId="SubtitleChar">
    <w:name w:val="Subtitle Char"/>
    <w:basedOn w:val="DefaultParagraphFont"/>
    <w:link w:val="Subtitle"/>
    <w:uiPriority w:val="11"/>
    <w:rsid w:val="00A713C9"/>
    <w:rPr>
      <w:rFonts w:ascii="Arial" w:eastAsiaTheme="majorEastAsia" w:hAnsi="Arial" w:cstheme="majorBidi"/>
      <w:iCs/>
      <w:color w:val="20355E"/>
      <w:spacing w:val="15"/>
      <w:sz w:val="64"/>
      <w:szCs w:val="24"/>
    </w:rPr>
  </w:style>
  <w:style w:type="character" w:styleId="SubtleEmphasis">
    <w:name w:val="Subtle Emphasis"/>
    <w:basedOn w:val="DefaultParagraphFont"/>
    <w:uiPriority w:val="19"/>
    <w:qFormat/>
    <w:rsid w:val="00D52AB0"/>
    <w:rPr>
      <w:rFonts w:ascii="Arial" w:hAnsi="Arial"/>
      <w:i/>
      <w:iCs/>
      <w:color w:val="808080" w:themeColor="text1" w:themeTint="7F"/>
    </w:rPr>
  </w:style>
  <w:style w:type="character" w:styleId="Emphasis">
    <w:name w:val="Emphasis"/>
    <w:basedOn w:val="DefaultParagraphFont"/>
    <w:uiPriority w:val="20"/>
    <w:qFormat/>
    <w:rsid w:val="00D52AB0"/>
    <w:rPr>
      <w:rFonts w:ascii="Arial" w:hAnsi="Arial"/>
      <w:i/>
      <w:iCs/>
    </w:rPr>
  </w:style>
  <w:style w:type="character" w:styleId="IntenseEmphasis">
    <w:name w:val="Intense Emphasis"/>
    <w:basedOn w:val="DefaultParagraphFont"/>
    <w:uiPriority w:val="21"/>
    <w:qFormat/>
    <w:rsid w:val="00D52AB0"/>
    <w:rPr>
      <w:rFonts w:ascii="Arial" w:hAnsi="Arial"/>
      <w:b/>
      <w:bCs/>
      <w:i/>
      <w:iCs/>
      <w:color w:val="4F81BD" w:themeColor="accent1"/>
    </w:rPr>
  </w:style>
  <w:style w:type="character" w:styleId="SubtleReference">
    <w:name w:val="Subtle Reference"/>
    <w:basedOn w:val="DefaultParagraphFont"/>
    <w:uiPriority w:val="31"/>
    <w:qFormat/>
    <w:rsid w:val="00D52AB0"/>
    <w:rPr>
      <w:rFonts w:ascii="Arial" w:hAnsi="Arial"/>
      <w:smallCaps/>
      <w:color w:val="C0504D" w:themeColor="accent2"/>
      <w:u w:val="single"/>
    </w:rPr>
  </w:style>
  <w:style w:type="character" w:styleId="IntenseReference">
    <w:name w:val="Intense Reference"/>
    <w:basedOn w:val="DefaultParagraphFont"/>
    <w:uiPriority w:val="32"/>
    <w:qFormat/>
    <w:rsid w:val="00D52AB0"/>
    <w:rPr>
      <w:rFonts w:ascii="Arial" w:hAnsi="Arial"/>
      <w:b/>
      <w:bCs/>
      <w:smallCaps/>
      <w:color w:val="C0504D" w:themeColor="accent2"/>
      <w:spacing w:val="5"/>
      <w:u w:val="single"/>
    </w:rPr>
  </w:style>
  <w:style w:type="paragraph" w:styleId="ListParagraph">
    <w:name w:val="List Paragraph"/>
    <w:basedOn w:val="Normal"/>
    <w:uiPriority w:val="34"/>
    <w:qFormat/>
    <w:rsid w:val="007D2C6C"/>
    <w:pPr>
      <w:numPr>
        <w:numId w:val="4"/>
      </w:numPr>
      <w:spacing w:after="120"/>
    </w:pPr>
    <w:rPr>
      <w:lang w:val="en-GB"/>
    </w:rPr>
  </w:style>
  <w:style w:type="paragraph" w:styleId="Header">
    <w:name w:val="header"/>
    <w:basedOn w:val="Normal"/>
    <w:link w:val="HeaderChar"/>
    <w:uiPriority w:val="99"/>
    <w:unhideWhenUsed/>
    <w:rsid w:val="00296E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6E3A"/>
    <w:rPr>
      <w:rFonts w:ascii="Arial" w:hAnsi="Arial"/>
    </w:rPr>
  </w:style>
  <w:style w:type="paragraph" w:styleId="Footer">
    <w:name w:val="footer"/>
    <w:basedOn w:val="Normal"/>
    <w:link w:val="FooterChar"/>
    <w:uiPriority w:val="99"/>
    <w:unhideWhenUsed/>
    <w:rsid w:val="00296E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6E3A"/>
    <w:rPr>
      <w:rFonts w:ascii="Arial" w:hAnsi="Arial"/>
    </w:rPr>
  </w:style>
  <w:style w:type="paragraph" w:styleId="BalloonText">
    <w:name w:val="Balloon Text"/>
    <w:basedOn w:val="Normal"/>
    <w:link w:val="BalloonTextChar"/>
    <w:uiPriority w:val="99"/>
    <w:semiHidden/>
    <w:unhideWhenUsed/>
    <w:rsid w:val="00296E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E3A"/>
    <w:rPr>
      <w:rFonts w:ascii="Tahoma" w:hAnsi="Tahoma" w:cs="Tahoma"/>
      <w:sz w:val="16"/>
      <w:szCs w:val="16"/>
    </w:rPr>
  </w:style>
  <w:style w:type="paragraph" w:customStyle="1" w:styleId="CopyrightFrontMatter">
    <w:name w:val="Copyright (FrontMatter)"/>
    <w:basedOn w:val="Normal"/>
    <w:uiPriority w:val="99"/>
    <w:rsid w:val="005C334F"/>
    <w:pPr>
      <w:suppressAutoHyphens/>
      <w:autoSpaceDE w:val="0"/>
      <w:autoSpaceDN w:val="0"/>
      <w:adjustRightInd w:val="0"/>
      <w:spacing w:after="170" w:line="220" w:lineRule="atLeast"/>
      <w:textAlignment w:val="center"/>
    </w:pPr>
    <w:rPr>
      <w:rFonts w:cs="Arial"/>
      <w:color w:val="000000"/>
      <w:spacing w:val="2"/>
      <w:sz w:val="16"/>
      <w:szCs w:val="16"/>
    </w:rPr>
  </w:style>
  <w:style w:type="paragraph" w:styleId="NoSpacing">
    <w:name w:val="No Spacing"/>
    <w:uiPriority w:val="1"/>
    <w:qFormat/>
    <w:rsid w:val="00B042FA"/>
    <w:pPr>
      <w:spacing w:after="0" w:line="240" w:lineRule="auto"/>
    </w:pPr>
    <w:rPr>
      <w:rFonts w:ascii="Arial" w:hAnsi="Arial"/>
    </w:rPr>
  </w:style>
  <w:style w:type="paragraph" w:customStyle="1" w:styleId="footnote">
    <w:name w:val="footnote"/>
    <w:basedOn w:val="Normal"/>
    <w:qFormat/>
    <w:rsid w:val="00B042FA"/>
    <w:pPr>
      <w:spacing w:after="100" w:line="240" w:lineRule="auto"/>
      <w:ind w:left="284" w:hanging="284"/>
    </w:pPr>
    <w:rPr>
      <w:sz w:val="18"/>
      <w:szCs w:val="18"/>
    </w:rPr>
  </w:style>
  <w:style w:type="paragraph" w:customStyle="1" w:styleId="Bullets">
    <w:name w:val="Bullets"/>
    <w:basedOn w:val="ListParagraph"/>
    <w:qFormat/>
    <w:rsid w:val="00C54801"/>
    <w:pPr>
      <w:numPr>
        <w:numId w:val="7"/>
      </w:numPr>
    </w:pPr>
  </w:style>
  <w:style w:type="character" w:styleId="Hyperlink">
    <w:name w:val="Hyperlink"/>
    <w:basedOn w:val="DefaultParagraphFont"/>
    <w:uiPriority w:val="99"/>
    <w:unhideWhenUsed/>
    <w:rsid w:val="00DB610E"/>
    <w:rPr>
      <w:color w:val="0000FF" w:themeColor="hyperlink"/>
      <w:u w:val="single"/>
    </w:rPr>
  </w:style>
  <w:style w:type="paragraph" w:customStyle="1" w:styleId="Heading1White">
    <w:name w:val="Heading 1 White"/>
    <w:basedOn w:val="Normal"/>
    <w:uiPriority w:val="99"/>
    <w:rsid w:val="001179FE"/>
    <w:pPr>
      <w:pBdr>
        <w:bottom w:val="single" w:sz="40" w:space="14" w:color="FFFFFF"/>
      </w:pBdr>
      <w:tabs>
        <w:tab w:val="left" w:pos="454"/>
      </w:tabs>
      <w:suppressAutoHyphens/>
      <w:autoSpaceDE w:val="0"/>
      <w:autoSpaceDN w:val="0"/>
      <w:adjustRightInd w:val="0"/>
      <w:spacing w:after="567" w:line="480" w:lineRule="atLeast"/>
      <w:textAlignment w:val="center"/>
    </w:pPr>
    <w:rPr>
      <w:rFonts w:cs="Arial"/>
      <w:b/>
      <w:bCs/>
      <w:color w:val="FFFFFF"/>
      <w:spacing w:val="4"/>
      <w:sz w:val="44"/>
      <w:szCs w:val="44"/>
      <w:lang w:val="en-GB"/>
    </w:rPr>
  </w:style>
  <w:style w:type="paragraph" w:customStyle="1" w:styleId="Bodynew">
    <w:name w:val="Body new"/>
    <w:basedOn w:val="Normal"/>
    <w:uiPriority w:val="99"/>
    <w:rsid w:val="00A07C35"/>
    <w:pPr>
      <w:suppressAutoHyphens/>
      <w:autoSpaceDE w:val="0"/>
      <w:autoSpaceDN w:val="0"/>
      <w:adjustRightInd w:val="0"/>
      <w:spacing w:after="170" w:line="260" w:lineRule="atLeast"/>
      <w:textAlignment w:val="center"/>
    </w:pPr>
    <w:rPr>
      <w:rFonts w:cs="Arial"/>
      <w:color w:val="000000"/>
      <w:spacing w:val="2"/>
    </w:rPr>
  </w:style>
  <w:style w:type="paragraph" w:customStyle="1" w:styleId="NotesBodytext">
    <w:name w:val="Notes (Body text)"/>
    <w:basedOn w:val="Normal"/>
    <w:uiPriority w:val="99"/>
    <w:rsid w:val="00A07C35"/>
    <w:pPr>
      <w:suppressAutoHyphens/>
      <w:autoSpaceDE w:val="0"/>
      <w:autoSpaceDN w:val="0"/>
      <w:adjustRightInd w:val="0"/>
      <w:spacing w:after="113" w:line="288" w:lineRule="auto"/>
      <w:ind w:left="567" w:hanging="567"/>
      <w:textAlignment w:val="center"/>
    </w:pPr>
    <w:rPr>
      <w:rFonts w:cs="Arial"/>
      <w:color w:val="000000"/>
      <w:spacing w:val="4"/>
      <w:sz w:val="18"/>
      <w:szCs w:val="18"/>
      <w:lang w:val="en-GB"/>
    </w:rPr>
  </w:style>
  <w:style w:type="character" w:customStyle="1" w:styleId="Italics2">
    <w:name w:val="Italics 2"/>
    <w:uiPriority w:val="99"/>
    <w:rsid w:val="00A07C35"/>
    <w:rPr>
      <w:rFonts w:ascii="Helvetica Neue LT LT 46 Light I" w:hAnsi="Helvetica Neue LT LT 46 Light I" w:cs="Helvetica Neue LT LT 46 Light I"/>
      <w:i/>
      <w:iCs/>
    </w:rPr>
  </w:style>
  <w:style w:type="character" w:customStyle="1" w:styleId="Heading3Char">
    <w:name w:val="Heading 3 Char"/>
    <w:basedOn w:val="DefaultParagraphFont"/>
    <w:link w:val="Heading3"/>
    <w:uiPriority w:val="9"/>
    <w:rsid w:val="008A329B"/>
    <w:rPr>
      <w:rFonts w:ascii="Arial" w:eastAsiaTheme="majorEastAsia" w:hAnsi="Arial" w:cstheme="majorBidi"/>
      <w:b/>
      <w:bCs/>
      <w:color w:val="20355E"/>
      <w:sz w:val="24"/>
    </w:rPr>
  </w:style>
  <w:style w:type="character" w:customStyle="1" w:styleId="Heading4Char">
    <w:name w:val="Heading 4 Char"/>
    <w:basedOn w:val="DefaultParagraphFont"/>
    <w:link w:val="Heading4"/>
    <w:uiPriority w:val="9"/>
    <w:rsid w:val="00361563"/>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5A6595"/>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5A6595"/>
    <w:pPr>
      <w:widowControl w:val="0"/>
      <w:tabs>
        <w:tab w:val="left" w:pos="940"/>
      </w:tabs>
      <w:spacing w:after="0" w:line="240" w:lineRule="auto"/>
      <w:ind w:left="112" w:right="-20"/>
    </w:pPr>
    <w:rPr>
      <w:rFonts w:eastAsia="Arial" w:cs="Arial"/>
      <w:color w:val="000000"/>
      <w:spacing w:val="-1"/>
      <w:sz w:val="20"/>
      <w:szCs w:val="20"/>
    </w:rPr>
  </w:style>
  <w:style w:type="character" w:customStyle="1" w:styleId="FootnoteTextChar">
    <w:name w:val="Footnote Text Char"/>
    <w:basedOn w:val="DefaultParagraphFont"/>
    <w:link w:val="FootnoteText"/>
    <w:uiPriority w:val="99"/>
    <w:rsid w:val="005A6595"/>
    <w:rPr>
      <w:rFonts w:ascii="Arial" w:eastAsia="Arial" w:hAnsi="Arial" w:cs="Arial"/>
      <w:color w:val="000000"/>
      <w:spacing w:val="-1"/>
      <w:sz w:val="20"/>
      <w:szCs w:val="20"/>
    </w:rPr>
  </w:style>
  <w:style w:type="character" w:styleId="FootnoteReference">
    <w:name w:val="footnote reference"/>
    <w:basedOn w:val="DefaultParagraphFont"/>
    <w:uiPriority w:val="99"/>
    <w:unhideWhenUsed/>
    <w:rsid w:val="005A6595"/>
    <w:rPr>
      <w:vertAlign w:val="superscript"/>
    </w:rPr>
  </w:style>
  <w:style w:type="paragraph" w:customStyle="1" w:styleId="h4noshowinnav">
    <w:name w:val="h4 no show in nav"/>
    <w:next w:val="Normal"/>
    <w:qFormat/>
    <w:rsid w:val="005A6595"/>
    <w:pPr>
      <w:widowControl w:val="0"/>
      <w:spacing w:before="45" w:after="0"/>
      <w:ind w:left="-75"/>
    </w:pPr>
    <w:rPr>
      <w:rFonts w:ascii="Arial" w:eastAsia="Arial" w:hAnsi="Arial" w:cs="Arial"/>
      <w:b/>
      <w:color w:val="000000"/>
      <w:spacing w:val="-1"/>
      <w:sz w:val="20"/>
      <w:lang w:val="en-AU" w:eastAsia="en-AU"/>
    </w:rPr>
  </w:style>
  <w:style w:type="paragraph" w:styleId="TOCHeading">
    <w:name w:val="TOC Heading"/>
    <w:basedOn w:val="Heading1"/>
    <w:next w:val="Normal"/>
    <w:uiPriority w:val="39"/>
    <w:unhideWhenUsed/>
    <w:qFormat/>
    <w:rsid w:val="007362DF"/>
    <w:pPr>
      <w:spacing w:before="480" w:after="0"/>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874E15"/>
    <w:pPr>
      <w:tabs>
        <w:tab w:val="right" w:leader="dot" w:pos="10457"/>
      </w:tabs>
      <w:spacing w:after="100"/>
    </w:pPr>
  </w:style>
  <w:style w:type="paragraph" w:styleId="TOC2">
    <w:name w:val="toc 2"/>
    <w:basedOn w:val="Normal"/>
    <w:next w:val="Normal"/>
    <w:autoRedefine/>
    <w:uiPriority w:val="39"/>
    <w:unhideWhenUsed/>
    <w:rsid w:val="007362DF"/>
    <w:pPr>
      <w:spacing w:after="100"/>
      <w:ind w:left="220"/>
    </w:pPr>
  </w:style>
  <w:style w:type="paragraph" w:styleId="TOC3">
    <w:name w:val="toc 3"/>
    <w:basedOn w:val="Normal"/>
    <w:next w:val="Normal"/>
    <w:autoRedefine/>
    <w:uiPriority w:val="39"/>
    <w:unhideWhenUsed/>
    <w:rsid w:val="007362DF"/>
    <w:pPr>
      <w:spacing w:after="100"/>
      <w:ind w:left="440"/>
    </w:pPr>
  </w:style>
  <w:style w:type="paragraph" w:styleId="TOC4">
    <w:name w:val="toc 4"/>
    <w:basedOn w:val="Normal"/>
    <w:next w:val="Normal"/>
    <w:autoRedefine/>
    <w:uiPriority w:val="39"/>
    <w:unhideWhenUsed/>
    <w:rsid w:val="007362DF"/>
    <w:pPr>
      <w:spacing w:after="100"/>
      <w:ind w:left="660"/>
    </w:pPr>
    <w:rPr>
      <w:rFonts w:asciiTheme="minorHAnsi" w:eastAsiaTheme="minorEastAsia" w:hAnsiTheme="minorHAnsi"/>
    </w:rPr>
  </w:style>
  <w:style w:type="paragraph" w:styleId="TOC5">
    <w:name w:val="toc 5"/>
    <w:basedOn w:val="Normal"/>
    <w:next w:val="Normal"/>
    <w:autoRedefine/>
    <w:uiPriority w:val="39"/>
    <w:unhideWhenUsed/>
    <w:rsid w:val="007362DF"/>
    <w:pPr>
      <w:spacing w:after="100"/>
      <w:ind w:left="880"/>
    </w:pPr>
    <w:rPr>
      <w:rFonts w:asciiTheme="minorHAnsi" w:eastAsiaTheme="minorEastAsia" w:hAnsiTheme="minorHAnsi"/>
    </w:rPr>
  </w:style>
  <w:style w:type="paragraph" w:styleId="TOC6">
    <w:name w:val="toc 6"/>
    <w:basedOn w:val="Normal"/>
    <w:next w:val="Normal"/>
    <w:autoRedefine/>
    <w:uiPriority w:val="39"/>
    <w:unhideWhenUsed/>
    <w:rsid w:val="007362DF"/>
    <w:pPr>
      <w:spacing w:after="100"/>
      <w:ind w:left="1100"/>
    </w:pPr>
    <w:rPr>
      <w:rFonts w:asciiTheme="minorHAnsi" w:eastAsiaTheme="minorEastAsia" w:hAnsiTheme="minorHAnsi"/>
    </w:rPr>
  </w:style>
  <w:style w:type="paragraph" w:styleId="TOC7">
    <w:name w:val="toc 7"/>
    <w:basedOn w:val="Normal"/>
    <w:next w:val="Normal"/>
    <w:autoRedefine/>
    <w:uiPriority w:val="39"/>
    <w:unhideWhenUsed/>
    <w:rsid w:val="007362DF"/>
    <w:pPr>
      <w:spacing w:after="100"/>
      <w:ind w:left="1320"/>
    </w:pPr>
    <w:rPr>
      <w:rFonts w:asciiTheme="minorHAnsi" w:eastAsiaTheme="minorEastAsia" w:hAnsiTheme="minorHAnsi"/>
    </w:rPr>
  </w:style>
  <w:style w:type="paragraph" w:styleId="TOC8">
    <w:name w:val="toc 8"/>
    <w:basedOn w:val="Normal"/>
    <w:next w:val="Normal"/>
    <w:autoRedefine/>
    <w:uiPriority w:val="39"/>
    <w:unhideWhenUsed/>
    <w:rsid w:val="007362DF"/>
    <w:pPr>
      <w:spacing w:after="100"/>
      <w:ind w:left="1540"/>
    </w:pPr>
    <w:rPr>
      <w:rFonts w:asciiTheme="minorHAnsi" w:eastAsiaTheme="minorEastAsia" w:hAnsiTheme="minorHAnsi"/>
    </w:rPr>
  </w:style>
  <w:style w:type="paragraph" w:styleId="TOC9">
    <w:name w:val="toc 9"/>
    <w:basedOn w:val="Normal"/>
    <w:next w:val="Normal"/>
    <w:autoRedefine/>
    <w:uiPriority w:val="39"/>
    <w:unhideWhenUsed/>
    <w:rsid w:val="007362DF"/>
    <w:pPr>
      <w:spacing w:after="100"/>
      <w:ind w:left="1760"/>
    </w:pPr>
    <w:rPr>
      <w:rFonts w:asciiTheme="minorHAnsi" w:eastAsiaTheme="minorEastAsia" w:hAnsiTheme="minorHAnsi"/>
    </w:rPr>
  </w:style>
  <w:style w:type="paragraph" w:styleId="Revision">
    <w:name w:val="Revision"/>
    <w:hidden/>
    <w:uiPriority w:val="99"/>
    <w:semiHidden/>
    <w:rsid w:val="00E13F61"/>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6.xml"/><Relationship Id="rId21" Type="http://schemas.openxmlformats.org/officeDocument/2006/relationships/header" Target="header11.xml"/><Relationship Id="rId42" Type="http://schemas.openxmlformats.org/officeDocument/2006/relationships/image" Target="media/image15.jpg"/><Relationship Id="rId47" Type="http://schemas.openxmlformats.org/officeDocument/2006/relationships/header" Target="header28.xml"/><Relationship Id="rId63" Type="http://schemas.openxmlformats.org/officeDocument/2006/relationships/header" Target="header37.xml"/><Relationship Id="rId68" Type="http://schemas.openxmlformats.org/officeDocument/2006/relationships/header" Target="header42.xml"/><Relationship Id="rId84" Type="http://schemas.openxmlformats.org/officeDocument/2006/relationships/image" Target="media/image36.jpg"/><Relationship Id="rId89" Type="http://schemas.openxmlformats.org/officeDocument/2006/relationships/header" Target="header60.xml"/><Relationship Id="rId7" Type="http://schemas.openxmlformats.org/officeDocument/2006/relationships/endnotes" Target="endnotes.xml"/><Relationship Id="rId71" Type="http://schemas.openxmlformats.org/officeDocument/2006/relationships/header" Target="header45.xml"/><Relationship Id="rId92" Type="http://schemas.openxmlformats.org/officeDocument/2006/relationships/image" Target="media/image40.jpg"/><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header" Target="header18.xml"/><Relationship Id="rId11" Type="http://schemas.openxmlformats.org/officeDocument/2006/relationships/image" Target="media/image2.tiff"/><Relationship Id="rId24" Type="http://schemas.openxmlformats.org/officeDocument/2006/relationships/header" Target="header14.xml"/><Relationship Id="rId32" Type="http://schemas.openxmlformats.org/officeDocument/2006/relationships/header" Target="header21.xml"/><Relationship Id="rId37" Type="http://schemas.openxmlformats.org/officeDocument/2006/relationships/image" Target="media/image11.jpg"/><Relationship Id="rId40" Type="http://schemas.openxmlformats.org/officeDocument/2006/relationships/header" Target="header24.xml"/><Relationship Id="rId45" Type="http://schemas.openxmlformats.org/officeDocument/2006/relationships/image" Target="media/image18.jpg"/><Relationship Id="rId53" Type="http://schemas.openxmlformats.org/officeDocument/2006/relationships/image" Target="media/image26.jpg"/><Relationship Id="rId58" Type="http://schemas.openxmlformats.org/officeDocument/2006/relationships/image" Target="media/image31.jpg"/><Relationship Id="rId66" Type="http://schemas.openxmlformats.org/officeDocument/2006/relationships/header" Target="header40.xml"/><Relationship Id="rId74" Type="http://schemas.openxmlformats.org/officeDocument/2006/relationships/header" Target="header48.xml"/><Relationship Id="rId79" Type="http://schemas.openxmlformats.org/officeDocument/2006/relationships/header" Target="header53.xml"/><Relationship Id="rId87" Type="http://schemas.openxmlformats.org/officeDocument/2006/relationships/header" Target="header59.xml"/><Relationship Id="rId102" Type="http://schemas.openxmlformats.org/officeDocument/2006/relationships/image" Target="media/image44.jpg"/><Relationship Id="rId5" Type="http://schemas.openxmlformats.org/officeDocument/2006/relationships/webSettings" Target="webSettings.xml"/><Relationship Id="rId61" Type="http://schemas.openxmlformats.org/officeDocument/2006/relationships/header" Target="header35.xml"/><Relationship Id="rId82" Type="http://schemas.openxmlformats.org/officeDocument/2006/relationships/header" Target="header56.xml"/><Relationship Id="rId90" Type="http://schemas.openxmlformats.org/officeDocument/2006/relationships/header" Target="header61.xml"/><Relationship Id="rId95" Type="http://schemas.openxmlformats.org/officeDocument/2006/relationships/image" Target="media/image41.jpg"/><Relationship Id="rId19" Type="http://schemas.openxmlformats.org/officeDocument/2006/relationships/header" Target="header9.xml"/><Relationship Id="rId14" Type="http://schemas.openxmlformats.org/officeDocument/2006/relationships/header" Target="header4.xml"/><Relationship Id="rId22" Type="http://schemas.openxmlformats.org/officeDocument/2006/relationships/header" Target="header12.xml"/><Relationship Id="rId27" Type="http://schemas.openxmlformats.org/officeDocument/2006/relationships/image" Target="media/image5.jpg"/><Relationship Id="rId30" Type="http://schemas.openxmlformats.org/officeDocument/2006/relationships/header" Target="header19.xml"/><Relationship Id="rId35" Type="http://schemas.openxmlformats.org/officeDocument/2006/relationships/image" Target="media/image9.jpg"/><Relationship Id="rId43" Type="http://schemas.openxmlformats.org/officeDocument/2006/relationships/header" Target="header26.xml"/><Relationship Id="rId48" Type="http://schemas.openxmlformats.org/officeDocument/2006/relationships/header" Target="header29.xml"/><Relationship Id="rId56" Type="http://schemas.openxmlformats.org/officeDocument/2006/relationships/header" Target="header33.xml"/><Relationship Id="rId64" Type="http://schemas.openxmlformats.org/officeDocument/2006/relationships/header" Target="header38.xml"/><Relationship Id="rId69" Type="http://schemas.openxmlformats.org/officeDocument/2006/relationships/header" Target="header43.xml"/><Relationship Id="rId77" Type="http://schemas.openxmlformats.org/officeDocument/2006/relationships/header" Target="header51.xml"/><Relationship Id="rId100" Type="http://schemas.openxmlformats.org/officeDocument/2006/relationships/header" Target="header66.xml"/><Relationship Id="rId105"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30.xml"/><Relationship Id="rId72" Type="http://schemas.openxmlformats.org/officeDocument/2006/relationships/header" Target="header46.xml"/><Relationship Id="rId80" Type="http://schemas.openxmlformats.org/officeDocument/2006/relationships/header" Target="header54.xml"/><Relationship Id="rId85" Type="http://schemas.openxmlformats.org/officeDocument/2006/relationships/image" Target="media/image37.jpg"/><Relationship Id="rId93" Type="http://schemas.openxmlformats.org/officeDocument/2006/relationships/header" Target="header62.xml"/><Relationship Id="rId98" Type="http://schemas.openxmlformats.org/officeDocument/2006/relationships/image" Target="media/image43.jpg"/><Relationship Id="rId3" Type="http://schemas.openxmlformats.org/officeDocument/2006/relationships/styles" Target="styles.xml"/><Relationship Id="rId12" Type="http://schemas.openxmlformats.org/officeDocument/2006/relationships/hyperlink" Target="http://www.dss.gov.au" TargetMode="External"/><Relationship Id="rId17" Type="http://schemas.openxmlformats.org/officeDocument/2006/relationships/header" Target="header7.xml"/><Relationship Id="rId25" Type="http://schemas.openxmlformats.org/officeDocument/2006/relationships/header" Target="header15.xml"/><Relationship Id="rId33" Type="http://schemas.openxmlformats.org/officeDocument/2006/relationships/header" Target="header22.xml"/><Relationship Id="rId38" Type="http://schemas.openxmlformats.org/officeDocument/2006/relationships/image" Target="media/image12.jpg"/><Relationship Id="rId46" Type="http://schemas.openxmlformats.org/officeDocument/2006/relationships/image" Target="media/image19.jpg"/><Relationship Id="rId59" Type="http://schemas.openxmlformats.org/officeDocument/2006/relationships/image" Target="media/image32.jpg"/><Relationship Id="rId67" Type="http://schemas.openxmlformats.org/officeDocument/2006/relationships/header" Target="header41.xml"/><Relationship Id="rId103" Type="http://schemas.openxmlformats.org/officeDocument/2006/relationships/header" Target="header68.xml"/><Relationship Id="rId20" Type="http://schemas.openxmlformats.org/officeDocument/2006/relationships/header" Target="header10.xml"/><Relationship Id="rId41" Type="http://schemas.openxmlformats.org/officeDocument/2006/relationships/header" Target="header25.xml"/><Relationship Id="rId54" Type="http://schemas.openxmlformats.org/officeDocument/2006/relationships/image" Target="media/image27.jpg"/><Relationship Id="rId62" Type="http://schemas.openxmlformats.org/officeDocument/2006/relationships/header" Target="header36.xml"/><Relationship Id="rId70" Type="http://schemas.openxmlformats.org/officeDocument/2006/relationships/header" Target="header44.xml"/><Relationship Id="rId75" Type="http://schemas.openxmlformats.org/officeDocument/2006/relationships/header" Target="header49.xml"/><Relationship Id="rId83" Type="http://schemas.openxmlformats.org/officeDocument/2006/relationships/header" Target="header57.xml"/><Relationship Id="rId88" Type="http://schemas.openxmlformats.org/officeDocument/2006/relationships/image" Target="media/image38.jpg"/><Relationship Id="rId91" Type="http://schemas.openxmlformats.org/officeDocument/2006/relationships/image" Target="media/image39.jpg"/><Relationship Id="rId96" Type="http://schemas.openxmlformats.org/officeDocument/2006/relationships/header" Target="header6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3.xml"/><Relationship Id="rId28" Type="http://schemas.openxmlformats.org/officeDocument/2006/relationships/header" Target="header17.xml"/><Relationship Id="rId36" Type="http://schemas.openxmlformats.org/officeDocument/2006/relationships/image" Target="media/image10.jpg"/><Relationship Id="rId49" Type="http://schemas.openxmlformats.org/officeDocument/2006/relationships/image" Target="media/image22.png"/><Relationship Id="rId57" Type="http://schemas.openxmlformats.org/officeDocument/2006/relationships/image" Target="media/image30.jpg"/><Relationship Id="rId10" Type="http://schemas.openxmlformats.org/officeDocument/2006/relationships/header" Target="header2.xml"/><Relationship Id="rId31" Type="http://schemas.openxmlformats.org/officeDocument/2006/relationships/header" Target="header20.xml"/><Relationship Id="rId44" Type="http://schemas.openxmlformats.org/officeDocument/2006/relationships/header" Target="header27.xml"/><Relationship Id="rId52" Type="http://schemas.openxmlformats.org/officeDocument/2006/relationships/header" Target="header31.xml"/><Relationship Id="rId60" Type="http://schemas.openxmlformats.org/officeDocument/2006/relationships/header" Target="header34.xml"/><Relationship Id="rId65" Type="http://schemas.openxmlformats.org/officeDocument/2006/relationships/header" Target="header39.xml"/><Relationship Id="rId73" Type="http://schemas.openxmlformats.org/officeDocument/2006/relationships/header" Target="header47.xml"/><Relationship Id="rId78" Type="http://schemas.openxmlformats.org/officeDocument/2006/relationships/header" Target="header52.xml"/><Relationship Id="rId81" Type="http://schemas.openxmlformats.org/officeDocument/2006/relationships/header" Target="header55.xml"/><Relationship Id="rId86" Type="http://schemas.openxmlformats.org/officeDocument/2006/relationships/header" Target="header58.xml"/><Relationship Id="rId94" Type="http://schemas.openxmlformats.org/officeDocument/2006/relationships/header" Target="header63.xml"/><Relationship Id="rId99" Type="http://schemas.openxmlformats.org/officeDocument/2006/relationships/header" Target="header65.xml"/><Relationship Id="rId101" Type="http://schemas.openxmlformats.org/officeDocument/2006/relationships/header" Target="header67.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8.xml"/><Relationship Id="rId39" Type="http://schemas.openxmlformats.org/officeDocument/2006/relationships/header" Target="header23.xml"/><Relationship Id="rId34" Type="http://schemas.openxmlformats.org/officeDocument/2006/relationships/image" Target="media/image8.jpg"/><Relationship Id="rId50" Type="http://schemas.openxmlformats.org/officeDocument/2006/relationships/image" Target="media/image23.jpg"/><Relationship Id="rId55" Type="http://schemas.openxmlformats.org/officeDocument/2006/relationships/header" Target="header32.xml"/><Relationship Id="rId76" Type="http://schemas.openxmlformats.org/officeDocument/2006/relationships/header" Target="header50.xml"/><Relationship Id="rId97" Type="http://schemas.openxmlformats.org/officeDocument/2006/relationships/image" Target="media/image42.jpg"/><Relationship Id="rId10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10.xml.rels><?xml version="1.0" encoding="UTF-8" standalone="yes"?>
<Relationships xmlns="http://schemas.openxmlformats.org/package/2006/relationships"><Relationship Id="rId1" Type="http://schemas.openxmlformats.org/officeDocument/2006/relationships/image" Target="media/image4.jpg"/></Relationships>
</file>

<file path=word/_rels/header11.xml.rels><?xml version="1.0" encoding="UTF-8" standalone="yes"?>
<Relationships xmlns="http://schemas.openxmlformats.org/package/2006/relationships"><Relationship Id="rId1" Type="http://schemas.openxmlformats.org/officeDocument/2006/relationships/image" Target="media/image4.jpg"/></Relationships>
</file>

<file path=word/_rels/header12.xml.rels><?xml version="1.0" encoding="UTF-8" standalone="yes"?>
<Relationships xmlns="http://schemas.openxmlformats.org/package/2006/relationships"><Relationship Id="rId1" Type="http://schemas.openxmlformats.org/officeDocument/2006/relationships/image" Target="media/image4.jpg"/></Relationships>
</file>

<file path=word/_rels/header13.xml.rels><?xml version="1.0" encoding="UTF-8" standalone="yes"?>
<Relationships xmlns="http://schemas.openxmlformats.org/package/2006/relationships"><Relationship Id="rId1" Type="http://schemas.openxmlformats.org/officeDocument/2006/relationships/image" Target="media/image4.jpg"/></Relationships>
</file>

<file path=word/_rels/header14.xml.rels><?xml version="1.0" encoding="UTF-8" standalone="yes"?>
<Relationships xmlns="http://schemas.openxmlformats.org/package/2006/relationships"><Relationship Id="rId1" Type="http://schemas.openxmlformats.org/officeDocument/2006/relationships/image" Target="media/image4.jpg"/></Relationships>
</file>

<file path=word/_rels/header15.xml.rels><?xml version="1.0" encoding="UTF-8" standalone="yes"?>
<Relationships xmlns="http://schemas.openxmlformats.org/package/2006/relationships"><Relationship Id="rId1" Type="http://schemas.openxmlformats.org/officeDocument/2006/relationships/image" Target="media/image4.jpg"/></Relationships>
</file>

<file path=word/_rels/header16.xml.rels><?xml version="1.0" encoding="UTF-8" standalone="yes"?>
<Relationships xmlns="http://schemas.openxmlformats.org/package/2006/relationships"><Relationship Id="rId1" Type="http://schemas.openxmlformats.org/officeDocument/2006/relationships/image" Target="media/image4.jpg"/></Relationships>
</file>

<file path=word/_rels/header17.xml.rels><?xml version="1.0" encoding="UTF-8" standalone="yes"?>
<Relationships xmlns="http://schemas.openxmlformats.org/package/2006/relationships"><Relationship Id="rId1" Type="http://schemas.openxmlformats.org/officeDocument/2006/relationships/image" Target="media/image4.jpg"/></Relationships>
</file>

<file path=word/_rels/header18.xml.rels><?xml version="1.0" encoding="UTF-8" standalone="yes"?>
<Relationships xmlns="http://schemas.openxmlformats.org/package/2006/relationships"><Relationship Id="rId1" Type="http://schemas.openxmlformats.org/officeDocument/2006/relationships/image" Target="media/image4.jpg"/></Relationships>
</file>

<file path=word/_rels/header19.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20.xml.rels><?xml version="1.0" encoding="UTF-8" standalone="yes"?>
<Relationships xmlns="http://schemas.openxmlformats.org/package/2006/relationships"><Relationship Id="rId1" Type="http://schemas.openxmlformats.org/officeDocument/2006/relationships/image" Target="media/image4.jpg"/></Relationships>
</file>

<file path=word/_rels/header21.xml.rels><?xml version="1.0" encoding="UTF-8" standalone="yes"?>
<Relationships xmlns="http://schemas.openxmlformats.org/package/2006/relationships"><Relationship Id="rId1" Type="http://schemas.openxmlformats.org/officeDocument/2006/relationships/image" Target="media/image6.jpg"/></Relationships>
</file>

<file path=word/_rels/header22.xml.rels><?xml version="1.0" encoding="UTF-8" standalone="yes"?>
<Relationships xmlns="http://schemas.openxmlformats.org/package/2006/relationships"><Relationship Id="rId1" Type="http://schemas.openxmlformats.org/officeDocument/2006/relationships/image" Target="media/image7.jpg"/></Relationships>
</file>

<file path=word/_rels/header24.xml.rels><?xml version="1.0" encoding="UTF-8" standalone="yes"?>
<Relationships xmlns="http://schemas.openxmlformats.org/package/2006/relationships"><Relationship Id="rId1" Type="http://schemas.openxmlformats.org/officeDocument/2006/relationships/image" Target="media/image13.jpg"/></Relationships>
</file>

<file path=word/_rels/header25.xml.rels><?xml version="1.0" encoding="UTF-8" standalone="yes"?>
<Relationships xmlns="http://schemas.openxmlformats.org/package/2006/relationships"><Relationship Id="rId1" Type="http://schemas.openxmlformats.org/officeDocument/2006/relationships/image" Target="media/image14.jpg"/></Relationships>
</file>

<file path=word/_rels/header26.xml.rels><?xml version="1.0" encoding="UTF-8" standalone="yes"?>
<Relationships xmlns="http://schemas.openxmlformats.org/package/2006/relationships"><Relationship Id="rId1" Type="http://schemas.openxmlformats.org/officeDocument/2006/relationships/image" Target="media/image16.jpg"/></Relationships>
</file>

<file path=word/_rels/header27.xml.rels><?xml version="1.0" encoding="UTF-8" standalone="yes"?>
<Relationships xmlns="http://schemas.openxmlformats.org/package/2006/relationships"><Relationship Id="rId1" Type="http://schemas.openxmlformats.org/officeDocument/2006/relationships/image" Target="media/image17.jpg"/></Relationships>
</file>

<file path=word/_rels/header28.xml.rels><?xml version="1.0" encoding="UTF-8" standalone="yes"?>
<Relationships xmlns="http://schemas.openxmlformats.org/package/2006/relationships"><Relationship Id="rId1" Type="http://schemas.openxmlformats.org/officeDocument/2006/relationships/image" Target="media/image20.jpg"/></Relationships>
</file>

<file path=word/_rels/header29.xml.rels><?xml version="1.0" encoding="UTF-8" standalone="yes"?>
<Relationships xmlns="http://schemas.openxmlformats.org/package/2006/relationships"><Relationship Id="rId1" Type="http://schemas.openxmlformats.org/officeDocument/2006/relationships/image" Target="media/image21.jpg"/></Relationships>
</file>

<file path=word/_rels/header30.xml.rels><?xml version="1.0" encoding="UTF-8" standalone="yes"?>
<Relationships xmlns="http://schemas.openxmlformats.org/package/2006/relationships"><Relationship Id="rId1" Type="http://schemas.openxmlformats.org/officeDocument/2006/relationships/image" Target="media/image24.jpg"/></Relationships>
</file>

<file path=word/_rels/header31.xml.rels><?xml version="1.0" encoding="UTF-8" standalone="yes"?>
<Relationships xmlns="http://schemas.openxmlformats.org/package/2006/relationships"><Relationship Id="rId1" Type="http://schemas.openxmlformats.org/officeDocument/2006/relationships/image" Target="media/image25.jpg"/></Relationships>
</file>

<file path=word/_rels/header32.xml.rels><?xml version="1.0" encoding="UTF-8" standalone="yes"?>
<Relationships xmlns="http://schemas.openxmlformats.org/package/2006/relationships"><Relationship Id="rId1" Type="http://schemas.openxmlformats.org/officeDocument/2006/relationships/image" Target="media/image28.jpg"/></Relationships>
</file>

<file path=word/_rels/header33.xml.rels><?xml version="1.0" encoding="UTF-8" standalone="yes"?>
<Relationships xmlns="http://schemas.openxmlformats.org/package/2006/relationships"><Relationship Id="rId1" Type="http://schemas.openxmlformats.org/officeDocument/2006/relationships/image" Target="media/image29.jpg"/></Relationships>
</file>

<file path=word/_rels/header34.xml.rels><?xml version="1.0" encoding="UTF-8" standalone="yes"?>
<Relationships xmlns="http://schemas.openxmlformats.org/package/2006/relationships"><Relationship Id="rId1" Type="http://schemas.openxmlformats.org/officeDocument/2006/relationships/image" Target="media/image3.jpg"/></Relationships>
</file>

<file path=word/_rels/header35.xml.rels><?xml version="1.0" encoding="UTF-8" standalone="yes"?>
<Relationships xmlns="http://schemas.openxmlformats.org/package/2006/relationships"><Relationship Id="rId1" Type="http://schemas.openxmlformats.org/officeDocument/2006/relationships/image" Target="media/image33.jpg"/></Relationships>
</file>

<file path=word/_rels/header36.xml.rels><?xml version="1.0" encoding="UTF-8" standalone="yes"?>
<Relationships xmlns="http://schemas.openxmlformats.org/package/2006/relationships"><Relationship Id="rId1" Type="http://schemas.openxmlformats.org/officeDocument/2006/relationships/image" Target="media/image34.jpg"/></Relationships>
</file>

<file path=word/_rels/header37.xml.rels><?xml version="1.0" encoding="UTF-8" standalone="yes"?>
<Relationships xmlns="http://schemas.openxmlformats.org/package/2006/relationships"><Relationship Id="rId1" Type="http://schemas.openxmlformats.org/officeDocument/2006/relationships/image" Target="media/image4.jpg"/></Relationships>
</file>

<file path=word/_rels/header38.xml.rels><?xml version="1.0" encoding="UTF-8" standalone="yes"?>
<Relationships xmlns="http://schemas.openxmlformats.org/package/2006/relationships"><Relationship Id="rId1" Type="http://schemas.openxmlformats.org/officeDocument/2006/relationships/image" Target="media/image4.jpg"/></Relationships>
</file>

<file path=word/_rels/header39.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40.xml.rels><?xml version="1.0" encoding="UTF-8" standalone="yes"?>
<Relationships xmlns="http://schemas.openxmlformats.org/package/2006/relationships"><Relationship Id="rId1" Type="http://schemas.openxmlformats.org/officeDocument/2006/relationships/image" Target="media/image4.jpg"/></Relationships>
</file>

<file path=word/_rels/header41.xml.rels><?xml version="1.0" encoding="UTF-8" standalone="yes"?>
<Relationships xmlns="http://schemas.openxmlformats.org/package/2006/relationships"><Relationship Id="rId1" Type="http://schemas.openxmlformats.org/officeDocument/2006/relationships/image" Target="media/image4.jpg"/></Relationships>
</file>

<file path=word/_rels/header42.xml.rels><?xml version="1.0" encoding="UTF-8" standalone="yes"?>
<Relationships xmlns="http://schemas.openxmlformats.org/package/2006/relationships"><Relationship Id="rId1" Type="http://schemas.openxmlformats.org/officeDocument/2006/relationships/image" Target="media/image4.jpg"/></Relationships>
</file>

<file path=word/_rels/header43.xml.rels><?xml version="1.0" encoding="UTF-8" standalone="yes"?>
<Relationships xmlns="http://schemas.openxmlformats.org/package/2006/relationships"><Relationship Id="rId1" Type="http://schemas.openxmlformats.org/officeDocument/2006/relationships/image" Target="media/image4.jpg"/></Relationships>
</file>

<file path=word/_rels/header44.xml.rels><?xml version="1.0" encoding="UTF-8" standalone="yes"?>
<Relationships xmlns="http://schemas.openxmlformats.org/package/2006/relationships"><Relationship Id="rId1" Type="http://schemas.openxmlformats.org/officeDocument/2006/relationships/image" Target="media/image4.jpg"/></Relationships>
</file>

<file path=word/_rels/header45.xml.rels><?xml version="1.0" encoding="UTF-8" standalone="yes"?>
<Relationships xmlns="http://schemas.openxmlformats.org/package/2006/relationships"><Relationship Id="rId1" Type="http://schemas.openxmlformats.org/officeDocument/2006/relationships/image" Target="media/image4.jpg"/></Relationships>
</file>

<file path=word/_rels/header46.xml.rels><?xml version="1.0" encoding="UTF-8" standalone="yes"?>
<Relationships xmlns="http://schemas.openxmlformats.org/package/2006/relationships"><Relationship Id="rId1" Type="http://schemas.openxmlformats.org/officeDocument/2006/relationships/image" Target="media/image4.jpg"/></Relationships>
</file>

<file path=word/_rels/header47.xml.rels><?xml version="1.0" encoding="UTF-8" standalone="yes"?>
<Relationships xmlns="http://schemas.openxmlformats.org/package/2006/relationships"><Relationship Id="rId1" Type="http://schemas.openxmlformats.org/officeDocument/2006/relationships/image" Target="media/image4.jpg"/></Relationships>
</file>

<file path=word/_rels/header48.xml.rels><?xml version="1.0" encoding="UTF-8" standalone="yes"?>
<Relationships xmlns="http://schemas.openxmlformats.org/package/2006/relationships"><Relationship Id="rId1" Type="http://schemas.openxmlformats.org/officeDocument/2006/relationships/image" Target="media/image4.jpg"/></Relationships>
</file>

<file path=word/_rels/header49.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_rels/header50.xml.rels><?xml version="1.0" encoding="UTF-8" standalone="yes"?>
<Relationships xmlns="http://schemas.openxmlformats.org/package/2006/relationships"><Relationship Id="rId1" Type="http://schemas.openxmlformats.org/officeDocument/2006/relationships/image" Target="media/image4.jpg"/></Relationships>
</file>

<file path=word/_rels/header51.xml.rels><?xml version="1.0" encoding="UTF-8" standalone="yes"?>
<Relationships xmlns="http://schemas.openxmlformats.org/package/2006/relationships"><Relationship Id="rId1" Type="http://schemas.openxmlformats.org/officeDocument/2006/relationships/image" Target="media/image4.jpg"/></Relationships>
</file>

<file path=word/_rels/header52.xml.rels><?xml version="1.0" encoding="UTF-8" standalone="yes"?>
<Relationships xmlns="http://schemas.openxmlformats.org/package/2006/relationships"><Relationship Id="rId1" Type="http://schemas.openxmlformats.org/officeDocument/2006/relationships/image" Target="media/image4.jpg"/></Relationships>
</file>

<file path=word/_rels/header53.xml.rels><?xml version="1.0" encoding="UTF-8" standalone="yes"?>
<Relationships xmlns="http://schemas.openxmlformats.org/package/2006/relationships"><Relationship Id="rId1" Type="http://schemas.openxmlformats.org/officeDocument/2006/relationships/image" Target="media/image4.jpg"/></Relationships>
</file>

<file path=word/_rels/header54.xml.rels><?xml version="1.0" encoding="UTF-8" standalone="yes"?>
<Relationships xmlns="http://schemas.openxmlformats.org/package/2006/relationships"><Relationship Id="rId1" Type="http://schemas.openxmlformats.org/officeDocument/2006/relationships/image" Target="media/image4.jpg"/></Relationships>
</file>

<file path=word/_rels/header55.xml.rels><?xml version="1.0" encoding="UTF-8" standalone="yes"?>
<Relationships xmlns="http://schemas.openxmlformats.org/package/2006/relationships"><Relationship Id="rId1" Type="http://schemas.openxmlformats.org/officeDocument/2006/relationships/image" Target="media/image4.jpg"/></Relationships>
</file>

<file path=word/_rels/header57.xml.rels><?xml version="1.0" encoding="UTF-8" standalone="yes"?>
<Relationships xmlns="http://schemas.openxmlformats.org/package/2006/relationships"><Relationship Id="rId1" Type="http://schemas.openxmlformats.org/officeDocument/2006/relationships/image" Target="media/image35.jpg"/></Relationships>
</file>

<file path=word/_rels/header58.xml.rels><?xml version="1.0" encoding="UTF-8" standalone="yes"?>
<Relationships xmlns="http://schemas.openxmlformats.org/package/2006/relationships"><Relationship Id="rId1" Type="http://schemas.openxmlformats.org/officeDocument/2006/relationships/image" Target="media/image35.jpg"/></Relationships>
</file>

<file path=word/_rels/header59.xml.rels><?xml version="1.0" encoding="UTF-8" standalone="yes"?>
<Relationships xmlns="http://schemas.openxmlformats.org/package/2006/relationships"><Relationship Id="rId1" Type="http://schemas.openxmlformats.org/officeDocument/2006/relationships/image" Target="media/image35.jpg"/></Relationships>
</file>

<file path=word/_rels/header6.xml.rels><?xml version="1.0" encoding="UTF-8" standalone="yes"?>
<Relationships xmlns="http://schemas.openxmlformats.org/package/2006/relationships"><Relationship Id="rId1" Type="http://schemas.openxmlformats.org/officeDocument/2006/relationships/image" Target="media/image4.jpg"/></Relationships>
</file>

<file path=word/_rels/header60.xml.rels><?xml version="1.0" encoding="UTF-8" standalone="yes"?>
<Relationships xmlns="http://schemas.openxmlformats.org/package/2006/relationships"><Relationship Id="rId1" Type="http://schemas.openxmlformats.org/officeDocument/2006/relationships/image" Target="media/image35.jpg"/></Relationships>
</file>

<file path=word/_rels/header61.xml.rels><?xml version="1.0" encoding="UTF-8" standalone="yes"?>
<Relationships xmlns="http://schemas.openxmlformats.org/package/2006/relationships"><Relationship Id="rId1" Type="http://schemas.openxmlformats.org/officeDocument/2006/relationships/image" Target="media/image35.jpg"/></Relationships>
</file>

<file path=word/_rels/header62.xml.rels><?xml version="1.0" encoding="UTF-8" standalone="yes"?>
<Relationships xmlns="http://schemas.openxmlformats.org/package/2006/relationships"><Relationship Id="rId1" Type="http://schemas.openxmlformats.org/officeDocument/2006/relationships/image" Target="media/image35.jpg"/></Relationships>
</file>

<file path=word/_rels/header63.xml.rels><?xml version="1.0" encoding="UTF-8" standalone="yes"?>
<Relationships xmlns="http://schemas.openxmlformats.org/package/2006/relationships"><Relationship Id="rId1" Type="http://schemas.openxmlformats.org/officeDocument/2006/relationships/image" Target="media/image35.jpg"/></Relationships>
</file>

<file path=word/_rels/header64.xml.rels><?xml version="1.0" encoding="UTF-8" standalone="yes"?>
<Relationships xmlns="http://schemas.openxmlformats.org/package/2006/relationships"><Relationship Id="rId1" Type="http://schemas.openxmlformats.org/officeDocument/2006/relationships/image" Target="media/image35.jpg"/></Relationships>
</file>

<file path=word/_rels/header65.xml.rels><?xml version="1.0" encoding="UTF-8" standalone="yes"?>
<Relationships xmlns="http://schemas.openxmlformats.org/package/2006/relationships"><Relationship Id="rId1" Type="http://schemas.openxmlformats.org/officeDocument/2006/relationships/image" Target="media/image35.jpg"/></Relationships>
</file>

<file path=word/_rels/header66.xml.rels><?xml version="1.0" encoding="UTF-8" standalone="yes"?>
<Relationships xmlns="http://schemas.openxmlformats.org/package/2006/relationships"><Relationship Id="rId1" Type="http://schemas.openxmlformats.org/officeDocument/2006/relationships/image" Target="media/image35.jpg"/></Relationships>
</file>

<file path=word/_rels/header67.xml.rels><?xml version="1.0" encoding="UTF-8" standalone="yes"?>
<Relationships xmlns="http://schemas.openxmlformats.org/package/2006/relationships"><Relationship Id="rId1" Type="http://schemas.openxmlformats.org/officeDocument/2006/relationships/image" Target="media/image35.jpg"/></Relationships>
</file>

<file path=word/_rels/header68.xml.rels><?xml version="1.0" encoding="UTF-8" standalone="yes"?>
<Relationships xmlns="http://schemas.openxmlformats.org/package/2006/relationships"><Relationship Id="rId1" Type="http://schemas.openxmlformats.org/officeDocument/2006/relationships/image" Target="media/image35.jpg"/></Relationships>
</file>

<file path=word/_rels/header7.xml.rels><?xml version="1.0" encoding="UTF-8" standalone="yes"?>
<Relationships xmlns="http://schemas.openxmlformats.org/package/2006/relationships"><Relationship Id="rId1" Type="http://schemas.openxmlformats.org/officeDocument/2006/relationships/image" Target="media/image4.jpg"/></Relationships>
</file>

<file path=word/_rels/header8.xml.rels><?xml version="1.0" encoding="UTF-8" standalone="yes"?>
<Relationships xmlns="http://schemas.openxmlformats.org/package/2006/relationships"><Relationship Id="rId1" Type="http://schemas.openxmlformats.org/officeDocument/2006/relationships/image" Target="media/image4.jpg"/></Relationships>
</file>

<file path=word/_rels/header9.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2B1973-6DC6-479C-8CC2-7A2CC9568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74621</Words>
  <Characters>425340</Characters>
  <Application>Microsoft Office Word</Application>
  <DocSecurity>0</DocSecurity>
  <Lines>3544</Lines>
  <Paragraphs>997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nationaldisabilityst@dss.gov.au</dc:creator>
  <cp:lastModifiedBy>MARTYNOW, Amanda</cp:lastModifiedBy>
  <cp:revision>5</cp:revision>
  <dcterms:created xsi:type="dcterms:W3CDTF">2019-01-10T23:15:00Z</dcterms:created>
  <dcterms:modified xsi:type="dcterms:W3CDTF">2019-01-11T04:36:00Z</dcterms:modified>
</cp:coreProperties>
</file>